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F" w:rsidRPr="00756DA5" w:rsidRDefault="00742A39" w:rsidP="006365BB">
      <w:pPr>
        <w:rPr>
          <w:rFonts w:cs="Arial"/>
          <w:lang w:val="en-GB"/>
        </w:rPr>
      </w:pPr>
      <w:r w:rsidRPr="00742A39">
        <w:rPr>
          <w:rFonts w:cs="Arial"/>
          <w:noProof/>
          <w:lang w:val="da-DK" w:eastAsia="da-DK"/>
        </w:rPr>
        <mc:AlternateContent>
          <mc:Choice Requires="wps">
            <w:drawing>
              <wp:anchor distT="0" distB="0" distL="114300" distR="114300" simplePos="0" relativeHeight="251710464" behindDoc="0" locked="0" layoutInCell="1" allowOverlap="1" wp14:anchorId="3FDE1174" wp14:editId="45505A38">
                <wp:simplePos x="0" y="0"/>
                <wp:positionH relativeFrom="column">
                  <wp:posOffset>3075533</wp:posOffset>
                </wp:positionH>
                <wp:positionV relativeFrom="paragraph">
                  <wp:posOffset>-810883</wp:posOffset>
                </wp:positionV>
                <wp:extent cx="3632835" cy="444500"/>
                <wp:effectExtent l="0" t="0" r="571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44500"/>
                        </a:xfrm>
                        <a:prstGeom prst="rect">
                          <a:avLst/>
                        </a:prstGeom>
                        <a:solidFill>
                          <a:srgbClr val="FFFFFF"/>
                        </a:solidFill>
                        <a:ln w="9525">
                          <a:noFill/>
                          <a:miter lim="800000"/>
                          <a:headEnd/>
                          <a:tailEnd/>
                        </a:ln>
                      </wps:spPr>
                      <wps:txbx>
                        <w:txbxContent>
                          <w:p w:rsidR="00C43DB7" w:rsidRPr="00A87558" w:rsidRDefault="00C43DB7" w:rsidP="00742A39">
                            <w:pPr>
                              <w:jc w:val="right"/>
                              <w:rPr>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2.15pt;margin-top:-63.85pt;width:286.05pt;height: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" stroked="f">
                <v:textbox>
                  <w:txbxContent>
                    <w:p w:rsidR="00C43DB7" w:rsidRPr="00A87558" w:rsidRDefault="00C43DB7" w:rsidP="00742A39">
                      <w:pPr>
                        <w:jc w:val="right"/>
                        <w:rPr>
                          <w:szCs w:val="20"/>
                          <w:lang w:val="en-GB"/>
                        </w:rPr>
                      </w:pPr>
                    </w:p>
                  </w:txbxContent>
                </v:textbox>
              </v:shape>
            </w:pict>
          </mc:Fallback>
        </mc:AlternateContent>
      </w:r>
      <w:r w:rsidR="00926184" w:rsidRPr="006365BB">
        <w:rPr>
          <w:rFonts w:cs="Arial"/>
          <w:noProof/>
          <w:lang w:val="da-DK" w:eastAsia="da-DK"/>
        </w:rPr>
        <w:drawing>
          <wp:anchor distT="0" distB="0" distL="114300" distR="114300" simplePos="0" relativeHeight="251659264" behindDoc="0" locked="0" layoutInCell="1" allowOverlap="1" wp14:anchorId="7010531A" wp14:editId="3D50FF9C">
            <wp:simplePos x="0" y="0"/>
            <wp:positionH relativeFrom="page">
              <wp:posOffset>5827616</wp:posOffset>
            </wp:positionH>
            <wp:positionV relativeFrom="page">
              <wp:posOffset>594995</wp:posOffset>
            </wp:positionV>
            <wp:extent cx="1461770" cy="546100"/>
            <wp:effectExtent l="0" t="0" r="5080" b="6350"/>
            <wp:wrapNone/>
            <wp:docPr id="21" name="Picture 2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9"/>
                    <a:srcRect/>
                    <a:stretch>
                      <a:fillRect/>
                    </a:stretch>
                  </pic:blipFill>
                  <pic:spPr bwMode="auto">
                    <a:xfrm>
                      <a:off x="0" y="0"/>
                      <a:ext cx="1461770" cy="546100"/>
                    </a:xfrm>
                    <a:prstGeom prst="rect">
                      <a:avLst/>
                    </a:prstGeom>
                    <a:noFill/>
                  </pic:spPr>
                </pic:pic>
              </a:graphicData>
            </a:graphic>
          </wp:anchor>
        </w:drawing>
      </w:r>
      <w:r w:rsidR="006365BB" w:rsidRPr="006365BB">
        <w:rPr>
          <w:rFonts w:cs="Arial"/>
          <w:noProof/>
          <w:lang w:val="da-DK" w:eastAsia="da-DK"/>
        </w:rPr>
        <w:drawing>
          <wp:anchor distT="0" distB="0" distL="114300" distR="114300" simplePos="0" relativeHeight="251658240" behindDoc="0" locked="0" layoutInCell="1" allowOverlap="1" wp14:anchorId="676AE48D" wp14:editId="0ACEF01C">
            <wp:simplePos x="0" y="0"/>
            <wp:positionH relativeFrom="page">
              <wp:posOffset>833120</wp:posOffset>
            </wp:positionH>
            <wp:positionV relativeFrom="page">
              <wp:posOffset>382270</wp:posOffset>
            </wp:positionV>
            <wp:extent cx="1075459" cy="1075459"/>
            <wp:effectExtent l="0" t="0" r="0" b="0"/>
            <wp:wrapNone/>
            <wp:docPr id="22" name="Picture 2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0"/>
                    <a:srcRect/>
                    <a:stretch>
                      <a:fillRect/>
                    </a:stretch>
                  </pic:blipFill>
                  <pic:spPr bwMode="auto">
                    <a:xfrm>
                      <a:off x="0" y="0"/>
                      <a:ext cx="1075459" cy="1075459"/>
                    </a:xfrm>
                    <a:prstGeom prst="rect">
                      <a:avLst/>
                    </a:prstGeom>
                    <a:noFill/>
                  </pic:spPr>
                </pic:pic>
              </a:graphicData>
            </a:graphic>
            <wp14:sizeRelH relativeFrom="margin">
              <wp14:pctWidth>0</wp14:pctWidth>
            </wp14:sizeRelH>
            <wp14:sizeRelV relativeFrom="margin">
              <wp14:pctHeight>0</wp14:pctHeight>
            </wp14:sizeRelV>
          </wp:anchor>
        </w:drawing>
      </w:r>
    </w:p>
    <w:p w:rsidR="00AB46DF" w:rsidRPr="00742A39" w:rsidRDefault="00AB46DF" w:rsidP="00AB46DF">
      <w:pPr>
        <w:jc w:val="center"/>
        <w:rPr>
          <w:rFonts w:cs="Arial"/>
          <w:lang w:val="en-GB"/>
        </w:rPr>
      </w:pPr>
    </w:p>
    <w:p w:rsidR="00AB46DF" w:rsidRPr="00742A39" w:rsidRDefault="00AB46DF" w:rsidP="00AB46DF">
      <w:pPr>
        <w:jc w:val="center"/>
        <w:rPr>
          <w:rFonts w:cs="Arial"/>
          <w:lang w:val="en-GB"/>
        </w:rPr>
      </w:pPr>
    </w:p>
    <w:p w:rsidR="00AB46DF" w:rsidRPr="00742A39" w:rsidRDefault="00AB46DF" w:rsidP="00AB46DF">
      <w:pPr>
        <w:rPr>
          <w:rFonts w:cs="Arial"/>
          <w:lang w:val="en-GB"/>
        </w:rPr>
      </w:pPr>
    </w:p>
    <w:p w:rsidR="00AB46DF" w:rsidRPr="00742A39" w:rsidRDefault="00AB46DF" w:rsidP="00AB46DF">
      <w:pPr>
        <w:rPr>
          <w:rFonts w:cs="Arial"/>
          <w:lang w:val="en-GB"/>
        </w:rPr>
      </w:pPr>
    </w:p>
    <w:p w:rsidR="00AB46DF" w:rsidRPr="00742A39" w:rsidRDefault="00D20E3B" w:rsidP="00AB46DF">
      <w:pPr>
        <w:jc w:val="center"/>
        <w:rPr>
          <w:rFonts w:cs="Arial"/>
          <w:b/>
          <w:sz w:val="24"/>
          <w:lang w:val="en-GB"/>
        </w:rPr>
      </w:pPr>
      <w:r w:rsidRPr="00742A39">
        <w:rPr>
          <w:rFonts w:cs="Arial"/>
          <w:b/>
          <w:noProof/>
          <w:sz w:val="24"/>
          <w:szCs w:val="20"/>
          <w:lang w:val="da-DK" w:eastAsia="da-DK"/>
        </w:rPr>
        <mc:AlternateContent>
          <mc:Choice Requires="wpg">
            <w:drawing>
              <wp:anchor distT="0" distB="0" distL="114300" distR="114300" simplePos="0" relativeHeight="251657216" behindDoc="0" locked="0" layoutInCell="1" allowOverlap="1" wp14:anchorId="236D4A24" wp14:editId="32C2177A">
                <wp:simplePos x="0" y="0"/>
                <wp:positionH relativeFrom="column">
                  <wp:posOffset>-740638</wp:posOffset>
                </wp:positionH>
                <wp:positionV relativeFrom="paragraph">
                  <wp:posOffset>71134</wp:posOffset>
                </wp:positionV>
                <wp:extent cx="7585075" cy="8264525"/>
                <wp:effectExtent l="0" t="0" r="0" b="3175"/>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5075" cy="8264525"/>
                          <a:chOff x="-33" y="2707"/>
                          <a:chExt cx="11945" cy="13015"/>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33" y="2707"/>
                            <a:ext cx="11945"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DB7" w:rsidRDefault="00C43DB7">
                              <w:r w:rsidRPr="00FE1795">
                                <w:rPr>
                                  <w:color w:val="FFFFFF"/>
                                  <w:sz w:val="68"/>
                                </w:rPr>
                                <w:t xml:space="preserve">CEPT Report </w:t>
                              </w:r>
                              <w:r>
                                <w:rPr>
                                  <w:color w:val="D2232A"/>
                                  <w:sz w:val="68"/>
                                </w:rPr>
                                <w:t>69</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7" style="position:absolute;left:0;text-align:left;margin-left:-58.3pt;margin-top:5.6pt;width:597.25pt;height:650.75pt;z-index:251657216" coordorigin="-33,2707" coordsize="11945,1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">
                <v:rect id="Rectangle 24"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2PL8A&#10;AADaAAAADwAAAGRycy9kb3ducmV2LnhtbERPy2rCQBTdC/7DcAvdiJlUtJbUUaRScFdrdH87c5uE&#10;Zu6EzJjH33cWgsvDeW92g61FR62vHCt4SVIQxNqZigsFl/xz/gbCB2SDtWNSMJKH3XY62WBmXM/f&#10;1J1DIWII+wwVlCE0mZRel2TRJ64hjtyvay2GCNtCmhb7GG5ruUjTV2mx4thQYkMfJem/880qWKy+&#10;Zqf1qG8HfaVuaUJOP8NBqeenYf8OItAQHuK7+2gUxK3xSr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XY8vwAAANoAAAAPAAAAAAAAAAAAAAAAAJgCAABkcnMvZG93bnJl&#10;di54bWxQSwUGAAAAAAQABAD1AAAAhAMAAAAA&#10;" fillcolor="#828282" stroked="f">
                  <v:textbox inset=",15mm,2mm"/>
                </v:rect>
                <v:shape id="Text Box 25" o:spid="_x0000_s1029" type="#_x0000_t202" style="position:absolute;left:-33;top:2707;width:11945;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8sEA&#10;AADaAAAADwAAAGRycy9kb3ducmV2LnhtbESPT4vCMBTE74LfITxhb5rqobjVtKiw4EFY/+H50Tzb&#10;avNSmmzt7qc3grDHYWZ+wyyz3tSio9ZVlhVMJxEI4tzqigsF59PXeA7CeWSNtWVS8EsOsnQ4WGKi&#10;7YMP1B19IQKEXYIKSu+bREqXl2TQTWxDHLyrbQ36INtC6hYfAW5qOYuiWBqsOCyU2NCmpPx+/DEK&#10;bsjx2Zy+uwvNdmYd21Vt//ZKfYz61QKEp97/h9/trVbwCa8r4Qb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vLBAAAA2gAAAA8AAAAAAAAAAAAAAAAAmAIAAGRycy9kb3du&#10;cmV2LnhtbFBLBQYAAAAABAAEAPUAAACGAwAAAAA=&#10;" fillcolor="#828282" stroked="f">
                  <v:textbox inset="80mm,15mm,2mm">
                    <w:txbxContent>
                      <w:p w:rsidR="00C43DB7" w:rsidRDefault="00C43DB7">
                        <w:r w:rsidRPr="00FE1795">
                          <w:rPr>
                            <w:color w:val="FFFFFF"/>
                            <w:sz w:val="68"/>
                          </w:rPr>
                          <w:t xml:space="preserve">CEPT Report </w:t>
                        </w:r>
                        <w:r>
                          <w:rPr>
                            <w:color w:val="D2232A"/>
                            <w:sz w:val="68"/>
                          </w:rPr>
                          <w:t>69</w:t>
                        </w:r>
                      </w:p>
                    </w:txbxContent>
                  </v:textbox>
                </v:shape>
                <v:group id="Group 36" o:spid="_x0000_s1030"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30" o:spid="_x0000_s1031"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31" o:spid="_x0000_s1032"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32" o:spid="_x0000_s1033"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3" o:spid="_x0000_s1034"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34" o:spid="_x0000_s1035"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cIAAADbAAAADwAAAGRycy9kb3ducmV2LnhtbERPTWvCQBC9F/wPywje6sYWi02zESlY&#10;FNpDovQ8ZKfZYHY2ZtcY/323UPA2j/c52Xq0rRio941jBYt5AoK4crrhWsHxsH1cgfABWWPrmBTc&#10;yMM6nzxkmGp35YKGMtQihrBPUYEJoUul9JUhi37uOuLI/bjeYoiwr6Xu8RrDbSufkuRFWmw4Nhjs&#10;6N1QdSovVsH+9VIcvszz8rz4/uiGIsHtZ3FWajYdN28gAo3hLv5373Scv4S/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cIAAADbAAAADwAAAAAAAAAAAAAA&#10;AAChAgAAZHJzL2Rvd25yZXYueG1sUEsFBgAAAAAEAAQA+QAAAJADAAAAAA==&#10;" strokecolor="#828282" strokeweight="15.5pt"/>
                </v:group>
              </v:group>
            </w:pict>
          </mc:Fallback>
        </mc:AlternateContent>
      </w: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jc w:val="center"/>
        <w:rPr>
          <w:rFonts w:cs="Arial"/>
          <w:b/>
          <w:sz w:val="24"/>
          <w:lang w:val="en-GB"/>
        </w:rPr>
      </w:pPr>
    </w:p>
    <w:p w:rsidR="00AB46DF" w:rsidRPr="00742A39" w:rsidRDefault="00AB46DF" w:rsidP="00AB46DF">
      <w:pPr>
        <w:rPr>
          <w:rFonts w:cs="Arial"/>
          <w:b/>
          <w:sz w:val="24"/>
          <w:lang w:val="en-GB"/>
        </w:rPr>
      </w:pPr>
    </w:p>
    <w:p w:rsidR="00AB46DF" w:rsidRPr="00742A39" w:rsidRDefault="00AB46DF" w:rsidP="00AB46DF">
      <w:pPr>
        <w:jc w:val="center"/>
        <w:rPr>
          <w:rFonts w:cs="Arial"/>
          <w:b/>
          <w:sz w:val="24"/>
          <w:lang w:val="en-GB"/>
        </w:rPr>
      </w:pPr>
    </w:p>
    <w:p w:rsidR="006F5883" w:rsidRPr="00742A39" w:rsidRDefault="00DA360A" w:rsidP="00AB46DF">
      <w:pPr>
        <w:pStyle w:val="Reporttitledescription"/>
        <w:rPr>
          <w:rFonts w:cs="Arial"/>
          <w:lang w:val="en-GB"/>
        </w:rPr>
      </w:pPr>
      <w:r w:rsidRPr="00742A39">
        <w:rPr>
          <w:rFonts w:cs="Arial"/>
          <w:lang w:val="en-GB"/>
        </w:rPr>
        <w:fldChar w:fldCharType="begin">
          <w:ffData>
            <w:name w:val="Text7"/>
            <w:enabled/>
            <w:calcOnExit w:val="0"/>
            <w:textInput>
              <w:default w:val="Report from CEPT to the European Commission in response to the Mandate"/>
            </w:textInput>
          </w:ffData>
        </w:fldChar>
      </w:r>
      <w:bookmarkStart w:id="0" w:name="Text7"/>
      <w:r w:rsidRPr="00742A39">
        <w:rPr>
          <w:rFonts w:cs="Arial"/>
          <w:lang w:val="en-GB"/>
        </w:rPr>
        <w:instrText xml:space="preserve"> FORMTEXT </w:instrText>
      </w:r>
      <w:r w:rsidRPr="00742A39">
        <w:rPr>
          <w:rFonts w:cs="Arial"/>
          <w:lang w:val="en-GB"/>
        </w:rPr>
      </w:r>
      <w:r w:rsidRPr="00742A39">
        <w:rPr>
          <w:rFonts w:cs="Arial"/>
          <w:lang w:val="en-GB"/>
        </w:rPr>
        <w:fldChar w:fldCharType="separate"/>
      </w:r>
      <w:r w:rsidR="00155E03" w:rsidRPr="00742A39">
        <w:rPr>
          <w:rFonts w:cs="Arial"/>
          <w:lang w:val="en-GB"/>
        </w:rPr>
        <w:t>Report from CEPT to the European Commission in response to the Mandate</w:t>
      </w:r>
      <w:r w:rsidRPr="00742A39">
        <w:rPr>
          <w:rFonts w:cs="Arial"/>
          <w:lang w:val="en-GB"/>
        </w:rPr>
        <w:fldChar w:fldCharType="end"/>
      </w:r>
      <w:bookmarkEnd w:id="0"/>
      <w:r w:rsidR="007514F2" w:rsidRPr="00742A39">
        <w:rPr>
          <w:rFonts w:cs="Arial"/>
          <w:lang w:val="en-GB"/>
        </w:rPr>
        <w:t xml:space="preserve"> </w:t>
      </w:r>
      <w:r w:rsidRPr="00742A39">
        <w:rPr>
          <w:rFonts w:cs="Arial"/>
          <w:lang w:val="en-GB"/>
        </w:rPr>
        <w:t>“</w:t>
      </w:r>
      <w:r w:rsidR="007514F2" w:rsidRPr="00742A39">
        <w:rPr>
          <w:rFonts w:cs="Arial"/>
          <w:lang w:val="en-GB"/>
        </w:rPr>
        <w:t>U</w:t>
      </w:r>
      <w:r w:rsidR="00197410" w:rsidRPr="00742A39">
        <w:rPr>
          <w:lang w:val="en-GB"/>
        </w:rPr>
        <w:t>ltra</w:t>
      </w:r>
      <w:r w:rsidR="00AB06A7" w:rsidRPr="00742A39">
        <w:rPr>
          <w:lang w:val="en-GB"/>
        </w:rPr>
        <w:t>-</w:t>
      </w:r>
      <w:r w:rsidR="00EA6F6A" w:rsidRPr="00742A39">
        <w:rPr>
          <w:lang w:val="en-GB"/>
        </w:rPr>
        <w:t>W</w:t>
      </w:r>
      <w:r w:rsidR="00197410" w:rsidRPr="00742A39">
        <w:rPr>
          <w:lang w:val="en-GB"/>
        </w:rPr>
        <w:t>ide</w:t>
      </w:r>
      <w:r w:rsidR="00AB06A7" w:rsidRPr="00742A39">
        <w:rPr>
          <w:lang w:val="en-GB"/>
        </w:rPr>
        <w:t>b</w:t>
      </w:r>
      <w:r w:rsidR="00197410" w:rsidRPr="00742A39">
        <w:rPr>
          <w:lang w:val="en-GB"/>
        </w:rPr>
        <w:t>and technology in view of a potential update of Commission Decision 2007/131/EC</w:t>
      </w:r>
      <w:r w:rsidRPr="00742A39">
        <w:rPr>
          <w:rFonts w:cs="Arial"/>
          <w:lang w:val="en-GB"/>
        </w:rPr>
        <w:t>”</w:t>
      </w:r>
    </w:p>
    <w:p w:rsidR="00AB46DF" w:rsidRPr="00742A39" w:rsidRDefault="004706C4" w:rsidP="00AB46DF">
      <w:pPr>
        <w:pStyle w:val="Reporttitledescription"/>
        <w:rPr>
          <w:rFonts w:cs="Arial"/>
          <w:b/>
          <w:sz w:val="18"/>
          <w:lang w:val="en-GB"/>
        </w:rPr>
      </w:pPr>
      <w:r>
        <w:rPr>
          <w:rFonts w:cs="Arial"/>
          <w:b/>
          <w:sz w:val="18"/>
          <w:lang w:val="en-GB"/>
        </w:rPr>
        <w:fldChar w:fldCharType="begin">
          <w:ffData>
            <w:name w:val="Text8"/>
            <w:enabled/>
            <w:calcOnExit w:val="0"/>
            <w:textInput>
              <w:default w:val="Report approved on 26 October 2018 by the ECC"/>
            </w:textInput>
          </w:ffData>
        </w:fldChar>
      </w:r>
      <w:r>
        <w:rPr>
          <w:rFonts w:cs="Arial"/>
          <w:b/>
          <w:sz w:val="18"/>
          <w:lang w:val="en-GB"/>
        </w:rPr>
        <w:instrText xml:space="preserve"> </w:instrText>
      </w:r>
      <w:bookmarkStart w:id="1" w:name="Text8"/>
      <w:r>
        <w:rPr>
          <w:rFonts w:cs="Arial"/>
          <w:b/>
          <w:sz w:val="18"/>
          <w:lang w:val="en-GB"/>
        </w:rPr>
        <w:instrText xml:space="preserve">FORMTEXT </w:instrText>
      </w:r>
      <w:r>
        <w:rPr>
          <w:rFonts w:cs="Arial"/>
          <w:b/>
          <w:sz w:val="18"/>
          <w:lang w:val="en-GB"/>
        </w:rPr>
      </w:r>
      <w:r>
        <w:rPr>
          <w:rFonts w:cs="Arial"/>
          <w:b/>
          <w:sz w:val="18"/>
          <w:lang w:val="en-GB"/>
        </w:rPr>
        <w:fldChar w:fldCharType="separate"/>
      </w:r>
      <w:r>
        <w:rPr>
          <w:rFonts w:cs="Arial"/>
          <w:b/>
          <w:noProof/>
          <w:sz w:val="18"/>
          <w:lang w:val="en-GB"/>
        </w:rPr>
        <w:t>Report approved on 26 October 2018 by the ECC</w:t>
      </w:r>
      <w:r>
        <w:rPr>
          <w:rFonts w:cs="Arial"/>
          <w:b/>
          <w:sz w:val="18"/>
          <w:lang w:val="en-GB"/>
        </w:rPr>
        <w:fldChar w:fldCharType="end"/>
      </w:r>
      <w:bookmarkEnd w:id="1"/>
    </w:p>
    <w:p w:rsidR="00EA6F6A" w:rsidRPr="00742A39" w:rsidRDefault="00EA6F6A" w:rsidP="00EA6F6A">
      <w:pPr>
        <w:pStyle w:val="Reporttitledescription"/>
        <w:rPr>
          <w:rFonts w:cs="Arial"/>
          <w:b/>
          <w:sz w:val="18"/>
          <w:lang w:val="en-GB"/>
        </w:rPr>
      </w:pPr>
    </w:p>
    <w:p w:rsidR="00AB46DF" w:rsidRPr="00742A39" w:rsidRDefault="00AB46DF" w:rsidP="00AB46DF">
      <w:pPr>
        <w:pStyle w:val="Lastupdated"/>
        <w:rPr>
          <w:rFonts w:cs="Arial"/>
          <w:b/>
          <w:lang w:val="en-GB"/>
        </w:rPr>
      </w:pPr>
    </w:p>
    <w:p w:rsidR="00AB46DF" w:rsidRPr="00742A39" w:rsidRDefault="00AB46DF">
      <w:pPr>
        <w:rPr>
          <w:rFonts w:cs="Arial"/>
          <w:lang w:val="en-GB"/>
        </w:rPr>
        <w:sectPr w:rsidR="00AB46DF" w:rsidRPr="00742A39">
          <w:headerReference w:type="first" r:id="rId11"/>
          <w:pgSz w:w="11907" w:h="16840" w:code="9"/>
          <w:pgMar w:top="1440" w:right="1134" w:bottom="1440" w:left="1134" w:header="709" w:footer="709" w:gutter="0"/>
          <w:cols w:space="708"/>
          <w:titlePg/>
          <w:docGrid w:linePitch="360"/>
        </w:sectPr>
      </w:pPr>
    </w:p>
    <w:p w:rsidR="00AB46DF" w:rsidRPr="00742A39" w:rsidRDefault="003C3EE4" w:rsidP="00AB46DF">
      <w:pPr>
        <w:pStyle w:val="Heading1"/>
      </w:pPr>
      <w:bookmarkStart w:id="2" w:name="_Toc528674891"/>
      <w:r w:rsidRPr="00742A39">
        <w:lastRenderedPageBreak/>
        <w:t>Executive summary</w:t>
      </w:r>
      <w:bookmarkEnd w:id="2"/>
    </w:p>
    <w:p w:rsidR="00A7386C" w:rsidRPr="00742A39" w:rsidRDefault="00A7386C" w:rsidP="002F0E0B">
      <w:pPr>
        <w:pStyle w:val="ECCParagraph"/>
      </w:pPr>
      <w:r w:rsidRPr="00742A39">
        <w:t>This Report describes Ultra</w:t>
      </w:r>
      <w:r w:rsidR="00AB06A7" w:rsidRPr="00742A39">
        <w:t>-</w:t>
      </w:r>
      <w:r w:rsidRPr="00742A39">
        <w:t>Wide</w:t>
      </w:r>
      <w:r w:rsidR="00AB06A7" w:rsidRPr="00742A39">
        <w:t>b</w:t>
      </w:r>
      <w:r w:rsidRPr="00742A39">
        <w:t xml:space="preserve">and (UWB) technology used by Short Range Devices (SRD) and has been developed in 2017-2018 by the European Conference of Postal and Telecommunications Administrations (CEPT) in response to the Permanent Mandate to CEPT on </w:t>
      </w:r>
      <w:r w:rsidR="00EA6F6A" w:rsidRPr="00742A39">
        <w:t>Ultra</w:t>
      </w:r>
      <w:r w:rsidR="00AB06A7" w:rsidRPr="00742A39">
        <w:t>-</w:t>
      </w:r>
      <w:r w:rsidR="00EA6F6A" w:rsidRPr="00742A39">
        <w:t>Wide</w:t>
      </w:r>
      <w:r w:rsidR="00AB06A7" w:rsidRPr="00742A39">
        <w:t>b</w:t>
      </w:r>
      <w:r w:rsidR="00EA6F6A" w:rsidRPr="00742A39">
        <w:t>and</w:t>
      </w:r>
      <w:r w:rsidRPr="00742A39">
        <w:t xml:space="preserve"> technology in view of a potential update of Commission Decision 2007/131/EC</w:t>
      </w:r>
      <w:r w:rsidR="00961243" w:rsidRPr="00742A39">
        <w:t xml:space="preserve"> </w:t>
      </w:r>
      <w:r w:rsidR="00961243" w:rsidRPr="00742A39">
        <w:fldChar w:fldCharType="begin"/>
      </w:r>
      <w:r w:rsidR="00961243" w:rsidRPr="00742A39">
        <w:instrText xml:space="preserve"> REF _Ref511644213 \r \h </w:instrText>
      </w:r>
      <w:r w:rsidR="00CD3271" w:rsidRPr="00742A39">
        <w:instrText xml:space="preserve"> \* MERGEFORMAT </w:instrText>
      </w:r>
      <w:r w:rsidR="00961243" w:rsidRPr="00742A39">
        <w:fldChar w:fldCharType="separate"/>
      </w:r>
      <w:r w:rsidR="00006852" w:rsidRPr="00742A39">
        <w:t>[1]</w:t>
      </w:r>
      <w:r w:rsidR="00961243" w:rsidRPr="00742A39">
        <w:fldChar w:fldCharType="end"/>
      </w:r>
      <w:r w:rsidR="0011747B" w:rsidRPr="00742A39">
        <w:t xml:space="preserve"> (as amended by </w:t>
      </w:r>
      <w:r w:rsidR="0011747B" w:rsidRPr="00742A39">
        <w:fldChar w:fldCharType="begin"/>
      </w:r>
      <w:r w:rsidR="0011747B" w:rsidRPr="00742A39">
        <w:instrText xml:space="preserve"> REF _Ref511820928 \r \h </w:instrText>
      </w:r>
      <w:r w:rsidR="00CD3271" w:rsidRPr="00742A39">
        <w:instrText xml:space="preserve"> \* MERGEFORMAT </w:instrText>
      </w:r>
      <w:r w:rsidR="0011747B" w:rsidRPr="00742A39">
        <w:fldChar w:fldCharType="separate"/>
      </w:r>
      <w:r w:rsidR="00006852" w:rsidRPr="00742A39">
        <w:t>[3]</w:t>
      </w:r>
      <w:r w:rsidR="0011747B" w:rsidRPr="00742A39">
        <w:fldChar w:fldCharType="end"/>
      </w:r>
      <w:r w:rsidR="0011747B" w:rsidRPr="00742A39">
        <w:fldChar w:fldCharType="begin"/>
      </w:r>
      <w:r w:rsidR="0011747B" w:rsidRPr="00742A39">
        <w:instrText xml:space="preserve"> REF _Ref511820932 \r \h </w:instrText>
      </w:r>
      <w:r w:rsidR="00CD3271" w:rsidRPr="00742A39">
        <w:instrText xml:space="preserve"> \* MERGEFORMAT </w:instrText>
      </w:r>
      <w:r w:rsidR="0011747B" w:rsidRPr="00742A39">
        <w:fldChar w:fldCharType="separate"/>
      </w:r>
      <w:r w:rsidR="00006852" w:rsidRPr="00742A39">
        <w:t>[4]</w:t>
      </w:r>
      <w:r w:rsidR="0011747B" w:rsidRPr="00742A39">
        <w:fldChar w:fldCharType="end"/>
      </w:r>
      <w:r w:rsidR="0011747B" w:rsidRPr="00742A39">
        <w:fldChar w:fldCharType="begin"/>
      </w:r>
      <w:r w:rsidR="0011747B" w:rsidRPr="00742A39">
        <w:instrText xml:space="preserve"> REF _Ref511820934 \r \h </w:instrText>
      </w:r>
      <w:r w:rsidR="00CD3271" w:rsidRPr="00742A39">
        <w:instrText xml:space="preserve"> \* MERGEFORMAT </w:instrText>
      </w:r>
      <w:r w:rsidR="0011747B" w:rsidRPr="00742A39">
        <w:fldChar w:fldCharType="separate"/>
      </w:r>
      <w:r w:rsidR="00006852" w:rsidRPr="00742A39">
        <w:t>[5]</w:t>
      </w:r>
      <w:r w:rsidR="0011747B" w:rsidRPr="00742A39">
        <w:fldChar w:fldCharType="end"/>
      </w:r>
      <w:r w:rsidR="0011747B" w:rsidRPr="00742A39">
        <w:t>, following the CEPT Reports</w:t>
      </w:r>
      <w:r w:rsidR="00C613A2" w:rsidRPr="00742A39">
        <w:t xml:space="preserve"> 27, 34 and 45 </w:t>
      </w:r>
      <w:r w:rsidR="0011747B" w:rsidRPr="00742A39">
        <w:t xml:space="preserve">in </w:t>
      </w:r>
      <w:r w:rsidR="00C613A2" w:rsidRPr="00742A39">
        <w:fldChar w:fldCharType="begin"/>
      </w:r>
      <w:r w:rsidR="00C613A2" w:rsidRPr="00742A39">
        <w:instrText xml:space="preserve"> REF _Ref511821082 \r \h </w:instrText>
      </w:r>
      <w:r w:rsidR="00CD3271" w:rsidRPr="00742A39">
        <w:instrText xml:space="preserve"> \* MERGEFORMAT </w:instrText>
      </w:r>
      <w:r w:rsidR="00C613A2" w:rsidRPr="00742A39">
        <w:fldChar w:fldCharType="separate"/>
      </w:r>
      <w:r w:rsidR="00006852" w:rsidRPr="00742A39">
        <w:t>[15]</w:t>
      </w:r>
      <w:r w:rsidR="00C613A2" w:rsidRPr="00742A39">
        <w:fldChar w:fldCharType="end"/>
      </w:r>
      <w:r w:rsidR="00C613A2" w:rsidRPr="00742A39">
        <w:fldChar w:fldCharType="begin"/>
      </w:r>
      <w:r w:rsidR="00C613A2" w:rsidRPr="00742A39">
        <w:instrText xml:space="preserve"> REF _Ref511821087 \r \h </w:instrText>
      </w:r>
      <w:r w:rsidR="00CD3271" w:rsidRPr="00742A39">
        <w:instrText xml:space="preserve"> \* MERGEFORMAT </w:instrText>
      </w:r>
      <w:r w:rsidR="00C613A2" w:rsidRPr="00742A39">
        <w:fldChar w:fldCharType="separate"/>
      </w:r>
      <w:r w:rsidR="00006852" w:rsidRPr="00742A39">
        <w:t>[16]</w:t>
      </w:r>
      <w:r w:rsidR="00C613A2" w:rsidRPr="00742A39">
        <w:fldChar w:fldCharType="end"/>
      </w:r>
      <w:r w:rsidR="00C613A2" w:rsidRPr="00742A39">
        <w:fldChar w:fldCharType="begin"/>
      </w:r>
      <w:r w:rsidR="00C613A2" w:rsidRPr="00742A39">
        <w:instrText xml:space="preserve"> REF _Ref511821196 \r \h </w:instrText>
      </w:r>
      <w:r w:rsidR="00CD3271" w:rsidRPr="00742A39">
        <w:instrText xml:space="preserve"> \* MERGEFORMAT </w:instrText>
      </w:r>
      <w:r w:rsidR="00C613A2" w:rsidRPr="00742A39">
        <w:fldChar w:fldCharType="separate"/>
      </w:r>
      <w:r w:rsidR="00006852" w:rsidRPr="00742A39">
        <w:t>[17]</w:t>
      </w:r>
      <w:r w:rsidR="00C613A2" w:rsidRPr="00742A39">
        <w:fldChar w:fldCharType="end"/>
      </w:r>
      <w:r w:rsidR="0011747B" w:rsidRPr="00742A39">
        <w:t>)</w:t>
      </w:r>
      <w:r w:rsidRPr="00742A39">
        <w:t>.</w:t>
      </w:r>
    </w:p>
    <w:p w:rsidR="00A7386C" w:rsidRPr="00742A39" w:rsidRDefault="00A7386C" w:rsidP="002F0E0B">
      <w:pPr>
        <w:pStyle w:val="ECCParagraph"/>
      </w:pPr>
      <w:r w:rsidRPr="00742A39">
        <w:t xml:space="preserve">The Report addresses the following aspects of UWB technology and regulation and aims to identify the necessary revisions needed in the Commission Decision 2007/131/EC (examination procedure on a new Implementing Decision which will update the current UWB </w:t>
      </w:r>
      <w:r w:rsidRPr="00742A39">
        <w:rPr>
          <w:rFonts w:cs="Arial"/>
          <w:szCs w:val="20"/>
          <w:lang w:eastAsia="da-DK"/>
        </w:rPr>
        <w:t xml:space="preserve">regulation) as well as ECC Decision (06)04 </w:t>
      </w:r>
      <w:r w:rsidR="00190255" w:rsidRPr="00742A39">
        <w:rPr>
          <w:rFonts w:cs="Arial"/>
          <w:szCs w:val="20"/>
          <w:lang w:eastAsia="da-DK"/>
        </w:rPr>
        <w:fldChar w:fldCharType="begin"/>
      </w:r>
      <w:r w:rsidR="00190255" w:rsidRPr="00742A39">
        <w:rPr>
          <w:rFonts w:cs="Arial"/>
          <w:szCs w:val="20"/>
          <w:lang w:eastAsia="da-DK"/>
        </w:rPr>
        <w:instrText xml:space="preserve"> REF _Ref511651152 \r \h </w:instrText>
      </w:r>
      <w:r w:rsidR="00CD3271" w:rsidRPr="00742A39">
        <w:instrText xml:space="preserve"> \* MERGEFORMAT </w:instrText>
      </w:r>
      <w:r w:rsidR="00190255" w:rsidRPr="00742A39">
        <w:rPr>
          <w:rFonts w:cs="Arial"/>
          <w:szCs w:val="20"/>
          <w:lang w:eastAsia="da-DK"/>
        </w:rPr>
      </w:r>
      <w:r w:rsidR="00190255" w:rsidRPr="00742A39">
        <w:rPr>
          <w:rFonts w:cs="Arial"/>
          <w:szCs w:val="20"/>
          <w:lang w:eastAsia="da-DK"/>
        </w:rPr>
        <w:fldChar w:fldCharType="separate"/>
      </w:r>
      <w:r w:rsidR="00006852" w:rsidRPr="00742A39">
        <w:rPr>
          <w:rFonts w:cs="Arial"/>
          <w:szCs w:val="20"/>
          <w:lang w:eastAsia="da-DK"/>
        </w:rPr>
        <w:t>[2]</w:t>
      </w:r>
      <w:r w:rsidR="00190255" w:rsidRPr="00742A39">
        <w:rPr>
          <w:rFonts w:cs="Arial"/>
          <w:szCs w:val="20"/>
          <w:lang w:eastAsia="da-DK"/>
        </w:rPr>
        <w:fldChar w:fldCharType="end"/>
      </w:r>
      <w:r w:rsidR="00190255" w:rsidRPr="00742A39">
        <w:rPr>
          <w:rFonts w:cs="Arial"/>
          <w:szCs w:val="20"/>
          <w:lang w:eastAsia="da-DK"/>
        </w:rPr>
        <w:t xml:space="preserve"> </w:t>
      </w:r>
      <w:r w:rsidRPr="00742A39">
        <w:rPr>
          <w:rFonts w:cs="Arial"/>
          <w:szCs w:val="20"/>
          <w:lang w:eastAsia="da-DK"/>
        </w:rPr>
        <w:t>(Harmonised conditions for devices using UWB technology in bands below 10.6 GHz) and ECC Decision (07)01</w:t>
      </w:r>
      <w:r w:rsidR="00092597" w:rsidRPr="00742A39">
        <w:rPr>
          <w:rFonts w:cs="Arial"/>
          <w:szCs w:val="20"/>
          <w:lang w:eastAsia="da-DK"/>
        </w:rPr>
        <w:t xml:space="preserve"> </w:t>
      </w:r>
      <w:r w:rsidR="00092597" w:rsidRPr="00742A39">
        <w:rPr>
          <w:rFonts w:cs="Arial"/>
          <w:szCs w:val="20"/>
          <w:lang w:eastAsia="da-DK"/>
        </w:rPr>
        <w:fldChar w:fldCharType="begin"/>
      </w:r>
      <w:r w:rsidR="00092597" w:rsidRPr="00742A39">
        <w:rPr>
          <w:rFonts w:cs="Arial"/>
          <w:szCs w:val="20"/>
          <w:lang w:eastAsia="da-DK"/>
        </w:rPr>
        <w:instrText xml:space="preserve"> REF _Ref511651218 \r \h </w:instrText>
      </w:r>
      <w:r w:rsidR="00CD3271" w:rsidRPr="00742A39">
        <w:instrText xml:space="preserve"> \* MERGEFORMAT </w:instrText>
      </w:r>
      <w:r w:rsidR="00092597" w:rsidRPr="00742A39">
        <w:rPr>
          <w:rFonts w:cs="Arial"/>
          <w:szCs w:val="20"/>
          <w:lang w:eastAsia="da-DK"/>
        </w:rPr>
      </w:r>
      <w:r w:rsidR="00092597" w:rsidRPr="00742A39">
        <w:rPr>
          <w:rFonts w:cs="Arial"/>
          <w:szCs w:val="20"/>
          <w:lang w:eastAsia="da-DK"/>
        </w:rPr>
        <w:fldChar w:fldCharType="separate"/>
      </w:r>
      <w:r w:rsidR="00006852" w:rsidRPr="00742A39">
        <w:rPr>
          <w:rFonts w:cs="Arial"/>
          <w:szCs w:val="20"/>
          <w:lang w:eastAsia="da-DK"/>
        </w:rPr>
        <w:t>[14]</w:t>
      </w:r>
      <w:r w:rsidR="00092597" w:rsidRPr="00742A39">
        <w:rPr>
          <w:rFonts w:cs="Arial"/>
          <w:szCs w:val="20"/>
          <w:lang w:eastAsia="da-DK"/>
        </w:rPr>
        <w:fldChar w:fldCharType="end"/>
      </w:r>
      <w:r w:rsidRPr="00742A39">
        <w:rPr>
          <w:rFonts w:cs="Arial"/>
          <w:szCs w:val="20"/>
          <w:lang w:eastAsia="da-DK"/>
        </w:rPr>
        <w:t xml:space="preserve"> (specific material sensing devices using UWB technology</w:t>
      </w:r>
      <w:r w:rsidRPr="00742A39">
        <w:t>).</w:t>
      </w:r>
    </w:p>
    <w:p w:rsidR="00A7386C" w:rsidRPr="00742A39" w:rsidRDefault="00A7386C" w:rsidP="00A7386C">
      <w:pPr>
        <w:pStyle w:val="ECCParagraph"/>
        <w:jc w:val="left"/>
        <w:rPr>
          <w:rFonts w:cs="Arial"/>
          <w:szCs w:val="20"/>
          <w:lang w:eastAsia="da-DK"/>
        </w:rPr>
      </w:pPr>
      <w:r w:rsidRPr="00742A39">
        <w:rPr>
          <w:rFonts w:cs="Arial"/>
          <w:szCs w:val="20"/>
          <w:lang w:eastAsia="da-DK"/>
        </w:rPr>
        <w:t>The following proposals are made in this Report:</w:t>
      </w:r>
    </w:p>
    <w:p w:rsidR="00A7386C" w:rsidRPr="00742A39" w:rsidRDefault="00A7386C" w:rsidP="00A7386C">
      <w:pPr>
        <w:pStyle w:val="ECCBulletsLv1"/>
        <w:rPr>
          <w:lang w:eastAsia="da-DK"/>
        </w:rPr>
      </w:pPr>
      <w:r w:rsidRPr="00742A39">
        <w:rPr>
          <w:lang w:eastAsia="da-DK"/>
        </w:rPr>
        <w:t>The EC Decision for UWB should for material sensing devices be described in a more neutral fashion in order to allow for innovative solutions;</w:t>
      </w:r>
    </w:p>
    <w:p w:rsidR="00A7386C" w:rsidRPr="00742A39" w:rsidRDefault="00A7386C" w:rsidP="00A7386C">
      <w:pPr>
        <w:pStyle w:val="ECCBulletsLv1"/>
        <w:rPr>
          <w:lang w:eastAsia="da-DK"/>
        </w:rPr>
      </w:pPr>
      <w:r w:rsidRPr="00742A39">
        <w:rPr>
          <w:lang w:eastAsia="da-DK"/>
        </w:rPr>
        <w:t>Clarify the possibility to use the generic UWB regulation also for material sensing applications without any violation of the technical requirements set out in the generic UWB regulation;</w:t>
      </w:r>
    </w:p>
    <w:p w:rsidR="00A7386C" w:rsidRPr="00742A39" w:rsidRDefault="00A7386C" w:rsidP="00A7386C">
      <w:pPr>
        <w:pStyle w:val="ECCBulletsLv1"/>
        <w:rPr>
          <w:lang w:eastAsia="da-DK"/>
        </w:rPr>
      </w:pPr>
      <w:r w:rsidRPr="00742A39">
        <w:rPr>
          <w:lang w:eastAsia="da-DK"/>
        </w:rPr>
        <w:t>Consistency of limits; the proposal is to use -65 dBm/MHz for all material sensing devices including BMA in the 8.5-10.6 GHz, also in line with the more generic concept for material sensing devices as described in section 3;</w:t>
      </w:r>
    </w:p>
    <w:p w:rsidR="00A7386C" w:rsidRPr="00742A39" w:rsidRDefault="00A7386C" w:rsidP="00A7386C">
      <w:pPr>
        <w:pStyle w:val="ECCBulletsLv1"/>
      </w:pPr>
      <w:r w:rsidRPr="00742A39">
        <w:rPr>
          <w:lang w:eastAsia="da-DK"/>
        </w:rPr>
        <w:t>Introduce a trigger-before-transmit mitigation possibility for vehicular access control systems based on UWB technology in the frequency ranges from 3.8-4.2 GHz and 6</w:t>
      </w:r>
      <w:r w:rsidR="00244939" w:rsidRPr="00742A39">
        <w:rPr>
          <w:lang w:eastAsia="da-DK"/>
        </w:rPr>
        <w:t>-</w:t>
      </w:r>
      <w:r w:rsidRPr="00742A39">
        <w:rPr>
          <w:lang w:eastAsia="da-DK"/>
        </w:rPr>
        <w:t>8.5 GHz.</w:t>
      </w:r>
    </w:p>
    <w:p w:rsidR="00A7386C" w:rsidRPr="00742A39" w:rsidRDefault="00A7386C" w:rsidP="00A7386C">
      <w:pPr>
        <w:pStyle w:val="ECCParagraph"/>
      </w:pPr>
    </w:p>
    <w:p w:rsidR="00AB46DF" w:rsidRPr="00742A39" w:rsidRDefault="003C3EE4" w:rsidP="00AB46DF">
      <w:pPr>
        <w:rPr>
          <w:rFonts w:cs="Arial"/>
          <w:lang w:val="en-GB"/>
        </w:rPr>
      </w:pPr>
      <w:r w:rsidRPr="00742A39">
        <w:rPr>
          <w:rFonts w:cs="Arial"/>
          <w:lang w:val="en-GB"/>
        </w:rPr>
        <w:br w:type="page"/>
      </w:r>
    </w:p>
    <w:p w:rsidR="00AB46DF" w:rsidRPr="00742A39" w:rsidRDefault="00D20E3B" w:rsidP="00AB46DF">
      <w:pPr>
        <w:rPr>
          <w:rFonts w:cs="Arial"/>
          <w:b/>
          <w:color w:val="FFFFFF"/>
          <w:lang w:val="en-GB"/>
        </w:rPr>
      </w:pPr>
      <w:r w:rsidRPr="00742A39">
        <w:rPr>
          <w:rFonts w:cs="Arial"/>
          <w:b/>
          <w:noProof/>
          <w:color w:val="FFFFFF"/>
          <w:szCs w:val="20"/>
          <w:lang w:val="da-DK" w:eastAsia="da-DK"/>
        </w:rPr>
        <w:lastRenderedPageBreak/>
        <mc:AlternateContent>
          <mc:Choice Requires="wps">
            <w:drawing>
              <wp:anchor distT="0" distB="0" distL="114300" distR="114300" simplePos="0" relativeHeight="251655168" behindDoc="1" locked="0" layoutInCell="1" allowOverlap="1" wp14:anchorId="5B0B7956" wp14:editId="623AC629">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D20E3B" w:rsidRPr="00742A39" w:rsidRDefault="00D20E3B" w:rsidP="00AB46DF">
      <w:pPr>
        <w:rPr>
          <w:rFonts w:cs="Arial"/>
          <w:b/>
          <w:color w:val="FFFFFF"/>
          <w:szCs w:val="20"/>
          <w:lang w:val="en-GB"/>
        </w:rPr>
      </w:pPr>
    </w:p>
    <w:p w:rsidR="00AB46DF" w:rsidRPr="00742A39" w:rsidRDefault="002209A7" w:rsidP="00AB46DF">
      <w:pPr>
        <w:rPr>
          <w:rFonts w:cs="Arial"/>
          <w:b/>
          <w:color w:val="FFFFFF"/>
          <w:szCs w:val="20"/>
          <w:lang w:val="en-GB"/>
        </w:rPr>
      </w:pPr>
      <w:r w:rsidRPr="00742A39">
        <w:rPr>
          <w:rFonts w:cs="Arial"/>
          <w:b/>
          <w:color w:val="FFFFFF"/>
          <w:szCs w:val="20"/>
          <w:lang w:val="en-GB"/>
        </w:rPr>
        <w:t>TABLE OF CONTENTS</w:t>
      </w:r>
    </w:p>
    <w:p w:rsidR="00512677" w:rsidRPr="00742A39" w:rsidRDefault="00512677" w:rsidP="00AB46DF">
      <w:pPr>
        <w:rPr>
          <w:rFonts w:cs="Arial"/>
          <w:b/>
          <w:color w:val="FFFFFF"/>
          <w:szCs w:val="20"/>
          <w:lang w:val="en-GB"/>
        </w:rPr>
      </w:pPr>
    </w:p>
    <w:p w:rsidR="00512677" w:rsidRPr="00742A39" w:rsidRDefault="00512677" w:rsidP="00AB46DF">
      <w:pPr>
        <w:rPr>
          <w:rFonts w:cs="Arial"/>
          <w:b/>
          <w:color w:val="FFFFFF"/>
          <w:szCs w:val="20"/>
          <w:lang w:val="en-GB"/>
        </w:rPr>
      </w:pPr>
    </w:p>
    <w:p w:rsidR="00AB46DF" w:rsidRPr="00742A39" w:rsidRDefault="00AB46DF">
      <w:pPr>
        <w:rPr>
          <w:rFonts w:cs="Arial"/>
          <w:lang w:val="en-GB"/>
        </w:rPr>
      </w:pPr>
    </w:p>
    <w:p w:rsidR="007C2AEC" w:rsidRDefault="003C3EE4">
      <w:pPr>
        <w:pStyle w:val="TOC1"/>
        <w:rPr>
          <w:rFonts w:asciiTheme="minorHAnsi" w:eastAsiaTheme="minorEastAsia" w:hAnsiTheme="minorHAnsi" w:cstheme="minorBidi"/>
          <w:b w:val="0"/>
          <w:caps w:val="0"/>
          <w:noProof/>
          <w:sz w:val="22"/>
          <w:szCs w:val="22"/>
          <w:lang w:val="da-DK" w:eastAsia="da-DK"/>
        </w:rPr>
      </w:pPr>
      <w:r w:rsidRPr="00742A39">
        <w:rPr>
          <w:rFonts w:cs="Arial"/>
          <w:caps w:val="0"/>
          <w:lang w:val="en-GB"/>
        </w:rPr>
        <w:fldChar w:fldCharType="begin"/>
      </w:r>
      <w:r w:rsidRPr="00742A39">
        <w:rPr>
          <w:rFonts w:cs="Arial"/>
          <w:caps w:val="0"/>
          <w:lang w:val="en-GB"/>
        </w:rPr>
        <w:instrText xml:space="preserve"> TOC \o "1-4" \h \z \u </w:instrText>
      </w:r>
      <w:r w:rsidRPr="00742A39">
        <w:rPr>
          <w:rFonts w:cs="Arial"/>
          <w:caps w:val="0"/>
          <w:lang w:val="en-GB"/>
        </w:rPr>
        <w:fldChar w:fldCharType="separate"/>
      </w:r>
      <w:hyperlink w:anchor="_Toc528674891" w:history="1">
        <w:r w:rsidR="007C2AEC" w:rsidRPr="00BB5506">
          <w:rPr>
            <w:rStyle w:val="Hyperlink"/>
            <w:noProof/>
          </w:rPr>
          <w:t>0</w:t>
        </w:r>
        <w:r w:rsidR="007C2AEC">
          <w:rPr>
            <w:rFonts w:asciiTheme="minorHAnsi" w:eastAsiaTheme="minorEastAsia" w:hAnsiTheme="minorHAnsi" w:cstheme="minorBidi"/>
            <w:b w:val="0"/>
            <w:caps w:val="0"/>
            <w:noProof/>
            <w:sz w:val="22"/>
            <w:szCs w:val="22"/>
            <w:lang w:val="da-DK" w:eastAsia="da-DK"/>
          </w:rPr>
          <w:tab/>
        </w:r>
        <w:r w:rsidR="007C2AEC" w:rsidRPr="00BB5506">
          <w:rPr>
            <w:rStyle w:val="Hyperlink"/>
            <w:noProof/>
          </w:rPr>
          <w:t>Executive summary</w:t>
        </w:r>
        <w:r w:rsidR="007C2AEC">
          <w:rPr>
            <w:noProof/>
            <w:webHidden/>
          </w:rPr>
          <w:tab/>
        </w:r>
        <w:r w:rsidR="007C2AEC">
          <w:rPr>
            <w:noProof/>
            <w:webHidden/>
          </w:rPr>
          <w:fldChar w:fldCharType="begin"/>
        </w:r>
        <w:r w:rsidR="007C2AEC">
          <w:rPr>
            <w:noProof/>
            <w:webHidden/>
          </w:rPr>
          <w:instrText xml:space="preserve"> PAGEREF _Toc528674891 \h </w:instrText>
        </w:r>
        <w:r w:rsidR="007C2AEC">
          <w:rPr>
            <w:noProof/>
            <w:webHidden/>
          </w:rPr>
        </w:r>
        <w:r w:rsidR="007C2AEC">
          <w:rPr>
            <w:noProof/>
            <w:webHidden/>
          </w:rPr>
          <w:fldChar w:fldCharType="separate"/>
        </w:r>
        <w:r w:rsidR="007C2AEC">
          <w:rPr>
            <w:noProof/>
            <w:webHidden/>
          </w:rPr>
          <w:t>2</w:t>
        </w:r>
        <w:r w:rsidR="007C2AEC">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892" w:history="1">
        <w:r w:rsidRPr="00BB5506">
          <w:rPr>
            <w:rStyle w:val="Hyperlink"/>
            <w:noProof/>
          </w:rPr>
          <w:t>1</w:t>
        </w:r>
        <w:r>
          <w:rPr>
            <w:rFonts w:asciiTheme="minorHAnsi" w:eastAsiaTheme="minorEastAsia" w:hAnsiTheme="minorHAnsi" w:cstheme="minorBidi"/>
            <w:b w:val="0"/>
            <w:caps w:val="0"/>
            <w:noProof/>
            <w:sz w:val="22"/>
            <w:szCs w:val="22"/>
            <w:lang w:val="da-DK" w:eastAsia="da-DK"/>
          </w:rPr>
          <w:tab/>
        </w:r>
        <w:r w:rsidRPr="00BB5506">
          <w:rPr>
            <w:rStyle w:val="Hyperlink"/>
            <w:noProof/>
          </w:rPr>
          <w:t>Introduction</w:t>
        </w:r>
        <w:r>
          <w:rPr>
            <w:noProof/>
            <w:webHidden/>
          </w:rPr>
          <w:tab/>
        </w:r>
        <w:r>
          <w:rPr>
            <w:noProof/>
            <w:webHidden/>
          </w:rPr>
          <w:fldChar w:fldCharType="begin"/>
        </w:r>
        <w:r>
          <w:rPr>
            <w:noProof/>
            <w:webHidden/>
          </w:rPr>
          <w:instrText xml:space="preserve"> PAGEREF _Toc528674892 \h </w:instrText>
        </w:r>
        <w:r>
          <w:rPr>
            <w:noProof/>
            <w:webHidden/>
          </w:rPr>
        </w:r>
        <w:r>
          <w:rPr>
            <w:noProof/>
            <w:webHidden/>
          </w:rPr>
          <w:fldChar w:fldCharType="separate"/>
        </w:r>
        <w:r>
          <w:rPr>
            <w:noProof/>
            <w:webHidden/>
          </w:rPr>
          <w:t>5</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893" w:history="1">
        <w:r w:rsidRPr="00BB5506">
          <w:rPr>
            <w:rStyle w:val="Hyperlink"/>
            <w:noProof/>
          </w:rPr>
          <w:t>2</w:t>
        </w:r>
        <w:r>
          <w:rPr>
            <w:rFonts w:asciiTheme="minorHAnsi" w:eastAsiaTheme="minorEastAsia" w:hAnsiTheme="minorHAnsi" w:cstheme="minorBidi"/>
            <w:b w:val="0"/>
            <w:caps w:val="0"/>
            <w:noProof/>
            <w:sz w:val="22"/>
            <w:szCs w:val="22"/>
            <w:lang w:val="da-DK" w:eastAsia="da-DK"/>
          </w:rPr>
          <w:tab/>
        </w:r>
        <w:r w:rsidRPr="00BB5506">
          <w:rPr>
            <w:rStyle w:val="Hyperlink"/>
            <w:noProof/>
          </w:rPr>
          <w:t>Available Regulation</w:t>
        </w:r>
        <w:r>
          <w:rPr>
            <w:noProof/>
            <w:webHidden/>
          </w:rPr>
          <w:tab/>
        </w:r>
        <w:r>
          <w:rPr>
            <w:noProof/>
            <w:webHidden/>
          </w:rPr>
          <w:fldChar w:fldCharType="begin"/>
        </w:r>
        <w:r>
          <w:rPr>
            <w:noProof/>
            <w:webHidden/>
          </w:rPr>
          <w:instrText xml:space="preserve"> PAGEREF _Toc528674893 \h </w:instrText>
        </w:r>
        <w:r>
          <w:rPr>
            <w:noProof/>
            <w:webHidden/>
          </w:rPr>
        </w:r>
        <w:r>
          <w:rPr>
            <w:noProof/>
            <w:webHidden/>
          </w:rPr>
          <w:fldChar w:fldCharType="separate"/>
        </w:r>
        <w:r>
          <w:rPr>
            <w:noProof/>
            <w:webHidden/>
          </w:rPr>
          <w:t>6</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894" w:history="1">
        <w:r w:rsidRPr="00BB5506">
          <w:rPr>
            <w:rStyle w:val="Hyperlink"/>
            <w:noProof/>
          </w:rPr>
          <w:t>3</w:t>
        </w:r>
        <w:r>
          <w:rPr>
            <w:rFonts w:asciiTheme="minorHAnsi" w:eastAsiaTheme="minorEastAsia" w:hAnsiTheme="minorHAnsi" w:cstheme="minorBidi"/>
            <w:b w:val="0"/>
            <w:caps w:val="0"/>
            <w:noProof/>
            <w:sz w:val="22"/>
            <w:szCs w:val="22"/>
            <w:lang w:val="da-DK" w:eastAsia="da-DK"/>
          </w:rPr>
          <w:tab/>
        </w:r>
        <w:r w:rsidRPr="00BB5506">
          <w:rPr>
            <w:rStyle w:val="Hyperlink"/>
            <w:noProof/>
          </w:rPr>
          <w:t>CONSISTENCY OF LIMITS/MITIGATIONS BETWEEN THE DIFFERENT UWB REGULATIONS</w:t>
        </w:r>
        <w:r>
          <w:rPr>
            <w:noProof/>
            <w:webHidden/>
          </w:rPr>
          <w:tab/>
        </w:r>
        <w:r>
          <w:rPr>
            <w:noProof/>
            <w:webHidden/>
          </w:rPr>
          <w:fldChar w:fldCharType="begin"/>
        </w:r>
        <w:r>
          <w:rPr>
            <w:noProof/>
            <w:webHidden/>
          </w:rPr>
          <w:instrText xml:space="preserve"> PAGEREF _Toc528674894 \h </w:instrText>
        </w:r>
        <w:r>
          <w:rPr>
            <w:noProof/>
            <w:webHidden/>
          </w:rPr>
        </w:r>
        <w:r>
          <w:rPr>
            <w:noProof/>
            <w:webHidden/>
          </w:rPr>
          <w:fldChar w:fldCharType="separate"/>
        </w:r>
        <w:r>
          <w:rPr>
            <w:noProof/>
            <w:webHidden/>
          </w:rPr>
          <w:t>8</w:t>
        </w:r>
        <w:r>
          <w:rPr>
            <w:noProof/>
            <w:webHidden/>
          </w:rPr>
          <w:fldChar w:fldCharType="end"/>
        </w:r>
      </w:hyperlink>
    </w:p>
    <w:p w:rsidR="007C2AEC" w:rsidRDefault="007C2AEC">
      <w:pPr>
        <w:pStyle w:val="TOC2"/>
        <w:rPr>
          <w:rFonts w:asciiTheme="minorHAnsi" w:eastAsiaTheme="minorEastAsia" w:hAnsiTheme="minorHAnsi" w:cstheme="minorBidi"/>
          <w:noProof/>
          <w:sz w:val="22"/>
          <w:szCs w:val="22"/>
          <w:lang w:val="da-DK" w:eastAsia="da-DK"/>
        </w:rPr>
      </w:pPr>
      <w:hyperlink w:anchor="_Toc528674895" w:history="1">
        <w:r w:rsidRPr="00BB5506">
          <w:rPr>
            <w:rStyle w:val="Hyperlink"/>
            <w:noProof/>
            <w:lang w:val="en-GB"/>
          </w:rPr>
          <w:t>3.1</w:t>
        </w:r>
        <w:r>
          <w:rPr>
            <w:rFonts w:asciiTheme="minorHAnsi" w:eastAsiaTheme="minorEastAsia" w:hAnsiTheme="minorHAnsi" w:cstheme="minorBidi"/>
            <w:noProof/>
            <w:sz w:val="22"/>
            <w:szCs w:val="22"/>
            <w:lang w:val="da-DK" w:eastAsia="da-DK"/>
          </w:rPr>
          <w:tab/>
        </w:r>
        <w:r w:rsidRPr="00BB5506">
          <w:rPr>
            <w:rStyle w:val="Hyperlink"/>
            <w:noProof/>
            <w:lang w:val="en-GB"/>
          </w:rPr>
          <w:t>Consistency of the limits in the range 8.5-10.6 GHz</w:t>
        </w:r>
        <w:r>
          <w:rPr>
            <w:noProof/>
            <w:webHidden/>
          </w:rPr>
          <w:tab/>
        </w:r>
        <w:r>
          <w:rPr>
            <w:noProof/>
            <w:webHidden/>
          </w:rPr>
          <w:fldChar w:fldCharType="begin"/>
        </w:r>
        <w:r>
          <w:rPr>
            <w:noProof/>
            <w:webHidden/>
          </w:rPr>
          <w:instrText xml:space="preserve"> PAGEREF _Toc528674895 \h </w:instrText>
        </w:r>
        <w:r>
          <w:rPr>
            <w:noProof/>
            <w:webHidden/>
          </w:rPr>
        </w:r>
        <w:r>
          <w:rPr>
            <w:noProof/>
            <w:webHidden/>
          </w:rPr>
          <w:fldChar w:fldCharType="separate"/>
        </w:r>
        <w:r>
          <w:rPr>
            <w:noProof/>
            <w:webHidden/>
          </w:rPr>
          <w:t>8</w:t>
        </w:r>
        <w:r>
          <w:rPr>
            <w:noProof/>
            <w:webHidden/>
          </w:rPr>
          <w:fldChar w:fldCharType="end"/>
        </w:r>
      </w:hyperlink>
    </w:p>
    <w:p w:rsidR="007C2AEC" w:rsidRDefault="007C2AEC">
      <w:pPr>
        <w:pStyle w:val="TOC2"/>
        <w:rPr>
          <w:rFonts w:asciiTheme="minorHAnsi" w:eastAsiaTheme="minorEastAsia" w:hAnsiTheme="minorHAnsi" w:cstheme="minorBidi"/>
          <w:noProof/>
          <w:sz w:val="22"/>
          <w:szCs w:val="22"/>
          <w:lang w:val="da-DK" w:eastAsia="da-DK"/>
        </w:rPr>
      </w:pPr>
      <w:hyperlink w:anchor="_Toc528674896" w:history="1">
        <w:r w:rsidRPr="00BB5506">
          <w:rPr>
            <w:rStyle w:val="Hyperlink"/>
            <w:noProof/>
            <w:lang w:val="en-GB"/>
          </w:rPr>
          <w:t>3.2</w:t>
        </w:r>
        <w:r>
          <w:rPr>
            <w:rFonts w:asciiTheme="minorHAnsi" w:eastAsiaTheme="minorEastAsia" w:hAnsiTheme="minorHAnsi" w:cstheme="minorBidi"/>
            <w:noProof/>
            <w:sz w:val="22"/>
            <w:szCs w:val="22"/>
            <w:lang w:val="da-DK" w:eastAsia="da-DK"/>
          </w:rPr>
          <w:tab/>
        </w:r>
        <w:r w:rsidRPr="00BB5506">
          <w:rPr>
            <w:rStyle w:val="Hyperlink"/>
            <w:noProof/>
            <w:lang w:val="en-GB"/>
          </w:rPr>
          <w:t>Consistency between the generic UWB regulation and the regulation for material sensing applications</w:t>
        </w:r>
        <w:r>
          <w:rPr>
            <w:noProof/>
            <w:webHidden/>
          </w:rPr>
          <w:tab/>
        </w:r>
        <w:r>
          <w:rPr>
            <w:noProof/>
            <w:webHidden/>
          </w:rPr>
          <w:fldChar w:fldCharType="begin"/>
        </w:r>
        <w:r>
          <w:rPr>
            <w:noProof/>
            <w:webHidden/>
          </w:rPr>
          <w:instrText xml:space="preserve"> PAGEREF _Toc528674896 \h </w:instrText>
        </w:r>
        <w:r>
          <w:rPr>
            <w:noProof/>
            <w:webHidden/>
          </w:rPr>
        </w:r>
        <w:r>
          <w:rPr>
            <w:noProof/>
            <w:webHidden/>
          </w:rPr>
          <w:fldChar w:fldCharType="separate"/>
        </w:r>
        <w:r>
          <w:rPr>
            <w:noProof/>
            <w:webHidden/>
          </w:rPr>
          <w:t>8</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897" w:history="1">
        <w:r w:rsidRPr="00BB5506">
          <w:rPr>
            <w:rStyle w:val="Hyperlink"/>
            <w:noProof/>
          </w:rPr>
          <w:t>4</w:t>
        </w:r>
        <w:r>
          <w:rPr>
            <w:rFonts w:asciiTheme="minorHAnsi" w:eastAsiaTheme="minorEastAsia" w:hAnsiTheme="minorHAnsi" w:cstheme="minorBidi"/>
            <w:b w:val="0"/>
            <w:caps w:val="0"/>
            <w:noProof/>
            <w:sz w:val="22"/>
            <w:szCs w:val="22"/>
            <w:lang w:val="da-DK" w:eastAsia="da-DK"/>
          </w:rPr>
          <w:tab/>
        </w:r>
        <w:r w:rsidRPr="00BB5506">
          <w:rPr>
            <w:rStyle w:val="Hyperlink"/>
            <w:noProof/>
          </w:rPr>
          <w:t>New Applications, mitigation factors and techniques</w:t>
        </w:r>
        <w:r>
          <w:rPr>
            <w:noProof/>
            <w:webHidden/>
          </w:rPr>
          <w:tab/>
        </w:r>
        <w:r>
          <w:rPr>
            <w:noProof/>
            <w:webHidden/>
          </w:rPr>
          <w:fldChar w:fldCharType="begin"/>
        </w:r>
        <w:r>
          <w:rPr>
            <w:noProof/>
            <w:webHidden/>
          </w:rPr>
          <w:instrText xml:space="preserve"> PAGEREF _Toc528674897 \h </w:instrText>
        </w:r>
        <w:r>
          <w:rPr>
            <w:noProof/>
            <w:webHidden/>
          </w:rPr>
        </w:r>
        <w:r>
          <w:rPr>
            <w:noProof/>
            <w:webHidden/>
          </w:rPr>
          <w:fldChar w:fldCharType="separate"/>
        </w:r>
        <w:r>
          <w:rPr>
            <w:noProof/>
            <w:webHidden/>
          </w:rPr>
          <w:t>12</w:t>
        </w:r>
        <w:r>
          <w:rPr>
            <w:noProof/>
            <w:webHidden/>
          </w:rPr>
          <w:fldChar w:fldCharType="end"/>
        </w:r>
      </w:hyperlink>
    </w:p>
    <w:p w:rsidR="007C2AEC" w:rsidRDefault="007C2AEC">
      <w:pPr>
        <w:pStyle w:val="TOC2"/>
        <w:rPr>
          <w:rFonts w:asciiTheme="minorHAnsi" w:eastAsiaTheme="minorEastAsia" w:hAnsiTheme="minorHAnsi" w:cstheme="minorBidi"/>
          <w:noProof/>
          <w:sz w:val="22"/>
          <w:szCs w:val="22"/>
          <w:lang w:val="da-DK" w:eastAsia="da-DK"/>
        </w:rPr>
      </w:pPr>
      <w:hyperlink w:anchor="_Toc528674898" w:history="1">
        <w:r w:rsidRPr="00BB5506">
          <w:rPr>
            <w:rStyle w:val="Hyperlink"/>
            <w:noProof/>
            <w:lang w:val="en-GB"/>
          </w:rPr>
          <w:t>4.1</w:t>
        </w:r>
        <w:r>
          <w:rPr>
            <w:rFonts w:asciiTheme="minorHAnsi" w:eastAsiaTheme="minorEastAsia" w:hAnsiTheme="minorHAnsi" w:cstheme="minorBidi"/>
            <w:noProof/>
            <w:sz w:val="22"/>
            <w:szCs w:val="22"/>
            <w:lang w:val="da-DK" w:eastAsia="da-DK"/>
          </w:rPr>
          <w:tab/>
        </w:r>
        <w:r w:rsidRPr="00BB5506">
          <w:rPr>
            <w:rStyle w:val="Hyperlink"/>
            <w:noProof/>
            <w:lang w:val="en-GB"/>
          </w:rPr>
          <w:t>Medical applications and other new use cases for material sensing</w:t>
        </w:r>
        <w:r>
          <w:rPr>
            <w:noProof/>
            <w:webHidden/>
          </w:rPr>
          <w:tab/>
        </w:r>
        <w:r>
          <w:rPr>
            <w:noProof/>
            <w:webHidden/>
          </w:rPr>
          <w:fldChar w:fldCharType="begin"/>
        </w:r>
        <w:r>
          <w:rPr>
            <w:noProof/>
            <w:webHidden/>
          </w:rPr>
          <w:instrText xml:space="preserve"> PAGEREF _Toc528674898 \h </w:instrText>
        </w:r>
        <w:r>
          <w:rPr>
            <w:noProof/>
            <w:webHidden/>
          </w:rPr>
        </w:r>
        <w:r>
          <w:rPr>
            <w:noProof/>
            <w:webHidden/>
          </w:rPr>
          <w:fldChar w:fldCharType="separate"/>
        </w:r>
        <w:r>
          <w:rPr>
            <w:noProof/>
            <w:webHidden/>
          </w:rPr>
          <w:t>12</w:t>
        </w:r>
        <w:r>
          <w:rPr>
            <w:noProof/>
            <w:webHidden/>
          </w:rPr>
          <w:fldChar w:fldCharType="end"/>
        </w:r>
      </w:hyperlink>
    </w:p>
    <w:p w:rsidR="007C2AEC" w:rsidRDefault="007C2AEC">
      <w:pPr>
        <w:pStyle w:val="TOC2"/>
        <w:rPr>
          <w:rFonts w:asciiTheme="minorHAnsi" w:eastAsiaTheme="minorEastAsia" w:hAnsiTheme="minorHAnsi" w:cstheme="minorBidi"/>
          <w:noProof/>
          <w:sz w:val="22"/>
          <w:szCs w:val="22"/>
          <w:lang w:val="da-DK" w:eastAsia="da-DK"/>
        </w:rPr>
      </w:pPr>
      <w:hyperlink w:anchor="_Toc528674899" w:history="1">
        <w:r w:rsidRPr="00BB5506">
          <w:rPr>
            <w:rStyle w:val="Hyperlink"/>
            <w:noProof/>
            <w:lang w:val="en-GB"/>
          </w:rPr>
          <w:t>4.2</w:t>
        </w:r>
        <w:r>
          <w:rPr>
            <w:rFonts w:asciiTheme="minorHAnsi" w:eastAsiaTheme="minorEastAsia" w:hAnsiTheme="minorHAnsi" w:cstheme="minorBidi"/>
            <w:noProof/>
            <w:sz w:val="22"/>
            <w:szCs w:val="22"/>
            <w:lang w:val="da-DK" w:eastAsia="da-DK"/>
          </w:rPr>
          <w:tab/>
        </w:r>
        <w:r w:rsidRPr="00BB5506">
          <w:rPr>
            <w:rStyle w:val="Hyperlink"/>
            <w:noProof/>
            <w:lang w:val="en-GB"/>
          </w:rPr>
          <w:t>Trigger-before-transmit for vehicular access control systems based on UWB technology</w:t>
        </w:r>
        <w:r>
          <w:rPr>
            <w:noProof/>
            <w:webHidden/>
          </w:rPr>
          <w:tab/>
        </w:r>
        <w:r>
          <w:rPr>
            <w:noProof/>
            <w:webHidden/>
          </w:rPr>
          <w:fldChar w:fldCharType="begin"/>
        </w:r>
        <w:r>
          <w:rPr>
            <w:noProof/>
            <w:webHidden/>
          </w:rPr>
          <w:instrText xml:space="preserve"> PAGEREF _Toc528674899 \h </w:instrText>
        </w:r>
        <w:r>
          <w:rPr>
            <w:noProof/>
            <w:webHidden/>
          </w:rPr>
        </w:r>
        <w:r>
          <w:rPr>
            <w:noProof/>
            <w:webHidden/>
          </w:rPr>
          <w:fldChar w:fldCharType="separate"/>
        </w:r>
        <w:r>
          <w:rPr>
            <w:noProof/>
            <w:webHidden/>
          </w:rPr>
          <w:t>12</w:t>
        </w:r>
        <w:r>
          <w:rPr>
            <w:noProof/>
            <w:webHidden/>
          </w:rPr>
          <w:fldChar w:fldCharType="end"/>
        </w:r>
      </w:hyperlink>
    </w:p>
    <w:p w:rsidR="007C2AEC" w:rsidRDefault="007C2AEC">
      <w:pPr>
        <w:pStyle w:val="TOC2"/>
        <w:rPr>
          <w:rFonts w:asciiTheme="minorHAnsi" w:eastAsiaTheme="minorEastAsia" w:hAnsiTheme="minorHAnsi" w:cstheme="minorBidi"/>
          <w:noProof/>
          <w:sz w:val="22"/>
          <w:szCs w:val="22"/>
          <w:lang w:val="da-DK" w:eastAsia="da-DK"/>
        </w:rPr>
      </w:pPr>
      <w:hyperlink w:anchor="_Toc528674900" w:history="1">
        <w:r w:rsidRPr="00BB5506">
          <w:rPr>
            <w:rStyle w:val="Hyperlink"/>
            <w:noProof/>
            <w:lang w:val="en-GB"/>
          </w:rPr>
          <w:t>4.3</w:t>
        </w:r>
        <w:r>
          <w:rPr>
            <w:rFonts w:asciiTheme="minorHAnsi" w:eastAsiaTheme="minorEastAsia" w:hAnsiTheme="minorHAnsi" w:cstheme="minorBidi"/>
            <w:noProof/>
            <w:sz w:val="22"/>
            <w:szCs w:val="22"/>
            <w:lang w:val="da-DK" w:eastAsia="da-DK"/>
          </w:rPr>
          <w:tab/>
        </w:r>
        <w:r w:rsidRPr="00BB5506">
          <w:rPr>
            <w:rStyle w:val="Hyperlink"/>
            <w:noProof/>
            <w:lang w:val="en-GB"/>
          </w:rPr>
          <w:t>Update on GPR/WPR</w:t>
        </w:r>
        <w:r>
          <w:rPr>
            <w:noProof/>
            <w:webHidden/>
          </w:rPr>
          <w:tab/>
        </w:r>
        <w:r>
          <w:rPr>
            <w:noProof/>
            <w:webHidden/>
          </w:rPr>
          <w:fldChar w:fldCharType="begin"/>
        </w:r>
        <w:r>
          <w:rPr>
            <w:noProof/>
            <w:webHidden/>
          </w:rPr>
          <w:instrText xml:space="preserve"> PAGEREF _Toc528674900 \h </w:instrText>
        </w:r>
        <w:r>
          <w:rPr>
            <w:noProof/>
            <w:webHidden/>
          </w:rPr>
        </w:r>
        <w:r>
          <w:rPr>
            <w:noProof/>
            <w:webHidden/>
          </w:rPr>
          <w:fldChar w:fldCharType="separate"/>
        </w:r>
        <w:r>
          <w:rPr>
            <w:noProof/>
            <w:webHidden/>
          </w:rPr>
          <w:t>13</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901" w:history="1">
        <w:r w:rsidRPr="00BB5506">
          <w:rPr>
            <w:rStyle w:val="Hyperlink"/>
            <w:noProof/>
          </w:rPr>
          <w:t>5</w:t>
        </w:r>
        <w:r>
          <w:rPr>
            <w:rFonts w:asciiTheme="minorHAnsi" w:eastAsiaTheme="minorEastAsia" w:hAnsiTheme="minorHAnsi" w:cstheme="minorBidi"/>
            <w:b w:val="0"/>
            <w:caps w:val="0"/>
            <w:noProof/>
            <w:sz w:val="22"/>
            <w:szCs w:val="22"/>
            <w:lang w:val="da-DK" w:eastAsia="da-DK"/>
          </w:rPr>
          <w:tab/>
        </w:r>
        <w:r w:rsidRPr="00BB5506">
          <w:rPr>
            <w:rStyle w:val="Hyperlink"/>
            <w:noProof/>
          </w:rPr>
          <w:t>On-going ETSI and CEPT activities For uWB applications</w:t>
        </w:r>
        <w:r>
          <w:rPr>
            <w:noProof/>
            <w:webHidden/>
          </w:rPr>
          <w:tab/>
        </w:r>
        <w:r>
          <w:rPr>
            <w:noProof/>
            <w:webHidden/>
          </w:rPr>
          <w:fldChar w:fldCharType="begin"/>
        </w:r>
        <w:r>
          <w:rPr>
            <w:noProof/>
            <w:webHidden/>
          </w:rPr>
          <w:instrText xml:space="preserve"> PAGEREF _Toc528674901 \h </w:instrText>
        </w:r>
        <w:r>
          <w:rPr>
            <w:noProof/>
            <w:webHidden/>
          </w:rPr>
        </w:r>
        <w:r>
          <w:rPr>
            <w:noProof/>
            <w:webHidden/>
          </w:rPr>
          <w:fldChar w:fldCharType="separate"/>
        </w:r>
        <w:r>
          <w:rPr>
            <w:noProof/>
            <w:webHidden/>
          </w:rPr>
          <w:t>16</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902" w:history="1">
        <w:r w:rsidRPr="00BB5506">
          <w:rPr>
            <w:rStyle w:val="Hyperlink"/>
            <w:noProof/>
          </w:rPr>
          <w:t>6</w:t>
        </w:r>
        <w:r>
          <w:rPr>
            <w:rFonts w:asciiTheme="minorHAnsi" w:eastAsiaTheme="minorEastAsia" w:hAnsiTheme="minorHAnsi" w:cstheme="minorBidi"/>
            <w:b w:val="0"/>
            <w:caps w:val="0"/>
            <w:noProof/>
            <w:sz w:val="22"/>
            <w:szCs w:val="22"/>
            <w:lang w:val="da-DK" w:eastAsia="da-DK"/>
          </w:rPr>
          <w:tab/>
        </w:r>
        <w:r w:rsidRPr="00BB5506">
          <w:rPr>
            <w:rStyle w:val="Hyperlink"/>
            <w:noProof/>
          </w:rPr>
          <w:t>Related standardisation activities</w:t>
        </w:r>
        <w:r>
          <w:rPr>
            <w:noProof/>
            <w:webHidden/>
          </w:rPr>
          <w:tab/>
        </w:r>
        <w:r>
          <w:rPr>
            <w:noProof/>
            <w:webHidden/>
          </w:rPr>
          <w:fldChar w:fldCharType="begin"/>
        </w:r>
        <w:r>
          <w:rPr>
            <w:noProof/>
            <w:webHidden/>
          </w:rPr>
          <w:instrText xml:space="preserve"> PAGEREF _Toc528674902 \h </w:instrText>
        </w:r>
        <w:r>
          <w:rPr>
            <w:noProof/>
            <w:webHidden/>
          </w:rPr>
        </w:r>
        <w:r>
          <w:rPr>
            <w:noProof/>
            <w:webHidden/>
          </w:rPr>
          <w:fldChar w:fldCharType="separate"/>
        </w:r>
        <w:r>
          <w:rPr>
            <w:noProof/>
            <w:webHidden/>
          </w:rPr>
          <w:t>17</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903" w:history="1">
        <w:r w:rsidRPr="00BB5506">
          <w:rPr>
            <w:rStyle w:val="Hyperlink"/>
            <w:noProof/>
          </w:rPr>
          <w:t>7</w:t>
        </w:r>
        <w:r>
          <w:rPr>
            <w:rFonts w:asciiTheme="minorHAnsi" w:eastAsiaTheme="minorEastAsia" w:hAnsiTheme="minorHAnsi" w:cstheme="minorBidi"/>
            <w:b w:val="0"/>
            <w:caps w:val="0"/>
            <w:noProof/>
            <w:sz w:val="22"/>
            <w:szCs w:val="22"/>
            <w:lang w:val="da-DK" w:eastAsia="da-DK"/>
          </w:rPr>
          <w:tab/>
        </w:r>
        <w:r w:rsidRPr="00BB5506">
          <w:rPr>
            <w:rStyle w:val="Hyperlink"/>
            <w:noProof/>
          </w:rPr>
          <w:t>proposals for inclusion of relevant parameters in the Commission Decision</w:t>
        </w:r>
        <w:r>
          <w:rPr>
            <w:noProof/>
            <w:webHidden/>
          </w:rPr>
          <w:tab/>
        </w:r>
        <w:r>
          <w:rPr>
            <w:noProof/>
            <w:webHidden/>
          </w:rPr>
          <w:fldChar w:fldCharType="begin"/>
        </w:r>
        <w:r>
          <w:rPr>
            <w:noProof/>
            <w:webHidden/>
          </w:rPr>
          <w:instrText xml:space="preserve"> PAGEREF _Toc528674903 \h </w:instrText>
        </w:r>
        <w:r>
          <w:rPr>
            <w:noProof/>
            <w:webHidden/>
          </w:rPr>
        </w:r>
        <w:r>
          <w:rPr>
            <w:noProof/>
            <w:webHidden/>
          </w:rPr>
          <w:fldChar w:fldCharType="separate"/>
        </w:r>
        <w:r>
          <w:rPr>
            <w:noProof/>
            <w:webHidden/>
          </w:rPr>
          <w:t>19</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904" w:history="1">
        <w:r w:rsidRPr="00BB5506">
          <w:rPr>
            <w:rStyle w:val="Hyperlink"/>
            <w:noProof/>
          </w:rPr>
          <w:t>ANNEX 1: CEPT Permanent mandate on UWB</w:t>
        </w:r>
        <w:r>
          <w:rPr>
            <w:noProof/>
            <w:webHidden/>
          </w:rPr>
          <w:tab/>
        </w:r>
        <w:r>
          <w:rPr>
            <w:noProof/>
            <w:webHidden/>
          </w:rPr>
          <w:fldChar w:fldCharType="begin"/>
        </w:r>
        <w:r>
          <w:rPr>
            <w:noProof/>
            <w:webHidden/>
          </w:rPr>
          <w:instrText xml:space="preserve"> PAGEREF _Toc528674904 \h </w:instrText>
        </w:r>
        <w:r>
          <w:rPr>
            <w:noProof/>
            <w:webHidden/>
          </w:rPr>
        </w:r>
        <w:r>
          <w:rPr>
            <w:noProof/>
            <w:webHidden/>
          </w:rPr>
          <w:fldChar w:fldCharType="separate"/>
        </w:r>
        <w:r>
          <w:rPr>
            <w:noProof/>
            <w:webHidden/>
          </w:rPr>
          <w:t>20</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905" w:history="1">
        <w:r w:rsidRPr="00BB5506">
          <w:rPr>
            <w:rStyle w:val="Hyperlink"/>
            <w:noProof/>
          </w:rPr>
          <w:t>ANNEX 2: Proposed Amendments to Decision 2007/131/EC</w:t>
        </w:r>
        <w:r>
          <w:rPr>
            <w:noProof/>
            <w:webHidden/>
          </w:rPr>
          <w:tab/>
        </w:r>
        <w:r>
          <w:rPr>
            <w:noProof/>
            <w:webHidden/>
          </w:rPr>
          <w:fldChar w:fldCharType="begin"/>
        </w:r>
        <w:r>
          <w:rPr>
            <w:noProof/>
            <w:webHidden/>
          </w:rPr>
          <w:instrText xml:space="preserve"> PAGEREF _Toc528674905 \h </w:instrText>
        </w:r>
        <w:r>
          <w:rPr>
            <w:noProof/>
            <w:webHidden/>
          </w:rPr>
        </w:r>
        <w:r>
          <w:rPr>
            <w:noProof/>
            <w:webHidden/>
          </w:rPr>
          <w:fldChar w:fldCharType="separate"/>
        </w:r>
        <w:r>
          <w:rPr>
            <w:noProof/>
            <w:webHidden/>
          </w:rPr>
          <w:t>24</w:t>
        </w:r>
        <w:r>
          <w:rPr>
            <w:noProof/>
            <w:webHidden/>
          </w:rPr>
          <w:fldChar w:fldCharType="end"/>
        </w:r>
      </w:hyperlink>
    </w:p>
    <w:p w:rsidR="007C2AEC" w:rsidRDefault="007C2AEC">
      <w:pPr>
        <w:pStyle w:val="TOC1"/>
        <w:rPr>
          <w:rFonts w:asciiTheme="minorHAnsi" w:eastAsiaTheme="minorEastAsia" w:hAnsiTheme="minorHAnsi" w:cstheme="minorBidi"/>
          <w:b w:val="0"/>
          <w:caps w:val="0"/>
          <w:noProof/>
          <w:sz w:val="22"/>
          <w:szCs w:val="22"/>
          <w:lang w:val="da-DK" w:eastAsia="da-DK"/>
        </w:rPr>
      </w:pPr>
      <w:hyperlink w:anchor="_Toc528674906" w:history="1">
        <w:r w:rsidRPr="00BB5506">
          <w:rPr>
            <w:rStyle w:val="Hyperlink"/>
            <w:noProof/>
          </w:rPr>
          <w:t>ANNEX 3: List of references</w:t>
        </w:r>
        <w:r>
          <w:rPr>
            <w:noProof/>
            <w:webHidden/>
          </w:rPr>
          <w:tab/>
        </w:r>
        <w:r>
          <w:rPr>
            <w:noProof/>
            <w:webHidden/>
          </w:rPr>
          <w:fldChar w:fldCharType="begin"/>
        </w:r>
        <w:r>
          <w:rPr>
            <w:noProof/>
            <w:webHidden/>
          </w:rPr>
          <w:instrText xml:space="preserve"> PAGEREF _Toc528674906 \h </w:instrText>
        </w:r>
        <w:r>
          <w:rPr>
            <w:noProof/>
            <w:webHidden/>
          </w:rPr>
        </w:r>
        <w:r>
          <w:rPr>
            <w:noProof/>
            <w:webHidden/>
          </w:rPr>
          <w:fldChar w:fldCharType="separate"/>
        </w:r>
        <w:r>
          <w:rPr>
            <w:noProof/>
            <w:webHidden/>
          </w:rPr>
          <w:t>29</w:t>
        </w:r>
        <w:r>
          <w:rPr>
            <w:noProof/>
            <w:webHidden/>
          </w:rPr>
          <w:fldChar w:fldCharType="end"/>
        </w:r>
      </w:hyperlink>
    </w:p>
    <w:p w:rsidR="00AB46DF" w:rsidRPr="00742A39" w:rsidRDefault="003C3EE4" w:rsidP="00AB46DF">
      <w:pPr>
        <w:rPr>
          <w:rFonts w:cs="Arial"/>
          <w:lang w:val="en-GB"/>
        </w:rPr>
      </w:pPr>
      <w:r w:rsidRPr="00742A39">
        <w:rPr>
          <w:rFonts w:cs="Arial"/>
          <w:caps/>
          <w:lang w:val="en-GB"/>
        </w:rPr>
        <w:fldChar w:fldCharType="end"/>
      </w:r>
    </w:p>
    <w:p w:rsidR="00AB46DF" w:rsidRPr="00742A39" w:rsidRDefault="003C3EE4" w:rsidP="00AB46DF">
      <w:pPr>
        <w:rPr>
          <w:rFonts w:cs="Arial"/>
          <w:lang w:val="en-GB"/>
        </w:rPr>
      </w:pPr>
      <w:r w:rsidRPr="00742A39">
        <w:rPr>
          <w:rFonts w:cs="Arial"/>
          <w:lang w:val="en-GB"/>
        </w:rPr>
        <w:br w:type="page"/>
      </w:r>
    </w:p>
    <w:p w:rsidR="00AB46DF" w:rsidRPr="00742A39" w:rsidRDefault="00B775DD" w:rsidP="00AB46DF">
      <w:pPr>
        <w:rPr>
          <w:rFonts w:cs="Arial"/>
          <w:b/>
          <w:color w:val="FFFFFF"/>
          <w:szCs w:val="20"/>
          <w:lang w:val="en-GB"/>
        </w:rPr>
      </w:pPr>
      <w:r w:rsidRPr="00742A39">
        <w:rPr>
          <w:rFonts w:cs="Arial"/>
          <w:b/>
          <w:noProof/>
          <w:color w:val="FFFFFF"/>
          <w:szCs w:val="20"/>
          <w:lang w:val="da-DK" w:eastAsia="da-DK"/>
        </w:rPr>
        <w:lastRenderedPageBreak/>
        <mc:AlternateContent>
          <mc:Choice Requires="wps">
            <w:drawing>
              <wp:anchor distT="0" distB="0" distL="114300" distR="114300" simplePos="0" relativeHeight="251656192" behindDoc="1" locked="0" layoutInCell="1" allowOverlap="1" wp14:anchorId="03D0FEA5" wp14:editId="03C5BB10">
                <wp:simplePos x="0" y="0"/>
                <wp:positionH relativeFrom="page">
                  <wp:posOffset>-1353</wp:posOffset>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pt;margin-top:70.9pt;width:595.3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" fillcolor="#b0a696" stroked="f">
                <w10:wrap anchorx="page" anchory="page"/>
              </v:rect>
            </w:pict>
          </mc:Fallback>
        </mc:AlternateContent>
      </w:r>
    </w:p>
    <w:p w:rsidR="00D20E3B" w:rsidRPr="00742A39" w:rsidRDefault="00D20E3B" w:rsidP="00AB46DF">
      <w:pPr>
        <w:rPr>
          <w:rFonts w:cs="Arial"/>
          <w:b/>
          <w:color w:val="FFFFFF"/>
          <w:szCs w:val="20"/>
          <w:lang w:val="en-GB"/>
        </w:rPr>
      </w:pPr>
    </w:p>
    <w:p w:rsidR="00AB46DF" w:rsidRPr="00742A39" w:rsidRDefault="003C3EE4" w:rsidP="00AB46DF">
      <w:pPr>
        <w:rPr>
          <w:rFonts w:cs="Arial"/>
          <w:b/>
          <w:color w:val="FFFFFF"/>
          <w:szCs w:val="20"/>
          <w:lang w:val="en-GB"/>
        </w:rPr>
      </w:pPr>
      <w:r w:rsidRPr="00742A39">
        <w:rPr>
          <w:rFonts w:cs="Arial"/>
          <w:b/>
          <w:color w:val="FFFFFF"/>
          <w:szCs w:val="20"/>
          <w:lang w:val="en-GB"/>
        </w:rPr>
        <w:t>LIST OF ABBREVIATIONS</w:t>
      </w:r>
    </w:p>
    <w:p w:rsidR="00AB46DF" w:rsidRPr="00742A39" w:rsidRDefault="00AB46DF" w:rsidP="00AB46DF">
      <w:pPr>
        <w:rPr>
          <w:rFonts w:cs="Arial"/>
          <w:b/>
          <w:color w:val="FFFFFF"/>
          <w:szCs w:val="20"/>
          <w:lang w:val="en-GB"/>
        </w:rPr>
      </w:pPr>
    </w:p>
    <w:p w:rsidR="00AB46DF" w:rsidRPr="00742A39" w:rsidRDefault="00AB46DF" w:rsidP="00AB46DF">
      <w:pPr>
        <w:rPr>
          <w:rFonts w:cs="Arial"/>
          <w:b/>
          <w:color w:val="FFFFFF"/>
          <w:szCs w:val="20"/>
          <w:lang w:val="en-GB"/>
        </w:rPr>
      </w:pPr>
    </w:p>
    <w:p w:rsidR="00AB46DF" w:rsidRPr="00742A39" w:rsidRDefault="00AB46DF" w:rsidP="00AB46DF">
      <w:pPr>
        <w:rPr>
          <w:rFonts w:cs="Arial"/>
          <w:lang w:val="en-GB"/>
        </w:rPr>
      </w:pPr>
    </w:p>
    <w:p w:rsidR="00AB46DF" w:rsidRPr="00742A39" w:rsidRDefault="00AB46DF" w:rsidP="00AB46DF">
      <w:pPr>
        <w:rPr>
          <w:rFonts w:cs="Arial"/>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7865F9" w:rsidRPr="00742A39" w:rsidTr="001C1103">
        <w:trPr>
          <w:trHeight w:val="366"/>
        </w:trPr>
        <w:tc>
          <w:tcPr>
            <w:tcW w:w="2088" w:type="dxa"/>
          </w:tcPr>
          <w:p w:rsidR="007865F9" w:rsidRPr="00742A39" w:rsidRDefault="007865F9" w:rsidP="001C1103">
            <w:pPr>
              <w:spacing w:line="288" w:lineRule="auto"/>
              <w:rPr>
                <w:b/>
                <w:color w:val="D2232A"/>
                <w:lang w:val="en-GB"/>
              </w:rPr>
            </w:pPr>
            <w:r w:rsidRPr="00742A39">
              <w:rPr>
                <w:b/>
                <w:color w:val="D2232A"/>
                <w:lang w:val="en-GB"/>
              </w:rPr>
              <w:t>Abbreviation</w:t>
            </w:r>
          </w:p>
        </w:tc>
        <w:tc>
          <w:tcPr>
            <w:tcW w:w="7767" w:type="dxa"/>
          </w:tcPr>
          <w:p w:rsidR="007865F9" w:rsidRPr="00742A39" w:rsidRDefault="007865F9" w:rsidP="001C1103">
            <w:pPr>
              <w:spacing w:line="288" w:lineRule="auto"/>
              <w:rPr>
                <w:b/>
                <w:color w:val="D2232A"/>
                <w:lang w:val="en-GB"/>
              </w:rPr>
            </w:pPr>
            <w:r w:rsidRPr="00742A39">
              <w:rPr>
                <w:b/>
                <w:color w:val="D2232A"/>
                <w:lang w:val="en-GB"/>
              </w:rPr>
              <w:t>Explanation</w:t>
            </w:r>
          </w:p>
        </w:tc>
      </w:tr>
      <w:tr w:rsidR="002C6F09" w:rsidRPr="00742A39" w:rsidTr="001C1103">
        <w:tc>
          <w:tcPr>
            <w:tcW w:w="2088" w:type="dxa"/>
          </w:tcPr>
          <w:p w:rsidR="002C6F09" w:rsidRPr="00742A39" w:rsidRDefault="002C6F09" w:rsidP="00092597">
            <w:pPr>
              <w:spacing w:after="60" w:line="288" w:lineRule="auto"/>
              <w:rPr>
                <w:b/>
                <w:szCs w:val="22"/>
                <w:lang w:val="en-GB"/>
              </w:rPr>
            </w:pPr>
            <w:r w:rsidRPr="00742A39">
              <w:rPr>
                <w:b/>
                <w:szCs w:val="22"/>
                <w:lang w:val="en-GB"/>
              </w:rPr>
              <w:t>BMA</w:t>
            </w:r>
          </w:p>
        </w:tc>
        <w:tc>
          <w:tcPr>
            <w:tcW w:w="7767" w:type="dxa"/>
          </w:tcPr>
          <w:p w:rsidR="002C6F09" w:rsidRPr="00742A39" w:rsidRDefault="002C6F09" w:rsidP="00092597">
            <w:pPr>
              <w:spacing w:after="60" w:line="288" w:lineRule="auto"/>
              <w:rPr>
                <w:szCs w:val="20"/>
                <w:lang w:val="en-GB"/>
              </w:rPr>
            </w:pPr>
            <w:r w:rsidRPr="00742A39">
              <w:rPr>
                <w:szCs w:val="20"/>
                <w:lang w:val="en-GB"/>
              </w:rPr>
              <w:t>Building Material Analysis</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BWA</w:t>
            </w:r>
          </w:p>
        </w:tc>
        <w:tc>
          <w:tcPr>
            <w:tcW w:w="7767" w:type="dxa"/>
          </w:tcPr>
          <w:p w:rsidR="007865F9" w:rsidRPr="00742A39" w:rsidRDefault="007865F9" w:rsidP="00092597">
            <w:pPr>
              <w:spacing w:after="60" w:line="288" w:lineRule="auto"/>
              <w:rPr>
                <w:szCs w:val="20"/>
                <w:lang w:val="en-GB"/>
              </w:rPr>
            </w:pPr>
            <w:r w:rsidRPr="00742A39">
              <w:rPr>
                <w:szCs w:val="20"/>
                <w:lang w:val="en-GB"/>
              </w:rPr>
              <w:t>Broadband Wireless Access</w:t>
            </w:r>
          </w:p>
        </w:tc>
      </w:tr>
      <w:tr w:rsidR="007865F9" w:rsidRPr="00742A39" w:rsidTr="002C6F09">
        <w:trPr>
          <w:trHeight w:val="254"/>
        </w:trPr>
        <w:tc>
          <w:tcPr>
            <w:tcW w:w="2088" w:type="dxa"/>
          </w:tcPr>
          <w:p w:rsidR="007865F9" w:rsidRPr="00742A39" w:rsidRDefault="007865F9" w:rsidP="001142A4">
            <w:pPr>
              <w:spacing w:after="60"/>
              <w:rPr>
                <w:b/>
                <w:lang w:val="en-GB"/>
              </w:rPr>
            </w:pPr>
            <w:r w:rsidRPr="00742A39">
              <w:rPr>
                <w:b/>
                <w:szCs w:val="22"/>
                <w:lang w:val="en-GB"/>
              </w:rPr>
              <w:t>CEPT</w:t>
            </w:r>
          </w:p>
        </w:tc>
        <w:tc>
          <w:tcPr>
            <w:tcW w:w="7767" w:type="dxa"/>
          </w:tcPr>
          <w:p w:rsidR="007865F9" w:rsidRPr="00742A39" w:rsidRDefault="007865F9" w:rsidP="001142A4">
            <w:pPr>
              <w:pStyle w:val="ECCParagraph"/>
              <w:spacing w:after="60"/>
              <w:jc w:val="left"/>
              <w:rPr>
                <w:szCs w:val="20"/>
              </w:rPr>
            </w:pPr>
            <w:r w:rsidRPr="00742A39">
              <w:rPr>
                <w:szCs w:val="20"/>
              </w:rPr>
              <w:t>European Conference of Postal and Telecommunications Administrations</w:t>
            </w:r>
          </w:p>
        </w:tc>
      </w:tr>
      <w:tr w:rsidR="000A57FA" w:rsidRPr="00742A39" w:rsidTr="001C1103">
        <w:tc>
          <w:tcPr>
            <w:tcW w:w="2088" w:type="dxa"/>
          </w:tcPr>
          <w:p w:rsidR="000A57FA" w:rsidRPr="00742A39" w:rsidRDefault="000A57FA" w:rsidP="001142A4">
            <w:pPr>
              <w:spacing w:after="60"/>
              <w:rPr>
                <w:b/>
                <w:szCs w:val="22"/>
                <w:lang w:val="en-GB"/>
              </w:rPr>
            </w:pPr>
            <w:r w:rsidRPr="00742A39">
              <w:rPr>
                <w:b/>
                <w:szCs w:val="22"/>
                <w:lang w:val="en-GB"/>
              </w:rPr>
              <w:t>DAA</w:t>
            </w:r>
          </w:p>
        </w:tc>
        <w:tc>
          <w:tcPr>
            <w:tcW w:w="7767" w:type="dxa"/>
          </w:tcPr>
          <w:p w:rsidR="000A57FA" w:rsidRPr="00742A39" w:rsidRDefault="000A57FA" w:rsidP="001142A4">
            <w:pPr>
              <w:pStyle w:val="ECCParagraph"/>
              <w:spacing w:after="60"/>
              <w:jc w:val="left"/>
              <w:rPr>
                <w:color w:val="000000"/>
                <w:szCs w:val="22"/>
              </w:rPr>
            </w:pPr>
            <w:r w:rsidRPr="00742A39">
              <w:rPr>
                <w:color w:val="000000"/>
                <w:szCs w:val="22"/>
              </w:rPr>
              <w:t>Detect and Avoid</w:t>
            </w:r>
          </w:p>
        </w:tc>
      </w:tr>
      <w:tr w:rsidR="002835C4" w:rsidRPr="00742A39" w:rsidTr="001C1103">
        <w:tc>
          <w:tcPr>
            <w:tcW w:w="2088" w:type="dxa"/>
          </w:tcPr>
          <w:p w:rsidR="002835C4" w:rsidRPr="00742A39" w:rsidRDefault="002835C4" w:rsidP="002835C4">
            <w:pPr>
              <w:spacing w:after="60" w:line="288" w:lineRule="auto"/>
              <w:rPr>
                <w:b/>
                <w:szCs w:val="22"/>
                <w:lang w:val="en-GB"/>
              </w:rPr>
            </w:pPr>
            <w:r w:rsidRPr="00742A39">
              <w:rPr>
                <w:b/>
                <w:szCs w:val="22"/>
                <w:lang w:val="en-GB"/>
              </w:rPr>
              <w:t>dBi</w:t>
            </w:r>
          </w:p>
        </w:tc>
        <w:tc>
          <w:tcPr>
            <w:tcW w:w="7767" w:type="dxa"/>
          </w:tcPr>
          <w:p w:rsidR="002835C4" w:rsidRPr="00742A39" w:rsidRDefault="002835C4" w:rsidP="00092597">
            <w:pPr>
              <w:pStyle w:val="ECCParagraph"/>
              <w:spacing w:after="60" w:line="288" w:lineRule="auto"/>
              <w:jc w:val="left"/>
              <w:rPr>
                <w:color w:val="000000"/>
                <w:szCs w:val="22"/>
              </w:rPr>
            </w:pPr>
            <w:r w:rsidRPr="00742A39">
              <w:rPr>
                <w:color w:val="000000"/>
                <w:szCs w:val="22"/>
              </w:rPr>
              <w:t>dB relative to an isotropic radiator</w:t>
            </w:r>
          </w:p>
        </w:tc>
      </w:tr>
      <w:tr w:rsidR="007865F9" w:rsidRPr="00742A39" w:rsidTr="001C1103">
        <w:tc>
          <w:tcPr>
            <w:tcW w:w="2088" w:type="dxa"/>
          </w:tcPr>
          <w:p w:rsidR="007865F9" w:rsidRPr="00742A39" w:rsidRDefault="002C6F09" w:rsidP="002C6F09">
            <w:pPr>
              <w:spacing w:after="60" w:line="288" w:lineRule="auto"/>
              <w:rPr>
                <w:b/>
                <w:lang w:val="en-GB"/>
              </w:rPr>
            </w:pPr>
            <w:r w:rsidRPr="00742A39">
              <w:rPr>
                <w:b/>
                <w:szCs w:val="22"/>
                <w:lang w:val="en-GB"/>
              </w:rPr>
              <w:t>dBm</w:t>
            </w:r>
          </w:p>
        </w:tc>
        <w:tc>
          <w:tcPr>
            <w:tcW w:w="7767" w:type="dxa"/>
          </w:tcPr>
          <w:p w:rsidR="007865F9" w:rsidRPr="00742A39" w:rsidRDefault="002C6F09" w:rsidP="002C6F09">
            <w:pPr>
              <w:pStyle w:val="ECCParagraph"/>
              <w:spacing w:after="60" w:line="288" w:lineRule="auto"/>
              <w:jc w:val="left"/>
            </w:pPr>
            <w:r w:rsidRPr="00742A39">
              <w:rPr>
                <w:color w:val="000000"/>
                <w:szCs w:val="22"/>
              </w:rPr>
              <w:t>Absolute power level expressed in decibels relative to 1 mW</w:t>
            </w:r>
          </w:p>
        </w:tc>
      </w:tr>
      <w:tr w:rsidR="002C6F09" w:rsidRPr="00742A39" w:rsidTr="001C1103">
        <w:tc>
          <w:tcPr>
            <w:tcW w:w="2088" w:type="dxa"/>
          </w:tcPr>
          <w:p w:rsidR="002C6F09" w:rsidRPr="00742A39" w:rsidRDefault="002C6F09" w:rsidP="00092597">
            <w:pPr>
              <w:spacing w:after="60" w:line="288" w:lineRule="auto"/>
              <w:rPr>
                <w:b/>
                <w:szCs w:val="22"/>
                <w:lang w:val="en-GB"/>
              </w:rPr>
            </w:pPr>
            <w:r w:rsidRPr="00742A39">
              <w:rPr>
                <w:b/>
                <w:szCs w:val="22"/>
                <w:lang w:val="en-GB"/>
              </w:rPr>
              <w:t>DC</w:t>
            </w:r>
          </w:p>
        </w:tc>
        <w:tc>
          <w:tcPr>
            <w:tcW w:w="7767" w:type="dxa"/>
          </w:tcPr>
          <w:p w:rsidR="002C6F09" w:rsidRPr="00742A39" w:rsidRDefault="002C6F09" w:rsidP="00092597">
            <w:pPr>
              <w:pStyle w:val="ECCParagraph"/>
              <w:spacing w:after="60" w:line="288" w:lineRule="auto"/>
              <w:jc w:val="left"/>
              <w:rPr>
                <w:szCs w:val="22"/>
              </w:rPr>
            </w:pPr>
            <w:r w:rsidRPr="00742A39">
              <w:rPr>
                <w:szCs w:val="22"/>
              </w:rPr>
              <w:t>Duty Cycle</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ECC</w:t>
            </w:r>
          </w:p>
        </w:tc>
        <w:tc>
          <w:tcPr>
            <w:tcW w:w="7767" w:type="dxa"/>
          </w:tcPr>
          <w:p w:rsidR="007865F9" w:rsidRPr="00742A39" w:rsidRDefault="007865F9" w:rsidP="00092597">
            <w:pPr>
              <w:pStyle w:val="ECCParagraph"/>
              <w:spacing w:after="60" w:line="288" w:lineRule="auto"/>
              <w:jc w:val="left"/>
            </w:pPr>
            <w:r w:rsidRPr="00742A39">
              <w:rPr>
                <w:szCs w:val="22"/>
              </w:rPr>
              <w:t>Electronic Communications Committee</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EC</w:t>
            </w:r>
          </w:p>
        </w:tc>
        <w:tc>
          <w:tcPr>
            <w:tcW w:w="7767" w:type="dxa"/>
          </w:tcPr>
          <w:p w:rsidR="007865F9" w:rsidRPr="00742A39" w:rsidRDefault="007865F9" w:rsidP="00092597">
            <w:pPr>
              <w:pStyle w:val="ECCParagraph"/>
              <w:spacing w:after="60" w:line="288" w:lineRule="auto"/>
              <w:jc w:val="left"/>
            </w:pPr>
            <w:r w:rsidRPr="00742A39">
              <w:rPr>
                <w:szCs w:val="22"/>
              </w:rPr>
              <w:t>European Commission</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e.i.r.p</w:t>
            </w:r>
          </w:p>
        </w:tc>
        <w:tc>
          <w:tcPr>
            <w:tcW w:w="7767" w:type="dxa"/>
          </w:tcPr>
          <w:p w:rsidR="007865F9" w:rsidRPr="00742A39" w:rsidRDefault="007865F9" w:rsidP="00092597">
            <w:pPr>
              <w:pStyle w:val="ECCParagraph"/>
              <w:spacing w:after="60" w:line="288" w:lineRule="auto"/>
              <w:jc w:val="left"/>
            </w:pPr>
            <w:r w:rsidRPr="00742A39">
              <w:rPr>
                <w:bCs/>
                <w:szCs w:val="22"/>
              </w:rPr>
              <w:t>effective isotropically radiated power</w:t>
            </w:r>
          </w:p>
        </w:tc>
      </w:tr>
      <w:tr w:rsidR="000A57FA" w:rsidRPr="00742A39" w:rsidTr="001C1103">
        <w:tc>
          <w:tcPr>
            <w:tcW w:w="2088" w:type="dxa"/>
          </w:tcPr>
          <w:p w:rsidR="000A57FA" w:rsidRPr="00742A39" w:rsidRDefault="000A57FA" w:rsidP="000A57FA">
            <w:pPr>
              <w:spacing w:after="60" w:line="288" w:lineRule="auto"/>
              <w:rPr>
                <w:b/>
                <w:szCs w:val="22"/>
                <w:lang w:val="en-GB"/>
              </w:rPr>
            </w:pPr>
            <w:r w:rsidRPr="00742A39">
              <w:rPr>
                <w:b/>
                <w:szCs w:val="22"/>
                <w:lang w:val="en-GB"/>
              </w:rPr>
              <w:t>ETSI</w:t>
            </w:r>
          </w:p>
        </w:tc>
        <w:tc>
          <w:tcPr>
            <w:tcW w:w="7767" w:type="dxa"/>
          </w:tcPr>
          <w:p w:rsidR="000A57FA" w:rsidRPr="00742A39" w:rsidRDefault="000A57FA" w:rsidP="000A57FA">
            <w:pPr>
              <w:pStyle w:val="ECCParagraph"/>
              <w:spacing w:after="60" w:line="288" w:lineRule="auto"/>
              <w:jc w:val="left"/>
              <w:rPr>
                <w:bCs/>
                <w:szCs w:val="22"/>
              </w:rPr>
            </w:pPr>
            <w:r w:rsidRPr="00742A39">
              <w:rPr>
                <w:bCs/>
                <w:szCs w:val="22"/>
              </w:rPr>
              <w:t>European Telecommunications Standards Institute</w:t>
            </w:r>
          </w:p>
        </w:tc>
      </w:tr>
      <w:tr w:rsidR="007865F9" w:rsidRPr="00742A39" w:rsidTr="001C1103">
        <w:tc>
          <w:tcPr>
            <w:tcW w:w="2088" w:type="dxa"/>
          </w:tcPr>
          <w:p w:rsidR="007865F9" w:rsidRPr="00742A39" w:rsidRDefault="007865F9" w:rsidP="00997E8D">
            <w:pPr>
              <w:spacing w:after="60" w:line="288" w:lineRule="auto"/>
              <w:rPr>
                <w:b/>
                <w:lang w:val="en-GB"/>
              </w:rPr>
            </w:pPr>
            <w:r w:rsidRPr="00742A39">
              <w:rPr>
                <w:b/>
                <w:szCs w:val="22"/>
                <w:lang w:val="en-GB"/>
              </w:rPr>
              <w:t>FCC</w:t>
            </w:r>
          </w:p>
        </w:tc>
        <w:tc>
          <w:tcPr>
            <w:tcW w:w="7767" w:type="dxa"/>
          </w:tcPr>
          <w:p w:rsidR="007865F9" w:rsidRPr="00742A39" w:rsidRDefault="007865F9" w:rsidP="00092597">
            <w:pPr>
              <w:pStyle w:val="ECCParagraph"/>
              <w:spacing w:after="60" w:line="288" w:lineRule="auto"/>
              <w:jc w:val="left"/>
              <w:rPr>
                <w:bCs/>
              </w:rPr>
            </w:pPr>
            <w:r w:rsidRPr="00742A39">
              <w:rPr>
                <w:bCs/>
              </w:rPr>
              <w:t>Federal Commission for Communications</w:t>
            </w:r>
          </w:p>
        </w:tc>
      </w:tr>
      <w:tr w:rsidR="00997E8D" w:rsidRPr="00742A39" w:rsidTr="001C1103">
        <w:tc>
          <w:tcPr>
            <w:tcW w:w="2088" w:type="dxa"/>
          </w:tcPr>
          <w:p w:rsidR="00997E8D" w:rsidRPr="00742A39" w:rsidRDefault="00997E8D" w:rsidP="00092597">
            <w:pPr>
              <w:spacing w:after="60" w:line="288" w:lineRule="auto"/>
              <w:rPr>
                <w:b/>
                <w:szCs w:val="22"/>
                <w:lang w:val="en-GB"/>
              </w:rPr>
            </w:pPr>
            <w:r w:rsidRPr="00742A39">
              <w:rPr>
                <w:b/>
                <w:szCs w:val="22"/>
                <w:lang w:val="en-GB"/>
              </w:rPr>
              <w:t>FMSC</w:t>
            </w:r>
          </w:p>
        </w:tc>
        <w:tc>
          <w:tcPr>
            <w:tcW w:w="7767" w:type="dxa"/>
          </w:tcPr>
          <w:p w:rsidR="00997E8D" w:rsidRPr="00742A39" w:rsidRDefault="00997E8D" w:rsidP="00092597">
            <w:pPr>
              <w:pStyle w:val="ECCParagraph"/>
              <w:spacing w:after="60" w:line="288" w:lineRule="auto"/>
              <w:jc w:val="left"/>
              <w:rPr>
                <w:bCs/>
              </w:rPr>
            </w:pPr>
            <w:r w:rsidRPr="00742A39">
              <w:rPr>
                <w:bCs/>
              </w:rPr>
              <w:t>Frequency Modulated Stepped Carrier</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FSS</w:t>
            </w:r>
          </w:p>
        </w:tc>
        <w:tc>
          <w:tcPr>
            <w:tcW w:w="7767" w:type="dxa"/>
          </w:tcPr>
          <w:p w:rsidR="007865F9" w:rsidRPr="00742A39" w:rsidRDefault="007865F9" w:rsidP="00AA03D1">
            <w:pPr>
              <w:pStyle w:val="ECCParagraph"/>
              <w:spacing w:after="60" w:line="288" w:lineRule="auto"/>
              <w:jc w:val="left"/>
              <w:rPr>
                <w:bCs/>
              </w:rPr>
            </w:pPr>
            <w:r w:rsidRPr="00742A39">
              <w:rPr>
                <w:bCs/>
                <w:szCs w:val="22"/>
              </w:rPr>
              <w:t>Fixed</w:t>
            </w:r>
            <w:r w:rsidR="00AA03D1" w:rsidRPr="00742A39">
              <w:rPr>
                <w:bCs/>
                <w:szCs w:val="22"/>
              </w:rPr>
              <w:t>-</w:t>
            </w:r>
            <w:r w:rsidRPr="00742A39">
              <w:rPr>
                <w:bCs/>
                <w:szCs w:val="22"/>
              </w:rPr>
              <w:t>Satellite Service</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FWA</w:t>
            </w:r>
          </w:p>
        </w:tc>
        <w:tc>
          <w:tcPr>
            <w:tcW w:w="7767" w:type="dxa"/>
          </w:tcPr>
          <w:p w:rsidR="007865F9" w:rsidRPr="00742A39" w:rsidRDefault="007865F9" w:rsidP="00092597">
            <w:pPr>
              <w:pStyle w:val="ECCParagraph"/>
              <w:spacing w:after="60" w:line="288" w:lineRule="auto"/>
              <w:jc w:val="left"/>
            </w:pPr>
            <w:r w:rsidRPr="00742A39">
              <w:rPr>
                <w:szCs w:val="22"/>
              </w:rPr>
              <w:t>Fixed Wireless Access</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LAES</w:t>
            </w:r>
          </w:p>
        </w:tc>
        <w:tc>
          <w:tcPr>
            <w:tcW w:w="7767" w:type="dxa"/>
          </w:tcPr>
          <w:p w:rsidR="007865F9" w:rsidRPr="00742A39" w:rsidRDefault="007865F9" w:rsidP="00092597">
            <w:pPr>
              <w:spacing w:after="60" w:line="288" w:lineRule="auto"/>
              <w:rPr>
                <w:lang w:val="en-GB"/>
              </w:rPr>
            </w:pPr>
            <w:r w:rsidRPr="00742A39">
              <w:rPr>
                <w:szCs w:val="22"/>
                <w:lang w:val="en-GB"/>
              </w:rPr>
              <w:t>Location Tracking Application for Emergency Services</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LBT</w:t>
            </w:r>
          </w:p>
        </w:tc>
        <w:tc>
          <w:tcPr>
            <w:tcW w:w="7767" w:type="dxa"/>
          </w:tcPr>
          <w:p w:rsidR="007865F9" w:rsidRPr="00742A39" w:rsidRDefault="007865F9" w:rsidP="00092597">
            <w:pPr>
              <w:spacing w:after="60" w:line="288" w:lineRule="auto"/>
              <w:rPr>
                <w:lang w:val="en-GB"/>
              </w:rPr>
            </w:pPr>
            <w:r w:rsidRPr="00742A39">
              <w:rPr>
                <w:szCs w:val="22"/>
                <w:lang w:val="en-GB"/>
              </w:rPr>
              <w:t>Listen Before Talk</w:t>
            </w:r>
          </w:p>
        </w:tc>
      </w:tr>
      <w:tr w:rsidR="00826CF9" w:rsidRPr="00742A39" w:rsidTr="001C1103">
        <w:tc>
          <w:tcPr>
            <w:tcW w:w="2088" w:type="dxa"/>
          </w:tcPr>
          <w:p w:rsidR="00826CF9" w:rsidRPr="00742A39" w:rsidRDefault="00826CF9" w:rsidP="00092597">
            <w:pPr>
              <w:spacing w:after="60" w:line="288" w:lineRule="auto"/>
              <w:rPr>
                <w:b/>
                <w:szCs w:val="22"/>
                <w:lang w:val="en-GB"/>
              </w:rPr>
            </w:pPr>
            <w:r w:rsidRPr="00742A39">
              <w:rPr>
                <w:b/>
                <w:szCs w:val="22"/>
                <w:lang w:val="en-GB"/>
              </w:rPr>
              <w:t>LDC</w:t>
            </w:r>
          </w:p>
        </w:tc>
        <w:tc>
          <w:tcPr>
            <w:tcW w:w="7767" w:type="dxa"/>
          </w:tcPr>
          <w:p w:rsidR="00826CF9" w:rsidRPr="00742A39" w:rsidRDefault="00826CF9" w:rsidP="00826CF9">
            <w:pPr>
              <w:spacing w:after="60" w:line="288" w:lineRule="auto"/>
              <w:rPr>
                <w:szCs w:val="22"/>
                <w:lang w:val="en-GB"/>
              </w:rPr>
            </w:pPr>
            <w:r w:rsidRPr="00742A39">
              <w:rPr>
                <w:szCs w:val="22"/>
                <w:lang w:val="en-GB"/>
              </w:rPr>
              <w:t>Low Duty Cycle</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LPR</w:t>
            </w:r>
          </w:p>
        </w:tc>
        <w:tc>
          <w:tcPr>
            <w:tcW w:w="7767" w:type="dxa"/>
          </w:tcPr>
          <w:p w:rsidR="007865F9" w:rsidRPr="00742A39" w:rsidRDefault="007865F9" w:rsidP="001142A4">
            <w:pPr>
              <w:spacing w:after="60" w:line="288" w:lineRule="auto"/>
              <w:rPr>
                <w:lang w:val="en-GB"/>
              </w:rPr>
            </w:pPr>
            <w:r w:rsidRPr="00742A39">
              <w:rPr>
                <w:szCs w:val="22"/>
                <w:lang w:val="en-GB"/>
              </w:rPr>
              <w:t>Level Probing Radar</w:t>
            </w:r>
          </w:p>
        </w:tc>
      </w:tr>
      <w:tr w:rsidR="002C6F09" w:rsidRPr="00742A39" w:rsidTr="001C1103">
        <w:tc>
          <w:tcPr>
            <w:tcW w:w="2088" w:type="dxa"/>
          </w:tcPr>
          <w:p w:rsidR="002C6F09" w:rsidRPr="00742A39" w:rsidRDefault="002C6F09" w:rsidP="00092597">
            <w:pPr>
              <w:spacing w:after="60" w:line="288" w:lineRule="auto"/>
              <w:rPr>
                <w:b/>
                <w:szCs w:val="22"/>
                <w:lang w:val="en-GB"/>
              </w:rPr>
            </w:pPr>
            <w:r w:rsidRPr="00742A39">
              <w:rPr>
                <w:b/>
                <w:szCs w:val="22"/>
                <w:lang w:val="en-GB"/>
              </w:rPr>
              <w:t>LT1</w:t>
            </w:r>
          </w:p>
        </w:tc>
        <w:tc>
          <w:tcPr>
            <w:tcW w:w="7767" w:type="dxa"/>
          </w:tcPr>
          <w:p w:rsidR="002C6F09" w:rsidRPr="00742A39" w:rsidRDefault="002C6F09" w:rsidP="00EA6F6A">
            <w:pPr>
              <w:spacing w:after="60" w:line="288" w:lineRule="auto"/>
              <w:rPr>
                <w:szCs w:val="22"/>
                <w:lang w:val="en-GB"/>
              </w:rPr>
            </w:pPr>
            <w:r w:rsidRPr="00742A39">
              <w:rPr>
                <w:szCs w:val="22"/>
                <w:lang w:val="en-GB"/>
              </w:rPr>
              <w:t>Location Tracking type 1</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LT2</w:t>
            </w:r>
          </w:p>
        </w:tc>
        <w:tc>
          <w:tcPr>
            <w:tcW w:w="7767" w:type="dxa"/>
          </w:tcPr>
          <w:p w:rsidR="007865F9" w:rsidRPr="00742A39" w:rsidRDefault="007865F9" w:rsidP="00AB06A7">
            <w:pPr>
              <w:spacing w:after="60" w:line="288" w:lineRule="auto"/>
              <w:rPr>
                <w:lang w:val="en-GB"/>
              </w:rPr>
            </w:pPr>
            <w:r w:rsidRPr="00742A39">
              <w:rPr>
                <w:szCs w:val="22"/>
                <w:lang w:val="en-GB"/>
              </w:rPr>
              <w:t xml:space="preserve">Location Tracking Application at fixed industrial sites using </w:t>
            </w:r>
            <w:r w:rsidR="00EA6F6A" w:rsidRPr="00742A39">
              <w:rPr>
                <w:szCs w:val="22"/>
                <w:lang w:val="en-GB"/>
              </w:rPr>
              <w:t>Ultra</w:t>
            </w:r>
            <w:r w:rsidR="00AB06A7" w:rsidRPr="00742A39">
              <w:rPr>
                <w:szCs w:val="22"/>
                <w:lang w:val="en-GB"/>
              </w:rPr>
              <w:t>-</w:t>
            </w:r>
            <w:r w:rsidR="00EA6F6A" w:rsidRPr="00742A39">
              <w:rPr>
                <w:szCs w:val="22"/>
                <w:lang w:val="en-GB"/>
              </w:rPr>
              <w:t>Wide</w:t>
            </w:r>
            <w:r w:rsidR="00AB06A7" w:rsidRPr="00742A39">
              <w:rPr>
                <w:szCs w:val="22"/>
                <w:lang w:val="en-GB"/>
              </w:rPr>
              <w:t>b</w:t>
            </w:r>
            <w:r w:rsidR="00EA6F6A" w:rsidRPr="00742A39">
              <w:rPr>
                <w:szCs w:val="22"/>
                <w:lang w:val="en-GB"/>
              </w:rPr>
              <w:t>and</w:t>
            </w:r>
            <w:r w:rsidRPr="00742A39">
              <w:rPr>
                <w:szCs w:val="22"/>
                <w:lang w:val="en-GB"/>
              </w:rPr>
              <w:t xml:space="preserve"> technology</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LTA</w:t>
            </w:r>
          </w:p>
        </w:tc>
        <w:tc>
          <w:tcPr>
            <w:tcW w:w="7767" w:type="dxa"/>
          </w:tcPr>
          <w:p w:rsidR="007865F9" w:rsidRPr="00742A39" w:rsidRDefault="007865F9" w:rsidP="00092597">
            <w:pPr>
              <w:spacing w:after="60" w:line="288" w:lineRule="auto"/>
              <w:rPr>
                <w:rFonts w:cs="Arial"/>
                <w:szCs w:val="20"/>
                <w:lang w:val="en-GB"/>
              </w:rPr>
            </w:pPr>
            <w:r w:rsidRPr="00742A39">
              <w:rPr>
                <w:rFonts w:cs="Arial"/>
                <w:bCs/>
                <w:szCs w:val="20"/>
                <w:lang w:val="en-GB" w:eastAsia="da-DK"/>
              </w:rPr>
              <w:t>Location Tracking and sensor applications</w:t>
            </w:r>
          </w:p>
        </w:tc>
      </w:tr>
      <w:tr w:rsidR="002C6F09" w:rsidRPr="00742A39" w:rsidTr="001C1103">
        <w:tc>
          <w:tcPr>
            <w:tcW w:w="2088" w:type="dxa"/>
          </w:tcPr>
          <w:p w:rsidR="002C6F09" w:rsidRPr="00742A39" w:rsidRDefault="002C6F09" w:rsidP="00863273">
            <w:pPr>
              <w:spacing w:after="60" w:line="288" w:lineRule="auto"/>
              <w:rPr>
                <w:b/>
                <w:szCs w:val="22"/>
                <w:lang w:val="en-GB"/>
              </w:rPr>
            </w:pPr>
            <w:r w:rsidRPr="00742A39">
              <w:rPr>
                <w:b/>
                <w:szCs w:val="22"/>
                <w:lang w:val="en-GB"/>
              </w:rPr>
              <w:t>ODC</w:t>
            </w:r>
          </w:p>
        </w:tc>
        <w:tc>
          <w:tcPr>
            <w:tcW w:w="7767" w:type="dxa"/>
          </w:tcPr>
          <w:p w:rsidR="002C6F09" w:rsidRPr="00742A39" w:rsidRDefault="002C6F09" w:rsidP="00092597">
            <w:pPr>
              <w:spacing w:after="60" w:line="288" w:lineRule="auto"/>
              <w:rPr>
                <w:rFonts w:cs="Arial"/>
                <w:bCs/>
                <w:szCs w:val="20"/>
                <w:lang w:val="en-GB" w:eastAsia="da-DK"/>
              </w:rPr>
            </w:pPr>
            <w:r w:rsidRPr="00742A39">
              <w:rPr>
                <w:lang w:val="en-GB"/>
              </w:rPr>
              <w:t>Object Discrimination and Characterisation</w:t>
            </w:r>
          </w:p>
        </w:tc>
      </w:tr>
      <w:tr w:rsidR="007865F9" w:rsidRPr="00742A39" w:rsidTr="001C1103">
        <w:tc>
          <w:tcPr>
            <w:tcW w:w="2088" w:type="dxa"/>
          </w:tcPr>
          <w:p w:rsidR="007865F9" w:rsidRPr="00742A39" w:rsidRDefault="007865F9" w:rsidP="00863273">
            <w:pPr>
              <w:spacing w:after="60" w:line="288" w:lineRule="auto"/>
              <w:rPr>
                <w:b/>
                <w:lang w:val="en-GB"/>
              </w:rPr>
            </w:pPr>
            <w:r w:rsidRPr="00742A39">
              <w:rPr>
                <w:b/>
                <w:szCs w:val="22"/>
                <w:lang w:val="en-GB"/>
              </w:rPr>
              <w:t>RAS</w:t>
            </w:r>
          </w:p>
        </w:tc>
        <w:tc>
          <w:tcPr>
            <w:tcW w:w="7767" w:type="dxa"/>
          </w:tcPr>
          <w:p w:rsidR="007865F9" w:rsidRPr="00742A39" w:rsidRDefault="007865F9" w:rsidP="00092597">
            <w:pPr>
              <w:spacing w:after="60" w:line="288" w:lineRule="auto"/>
              <w:rPr>
                <w:rFonts w:cs="Arial"/>
                <w:bCs/>
                <w:szCs w:val="20"/>
                <w:lang w:val="en-GB" w:eastAsia="da-DK"/>
              </w:rPr>
            </w:pPr>
            <w:r w:rsidRPr="00742A39">
              <w:rPr>
                <w:rFonts w:cs="Arial"/>
                <w:bCs/>
                <w:szCs w:val="20"/>
                <w:lang w:val="en-GB" w:eastAsia="da-DK"/>
              </w:rPr>
              <w:t>Radio Astronomy Service</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SRD</w:t>
            </w:r>
          </w:p>
        </w:tc>
        <w:tc>
          <w:tcPr>
            <w:tcW w:w="7767" w:type="dxa"/>
          </w:tcPr>
          <w:p w:rsidR="007865F9" w:rsidRPr="00742A39" w:rsidRDefault="001142A4" w:rsidP="00092597">
            <w:pPr>
              <w:spacing w:after="60" w:line="288" w:lineRule="auto"/>
              <w:rPr>
                <w:rFonts w:cs="Arial"/>
                <w:bCs/>
                <w:szCs w:val="20"/>
                <w:lang w:val="en-GB" w:eastAsia="da-DK"/>
              </w:rPr>
            </w:pPr>
            <w:r w:rsidRPr="00742A39">
              <w:rPr>
                <w:rFonts w:cs="Arial"/>
                <w:bCs/>
                <w:szCs w:val="20"/>
                <w:lang w:val="en-GB" w:eastAsia="da-DK"/>
              </w:rPr>
              <w:t>Short Range Devices</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TPC</w:t>
            </w:r>
          </w:p>
        </w:tc>
        <w:tc>
          <w:tcPr>
            <w:tcW w:w="7767" w:type="dxa"/>
          </w:tcPr>
          <w:p w:rsidR="007865F9" w:rsidRPr="00742A39" w:rsidRDefault="007865F9" w:rsidP="00092597">
            <w:pPr>
              <w:spacing w:after="60" w:line="288" w:lineRule="auto"/>
              <w:rPr>
                <w:lang w:val="en-GB"/>
              </w:rPr>
            </w:pPr>
            <w:r w:rsidRPr="00742A39">
              <w:rPr>
                <w:szCs w:val="22"/>
                <w:lang w:val="en-GB"/>
              </w:rPr>
              <w:t>Transmit Power Control</w:t>
            </w:r>
          </w:p>
        </w:tc>
      </w:tr>
      <w:tr w:rsidR="007865F9" w:rsidRPr="00742A39" w:rsidTr="001C1103">
        <w:tc>
          <w:tcPr>
            <w:tcW w:w="2088" w:type="dxa"/>
          </w:tcPr>
          <w:p w:rsidR="007865F9" w:rsidRPr="00742A39" w:rsidRDefault="007865F9" w:rsidP="00092597">
            <w:pPr>
              <w:spacing w:after="60" w:line="288" w:lineRule="auto"/>
              <w:rPr>
                <w:b/>
                <w:lang w:val="en-GB"/>
              </w:rPr>
            </w:pPr>
            <w:r w:rsidRPr="00742A39">
              <w:rPr>
                <w:b/>
                <w:szCs w:val="22"/>
                <w:lang w:val="en-GB"/>
              </w:rPr>
              <w:t>Tx</w:t>
            </w:r>
          </w:p>
        </w:tc>
        <w:tc>
          <w:tcPr>
            <w:tcW w:w="7767" w:type="dxa"/>
          </w:tcPr>
          <w:p w:rsidR="007865F9" w:rsidRPr="00742A39" w:rsidRDefault="007865F9" w:rsidP="00092597">
            <w:pPr>
              <w:tabs>
                <w:tab w:val="left" w:pos="4260"/>
              </w:tabs>
              <w:spacing w:after="60" w:line="288" w:lineRule="auto"/>
              <w:rPr>
                <w:lang w:val="en-GB"/>
              </w:rPr>
            </w:pPr>
            <w:r w:rsidRPr="00742A39">
              <w:rPr>
                <w:szCs w:val="22"/>
                <w:lang w:val="en-GB"/>
              </w:rPr>
              <w:t>The telegraph abbreviation for transmission</w:t>
            </w:r>
          </w:p>
        </w:tc>
      </w:tr>
      <w:tr w:rsidR="007865F9" w:rsidRPr="00742A39" w:rsidTr="004C1519">
        <w:trPr>
          <w:trHeight w:val="202"/>
        </w:trPr>
        <w:tc>
          <w:tcPr>
            <w:tcW w:w="2088" w:type="dxa"/>
          </w:tcPr>
          <w:p w:rsidR="007865F9" w:rsidRPr="00742A39" w:rsidRDefault="007865F9" w:rsidP="00092597">
            <w:pPr>
              <w:spacing w:after="60" w:line="288" w:lineRule="auto"/>
              <w:rPr>
                <w:b/>
                <w:lang w:val="en-GB"/>
              </w:rPr>
            </w:pPr>
            <w:r w:rsidRPr="00742A39">
              <w:rPr>
                <w:b/>
                <w:szCs w:val="22"/>
                <w:lang w:val="en-GB"/>
              </w:rPr>
              <w:t>UWB</w:t>
            </w:r>
          </w:p>
        </w:tc>
        <w:tc>
          <w:tcPr>
            <w:tcW w:w="7767" w:type="dxa"/>
          </w:tcPr>
          <w:p w:rsidR="007865F9" w:rsidRPr="00742A39" w:rsidRDefault="007865F9" w:rsidP="00AB06A7">
            <w:pPr>
              <w:spacing w:after="60" w:line="288" w:lineRule="auto"/>
              <w:rPr>
                <w:lang w:val="en-GB"/>
              </w:rPr>
            </w:pPr>
            <w:r w:rsidRPr="00742A39">
              <w:rPr>
                <w:szCs w:val="22"/>
                <w:lang w:val="en-GB"/>
              </w:rPr>
              <w:t>Ultra</w:t>
            </w:r>
            <w:r w:rsidR="00AB06A7" w:rsidRPr="00742A39">
              <w:rPr>
                <w:szCs w:val="22"/>
                <w:lang w:val="en-GB"/>
              </w:rPr>
              <w:t>-</w:t>
            </w:r>
            <w:r w:rsidRPr="00742A39">
              <w:rPr>
                <w:szCs w:val="22"/>
                <w:lang w:val="en-GB"/>
              </w:rPr>
              <w:t>Wide</w:t>
            </w:r>
            <w:r w:rsidR="00AB06A7" w:rsidRPr="00742A39">
              <w:rPr>
                <w:szCs w:val="22"/>
                <w:lang w:val="en-GB"/>
              </w:rPr>
              <w:t>b</w:t>
            </w:r>
            <w:r w:rsidRPr="00742A39">
              <w:rPr>
                <w:szCs w:val="22"/>
                <w:lang w:val="en-GB"/>
              </w:rPr>
              <w:t>and</w:t>
            </w:r>
          </w:p>
        </w:tc>
      </w:tr>
    </w:tbl>
    <w:p w:rsidR="00AB46DF" w:rsidRPr="00742A39" w:rsidRDefault="003C3EE4" w:rsidP="00AB46DF">
      <w:pPr>
        <w:pStyle w:val="Heading1"/>
      </w:pPr>
      <w:bookmarkStart w:id="3" w:name="_Toc528674892"/>
      <w:r w:rsidRPr="00742A39">
        <w:lastRenderedPageBreak/>
        <w:t>Introduction</w:t>
      </w:r>
      <w:bookmarkEnd w:id="3"/>
    </w:p>
    <w:p w:rsidR="007865F9" w:rsidRPr="00742A39" w:rsidRDefault="007865F9" w:rsidP="007865F9">
      <w:pPr>
        <w:pStyle w:val="ECCParagraph"/>
      </w:pPr>
      <w:bookmarkStart w:id="4" w:name="_Ref274743743"/>
      <w:r w:rsidRPr="00742A39">
        <w:t>UWB started as impulse radio and was later renamed Ultra</w:t>
      </w:r>
      <w:r w:rsidR="00AB06A7" w:rsidRPr="00742A39">
        <w:t>-</w:t>
      </w:r>
      <w:r w:rsidRPr="00742A39">
        <w:t>Wide</w:t>
      </w:r>
      <w:r w:rsidR="00AB06A7" w:rsidRPr="00742A39">
        <w:t>b</w:t>
      </w:r>
      <w:r w:rsidRPr="00742A39">
        <w:t>and. Only one technology, power level and bandwidth was proposed at that time. Later</w:t>
      </w:r>
      <w:r w:rsidR="002835C4" w:rsidRPr="00742A39">
        <w:t>,</w:t>
      </w:r>
      <w:r w:rsidRPr="00742A39">
        <w:t xml:space="preserve"> it was decided in ITU-R to change to a characteristic of a system for which the emitted signal bandwidth exceeds the lesser of 500 MHz or 20% of the arithmetic centre frequency. This means that UWB is no longer strictly a pulse based system</w:t>
      </w:r>
      <w:r w:rsidR="00961243" w:rsidRPr="00742A39">
        <w:t>.</w:t>
      </w:r>
      <w:r w:rsidRPr="00742A39">
        <w:t xml:space="preserve"> </w:t>
      </w:r>
      <w:r w:rsidR="00961243" w:rsidRPr="00742A39">
        <w:t>A</w:t>
      </w:r>
      <w:r w:rsidRPr="00742A39">
        <w:t xml:space="preserve"> key element is the ability not to interfere with the incumbent narrow, medium and wideband applications in the frequency band the UWB system us</w:t>
      </w:r>
      <w:r w:rsidR="005E0A2E" w:rsidRPr="00742A39">
        <w:t>es</w:t>
      </w:r>
      <w:r w:rsidRPr="00742A39">
        <w:t>.</w:t>
      </w:r>
    </w:p>
    <w:p w:rsidR="007865F9" w:rsidRPr="00742A39" w:rsidRDefault="007865F9" w:rsidP="007865F9">
      <w:pPr>
        <w:pStyle w:val="ECCParagraph"/>
      </w:pPr>
      <w:r w:rsidRPr="00742A39">
        <w:t>This means there are basically four different scenarios for UWB technology:</w:t>
      </w:r>
    </w:p>
    <w:p w:rsidR="007865F9" w:rsidRPr="00742A39" w:rsidRDefault="007865F9" w:rsidP="007865F9">
      <w:pPr>
        <w:pStyle w:val="ECCBulletsLv1"/>
        <w:rPr>
          <w:lang w:eastAsia="da-DK"/>
        </w:rPr>
      </w:pPr>
      <w:r w:rsidRPr="00742A39">
        <w:rPr>
          <w:lang w:eastAsia="da-DK"/>
        </w:rPr>
        <w:t>The total amount of emitted power of the UWB device is limited (generic use);</w:t>
      </w:r>
    </w:p>
    <w:p w:rsidR="007865F9" w:rsidRPr="00742A39" w:rsidRDefault="007865F9" w:rsidP="007865F9">
      <w:pPr>
        <w:pStyle w:val="ECCBulletsLv1"/>
        <w:rPr>
          <w:lang w:eastAsia="da-DK"/>
        </w:rPr>
      </w:pPr>
      <w:r w:rsidRPr="00742A39">
        <w:rPr>
          <w:lang w:eastAsia="da-DK"/>
        </w:rPr>
        <w:t>Technical mitigation is required towards the incumbent services (specific UWB);</w:t>
      </w:r>
    </w:p>
    <w:p w:rsidR="007865F9" w:rsidRPr="00742A39" w:rsidRDefault="007865F9" w:rsidP="007865F9">
      <w:pPr>
        <w:pStyle w:val="ECCBulletsLv1"/>
        <w:rPr>
          <w:lang w:eastAsia="da-DK"/>
        </w:rPr>
      </w:pPr>
      <w:r w:rsidRPr="00742A39">
        <w:rPr>
          <w:lang w:eastAsia="da-DK"/>
        </w:rPr>
        <w:t>Usage conditions are required for specific UWB applications (</w:t>
      </w:r>
      <w:r w:rsidR="00961243" w:rsidRPr="00742A39">
        <w:rPr>
          <w:lang w:eastAsia="da-DK"/>
        </w:rPr>
        <w:t xml:space="preserve">e.g. </w:t>
      </w:r>
      <w:r w:rsidRPr="00742A39">
        <w:rPr>
          <w:lang w:eastAsia="da-DK"/>
        </w:rPr>
        <w:t>licensing, tank mounting);</w:t>
      </w:r>
    </w:p>
    <w:p w:rsidR="007865F9" w:rsidRPr="00742A39" w:rsidRDefault="007865F9" w:rsidP="007865F9">
      <w:pPr>
        <w:pStyle w:val="ECCBulletsLv1"/>
        <w:rPr>
          <w:lang w:eastAsia="da-DK"/>
        </w:rPr>
      </w:pPr>
      <w:r w:rsidRPr="00742A39">
        <w:rPr>
          <w:lang w:eastAsia="da-DK"/>
        </w:rPr>
        <w:t>The application does</w:t>
      </w:r>
      <w:r w:rsidR="00961243" w:rsidRPr="00742A39">
        <w:rPr>
          <w:lang w:eastAsia="da-DK"/>
        </w:rPr>
        <w:t xml:space="preserve"> not</w:t>
      </w:r>
      <w:r w:rsidRPr="00742A39">
        <w:rPr>
          <w:lang w:eastAsia="da-DK"/>
        </w:rPr>
        <w:t xml:space="preserve"> classify as UWB even when the technical definition of UWB is fulfilled (high power radars).</w:t>
      </w:r>
    </w:p>
    <w:p w:rsidR="007865F9" w:rsidRPr="00742A39" w:rsidRDefault="007865F9" w:rsidP="007865F9">
      <w:pPr>
        <w:pStyle w:val="ECCParagraph"/>
      </w:pPr>
    </w:p>
    <w:p w:rsidR="007865F9" w:rsidRPr="00742A39" w:rsidRDefault="007865F9" w:rsidP="007865F9">
      <w:pPr>
        <w:pStyle w:val="ECCParagraph"/>
      </w:pPr>
      <w:r w:rsidRPr="00742A39">
        <w:t>The result is that only scenario</w:t>
      </w:r>
      <w:r w:rsidR="00961243" w:rsidRPr="00742A39">
        <w:t>s for generic use and specific UWB</w:t>
      </w:r>
      <w:r w:rsidRPr="00742A39">
        <w:t xml:space="preserve"> classify as UWB, the other scenarios might classify as systems using UWB technology.</w:t>
      </w:r>
    </w:p>
    <w:p w:rsidR="007865F9" w:rsidRPr="00742A39" w:rsidRDefault="007865F9" w:rsidP="007865F9">
      <w:pPr>
        <w:pStyle w:val="ECCParagraph"/>
      </w:pPr>
      <w:r w:rsidRPr="00742A39">
        <w:t xml:space="preserve">A clear distinction needs to be made between the two categories </w:t>
      </w:r>
      <w:r w:rsidR="00092597" w:rsidRPr="00742A39">
        <w:t>especially</w:t>
      </w:r>
      <w:r w:rsidRPr="00742A39">
        <w:t xml:space="preserve"> when studies are going to be reused or when applications need to be merged in one overall application.</w:t>
      </w:r>
    </w:p>
    <w:p w:rsidR="007865F9" w:rsidRPr="00742A39" w:rsidRDefault="007865F9" w:rsidP="007865F9">
      <w:pPr>
        <w:pStyle w:val="ECCParagraph"/>
      </w:pPr>
      <w:r w:rsidRPr="00742A39">
        <w:t xml:space="preserve">The following </w:t>
      </w:r>
      <w:r w:rsidR="00961243" w:rsidRPr="00742A39">
        <w:t>ETSI s</w:t>
      </w:r>
      <w:r w:rsidRPr="00742A39">
        <w:t xml:space="preserve">ystem </w:t>
      </w:r>
      <w:r w:rsidR="00961243" w:rsidRPr="00742A39">
        <w:t>r</w:t>
      </w:r>
      <w:r w:rsidRPr="00742A39">
        <w:t>eference documents which had been provided by ETSI provided information about the market demand and related technical characteristics:</w:t>
      </w:r>
    </w:p>
    <w:p w:rsidR="007865F9" w:rsidRPr="00742A39" w:rsidRDefault="007865F9" w:rsidP="007865F9">
      <w:pPr>
        <w:pStyle w:val="ECCNumbered-LetteredList"/>
        <w:rPr>
          <w:lang w:val="en-GB"/>
        </w:rPr>
      </w:pPr>
      <w:r w:rsidRPr="00742A39">
        <w:rPr>
          <w:lang w:val="en-GB"/>
        </w:rPr>
        <w:t>ETSI TR 103 313: Technical characteristics for SRD equipment using Ultra</w:t>
      </w:r>
      <w:r w:rsidR="00AB06A7" w:rsidRPr="00742A39">
        <w:rPr>
          <w:lang w:val="en-GB"/>
        </w:rPr>
        <w:t>-</w:t>
      </w:r>
      <w:r w:rsidRPr="00742A39">
        <w:rPr>
          <w:lang w:val="en-GB"/>
        </w:rPr>
        <w:t>Wide</w:t>
      </w:r>
      <w:r w:rsidR="00AB06A7" w:rsidRPr="00742A39">
        <w:rPr>
          <w:lang w:val="en-GB"/>
        </w:rPr>
        <w:t>b</w:t>
      </w:r>
      <w:r w:rsidRPr="00742A39">
        <w:rPr>
          <w:lang w:val="en-GB"/>
        </w:rPr>
        <w:t xml:space="preserve">and Sensor technology (UWB); Medical, wellness and assisted living applications </w:t>
      </w:r>
      <w:r w:rsidR="0037526B" w:rsidRPr="00742A39">
        <w:rPr>
          <w:lang w:val="en-GB"/>
        </w:rPr>
        <w:fldChar w:fldCharType="begin"/>
      </w:r>
      <w:r w:rsidR="0037526B" w:rsidRPr="00742A39">
        <w:rPr>
          <w:lang w:val="en-GB"/>
        </w:rPr>
        <w:instrText xml:space="preserve"> REF _Ref511642930 \r \h </w:instrText>
      </w:r>
      <w:r w:rsidR="0037526B" w:rsidRPr="00742A39">
        <w:rPr>
          <w:lang w:val="en-GB"/>
        </w:rPr>
      </w:r>
      <w:r w:rsidR="0037526B" w:rsidRPr="00742A39">
        <w:rPr>
          <w:lang w:val="en-GB"/>
        </w:rPr>
        <w:fldChar w:fldCharType="separate"/>
      </w:r>
      <w:r w:rsidR="00006852" w:rsidRPr="00742A39">
        <w:rPr>
          <w:lang w:val="en-GB"/>
        </w:rPr>
        <w:t>[26]</w:t>
      </w:r>
      <w:r w:rsidR="0037526B" w:rsidRPr="00742A39">
        <w:rPr>
          <w:lang w:val="en-GB"/>
        </w:rPr>
        <w:fldChar w:fldCharType="end"/>
      </w:r>
      <w:r w:rsidRPr="00742A39">
        <w:rPr>
          <w:lang w:val="en-GB"/>
        </w:rPr>
        <w:t>;</w:t>
      </w:r>
    </w:p>
    <w:p w:rsidR="007865F9" w:rsidRPr="00742A39" w:rsidRDefault="007865F9" w:rsidP="007865F9">
      <w:pPr>
        <w:pStyle w:val="ECCNumbered-LetteredList"/>
        <w:rPr>
          <w:lang w:val="en-GB"/>
        </w:rPr>
      </w:pPr>
      <w:r w:rsidRPr="00742A39">
        <w:rPr>
          <w:lang w:val="en-GB"/>
        </w:rPr>
        <w:t xml:space="preserve">ETSI TR 103 314: Short Range Devices (SRD) using UWB; Technical characteristics for SRD equipment using </w:t>
      </w:r>
      <w:r w:rsidR="00AB06A7" w:rsidRPr="00742A39">
        <w:rPr>
          <w:lang w:val="en-GB"/>
        </w:rPr>
        <w:t>UWB s</w:t>
      </w:r>
      <w:r w:rsidRPr="00742A39">
        <w:rPr>
          <w:lang w:val="en-GB"/>
        </w:rPr>
        <w:t xml:space="preserve">ensor technology based on amended mitigation techniques for UWB </w:t>
      </w:r>
      <w:r w:rsidR="00961265" w:rsidRPr="00742A39">
        <w:rPr>
          <w:lang w:val="en-GB"/>
        </w:rPr>
        <w:fldChar w:fldCharType="begin"/>
      </w:r>
      <w:r w:rsidR="00961265" w:rsidRPr="00742A39">
        <w:rPr>
          <w:lang w:val="en-GB"/>
        </w:rPr>
        <w:instrText xml:space="preserve"> REF _Ref511720196 \r \h </w:instrText>
      </w:r>
      <w:r w:rsidR="00961265" w:rsidRPr="00742A39">
        <w:rPr>
          <w:lang w:val="en-GB"/>
        </w:rPr>
      </w:r>
      <w:r w:rsidR="00961265" w:rsidRPr="00742A39">
        <w:rPr>
          <w:lang w:val="en-GB"/>
        </w:rPr>
        <w:fldChar w:fldCharType="separate"/>
      </w:r>
      <w:r w:rsidR="00006852" w:rsidRPr="00742A39">
        <w:rPr>
          <w:lang w:val="en-GB"/>
        </w:rPr>
        <w:t>[27]</w:t>
      </w:r>
      <w:r w:rsidR="00961265" w:rsidRPr="00742A39">
        <w:rPr>
          <w:lang w:val="en-GB"/>
        </w:rPr>
        <w:fldChar w:fldCharType="end"/>
      </w:r>
      <w:r w:rsidRPr="00742A39">
        <w:rPr>
          <w:lang w:val="en-GB"/>
        </w:rPr>
        <w:t>;</w:t>
      </w:r>
    </w:p>
    <w:p w:rsidR="007865F9" w:rsidRPr="00742A39" w:rsidRDefault="007865F9" w:rsidP="007865F9">
      <w:pPr>
        <w:pStyle w:val="ECCNumbered-LetteredList"/>
        <w:rPr>
          <w:lang w:val="en-GB"/>
        </w:rPr>
      </w:pPr>
      <w:r w:rsidRPr="00742A39">
        <w:rPr>
          <w:lang w:val="en-GB"/>
        </w:rPr>
        <w:t xml:space="preserve">ETSI TR 103 416: Technical characteristics and spectrum requirements for UWB based vehicular access systems for operation </w:t>
      </w:r>
      <w:r w:rsidR="00650FA3" w:rsidRPr="00742A39">
        <w:rPr>
          <w:lang w:val="en-GB"/>
        </w:rPr>
        <w:t xml:space="preserve">from </w:t>
      </w:r>
      <w:r w:rsidRPr="00742A39">
        <w:rPr>
          <w:lang w:val="en-GB"/>
        </w:rPr>
        <w:t>3</w:t>
      </w:r>
      <w:r w:rsidR="00650FA3" w:rsidRPr="00742A39">
        <w:rPr>
          <w:lang w:val="en-GB"/>
        </w:rPr>
        <w:t>.</w:t>
      </w:r>
      <w:r w:rsidRPr="00742A39">
        <w:rPr>
          <w:lang w:val="en-GB"/>
        </w:rPr>
        <w:t>4 GHz to 4</w:t>
      </w:r>
      <w:r w:rsidR="00650FA3" w:rsidRPr="00742A39">
        <w:rPr>
          <w:lang w:val="en-GB"/>
        </w:rPr>
        <w:t>.</w:t>
      </w:r>
      <w:r w:rsidRPr="00742A39">
        <w:rPr>
          <w:lang w:val="en-GB"/>
        </w:rPr>
        <w:t xml:space="preserve">8 GHz and </w:t>
      </w:r>
      <w:r w:rsidR="00650FA3" w:rsidRPr="00742A39">
        <w:rPr>
          <w:lang w:val="en-GB"/>
        </w:rPr>
        <w:t xml:space="preserve">from </w:t>
      </w:r>
      <w:r w:rsidRPr="00742A39">
        <w:rPr>
          <w:lang w:val="en-GB"/>
        </w:rPr>
        <w:t>6 GHz to 8</w:t>
      </w:r>
      <w:r w:rsidR="00650FA3" w:rsidRPr="00742A39">
        <w:rPr>
          <w:lang w:val="en-GB"/>
        </w:rPr>
        <w:t>.</w:t>
      </w:r>
      <w:r w:rsidRPr="00742A39">
        <w:rPr>
          <w:lang w:val="en-GB"/>
        </w:rPr>
        <w:t xml:space="preserve">5 GHz frequency ranges </w:t>
      </w:r>
      <w:r w:rsidR="00961265" w:rsidRPr="00742A39">
        <w:rPr>
          <w:lang w:val="en-GB"/>
        </w:rPr>
        <w:fldChar w:fldCharType="begin"/>
      </w:r>
      <w:r w:rsidR="00961265" w:rsidRPr="00742A39">
        <w:rPr>
          <w:lang w:val="en-GB"/>
        </w:rPr>
        <w:instrText xml:space="preserve"> REF _Ref511720208 \r \h </w:instrText>
      </w:r>
      <w:r w:rsidR="00961265" w:rsidRPr="00742A39">
        <w:rPr>
          <w:lang w:val="en-GB"/>
        </w:rPr>
      </w:r>
      <w:r w:rsidR="00961265" w:rsidRPr="00742A39">
        <w:rPr>
          <w:lang w:val="en-GB"/>
        </w:rPr>
        <w:fldChar w:fldCharType="separate"/>
      </w:r>
      <w:r w:rsidR="00006852" w:rsidRPr="00742A39">
        <w:rPr>
          <w:lang w:val="en-GB"/>
        </w:rPr>
        <w:t>[28]</w:t>
      </w:r>
      <w:r w:rsidR="00961265" w:rsidRPr="00742A39">
        <w:rPr>
          <w:lang w:val="en-GB"/>
        </w:rPr>
        <w:fldChar w:fldCharType="end"/>
      </w:r>
      <w:r w:rsidRPr="00742A39">
        <w:rPr>
          <w:lang w:val="en-GB"/>
        </w:rPr>
        <w:t>.</w:t>
      </w:r>
    </w:p>
    <w:p w:rsidR="0037526B" w:rsidRPr="00742A39" w:rsidRDefault="0037526B" w:rsidP="007865F9">
      <w:pPr>
        <w:pStyle w:val="ECCParagraph"/>
      </w:pPr>
    </w:p>
    <w:p w:rsidR="007865F9" w:rsidRPr="00742A39" w:rsidRDefault="007865F9" w:rsidP="007865F9">
      <w:pPr>
        <w:pStyle w:val="ECCParagraph"/>
      </w:pPr>
      <w:r w:rsidRPr="00742A39">
        <w:t>ETSI TR 103 313 proposes a broader definition of material sensing and imaging devices as well as the harmonisation of regulatory rules.</w:t>
      </w:r>
    </w:p>
    <w:p w:rsidR="007865F9" w:rsidRPr="00742A39" w:rsidRDefault="007865F9" w:rsidP="0037526B">
      <w:pPr>
        <w:pStyle w:val="ECCParagraph"/>
      </w:pPr>
      <w:r w:rsidRPr="00742A39">
        <w:t xml:space="preserve">ETSI TR 103 314 proposes inter-alia to allow generic fixed outdoor operation and fixed/quasi fixed indoor with increased power levels </w:t>
      </w:r>
      <w:r w:rsidR="002C6F09" w:rsidRPr="00742A39">
        <w:t>from</w:t>
      </w:r>
      <w:r w:rsidRPr="00742A39">
        <w:t xml:space="preserve"> </w:t>
      </w:r>
      <w:r w:rsidR="005E0A2E" w:rsidRPr="00742A39">
        <w:t>6 GHz to 9 GHz</w:t>
      </w:r>
      <w:r w:rsidRPr="00742A39">
        <w:t>.</w:t>
      </w:r>
    </w:p>
    <w:p w:rsidR="00094746" w:rsidRPr="00742A39" w:rsidRDefault="00094746" w:rsidP="00094746">
      <w:pPr>
        <w:rPr>
          <w:lang w:val="en-GB"/>
        </w:rPr>
      </w:pPr>
    </w:p>
    <w:p w:rsidR="00F26674" w:rsidRPr="00742A39" w:rsidRDefault="00F26674" w:rsidP="00D32D85">
      <w:pPr>
        <w:pStyle w:val="ECCParagraph"/>
        <w:sectPr w:rsidR="00F26674" w:rsidRPr="00742A39" w:rsidSect="007865F9">
          <w:headerReference w:type="even" r:id="rId12"/>
          <w:headerReference w:type="default" r:id="rId13"/>
          <w:headerReference w:type="first" r:id="rId14"/>
          <w:pgSz w:w="11907" w:h="16840" w:code="9"/>
          <w:pgMar w:top="1440" w:right="1134" w:bottom="1440" w:left="1134" w:header="709" w:footer="709" w:gutter="0"/>
          <w:cols w:space="708"/>
          <w:docGrid w:linePitch="360"/>
        </w:sectPr>
      </w:pPr>
    </w:p>
    <w:p w:rsidR="007865F9" w:rsidRPr="00742A39" w:rsidRDefault="007865F9" w:rsidP="007865F9">
      <w:pPr>
        <w:pStyle w:val="Heading1"/>
      </w:pPr>
      <w:bookmarkStart w:id="5" w:name="_Toc511233723"/>
      <w:bookmarkStart w:id="6" w:name="_Toc528674893"/>
      <w:bookmarkEnd w:id="4"/>
      <w:r w:rsidRPr="00742A39">
        <w:lastRenderedPageBreak/>
        <w:t>Available Regulation</w:t>
      </w:r>
      <w:bookmarkEnd w:id="5"/>
      <w:bookmarkEnd w:id="6"/>
    </w:p>
    <w:p w:rsidR="00320616" w:rsidRPr="00742A39" w:rsidRDefault="007865F9" w:rsidP="00320616">
      <w:pPr>
        <w:pStyle w:val="ECCParagraph"/>
      </w:pPr>
      <w:r w:rsidRPr="00742A39">
        <w:t xml:space="preserve">The following </w:t>
      </w:r>
      <w:r w:rsidR="0037526B" w:rsidRPr="00742A39">
        <w:fldChar w:fldCharType="begin"/>
      </w:r>
      <w:r w:rsidR="0037526B" w:rsidRPr="00742A39">
        <w:instrText xml:space="preserve"> REF _Ref511643039 \h </w:instrText>
      </w:r>
      <w:r w:rsidR="0037526B" w:rsidRPr="00742A39">
        <w:fldChar w:fldCharType="separate"/>
      </w:r>
      <w:r w:rsidR="004B2BD9" w:rsidRPr="00742A39">
        <w:t>Table 1</w:t>
      </w:r>
      <w:r w:rsidR="0037526B" w:rsidRPr="00742A39">
        <w:fldChar w:fldCharType="end"/>
      </w:r>
      <w:r w:rsidRPr="00742A39">
        <w:t xml:space="preserve"> provides a list of the ECC Deliverables developed since the last amendment of the Commission Decision 2007/131/EC [1] and related ETSI </w:t>
      </w:r>
      <w:r w:rsidR="00AB06A7" w:rsidRPr="00742A39">
        <w:t>Harmonised European S</w:t>
      </w:r>
      <w:r w:rsidRPr="00742A39">
        <w:t>tandards.</w:t>
      </w:r>
    </w:p>
    <w:p w:rsidR="002B2922" w:rsidRPr="00742A39" w:rsidRDefault="002B2922" w:rsidP="00DE4468">
      <w:pPr>
        <w:pStyle w:val="ECCTabletitle"/>
      </w:pPr>
      <w:bookmarkStart w:id="7" w:name="_Ref511643039"/>
      <w:bookmarkStart w:id="8" w:name="_Ref343154912"/>
      <w:r w:rsidRPr="00742A39">
        <w:t xml:space="preserve">Table </w:t>
      </w:r>
      <w:fldSimple w:instr=" SEQ Table \* ARABIC ">
        <w:r w:rsidR="009D45A4">
          <w:rPr>
            <w:noProof/>
          </w:rPr>
          <w:t>1</w:t>
        </w:r>
      </w:fldSimple>
      <w:bookmarkEnd w:id="7"/>
      <w:r w:rsidRPr="00742A39">
        <w:t>: Overview ECC deliverables</w:t>
      </w:r>
      <w:bookmarkEnd w:id="8"/>
    </w:p>
    <w:tbl>
      <w:tblPr>
        <w:tblW w:w="988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376"/>
        <w:gridCol w:w="2552"/>
        <w:gridCol w:w="2693"/>
        <w:gridCol w:w="2268"/>
      </w:tblGrid>
      <w:tr w:rsidR="002B2922" w:rsidRPr="00742A39" w:rsidTr="00E82A54">
        <w:trPr>
          <w:tblHeader/>
        </w:trPr>
        <w:tc>
          <w:tcPr>
            <w:tcW w:w="2376" w:type="dxa"/>
            <w:tcBorders>
              <w:right w:val="single" w:sz="4" w:space="0" w:color="FFFFFF" w:themeColor="background1"/>
            </w:tcBorders>
            <w:shd w:val="clear" w:color="auto" w:fill="D2232A"/>
            <w:vAlign w:val="center"/>
          </w:tcPr>
          <w:p w:rsidR="002B2922" w:rsidRPr="009A14ED" w:rsidRDefault="002B2922" w:rsidP="00B90B45">
            <w:pPr>
              <w:pStyle w:val="ECCTableHeaderwhitefont"/>
              <w:rPr>
                <w:b/>
              </w:rPr>
            </w:pPr>
            <w:r w:rsidRPr="009A14ED">
              <w:rPr>
                <w:b/>
              </w:rPr>
              <w:t>Document</w:t>
            </w:r>
          </w:p>
        </w:tc>
        <w:tc>
          <w:tcPr>
            <w:tcW w:w="2552" w:type="dxa"/>
            <w:tcBorders>
              <w:left w:val="single" w:sz="4" w:space="0" w:color="FFFFFF" w:themeColor="background1"/>
              <w:right w:val="single" w:sz="4" w:space="0" w:color="FFFFFF" w:themeColor="background1"/>
            </w:tcBorders>
            <w:shd w:val="clear" w:color="auto" w:fill="D2232A"/>
            <w:vAlign w:val="center"/>
          </w:tcPr>
          <w:p w:rsidR="002B2922" w:rsidRPr="009A14ED" w:rsidRDefault="002B2922" w:rsidP="00B90B45">
            <w:pPr>
              <w:pStyle w:val="ECCTableHeaderwhitefont"/>
              <w:rPr>
                <w:b/>
              </w:rPr>
            </w:pPr>
            <w:r w:rsidRPr="009A14ED">
              <w:rPr>
                <w:b/>
              </w:rPr>
              <w:t>Applications</w:t>
            </w:r>
          </w:p>
        </w:tc>
        <w:tc>
          <w:tcPr>
            <w:tcW w:w="2693" w:type="dxa"/>
            <w:tcBorders>
              <w:left w:val="single" w:sz="4" w:space="0" w:color="FFFFFF" w:themeColor="background1"/>
              <w:right w:val="single" w:sz="4" w:space="0" w:color="FFFFFF" w:themeColor="background1"/>
            </w:tcBorders>
            <w:shd w:val="clear" w:color="auto" w:fill="D2232A"/>
            <w:vAlign w:val="center"/>
          </w:tcPr>
          <w:p w:rsidR="002B2922" w:rsidRPr="009A14ED" w:rsidRDefault="002B2922" w:rsidP="00B90B45">
            <w:pPr>
              <w:pStyle w:val="ECCTableHeaderwhitefont"/>
              <w:rPr>
                <w:b/>
              </w:rPr>
            </w:pPr>
            <w:r w:rsidRPr="009A14ED">
              <w:rPr>
                <w:b/>
              </w:rPr>
              <w:t>Mitigation techniques</w:t>
            </w:r>
          </w:p>
        </w:tc>
        <w:tc>
          <w:tcPr>
            <w:tcW w:w="2268" w:type="dxa"/>
            <w:tcBorders>
              <w:left w:val="single" w:sz="4" w:space="0" w:color="FFFFFF" w:themeColor="background1"/>
            </w:tcBorders>
            <w:shd w:val="clear" w:color="auto" w:fill="D2232A"/>
          </w:tcPr>
          <w:p w:rsidR="002B2922" w:rsidRPr="009A14ED" w:rsidRDefault="002B2922" w:rsidP="00B90B45">
            <w:pPr>
              <w:pStyle w:val="ECCTableHeaderwhitefont"/>
              <w:rPr>
                <w:b/>
              </w:rPr>
            </w:pPr>
            <w:r w:rsidRPr="009A14ED">
              <w:rPr>
                <w:b/>
              </w:rPr>
              <w:t xml:space="preserve">ETSI </w:t>
            </w:r>
            <w:r w:rsidR="00AB06A7" w:rsidRPr="009A14ED">
              <w:rPr>
                <w:b/>
              </w:rPr>
              <w:t xml:space="preserve">Harmonised European </w:t>
            </w:r>
            <w:r w:rsidRPr="009A14ED">
              <w:rPr>
                <w:b/>
              </w:rPr>
              <w:t>Standard</w:t>
            </w:r>
          </w:p>
        </w:tc>
      </w:tr>
      <w:tr w:rsidR="002B2922" w:rsidRPr="00742A39" w:rsidTr="00E82A54">
        <w:tc>
          <w:tcPr>
            <w:tcW w:w="2376" w:type="dxa"/>
            <w:vMerge w:val="restart"/>
            <w:vAlign w:val="center"/>
          </w:tcPr>
          <w:p w:rsidR="002B2922" w:rsidRPr="00742A39" w:rsidRDefault="002B2922" w:rsidP="00C93FBA">
            <w:pPr>
              <w:pStyle w:val="ECCTabletext"/>
              <w:jc w:val="left"/>
            </w:pPr>
            <w:r w:rsidRPr="00742A39">
              <w:t>Decisions ECC/DEC/(06)04</w:t>
            </w:r>
            <w:r w:rsidR="00961243" w:rsidRPr="00742A39">
              <w:t xml:space="preserve"> </w:t>
            </w:r>
            <w:r w:rsidR="00961243" w:rsidRPr="00742A39">
              <w:fldChar w:fldCharType="begin"/>
            </w:r>
            <w:r w:rsidR="00961243" w:rsidRPr="00742A39">
              <w:instrText xml:space="preserve"> REF _Ref511651152 \r \h </w:instrText>
            </w:r>
            <w:r w:rsidR="002473F7" w:rsidRPr="00742A39">
              <w:instrText xml:space="preserve"> \* MERGEFORMAT </w:instrText>
            </w:r>
            <w:r w:rsidR="00961243" w:rsidRPr="00742A39">
              <w:fldChar w:fldCharType="separate"/>
            </w:r>
            <w:r w:rsidR="00006852" w:rsidRPr="00742A39">
              <w:t>[2]</w:t>
            </w:r>
            <w:r w:rsidR="00961243" w:rsidRPr="00742A39">
              <w:fldChar w:fldCharType="end"/>
            </w:r>
            <w:r w:rsidRPr="00742A39">
              <w:t xml:space="preserve"> and ECC/DEC/(06)12</w:t>
            </w:r>
            <w:r w:rsidR="00961243" w:rsidRPr="00742A39">
              <w:t xml:space="preserve"> </w:t>
            </w:r>
            <w:r w:rsidR="00961243" w:rsidRPr="00742A39">
              <w:fldChar w:fldCharType="begin"/>
            </w:r>
            <w:r w:rsidR="00961243" w:rsidRPr="00742A39">
              <w:instrText xml:space="preserve"> REF _Ref511818693 \r \h </w:instrText>
            </w:r>
            <w:r w:rsidR="002473F7" w:rsidRPr="00742A39">
              <w:instrText xml:space="preserve"> \* MERGEFORMAT </w:instrText>
            </w:r>
            <w:r w:rsidR="00961243" w:rsidRPr="00742A39">
              <w:fldChar w:fldCharType="separate"/>
            </w:r>
            <w:r w:rsidR="00006852" w:rsidRPr="00742A39">
              <w:t>[6]</w:t>
            </w:r>
            <w:r w:rsidR="00961243" w:rsidRPr="00742A39">
              <w:fldChar w:fldCharType="end"/>
            </w:r>
            <w:r w:rsidRPr="00742A39">
              <w:t xml:space="preserve"> were merged as part of the review of the generic UWB regulation in 2010/2011 resulting in the amended ECC/DEC/(06)04</w:t>
            </w:r>
          </w:p>
        </w:tc>
        <w:tc>
          <w:tcPr>
            <w:tcW w:w="2552" w:type="dxa"/>
            <w:vAlign w:val="center"/>
          </w:tcPr>
          <w:p w:rsidR="002B2922" w:rsidRPr="00742A39" w:rsidRDefault="002B2922" w:rsidP="00B90B45">
            <w:pPr>
              <w:pStyle w:val="ECCTabletext"/>
              <w:jc w:val="left"/>
            </w:pPr>
            <w:r w:rsidRPr="00742A39">
              <w:t>Communications, measurement, imaging, surveillance and medical systems</w:t>
            </w:r>
          </w:p>
        </w:tc>
        <w:tc>
          <w:tcPr>
            <w:tcW w:w="2693" w:type="dxa"/>
            <w:vAlign w:val="center"/>
          </w:tcPr>
          <w:p w:rsidR="002B2922" w:rsidRPr="00742A39" w:rsidRDefault="002B2922" w:rsidP="00B90B45">
            <w:pPr>
              <w:pStyle w:val="ECCTabletext"/>
              <w:jc w:val="left"/>
            </w:pPr>
            <w:r w:rsidRPr="00742A39">
              <w:t>DAA, LDC, TPC</w:t>
            </w:r>
          </w:p>
        </w:tc>
        <w:tc>
          <w:tcPr>
            <w:tcW w:w="2268" w:type="dxa"/>
          </w:tcPr>
          <w:p w:rsidR="002B2922" w:rsidRPr="00742A39" w:rsidRDefault="002B2922" w:rsidP="0037526B">
            <w:pPr>
              <w:pStyle w:val="ECCTabletext"/>
            </w:pPr>
            <w:r w:rsidRPr="00742A39">
              <w:t>EN 302 065-1</w:t>
            </w:r>
            <w:r w:rsidR="00E44EBC" w:rsidRPr="00742A39">
              <w:t xml:space="preserve"> </w:t>
            </w:r>
            <w:r w:rsidRPr="00742A39">
              <w:t>V2.1.1</w:t>
            </w:r>
            <w:r w:rsidR="00E44EBC" w:rsidRPr="00742A39">
              <w:t xml:space="preserve"> </w:t>
            </w:r>
            <w:r w:rsidR="00E44EBC" w:rsidRPr="00742A39">
              <w:fldChar w:fldCharType="begin"/>
            </w:r>
            <w:r w:rsidR="00E44EBC" w:rsidRPr="00742A39">
              <w:instrText xml:space="preserve"> REF _Ref511737844 \r \h </w:instrText>
            </w:r>
            <w:r w:rsidR="002473F7" w:rsidRPr="00742A39">
              <w:instrText xml:space="preserve"> \* MERGEFORMAT </w:instrText>
            </w:r>
            <w:r w:rsidR="00E44EBC" w:rsidRPr="00742A39">
              <w:fldChar w:fldCharType="separate"/>
            </w:r>
            <w:r w:rsidR="00006852" w:rsidRPr="00742A39">
              <w:t>[23]</w:t>
            </w:r>
            <w:r w:rsidR="00E44EBC" w:rsidRPr="00742A39">
              <w:fldChar w:fldCharType="end"/>
            </w:r>
          </w:p>
        </w:tc>
      </w:tr>
      <w:tr w:rsidR="002B2922" w:rsidRPr="00742A39" w:rsidTr="00E82A54">
        <w:tc>
          <w:tcPr>
            <w:tcW w:w="2376" w:type="dxa"/>
            <w:vMerge/>
            <w:vAlign w:val="center"/>
          </w:tcPr>
          <w:p w:rsidR="002B2922" w:rsidRPr="00742A39" w:rsidRDefault="002B2922" w:rsidP="00B90B45">
            <w:pPr>
              <w:pStyle w:val="ECCTabletext"/>
              <w:jc w:val="left"/>
            </w:pPr>
          </w:p>
        </w:tc>
        <w:tc>
          <w:tcPr>
            <w:tcW w:w="2552" w:type="dxa"/>
            <w:vAlign w:val="center"/>
          </w:tcPr>
          <w:p w:rsidR="002B2922" w:rsidRPr="00742A39" w:rsidRDefault="002B2922" w:rsidP="00B90B45">
            <w:pPr>
              <w:pStyle w:val="ECCTabletext"/>
              <w:jc w:val="left"/>
            </w:pPr>
            <w:r w:rsidRPr="00742A39">
              <w:t>Location tracking in the range 6 to 9 GHz (former Type LT1)</w:t>
            </w:r>
          </w:p>
        </w:tc>
        <w:tc>
          <w:tcPr>
            <w:tcW w:w="2693" w:type="dxa"/>
            <w:vAlign w:val="center"/>
          </w:tcPr>
          <w:p w:rsidR="002B2922" w:rsidRPr="00742A39" w:rsidRDefault="002B2922" w:rsidP="00B90B45">
            <w:pPr>
              <w:pStyle w:val="ECCTabletext"/>
              <w:jc w:val="left"/>
            </w:pPr>
            <w:r w:rsidRPr="00742A39">
              <w:t>DAA</w:t>
            </w:r>
          </w:p>
        </w:tc>
        <w:tc>
          <w:tcPr>
            <w:tcW w:w="2268" w:type="dxa"/>
          </w:tcPr>
          <w:p w:rsidR="002B2922" w:rsidRPr="00742A39" w:rsidRDefault="002B2922" w:rsidP="0037526B">
            <w:pPr>
              <w:pStyle w:val="ECCTabletext"/>
            </w:pPr>
            <w:r w:rsidRPr="00742A39">
              <w:t>EN 302 065-2 V2.1.1</w:t>
            </w:r>
          </w:p>
        </w:tc>
      </w:tr>
      <w:tr w:rsidR="002B2922" w:rsidRPr="00742A39" w:rsidTr="00E82A54">
        <w:tc>
          <w:tcPr>
            <w:tcW w:w="2376" w:type="dxa"/>
            <w:vMerge/>
            <w:vAlign w:val="center"/>
          </w:tcPr>
          <w:p w:rsidR="002B2922" w:rsidRPr="00742A39" w:rsidRDefault="002B2922" w:rsidP="00B90B45">
            <w:pPr>
              <w:pStyle w:val="ECCTabletext"/>
              <w:jc w:val="left"/>
            </w:pPr>
          </w:p>
        </w:tc>
        <w:tc>
          <w:tcPr>
            <w:tcW w:w="2552" w:type="dxa"/>
            <w:vAlign w:val="center"/>
          </w:tcPr>
          <w:p w:rsidR="002B2922" w:rsidRPr="00742A39" w:rsidRDefault="002B2922" w:rsidP="00B90B45">
            <w:pPr>
              <w:pStyle w:val="ECCTabletext"/>
              <w:jc w:val="left"/>
            </w:pPr>
            <w:r w:rsidRPr="00742A39">
              <w:t>Applications in ground based vehicle (automotive)</w:t>
            </w:r>
          </w:p>
        </w:tc>
        <w:tc>
          <w:tcPr>
            <w:tcW w:w="2693" w:type="dxa"/>
            <w:vAlign w:val="center"/>
          </w:tcPr>
          <w:p w:rsidR="002B2922" w:rsidRPr="00742A39" w:rsidRDefault="002B2922" w:rsidP="00B90B45">
            <w:pPr>
              <w:pStyle w:val="ECCTabletext"/>
              <w:jc w:val="left"/>
            </w:pPr>
            <w:r w:rsidRPr="00742A39">
              <w:t xml:space="preserve">TPC, DAA, specific LDC </w:t>
            </w:r>
          </w:p>
          <w:p w:rsidR="002B2922" w:rsidRPr="00742A39" w:rsidRDefault="002B2922" w:rsidP="00B90B45">
            <w:pPr>
              <w:pStyle w:val="ECCTabletext"/>
              <w:jc w:val="left"/>
            </w:pPr>
            <w:r w:rsidRPr="00742A39">
              <w:t>Exterior Limit can be interpreted as a kind of mitigation</w:t>
            </w:r>
          </w:p>
        </w:tc>
        <w:tc>
          <w:tcPr>
            <w:tcW w:w="2268" w:type="dxa"/>
          </w:tcPr>
          <w:p w:rsidR="002B2922" w:rsidRPr="00742A39" w:rsidRDefault="002B2922" w:rsidP="0037526B">
            <w:pPr>
              <w:pStyle w:val="ECCTabletext"/>
            </w:pPr>
            <w:r w:rsidRPr="00742A39">
              <w:t>EN 302 065-3 V2.1.1</w:t>
            </w:r>
          </w:p>
        </w:tc>
      </w:tr>
      <w:tr w:rsidR="002B2922" w:rsidRPr="00742A39" w:rsidTr="00E82A54">
        <w:tc>
          <w:tcPr>
            <w:tcW w:w="2376" w:type="dxa"/>
            <w:vAlign w:val="center"/>
          </w:tcPr>
          <w:p w:rsidR="002B2922" w:rsidRPr="00742A39" w:rsidRDefault="002B2922" w:rsidP="00C93FBA">
            <w:pPr>
              <w:pStyle w:val="ECCTabletext"/>
              <w:jc w:val="left"/>
            </w:pPr>
            <w:r w:rsidRPr="00742A39">
              <w:t>ECC/REC/(11)09</w:t>
            </w:r>
            <w:r w:rsidR="00961265" w:rsidRPr="00742A39">
              <w:t xml:space="preserve"> </w:t>
            </w:r>
            <w:r w:rsidR="00961265" w:rsidRPr="00742A39">
              <w:fldChar w:fldCharType="begin"/>
            </w:r>
            <w:r w:rsidR="00961265" w:rsidRPr="00742A39">
              <w:instrText xml:space="preserve"> REF _Ref511720286 \r \h </w:instrText>
            </w:r>
            <w:r w:rsidR="002473F7" w:rsidRPr="00742A39">
              <w:instrText xml:space="preserve"> \* MERGEFORMAT </w:instrText>
            </w:r>
            <w:r w:rsidR="00961265" w:rsidRPr="00742A39">
              <w:fldChar w:fldCharType="separate"/>
            </w:r>
            <w:r w:rsidR="00006852" w:rsidRPr="00742A39">
              <w:t>[13]</w:t>
            </w:r>
            <w:r w:rsidR="00961265" w:rsidRPr="00742A39">
              <w:fldChar w:fldCharType="end"/>
            </w:r>
            <w:r w:rsidR="00961265" w:rsidRPr="00742A39">
              <w:t xml:space="preserve"> </w:t>
            </w:r>
            <w:r w:rsidRPr="00742A39">
              <w:t>LT2</w:t>
            </w:r>
          </w:p>
        </w:tc>
        <w:tc>
          <w:tcPr>
            <w:tcW w:w="2552" w:type="dxa"/>
            <w:vAlign w:val="center"/>
          </w:tcPr>
          <w:p w:rsidR="002B2922" w:rsidRPr="00742A39" w:rsidRDefault="002B2922" w:rsidP="00B90B45">
            <w:pPr>
              <w:pStyle w:val="ECCTabletext"/>
              <w:jc w:val="left"/>
            </w:pPr>
            <w:r w:rsidRPr="00742A39">
              <w:t>Location tracking Type 2 applications incl. fixed outdoor installations using UWB technology</w:t>
            </w:r>
          </w:p>
        </w:tc>
        <w:tc>
          <w:tcPr>
            <w:tcW w:w="2693" w:type="dxa"/>
            <w:vAlign w:val="center"/>
          </w:tcPr>
          <w:p w:rsidR="002B2922" w:rsidRPr="00742A39" w:rsidRDefault="002B2922" w:rsidP="00B90B45">
            <w:pPr>
              <w:pStyle w:val="ECCTabletext"/>
              <w:jc w:val="left"/>
            </w:pPr>
            <w:r w:rsidRPr="00742A39">
              <w:t>DC, DAA (between 3.1 and 3.4 GHz) and also implementation of registration/coordination mechanisms</w:t>
            </w:r>
          </w:p>
        </w:tc>
        <w:tc>
          <w:tcPr>
            <w:tcW w:w="2268" w:type="dxa"/>
          </w:tcPr>
          <w:p w:rsidR="002B2922" w:rsidRPr="00742A39" w:rsidRDefault="002B2922" w:rsidP="0037526B">
            <w:pPr>
              <w:pStyle w:val="ECCTabletext"/>
            </w:pPr>
            <w:r w:rsidRPr="00742A39">
              <w:t>EN 302 065-2 V2.1.1</w:t>
            </w:r>
          </w:p>
        </w:tc>
      </w:tr>
      <w:tr w:rsidR="002B2922" w:rsidRPr="00742A39" w:rsidTr="00E82A54">
        <w:tc>
          <w:tcPr>
            <w:tcW w:w="2376" w:type="dxa"/>
            <w:vAlign w:val="center"/>
          </w:tcPr>
          <w:p w:rsidR="002B2922" w:rsidRPr="00742A39" w:rsidRDefault="002B2922" w:rsidP="00C93FBA">
            <w:pPr>
              <w:pStyle w:val="ECCTabletext"/>
              <w:jc w:val="left"/>
            </w:pPr>
            <w:r w:rsidRPr="00742A39">
              <w:t>ECC/REC/(11)10</w:t>
            </w:r>
            <w:r w:rsidR="00961265" w:rsidRPr="00742A39">
              <w:t xml:space="preserve"> </w:t>
            </w:r>
            <w:r w:rsidR="00961265" w:rsidRPr="00742A39">
              <w:fldChar w:fldCharType="begin"/>
            </w:r>
            <w:r w:rsidR="00961265" w:rsidRPr="00742A39">
              <w:instrText xml:space="preserve"> REF _Ref511720304 \r \h </w:instrText>
            </w:r>
            <w:r w:rsidR="002473F7" w:rsidRPr="00742A39">
              <w:instrText xml:space="preserve"> \* MERGEFORMAT </w:instrText>
            </w:r>
            <w:r w:rsidR="00961265" w:rsidRPr="00742A39">
              <w:fldChar w:fldCharType="separate"/>
            </w:r>
            <w:r w:rsidR="00006852" w:rsidRPr="00742A39">
              <w:t>[11]</w:t>
            </w:r>
            <w:r w:rsidR="00961265" w:rsidRPr="00742A39">
              <w:fldChar w:fldCharType="end"/>
            </w:r>
            <w:r w:rsidR="00961265" w:rsidRPr="00742A39">
              <w:t xml:space="preserve"> </w:t>
            </w:r>
            <w:r w:rsidRPr="00742A39">
              <w:t>LAES</w:t>
            </w:r>
          </w:p>
        </w:tc>
        <w:tc>
          <w:tcPr>
            <w:tcW w:w="2552" w:type="dxa"/>
            <w:vAlign w:val="center"/>
          </w:tcPr>
          <w:p w:rsidR="002B2922" w:rsidRPr="00742A39" w:rsidRDefault="002B2922" w:rsidP="00B90B45">
            <w:pPr>
              <w:pStyle w:val="ECCTabletext"/>
              <w:jc w:val="left"/>
            </w:pPr>
            <w:r w:rsidRPr="00742A39">
              <w:t>Location application for emergency services using UWB technology</w:t>
            </w:r>
          </w:p>
        </w:tc>
        <w:tc>
          <w:tcPr>
            <w:tcW w:w="2693" w:type="dxa"/>
            <w:vAlign w:val="center"/>
          </w:tcPr>
          <w:p w:rsidR="002B2922" w:rsidRPr="00742A39" w:rsidRDefault="002B2922" w:rsidP="00B90B45">
            <w:pPr>
              <w:pStyle w:val="ECCTabletext"/>
              <w:jc w:val="left"/>
            </w:pPr>
            <w:r w:rsidRPr="00742A39">
              <w:t xml:space="preserve">DC, DAA (between 3.1 and 3.4 GHz) and also implementation of registration/coordination mechanisms for training </w:t>
            </w:r>
            <w:r w:rsidR="000A57FA" w:rsidRPr="00742A39">
              <w:t>centres</w:t>
            </w:r>
            <w:r w:rsidRPr="00742A39">
              <w:t>. Limited deployment/ use by emergency services only allows higher emission limits</w:t>
            </w:r>
          </w:p>
        </w:tc>
        <w:tc>
          <w:tcPr>
            <w:tcW w:w="2268" w:type="dxa"/>
          </w:tcPr>
          <w:p w:rsidR="002B2922" w:rsidRPr="00742A39" w:rsidRDefault="002B2922" w:rsidP="0037526B">
            <w:pPr>
              <w:pStyle w:val="ECCTabletext"/>
            </w:pPr>
            <w:r w:rsidRPr="00742A39">
              <w:t>EN 302 065-2</w:t>
            </w:r>
            <w:r w:rsidR="00E44EBC" w:rsidRPr="00742A39">
              <w:t xml:space="preserve"> </w:t>
            </w:r>
            <w:r w:rsidRPr="00742A39">
              <w:t xml:space="preserve">V2.1.1 </w:t>
            </w:r>
          </w:p>
        </w:tc>
      </w:tr>
      <w:tr w:rsidR="002B2922" w:rsidRPr="00742A39" w:rsidTr="00E82A54">
        <w:tc>
          <w:tcPr>
            <w:tcW w:w="2376" w:type="dxa"/>
            <w:vAlign w:val="center"/>
          </w:tcPr>
          <w:p w:rsidR="002B2922" w:rsidRPr="00742A39" w:rsidRDefault="002B2922" w:rsidP="00C93FBA">
            <w:pPr>
              <w:pStyle w:val="ECCTabletext"/>
              <w:jc w:val="left"/>
            </w:pPr>
            <w:r w:rsidRPr="00742A39">
              <w:t>ECC Decision (12)03</w:t>
            </w:r>
            <w:r w:rsidR="0037526B" w:rsidRPr="00742A39">
              <w:t xml:space="preserve"> </w:t>
            </w:r>
            <w:r w:rsidR="00961265" w:rsidRPr="00742A39">
              <w:fldChar w:fldCharType="begin"/>
            </w:r>
            <w:r w:rsidR="00961265" w:rsidRPr="00742A39">
              <w:instrText xml:space="preserve"> REF _Ref511643308 \r \h </w:instrText>
            </w:r>
            <w:r w:rsidR="002473F7" w:rsidRPr="00742A39">
              <w:instrText xml:space="preserve"> \* MERGEFORMAT </w:instrText>
            </w:r>
            <w:r w:rsidR="00961265" w:rsidRPr="00742A39">
              <w:fldChar w:fldCharType="separate"/>
            </w:r>
            <w:r w:rsidR="00006852" w:rsidRPr="00742A39">
              <w:t>[12]</w:t>
            </w:r>
            <w:r w:rsidR="00961265" w:rsidRPr="00742A39">
              <w:fldChar w:fldCharType="end"/>
            </w:r>
            <w:r w:rsidRPr="00742A39">
              <w:t xml:space="preserve"> for UWB onboard aircraft operating in the frequency range 6 to 8.5 GHz</w:t>
            </w:r>
          </w:p>
        </w:tc>
        <w:tc>
          <w:tcPr>
            <w:tcW w:w="2552" w:type="dxa"/>
            <w:vAlign w:val="center"/>
          </w:tcPr>
          <w:p w:rsidR="002B2922" w:rsidRPr="00742A39" w:rsidRDefault="002B2922" w:rsidP="00B90B45">
            <w:pPr>
              <w:pStyle w:val="ECCTabletext"/>
              <w:jc w:val="left"/>
            </w:pPr>
            <w:r w:rsidRPr="00742A39">
              <w:t>UWB radio links for intra-aircraft communications purposes onboard an aircraft</w:t>
            </w:r>
          </w:p>
        </w:tc>
        <w:tc>
          <w:tcPr>
            <w:tcW w:w="2693" w:type="dxa"/>
            <w:vAlign w:val="center"/>
          </w:tcPr>
          <w:p w:rsidR="002B2922" w:rsidRPr="00742A39" w:rsidRDefault="002B2922" w:rsidP="00B90B45">
            <w:pPr>
              <w:pStyle w:val="ECCTabletext"/>
              <w:jc w:val="left"/>
            </w:pPr>
            <w:r w:rsidRPr="00742A39">
              <w:t>Emission limit reduction; Alternative mitigation techniques offering equivalent protection such as the use of shielded portholes</w:t>
            </w:r>
          </w:p>
        </w:tc>
        <w:tc>
          <w:tcPr>
            <w:tcW w:w="2268" w:type="dxa"/>
          </w:tcPr>
          <w:p w:rsidR="002B2922" w:rsidRPr="00742A39" w:rsidRDefault="002B2922" w:rsidP="0037526B">
            <w:pPr>
              <w:pStyle w:val="ECCTabletext"/>
            </w:pPr>
            <w:r w:rsidRPr="00742A39">
              <w:t>EN 302 065-5 V1.1.1</w:t>
            </w:r>
          </w:p>
        </w:tc>
      </w:tr>
      <w:tr w:rsidR="002B2922" w:rsidRPr="00742A39" w:rsidTr="00E82A54">
        <w:tc>
          <w:tcPr>
            <w:tcW w:w="2376" w:type="dxa"/>
            <w:vAlign w:val="center"/>
          </w:tcPr>
          <w:p w:rsidR="00244939" w:rsidRPr="00742A39" w:rsidRDefault="002B2922" w:rsidP="00C93FBA">
            <w:pPr>
              <w:pStyle w:val="ECCTabletext"/>
              <w:jc w:val="left"/>
            </w:pPr>
            <w:r w:rsidRPr="00742A39">
              <w:t>ECC Report 175</w:t>
            </w:r>
            <w:r w:rsidR="00092597" w:rsidRPr="00742A39">
              <w:t xml:space="preserve"> </w:t>
            </w:r>
            <w:r w:rsidR="00092597" w:rsidRPr="00742A39">
              <w:fldChar w:fldCharType="begin"/>
            </w:r>
            <w:r w:rsidR="00092597" w:rsidRPr="00742A39">
              <w:instrText xml:space="preserve"> REF _Ref511651398 \r \h </w:instrText>
            </w:r>
            <w:r w:rsidR="002C6F09" w:rsidRPr="00742A39">
              <w:instrText xml:space="preserve"> \* MERGEFORMAT </w:instrText>
            </w:r>
            <w:r w:rsidR="00092597" w:rsidRPr="00742A39">
              <w:fldChar w:fldCharType="separate"/>
            </w:r>
            <w:r w:rsidR="00006852" w:rsidRPr="00742A39">
              <w:t>[24]</w:t>
            </w:r>
            <w:r w:rsidR="00092597" w:rsidRPr="00742A39">
              <w:fldChar w:fldCharType="end"/>
            </w:r>
            <w:r w:rsidRPr="00742A39">
              <w:t xml:space="preserve"> co-existence study considering UWB applications inside aircraft and existing radio services in 3.1 to 4.8 GHz/6.0 to 8.5 GHz</w:t>
            </w:r>
          </w:p>
        </w:tc>
        <w:tc>
          <w:tcPr>
            <w:tcW w:w="2552" w:type="dxa"/>
            <w:vAlign w:val="center"/>
          </w:tcPr>
          <w:p w:rsidR="002B2922" w:rsidRPr="00742A39" w:rsidRDefault="002B2922" w:rsidP="00B90B45">
            <w:pPr>
              <w:pStyle w:val="ECCTabletext"/>
              <w:jc w:val="left"/>
            </w:pPr>
            <w:r w:rsidRPr="00742A39">
              <w:t>All short-haul aircraft such as A320 and B737 as well as all long range aircraft such as A330/340/350 or A380 and B747, B777 or</w:t>
            </w:r>
            <w:r w:rsidR="00CB0BF2" w:rsidRPr="00742A39">
              <w:t xml:space="preserve"> </w:t>
            </w:r>
            <w:r w:rsidRPr="00742A39">
              <w:t>B787</w:t>
            </w:r>
          </w:p>
        </w:tc>
        <w:tc>
          <w:tcPr>
            <w:tcW w:w="2693" w:type="dxa"/>
            <w:vAlign w:val="center"/>
          </w:tcPr>
          <w:p w:rsidR="002B2922" w:rsidRPr="00742A39" w:rsidRDefault="002B2922" w:rsidP="00B90B45">
            <w:pPr>
              <w:pStyle w:val="ECCTabletext"/>
              <w:jc w:val="left"/>
            </w:pPr>
            <w:r w:rsidRPr="00742A39">
              <w:t>Emission limit reduction</w:t>
            </w:r>
          </w:p>
          <w:p w:rsidR="002B2922" w:rsidRPr="00742A39" w:rsidRDefault="002B2922" w:rsidP="00B90B45">
            <w:pPr>
              <w:pStyle w:val="ECCTabletext"/>
              <w:jc w:val="left"/>
            </w:pPr>
            <w:r w:rsidRPr="00742A39">
              <w:t xml:space="preserve">The study report considered two UWB devices transmitting </w:t>
            </w:r>
            <w:r w:rsidRPr="00742A39">
              <w:rPr>
                <w:u w:val="single"/>
              </w:rPr>
              <w:t>simultaneously</w:t>
            </w:r>
            <w:r w:rsidRPr="00742A39">
              <w:t xml:space="preserve"> operating on the same frequencies (500 MHz) onboard an aircraft. In addition, ECC Report 175 did not consider mitigation techniques</w:t>
            </w:r>
          </w:p>
        </w:tc>
        <w:tc>
          <w:tcPr>
            <w:tcW w:w="2268" w:type="dxa"/>
          </w:tcPr>
          <w:p w:rsidR="002C6F09" w:rsidRPr="00742A39" w:rsidRDefault="002B2922" w:rsidP="002C6F09">
            <w:pPr>
              <w:pStyle w:val="ECCTabletext"/>
              <w:jc w:val="left"/>
            </w:pPr>
            <w:r w:rsidRPr="00742A39">
              <w:t>EN 302 065-5 V1.1.1</w:t>
            </w:r>
          </w:p>
          <w:p w:rsidR="002B2922" w:rsidRPr="00742A39" w:rsidRDefault="002B2922" w:rsidP="002C6F09">
            <w:pPr>
              <w:pStyle w:val="ECCTabletext"/>
              <w:jc w:val="left"/>
            </w:pPr>
            <w:r w:rsidRPr="00742A39">
              <w:t>Precise Implementations are specific to the type of aircraft</w:t>
            </w:r>
          </w:p>
        </w:tc>
      </w:tr>
      <w:tr w:rsidR="002B2922" w:rsidRPr="00742A39" w:rsidTr="00E82A54">
        <w:tc>
          <w:tcPr>
            <w:tcW w:w="2376" w:type="dxa"/>
            <w:vAlign w:val="center"/>
          </w:tcPr>
          <w:p w:rsidR="002B2922" w:rsidRPr="00742A39" w:rsidRDefault="002B2922" w:rsidP="00C93FBA">
            <w:pPr>
              <w:pStyle w:val="ECCTabletext"/>
              <w:jc w:val="left"/>
            </w:pPr>
            <w:r w:rsidRPr="00742A39">
              <w:t xml:space="preserve">ECC Report 170 </w:t>
            </w:r>
            <w:r w:rsidR="00365167" w:rsidRPr="00742A39">
              <w:fldChar w:fldCharType="begin"/>
            </w:r>
            <w:r w:rsidR="00365167" w:rsidRPr="00742A39">
              <w:instrText xml:space="preserve"> REF _Ref511643477 \r \h </w:instrText>
            </w:r>
            <w:r w:rsidR="002C6F09" w:rsidRPr="00742A39">
              <w:instrText xml:space="preserve"> \* MERGEFORMAT </w:instrText>
            </w:r>
            <w:r w:rsidR="00365167" w:rsidRPr="00742A39">
              <w:fldChar w:fldCharType="separate"/>
            </w:r>
            <w:r w:rsidR="00006852" w:rsidRPr="00742A39">
              <w:t>[8]</w:t>
            </w:r>
            <w:r w:rsidR="00365167" w:rsidRPr="00742A39">
              <w:fldChar w:fldCharType="end"/>
            </w:r>
            <w:r w:rsidR="00365167" w:rsidRPr="00742A39">
              <w:t xml:space="preserve"> </w:t>
            </w:r>
            <w:r w:rsidRPr="00742A39">
              <w:t xml:space="preserve">on specific UWB </w:t>
            </w:r>
            <w:r w:rsidRPr="00742A39">
              <w:lastRenderedPageBreak/>
              <w:t xml:space="preserve">applications in the bands 3.4 to 4.8 GHz and </w:t>
            </w:r>
            <w:r w:rsidRPr="00742A39">
              <w:br/>
              <w:t>6 to 8.5 GHz LAES, LT2 and LTA</w:t>
            </w:r>
          </w:p>
        </w:tc>
        <w:tc>
          <w:tcPr>
            <w:tcW w:w="2552" w:type="dxa"/>
            <w:vAlign w:val="center"/>
          </w:tcPr>
          <w:p w:rsidR="002B2922" w:rsidRPr="00742A39" w:rsidRDefault="002B2922" w:rsidP="00B90B45">
            <w:pPr>
              <w:pStyle w:val="ECCTabletext"/>
              <w:jc w:val="left"/>
            </w:pPr>
            <w:r w:rsidRPr="00742A39">
              <w:lastRenderedPageBreak/>
              <w:t>Automotive applications, LT2 and LAES</w:t>
            </w:r>
          </w:p>
        </w:tc>
        <w:tc>
          <w:tcPr>
            <w:tcW w:w="2693" w:type="dxa"/>
            <w:vAlign w:val="center"/>
          </w:tcPr>
          <w:p w:rsidR="002B2922" w:rsidRPr="00742A39" w:rsidRDefault="002B2922" w:rsidP="00B90B45">
            <w:pPr>
              <w:pStyle w:val="ECCTabletext"/>
              <w:jc w:val="left"/>
            </w:pPr>
            <w:r w:rsidRPr="00742A39">
              <w:t xml:space="preserve">Automotive applications, relates to new LDC options </w:t>
            </w:r>
            <w:r w:rsidRPr="00742A39">
              <w:lastRenderedPageBreak/>
              <w:t>and exterior limits concept. Does not work for all described applications, i.e. not each LDC option works for all UWB applications</w:t>
            </w:r>
          </w:p>
        </w:tc>
        <w:tc>
          <w:tcPr>
            <w:tcW w:w="2268" w:type="dxa"/>
          </w:tcPr>
          <w:p w:rsidR="002B2922" w:rsidRPr="003F70FD" w:rsidRDefault="002B2922" w:rsidP="002C6F09">
            <w:pPr>
              <w:pStyle w:val="ECCTabletext"/>
              <w:jc w:val="left"/>
              <w:rPr>
                <w:lang w:val="da-DK"/>
              </w:rPr>
            </w:pPr>
            <w:r w:rsidRPr="003F70FD">
              <w:rPr>
                <w:lang w:val="da-DK"/>
              </w:rPr>
              <w:lastRenderedPageBreak/>
              <w:t>EN 302 065-2 V2.1.1</w:t>
            </w:r>
            <w:r w:rsidR="002C6F09" w:rsidRPr="003F70FD">
              <w:rPr>
                <w:lang w:val="da-DK"/>
              </w:rPr>
              <w:t xml:space="preserve"> </w:t>
            </w:r>
            <w:r w:rsidRPr="003F70FD">
              <w:rPr>
                <w:lang w:val="da-DK"/>
              </w:rPr>
              <w:t>for LT2 and LAES</w:t>
            </w:r>
          </w:p>
          <w:p w:rsidR="002B2922" w:rsidRPr="00742A39" w:rsidRDefault="002B2922" w:rsidP="002C6F09">
            <w:pPr>
              <w:pStyle w:val="ECCTabletext"/>
              <w:jc w:val="left"/>
            </w:pPr>
            <w:r w:rsidRPr="00742A39">
              <w:lastRenderedPageBreak/>
              <w:t>EN 302 065-3 V2.1.1</w:t>
            </w:r>
            <w:r w:rsidR="002C6F09" w:rsidRPr="00742A39">
              <w:t xml:space="preserve"> </w:t>
            </w:r>
            <w:r w:rsidRPr="00742A39">
              <w:t>for LTA</w:t>
            </w:r>
          </w:p>
        </w:tc>
      </w:tr>
      <w:tr w:rsidR="002B2922" w:rsidRPr="00742A39" w:rsidTr="00E82A54">
        <w:tc>
          <w:tcPr>
            <w:tcW w:w="2376" w:type="dxa"/>
            <w:vAlign w:val="center"/>
          </w:tcPr>
          <w:p w:rsidR="002B2922" w:rsidRPr="00742A39" w:rsidRDefault="002B2922" w:rsidP="00C93FBA">
            <w:pPr>
              <w:pStyle w:val="ECCTabletext"/>
              <w:jc w:val="left"/>
            </w:pPr>
            <w:r w:rsidRPr="00742A39">
              <w:lastRenderedPageBreak/>
              <w:t>ECC Report 167</w:t>
            </w:r>
            <w:r w:rsidR="00036275" w:rsidRPr="00742A39">
              <w:t xml:space="preserve"> </w:t>
            </w:r>
            <w:r w:rsidR="00036275" w:rsidRPr="00742A39">
              <w:fldChar w:fldCharType="begin"/>
            </w:r>
            <w:r w:rsidR="00036275" w:rsidRPr="00742A39">
              <w:instrText xml:space="preserve"> REF _Ref511652437 \r \h </w:instrText>
            </w:r>
            <w:r w:rsidR="002473F7" w:rsidRPr="00742A39">
              <w:instrText xml:space="preserve"> \* MERGEFORMAT </w:instrText>
            </w:r>
            <w:r w:rsidR="00036275" w:rsidRPr="00742A39">
              <w:fldChar w:fldCharType="separate"/>
            </w:r>
            <w:r w:rsidR="00006852" w:rsidRPr="00742A39">
              <w:t>[7]</w:t>
            </w:r>
            <w:r w:rsidR="00036275" w:rsidRPr="00742A39">
              <w:fldChar w:fldCharType="end"/>
            </w:r>
            <w:r w:rsidRPr="00742A39">
              <w:t xml:space="preserve"> on practical implementation of registration/coordination mechanism for UWB LT2 systems</w:t>
            </w:r>
          </w:p>
        </w:tc>
        <w:tc>
          <w:tcPr>
            <w:tcW w:w="2552" w:type="dxa"/>
            <w:vAlign w:val="center"/>
          </w:tcPr>
          <w:p w:rsidR="002B2922" w:rsidRPr="00742A39" w:rsidRDefault="002B2922" w:rsidP="00B90B45">
            <w:pPr>
              <w:pStyle w:val="ECCTabletext"/>
              <w:jc w:val="left"/>
            </w:pPr>
            <w:r w:rsidRPr="00742A39">
              <w:t>LT2</w:t>
            </w:r>
          </w:p>
        </w:tc>
        <w:tc>
          <w:tcPr>
            <w:tcW w:w="2693" w:type="dxa"/>
            <w:vAlign w:val="center"/>
          </w:tcPr>
          <w:p w:rsidR="002B2922" w:rsidRPr="00742A39" w:rsidRDefault="002B2922" w:rsidP="00B90B45">
            <w:pPr>
              <w:pStyle w:val="ECCTabletext"/>
              <w:jc w:val="left"/>
            </w:pPr>
            <w:r w:rsidRPr="00742A39">
              <w:t>Describes registration/ coordination requirements to ensure compatibility with primary service protection requirements</w:t>
            </w:r>
          </w:p>
        </w:tc>
        <w:tc>
          <w:tcPr>
            <w:tcW w:w="2268" w:type="dxa"/>
          </w:tcPr>
          <w:p w:rsidR="002B2922" w:rsidRPr="00742A39" w:rsidRDefault="002B2922" w:rsidP="0037526B">
            <w:pPr>
              <w:pStyle w:val="ECCTabletext"/>
            </w:pPr>
            <w:r w:rsidRPr="00742A39">
              <w:t>EN 302 065-2</w:t>
            </w:r>
            <w:r w:rsidR="00E44EBC" w:rsidRPr="00742A39">
              <w:t xml:space="preserve"> </w:t>
            </w:r>
            <w:r w:rsidRPr="00742A39">
              <w:t>V2.1.1</w:t>
            </w:r>
          </w:p>
        </w:tc>
      </w:tr>
      <w:tr w:rsidR="002B2922" w:rsidRPr="00742A39" w:rsidTr="00E82A54">
        <w:tc>
          <w:tcPr>
            <w:tcW w:w="2376" w:type="dxa"/>
            <w:vAlign w:val="center"/>
          </w:tcPr>
          <w:p w:rsidR="002B2922" w:rsidRPr="00742A39" w:rsidRDefault="002B2922" w:rsidP="00C93FBA">
            <w:pPr>
              <w:pStyle w:val="ECCTabletext"/>
              <w:jc w:val="left"/>
            </w:pPr>
            <w:r w:rsidRPr="00742A39">
              <w:t xml:space="preserve">ECC Report 139 </w:t>
            </w:r>
            <w:r w:rsidR="00036275" w:rsidRPr="00742A39">
              <w:fldChar w:fldCharType="begin"/>
            </w:r>
            <w:r w:rsidR="00036275" w:rsidRPr="00742A39">
              <w:instrText xml:space="preserve"> REF _Ref511652560 \r \h </w:instrText>
            </w:r>
            <w:r w:rsidR="002473F7" w:rsidRPr="00742A39">
              <w:instrText xml:space="preserve"> \* MERGEFORMAT </w:instrText>
            </w:r>
            <w:r w:rsidR="00036275" w:rsidRPr="00742A39">
              <w:fldChar w:fldCharType="separate"/>
            </w:r>
            <w:r w:rsidR="00006852" w:rsidRPr="00742A39">
              <w:t>[9]</w:t>
            </w:r>
            <w:r w:rsidR="00036275" w:rsidRPr="00742A39">
              <w:fldChar w:fldCharType="end"/>
            </w:r>
          </w:p>
          <w:p w:rsidR="002B2922" w:rsidRPr="00742A39" w:rsidRDefault="002B2922" w:rsidP="00B90B45">
            <w:pPr>
              <w:pStyle w:val="ECCTabletext"/>
              <w:jc w:val="left"/>
            </w:pPr>
            <w:r w:rsidRPr="00742A39">
              <w:t xml:space="preserve">Impact of LPR, using </w:t>
            </w:r>
            <w:r w:rsidR="00AB06A7" w:rsidRPr="00742A39">
              <w:t>UWB</w:t>
            </w:r>
            <w:r w:rsidRPr="00742A39">
              <w:t xml:space="preserve"> Technology on radiocommunications services</w:t>
            </w:r>
          </w:p>
          <w:p w:rsidR="00DD400B" w:rsidRPr="00742A39" w:rsidRDefault="00DD400B" w:rsidP="002473F7">
            <w:pPr>
              <w:pStyle w:val="ECCTabletext"/>
              <w:jc w:val="left"/>
            </w:pPr>
            <w:r w:rsidRPr="00742A39">
              <w:t xml:space="preserve">See also ECC/DEC/(11)02 </w:t>
            </w:r>
            <w:r w:rsidRPr="00742A39">
              <w:fldChar w:fldCharType="begin"/>
            </w:r>
            <w:r w:rsidRPr="00742A39">
              <w:instrText xml:space="preserve"> REF _Ref511823164 \r \h </w:instrText>
            </w:r>
            <w:r w:rsidR="002473F7" w:rsidRPr="00742A39">
              <w:instrText xml:space="preserve"> \* MERGEFORMAT </w:instrText>
            </w:r>
            <w:r w:rsidRPr="00742A39">
              <w:fldChar w:fldCharType="separate"/>
            </w:r>
            <w:r w:rsidR="00006852" w:rsidRPr="00742A39">
              <w:t>[25]</w:t>
            </w:r>
            <w:r w:rsidRPr="00742A39">
              <w:fldChar w:fldCharType="end"/>
            </w:r>
          </w:p>
        </w:tc>
        <w:tc>
          <w:tcPr>
            <w:tcW w:w="2552" w:type="dxa"/>
            <w:vAlign w:val="center"/>
          </w:tcPr>
          <w:p w:rsidR="002B2922" w:rsidRPr="00742A39" w:rsidRDefault="002B2922" w:rsidP="00B90B45">
            <w:pPr>
              <w:pStyle w:val="ECCTabletext"/>
              <w:jc w:val="left"/>
            </w:pPr>
            <w:r w:rsidRPr="00742A39">
              <w:t>Level Probing Radars (LPR) is a radio determination application targeting mainly a wide range of industrial applications</w:t>
            </w:r>
          </w:p>
          <w:p w:rsidR="002B2922" w:rsidRPr="00742A39" w:rsidRDefault="002B2922" w:rsidP="00B90B45">
            <w:pPr>
              <w:pStyle w:val="ECCTabletext"/>
              <w:jc w:val="left"/>
            </w:pPr>
            <w:r w:rsidRPr="00742A39">
              <w:t xml:space="preserve">LPR </w:t>
            </w:r>
            <w:r w:rsidR="00826CF9" w:rsidRPr="00742A39">
              <w:t>use</w:t>
            </w:r>
            <w:r w:rsidRPr="00742A39">
              <w:t xml:space="preserve"> UWB technology. This category covers Level Probing Radars (LPR) and mainly targets a wide range of industrial applications</w:t>
            </w:r>
          </w:p>
          <w:p w:rsidR="002B2922" w:rsidRPr="00742A39" w:rsidRDefault="002B2922" w:rsidP="00B90B45">
            <w:pPr>
              <w:pStyle w:val="ECCTabletext"/>
              <w:jc w:val="left"/>
            </w:pPr>
            <w:r w:rsidRPr="00742A39">
              <w:t>TLPR and LPR are both covered by the EC Decision for SRD. It is proposed to keep all SRD radio determination applications in one place</w:t>
            </w:r>
          </w:p>
        </w:tc>
        <w:tc>
          <w:tcPr>
            <w:tcW w:w="2693" w:type="dxa"/>
            <w:vAlign w:val="center"/>
          </w:tcPr>
          <w:p w:rsidR="002B2922" w:rsidRPr="00742A39" w:rsidRDefault="002B2922" w:rsidP="00B90B45">
            <w:pPr>
              <w:pStyle w:val="ECCTabletext"/>
              <w:jc w:val="left"/>
            </w:pPr>
            <w:r w:rsidRPr="00742A39">
              <w:t>Usage restrictions related to their installation as well as TPC and specific antenna pointing and antenna pattern requirements also covered by the applicable Harmonised European Standard</w:t>
            </w:r>
          </w:p>
          <w:p w:rsidR="002B2922" w:rsidRPr="00742A39" w:rsidRDefault="002B2922" w:rsidP="00B90B45">
            <w:pPr>
              <w:pStyle w:val="ECCTabletext"/>
              <w:jc w:val="left"/>
            </w:pPr>
            <w:r w:rsidRPr="00742A39">
              <w:t>Note that three of the four LPR operating frequency ranges are above 10.6 GHz</w:t>
            </w:r>
          </w:p>
        </w:tc>
        <w:tc>
          <w:tcPr>
            <w:tcW w:w="2268" w:type="dxa"/>
          </w:tcPr>
          <w:p w:rsidR="002B2922" w:rsidRPr="00742A39" w:rsidRDefault="002B2922" w:rsidP="00365167">
            <w:pPr>
              <w:pStyle w:val="ECCTabletext"/>
            </w:pPr>
            <w:r w:rsidRPr="00742A39">
              <w:t>EN 302 729 V2.1.1</w:t>
            </w:r>
            <w:r w:rsidR="002C6F09" w:rsidRPr="00742A39">
              <w:t xml:space="preserve"> </w:t>
            </w:r>
            <w:r w:rsidR="00961243" w:rsidRPr="00742A39">
              <w:fldChar w:fldCharType="begin"/>
            </w:r>
            <w:r w:rsidR="00961243" w:rsidRPr="00742A39">
              <w:instrText xml:space="preserve"> REF _Ref511820094 \r \h </w:instrText>
            </w:r>
            <w:r w:rsidR="002473F7" w:rsidRPr="00742A39">
              <w:instrText xml:space="preserve"> \* MERGEFORMAT </w:instrText>
            </w:r>
            <w:r w:rsidR="00961243" w:rsidRPr="00742A39">
              <w:fldChar w:fldCharType="separate"/>
            </w:r>
            <w:r w:rsidR="00006852" w:rsidRPr="00742A39">
              <w:t>[22]</w:t>
            </w:r>
            <w:r w:rsidR="00961243" w:rsidRPr="00742A39">
              <w:fldChar w:fldCharType="end"/>
            </w:r>
            <w:r w:rsidR="00961243" w:rsidRPr="00742A39">
              <w:t xml:space="preserve"> </w:t>
            </w:r>
            <w:r w:rsidRPr="00742A39">
              <w:t>for LPR</w:t>
            </w:r>
          </w:p>
          <w:p w:rsidR="002C6F09" w:rsidRPr="00742A39" w:rsidRDefault="002C6F09" w:rsidP="00365167">
            <w:pPr>
              <w:pStyle w:val="ECCTabletext"/>
            </w:pPr>
          </w:p>
          <w:p w:rsidR="002B2922" w:rsidRPr="00742A39" w:rsidRDefault="002B2922" w:rsidP="006C155A">
            <w:pPr>
              <w:pStyle w:val="ECCTabletext"/>
            </w:pPr>
            <w:r w:rsidRPr="00742A39">
              <w:t xml:space="preserve">RAS site protection information included in the Harmonised </w:t>
            </w:r>
            <w:r w:rsidR="00AB06A7" w:rsidRPr="00742A39">
              <w:t xml:space="preserve">European </w:t>
            </w:r>
            <w:r w:rsidRPr="00742A39">
              <w:t>Standard</w:t>
            </w:r>
          </w:p>
        </w:tc>
      </w:tr>
    </w:tbl>
    <w:p w:rsidR="002B2922" w:rsidRPr="00742A39" w:rsidRDefault="002B2922" w:rsidP="002B2922">
      <w:pPr>
        <w:pStyle w:val="ECCParagraph"/>
      </w:pPr>
    </w:p>
    <w:p w:rsidR="002B2922" w:rsidRPr="00742A39" w:rsidRDefault="002B2922" w:rsidP="00320616">
      <w:pPr>
        <w:pStyle w:val="ECCParagraph"/>
        <w:rPr>
          <w:rFonts w:cs="Arial"/>
        </w:rPr>
      </w:pPr>
    </w:p>
    <w:p w:rsidR="002B2922" w:rsidRPr="00742A39" w:rsidRDefault="002B2922" w:rsidP="002B2922">
      <w:pPr>
        <w:pStyle w:val="Heading1"/>
      </w:pPr>
      <w:bookmarkStart w:id="9" w:name="_Toc511233724"/>
      <w:bookmarkStart w:id="10" w:name="_Toc528674894"/>
      <w:r w:rsidRPr="00742A39">
        <w:lastRenderedPageBreak/>
        <w:t>CONSISTENCY OF LIMITS/MITIGATIONS BETWEEN THE DIFFERENT UWB REGULATIONS</w:t>
      </w:r>
      <w:bookmarkEnd w:id="9"/>
      <w:bookmarkEnd w:id="10"/>
    </w:p>
    <w:p w:rsidR="002B2922" w:rsidRPr="00742A39" w:rsidRDefault="002B2922" w:rsidP="005E1F48">
      <w:pPr>
        <w:pStyle w:val="Heading2"/>
        <w:rPr>
          <w:lang w:val="en-GB"/>
        </w:rPr>
      </w:pPr>
      <w:bookmarkStart w:id="11" w:name="_Toc511233725"/>
      <w:bookmarkStart w:id="12" w:name="_Toc528674895"/>
      <w:r w:rsidRPr="00742A39">
        <w:rPr>
          <w:lang w:val="en-GB"/>
        </w:rPr>
        <w:t>Consistency of the limits in the range 8.5-10.6 GHz</w:t>
      </w:r>
      <w:bookmarkEnd w:id="11"/>
      <w:bookmarkEnd w:id="12"/>
    </w:p>
    <w:p w:rsidR="002B2922" w:rsidRPr="00742A39" w:rsidRDefault="002B2922" w:rsidP="00365167">
      <w:pPr>
        <w:pStyle w:val="ECCParagraph"/>
      </w:pPr>
      <w:r w:rsidRPr="00742A39">
        <w:t>The limit should be consistent and set to -65 dBm/MHz. This concerns mainly the BMA application in section 5.2 of the current EC Decision (-85 dBm/MHz; -45 dBm maximum peak power (e.i.r.p) defined in 50 MHz), while section 5.1 defines for all material sensing devices -65 dBm/MHz).</w:t>
      </w:r>
    </w:p>
    <w:p w:rsidR="002B2922" w:rsidRPr="00742A39" w:rsidRDefault="002B2922" w:rsidP="006C155A">
      <w:pPr>
        <w:pStyle w:val="ECCParagraph"/>
      </w:pPr>
      <w:r w:rsidRPr="00742A39">
        <w:t>The proposal is to use -65 dBm/MHz for all material sensing devices including BMA in the future for 8.5-10.6 GHz, also in line with the more generic concept for material sensing devices as described in section 4.1.</w:t>
      </w:r>
    </w:p>
    <w:p w:rsidR="002B2922" w:rsidRPr="00742A39" w:rsidRDefault="002B2922" w:rsidP="006C155A">
      <w:pPr>
        <w:pStyle w:val="ECCParagraph"/>
      </w:pPr>
      <w:r w:rsidRPr="00742A39">
        <w:t>The peak power (in dBm) should be also generic and set to -25 dBm maximum power as for the generic UWB applications.</w:t>
      </w:r>
    </w:p>
    <w:p w:rsidR="002B2922" w:rsidRPr="00742A39" w:rsidRDefault="002B2922" w:rsidP="005E1F48">
      <w:pPr>
        <w:pStyle w:val="Heading2"/>
        <w:rPr>
          <w:lang w:val="en-GB"/>
        </w:rPr>
      </w:pPr>
      <w:bookmarkStart w:id="13" w:name="_Toc511233726"/>
      <w:bookmarkStart w:id="14" w:name="_Toc528674896"/>
      <w:r w:rsidRPr="00742A39">
        <w:rPr>
          <w:lang w:val="en-GB"/>
        </w:rPr>
        <w:t>Consistency between the generic UWB regulation and the regulation for material sensing applications</w:t>
      </w:r>
      <w:bookmarkEnd w:id="13"/>
      <w:bookmarkEnd w:id="14"/>
    </w:p>
    <w:p w:rsidR="002B2922" w:rsidRPr="00742A39" w:rsidRDefault="002B2922" w:rsidP="005E0A2E">
      <w:pPr>
        <w:pStyle w:val="ECCParagraph"/>
        <w:rPr>
          <w:rFonts w:eastAsia="Calibri"/>
        </w:rPr>
      </w:pPr>
      <w:r w:rsidRPr="00742A39">
        <w:rPr>
          <w:rFonts w:eastAsia="Calibri"/>
        </w:rPr>
        <w:t>The approach is to make it possible to use the generic UWB regulation in the Annex section 1 of the EC Decision also for material sensing applications without any violation of the technical requirements set out in the generic UWB regulation;</w:t>
      </w:r>
    </w:p>
    <w:p w:rsidR="002B2922" w:rsidRPr="00742A39" w:rsidRDefault="002B2922" w:rsidP="002B2922">
      <w:pPr>
        <w:pStyle w:val="ECCBulletsLv1"/>
      </w:pPr>
      <w:r w:rsidRPr="00742A39">
        <w:t>It should be noted that the generic regulation excludes fixed outdoor installations;</w:t>
      </w:r>
    </w:p>
    <w:p w:rsidR="002B2922" w:rsidRPr="00742A39" w:rsidRDefault="002B2922" w:rsidP="002B2922">
      <w:pPr>
        <w:pStyle w:val="ECCBulletsLv1"/>
      </w:pPr>
      <w:r w:rsidRPr="00742A39">
        <w:t>The emissions into the air from a material sensing device shall not exceed the limits of the generic regulation;</w:t>
      </w:r>
    </w:p>
    <w:p w:rsidR="002B2922" w:rsidRPr="00742A39" w:rsidRDefault="002B2922" w:rsidP="002B2922">
      <w:pPr>
        <w:pStyle w:val="ECCBulletsLv1"/>
      </w:pPr>
      <w:r w:rsidRPr="00742A39">
        <w:t xml:space="preserve">The material sensing devices have to fulfil the mitigation techniques defined in the generic </w:t>
      </w:r>
      <w:r w:rsidR="002E248E" w:rsidRPr="00742A39">
        <w:t xml:space="preserve">UWB </w:t>
      </w:r>
      <w:r w:rsidRPr="00742A39">
        <w:t>rules.</w:t>
      </w:r>
    </w:p>
    <w:p w:rsidR="00365167" w:rsidRPr="00742A39" w:rsidRDefault="00365167" w:rsidP="005E0A2E">
      <w:pPr>
        <w:pStyle w:val="ECCParagraph"/>
        <w:rPr>
          <w:rFonts w:eastAsia="Calibri"/>
        </w:rPr>
      </w:pPr>
    </w:p>
    <w:p w:rsidR="002B2922" w:rsidRPr="00742A39" w:rsidRDefault="002B2922" w:rsidP="005E0A2E">
      <w:pPr>
        <w:pStyle w:val="ECCParagraph"/>
        <w:rPr>
          <w:rFonts w:eastAsia="Calibri"/>
        </w:rPr>
      </w:pPr>
      <w:r w:rsidRPr="00742A39">
        <w:rPr>
          <w:rFonts w:eastAsia="Calibri"/>
        </w:rPr>
        <w:t>This approach would support the over-all harmonisation of the UWB regulatory framework. Furthermore, the deployment of these devices in the core UWB bands 3.1 to 4.8 GHz and 6.0 to 9.0 GHz would be encouraged.</w:t>
      </w:r>
    </w:p>
    <w:p w:rsidR="002B2922" w:rsidRPr="00742A39" w:rsidRDefault="002B2922" w:rsidP="00365167">
      <w:pPr>
        <w:pStyle w:val="ECCParagraph"/>
        <w:rPr>
          <w:rFonts w:eastAsia="Calibri"/>
        </w:rPr>
      </w:pPr>
      <w:r w:rsidRPr="00742A39">
        <w:rPr>
          <w:rFonts w:eastAsia="Calibri"/>
        </w:rPr>
        <w:t>Material sensing devices should be split into two classes of sensing and imaging devices. These classes are:</w:t>
      </w:r>
    </w:p>
    <w:p w:rsidR="002B2922" w:rsidRPr="00742A39" w:rsidRDefault="002B2922" w:rsidP="002B2922">
      <w:pPr>
        <w:pStyle w:val="ECCBulletsLv1"/>
      </w:pPr>
      <w:r w:rsidRPr="00742A39">
        <w:t>Contact-based sensors and imaging devices. The UWB transmitter is only switched on when in direct contact with the material under investigation</w:t>
      </w:r>
      <w:r w:rsidR="00365167" w:rsidRPr="00742A39">
        <w:t>;</w:t>
      </w:r>
    </w:p>
    <w:p w:rsidR="002B2922" w:rsidRPr="00742A39" w:rsidRDefault="002B2922" w:rsidP="002B2922">
      <w:pPr>
        <w:pStyle w:val="ECCBulletsLv1"/>
      </w:pPr>
      <w:r w:rsidRPr="00742A39">
        <w:t>Non-contact-based sensor and imaging devices. The UWB transmitter is only switched on when in close proximity with the investigated material and the UWB transmitter is directed into the direction of the material under investigation (e.g. manually, by using a proximity sensor or by mechanical design).</w:t>
      </w:r>
    </w:p>
    <w:p w:rsidR="002B2922" w:rsidRPr="00742A39" w:rsidRDefault="002B2922" w:rsidP="002B2922">
      <w:pPr>
        <w:pStyle w:val="ECCParagraph"/>
        <w:rPr>
          <w:rFonts w:eastAsia="Calibri" w:cs="Arial"/>
          <w:szCs w:val="20"/>
        </w:rPr>
      </w:pPr>
    </w:p>
    <w:p w:rsidR="002B2922" w:rsidRPr="00742A39" w:rsidRDefault="002B2922" w:rsidP="002B2922">
      <w:pPr>
        <w:pStyle w:val="ECCParagraph"/>
        <w:rPr>
          <w:rFonts w:eastAsia="Calibri" w:cs="Arial"/>
          <w:szCs w:val="20"/>
        </w:rPr>
      </w:pPr>
      <w:r w:rsidRPr="00742A39">
        <w:rPr>
          <w:rFonts w:eastAsia="Calibri" w:cs="Arial"/>
          <w:szCs w:val="20"/>
        </w:rPr>
        <w:t>In the following tables</w:t>
      </w:r>
      <w:r w:rsidR="00365167" w:rsidRPr="00742A39">
        <w:rPr>
          <w:rFonts w:eastAsia="Calibri" w:cs="Arial"/>
          <w:szCs w:val="20"/>
        </w:rPr>
        <w:t>,</w:t>
      </w:r>
      <w:r w:rsidRPr="00742A39">
        <w:rPr>
          <w:rFonts w:eastAsia="Calibri" w:cs="Arial"/>
          <w:szCs w:val="20"/>
        </w:rPr>
        <w:t xml:space="preserve"> the harmonised limits including the mitigation techniques are depicted. </w:t>
      </w:r>
      <w:r w:rsidR="00525421" w:rsidRPr="00742A39">
        <w:rPr>
          <w:rFonts w:eastAsia="Calibri" w:cs="Arial"/>
          <w:szCs w:val="20"/>
        </w:rPr>
        <w:t>The limits in Tables 2 and 3 are applicable in all environments for material sensing devices, only note 4 in Tables 2 and 3 excludes fixed outdoor application in some applicable frequency ranges.</w:t>
      </w:r>
    </w:p>
    <w:p w:rsidR="002B2922" w:rsidRPr="00742A39" w:rsidRDefault="002B2922" w:rsidP="00DE4468">
      <w:pPr>
        <w:pStyle w:val="ECCTabletitle"/>
      </w:pPr>
      <w:r w:rsidRPr="00742A39">
        <w:t xml:space="preserve">Table </w:t>
      </w:r>
      <w:fldSimple w:instr=" SEQ Table \* ARABIC ">
        <w:r w:rsidR="009D45A4">
          <w:rPr>
            <w:noProof/>
          </w:rPr>
          <w:t>2</w:t>
        </w:r>
      </w:fldSimple>
      <w:r w:rsidRPr="00742A39">
        <w:t>: Limits for contact based UWB material sensing devices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725"/>
        <w:gridCol w:w="2494"/>
        <w:gridCol w:w="2394"/>
      </w:tblGrid>
      <w:tr w:rsidR="002B2922" w:rsidRPr="00742A39" w:rsidTr="00B90B45">
        <w:trPr>
          <w:tblHeader/>
          <w:jc w:val="center"/>
        </w:trPr>
        <w:tc>
          <w:tcPr>
            <w:tcW w:w="2725" w:type="dxa"/>
            <w:tcBorders>
              <w:right w:val="single" w:sz="4" w:space="0" w:color="FFFFFF" w:themeColor="background1"/>
            </w:tcBorders>
            <w:shd w:val="clear" w:color="auto" w:fill="D2232A"/>
          </w:tcPr>
          <w:p w:rsidR="002B2922" w:rsidRPr="00D047D8" w:rsidRDefault="002B2922" w:rsidP="007C2AEC">
            <w:pPr>
              <w:pStyle w:val="ECCTableHeaderwhitefont"/>
              <w:spacing w:before="60"/>
              <w:rPr>
                <w:b/>
              </w:rPr>
            </w:pPr>
            <w:r w:rsidRPr="00D047D8">
              <w:rPr>
                <w:b/>
              </w:rPr>
              <w:t xml:space="preserve">Frequency </w:t>
            </w:r>
            <w:r w:rsidR="00BB6353" w:rsidRPr="00D047D8">
              <w:rPr>
                <w:b/>
              </w:rPr>
              <w:t>r</w:t>
            </w:r>
            <w:r w:rsidRPr="00D047D8">
              <w:rPr>
                <w:b/>
              </w:rPr>
              <w:t>ange</w:t>
            </w:r>
          </w:p>
        </w:tc>
        <w:tc>
          <w:tcPr>
            <w:tcW w:w="2494" w:type="dxa"/>
            <w:tcBorders>
              <w:left w:val="single" w:sz="4" w:space="0" w:color="FFFFFF" w:themeColor="background1"/>
              <w:right w:val="single" w:sz="4" w:space="0" w:color="FFFFFF" w:themeColor="background1"/>
            </w:tcBorders>
            <w:shd w:val="clear" w:color="auto" w:fill="D2232A"/>
          </w:tcPr>
          <w:p w:rsidR="002B2922" w:rsidRPr="00D047D8" w:rsidRDefault="00FE0CAE" w:rsidP="007C2AEC">
            <w:pPr>
              <w:pStyle w:val="ECCTableHeaderwhitefont"/>
              <w:spacing w:before="60"/>
              <w:rPr>
                <w:b/>
              </w:rPr>
            </w:pPr>
            <w:r w:rsidRPr="00D047D8">
              <w:rPr>
                <w:b/>
                <w:szCs w:val="22"/>
              </w:rPr>
              <w:t>M</w:t>
            </w:r>
            <w:r w:rsidR="002B2922" w:rsidRPr="00D047D8">
              <w:rPr>
                <w:b/>
                <w:szCs w:val="22"/>
              </w:rPr>
              <w:t>aximum mean e.i.r.p. spectral density</w:t>
            </w:r>
          </w:p>
        </w:tc>
        <w:tc>
          <w:tcPr>
            <w:tcW w:w="2394" w:type="dxa"/>
            <w:tcBorders>
              <w:left w:val="single" w:sz="4" w:space="0" w:color="FFFFFF" w:themeColor="background1"/>
              <w:right w:val="single" w:sz="4" w:space="0" w:color="FFFFFF" w:themeColor="background1"/>
            </w:tcBorders>
            <w:shd w:val="clear" w:color="auto" w:fill="D2232A"/>
          </w:tcPr>
          <w:p w:rsidR="002B2922" w:rsidRPr="00D047D8" w:rsidRDefault="002B2922" w:rsidP="007C2AEC">
            <w:pPr>
              <w:pStyle w:val="ECCTableHeaderwhitefont"/>
              <w:spacing w:before="60"/>
              <w:rPr>
                <w:b/>
                <w:szCs w:val="22"/>
              </w:rPr>
            </w:pPr>
            <w:r w:rsidRPr="00D047D8">
              <w:rPr>
                <w:b/>
                <w:szCs w:val="22"/>
              </w:rPr>
              <w:t>Maximum peak e.i.r.p</w:t>
            </w:r>
            <w:r w:rsidR="003F6E1E" w:rsidRPr="00D047D8">
              <w:rPr>
                <w:b/>
                <w:szCs w:val="22"/>
              </w:rPr>
              <w:t>.</w:t>
            </w:r>
          </w:p>
          <w:p w:rsidR="003F6E1E" w:rsidRPr="00D047D8" w:rsidRDefault="003F6E1E" w:rsidP="007C2AEC">
            <w:pPr>
              <w:pStyle w:val="ECCTableHeaderwhitefont"/>
              <w:spacing w:before="60"/>
              <w:rPr>
                <w:b/>
              </w:rPr>
            </w:pPr>
            <w:r w:rsidRPr="00D047D8">
              <w:rPr>
                <w:b/>
                <w:szCs w:val="22"/>
              </w:rPr>
              <w:t>(defined in 50 MHz)</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Below 1</w:t>
            </w:r>
            <w:r w:rsidR="00FE0CAE" w:rsidRPr="00742A39">
              <w:t>.</w:t>
            </w:r>
            <w:r w:rsidRPr="00742A39">
              <w:t>73 GHz</w:t>
            </w:r>
          </w:p>
        </w:tc>
        <w:tc>
          <w:tcPr>
            <w:tcW w:w="2494" w:type="dxa"/>
          </w:tcPr>
          <w:p w:rsidR="002B2922" w:rsidRPr="00742A39" w:rsidRDefault="002B2922" w:rsidP="007C2AEC">
            <w:pPr>
              <w:pStyle w:val="ECCTabletext"/>
              <w:spacing w:before="60"/>
              <w:jc w:val="left"/>
            </w:pPr>
            <w:r w:rsidRPr="00742A39">
              <w:t>-85 dBm/MHz</w:t>
            </w:r>
            <w:r w:rsidRPr="00742A39">
              <w:br/>
              <w:t xml:space="preserve">(see </w:t>
            </w:r>
            <w:r w:rsidR="00247F86" w:rsidRPr="00742A39">
              <w:t>n</w:t>
            </w:r>
            <w:r w:rsidRPr="00742A39">
              <w:t>ote 1)</w:t>
            </w:r>
          </w:p>
        </w:tc>
        <w:tc>
          <w:tcPr>
            <w:tcW w:w="2394" w:type="dxa"/>
          </w:tcPr>
          <w:p w:rsidR="002B2922" w:rsidRPr="00742A39" w:rsidRDefault="002B2922" w:rsidP="007C2AEC">
            <w:pPr>
              <w:pStyle w:val="ECCTabletext"/>
              <w:spacing w:before="60"/>
              <w:jc w:val="left"/>
            </w:pPr>
            <w:r w:rsidRPr="00742A39">
              <w:t>-45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1</w:t>
            </w:r>
            <w:r w:rsidR="00FE0CAE" w:rsidRPr="00742A39">
              <w:t>.</w:t>
            </w:r>
            <w:r w:rsidRPr="00742A39">
              <w:t>73 to 2</w:t>
            </w:r>
            <w:r w:rsidR="00FE0CAE" w:rsidRPr="00742A39">
              <w:t>.</w:t>
            </w:r>
            <w:r w:rsidRPr="00742A39">
              <w:t>2 GHz</w:t>
            </w:r>
          </w:p>
        </w:tc>
        <w:tc>
          <w:tcPr>
            <w:tcW w:w="2494" w:type="dxa"/>
          </w:tcPr>
          <w:p w:rsidR="002B2922" w:rsidRPr="00742A39" w:rsidRDefault="002B2922" w:rsidP="007C2AEC">
            <w:pPr>
              <w:pStyle w:val="ECCTabletext"/>
              <w:spacing w:before="60"/>
              <w:jc w:val="left"/>
            </w:pPr>
            <w:r w:rsidRPr="00742A39">
              <w:t>-65 dBm/MHz</w:t>
            </w:r>
            <w:r w:rsidRPr="00742A39" w:rsidDel="00536526">
              <w:rPr>
                <w:rFonts w:cs="Arial"/>
              </w:rPr>
              <w:t xml:space="preserve"> </w:t>
            </w:r>
          </w:p>
        </w:tc>
        <w:tc>
          <w:tcPr>
            <w:tcW w:w="2394" w:type="dxa"/>
          </w:tcPr>
          <w:p w:rsidR="002B2922" w:rsidRPr="00742A39" w:rsidRDefault="002B2922" w:rsidP="007C2AEC">
            <w:pPr>
              <w:pStyle w:val="ECCTabletext"/>
              <w:spacing w:before="60"/>
              <w:jc w:val="left"/>
            </w:pPr>
            <w:r w:rsidRPr="00742A39">
              <w:t>-25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2</w:t>
            </w:r>
            <w:r w:rsidR="00FE0CAE" w:rsidRPr="00742A39">
              <w:t>.</w:t>
            </w:r>
            <w:r w:rsidRPr="00742A39">
              <w:t>2 to 2</w:t>
            </w:r>
            <w:r w:rsidR="00FE0CAE" w:rsidRPr="00742A39">
              <w:t>.</w:t>
            </w:r>
            <w:r w:rsidRPr="00742A39">
              <w:t xml:space="preserve">5 GHz </w:t>
            </w:r>
          </w:p>
        </w:tc>
        <w:tc>
          <w:tcPr>
            <w:tcW w:w="2494" w:type="dxa"/>
          </w:tcPr>
          <w:p w:rsidR="002B2922" w:rsidRPr="00742A39" w:rsidRDefault="002B2922" w:rsidP="007C2AEC">
            <w:pPr>
              <w:pStyle w:val="ECCTabletext"/>
              <w:spacing w:before="60"/>
              <w:jc w:val="left"/>
            </w:pPr>
            <w:r w:rsidRPr="00742A39">
              <w:t>-50 dBm/MHz</w:t>
            </w:r>
            <w:r w:rsidRPr="00742A39" w:rsidDel="00536526">
              <w:rPr>
                <w:rFonts w:cs="Arial"/>
              </w:rPr>
              <w:t xml:space="preserve"> </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lastRenderedPageBreak/>
              <w:t>2</w:t>
            </w:r>
            <w:r w:rsidR="00FE0CAE" w:rsidRPr="00742A39">
              <w:t>.</w:t>
            </w:r>
            <w:r w:rsidRPr="00742A39">
              <w:t>5 to 2</w:t>
            </w:r>
            <w:r w:rsidR="00FE0CAE" w:rsidRPr="00742A39">
              <w:t>.</w:t>
            </w:r>
            <w:r w:rsidRPr="00742A39">
              <w:t>69 GHz</w:t>
            </w:r>
          </w:p>
        </w:tc>
        <w:tc>
          <w:tcPr>
            <w:tcW w:w="2494" w:type="dxa"/>
          </w:tcPr>
          <w:p w:rsidR="002B2922" w:rsidRPr="00742A39" w:rsidRDefault="002B2922" w:rsidP="007C2AEC">
            <w:pPr>
              <w:pStyle w:val="ECCTabletext"/>
              <w:spacing w:before="60"/>
              <w:jc w:val="left"/>
            </w:pPr>
            <w:r w:rsidRPr="00742A39">
              <w:t>-65 dBm/MHz</w:t>
            </w:r>
            <w:r w:rsidRPr="00742A39">
              <w:br/>
              <w:t>(see note</w:t>
            </w:r>
            <w:r w:rsidR="001B7C55" w:rsidRPr="00742A39">
              <w:t>s</w:t>
            </w:r>
            <w:r w:rsidRPr="00742A39">
              <w:t xml:space="preserve"> 1</w:t>
            </w:r>
            <w:r w:rsidR="001B7C55" w:rsidRPr="00742A39">
              <w:t xml:space="preserve"> </w:t>
            </w:r>
            <w:r w:rsidR="009C7A3B" w:rsidRPr="00742A39">
              <w:t>and</w:t>
            </w:r>
            <w:r w:rsidR="001B7C55" w:rsidRPr="00742A39">
              <w:t xml:space="preserve"> 2</w:t>
            </w:r>
            <w:r w:rsidRPr="00742A39">
              <w:t>)</w:t>
            </w:r>
          </w:p>
        </w:tc>
        <w:tc>
          <w:tcPr>
            <w:tcW w:w="2394" w:type="dxa"/>
          </w:tcPr>
          <w:p w:rsidR="002B2922" w:rsidRPr="00742A39" w:rsidRDefault="002B2922" w:rsidP="007C2AEC">
            <w:pPr>
              <w:pStyle w:val="ECCTabletext"/>
              <w:spacing w:before="60"/>
              <w:jc w:val="left"/>
            </w:pPr>
            <w:r w:rsidRPr="00742A39">
              <w:t>-25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2</w:t>
            </w:r>
            <w:r w:rsidR="00FE0CAE" w:rsidRPr="00742A39">
              <w:t>.</w:t>
            </w:r>
            <w:r w:rsidRPr="00742A39">
              <w:t>69 to 2</w:t>
            </w:r>
            <w:r w:rsidR="00FE0CAE" w:rsidRPr="00742A39">
              <w:t>.</w:t>
            </w:r>
            <w:r w:rsidRPr="00742A39">
              <w:t>7 GHz</w:t>
            </w:r>
          </w:p>
          <w:p w:rsidR="00463F95" w:rsidRPr="00742A39" w:rsidRDefault="00463F95" w:rsidP="007C2AEC">
            <w:pPr>
              <w:pStyle w:val="ECCTabletext"/>
              <w:spacing w:before="60"/>
              <w:jc w:val="left"/>
            </w:pPr>
            <w:r w:rsidRPr="00742A39">
              <w:t xml:space="preserve">(see note </w:t>
            </w:r>
            <w:r w:rsidR="00DA095B" w:rsidRPr="00742A39">
              <w:t>3</w:t>
            </w:r>
            <w:r w:rsidRPr="00742A39">
              <w:t>)</w:t>
            </w:r>
          </w:p>
        </w:tc>
        <w:tc>
          <w:tcPr>
            <w:tcW w:w="2494" w:type="dxa"/>
          </w:tcPr>
          <w:p w:rsidR="002B2922" w:rsidRPr="00742A39" w:rsidRDefault="002B2922" w:rsidP="007C2AEC">
            <w:pPr>
              <w:pStyle w:val="ECCTabletext"/>
              <w:spacing w:before="60"/>
              <w:jc w:val="left"/>
            </w:pPr>
            <w:r w:rsidRPr="00742A39">
              <w:t>-55 dBm/MHz</w:t>
            </w:r>
            <w:r w:rsidRPr="00742A39">
              <w:br/>
              <w:t>(see note 2</w:t>
            </w:r>
            <w:r w:rsidR="00DA095B" w:rsidRPr="00742A39">
              <w:t>*</w:t>
            </w:r>
            <w:r w:rsidRPr="00742A39">
              <w:t>)</w:t>
            </w:r>
          </w:p>
        </w:tc>
        <w:tc>
          <w:tcPr>
            <w:tcW w:w="2394" w:type="dxa"/>
          </w:tcPr>
          <w:p w:rsidR="002B2922" w:rsidRPr="00742A39" w:rsidRDefault="002B2922" w:rsidP="007C2AEC">
            <w:pPr>
              <w:pStyle w:val="ECCTabletext"/>
              <w:spacing w:before="60"/>
              <w:jc w:val="left"/>
            </w:pPr>
            <w:r w:rsidRPr="00742A39">
              <w:t>-15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2</w:t>
            </w:r>
            <w:r w:rsidR="00FE0CAE" w:rsidRPr="00742A39">
              <w:t>.</w:t>
            </w:r>
            <w:r w:rsidRPr="00742A39">
              <w:t>7 to 2</w:t>
            </w:r>
            <w:r w:rsidR="00FE0CAE" w:rsidRPr="00742A39">
              <w:t>.</w:t>
            </w:r>
            <w:r w:rsidRPr="00742A39">
              <w:t>9 GHz</w:t>
            </w:r>
          </w:p>
        </w:tc>
        <w:tc>
          <w:tcPr>
            <w:tcW w:w="2494" w:type="dxa"/>
          </w:tcPr>
          <w:p w:rsidR="002B2922" w:rsidRPr="00742A39" w:rsidRDefault="002B2922" w:rsidP="007C2AEC">
            <w:pPr>
              <w:pStyle w:val="ECCTabletext"/>
              <w:spacing w:before="60"/>
              <w:jc w:val="left"/>
            </w:pPr>
            <w:r w:rsidRPr="00742A39">
              <w:t>-70 dBm/MHz</w:t>
            </w:r>
            <w:r w:rsidRPr="00742A39">
              <w:br/>
              <w:t>(see note 1)</w:t>
            </w:r>
          </w:p>
        </w:tc>
        <w:tc>
          <w:tcPr>
            <w:tcW w:w="2394" w:type="dxa"/>
          </w:tcPr>
          <w:p w:rsidR="002B2922" w:rsidRPr="00742A39" w:rsidRDefault="002B2922" w:rsidP="007C2AEC">
            <w:pPr>
              <w:pStyle w:val="ECCTabletext"/>
              <w:spacing w:before="60"/>
              <w:jc w:val="left"/>
            </w:pPr>
            <w:r w:rsidRPr="00742A39">
              <w:t>-30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2</w:t>
            </w:r>
            <w:r w:rsidR="00FE0CAE" w:rsidRPr="00742A39">
              <w:t>.</w:t>
            </w:r>
            <w:r w:rsidRPr="00742A39">
              <w:t>9 to 3</w:t>
            </w:r>
            <w:r w:rsidR="00FE0CAE" w:rsidRPr="00742A39">
              <w:t>.</w:t>
            </w:r>
            <w:r w:rsidRPr="00742A39">
              <w:t>4 GHz</w:t>
            </w:r>
          </w:p>
        </w:tc>
        <w:tc>
          <w:tcPr>
            <w:tcW w:w="2494" w:type="dxa"/>
          </w:tcPr>
          <w:p w:rsidR="002B2922" w:rsidRPr="00742A39" w:rsidRDefault="002B2922" w:rsidP="007C2AEC">
            <w:pPr>
              <w:pStyle w:val="ECCTabletext"/>
              <w:spacing w:before="60"/>
              <w:jc w:val="left"/>
            </w:pPr>
            <w:r w:rsidRPr="00742A39">
              <w:t>-70 dBm/MHz</w:t>
            </w:r>
            <w:r w:rsidRPr="00742A39">
              <w:br/>
              <w:t>(see note</w:t>
            </w:r>
            <w:r w:rsidR="009C7A3B" w:rsidRPr="00742A39">
              <w:t>s</w:t>
            </w:r>
            <w:r w:rsidRPr="00742A39">
              <w:t xml:space="preserve"> 1</w:t>
            </w:r>
            <w:r w:rsidR="003F6E1E" w:rsidRPr="00742A39">
              <w:t xml:space="preserve">, 5 </w:t>
            </w:r>
            <w:r w:rsidR="009C7A3B" w:rsidRPr="00742A39">
              <w:t>and</w:t>
            </w:r>
            <w:r w:rsidR="003F6E1E" w:rsidRPr="00742A39">
              <w:t xml:space="preserve"> 5*</w:t>
            </w:r>
            <w:r w:rsidRPr="00742A39">
              <w:t>)</w:t>
            </w:r>
          </w:p>
        </w:tc>
        <w:tc>
          <w:tcPr>
            <w:tcW w:w="2394" w:type="dxa"/>
          </w:tcPr>
          <w:p w:rsidR="002B2922" w:rsidRPr="00742A39" w:rsidRDefault="002B2922" w:rsidP="007C2AEC">
            <w:pPr>
              <w:pStyle w:val="ECCTabletext"/>
              <w:spacing w:before="60"/>
              <w:jc w:val="left"/>
            </w:pPr>
            <w:r w:rsidRPr="00742A39">
              <w:t>-30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3</w:t>
            </w:r>
            <w:r w:rsidR="00FE0CAE" w:rsidRPr="00742A39">
              <w:t>.</w:t>
            </w:r>
            <w:r w:rsidRPr="00742A39">
              <w:t>4 to 3</w:t>
            </w:r>
            <w:r w:rsidR="00FE0CAE" w:rsidRPr="00742A39">
              <w:t>.</w:t>
            </w:r>
            <w:r w:rsidRPr="00742A39">
              <w:t xml:space="preserve">8 GHz </w:t>
            </w:r>
          </w:p>
          <w:p w:rsidR="00463F95" w:rsidRPr="00742A39" w:rsidRDefault="00463F95" w:rsidP="007C2AEC">
            <w:pPr>
              <w:pStyle w:val="ECCTabletext"/>
              <w:spacing w:before="60"/>
              <w:jc w:val="left"/>
            </w:pPr>
            <w:r w:rsidRPr="00742A39">
              <w:t xml:space="preserve">(see note </w:t>
            </w:r>
            <w:r w:rsidR="00DA095B" w:rsidRPr="00742A39">
              <w:t>3</w:t>
            </w:r>
            <w:r w:rsidRPr="00742A39">
              <w:t>)</w:t>
            </w:r>
          </w:p>
        </w:tc>
        <w:tc>
          <w:tcPr>
            <w:tcW w:w="2494" w:type="dxa"/>
          </w:tcPr>
          <w:p w:rsidR="002B2922" w:rsidRPr="00742A39" w:rsidRDefault="002B2922" w:rsidP="007C2AEC">
            <w:pPr>
              <w:pStyle w:val="ECCTabletext"/>
              <w:spacing w:before="60"/>
              <w:jc w:val="left"/>
              <w:rPr>
                <w:rFonts w:cs="Arial"/>
              </w:rPr>
            </w:pPr>
            <w:r w:rsidRPr="00742A39">
              <w:rPr>
                <w:rFonts w:cs="Arial"/>
              </w:rPr>
              <w:t>- 50 dBm/MHz</w:t>
            </w:r>
          </w:p>
          <w:p w:rsidR="002B2922" w:rsidRPr="00742A39" w:rsidRDefault="002B2922" w:rsidP="007C2AEC">
            <w:pPr>
              <w:pStyle w:val="ECCTabletext"/>
              <w:spacing w:before="60"/>
              <w:jc w:val="left"/>
            </w:pPr>
            <w:r w:rsidRPr="00742A39">
              <w:rPr>
                <w:rFonts w:cs="Arial"/>
              </w:rPr>
              <w:t xml:space="preserve">(see notes </w:t>
            </w:r>
            <w:r w:rsidR="001B7C55" w:rsidRPr="00742A39">
              <w:rPr>
                <w:rFonts w:cs="Arial"/>
              </w:rPr>
              <w:t>2</w:t>
            </w:r>
            <w:r w:rsidR="003F6E1E" w:rsidRPr="00742A39">
              <w:rPr>
                <w:rFonts w:cs="Arial"/>
              </w:rPr>
              <w:t xml:space="preserve">, </w:t>
            </w:r>
            <w:r w:rsidRPr="00742A39">
              <w:rPr>
                <w:rFonts w:cs="Arial"/>
              </w:rPr>
              <w:t xml:space="preserve">5 </w:t>
            </w:r>
            <w:r w:rsidR="009C7A3B" w:rsidRPr="00742A39">
              <w:rPr>
                <w:rFonts w:cs="Arial"/>
              </w:rPr>
              <w:t>and</w:t>
            </w:r>
            <w:r w:rsidRPr="00742A39">
              <w:rPr>
                <w:rFonts w:cs="Arial"/>
              </w:rPr>
              <w:t xml:space="preserve"> 5*)</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3</w:t>
            </w:r>
            <w:r w:rsidR="00FE0CAE" w:rsidRPr="00742A39">
              <w:t>.</w:t>
            </w:r>
            <w:r w:rsidRPr="00742A39">
              <w:t>8 to 4</w:t>
            </w:r>
            <w:r w:rsidR="00FE0CAE" w:rsidRPr="00742A39">
              <w:t>.</w:t>
            </w:r>
            <w:r w:rsidRPr="00742A39">
              <w:t xml:space="preserve">8 GHz </w:t>
            </w:r>
          </w:p>
        </w:tc>
        <w:tc>
          <w:tcPr>
            <w:tcW w:w="2494" w:type="dxa"/>
          </w:tcPr>
          <w:p w:rsidR="002B2922" w:rsidRPr="00742A39" w:rsidRDefault="002B2922" w:rsidP="007C2AEC">
            <w:pPr>
              <w:pStyle w:val="ECCTabletext"/>
              <w:spacing w:before="60"/>
              <w:jc w:val="left"/>
              <w:rPr>
                <w:rFonts w:cs="Arial"/>
              </w:rPr>
            </w:pPr>
            <w:r w:rsidRPr="00742A39">
              <w:rPr>
                <w:rFonts w:cs="Arial"/>
              </w:rPr>
              <w:t>- 50 dBm/MHz</w:t>
            </w:r>
          </w:p>
          <w:p w:rsidR="002B2922" w:rsidRPr="00742A39" w:rsidRDefault="002B2922" w:rsidP="007C2AEC">
            <w:pPr>
              <w:pStyle w:val="ECCTabletext"/>
              <w:spacing w:before="60"/>
              <w:jc w:val="left"/>
            </w:pPr>
            <w:r w:rsidRPr="00742A39">
              <w:rPr>
                <w:rFonts w:cs="Arial"/>
              </w:rPr>
              <w:t xml:space="preserve">(see notes 5 </w:t>
            </w:r>
            <w:r w:rsidR="009C7A3B" w:rsidRPr="00742A39">
              <w:rPr>
                <w:rFonts w:cs="Arial"/>
              </w:rPr>
              <w:t>and</w:t>
            </w:r>
            <w:r w:rsidRPr="00742A39">
              <w:rPr>
                <w:rFonts w:cs="Arial"/>
              </w:rPr>
              <w:t xml:space="preserve"> 5*)</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4</w:t>
            </w:r>
            <w:r w:rsidR="00FE0CAE" w:rsidRPr="00742A39">
              <w:t>.</w:t>
            </w:r>
            <w:r w:rsidRPr="00742A39">
              <w:t>8 to 5</w:t>
            </w:r>
            <w:r w:rsidR="00FE0CAE" w:rsidRPr="00742A39">
              <w:t>.</w:t>
            </w:r>
            <w:r w:rsidRPr="00742A39">
              <w:t>0 GHz</w:t>
            </w:r>
          </w:p>
          <w:p w:rsidR="00463F95" w:rsidRPr="00742A39" w:rsidRDefault="00463F95" w:rsidP="007C2AEC">
            <w:pPr>
              <w:pStyle w:val="ECCTabletext"/>
              <w:spacing w:before="60"/>
              <w:jc w:val="left"/>
            </w:pPr>
            <w:r w:rsidRPr="00742A39">
              <w:t xml:space="preserve">(see note </w:t>
            </w:r>
            <w:r w:rsidR="00DA095B" w:rsidRPr="00742A39">
              <w:t>3</w:t>
            </w:r>
            <w:r w:rsidR="009A14ED">
              <w:t>)</w:t>
            </w:r>
          </w:p>
        </w:tc>
        <w:tc>
          <w:tcPr>
            <w:tcW w:w="2494" w:type="dxa"/>
          </w:tcPr>
          <w:p w:rsidR="002B2922" w:rsidRPr="00742A39" w:rsidRDefault="002B2922" w:rsidP="007C2AEC">
            <w:pPr>
              <w:pStyle w:val="ECCTabletext"/>
              <w:spacing w:before="60"/>
              <w:jc w:val="left"/>
            </w:pPr>
            <w:r w:rsidRPr="00742A39">
              <w:t>-55 dBm/MHz</w:t>
            </w:r>
            <w:r w:rsidRPr="00742A39">
              <w:br/>
              <w:t>(see note</w:t>
            </w:r>
            <w:r w:rsidR="001B7C55" w:rsidRPr="00742A39">
              <w:t>s</w:t>
            </w:r>
            <w:r w:rsidRPr="00742A39">
              <w:t xml:space="preserve"> 2</w:t>
            </w:r>
            <w:r w:rsidR="001B7C55" w:rsidRPr="00742A39">
              <w:t xml:space="preserve"> </w:t>
            </w:r>
            <w:r w:rsidR="009C7A3B" w:rsidRPr="00742A39">
              <w:t>and</w:t>
            </w:r>
            <w:r w:rsidR="001B7C55" w:rsidRPr="00742A39">
              <w:t xml:space="preserve"> </w:t>
            </w:r>
            <w:r w:rsidR="00DA095B" w:rsidRPr="00742A39">
              <w:t>2*</w:t>
            </w:r>
            <w:r w:rsidRPr="00742A39">
              <w:t>)</w:t>
            </w:r>
          </w:p>
        </w:tc>
        <w:tc>
          <w:tcPr>
            <w:tcW w:w="2394" w:type="dxa"/>
          </w:tcPr>
          <w:p w:rsidR="002B2922" w:rsidRPr="00742A39" w:rsidRDefault="002B2922" w:rsidP="007C2AEC">
            <w:pPr>
              <w:pStyle w:val="ECCTabletext"/>
              <w:spacing w:before="60"/>
              <w:jc w:val="left"/>
            </w:pPr>
            <w:r w:rsidRPr="00742A39">
              <w:t>-1</w:t>
            </w:r>
            <w:r w:rsidR="00441904" w:rsidRPr="00742A39">
              <w:t>5</w:t>
            </w:r>
            <w:r w:rsidRPr="00742A39">
              <w:t xml:space="preserve">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5</w:t>
            </w:r>
            <w:r w:rsidR="00FE0CAE" w:rsidRPr="00742A39">
              <w:t>.</w:t>
            </w:r>
            <w:r w:rsidRPr="00742A39">
              <w:t>0 to 5</w:t>
            </w:r>
            <w:r w:rsidR="00FE0CAE" w:rsidRPr="00742A39">
              <w:t>.</w:t>
            </w:r>
            <w:r w:rsidRPr="00742A39">
              <w:t>25 GHz</w:t>
            </w:r>
          </w:p>
        </w:tc>
        <w:tc>
          <w:tcPr>
            <w:tcW w:w="2494" w:type="dxa"/>
          </w:tcPr>
          <w:p w:rsidR="002B2922" w:rsidRPr="00742A39" w:rsidRDefault="002B2922" w:rsidP="007C2AEC">
            <w:pPr>
              <w:pStyle w:val="ECCTabletext"/>
              <w:spacing w:before="60"/>
              <w:jc w:val="left"/>
            </w:pPr>
            <w:r w:rsidRPr="00742A39">
              <w:t>-50 dBm/MHz</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5</w:t>
            </w:r>
            <w:r w:rsidR="00FE0CAE" w:rsidRPr="00742A39">
              <w:t>.</w:t>
            </w:r>
            <w:r w:rsidRPr="00742A39">
              <w:t>25 to 5</w:t>
            </w:r>
            <w:r w:rsidR="00FE0CAE" w:rsidRPr="00742A39">
              <w:t>.</w:t>
            </w:r>
            <w:r w:rsidRPr="00742A39">
              <w:t>35 GHz</w:t>
            </w:r>
          </w:p>
        </w:tc>
        <w:tc>
          <w:tcPr>
            <w:tcW w:w="2494" w:type="dxa"/>
          </w:tcPr>
          <w:p w:rsidR="002B2922" w:rsidRPr="00742A39" w:rsidRDefault="002B2922" w:rsidP="007C2AEC">
            <w:pPr>
              <w:pStyle w:val="ECCTabletext"/>
              <w:spacing w:before="60"/>
              <w:jc w:val="left"/>
            </w:pPr>
            <w:r w:rsidRPr="00742A39">
              <w:t>-50 dBm/MHz</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5</w:t>
            </w:r>
            <w:r w:rsidR="00FE0CAE" w:rsidRPr="00742A39">
              <w:t>.</w:t>
            </w:r>
            <w:r w:rsidRPr="00742A39">
              <w:t>35 to 5</w:t>
            </w:r>
            <w:r w:rsidR="00FE0CAE" w:rsidRPr="00742A39">
              <w:t>.</w:t>
            </w:r>
            <w:r w:rsidRPr="00742A39">
              <w:t>6 GHz</w:t>
            </w:r>
          </w:p>
        </w:tc>
        <w:tc>
          <w:tcPr>
            <w:tcW w:w="2494" w:type="dxa"/>
          </w:tcPr>
          <w:p w:rsidR="002B2922" w:rsidRPr="00742A39" w:rsidRDefault="002B2922" w:rsidP="007C2AEC">
            <w:pPr>
              <w:pStyle w:val="ECCTabletext"/>
              <w:spacing w:before="60"/>
              <w:jc w:val="left"/>
            </w:pPr>
            <w:r w:rsidRPr="00742A39">
              <w:t>-50 dBm/MHz</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5</w:t>
            </w:r>
            <w:r w:rsidR="00FE0CAE" w:rsidRPr="00742A39">
              <w:t>.</w:t>
            </w:r>
            <w:r w:rsidRPr="00742A39">
              <w:t>6 to 5</w:t>
            </w:r>
            <w:r w:rsidR="00FE0CAE" w:rsidRPr="00742A39">
              <w:t>.</w:t>
            </w:r>
            <w:r w:rsidRPr="00742A39">
              <w:t>65 GHz</w:t>
            </w:r>
          </w:p>
        </w:tc>
        <w:tc>
          <w:tcPr>
            <w:tcW w:w="2494" w:type="dxa"/>
          </w:tcPr>
          <w:p w:rsidR="002B2922" w:rsidRPr="00742A39" w:rsidRDefault="002B2922" w:rsidP="007C2AEC">
            <w:pPr>
              <w:pStyle w:val="ECCTabletext"/>
              <w:spacing w:before="60"/>
              <w:jc w:val="left"/>
            </w:pPr>
            <w:r w:rsidRPr="00742A39">
              <w:t>-50 dBm/MHz</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5</w:t>
            </w:r>
            <w:r w:rsidR="00FE0CAE" w:rsidRPr="00742A39">
              <w:t>.</w:t>
            </w:r>
            <w:r w:rsidRPr="00742A39">
              <w:t>65 to 5</w:t>
            </w:r>
            <w:r w:rsidR="00FE0CAE" w:rsidRPr="00742A39">
              <w:t>.</w:t>
            </w:r>
            <w:r w:rsidRPr="00742A39">
              <w:t>725 GHz</w:t>
            </w:r>
          </w:p>
        </w:tc>
        <w:tc>
          <w:tcPr>
            <w:tcW w:w="2494" w:type="dxa"/>
          </w:tcPr>
          <w:p w:rsidR="002B2922" w:rsidRPr="00742A39" w:rsidRDefault="002B2922" w:rsidP="007C2AEC">
            <w:pPr>
              <w:pStyle w:val="ECCTabletext"/>
              <w:spacing w:before="60"/>
              <w:jc w:val="left"/>
            </w:pPr>
            <w:r w:rsidRPr="00742A39">
              <w:t>-50 dBm/MHz</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5</w:t>
            </w:r>
            <w:r w:rsidR="00FE0CAE" w:rsidRPr="00742A39">
              <w:t>.</w:t>
            </w:r>
            <w:r w:rsidRPr="00742A39">
              <w:t>725 to 6</w:t>
            </w:r>
            <w:r w:rsidR="00FE0CAE" w:rsidRPr="00742A39">
              <w:t>.</w:t>
            </w:r>
            <w:r w:rsidRPr="00742A39">
              <w:t>0 GHz</w:t>
            </w:r>
          </w:p>
        </w:tc>
        <w:tc>
          <w:tcPr>
            <w:tcW w:w="2494" w:type="dxa"/>
          </w:tcPr>
          <w:p w:rsidR="002B2922" w:rsidRPr="00742A39" w:rsidRDefault="002B2922" w:rsidP="007C2AEC">
            <w:pPr>
              <w:pStyle w:val="ECCTabletext"/>
              <w:spacing w:before="60"/>
              <w:jc w:val="left"/>
            </w:pPr>
            <w:r w:rsidRPr="00742A39">
              <w:t>-50 dBm/MHz</w:t>
            </w:r>
          </w:p>
        </w:tc>
        <w:tc>
          <w:tcPr>
            <w:tcW w:w="2394" w:type="dxa"/>
          </w:tcPr>
          <w:p w:rsidR="002B2922" w:rsidRPr="00742A39" w:rsidRDefault="002B2922" w:rsidP="007C2AEC">
            <w:pPr>
              <w:pStyle w:val="ECCTabletext"/>
              <w:spacing w:before="60"/>
              <w:jc w:val="left"/>
            </w:pPr>
            <w:r w:rsidRPr="00742A39">
              <w:t>-10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6</w:t>
            </w:r>
            <w:r w:rsidR="00FE0CAE" w:rsidRPr="00742A39">
              <w:t>.</w:t>
            </w:r>
            <w:r w:rsidRPr="00742A39">
              <w:t>0 to 8</w:t>
            </w:r>
            <w:r w:rsidR="00FE0CAE" w:rsidRPr="00742A39">
              <w:t>.</w:t>
            </w:r>
            <w:r w:rsidRPr="00742A39">
              <w:t>5 GHz</w:t>
            </w:r>
          </w:p>
        </w:tc>
        <w:tc>
          <w:tcPr>
            <w:tcW w:w="2494" w:type="dxa"/>
          </w:tcPr>
          <w:p w:rsidR="002B2922" w:rsidRPr="00742A39" w:rsidRDefault="002B2922" w:rsidP="007C2AEC">
            <w:pPr>
              <w:pStyle w:val="ECCTabletext"/>
              <w:spacing w:before="60"/>
              <w:jc w:val="left"/>
            </w:pPr>
            <w:r w:rsidRPr="00742A39">
              <w:t>-41</w:t>
            </w:r>
            <w:r w:rsidR="00FE0CAE" w:rsidRPr="00742A39">
              <w:t>.</w:t>
            </w:r>
            <w:r w:rsidRPr="00742A39">
              <w:t>3</w:t>
            </w:r>
            <w:r w:rsidR="00FE0CAE" w:rsidRPr="00742A39">
              <w:t xml:space="preserve"> </w:t>
            </w:r>
            <w:r w:rsidRPr="00742A39">
              <w:t>dBm/MHz</w:t>
            </w:r>
            <w:r w:rsidRPr="00742A39">
              <w:br/>
              <w:t>(see note 4)</w:t>
            </w:r>
          </w:p>
        </w:tc>
        <w:tc>
          <w:tcPr>
            <w:tcW w:w="2394" w:type="dxa"/>
          </w:tcPr>
          <w:p w:rsidR="002B2922" w:rsidRPr="00742A39" w:rsidRDefault="002B2922" w:rsidP="007C2AEC">
            <w:pPr>
              <w:pStyle w:val="ECCTabletext"/>
              <w:spacing w:before="60"/>
              <w:jc w:val="left"/>
            </w:pPr>
            <w:r w:rsidRPr="00742A39">
              <w:t>-0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8</w:t>
            </w:r>
            <w:r w:rsidR="00FE0CAE" w:rsidRPr="00742A39">
              <w:t>.</w:t>
            </w:r>
            <w:r w:rsidRPr="00742A39">
              <w:t>5 to 9</w:t>
            </w:r>
            <w:r w:rsidR="00FE0CAE" w:rsidRPr="00742A39">
              <w:t>.0</w:t>
            </w:r>
            <w:r w:rsidRPr="00742A39">
              <w:t xml:space="preserve"> GHz </w:t>
            </w:r>
          </w:p>
        </w:tc>
        <w:tc>
          <w:tcPr>
            <w:tcW w:w="2494" w:type="dxa"/>
          </w:tcPr>
          <w:p w:rsidR="002B2922" w:rsidRPr="00742A39" w:rsidRDefault="002B2922" w:rsidP="007C2AEC">
            <w:pPr>
              <w:pStyle w:val="ECCTabletext"/>
              <w:spacing w:before="60"/>
              <w:jc w:val="left"/>
            </w:pPr>
            <w:r w:rsidRPr="00742A39">
              <w:t>-65 dBm/MHz</w:t>
            </w:r>
          </w:p>
          <w:p w:rsidR="002B2922" w:rsidRPr="00742A39" w:rsidRDefault="002B2922" w:rsidP="007C2AEC">
            <w:pPr>
              <w:pStyle w:val="ECCTabletext"/>
              <w:spacing w:before="60"/>
              <w:jc w:val="left"/>
            </w:pPr>
            <w:r w:rsidRPr="00742A39">
              <w:t>(see note 5*)</w:t>
            </w:r>
          </w:p>
        </w:tc>
        <w:tc>
          <w:tcPr>
            <w:tcW w:w="2394" w:type="dxa"/>
          </w:tcPr>
          <w:p w:rsidR="002B2922" w:rsidRPr="00742A39" w:rsidRDefault="002B2922" w:rsidP="007C2AEC">
            <w:pPr>
              <w:pStyle w:val="ECCTabletext"/>
              <w:spacing w:before="60"/>
              <w:jc w:val="left"/>
            </w:pPr>
            <w:r w:rsidRPr="00742A39">
              <w:t>-25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9</w:t>
            </w:r>
            <w:r w:rsidR="00FE0CAE" w:rsidRPr="00742A39">
              <w:t>.0</w:t>
            </w:r>
            <w:r w:rsidRPr="00742A39">
              <w:t xml:space="preserve"> to 10</w:t>
            </w:r>
            <w:r w:rsidR="00FE0CAE" w:rsidRPr="00742A39">
              <w:t>.</w:t>
            </w:r>
            <w:r w:rsidRPr="00742A39">
              <w:t xml:space="preserve">6 GHz </w:t>
            </w:r>
          </w:p>
        </w:tc>
        <w:tc>
          <w:tcPr>
            <w:tcW w:w="2494" w:type="dxa"/>
          </w:tcPr>
          <w:p w:rsidR="002B2922" w:rsidRPr="00742A39" w:rsidRDefault="002B2922" w:rsidP="007C2AEC">
            <w:pPr>
              <w:pStyle w:val="ECCTabletext"/>
              <w:spacing w:before="60"/>
              <w:jc w:val="left"/>
            </w:pPr>
            <w:r w:rsidRPr="00742A39">
              <w:t>-65 dBm/MHz</w:t>
            </w:r>
          </w:p>
        </w:tc>
        <w:tc>
          <w:tcPr>
            <w:tcW w:w="2394" w:type="dxa"/>
          </w:tcPr>
          <w:p w:rsidR="002B2922" w:rsidRPr="00742A39" w:rsidRDefault="002B2922" w:rsidP="007C2AEC">
            <w:pPr>
              <w:pStyle w:val="ECCTabletext"/>
              <w:spacing w:before="60"/>
              <w:jc w:val="left"/>
            </w:pPr>
            <w:r w:rsidRPr="00742A39">
              <w:t>-25 dBm</w:t>
            </w:r>
          </w:p>
        </w:tc>
      </w:tr>
      <w:tr w:rsidR="002B2922" w:rsidRPr="00742A39" w:rsidTr="00B90B45">
        <w:trPr>
          <w:jc w:val="center"/>
        </w:trPr>
        <w:tc>
          <w:tcPr>
            <w:tcW w:w="2725" w:type="dxa"/>
          </w:tcPr>
          <w:p w:rsidR="002B2922" w:rsidRPr="00742A39" w:rsidRDefault="002B2922" w:rsidP="007C2AEC">
            <w:pPr>
              <w:pStyle w:val="ECCTabletext"/>
              <w:spacing w:before="60"/>
              <w:jc w:val="left"/>
            </w:pPr>
            <w:r w:rsidRPr="00742A39">
              <w:t>Above 10</w:t>
            </w:r>
            <w:r w:rsidR="00FE0CAE" w:rsidRPr="00742A39">
              <w:t>.</w:t>
            </w:r>
            <w:r w:rsidRPr="00742A39">
              <w:t>6 GHz</w:t>
            </w:r>
          </w:p>
        </w:tc>
        <w:tc>
          <w:tcPr>
            <w:tcW w:w="2494" w:type="dxa"/>
          </w:tcPr>
          <w:p w:rsidR="002B2922" w:rsidRPr="00742A39" w:rsidRDefault="002B2922" w:rsidP="007C2AEC">
            <w:pPr>
              <w:pStyle w:val="ECCTabletext"/>
              <w:spacing w:before="60"/>
              <w:jc w:val="left"/>
            </w:pPr>
            <w:r w:rsidRPr="00742A39">
              <w:t>-85 dBm/MHz</w:t>
            </w:r>
          </w:p>
        </w:tc>
        <w:tc>
          <w:tcPr>
            <w:tcW w:w="2394" w:type="dxa"/>
          </w:tcPr>
          <w:p w:rsidR="002B2922" w:rsidRPr="00742A39" w:rsidRDefault="002B2922" w:rsidP="007C2AEC">
            <w:pPr>
              <w:pStyle w:val="ECCTabletext"/>
              <w:spacing w:before="60"/>
              <w:jc w:val="left"/>
            </w:pPr>
            <w:r w:rsidRPr="00742A39">
              <w:t>-45 dBm</w:t>
            </w:r>
          </w:p>
        </w:tc>
      </w:tr>
    </w:tbl>
    <w:p w:rsidR="002B2922" w:rsidRPr="00742A39" w:rsidRDefault="002B2922" w:rsidP="007C2AEC">
      <w:pPr>
        <w:pStyle w:val="ECCTablenote"/>
        <w:ind w:left="1288"/>
      </w:pPr>
      <w:r w:rsidRPr="00742A39">
        <w:t>NOTE 1:</w:t>
      </w:r>
      <w:r w:rsidRPr="00742A39">
        <w:tab/>
        <w:t xml:space="preserve">Devices using a Listen Before Talk (LBT) mechanism or other equivalent mechanisms, as described in the harmonised </w:t>
      </w:r>
      <w:r w:rsidR="002F6753" w:rsidRPr="00742A39">
        <w:t xml:space="preserve">European </w:t>
      </w:r>
      <w:r w:rsidRPr="00742A39">
        <w:t>standard ETSI EN 302 065-4 are permitted to operate in frequency range 1</w:t>
      </w:r>
      <w:r w:rsidR="00FE0CAE" w:rsidRPr="00742A39">
        <w:t>.</w:t>
      </w:r>
      <w:r w:rsidRPr="00742A39">
        <w:t>215 GHz to 1</w:t>
      </w:r>
      <w:r w:rsidR="00FE0CAE" w:rsidRPr="00742A39">
        <w:t>.</w:t>
      </w:r>
      <w:r w:rsidRPr="00742A39">
        <w:t>73 GHz with a maximum mean e.i.r.p. spectral density of -70 dBm/MHz and in the frequency ranges 2</w:t>
      </w:r>
      <w:r w:rsidR="00FE0CAE" w:rsidRPr="00742A39">
        <w:t>.</w:t>
      </w:r>
      <w:r w:rsidRPr="00742A39">
        <w:t>5 GHz to 2</w:t>
      </w:r>
      <w:r w:rsidR="00FE0CAE" w:rsidRPr="00742A39">
        <w:t>.</w:t>
      </w:r>
      <w:r w:rsidRPr="00742A39">
        <w:t>69 GHz and 2</w:t>
      </w:r>
      <w:r w:rsidR="00FE0CAE" w:rsidRPr="00742A39">
        <w:t>.</w:t>
      </w:r>
      <w:r w:rsidRPr="00742A39">
        <w:t>7 GHz to 3</w:t>
      </w:r>
      <w:r w:rsidR="00FE0CAE" w:rsidRPr="00742A39">
        <w:t>.</w:t>
      </w:r>
      <w:r w:rsidRPr="00742A39">
        <w:t>4 GHz with a maximum mean e.i.r.p. spectral density of -50 dBm/MHz. and a maximum peak e.i.r.p of -10dBm/50MHz.</w:t>
      </w:r>
    </w:p>
    <w:p w:rsidR="002B2922" w:rsidRPr="00742A39" w:rsidRDefault="002B2922" w:rsidP="007C2AEC">
      <w:pPr>
        <w:pStyle w:val="ECCTablenote"/>
        <w:ind w:left="1288"/>
      </w:pPr>
      <w:r w:rsidRPr="00742A39">
        <w:t>NOTE 2:</w:t>
      </w:r>
      <w:r w:rsidRPr="00742A39">
        <w:tab/>
        <w:t>To protect the radio services, non-fixed installations must fulfil the following requirement for Total Radiated Power:</w:t>
      </w:r>
    </w:p>
    <w:p w:rsidR="002B2922" w:rsidRPr="00742A39" w:rsidRDefault="002B2922" w:rsidP="007C2AEC">
      <w:pPr>
        <w:pStyle w:val="ECCTablenote"/>
        <w:ind w:left="1288"/>
      </w:pPr>
      <w:r w:rsidRPr="00742A39">
        <w:tab/>
        <w:t>a)</w:t>
      </w:r>
      <w:r w:rsidRPr="00742A39">
        <w:tab/>
        <w:t>In the frequency ranges 2</w:t>
      </w:r>
      <w:r w:rsidR="00FE0CAE" w:rsidRPr="00742A39">
        <w:t>.</w:t>
      </w:r>
      <w:r w:rsidRPr="00742A39">
        <w:t>5 GHz to 2</w:t>
      </w:r>
      <w:r w:rsidR="00FE0CAE" w:rsidRPr="00742A39">
        <w:t>.</w:t>
      </w:r>
      <w:r w:rsidRPr="00742A39">
        <w:t>69 GHz and 4</w:t>
      </w:r>
      <w:r w:rsidR="00FE0CAE" w:rsidRPr="00742A39">
        <w:t>.</w:t>
      </w:r>
      <w:r w:rsidRPr="00742A39">
        <w:t xml:space="preserve">8 GHz to 5 GHz, the Total Radiated Power spectral </w:t>
      </w:r>
      <w:r w:rsidRPr="00742A39">
        <w:tab/>
        <w:t>density has to be 10 dB below the max e.i.r.p. spectral density.</w:t>
      </w:r>
    </w:p>
    <w:p w:rsidR="002B2922" w:rsidRPr="00742A39" w:rsidRDefault="002B2922" w:rsidP="007C2AEC">
      <w:pPr>
        <w:pStyle w:val="ECCTablenote"/>
        <w:ind w:left="1288"/>
      </w:pPr>
      <w:r w:rsidRPr="00742A39">
        <w:tab/>
        <w:t>b)</w:t>
      </w:r>
      <w:r w:rsidRPr="00742A39">
        <w:tab/>
        <w:t>In the frequency ranges 3</w:t>
      </w:r>
      <w:r w:rsidR="00FE0CAE" w:rsidRPr="00742A39">
        <w:t>.</w:t>
      </w:r>
      <w:r w:rsidRPr="00742A39">
        <w:t>4 GHz to 3</w:t>
      </w:r>
      <w:r w:rsidR="00FE0CAE" w:rsidRPr="00742A39">
        <w:t>.</w:t>
      </w:r>
      <w:r w:rsidRPr="00742A39">
        <w:t xml:space="preserve">8 GHz, the Total Radiated Power spectral density has to be 5 dB </w:t>
      </w:r>
      <w:r w:rsidRPr="00742A39">
        <w:tab/>
        <w:t>below the max e.i.r.p. spectral density.</w:t>
      </w:r>
    </w:p>
    <w:p w:rsidR="002B2922" w:rsidRPr="00742A39" w:rsidRDefault="002B2922" w:rsidP="007C2AEC">
      <w:pPr>
        <w:pStyle w:val="ECCTablenote"/>
        <w:ind w:left="1288"/>
      </w:pPr>
      <w:r w:rsidRPr="00742A39">
        <w:t>NOTE 2*:</w:t>
      </w:r>
      <w:r w:rsidRPr="00742A39">
        <w:tab/>
        <w:t>To protect the RAS bands 2</w:t>
      </w:r>
      <w:r w:rsidR="00FE0CAE" w:rsidRPr="00742A39">
        <w:t>.</w:t>
      </w:r>
      <w:r w:rsidRPr="00742A39">
        <w:t>69 GHz to 2</w:t>
      </w:r>
      <w:r w:rsidR="00FE0CAE" w:rsidRPr="00742A39">
        <w:t>.</w:t>
      </w:r>
      <w:r w:rsidRPr="00742A39">
        <w:t>7 GHz and 4</w:t>
      </w:r>
      <w:r w:rsidR="00FE0CAE" w:rsidRPr="00742A39">
        <w:t>.</w:t>
      </w:r>
      <w:r w:rsidRPr="00742A39">
        <w:t>8 GHz to 5 GHz, the Total Radiated Power spectral density has to be below -65 dBm/MHz.</w:t>
      </w:r>
    </w:p>
    <w:p w:rsidR="002B2922" w:rsidRPr="00742A39" w:rsidRDefault="002B2922" w:rsidP="007C2AEC">
      <w:pPr>
        <w:pStyle w:val="ECCTablenote"/>
        <w:ind w:left="1288"/>
      </w:pPr>
      <w:r w:rsidRPr="00742A39">
        <w:t>NOTE 3:</w:t>
      </w:r>
      <w:r w:rsidRPr="00742A39">
        <w:tab/>
        <w:t>Limitation of the Duty Cycle to 10 % per second.</w:t>
      </w:r>
    </w:p>
    <w:p w:rsidR="002B2922" w:rsidRPr="00742A39" w:rsidRDefault="002B2922" w:rsidP="007C2AEC">
      <w:pPr>
        <w:pStyle w:val="ECCTablenote"/>
        <w:ind w:left="1288"/>
      </w:pPr>
      <w:r w:rsidRPr="00742A39">
        <w:t>NOTE 4:</w:t>
      </w:r>
      <w:r w:rsidRPr="00742A39">
        <w:tab/>
        <w:t>No fixed outdoor permitted.</w:t>
      </w:r>
    </w:p>
    <w:p w:rsidR="009E02D3" w:rsidRPr="00742A39" w:rsidRDefault="002B2922" w:rsidP="007C2AEC">
      <w:pPr>
        <w:pStyle w:val="ECCTablenote"/>
        <w:ind w:left="1288"/>
      </w:pPr>
      <w:r w:rsidRPr="00742A39">
        <w:t>NOTE 5:</w:t>
      </w:r>
      <w:r w:rsidRPr="00742A39">
        <w:tab/>
        <w:t>Within the band 3</w:t>
      </w:r>
      <w:r w:rsidR="00FE0CAE" w:rsidRPr="00742A39">
        <w:t>.</w:t>
      </w:r>
      <w:r w:rsidRPr="00742A39">
        <w:t xml:space="preserve">1 GHz </w:t>
      </w:r>
      <w:r w:rsidR="00FE0CAE" w:rsidRPr="00742A39">
        <w:t>–</w:t>
      </w:r>
      <w:r w:rsidRPr="00742A39">
        <w:t xml:space="preserve"> 4</w:t>
      </w:r>
      <w:r w:rsidR="00FE0CAE" w:rsidRPr="00742A39">
        <w:t>.</w:t>
      </w:r>
      <w:r w:rsidRPr="00742A39">
        <w:t>8 GHz, devices implementing Low Duty Cycle (LDC) mitigation technique are permitted to operate with a maximum mean e.i.r.p. spectral density of -41</w:t>
      </w:r>
      <w:r w:rsidR="00FE0CAE" w:rsidRPr="00742A39">
        <w:t>.</w:t>
      </w:r>
      <w:r w:rsidRPr="00742A39">
        <w:t>3 dBm/MHz and a maximum peak e.i.r.p. of 0 dBm defined in 50 MHz.</w:t>
      </w:r>
      <w:r w:rsidR="009947E7" w:rsidRPr="00742A39">
        <w:t xml:space="preserve"> The Low Duty Cycle mitigation technique and its limits </w:t>
      </w:r>
      <w:r w:rsidR="003F6E1E" w:rsidRPr="00742A39">
        <w:t>is</w:t>
      </w:r>
      <w:r w:rsidR="009947E7" w:rsidRPr="00742A39">
        <w:t xml:space="preserve"> defined in the harmonised European Standard ETSI EN 302 065-1.</w:t>
      </w:r>
      <w:r w:rsidR="003F6E1E" w:rsidRPr="00742A39">
        <w:t xml:space="preserve"> When LDC is implemented, Note 4 applies.</w:t>
      </w:r>
    </w:p>
    <w:p w:rsidR="00463F95" w:rsidRPr="00742A39" w:rsidRDefault="00463F95" w:rsidP="007C2AEC">
      <w:pPr>
        <w:pStyle w:val="ECCTablenote"/>
        <w:ind w:left="1288"/>
      </w:pPr>
      <w:r w:rsidRPr="00742A39">
        <w:t xml:space="preserve">NOTE </w:t>
      </w:r>
      <w:r w:rsidR="00DA095B" w:rsidRPr="00742A39">
        <w:t>5*</w:t>
      </w:r>
      <w:r w:rsidRPr="00742A39">
        <w:t>:</w:t>
      </w:r>
      <w:r w:rsidRPr="00742A39">
        <w:tab/>
        <w:t xml:space="preserve">Within the bands 3.1 GHz – 4.8 GHz and 8.5 GHz - 9 GHz, devices implementing Detect And Avoid (DAA) mitigation technique are permitted to operate with a maximum mean e.i.r.p. spectral density of </w:t>
      </w:r>
      <w:r w:rsidRPr="00742A39">
        <w:noBreakHyphen/>
        <w:t>41.3 dBm/MHz and a maximum peak e.i.r.p. of 0 dBm defined in 50 MHz.</w:t>
      </w:r>
      <w:r w:rsidR="009947E7" w:rsidRPr="00742A39">
        <w:t xml:space="preserve">. The Detect and Avoid mitigation technique and its limits </w:t>
      </w:r>
      <w:r w:rsidR="003F6E1E" w:rsidRPr="00742A39">
        <w:t>is</w:t>
      </w:r>
      <w:r w:rsidR="009947E7" w:rsidRPr="00742A39">
        <w:t xml:space="preserve"> defined in the harmonised European Standard EN 302 065-1.</w:t>
      </w:r>
      <w:r w:rsidR="003F6E1E" w:rsidRPr="00742A39">
        <w:t xml:space="preserve"> </w:t>
      </w:r>
      <w:r w:rsidR="003F6E1E" w:rsidRPr="00007275">
        <w:t>W</w:t>
      </w:r>
      <w:r w:rsidR="00007275">
        <w:t>h</w:t>
      </w:r>
      <w:r w:rsidR="003F6E1E" w:rsidRPr="00007275">
        <w:t>en DAA</w:t>
      </w:r>
      <w:r w:rsidR="003F6E1E" w:rsidRPr="00742A39">
        <w:t xml:space="preserve"> is implemented, Note 4 applies.</w:t>
      </w:r>
    </w:p>
    <w:p w:rsidR="002B2922" w:rsidRPr="00742A39" w:rsidRDefault="00DE4468" w:rsidP="00051203">
      <w:pPr>
        <w:pStyle w:val="ECCTabletitle"/>
        <w:keepNext/>
      </w:pPr>
      <w:r w:rsidRPr="00742A39">
        <w:lastRenderedPageBreak/>
        <w:t xml:space="preserve">Table </w:t>
      </w:r>
      <w:fldSimple w:instr=" SEQ Table \* ARABIC ">
        <w:r w:rsidR="009D45A4">
          <w:rPr>
            <w:noProof/>
          </w:rPr>
          <w:t>3</w:t>
        </w:r>
      </w:fldSimple>
      <w:r w:rsidRPr="00742A39">
        <w:t>: Limits for non-contact based UWB material sensing devices</w:t>
      </w:r>
    </w:p>
    <w:tbl>
      <w:tblPr>
        <w:tblStyle w:val="ECCTable-redheader"/>
        <w:tblW w:w="4038" w:type="pct"/>
        <w:tblInd w:w="-1730" w:type="dxa"/>
        <w:tblLook w:val="04A0" w:firstRow="1" w:lastRow="0" w:firstColumn="1" w:lastColumn="0" w:noHBand="0" w:noVBand="1"/>
      </w:tblPr>
      <w:tblGrid>
        <w:gridCol w:w="2430"/>
        <w:gridCol w:w="2684"/>
        <w:gridCol w:w="2845"/>
      </w:tblGrid>
      <w:tr w:rsidR="00DE4468" w:rsidRPr="00742A39" w:rsidTr="00B90B45">
        <w:trPr>
          <w:cnfStyle w:val="100000000000" w:firstRow="1" w:lastRow="0" w:firstColumn="0" w:lastColumn="0" w:oddVBand="0" w:evenVBand="0" w:oddHBand="0" w:evenHBand="0" w:firstRowFirstColumn="0" w:firstRowLastColumn="0" w:lastRowFirstColumn="0" w:lastRowLastColumn="0"/>
        </w:trPr>
        <w:tc>
          <w:tcPr>
            <w:tcW w:w="1527" w:type="pct"/>
            <w:vAlign w:val="top"/>
          </w:tcPr>
          <w:p w:rsidR="00DE4468" w:rsidRPr="00742A39" w:rsidRDefault="00DE4468" w:rsidP="00BB6353">
            <w:pPr>
              <w:keepNext/>
              <w:rPr>
                <w:szCs w:val="22"/>
                <w:lang w:val="en-GB"/>
              </w:rPr>
            </w:pPr>
            <w:r w:rsidRPr="00742A39">
              <w:rPr>
                <w:szCs w:val="22"/>
                <w:lang w:val="en-GB"/>
              </w:rPr>
              <w:t xml:space="preserve">Frequency </w:t>
            </w:r>
            <w:r w:rsidR="00BB6353" w:rsidRPr="00742A39">
              <w:rPr>
                <w:szCs w:val="22"/>
                <w:lang w:val="en-GB"/>
              </w:rPr>
              <w:t>r</w:t>
            </w:r>
            <w:r w:rsidRPr="00742A39">
              <w:rPr>
                <w:szCs w:val="22"/>
                <w:lang w:val="en-GB"/>
              </w:rPr>
              <w:t>ange</w:t>
            </w:r>
          </w:p>
        </w:tc>
        <w:tc>
          <w:tcPr>
            <w:tcW w:w="1686" w:type="pct"/>
            <w:vAlign w:val="top"/>
          </w:tcPr>
          <w:p w:rsidR="00DE4468" w:rsidRPr="00742A39" w:rsidRDefault="00DE4468" w:rsidP="00051203">
            <w:pPr>
              <w:keepNext/>
              <w:rPr>
                <w:szCs w:val="22"/>
                <w:lang w:val="en-GB"/>
              </w:rPr>
            </w:pPr>
            <w:r w:rsidRPr="00742A39">
              <w:rPr>
                <w:szCs w:val="22"/>
                <w:lang w:val="en-GB"/>
              </w:rPr>
              <w:t>Maximum mean e.i.r.p. spectral density</w:t>
            </w:r>
          </w:p>
        </w:tc>
        <w:tc>
          <w:tcPr>
            <w:tcW w:w="1788" w:type="pct"/>
            <w:vAlign w:val="top"/>
          </w:tcPr>
          <w:p w:rsidR="00DE4468" w:rsidRPr="00742A39" w:rsidRDefault="00DE4468" w:rsidP="00051203">
            <w:pPr>
              <w:keepNext/>
              <w:rPr>
                <w:szCs w:val="22"/>
                <w:lang w:val="en-GB"/>
              </w:rPr>
            </w:pPr>
            <w:r w:rsidRPr="00742A39">
              <w:rPr>
                <w:szCs w:val="22"/>
                <w:lang w:val="en-GB"/>
              </w:rPr>
              <w:t>Maximum peak e.i.r.p</w:t>
            </w:r>
            <w:r w:rsidR="009C7A3B" w:rsidRPr="00742A39">
              <w:rPr>
                <w:szCs w:val="22"/>
                <w:lang w:val="en-GB"/>
              </w:rPr>
              <w:t>.</w:t>
            </w:r>
          </w:p>
          <w:p w:rsidR="009C7A3B" w:rsidRPr="00742A39" w:rsidRDefault="009C7A3B" w:rsidP="00051203">
            <w:pPr>
              <w:keepNext/>
              <w:rPr>
                <w:szCs w:val="22"/>
                <w:lang w:val="en-GB"/>
              </w:rPr>
            </w:pPr>
            <w:r w:rsidRPr="00742A39">
              <w:rPr>
                <w:szCs w:val="22"/>
                <w:lang w:val="en-GB"/>
              </w:rPr>
              <w:t>(defined in 50 MHz)</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Below 1</w:t>
            </w:r>
            <w:r w:rsidR="00FE0CAE" w:rsidRPr="00742A39">
              <w:t>.</w:t>
            </w:r>
            <w:r w:rsidRPr="00742A39">
              <w:t>73 GHz</w:t>
            </w:r>
          </w:p>
        </w:tc>
        <w:tc>
          <w:tcPr>
            <w:tcW w:w="1686" w:type="pct"/>
            <w:vAlign w:val="top"/>
          </w:tcPr>
          <w:p w:rsidR="00DE4468" w:rsidRPr="00742A39" w:rsidRDefault="00DE4468" w:rsidP="00B90B45">
            <w:pPr>
              <w:pStyle w:val="ECCTabletext"/>
              <w:jc w:val="left"/>
            </w:pPr>
            <w:r w:rsidRPr="00742A39">
              <w:t>-85 dBm/MHz</w:t>
            </w:r>
            <w:r w:rsidRPr="00742A39">
              <w:br/>
            </w:r>
            <w:r w:rsidRPr="00742A39">
              <w:rPr>
                <w:rFonts w:cs="Arial"/>
              </w:rPr>
              <w:t>(see note 1)</w:t>
            </w:r>
          </w:p>
        </w:tc>
        <w:tc>
          <w:tcPr>
            <w:tcW w:w="1788" w:type="pct"/>
            <w:vAlign w:val="top"/>
          </w:tcPr>
          <w:p w:rsidR="00DE4468" w:rsidRPr="00742A39" w:rsidRDefault="00DE4468" w:rsidP="009C7A3B">
            <w:pPr>
              <w:pStyle w:val="ECCTabletext"/>
              <w:jc w:val="left"/>
            </w:pPr>
            <w:r w:rsidRPr="00742A39">
              <w:t>-60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1</w:t>
            </w:r>
            <w:r w:rsidR="00FE0CAE" w:rsidRPr="00742A39">
              <w:t>.</w:t>
            </w:r>
            <w:r w:rsidRPr="00742A39">
              <w:t>73 to 2</w:t>
            </w:r>
            <w:r w:rsidR="00FE0CAE" w:rsidRPr="00742A39">
              <w:t>.</w:t>
            </w:r>
            <w:r w:rsidRPr="00742A39">
              <w:t>2 GHz</w:t>
            </w:r>
          </w:p>
        </w:tc>
        <w:tc>
          <w:tcPr>
            <w:tcW w:w="1686" w:type="pct"/>
            <w:vAlign w:val="top"/>
          </w:tcPr>
          <w:p w:rsidR="00DE4468" w:rsidRPr="00742A39" w:rsidRDefault="00DE4468" w:rsidP="00B90B45">
            <w:pPr>
              <w:pStyle w:val="ECCTabletext"/>
              <w:jc w:val="left"/>
            </w:pPr>
            <w:r w:rsidRPr="00742A39">
              <w:rPr>
                <w:rFonts w:cs="Arial"/>
              </w:rPr>
              <w:t>- 70 dBm/MHz</w:t>
            </w:r>
            <w:r w:rsidRPr="00742A39" w:rsidDel="004777BE">
              <w:rPr>
                <w:rFonts w:cs="Arial"/>
              </w:rPr>
              <w:t xml:space="preserve"> </w:t>
            </w:r>
          </w:p>
        </w:tc>
        <w:tc>
          <w:tcPr>
            <w:tcW w:w="1788" w:type="pct"/>
            <w:vAlign w:val="top"/>
          </w:tcPr>
          <w:p w:rsidR="00DE4468" w:rsidRPr="00742A39" w:rsidRDefault="00DE4468" w:rsidP="009C7A3B">
            <w:pPr>
              <w:pStyle w:val="ECCTabletext"/>
              <w:jc w:val="left"/>
            </w:pPr>
            <w:r w:rsidRPr="00742A39">
              <w:t>-45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2</w:t>
            </w:r>
            <w:r w:rsidR="00FE0CAE" w:rsidRPr="00742A39">
              <w:t>.</w:t>
            </w:r>
            <w:r w:rsidRPr="00742A39">
              <w:t>2 to 2</w:t>
            </w:r>
            <w:r w:rsidR="00FE0CAE" w:rsidRPr="00742A39">
              <w:t>.</w:t>
            </w:r>
            <w:r w:rsidRPr="00742A39">
              <w:t xml:space="preserve">5 GHz </w:t>
            </w:r>
          </w:p>
        </w:tc>
        <w:tc>
          <w:tcPr>
            <w:tcW w:w="1686" w:type="pct"/>
            <w:vAlign w:val="top"/>
          </w:tcPr>
          <w:p w:rsidR="00DE4468" w:rsidRPr="00742A39" w:rsidRDefault="00DE4468" w:rsidP="00B90B45">
            <w:pPr>
              <w:pStyle w:val="ECCTabletext"/>
              <w:jc w:val="left"/>
            </w:pPr>
            <w:r w:rsidRPr="00742A39">
              <w:t>-50 dBm/MHz</w:t>
            </w: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2</w:t>
            </w:r>
            <w:r w:rsidR="00FE0CAE" w:rsidRPr="00742A39">
              <w:t>.</w:t>
            </w:r>
            <w:r w:rsidRPr="00742A39">
              <w:t>5 to 2</w:t>
            </w:r>
            <w:r w:rsidR="00FE0CAE" w:rsidRPr="00742A39">
              <w:t>.</w:t>
            </w:r>
            <w:r w:rsidRPr="00742A39">
              <w:t>69 GHz</w:t>
            </w:r>
          </w:p>
        </w:tc>
        <w:tc>
          <w:tcPr>
            <w:tcW w:w="1686" w:type="pct"/>
            <w:vAlign w:val="top"/>
          </w:tcPr>
          <w:p w:rsidR="00DE4468" w:rsidRPr="00742A39" w:rsidRDefault="00DE4468" w:rsidP="009C7A3B">
            <w:pPr>
              <w:pStyle w:val="ECCTabletext"/>
              <w:jc w:val="left"/>
            </w:pPr>
            <w:r w:rsidRPr="00742A39">
              <w:t>-65 dBm/MHz</w:t>
            </w:r>
            <w:r w:rsidRPr="00742A39">
              <w:br/>
              <w:t xml:space="preserve">(see notes 1 </w:t>
            </w:r>
            <w:r w:rsidR="009C7A3B" w:rsidRPr="00742A39">
              <w:t>and</w:t>
            </w:r>
            <w:r w:rsidRPr="00742A39">
              <w:t>&amp; 2)</w:t>
            </w:r>
          </w:p>
        </w:tc>
        <w:tc>
          <w:tcPr>
            <w:tcW w:w="1788" w:type="pct"/>
            <w:vAlign w:val="top"/>
          </w:tcPr>
          <w:p w:rsidR="00DE4468" w:rsidRPr="00742A39" w:rsidRDefault="00DE4468" w:rsidP="009C7A3B">
            <w:pPr>
              <w:pStyle w:val="ECCTabletext"/>
              <w:jc w:val="left"/>
            </w:pPr>
            <w:r w:rsidRPr="00742A39">
              <w:t>-40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2</w:t>
            </w:r>
            <w:r w:rsidR="00FE0CAE" w:rsidRPr="00742A39">
              <w:t>.</w:t>
            </w:r>
            <w:r w:rsidRPr="00742A39">
              <w:t>69 to 2</w:t>
            </w:r>
            <w:r w:rsidR="00FE0CAE" w:rsidRPr="00742A39">
              <w:t>.</w:t>
            </w:r>
            <w:r w:rsidRPr="00742A39">
              <w:t>7 GHz</w:t>
            </w:r>
          </w:p>
          <w:p w:rsidR="009C7A3B" w:rsidRPr="00742A39" w:rsidRDefault="009C7A3B" w:rsidP="00B90B45">
            <w:pPr>
              <w:pStyle w:val="ECCTabletext"/>
              <w:jc w:val="left"/>
            </w:pPr>
            <w:r w:rsidRPr="00742A39">
              <w:t>(see note 3)</w:t>
            </w:r>
          </w:p>
        </w:tc>
        <w:tc>
          <w:tcPr>
            <w:tcW w:w="1686" w:type="pct"/>
            <w:vAlign w:val="top"/>
          </w:tcPr>
          <w:p w:rsidR="00DE4468" w:rsidRPr="00742A39" w:rsidRDefault="00DE4468" w:rsidP="009C7A3B">
            <w:pPr>
              <w:pStyle w:val="ECCTabletext"/>
              <w:jc w:val="left"/>
            </w:pPr>
            <w:r w:rsidRPr="00742A39">
              <w:t>-70 dBm/MHz</w:t>
            </w:r>
            <w:r w:rsidRPr="00742A39">
              <w:br/>
              <w:t>(see note 2*)</w:t>
            </w:r>
          </w:p>
        </w:tc>
        <w:tc>
          <w:tcPr>
            <w:tcW w:w="1788" w:type="pct"/>
            <w:vAlign w:val="top"/>
          </w:tcPr>
          <w:p w:rsidR="00DE4468" w:rsidRPr="00742A39" w:rsidRDefault="00DE4468" w:rsidP="009C7A3B">
            <w:pPr>
              <w:pStyle w:val="ECCTabletext"/>
              <w:jc w:val="left"/>
            </w:pPr>
            <w:r w:rsidRPr="00742A39">
              <w:t>-45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2</w:t>
            </w:r>
            <w:r w:rsidR="00FE0CAE" w:rsidRPr="00742A39">
              <w:t>.</w:t>
            </w:r>
            <w:r w:rsidRPr="00742A39">
              <w:t>7 to 2</w:t>
            </w:r>
            <w:r w:rsidR="00FE0CAE" w:rsidRPr="00742A39">
              <w:t>.</w:t>
            </w:r>
            <w:r w:rsidRPr="00742A39">
              <w:t>9 GHz</w:t>
            </w:r>
          </w:p>
        </w:tc>
        <w:tc>
          <w:tcPr>
            <w:tcW w:w="1686" w:type="pct"/>
            <w:vAlign w:val="top"/>
          </w:tcPr>
          <w:p w:rsidR="00DE4468" w:rsidRPr="00742A39" w:rsidRDefault="00DE4468" w:rsidP="00B90B45">
            <w:pPr>
              <w:pStyle w:val="ECCTabletext"/>
              <w:jc w:val="left"/>
            </w:pPr>
            <w:r w:rsidRPr="00742A39">
              <w:t>- 70 dBm/MHz</w:t>
            </w:r>
          </w:p>
          <w:p w:rsidR="00DE4468" w:rsidRPr="00742A39" w:rsidRDefault="00DE4468" w:rsidP="009C7A3B">
            <w:pPr>
              <w:pStyle w:val="ECCTabletext"/>
              <w:jc w:val="left"/>
            </w:pPr>
            <w:r w:rsidRPr="00742A39">
              <w:rPr>
                <w:rFonts w:cs="Arial"/>
              </w:rPr>
              <w:t>(see note 1)</w:t>
            </w:r>
          </w:p>
        </w:tc>
        <w:tc>
          <w:tcPr>
            <w:tcW w:w="1788" w:type="pct"/>
            <w:vAlign w:val="top"/>
          </w:tcPr>
          <w:p w:rsidR="00DE4468" w:rsidRPr="00742A39" w:rsidRDefault="00DE4468" w:rsidP="009C7A3B">
            <w:pPr>
              <w:pStyle w:val="ECCTabletext"/>
              <w:jc w:val="left"/>
            </w:pPr>
            <w:r w:rsidRPr="00742A39">
              <w:t>-45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2</w:t>
            </w:r>
            <w:r w:rsidR="00FE0CAE" w:rsidRPr="00742A39">
              <w:t>.</w:t>
            </w:r>
            <w:r w:rsidRPr="00742A39">
              <w:t>9 to 3</w:t>
            </w:r>
            <w:r w:rsidR="00FE0CAE" w:rsidRPr="00742A39">
              <w:t>.</w:t>
            </w:r>
            <w:r w:rsidRPr="00742A39">
              <w:t>4 GHz</w:t>
            </w:r>
          </w:p>
        </w:tc>
        <w:tc>
          <w:tcPr>
            <w:tcW w:w="1686" w:type="pct"/>
            <w:vAlign w:val="top"/>
          </w:tcPr>
          <w:p w:rsidR="00DE4468" w:rsidRPr="00742A39" w:rsidRDefault="00DE4468" w:rsidP="00B90B45">
            <w:pPr>
              <w:pStyle w:val="ECCTabletext"/>
              <w:jc w:val="left"/>
            </w:pPr>
            <w:r w:rsidRPr="00742A39">
              <w:t>-70 dBm/MHz</w:t>
            </w:r>
            <w:r w:rsidRPr="00742A39">
              <w:br/>
              <w:t>(see note 1, 5 and 5*)</w:t>
            </w:r>
          </w:p>
        </w:tc>
        <w:tc>
          <w:tcPr>
            <w:tcW w:w="1788" w:type="pct"/>
            <w:vAlign w:val="top"/>
          </w:tcPr>
          <w:p w:rsidR="00DE4468" w:rsidRPr="00742A39" w:rsidRDefault="00DE4468" w:rsidP="009C7A3B">
            <w:pPr>
              <w:pStyle w:val="ECCTabletext"/>
              <w:jc w:val="left"/>
            </w:pPr>
            <w:r w:rsidRPr="00742A39">
              <w:t>-45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3</w:t>
            </w:r>
            <w:r w:rsidR="00FE0CAE" w:rsidRPr="00742A39">
              <w:t>.</w:t>
            </w:r>
            <w:r w:rsidRPr="00742A39">
              <w:t>4 to 3</w:t>
            </w:r>
            <w:r w:rsidR="00FE0CAE" w:rsidRPr="00742A39">
              <w:t>.</w:t>
            </w:r>
            <w:r w:rsidRPr="00742A39">
              <w:t xml:space="preserve">8 GHz </w:t>
            </w:r>
          </w:p>
          <w:p w:rsidR="009C7A3B" w:rsidRPr="00742A39" w:rsidRDefault="009C7A3B" w:rsidP="00B90B45">
            <w:pPr>
              <w:pStyle w:val="ECCTabletext"/>
              <w:jc w:val="left"/>
            </w:pPr>
            <w:r w:rsidRPr="00742A39">
              <w:t>(see note 3)</w:t>
            </w:r>
          </w:p>
        </w:tc>
        <w:tc>
          <w:tcPr>
            <w:tcW w:w="1686" w:type="pct"/>
            <w:vAlign w:val="top"/>
          </w:tcPr>
          <w:p w:rsidR="00DE4468" w:rsidRPr="00742A39" w:rsidRDefault="00DE4468" w:rsidP="00B90B45">
            <w:pPr>
              <w:pStyle w:val="ECCTabletext"/>
              <w:jc w:val="left"/>
              <w:rPr>
                <w:rFonts w:cs="Arial"/>
              </w:rPr>
            </w:pPr>
            <w:r w:rsidRPr="00742A39">
              <w:rPr>
                <w:rFonts w:cs="Arial"/>
              </w:rPr>
              <w:t>- 70 dBm/MHz</w:t>
            </w:r>
          </w:p>
          <w:p w:rsidR="00DE4468" w:rsidRPr="00742A39" w:rsidRDefault="00DE4468" w:rsidP="009C7A3B">
            <w:pPr>
              <w:pStyle w:val="ECCTabletext"/>
              <w:jc w:val="left"/>
            </w:pPr>
            <w:r w:rsidRPr="00742A39">
              <w:rPr>
                <w:rFonts w:cs="Arial"/>
              </w:rPr>
              <w:t>(see notes</w:t>
            </w:r>
            <w:r w:rsidR="009C7A3B" w:rsidRPr="00742A39">
              <w:rPr>
                <w:rFonts w:cs="Arial"/>
              </w:rPr>
              <w:t xml:space="preserve"> 2,</w:t>
            </w:r>
            <w:r w:rsidRPr="00742A39">
              <w:rPr>
                <w:rFonts w:cs="Arial"/>
              </w:rPr>
              <w:t xml:space="preserve"> 5 </w:t>
            </w:r>
            <w:r w:rsidR="009C7A3B" w:rsidRPr="00742A39">
              <w:rPr>
                <w:rFonts w:cs="Arial"/>
              </w:rPr>
              <w:t>and</w:t>
            </w:r>
            <w:r w:rsidRPr="00742A39">
              <w:rPr>
                <w:rFonts w:cs="Arial"/>
              </w:rPr>
              <w:t xml:space="preserve"> 5*)</w:t>
            </w:r>
          </w:p>
        </w:tc>
        <w:tc>
          <w:tcPr>
            <w:tcW w:w="1788" w:type="pct"/>
            <w:vAlign w:val="top"/>
          </w:tcPr>
          <w:p w:rsidR="00DE4468" w:rsidRPr="00742A39" w:rsidRDefault="00DE4468" w:rsidP="009C7A3B">
            <w:pPr>
              <w:pStyle w:val="ECCTabletext"/>
              <w:jc w:val="left"/>
            </w:pPr>
            <w:r w:rsidRPr="00742A39">
              <w:t>-45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3</w:t>
            </w:r>
            <w:r w:rsidR="00FE0CAE" w:rsidRPr="00742A39">
              <w:t>.</w:t>
            </w:r>
            <w:r w:rsidRPr="00742A39">
              <w:t>8 to 4</w:t>
            </w:r>
            <w:r w:rsidR="00FE0CAE" w:rsidRPr="00742A39">
              <w:t>.</w:t>
            </w:r>
            <w:r w:rsidRPr="00742A39">
              <w:t xml:space="preserve">8 GHz </w:t>
            </w:r>
          </w:p>
        </w:tc>
        <w:tc>
          <w:tcPr>
            <w:tcW w:w="1686" w:type="pct"/>
            <w:vAlign w:val="top"/>
          </w:tcPr>
          <w:p w:rsidR="00DE4468" w:rsidRPr="00742A39" w:rsidRDefault="00DE4468" w:rsidP="00B90B45">
            <w:pPr>
              <w:pStyle w:val="ECCTabletext"/>
              <w:jc w:val="left"/>
              <w:rPr>
                <w:rFonts w:cs="Arial"/>
              </w:rPr>
            </w:pPr>
            <w:r w:rsidRPr="00742A39">
              <w:rPr>
                <w:rFonts w:cs="Arial"/>
              </w:rPr>
              <w:t>-50 dBm/MHz</w:t>
            </w:r>
          </w:p>
          <w:p w:rsidR="00DE4468" w:rsidRPr="00742A39" w:rsidRDefault="00DE4468" w:rsidP="009C7A3B">
            <w:pPr>
              <w:pStyle w:val="ECCTabletext"/>
              <w:jc w:val="left"/>
            </w:pPr>
            <w:r w:rsidRPr="00742A39">
              <w:rPr>
                <w:rFonts w:cs="Arial"/>
              </w:rPr>
              <w:t xml:space="preserve">(see notes 5 </w:t>
            </w:r>
            <w:r w:rsidR="009C7A3B" w:rsidRPr="00742A39">
              <w:rPr>
                <w:rFonts w:cs="Arial"/>
              </w:rPr>
              <w:t>and</w:t>
            </w:r>
            <w:r w:rsidRPr="00742A39">
              <w:rPr>
                <w:rFonts w:cs="Arial"/>
              </w:rPr>
              <w:t xml:space="preserve"> 5*)</w:t>
            </w: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4</w:t>
            </w:r>
            <w:r w:rsidR="00FE0CAE" w:rsidRPr="00742A39">
              <w:t>.</w:t>
            </w:r>
            <w:r w:rsidRPr="00742A39">
              <w:t>8 to 5</w:t>
            </w:r>
            <w:r w:rsidR="00FE0CAE" w:rsidRPr="00742A39">
              <w:t>.</w:t>
            </w:r>
            <w:r w:rsidRPr="00742A39">
              <w:t xml:space="preserve">0 GHz </w:t>
            </w:r>
          </w:p>
          <w:p w:rsidR="009C7A3B" w:rsidRPr="00742A39" w:rsidRDefault="009C7A3B" w:rsidP="00B90B45">
            <w:pPr>
              <w:pStyle w:val="ECCTabletext"/>
              <w:jc w:val="left"/>
            </w:pPr>
            <w:r w:rsidRPr="00742A39">
              <w:t>(see note 3)</w:t>
            </w:r>
          </w:p>
        </w:tc>
        <w:tc>
          <w:tcPr>
            <w:tcW w:w="1686" w:type="pct"/>
            <w:vAlign w:val="top"/>
          </w:tcPr>
          <w:p w:rsidR="00DE4468" w:rsidRPr="00742A39" w:rsidRDefault="00DE4468" w:rsidP="00B90B45">
            <w:pPr>
              <w:pStyle w:val="ECCTabletext"/>
              <w:jc w:val="left"/>
              <w:rPr>
                <w:rFonts w:cs="Arial"/>
              </w:rPr>
            </w:pPr>
            <w:r w:rsidRPr="00742A39">
              <w:rPr>
                <w:rFonts w:cs="Arial"/>
              </w:rPr>
              <w:t>-5</w:t>
            </w:r>
            <w:r w:rsidR="00441904" w:rsidRPr="00742A39">
              <w:rPr>
                <w:rFonts w:cs="Arial"/>
              </w:rPr>
              <w:t>5</w:t>
            </w:r>
            <w:r w:rsidRPr="00742A39">
              <w:rPr>
                <w:rFonts w:cs="Arial"/>
              </w:rPr>
              <w:t xml:space="preserve"> dBm/MHz</w:t>
            </w:r>
          </w:p>
          <w:p w:rsidR="00DE4468" w:rsidRPr="00742A39" w:rsidRDefault="00DE4468" w:rsidP="009C7A3B">
            <w:pPr>
              <w:pStyle w:val="ECCTabletext"/>
              <w:jc w:val="left"/>
            </w:pPr>
            <w:r w:rsidRPr="00742A39">
              <w:rPr>
                <w:rFonts w:cs="Arial"/>
              </w:rPr>
              <w:t xml:space="preserve">(see notes 2 and </w:t>
            </w:r>
            <w:r w:rsidR="009C7A3B" w:rsidRPr="00742A39">
              <w:rPr>
                <w:rFonts w:cs="Arial"/>
              </w:rPr>
              <w:t>2*</w:t>
            </w:r>
            <w:r w:rsidRPr="00742A39">
              <w:rPr>
                <w:rFonts w:cs="Arial"/>
              </w:rPr>
              <w:t>)</w:t>
            </w:r>
          </w:p>
        </w:tc>
        <w:tc>
          <w:tcPr>
            <w:tcW w:w="1788" w:type="pct"/>
            <w:vAlign w:val="top"/>
          </w:tcPr>
          <w:p w:rsidR="00DE4468" w:rsidRPr="00742A39" w:rsidRDefault="00DE4468" w:rsidP="00441904">
            <w:pPr>
              <w:pStyle w:val="ECCTabletext"/>
              <w:jc w:val="left"/>
            </w:pPr>
            <w:r w:rsidRPr="00742A39">
              <w:t>-</w:t>
            </w:r>
            <w:r w:rsidR="00441904" w:rsidRPr="00742A39">
              <w:t>30</w:t>
            </w:r>
            <w:r w:rsidRPr="00742A39">
              <w:t xml:space="preserve">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5</w:t>
            </w:r>
            <w:r w:rsidR="00FE0CAE" w:rsidRPr="00742A39">
              <w:t>.</w:t>
            </w:r>
            <w:r w:rsidRPr="00742A39">
              <w:t>0 to 5</w:t>
            </w:r>
            <w:r w:rsidR="00FE0CAE" w:rsidRPr="00742A39">
              <w:t>.</w:t>
            </w:r>
            <w:r w:rsidRPr="00742A39">
              <w:t>25 GHz</w:t>
            </w:r>
          </w:p>
        </w:tc>
        <w:tc>
          <w:tcPr>
            <w:tcW w:w="1686" w:type="pct"/>
            <w:vAlign w:val="top"/>
          </w:tcPr>
          <w:p w:rsidR="00DE4468" w:rsidRPr="00742A39" w:rsidRDefault="00DE4468" w:rsidP="009C7A3B">
            <w:pPr>
              <w:pStyle w:val="ECCTabletext"/>
              <w:jc w:val="left"/>
            </w:pPr>
            <w:r w:rsidRPr="00742A39">
              <w:t>-55 dBm/MHz</w:t>
            </w:r>
            <w:r w:rsidRPr="00742A39">
              <w:br/>
              <w:t>(</w:t>
            </w:r>
          </w:p>
        </w:tc>
        <w:tc>
          <w:tcPr>
            <w:tcW w:w="1788" w:type="pct"/>
            <w:vAlign w:val="top"/>
          </w:tcPr>
          <w:p w:rsidR="00DE4468" w:rsidRPr="00742A39" w:rsidRDefault="00DE4468" w:rsidP="009C7A3B">
            <w:pPr>
              <w:pStyle w:val="ECCTabletext"/>
              <w:jc w:val="left"/>
            </w:pPr>
            <w:r w:rsidRPr="00742A39">
              <w:t>-30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5</w:t>
            </w:r>
            <w:r w:rsidR="00FE0CAE" w:rsidRPr="00742A39">
              <w:t>.</w:t>
            </w:r>
            <w:r w:rsidRPr="00742A39">
              <w:t>25 to 5</w:t>
            </w:r>
            <w:r w:rsidR="00FE0CAE" w:rsidRPr="00742A39">
              <w:t>.</w:t>
            </w:r>
            <w:r w:rsidRPr="00742A39">
              <w:t>35 GHz</w:t>
            </w:r>
          </w:p>
        </w:tc>
        <w:tc>
          <w:tcPr>
            <w:tcW w:w="1686" w:type="pct"/>
            <w:vAlign w:val="top"/>
          </w:tcPr>
          <w:p w:rsidR="00DE4468" w:rsidRPr="00742A39" w:rsidRDefault="00DE4468" w:rsidP="00B90B45">
            <w:pPr>
              <w:pStyle w:val="ECCTabletext"/>
              <w:jc w:val="left"/>
            </w:pPr>
            <w:r w:rsidRPr="00742A39">
              <w:t>-50 dBm/MHz</w:t>
            </w: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5</w:t>
            </w:r>
            <w:r w:rsidR="00FE0CAE" w:rsidRPr="00742A39">
              <w:t>.</w:t>
            </w:r>
            <w:r w:rsidRPr="00742A39">
              <w:t>35 to 5</w:t>
            </w:r>
            <w:r w:rsidR="00FE0CAE" w:rsidRPr="00742A39">
              <w:t>.</w:t>
            </w:r>
            <w:r w:rsidRPr="00742A39">
              <w:t>6 GHz</w:t>
            </w:r>
          </w:p>
        </w:tc>
        <w:tc>
          <w:tcPr>
            <w:tcW w:w="1686" w:type="pct"/>
            <w:vAlign w:val="top"/>
          </w:tcPr>
          <w:p w:rsidR="00DE4468" w:rsidRPr="00742A39" w:rsidRDefault="00DE4468" w:rsidP="00B90B45">
            <w:pPr>
              <w:pStyle w:val="ECCTabletext"/>
              <w:jc w:val="left"/>
            </w:pPr>
            <w:r w:rsidRPr="00742A39">
              <w:t>-50 dBm/MHz</w:t>
            </w: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5</w:t>
            </w:r>
            <w:r w:rsidR="00FE0CAE" w:rsidRPr="00742A39">
              <w:t>.</w:t>
            </w:r>
            <w:r w:rsidRPr="00742A39">
              <w:t>6 to 5</w:t>
            </w:r>
            <w:r w:rsidR="00FE0CAE" w:rsidRPr="00742A39">
              <w:t>.</w:t>
            </w:r>
            <w:r w:rsidRPr="00742A39">
              <w:t>65 GHz</w:t>
            </w:r>
          </w:p>
        </w:tc>
        <w:tc>
          <w:tcPr>
            <w:tcW w:w="1686" w:type="pct"/>
            <w:vAlign w:val="top"/>
          </w:tcPr>
          <w:p w:rsidR="00DE4468" w:rsidRPr="00742A39" w:rsidRDefault="00DE4468" w:rsidP="00B90B45">
            <w:pPr>
              <w:pStyle w:val="ECCTabletext"/>
              <w:jc w:val="left"/>
            </w:pPr>
            <w:r w:rsidRPr="00742A39">
              <w:t>-50 dBm/MHz</w:t>
            </w: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5</w:t>
            </w:r>
            <w:r w:rsidR="00FE0CAE" w:rsidRPr="00742A39">
              <w:t>.</w:t>
            </w:r>
            <w:r w:rsidRPr="00742A39">
              <w:t>65 to 5</w:t>
            </w:r>
            <w:r w:rsidR="00FE0CAE" w:rsidRPr="00742A39">
              <w:t>.</w:t>
            </w:r>
            <w:r w:rsidRPr="00742A39">
              <w:t>725 GHz</w:t>
            </w:r>
          </w:p>
        </w:tc>
        <w:tc>
          <w:tcPr>
            <w:tcW w:w="1686" w:type="pct"/>
            <w:vAlign w:val="top"/>
          </w:tcPr>
          <w:p w:rsidR="00DE4468" w:rsidRPr="00742A39" w:rsidRDefault="00DE4468" w:rsidP="00B90B45">
            <w:pPr>
              <w:pStyle w:val="ECCTabletext"/>
              <w:jc w:val="left"/>
            </w:pPr>
            <w:r w:rsidRPr="00742A39">
              <w:t>-65 dBm/MHz</w:t>
            </w:r>
          </w:p>
        </w:tc>
        <w:tc>
          <w:tcPr>
            <w:tcW w:w="1788" w:type="pct"/>
            <w:vAlign w:val="top"/>
          </w:tcPr>
          <w:p w:rsidR="00DE4468" w:rsidRPr="00742A39" w:rsidRDefault="00DE4468" w:rsidP="009C7A3B">
            <w:pPr>
              <w:pStyle w:val="ECCTabletext"/>
              <w:jc w:val="left"/>
            </w:pPr>
            <w:r w:rsidRPr="00742A39">
              <w:t>-40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5</w:t>
            </w:r>
            <w:r w:rsidR="00FE0CAE" w:rsidRPr="00742A39">
              <w:t>.</w:t>
            </w:r>
            <w:r w:rsidRPr="00742A39">
              <w:t>725 to 6</w:t>
            </w:r>
            <w:r w:rsidR="00FE0CAE" w:rsidRPr="00742A39">
              <w:t>.</w:t>
            </w:r>
            <w:r w:rsidRPr="00742A39">
              <w:t>0 GHz</w:t>
            </w:r>
          </w:p>
        </w:tc>
        <w:tc>
          <w:tcPr>
            <w:tcW w:w="1686" w:type="pct"/>
            <w:vAlign w:val="top"/>
          </w:tcPr>
          <w:p w:rsidR="00DE4468" w:rsidRPr="00742A39" w:rsidRDefault="00DE4468" w:rsidP="00B90B45">
            <w:pPr>
              <w:pStyle w:val="ECCTabletext"/>
              <w:jc w:val="left"/>
            </w:pPr>
            <w:r w:rsidRPr="00742A39">
              <w:t>-60 dBm/MHz</w:t>
            </w:r>
          </w:p>
        </w:tc>
        <w:tc>
          <w:tcPr>
            <w:tcW w:w="1788" w:type="pct"/>
            <w:vAlign w:val="top"/>
          </w:tcPr>
          <w:p w:rsidR="00DE4468" w:rsidRPr="00742A39" w:rsidRDefault="00DE4468" w:rsidP="009C7A3B">
            <w:pPr>
              <w:pStyle w:val="ECCTabletext"/>
              <w:jc w:val="left"/>
            </w:pPr>
            <w:r w:rsidRPr="00742A39">
              <w:t>-35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6</w:t>
            </w:r>
            <w:r w:rsidR="00FE0CAE" w:rsidRPr="00742A39">
              <w:t>.</w:t>
            </w:r>
            <w:r w:rsidRPr="00742A39">
              <w:t>0 to 8</w:t>
            </w:r>
            <w:r w:rsidR="00FE0CAE" w:rsidRPr="00742A39">
              <w:t>.</w:t>
            </w:r>
            <w:r w:rsidRPr="00742A39">
              <w:t>5 GHz</w:t>
            </w:r>
          </w:p>
        </w:tc>
        <w:tc>
          <w:tcPr>
            <w:tcW w:w="1686" w:type="pct"/>
            <w:vAlign w:val="top"/>
          </w:tcPr>
          <w:p w:rsidR="00DE4468" w:rsidRPr="00742A39" w:rsidRDefault="00DE4468" w:rsidP="00B90B45">
            <w:pPr>
              <w:pStyle w:val="ECCTabletext"/>
              <w:jc w:val="left"/>
            </w:pPr>
            <w:r w:rsidRPr="00742A39">
              <w:t>-41</w:t>
            </w:r>
            <w:r w:rsidR="00FE0CAE" w:rsidRPr="00742A39">
              <w:t>.</w:t>
            </w:r>
            <w:r w:rsidRPr="00742A39">
              <w:t>3</w:t>
            </w:r>
            <w:r w:rsidR="00FE0CAE" w:rsidRPr="00742A39">
              <w:t xml:space="preserve"> </w:t>
            </w:r>
            <w:r w:rsidRPr="00742A39">
              <w:t>dBm/MHz</w:t>
            </w:r>
          </w:p>
          <w:p w:rsidR="00E72BAD" w:rsidRPr="00742A39" w:rsidRDefault="00E72BAD" w:rsidP="00B90B45">
            <w:pPr>
              <w:pStyle w:val="ECCTabletext"/>
              <w:jc w:val="left"/>
            </w:pPr>
            <w:r w:rsidRPr="00742A39">
              <w:t>(see note 4)</w:t>
            </w:r>
          </w:p>
        </w:tc>
        <w:tc>
          <w:tcPr>
            <w:tcW w:w="1788" w:type="pct"/>
            <w:vAlign w:val="top"/>
          </w:tcPr>
          <w:p w:rsidR="00DE4468" w:rsidRPr="00742A39" w:rsidRDefault="00DE4468" w:rsidP="009C7A3B">
            <w:pPr>
              <w:pStyle w:val="ECCTabletext"/>
              <w:jc w:val="left"/>
            </w:pPr>
            <w:r w:rsidRPr="00742A39">
              <w:t>0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8</w:t>
            </w:r>
            <w:r w:rsidR="00FE0CAE" w:rsidRPr="00742A39">
              <w:t>.</w:t>
            </w:r>
            <w:r w:rsidRPr="00742A39">
              <w:t>5 to 9</w:t>
            </w:r>
            <w:r w:rsidR="00FE0CAE" w:rsidRPr="00742A39">
              <w:t>.0</w:t>
            </w:r>
            <w:r w:rsidRPr="00742A39">
              <w:t xml:space="preserve"> GHz </w:t>
            </w:r>
          </w:p>
        </w:tc>
        <w:tc>
          <w:tcPr>
            <w:tcW w:w="1686" w:type="pct"/>
            <w:vAlign w:val="top"/>
          </w:tcPr>
          <w:p w:rsidR="00DE4468" w:rsidRPr="00742A39" w:rsidRDefault="00DE4468" w:rsidP="00E72BAD">
            <w:pPr>
              <w:pStyle w:val="ECCTabletext"/>
              <w:jc w:val="left"/>
            </w:pPr>
            <w:r w:rsidRPr="00742A39">
              <w:t>-65 dBm/MHz</w:t>
            </w:r>
            <w:r w:rsidRPr="00742A39">
              <w:br/>
              <w:t>(see note 5*)</w:t>
            </w: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9</w:t>
            </w:r>
            <w:r w:rsidR="00FE0CAE" w:rsidRPr="00742A39">
              <w:t>.0</w:t>
            </w:r>
            <w:r w:rsidRPr="00742A39">
              <w:t xml:space="preserve"> to 10</w:t>
            </w:r>
            <w:r w:rsidR="00FE0CAE" w:rsidRPr="00742A39">
              <w:t>.</w:t>
            </w:r>
            <w:r w:rsidRPr="00742A39">
              <w:t xml:space="preserve">6 GHz </w:t>
            </w:r>
          </w:p>
        </w:tc>
        <w:tc>
          <w:tcPr>
            <w:tcW w:w="1686" w:type="pct"/>
            <w:vAlign w:val="top"/>
          </w:tcPr>
          <w:p w:rsidR="00DE4468" w:rsidRPr="00742A39" w:rsidRDefault="00DE4468" w:rsidP="00B90B45">
            <w:pPr>
              <w:pStyle w:val="ECCTabletext"/>
              <w:jc w:val="left"/>
            </w:pPr>
            <w:r w:rsidRPr="00742A39">
              <w:t>-65 dBm/MHz</w:t>
            </w:r>
          </w:p>
          <w:p w:rsidR="00DE4468" w:rsidRPr="00742A39" w:rsidRDefault="00DE4468" w:rsidP="00B90B45">
            <w:pPr>
              <w:pStyle w:val="ECCTabletext"/>
              <w:jc w:val="left"/>
            </w:pPr>
          </w:p>
        </w:tc>
        <w:tc>
          <w:tcPr>
            <w:tcW w:w="1788" w:type="pct"/>
            <w:vAlign w:val="top"/>
          </w:tcPr>
          <w:p w:rsidR="00DE4468" w:rsidRPr="00742A39" w:rsidRDefault="00DE4468" w:rsidP="009C7A3B">
            <w:pPr>
              <w:pStyle w:val="ECCTabletext"/>
              <w:jc w:val="left"/>
            </w:pPr>
            <w:r w:rsidRPr="00742A39">
              <w:t>-25 dBm</w:t>
            </w:r>
          </w:p>
        </w:tc>
      </w:tr>
      <w:tr w:rsidR="00DE4468" w:rsidRPr="00742A39" w:rsidTr="00B90B45">
        <w:trPr>
          <w:trHeight w:val="265"/>
        </w:trPr>
        <w:tc>
          <w:tcPr>
            <w:tcW w:w="1527" w:type="pct"/>
            <w:vAlign w:val="top"/>
          </w:tcPr>
          <w:p w:rsidR="00DE4468" w:rsidRPr="00742A39" w:rsidRDefault="00DE4468" w:rsidP="00B90B45">
            <w:pPr>
              <w:pStyle w:val="ECCTabletext"/>
              <w:jc w:val="left"/>
            </w:pPr>
            <w:r w:rsidRPr="00742A39">
              <w:t>Above 10</w:t>
            </w:r>
            <w:r w:rsidR="00FE0CAE" w:rsidRPr="00742A39">
              <w:t>.</w:t>
            </w:r>
            <w:r w:rsidRPr="00742A39">
              <w:t>6 GHz</w:t>
            </w:r>
          </w:p>
        </w:tc>
        <w:tc>
          <w:tcPr>
            <w:tcW w:w="1686" w:type="pct"/>
            <w:vAlign w:val="top"/>
          </w:tcPr>
          <w:p w:rsidR="00DE4468" w:rsidRPr="00742A39" w:rsidRDefault="00DE4468" w:rsidP="00B90B45">
            <w:pPr>
              <w:pStyle w:val="ECCTabletext"/>
              <w:jc w:val="left"/>
            </w:pPr>
            <w:r w:rsidRPr="00742A39">
              <w:t>-85 dBm/MHz</w:t>
            </w:r>
          </w:p>
        </w:tc>
        <w:tc>
          <w:tcPr>
            <w:tcW w:w="1788" w:type="pct"/>
            <w:vAlign w:val="top"/>
          </w:tcPr>
          <w:p w:rsidR="00DE4468" w:rsidRPr="00742A39" w:rsidRDefault="00DE4468" w:rsidP="009C7A3B">
            <w:pPr>
              <w:pStyle w:val="ECCTabletext"/>
              <w:jc w:val="left"/>
            </w:pPr>
            <w:r w:rsidRPr="00742A39">
              <w:t>-45 dBm</w:t>
            </w:r>
          </w:p>
        </w:tc>
      </w:tr>
    </w:tbl>
    <w:p w:rsidR="00DE4468" w:rsidRPr="00742A39" w:rsidRDefault="00DE4468" w:rsidP="007C2AEC">
      <w:pPr>
        <w:pStyle w:val="ECCTablenote"/>
        <w:ind w:left="1288"/>
      </w:pPr>
      <w:r w:rsidRPr="00742A39">
        <w:t>NOTE 1:</w:t>
      </w:r>
      <w:r w:rsidR="00FE0CAE" w:rsidRPr="00742A39">
        <w:t xml:space="preserve"> </w:t>
      </w:r>
      <w:r w:rsidRPr="00742A39">
        <w:t xml:space="preserve">Devices using a Listen Before Talk (LBT) mechanism or other equivalent mechanisms, as described in the harmonised </w:t>
      </w:r>
      <w:r w:rsidR="002F6753" w:rsidRPr="00742A39">
        <w:t xml:space="preserve">European </w:t>
      </w:r>
      <w:r w:rsidRPr="00742A39">
        <w:t>standard ETSI EN 302 065-4 are permitted to operate in frequency range 1</w:t>
      </w:r>
      <w:r w:rsidR="00FE0CAE" w:rsidRPr="00742A39">
        <w:t>.</w:t>
      </w:r>
      <w:r w:rsidRPr="00742A39">
        <w:t>215 GHz to 1</w:t>
      </w:r>
      <w:r w:rsidR="00FE0CAE" w:rsidRPr="00742A39">
        <w:t>.</w:t>
      </w:r>
      <w:r w:rsidRPr="00742A39">
        <w:t>73 GHz with a maximum mean e.i.r.p. spectral density of -70 dBm/MHz and in the frequency ranges 2</w:t>
      </w:r>
      <w:r w:rsidR="00FE0CAE" w:rsidRPr="00742A39">
        <w:t>.</w:t>
      </w:r>
      <w:r w:rsidRPr="00742A39">
        <w:t>5 GHz to 2</w:t>
      </w:r>
      <w:r w:rsidR="00FE0CAE" w:rsidRPr="00742A39">
        <w:t>.</w:t>
      </w:r>
      <w:r w:rsidRPr="00742A39">
        <w:t>69 GHz and 2</w:t>
      </w:r>
      <w:r w:rsidR="00FE0CAE" w:rsidRPr="00742A39">
        <w:t>.</w:t>
      </w:r>
      <w:r w:rsidRPr="00742A39">
        <w:t>7 GHz to 3</w:t>
      </w:r>
      <w:r w:rsidR="00FE0CAE" w:rsidRPr="00742A39">
        <w:t>.</w:t>
      </w:r>
      <w:r w:rsidRPr="00742A39">
        <w:t>4 GHz with a maximum mean e.i.r.p. spectral density of -50 dBm/MHz</w:t>
      </w:r>
      <w:r w:rsidR="00365167" w:rsidRPr="00742A39">
        <w:t xml:space="preserve"> </w:t>
      </w:r>
      <w:r w:rsidRPr="00742A39">
        <w:t xml:space="preserve"> and a maximum peak e.i.r.p of -10dBm/50MHz.</w:t>
      </w:r>
    </w:p>
    <w:p w:rsidR="00DE4468" w:rsidRPr="00742A39" w:rsidRDefault="00DE4468" w:rsidP="007C2AEC">
      <w:pPr>
        <w:pStyle w:val="ECCTablenote"/>
        <w:ind w:left="1288"/>
      </w:pPr>
      <w:r w:rsidRPr="00742A39">
        <w:lastRenderedPageBreak/>
        <w:t>NOTE 2:</w:t>
      </w:r>
      <w:r w:rsidR="00FE0CAE" w:rsidRPr="00742A39">
        <w:t xml:space="preserve"> </w:t>
      </w:r>
      <w:r w:rsidRPr="00742A39">
        <w:t>To protect the radio services, non-fixed installations must fulfil the following requirement for Total Radiated Power:</w:t>
      </w:r>
    </w:p>
    <w:p w:rsidR="00DE4468" w:rsidRPr="00742A39" w:rsidRDefault="00DE4468" w:rsidP="007C2AEC">
      <w:pPr>
        <w:pStyle w:val="ECCTablenote"/>
        <w:ind w:left="1288"/>
      </w:pPr>
      <w:r w:rsidRPr="00742A39">
        <w:tab/>
        <w:t>a)</w:t>
      </w:r>
      <w:r w:rsidRPr="00742A39">
        <w:tab/>
        <w:t>In the frequency ranges 2</w:t>
      </w:r>
      <w:r w:rsidR="00FE0CAE" w:rsidRPr="00742A39">
        <w:t>.</w:t>
      </w:r>
      <w:r w:rsidRPr="00742A39">
        <w:t>5 GHz to 2</w:t>
      </w:r>
      <w:r w:rsidR="00FE0CAE" w:rsidRPr="00742A39">
        <w:t>.</w:t>
      </w:r>
      <w:r w:rsidRPr="00742A39">
        <w:t>69 GHz and 4</w:t>
      </w:r>
      <w:r w:rsidR="00FE0CAE" w:rsidRPr="00742A39">
        <w:t>.</w:t>
      </w:r>
      <w:r w:rsidRPr="00742A39">
        <w:t xml:space="preserve">8 GHz to 5 GHz, the Total Radiated Power spectral </w:t>
      </w:r>
      <w:r w:rsidRPr="00742A39">
        <w:tab/>
        <w:t>density has to be 10 dB below the max e.i.r.p. spectral density.</w:t>
      </w:r>
    </w:p>
    <w:p w:rsidR="00DE4468" w:rsidRPr="00742A39" w:rsidRDefault="00DE4468" w:rsidP="007C2AEC">
      <w:pPr>
        <w:pStyle w:val="ECCTablenote"/>
        <w:ind w:left="1288"/>
      </w:pPr>
      <w:r w:rsidRPr="00742A39">
        <w:tab/>
        <w:t>b)</w:t>
      </w:r>
      <w:r w:rsidRPr="00742A39">
        <w:tab/>
        <w:t>In the frequency ranges 3</w:t>
      </w:r>
      <w:r w:rsidR="00FE0CAE" w:rsidRPr="00742A39">
        <w:t>.</w:t>
      </w:r>
      <w:r w:rsidRPr="00742A39">
        <w:t>4 GHz to 3</w:t>
      </w:r>
      <w:r w:rsidR="00FE0CAE" w:rsidRPr="00742A39">
        <w:t>.</w:t>
      </w:r>
      <w:r w:rsidRPr="00742A39">
        <w:t xml:space="preserve">8 GHz, the Total Radiated Power spectral density has to be 5 dB </w:t>
      </w:r>
      <w:r w:rsidRPr="00742A39">
        <w:tab/>
        <w:t>below the max e.i.r.p. spectral density.</w:t>
      </w:r>
    </w:p>
    <w:p w:rsidR="00DE4468" w:rsidRPr="00742A39" w:rsidRDefault="00DE4468" w:rsidP="007C2AEC">
      <w:pPr>
        <w:pStyle w:val="ECCTablenote"/>
        <w:ind w:left="1288"/>
      </w:pPr>
      <w:r w:rsidRPr="00742A39">
        <w:t>NOTE 2*:</w:t>
      </w:r>
      <w:r w:rsidRPr="00742A39">
        <w:tab/>
        <w:t>To protect the RAS bands 2</w:t>
      </w:r>
      <w:r w:rsidR="00FE0CAE" w:rsidRPr="00742A39">
        <w:t>.</w:t>
      </w:r>
      <w:r w:rsidRPr="00742A39">
        <w:t>69 GHz to 2</w:t>
      </w:r>
      <w:r w:rsidR="00FE0CAE" w:rsidRPr="00742A39">
        <w:t>.</w:t>
      </w:r>
      <w:r w:rsidRPr="00742A39">
        <w:t>7 GHz and 4</w:t>
      </w:r>
      <w:r w:rsidR="00FE0CAE" w:rsidRPr="00742A39">
        <w:t>.</w:t>
      </w:r>
      <w:r w:rsidRPr="00742A39">
        <w:t>8 GHz to 5 GHz, the Total Radiated Power spectral density has to be below -65 dBm/MHz.</w:t>
      </w:r>
    </w:p>
    <w:p w:rsidR="00DE4468" w:rsidRPr="00742A39" w:rsidRDefault="00DE4468" w:rsidP="007C2AEC">
      <w:pPr>
        <w:pStyle w:val="ECCTablenote"/>
        <w:ind w:left="1288"/>
      </w:pPr>
      <w:r w:rsidRPr="00742A39">
        <w:t>NOTE 3:</w:t>
      </w:r>
      <w:r w:rsidRPr="00742A39">
        <w:tab/>
        <w:t>Limitation of the Duty Cycle to 10 % per second.</w:t>
      </w:r>
    </w:p>
    <w:p w:rsidR="00DE4468" w:rsidRPr="00742A39" w:rsidRDefault="00DE4468" w:rsidP="007C2AEC">
      <w:pPr>
        <w:pStyle w:val="ECCTablenote"/>
        <w:ind w:left="1288"/>
      </w:pPr>
      <w:r w:rsidRPr="00742A39">
        <w:t>NOTE 4:</w:t>
      </w:r>
      <w:r w:rsidRPr="00742A39">
        <w:tab/>
        <w:t>No fixed outdoor permitted.</w:t>
      </w:r>
    </w:p>
    <w:p w:rsidR="00DE4468" w:rsidRPr="00742A39" w:rsidRDefault="00DE4468" w:rsidP="007C2AEC">
      <w:pPr>
        <w:pStyle w:val="ECCTablenote"/>
        <w:ind w:left="1288"/>
      </w:pPr>
      <w:r w:rsidRPr="00742A39">
        <w:t>NOTE 5:</w:t>
      </w:r>
      <w:r w:rsidRPr="00742A39">
        <w:tab/>
        <w:t>Within the band 3</w:t>
      </w:r>
      <w:r w:rsidR="00FE0CAE" w:rsidRPr="00742A39">
        <w:t>.</w:t>
      </w:r>
      <w:r w:rsidRPr="00742A39">
        <w:t xml:space="preserve">1 GHz </w:t>
      </w:r>
      <w:r w:rsidR="00FE0CAE" w:rsidRPr="00742A39">
        <w:t>–</w:t>
      </w:r>
      <w:r w:rsidRPr="00742A39">
        <w:t xml:space="preserve"> 4</w:t>
      </w:r>
      <w:r w:rsidR="00FE0CAE" w:rsidRPr="00742A39">
        <w:t>.</w:t>
      </w:r>
      <w:r w:rsidRPr="00742A39">
        <w:t>8 GHz, devices implementing Low Duty Cycle (LDC) mitigation technique are permitted to operate with a maximum mean e.i.r.p. spectral density of -41</w:t>
      </w:r>
      <w:r w:rsidR="00FE0CAE" w:rsidRPr="00742A39">
        <w:t>.</w:t>
      </w:r>
      <w:r w:rsidRPr="00742A39">
        <w:t>3 dBm/MHz and a maximum peak e.i.r.p. of 0 dBm defined in 50 MHz.</w:t>
      </w:r>
      <w:r w:rsidR="003F6E1E" w:rsidRPr="00742A39">
        <w:t xml:space="preserve"> The Low Duty Cycle mitigation technique and its limits is defined in the harmonised European Standard ETSI EN 302 065-1. When LDC is implemented, Note 4 applies.</w:t>
      </w:r>
    </w:p>
    <w:p w:rsidR="00DE4468" w:rsidRPr="00742A39" w:rsidRDefault="00DE4468" w:rsidP="007C2AEC">
      <w:pPr>
        <w:pStyle w:val="ECCTablenote"/>
        <w:ind w:left="1288"/>
      </w:pPr>
      <w:r w:rsidRPr="00742A39">
        <w:t>NOTE 5*:</w:t>
      </w:r>
      <w:r w:rsidRPr="00742A39">
        <w:tab/>
        <w:t>Within the bands 3</w:t>
      </w:r>
      <w:r w:rsidR="00FE0CAE" w:rsidRPr="00742A39">
        <w:t>.</w:t>
      </w:r>
      <w:r w:rsidRPr="00742A39">
        <w:t xml:space="preserve">1 GHz </w:t>
      </w:r>
      <w:r w:rsidR="00FE0CAE" w:rsidRPr="00742A39">
        <w:t>–</w:t>
      </w:r>
      <w:r w:rsidRPr="00742A39">
        <w:t xml:space="preserve"> 4</w:t>
      </w:r>
      <w:r w:rsidR="00FE0CAE" w:rsidRPr="00742A39">
        <w:t>.</w:t>
      </w:r>
      <w:r w:rsidRPr="00742A39">
        <w:t>8 GHz and 8</w:t>
      </w:r>
      <w:r w:rsidR="00FE0CAE" w:rsidRPr="00742A39">
        <w:t>.</w:t>
      </w:r>
      <w:r w:rsidRPr="00742A39">
        <w:t xml:space="preserve">5 GHz - 9 GHz, devices implementing Detect And Avoid (DAA) mitigation technique are permitted to operate with a maximum mean e.i.r.p. spectral density of </w:t>
      </w:r>
      <w:r w:rsidRPr="00742A39">
        <w:noBreakHyphen/>
        <w:t>41</w:t>
      </w:r>
      <w:r w:rsidR="00FE0CAE" w:rsidRPr="00742A39">
        <w:t>.</w:t>
      </w:r>
      <w:r w:rsidRPr="00742A39">
        <w:t>3 dBm/MHz and a maximum peak e.i.r.p. of 0 dBm defined in 50 MHz.</w:t>
      </w:r>
      <w:r w:rsidR="003F6E1E" w:rsidRPr="00742A39">
        <w:t xml:space="preserve"> The Detect and Avoid mitigation technique and its limits is defined in the harmonised European Standard EN 302 065-1. W</w:t>
      </w:r>
      <w:r w:rsidR="00007275">
        <w:t>h</w:t>
      </w:r>
      <w:r w:rsidR="003F6E1E" w:rsidRPr="00742A39">
        <w:t>en DAA is implemented, Note 4 applies.</w:t>
      </w:r>
    </w:p>
    <w:p w:rsidR="002743DD" w:rsidRPr="00742A39" w:rsidRDefault="002743DD" w:rsidP="002743DD">
      <w:pPr>
        <w:pStyle w:val="Heading1"/>
      </w:pPr>
      <w:bookmarkStart w:id="15" w:name="_Toc511233727"/>
      <w:bookmarkStart w:id="16" w:name="_Toc528674897"/>
      <w:r w:rsidRPr="00742A39">
        <w:lastRenderedPageBreak/>
        <w:t>New Applications, mitigation factors and techniques</w:t>
      </w:r>
      <w:bookmarkEnd w:id="15"/>
      <w:bookmarkEnd w:id="16"/>
    </w:p>
    <w:p w:rsidR="002743DD" w:rsidRPr="00742A39" w:rsidRDefault="002743DD" w:rsidP="005E1F48">
      <w:pPr>
        <w:pStyle w:val="Heading2"/>
        <w:rPr>
          <w:lang w:val="en-GB"/>
        </w:rPr>
      </w:pPr>
      <w:bookmarkStart w:id="17" w:name="_Toc511233728"/>
      <w:bookmarkStart w:id="18" w:name="_Toc528674898"/>
      <w:r w:rsidRPr="00742A39">
        <w:rPr>
          <w:lang w:val="en-GB"/>
        </w:rPr>
        <w:t>Medical applications and other new use cases for material sensing</w:t>
      </w:r>
      <w:bookmarkEnd w:id="17"/>
      <w:bookmarkEnd w:id="18"/>
    </w:p>
    <w:p w:rsidR="002743DD" w:rsidRPr="00742A39" w:rsidRDefault="002743DD" w:rsidP="002743DD">
      <w:pPr>
        <w:pStyle w:val="ECCParagraph"/>
      </w:pPr>
      <w:r w:rsidRPr="00742A39">
        <w:t xml:space="preserve">ETSI TR 103 313 </w:t>
      </w:r>
      <w:r w:rsidR="006533FB" w:rsidRPr="00742A39">
        <w:fldChar w:fldCharType="begin"/>
      </w:r>
      <w:r w:rsidR="006533FB" w:rsidRPr="00742A39">
        <w:instrText xml:space="preserve"> REF _Ref511642930 \r \h </w:instrText>
      </w:r>
      <w:r w:rsidR="006533FB" w:rsidRPr="00742A39">
        <w:fldChar w:fldCharType="separate"/>
      </w:r>
      <w:r w:rsidR="00006852" w:rsidRPr="00742A39">
        <w:t>[26]</w:t>
      </w:r>
      <w:r w:rsidR="006533FB" w:rsidRPr="00742A39">
        <w:fldChar w:fldCharType="end"/>
      </w:r>
      <w:r w:rsidR="006533FB" w:rsidRPr="00742A39">
        <w:t xml:space="preserve"> </w:t>
      </w:r>
      <w:r w:rsidRPr="00742A39">
        <w:t xml:space="preserve">proposes a broader definition of material sensing as well as the harmonisation of regulatory rules. </w:t>
      </w:r>
    </w:p>
    <w:p w:rsidR="002743DD" w:rsidRPr="00742A39" w:rsidRDefault="002743DD" w:rsidP="002743DD">
      <w:pPr>
        <w:pStyle w:val="ECCParagraph"/>
      </w:pPr>
      <w:r w:rsidRPr="00742A39">
        <w:t>The EC Decision for UWB could for material sensing devices be described in a more neutral fashion in order to allow for innovative solutions. The approach should be as generic as possible. The idea is to have a generic material sensing regulation including material sensing and imaging, BMA and other sensing applications, e.g. medical applications (living being body sensing), food investigations, etc.</w:t>
      </w:r>
      <w:r w:rsidR="00365167" w:rsidRPr="00742A39">
        <w:t>:</w:t>
      </w:r>
    </w:p>
    <w:p w:rsidR="002743DD" w:rsidRPr="00742A39" w:rsidRDefault="002743DD" w:rsidP="006533FB">
      <w:pPr>
        <w:pStyle w:val="ECCBulletsLv1"/>
      </w:pPr>
      <w:r w:rsidRPr="00742A39">
        <w:t>BMA is currently linked to a measurement method using a representative wall. If seen in a more abstractive way, other materials or objects under investigation, which are for their combined attenuation and absorption characteristics at least equivalent to the representative wall, could also be considered due to providing equivalent mitigation of interference (e.g. on-body sensing at living being bodies);</w:t>
      </w:r>
    </w:p>
    <w:p w:rsidR="002743DD" w:rsidRPr="00742A39" w:rsidRDefault="002743DD" w:rsidP="006533FB">
      <w:pPr>
        <w:pStyle w:val="ECCBulletsLv1"/>
      </w:pPr>
      <w:r w:rsidRPr="00742A39">
        <w:t>One aspect linked to many material sensing/determination applications is that the selected use case and/or the construction of the material sensing device is for use inside a specific facility and in controlled environments, e.g. in controlled medical environments in healthcare facilities.</w:t>
      </w:r>
    </w:p>
    <w:p w:rsidR="00365167" w:rsidRPr="00742A39" w:rsidRDefault="00365167" w:rsidP="006533FB">
      <w:pPr>
        <w:pStyle w:val="ECCBulletsLv1"/>
        <w:numPr>
          <w:ilvl w:val="0"/>
          <w:numId w:val="0"/>
        </w:numPr>
        <w:ind w:left="360"/>
      </w:pPr>
    </w:p>
    <w:p w:rsidR="002743DD" w:rsidRPr="00742A39" w:rsidRDefault="002743DD" w:rsidP="00365167">
      <w:pPr>
        <w:pStyle w:val="ECCParagraph"/>
      </w:pPr>
      <w:r w:rsidRPr="00742A39">
        <w:t>Common technical aspects: ensure for on-material sensing (or sufficient close proximity but non-contact-based) that the radiation is provided to the material under investigation and not into the air.</w:t>
      </w:r>
    </w:p>
    <w:p w:rsidR="002743DD" w:rsidRPr="00742A39" w:rsidRDefault="002743DD" w:rsidP="006C155A">
      <w:pPr>
        <w:pStyle w:val="ECCParagraph"/>
      </w:pPr>
      <w:r w:rsidRPr="00742A39">
        <w:t>It is necessary to review wordings such as ‘machine’, ‘running sensor’</w:t>
      </w:r>
      <w:r w:rsidR="002473F7" w:rsidRPr="00742A39">
        <w:t xml:space="preserve"> and</w:t>
      </w:r>
      <w:r w:rsidRPr="00742A39">
        <w:t xml:space="preserve"> ‘representative wall’ in the regulatory approach to be more generic for material sensing applications:</w:t>
      </w:r>
    </w:p>
    <w:p w:rsidR="002743DD" w:rsidRPr="00742A39" w:rsidRDefault="002743DD" w:rsidP="006533FB">
      <w:pPr>
        <w:pStyle w:val="ECCBulletsLv1"/>
      </w:pPr>
      <w:r w:rsidRPr="00742A39">
        <w:t>The term ‘representative structure’ is also used in the current EC Decision and it is proposed to use this term instead of ‘representative wall’ for the more generic approach for material sensing applications;</w:t>
      </w:r>
    </w:p>
    <w:p w:rsidR="002743DD" w:rsidRPr="00742A39" w:rsidRDefault="002743DD" w:rsidP="006533FB">
      <w:pPr>
        <w:pStyle w:val="ECCBulletsLv1"/>
      </w:pPr>
      <w:r w:rsidRPr="00742A39">
        <w:t xml:space="preserve">A more generic approach is based on using the terminology ‘contact-based’ and ‘non-contact-based’ material sensing. The words ‘machine’, ‘object’, ‘running sensors’ could be avoided. </w:t>
      </w:r>
    </w:p>
    <w:p w:rsidR="002743DD" w:rsidRPr="00742A39" w:rsidRDefault="002743DD" w:rsidP="006533FB">
      <w:pPr>
        <w:pStyle w:val="ECCBulletsLv1"/>
      </w:pPr>
      <w:r w:rsidRPr="00742A39">
        <w:t>..</w:t>
      </w:r>
    </w:p>
    <w:p w:rsidR="004C1519" w:rsidRPr="00742A39" w:rsidRDefault="004C1519" w:rsidP="00365167">
      <w:pPr>
        <w:pStyle w:val="ECCParagraph"/>
      </w:pPr>
    </w:p>
    <w:p w:rsidR="002743DD" w:rsidRPr="00742A39" w:rsidRDefault="002743DD" w:rsidP="00365167">
      <w:pPr>
        <w:pStyle w:val="ECCParagraph"/>
      </w:pPr>
      <w:r w:rsidRPr="00742A39">
        <w:t xml:space="preserve">The </w:t>
      </w:r>
      <w:r w:rsidR="00365167" w:rsidRPr="00742A39">
        <w:t>H</w:t>
      </w:r>
      <w:r w:rsidRPr="00742A39">
        <w:t xml:space="preserve">armonised </w:t>
      </w:r>
      <w:r w:rsidR="002F6753" w:rsidRPr="00742A39">
        <w:t xml:space="preserve">European </w:t>
      </w:r>
      <w:r w:rsidR="006533FB" w:rsidRPr="00742A39">
        <w:t>S</w:t>
      </w:r>
      <w:r w:rsidRPr="00742A39">
        <w:t xml:space="preserve">tandard EN 302 065-4 V1.1.1 </w:t>
      </w:r>
      <w:r w:rsidR="00961243" w:rsidRPr="00742A39">
        <w:fldChar w:fldCharType="begin"/>
      </w:r>
      <w:r w:rsidR="00961243" w:rsidRPr="00742A39">
        <w:instrText xml:space="preserve"> REF _Ref511737844 \r \h </w:instrText>
      </w:r>
      <w:r w:rsidR="00961243" w:rsidRPr="00742A39">
        <w:fldChar w:fldCharType="separate"/>
      </w:r>
      <w:r w:rsidR="00006852" w:rsidRPr="00742A39">
        <w:t>[23]</w:t>
      </w:r>
      <w:r w:rsidR="00961243" w:rsidRPr="00742A39">
        <w:fldChar w:fldCharType="end"/>
      </w:r>
      <w:r w:rsidR="00961243" w:rsidRPr="00742A39">
        <w:t xml:space="preserve"> </w:t>
      </w:r>
      <w:r w:rsidRPr="00742A39">
        <w:t>already allows devices for material determination which are different in their combined absorption and attenuation characteristics compared to the specified ‘representative wall’.</w:t>
      </w:r>
    </w:p>
    <w:p w:rsidR="002743DD" w:rsidRPr="00742A39" w:rsidRDefault="002743DD" w:rsidP="00365167">
      <w:pPr>
        <w:pStyle w:val="ECCParagraph"/>
      </w:pPr>
      <w:r w:rsidRPr="00742A39">
        <w:t xml:space="preserve">In addition, a revision of the </w:t>
      </w:r>
      <w:r w:rsidR="00365167" w:rsidRPr="00742A39">
        <w:t>H</w:t>
      </w:r>
      <w:r w:rsidRPr="00742A39">
        <w:t>armoni</w:t>
      </w:r>
      <w:r w:rsidR="00365167" w:rsidRPr="00742A39">
        <w:t>s</w:t>
      </w:r>
      <w:r w:rsidRPr="00742A39">
        <w:t xml:space="preserve">ed European </w:t>
      </w:r>
      <w:r w:rsidR="00365167" w:rsidRPr="00742A39">
        <w:t>S</w:t>
      </w:r>
      <w:r w:rsidRPr="00742A39">
        <w:t>tandard 302 065-4 (for material sensing/determination) and a new specific EN for medical use</w:t>
      </w:r>
      <w:r w:rsidR="00FD7E94" w:rsidRPr="00742A39">
        <w:t xml:space="preserve"> </w:t>
      </w:r>
      <w:r w:rsidRPr="00742A39">
        <w:t>cases can provide guidance with regard to requirements for use in controlled specific environments.</w:t>
      </w:r>
    </w:p>
    <w:p w:rsidR="002743DD" w:rsidRPr="00742A39" w:rsidRDefault="002743DD" w:rsidP="005E1F48">
      <w:pPr>
        <w:pStyle w:val="Heading2"/>
        <w:rPr>
          <w:lang w:val="en-GB"/>
        </w:rPr>
      </w:pPr>
      <w:bookmarkStart w:id="19" w:name="_Toc511233729"/>
      <w:bookmarkStart w:id="20" w:name="_Toc528674899"/>
      <w:r w:rsidRPr="00742A39">
        <w:rPr>
          <w:lang w:val="en-GB"/>
        </w:rPr>
        <w:t>Trigger-before-transmit for vehicular access control systems based on UWB technology</w:t>
      </w:r>
      <w:bookmarkEnd w:id="19"/>
      <w:bookmarkEnd w:id="20"/>
    </w:p>
    <w:p w:rsidR="002743DD" w:rsidRPr="00742A39" w:rsidRDefault="002743DD" w:rsidP="006533FB">
      <w:pPr>
        <w:pStyle w:val="ECCParagraph"/>
        <w:rPr>
          <w:rFonts w:eastAsia="Calibri"/>
        </w:rPr>
      </w:pPr>
      <w:r w:rsidRPr="00742A39">
        <w:rPr>
          <w:rFonts w:eastAsia="Calibri"/>
        </w:rPr>
        <w:t xml:space="preserve">The results of the studies in ECC Report 278 </w:t>
      </w:r>
      <w:r w:rsidR="00D246AF" w:rsidRPr="00742A39">
        <w:rPr>
          <w:rFonts w:eastAsia="Calibri"/>
        </w:rPr>
        <w:fldChar w:fldCharType="begin"/>
      </w:r>
      <w:r w:rsidR="00D246AF" w:rsidRPr="00742A39">
        <w:rPr>
          <w:rFonts w:eastAsia="Calibri"/>
        </w:rPr>
        <w:instrText xml:space="preserve"> REF _Ref511644071 \r \h </w:instrText>
      </w:r>
      <w:r w:rsidR="00D246AF" w:rsidRPr="00742A39">
        <w:rPr>
          <w:rFonts w:eastAsia="Calibri"/>
        </w:rPr>
      </w:r>
      <w:r w:rsidR="00D246AF" w:rsidRPr="00742A39">
        <w:rPr>
          <w:rFonts w:eastAsia="Calibri"/>
        </w:rPr>
        <w:fldChar w:fldCharType="separate"/>
      </w:r>
      <w:r w:rsidR="00006852" w:rsidRPr="00742A39">
        <w:rPr>
          <w:rFonts w:eastAsia="Calibri"/>
        </w:rPr>
        <w:t>[29]</w:t>
      </w:r>
      <w:r w:rsidR="00D246AF" w:rsidRPr="00742A39">
        <w:rPr>
          <w:rFonts w:eastAsia="Calibri"/>
        </w:rPr>
        <w:fldChar w:fldCharType="end"/>
      </w:r>
      <w:r w:rsidR="00D246AF" w:rsidRPr="00742A39">
        <w:rPr>
          <w:rFonts w:eastAsia="Calibri"/>
        </w:rPr>
        <w:t xml:space="preserve"> </w:t>
      </w:r>
      <w:r w:rsidRPr="00742A39">
        <w:rPr>
          <w:rFonts w:eastAsia="Calibri"/>
        </w:rPr>
        <w:t>make it possible to consider for 3.8-4.2 GHz and 6-8.5 GHz the trigger-before-transmit mitigation technique without the need for an exterior limit for vehicular UWB applications (location tracking and sensor applications in the automotive UWB regulation for vehicular access control systems).</w:t>
      </w:r>
    </w:p>
    <w:p w:rsidR="002743DD" w:rsidRPr="00742A39" w:rsidRDefault="002743DD" w:rsidP="006533FB">
      <w:pPr>
        <w:pStyle w:val="ECCParagraph"/>
        <w:rPr>
          <w:rFonts w:eastAsia="Calibri"/>
        </w:rPr>
      </w:pPr>
      <w:r w:rsidRPr="00742A39">
        <w:rPr>
          <w:rFonts w:eastAsia="Calibri"/>
        </w:rPr>
        <w:t xml:space="preserve">The operation of vehicular access devices for keyless entry systems without the application of the exterior limit, but instead operating like a generic LDC UWB device with an </w:t>
      </w:r>
      <w:r w:rsidR="00FD7E94" w:rsidRPr="00742A39">
        <w:rPr>
          <w:rFonts w:eastAsia="Calibri"/>
        </w:rPr>
        <w:t>e.i.r.p.</w:t>
      </w:r>
      <w:r w:rsidRPr="00742A39">
        <w:rPr>
          <w:rFonts w:eastAsia="Calibri"/>
        </w:rPr>
        <w:t xml:space="preserve"> of -41.3 dBm / MHz causes no interference or interference with low probability. In general</w:t>
      </w:r>
      <w:r w:rsidR="00402633" w:rsidRPr="00742A39">
        <w:rPr>
          <w:rFonts w:eastAsia="Calibri"/>
        </w:rPr>
        <w:t>,</w:t>
      </w:r>
      <w:r w:rsidRPr="00742A39">
        <w:rPr>
          <w:rFonts w:eastAsia="Calibri"/>
        </w:rPr>
        <w:t xml:space="preserve"> the aggregated interference levels from UWB devices operating with the trigger before transmit mitigation technique is lower than those from UWB devices operating with the exterior limit. With respect to single entry scenarios, the same separation distance was </w:t>
      </w:r>
      <w:r w:rsidRPr="00742A39">
        <w:rPr>
          <w:rFonts w:eastAsia="Calibri"/>
        </w:rPr>
        <w:lastRenderedPageBreak/>
        <w:t>considered as for generic UWB devices operating with the exterior limit. Radio astronomy services can be protected by respecting a reasonable separation distance. Therefore</w:t>
      </w:r>
      <w:r w:rsidR="00402633" w:rsidRPr="00742A39">
        <w:rPr>
          <w:rFonts w:eastAsia="Calibri"/>
        </w:rPr>
        <w:t>,</w:t>
      </w:r>
      <w:r w:rsidRPr="00742A39">
        <w:rPr>
          <w:rFonts w:eastAsia="Calibri"/>
        </w:rPr>
        <w:t xml:space="preserve"> compatibility with the incumbent services in the bands 3.1</w:t>
      </w:r>
      <w:r w:rsidR="00FD7E94" w:rsidRPr="00742A39">
        <w:rPr>
          <w:rFonts w:eastAsia="Calibri"/>
        </w:rPr>
        <w:t>-</w:t>
      </w:r>
      <w:r w:rsidRPr="00742A39">
        <w:rPr>
          <w:rFonts w:eastAsia="Calibri"/>
        </w:rPr>
        <w:t>4.2 GHz and 6</w:t>
      </w:r>
      <w:r w:rsidR="00FD7E94" w:rsidRPr="00742A39">
        <w:rPr>
          <w:rFonts w:eastAsia="Calibri"/>
        </w:rPr>
        <w:t>-</w:t>
      </w:r>
      <w:r w:rsidRPr="00742A39">
        <w:rPr>
          <w:rFonts w:eastAsia="Calibri"/>
        </w:rPr>
        <w:t>8.5 GHz can be considered, when trigger</w:t>
      </w:r>
      <w:r w:rsidR="00FD7E94" w:rsidRPr="00742A39">
        <w:rPr>
          <w:rFonts w:eastAsia="Calibri"/>
        </w:rPr>
        <w:t>-</w:t>
      </w:r>
      <w:r w:rsidRPr="00742A39">
        <w:rPr>
          <w:rFonts w:eastAsia="Calibri"/>
        </w:rPr>
        <w:t>before</w:t>
      </w:r>
      <w:r w:rsidR="00FD7E94" w:rsidRPr="00742A39">
        <w:rPr>
          <w:rFonts w:eastAsia="Calibri"/>
        </w:rPr>
        <w:t>-</w:t>
      </w:r>
      <w:r w:rsidRPr="00742A39">
        <w:rPr>
          <w:rFonts w:eastAsia="Calibri"/>
        </w:rPr>
        <w:t>transmit mitigation is used</w:t>
      </w:r>
      <w:r w:rsidR="00FD7E94" w:rsidRPr="00742A39">
        <w:rPr>
          <w:rFonts w:eastAsia="Calibri"/>
        </w:rPr>
        <w:t>.</w:t>
      </w:r>
    </w:p>
    <w:p w:rsidR="002743DD" w:rsidRPr="00742A39" w:rsidRDefault="002743DD" w:rsidP="006533FB">
      <w:pPr>
        <w:pStyle w:val="ECCParagraph"/>
        <w:rPr>
          <w:rFonts w:eastAsia="Calibri"/>
        </w:rPr>
      </w:pPr>
      <w:r w:rsidRPr="00742A39">
        <w:rPr>
          <w:rFonts w:eastAsia="Calibri"/>
        </w:rPr>
        <w:t xml:space="preserve">The UWB technology enables </w:t>
      </w:r>
      <w:r w:rsidR="00961243" w:rsidRPr="00742A39">
        <w:rPr>
          <w:rFonts w:eastAsia="Calibri"/>
        </w:rPr>
        <w:t xml:space="preserve">precise and secure </w:t>
      </w:r>
      <w:r w:rsidRPr="00742A39">
        <w:rPr>
          <w:rFonts w:eastAsia="Calibri"/>
        </w:rPr>
        <w:t xml:space="preserve">low-power distance measurements between the car and the key fob. This capability is required to prevent relay attacks on current passive keyless entry systems. Beyond the core access functionality, UWB will support the automakers’ effort towards smart cars where </w:t>
      </w:r>
      <w:r w:rsidR="00FD7E94" w:rsidRPr="00742A39">
        <w:rPr>
          <w:rFonts w:eastAsia="Calibri"/>
        </w:rPr>
        <w:t>centimetre</w:t>
      </w:r>
      <w:r w:rsidRPr="00742A39">
        <w:rPr>
          <w:rFonts w:eastAsia="Calibri"/>
        </w:rPr>
        <w:t>-precise location of the key fob around and in the car enables new services.</w:t>
      </w:r>
    </w:p>
    <w:p w:rsidR="00797B0B" w:rsidRPr="00742A39" w:rsidRDefault="002743DD" w:rsidP="006533FB">
      <w:pPr>
        <w:pStyle w:val="ECCParagraph"/>
        <w:rPr>
          <w:rFonts w:eastAsia="Calibri"/>
        </w:rPr>
      </w:pPr>
      <w:r w:rsidRPr="00742A39">
        <w:rPr>
          <w:rFonts w:eastAsia="Calibri"/>
        </w:rPr>
        <w:t xml:space="preserve">The investigations in the band 3.4-3.8 GHz are related to 5G and </w:t>
      </w:r>
      <w:r w:rsidR="00797B0B" w:rsidRPr="00742A39">
        <w:rPr>
          <w:rFonts w:eastAsia="Calibri"/>
        </w:rPr>
        <w:t xml:space="preserve">may </w:t>
      </w:r>
      <w:r w:rsidRPr="00742A39">
        <w:rPr>
          <w:rFonts w:eastAsia="Calibri"/>
        </w:rPr>
        <w:t xml:space="preserve">need to be </w:t>
      </w:r>
      <w:r w:rsidR="00797B0B" w:rsidRPr="00742A39">
        <w:rPr>
          <w:rFonts w:eastAsia="Calibri"/>
        </w:rPr>
        <w:t>further addressed</w:t>
      </w:r>
      <w:r w:rsidRPr="00742A39">
        <w:rPr>
          <w:rFonts w:eastAsia="Calibri"/>
        </w:rPr>
        <w:t xml:space="preserve"> at a later stage.</w:t>
      </w:r>
    </w:p>
    <w:p w:rsidR="002743DD" w:rsidRPr="00742A39" w:rsidRDefault="002743DD" w:rsidP="006533FB">
      <w:pPr>
        <w:pStyle w:val="ECCParagraph"/>
        <w:rPr>
          <w:rFonts w:eastAsia="Calibri"/>
        </w:rPr>
      </w:pPr>
      <w:r w:rsidRPr="00742A39">
        <w:rPr>
          <w:rFonts w:eastAsia="Calibri"/>
        </w:rPr>
        <w:t>ECC Report 278</w:t>
      </w:r>
      <w:r w:rsidR="006C155A" w:rsidRPr="00742A39">
        <w:rPr>
          <w:rFonts w:eastAsia="Calibri"/>
        </w:rPr>
        <w:t xml:space="preserve"> </w:t>
      </w:r>
      <w:r w:rsidR="00D246AF" w:rsidRPr="00742A39">
        <w:rPr>
          <w:rFonts w:eastAsia="Calibri"/>
        </w:rPr>
        <w:fldChar w:fldCharType="begin"/>
      </w:r>
      <w:r w:rsidR="00D246AF" w:rsidRPr="00742A39">
        <w:rPr>
          <w:rFonts w:eastAsia="Calibri"/>
        </w:rPr>
        <w:instrText xml:space="preserve"> REF _Ref511644071 \r \h </w:instrText>
      </w:r>
      <w:r w:rsidR="00D246AF" w:rsidRPr="00742A39">
        <w:rPr>
          <w:rFonts w:eastAsia="Calibri"/>
        </w:rPr>
      </w:r>
      <w:r w:rsidR="00D246AF" w:rsidRPr="00742A39">
        <w:rPr>
          <w:rFonts w:eastAsia="Calibri"/>
        </w:rPr>
        <w:fldChar w:fldCharType="separate"/>
      </w:r>
      <w:r w:rsidR="00006852" w:rsidRPr="00742A39">
        <w:rPr>
          <w:rFonts w:eastAsia="Calibri"/>
        </w:rPr>
        <w:t>[29]</w:t>
      </w:r>
      <w:r w:rsidR="00D246AF" w:rsidRPr="00742A39">
        <w:rPr>
          <w:rFonts w:eastAsia="Calibri"/>
        </w:rPr>
        <w:fldChar w:fldCharType="end"/>
      </w:r>
      <w:r w:rsidRPr="00742A39">
        <w:rPr>
          <w:rFonts w:eastAsia="Calibri"/>
        </w:rPr>
        <w:t xml:space="preserve"> concludes that </w:t>
      </w:r>
      <w:r w:rsidRPr="00742A39">
        <w:t>compatibility with the incumbent services in the band 3.8-4.2 GHz and 6-8.5 GHz can be achieved when trigger-before-tran</w:t>
      </w:r>
      <w:r w:rsidR="00D87F26" w:rsidRPr="00742A39">
        <w:t>s</w:t>
      </w:r>
      <w:r w:rsidRPr="00742A39">
        <w:t>mit mitigation is used.</w:t>
      </w:r>
    </w:p>
    <w:p w:rsidR="002743DD" w:rsidRPr="00742A39" w:rsidRDefault="002743DD" w:rsidP="006533FB">
      <w:pPr>
        <w:pStyle w:val="ECCParagraph"/>
        <w:rPr>
          <w:rFonts w:eastAsia="Calibri"/>
        </w:rPr>
      </w:pPr>
      <w:r w:rsidRPr="00742A39">
        <w:rPr>
          <w:rFonts w:eastAsia="Calibri"/>
        </w:rPr>
        <w:t xml:space="preserve">In the band 4.2-4.8 GHz, the exterior limit has still to be applied. </w:t>
      </w:r>
    </w:p>
    <w:p w:rsidR="005A56AB" w:rsidRPr="00742A39" w:rsidRDefault="001C1103" w:rsidP="001C1103">
      <w:pPr>
        <w:pStyle w:val="Caption"/>
        <w:rPr>
          <w:lang w:val="en-GB"/>
        </w:rPr>
      </w:pPr>
      <w:r w:rsidRPr="00742A39">
        <w:rPr>
          <w:lang w:val="en-GB"/>
        </w:rPr>
        <w:t xml:space="preserve">Table </w:t>
      </w:r>
      <w:r w:rsidRPr="00742A39">
        <w:rPr>
          <w:lang w:val="en-GB"/>
        </w:rPr>
        <w:fldChar w:fldCharType="begin"/>
      </w:r>
      <w:r w:rsidRPr="00742A39">
        <w:rPr>
          <w:lang w:val="en-GB"/>
        </w:rPr>
        <w:instrText xml:space="preserve"> SEQ Table \* ARABIC </w:instrText>
      </w:r>
      <w:r w:rsidRPr="00742A39">
        <w:rPr>
          <w:lang w:val="en-GB"/>
        </w:rPr>
        <w:fldChar w:fldCharType="separate"/>
      </w:r>
      <w:r w:rsidR="009D45A4">
        <w:rPr>
          <w:noProof/>
          <w:lang w:val="en-GB"/>
        </w:rPr>
        <w:t>4</w:t>
      </w:r>
      <w:r w:rsidRPr="00742A39">
        <w:rPr>
          <w:lang w:val="en-GB"/>
        </w:rPr>
        <w:fldChar w:fldCharType="end"/>
      </w:r>
      <w:r w:rsidRPr="00742A39">
        <w:rPr>
          <w:lang w:val="en-GB"/>
        </w:rPr>
        <w:t xml:space="preserve">: Proposed regulation for trigger-before-transmit for vehicular access systems based on </w:t>
      </w:r>
    </w:p>
    <w:p w:rsidR="001C1103" w:rsidRPr="00742A39" w:rsidRDefault="001C1103" w:rsidP="001C1103">
      <w:pPr>
        <w:pStyle w:val="Caption"/>
        <w:rPr>
          <w:lang w:val="en-GB"/>
        </w:rPr>
      </w:pPr>
      <w:r w:rsidRPr="00742A39">
        <w:rPr>
          <w:lang w:val="en-GB"/>
        </w:rPr>
        <w:t>UWB technology</w:t>
      </w:r>
    </w:p>
    <w:tbl>
      <w:tblPr>
        <w:tblStyle w:val="ECCTable-redheader"/>
        <w:tblW w:w="4487" w:type="pct"/>
        <w:tblInd w:w="0" w:type="dxa"/>
        <w:tblLook w:val="04A0" w:firstRow="1" w:lastRow="0" w:firstColumn="1" w:lastColumn="0" w:noHBand="0" w:noVBand="1"/>
      </w:tblPr>
      <w:tblGrid>
        <w:gridCol w:w="3018"/>
        <w:gridCol w:w="1772"/>
        <w:gridCol w:w="4054"/>
      </w:tblGrid>
      <w:tr w:rsidR="00D87F26" w:rsidRPr="00742A39" w:rsidTr="00D87F26">
        <w:trPr>
          <w:cnfStyle w:val="100000000000" w:firstRow="1" w:lastRow="0" w:firstColumn="0" w:lastColumn="0" w:oddVBand="0" w:evenVBand="0" w:oddHBand="0" w:evenHBand="0" w:firstRowFirstColumn="0" w:firstRowLastColumn="0" w:lastRowFirstColumn="0" w:lastRowLastColumn="0"/>
        </w:trPr>
        <w:tc>
          <w:tcPr>
            <w:tcW w:w="1706" w:type="pct"/>
          </w:tcPr>
          <w:p w:rsidR="00D87F26" w:rsidRPr="00742A39" w:rsidRDefault="00D87F26" w:rsidP="00D87F26">
            <w:pPr>
              <w:pStyle w:val="ECCTableHeaderwhitefont"/>
              <w:rPr>
                <w:lang w:val="en-GB"/>
              </w:rPr>
            </w:pPr>
            <w:r w:rsidRPr="00742A39">
              <w:rPr>
                <w:lang w:val="en-GB"/>
              </w:rPr>
              <w:t>Area of operation / Category</w:t>
            </w:r>
          </w:p>
        </w:tc>
        <w:tc>
          <w:tcPr>
            <w:tcW w:w="1002" w:type="pct"/>
            <w:vAlign w:val="top"/>
          </w:tcPr>
          <w:p w:rsidR="00D87F26" w:rsidRPr="00742A39" w:rsidRDefault="00D87F26" w:rsidP="00D87F26">
            <w:pPr>
              <w:pStyle w:val="ECCTableHeaderwhitefont"/>
              <w:rPr>
                <w:lang w:val="en-GB"/>
              </w:rPr>
            </w:pPr>
            <w:r w:rsidRPr="00742A39">
              <w:rPr>
                <w:lang w:val="en-GB"/>
              </w:rPr>
              <w:t>Frequency</w:t>
            </w:r>
          </w:p>
        </w:tc>
        <w:tc>
          <w:tcPr>
            <w:tcW w:w="2293" w:type="pct"/>
            <w:vAlign w:val="top"/>
          </w:tcPr>
          <w:p w:rsidR="00D87F26" w:rsidRPr="00742A39" w:rsidRDefault="00D87F26" w:rsidP="00470FBD">
            <w:pPr>
              <w:pStyle w:val="ECCTableHeaderwhitefont"/>
              <w:rPr>
                <w:lang w:val="en-GB"/>
              </w:rPr>
            </w:pPr>
            <w:r w:rsidRPr="00742A39">
              <w:rPr>
                <w:lang w:val="en-GB"/>
              </w:rPr>
              <w:t>Maximum Average power density (</w:t>
            </w:r>
            <w:r w:rsidR="00470FBD" w:rsidRPr="00742A39">
              <w:rPr>
                <w:lang w:val="en-GB"/>
              </w:rPr>
              <w:t>e.i.r.p.</w:t>
            </w:r>
            <w:r w:rsidRPr="00742A39">
              <w:rPr>
                <w:lang w:val="en-GB"/>
              </w:rPr>
              <w:t>) (dBm/MHz) and maximum power (</w:t>
            </w:r>
            <w:r w:rsidR="00470FBD" w:rsidRPr="00742A39">
              <w:rPr>
                <w:lang w:val="en-GB"/>
              </w:rPr>
              <w:t>e.i.r.p.</w:t>
            </w:r>
            <w:r w:rsidRPr="00742A39">
              <w:rPr>
                <w:lang w:val="en-GB"/>
              </w:rPr>
              <w:t>)</w:t>
            </w:r>
          </w:p>
        </w:tc>
      </w:tr>
      <w:tr w:rsidR="00D87F26" w:rsidRPr="00742A39" w:rsidTr="00D87F26">
        <w:trPr>
          <w:trHeight w:val="265"/>
        </w:trPr>
        <w:tc>
          <w:tcPr>
            <w:tcW w:w="1706" w:type="pct"/>
            <w:vMerge w:val="restart"/>
          </w:tcPr>
          <w:p w:rsidR="00D87F26" w:rsidRPr="00742A39" w:rsidRDefault="00D87F26" w:rsidP="002F0E0B">
            <w:pPr>
              <w:pStyle w:val="ECCTabletext"/>
              <w:jc w:val="left"/>
              <w:rPr>
                <w:rStyle w:val="ECCHLunderlined"/>
                <w:u w:val="none"/>
              </w:rPr>
            </w:pPr>
            <w:r w:rsidRPr="00742A39">
              <w:rPr>
                <w:rStyle w:val="ECCHLunderlined"/>
                <w:u w:val="none"/>
              </w:rPr>
              <w:t>Vehicular access control systems</w:t>
            </w:r>
          </w:p>
        </w:tc>
        <w:tc>
          <w:tcPr>
            <w:tcW w:w="1002" w:type="pct"/>
            <w:vAlign w:val="top"/>
          </w:tcPr>
          <w:p w:rsidR="00D87F26" w:rsidRPr="00742A39" w:rsidRDefault="00D87F26" w:rsidP="00B90B45">
            <w:pPr>
              <w:pStyle w:val="ECCTabletext"/>
              <w:jc w:val="left"/>
            </w:pPr>
            <w:r w:rsidRPr="00742A39">
              <w:t>3.8 GHz to 4.2 GHz</w:t>
            </w:r>
          </w:p>
        </w:tc>
        <w:tc>
          <w:tcPr>
            <w:tcW w:w="2293" w:type="pct"/>
            <w:vAlign w:val="top"/>
          </w:tcPr>
          <w:p w:rsidR="00D87F26" w:rsidRPr="00742A39" w:rsidRDefault="00D87F26" w:rsidP="00B90B45">
            <w:pPr>
              <w:pStyle w:val="ECCTabletext"/>
              <w:jc w:val="left"/>
            </w:pPr>
            <w:r w:rsidRPr="00742A39">
              <w:t>-41.3 dBm/MHz and 0 dBm/50 MHz</w:t>
            </w:r>
            <w:r w:rsidRPr="00742A39">
              <w:br/>
              <w:t>with trigger-before-transmit operation</w:t>
            </w:r>
            <w:r w:rsidRPr="00742A39">
              <w:br/>
              <w:t>and LDC&lt;0.5% (in 1h)</w:t>
            </w:r>
          </w:p>
        </w:tc>
      </w:tr>
      <w:tr w:rsidR="00D87F26" w:rsidRPr="00742A39" w:rsidTr="00D87F26">
        <w:trPr>
          <w:trHeight w:val="265"/>
        </w:trPr>
        <w:tc>
          <w:tcPr>
            <w:tcW w:w="1706" w:type="pct"/>
            <w:vMerge/>
          </w:tcPr>
          <w:p w:rsidR="00D87F26" w:rsidRPr="00742A39" w:rsidRDefault="00D87F26" w:rsidP="00B90B45">
            <w:pPr>
              <w:pStyle w:val="ECCTabletext"/>
              <w:jc w:val="left"/>
            </w:pPr>
          </w:p>
        </w:tc>
        <w:tc>
          <w:tcPr>
            <w:tcW w:w="1002" w:type="pct"/>
            <w:vAlign w:val="top"/>
          </w:tcPr>
          <w:p w:rsidR="00D87F26" w:rsidRPr="00742A39" w:rsidRDefault="00D87F26" w:rsidP="00B90B45">
            <w:pPr>
              <w:pStyle w:val="ECCTabletext"/>
              <w:jc w:val="left"/>
            </w:pPr>
            <w:r w:rsidRPr="00742A39">
              <w:t>6 GHz to 8.5 GHz</w:t>
            </w:r>
          </w:p>
        </w:tc>
        <w:tc>
          <w:tcPr>
            <w:tcW w:w="2293" w:type="pct"/>
            <w:vAlign w:val="top"/>
          </w:tcPr>
          <w:p w:rsidR="00D87F26" w:rsidRPr="00742A39" w:rsidRDefault="00D87F26" w:rsidP="00B90B45">
            <w:pPr>
              <w:pStyle w:val="ECCTabletext"/>
              <w:jc w:val="left"/>
            </w:pPr>
            <w:r w:rsidRPr="00742A39">
              <w:t>-41.3 dBm/MHz and 0 dBm/50 MHz</w:t>
            </w:r>
            <w:r w:rsidRPr="00742A39">
              <w:br/>
              <w:t>with trigger-before-transmit operation and LDC&lt;0.5% (in 1h) or TPC</w:t>
            </w:r>
          </w:p>
        </w:tc>
      </w:tr>
    </w:tbl>
    <w:p w:rsidR="00D87F26" w:rsidRPr="00742A39" w:rsidRDefault="00D87F26" w:rsidP="00D87F26">
      <w:pPr>
        <w:rPr>
          <w:rFonts w:eastAsia="Calibri"/>
          <w:lang w:val="en-GB"/>
        </w:rPr>
      </w:pPr>
    </w:p>
    <w:p w:rsidR="002743DD" w:rsidRPr="00742A39" w:rsidRDefault="002743DD" w:rsidP="006533FB">
      <w:pPr>
        <w:pStyle w:val="ECCParagraph"/>
        <w:rPr>
          <w:rFonts w:eastAsia="Calibri"/>
        </w:rPr>
      </w:pPr>
      <w:r w:rsidRPr="00742A39">
        <w:rPr>
          <w:rFonts w:eastAsia="Calibri"/>
        </w:rPr>
        <w:t xml:space="preserve">"Trigger-before-transmit" mitigation is defined as an UWB transmission which is only initiated when necessary, in particular only if the system indicates that UWB devices are in the proximity. The communication is either triggered by a user or the vehicle. The subsequent communication can be viewed as "triggered communication". The existing LDC mitigation applies (or alternatively TPC in the range </w:t>
      </w:r>
      <w:r w:rsidR="00961243" w:rsidRPr="00742A39">
        <w:rPr>
          <w:rFonts w:eastAsia="Calibri"/>
        </w:rPr>
        <w:t xml:space="preserve">from </w:t>
      </w:r>
      <w:r w:rsidRPr="00742A39">
        <w:rPr>
          <w:rFonts w:eastAsia="Calibri"/>
        </w:rPr>
        <w:t>6 GHz to 8.5 GHz).</w:t>
      </w:r>
    </w:p>
    <w:p w:rsidR="002743DD" w:rsidRPr="00742A39" w:rsidRDefault="002743DD" w:rsidP="006533FB">
      <w:pPr>
        <w:pStyle w:val="ECCParagraph"/>
        <w:rPr>
          <w:rFonts w:eastAsia="Calibri"/>
        </w:rPr>
      </w:pPr>
      <w:r w:rsidRPr="00742A39">
        <w:rPr>
          <w:rFonts w:eastAsia="Calibri"/>
        </w:rPr>
        <w:t xml:space="preserve">The trigger-before-transmit mitigation will be included in the </w:t>
      </w:r>
      <w:r w:rsidR="002473F7" w:rsidRPr="00742A39">
        <w:rPr>
          <w:rFonts w:eastAsia="Calibri"/>
        </w:rPr>
        <w:t xml:space="preserve">Harmonised </w:t>
      </w:r>
      <w:r w:rsidR="002F6753" w:rsidRPr="00742A39">
        <w:rPr>
          <w:rFonts w:eastAsia="Calibri"/>
        </w:rPr>
        <w:t xml:space="preserve">European </w:t>
      </w:r>
      <w:r w:rsidR="002473F7" w:rsidRPr="00742A39">
        <w:rPr>
          <w:rFonts w:eastAsia="Calibri"/>
        </w:rPr>
        <w:t>S</w:t>
      </w:r>
      <w:r w:rsidRPr="00742A39">
        <w:rPr>
          <w:rFonts w:eastAsia="Calibri"/>
        </w:rPr>
        <w:t>tandard EN 302 065-3</w:t>
      </w:r>
      <w:r w:rsidR="00961243" w:rsidRPr="00742A39">
        <w:rPr>
          <w:rFonts w:eastAsia="Calibri"/>
        </w:rPr>
        <w:t xml:space="preserve"> </w:t>
      </w:r>
      <w:r w:rsidR="00961243" w:rsidRPr="00742A39">
        <w:rPr>
          <w:rFonts w:eastAsia="Calibri"/>
        </w:rPr>
        <w:fldChar w:fldCharType="begin"/>
      </w:r>
      <w:r w:rsidR="00961243" w:rsidRPr="00742A39">
        <w:rPr>
          <w:rFonts w:eastAsia="Calibri"/>
        </w:rPr>
        <w:instrText xml:space="preserve"> REF _Ref511737844 \r \h </w:instrText>
      </w:r>
      <w:r w:rsidR="00961243" w:rsidRPr="00742A39">
        <w:rPr>
          <w:rFonts w:eastAsia="Calibri"/>
        </w:rPr>
      </w:r>
      <w:r w:rsidR="00961243" w:rsidRPr="00742A39">
        <w:rPr>
          <w:rFonts w:eastAsia="Calibri"/>
        </w:rPr>
        <w:fldChar w:fldCharType="separate"/>
      </w:r>
      <w:r w:rsidR="00006852" w:rsidRPr="00742A39">
        <w:rPr>
          <w:rFonts w:eastAsia="Calibri"/>
        </w:rPr>
        <w:t>[23]</w:t>
      </w:r>
      <w:r w:rsidR="00961243" w:rsidRPr="00742A39">
        <w:rPr>
          <w:rFonts w:eastAsia="Calibri"/>
        </w:rPr>
        <w:fldChar w:fldCharType="end"/>
      </w:r>
      <w:r w:rsidRPr="00742A39">
        <w:rPr>
          <w:rFonts w:eastAsia="Calibri"/>
        </w:rPr>
        <w:t>.</w:t>
      </w:r>
    </w:p>
    <w:p w:rsidR="002743DD" w:rsidRPr="00742A39" w:rsidRDefault="002743DD" w:rsidP="006533FB">
      <w:pPr>
        <w:pStyle w:val="ECCParagraph"/>
        <w:rPr>
          <w:rFonts w:eastAsia="Calibri"/>
        </w:rPr>
      </w:pPr>
      <w:r w:rsidRPr="00742A39">
        <w:rPr>
          <w:rFonts w:eastAsia="Calibri"/>
        </w:rPr>
        <w:t>In summary, it is proposed for vehicular access control systems operating within the frequency ranges 3.8-4.2 GHz and 6 to 8.5 GHz to not apply an exterior limit requirement when operated with trigger-before-transmit mode within the automotive UWB regulation.</w:t>
      </w:r>
    </w:p>
    <w:p w:rsidR="002743DD" w:rsidRPr="00742A39" w:rsidRDefault="002743DD" w:rsidP="005E1F48">
      <w:pPr>
        <w:pStyle w:val="Heading2"/>
        <w:rPr>
          <w:lang w:val="en-GB"/>
        </w:rPr>
      </w:pPr>
      <w:bookmarkStart w:id="21" w:name="_Toc511233730"/>
      <w:bookmarkStart w:id="22" w:name="_Toc528674900"/>
      <w:r w:rsidRPr="00742A39">
        <w:rPr>
          <w:lang w:val="en-GB"/>
        </w:rPr>
        <w:t>Update on GPR/WPR</w:t>
      </w:r>
      <w:bookmarkEnd w:id="21"/>
      <w:bookmarkEnd w:id="22"/>
    </w:p>
    <w:p w:rsidR="002743DD" w:rsidRPr="00742A39" w:rsidRDefault="002743DD" w:rsidP="002743DD">
      <w:pPr>
        <w:pStyle w:val="ECCParagraph"/>
      </w:pPr>
      <w:r w:rsidRPr="00742A39">
        <w:t>The implementation information for GPR/WPR applications has been reviewed in order to discuss whether a proposal for harmonisation by means of an amendment of Decision 2007/131/EC</w:t>
      </w:r>
      <w:r w:rsidR="00D246AF" w:rsidRPr="00742A39">
        <w:t xml:space="preserve"> </w:t>
      </w:r>
      <w:r w:rsidR="00D246AF" w:rsidRPr="00742A39">
        <w:fldChar w:fldCharType="begin"/>
      </w:r>
      <w:r w:rsidR="00D246AF" w:rsidRPr="00742A39">
        <w:instrText xml:space="preserve"> REF _Ref511644213 \r \h </w:instrText>
      </w:r>
      <w:r w:rsidR="00D246AF" w:rsidRPr="00742A39">
        <w:fldChar w:fldCharType="separate"/>
      </w:r>
      <w:r w:rsidR="00006852" w:rsidRPr="00742A39">
        <w:t>[1]</w:t>
      </w:r>
      <w:r w:rsidR="00D246AF" w:rsidRPr="00742A39">
        <w:fldChar w:fldCharType="end"/>
      </w:r>
      <w:r w:rsidRPr="00742A39">
        <w:t xml:space="preserve"> is appropriate.</w:t>
      </w:r>
    </w:p>
    <w:p w:rsidR="002743DD" w:rsidRPr="00742A39" w:rsidRDefault="002743DD" w:rsidP="002743DD">
      <w:pPr>
        <w:pStyle w:val="ECCParagraph"/>
      </w:pPr>
      <w:r w:rsidRPr="00742A39">
        <w:t>The implementation of ECC Decision (06)08</w:t>
      </w:r>
      <w:r w:rsidR="00961243" w:rsidRPr="00742A39">
        <w:t xml:space="preserve"> </w:t>
      </w:r>
      <w:r w:rsidR="00961243" w:rsidRPr="00742A39">
        <w:fldChar w:fldCharType="begin"/>
      </w:r>
      <w:r w:rsidR="00961243" w:rsidRPr="00742A39">
        <w:instrText xml:space="preserve"> REF _Ref511819156 \r \h </w:instrText>
      </w:r>
      <w:r w:rsidR="00961243" w:rsidRPr="00742A39">
        <w:fldChar w:fldCharType="separate"/>
      </w:r>
      <w:r w:rsidR="00006852" w:rsidRPr="00742A39">
        <w:t>[10]</w:t>
      </w:r>
      <w:r w:rsidR="00961243" w:rsidRPr="00742A39">
        <w:fldChar w:fldCharType="end"/>
      </w:r>
      <w:r w:rsidR="00961243" w:rsidRPr="00742A39">
        <w:t xml:space="preserve"> </w:t>
      </w:r>
      <w:r w:rsidRPr="00742A39">
        <w:t>on Ground and Wall Penetrating Radars operating in all or parts of the frequency range 30 MHz to 12.4 GHz in Europe is as follows:</w:t>
      </w:r>
    </w:p>
    <w:tbl>
      <w:tblPr>
        <w:tblStyle w:val="ECCTable-redheader"/>
        <w:tblW w:w="0" w:type="auto"/>
        <w:tblInd w:w="-169" w:type="dxa"/>
        <w:tblLook w:val="04A0" w:firstRow="1" w:lastRow="0" w:firstColumn="1" w:lastColumn="0" w:noHBand="0" w:noVBand="1"/>
      </w:tblPr>
      <w:tblGrid>
        <w:gridCol w:w="1757"/>
        <w:gridCol w:w="6860"/>
      </w:tblGrid>
      <w:tr w:rsidR="002743DD" w:rsidRPr="00742A39" w:rsidTr="00B90B45">
        <w:trPr>
          <w:cnfStyle w:val="100000000000" w:firstRow="1" w:lastRow="0" w:firstColumn="0" w:lastColumn="0" w:oddVBand="0" w:evenVBand="0" w:oddHBand="0" w:evenHBand="0" w:firstRowFirstColumn="0" w:firstRowLastColumn="0" w:lastRowFirstColumn="0" w:lastRowLastColumn="0"/>
        </w:trPr>
        <w:tc>
          <w:tcPr>
            <w:tcW w:w="1757" w:type="dxa"/>
          </w:tcPr>
          <w:p w:rsidR="002743DD" w:rsidRPr="00742A39" w:rsidRDefault="002743DD" w:rsidP="00B90B45">
            <w:pPr>
              <w:pStyle w:val="ECCTableHeaderwhitefont"/>
              <w:keepNext/>
              <w:rPr>
                <w:lang w:val="en-GB"/>
              </w:rPr>
            </w:pPr>
            <w:r w:rsidRPr="00742A39">
              <w:rPr>
                <w:lang w:val="en-GB"/>
              </w:rPr>
              <w:lastRenderedPageBreak/>
              <w:t>Status (number)</w:t>
            </w:r>
          </w:p>
        </w:tc>
        <w:tc>
          <w:tcPr>
            <w:tcW w:w="6860" w:type="dxa"/>
          </w:tcPr>
          <w:p w:rsidR="002743DD" w:rsidRPr="00742A39" w:rsidRDefault="002743DD" w:rsidP="00B90B45">
            <w:pPr>
              <w:pStyle w:val="ECCTableHeaderwhitefont"/>
              <w:keepNext/>
              <w:rPr>
                <w:lang w:val="en-GB"/>
              </w:rPr>
            </w:pPr>
            <w:r w:rsidRPr="00742A39">
              <w:rPr>
                <w:lang w:val="en-GB"/>
              </w:rPr>
              <w:t>Countries (detail)</w:t>
            </w:r>
          </w:p>
        </w:tc>
      </w:tr>
      <w:tr w:rsidR="002743DD" w:rsidRPr="00742A39" w:rsidTr="00B90B45">
        <w:tc>
          <w:tcPr>
            <w:tcW w:w="1757" w:type="dxa"/>
          </w:tcPr>
          <w:p w:rsidR="002743DD" w:rsidRPr="00742A39" w:rsidRDefault="002743DD" w:rsidP="008D0B73">
            <w:pPr>
              <w:pStyle w:val="ECCTabletext"/>
              <w:keepNext/>
              <w:jc w:val="left"/>
            </w:pPr>
            <w:r w:rsidRPr="00742A39">
              <w:t>Yes (2</w:t>
            </w:r>
            <w:r w:rsidR="008D0B73" w:rsidRPr="00742A39">
              <w:t>8</w:t>
            </w:r>
            <w:r w:rsidRPr="00742A39">
              <w:t>)</w:t>
            </w:r>
          </w:p>
        </w:tc>
        <w:tc>
          <w:tcPr>
            <w:tcW w:w="6860" w:type="dxa"/>
          </w:tcPr>
          <w:p w:rsidR="002743DD" w:rsidRPr="00742A39" w:rsidRDefault="002743DD" w:rsidP="00B90B45">
            <w:pPr>
              <w:pStyle w:val="ECCTabletext"/>
              <w:keepNext/>
              <w:jc w:val="left"/>
            </w:pPr>
            <w:r w:rsidRPr="00742A39">
              <w:t>Albania, Bosnia</w:t>
            </w:r>
            <w:r w:rsidR="00792ABC" w:rsidRPr="00742A39">
              <w:t xml:space="preserve"> and</w:t>
            </w:r>
            <w:r w:rsidRPr="00742A39">
              <w:t xml:space="preserve"> Herzegovina, Bulgaria, Croatia, Czech Republic, Denmark, Estonia, Finland, France, Hungary, Iceland, Ireland, Liechtenstein, Lithuania, Luxembourg, Malta, Moldova, Netherlands, Norway, Poland, Portugal, Romania, Serbia, Slovakia, Slovenia, </w:t>
            </w:r>
            <w:r w:rsidR="008D0B73" w:rsidRPr="00742A39">
              <w:t xml:space="preserve">Spain, </w:t>
            </w:r>
            <w:r w:rsidRPr="00742A39">
              <w:t>Switzerland</w:t>
            </w:r>
            <w:r w:rsidR="00792ABC" w:rsidRPr="00742A39">
              <w:t xml:space="preserve"> and</w:t>
            </w:r>
            <w:r w:rsidRPr="00742A39">
              <w:t xml:space="preserve"> Turkey</w:t>
            </w:r>
          </w:p>
          <w:p w:rsidR="002743DD" w:rsidRPr="00742A39" w:rsidRDefault="002743DD" w:rsidP="00B90B45">
            <w:pPr>
              <w:pStyle w:val="ECCTabletext"/>
              <w:keepNext/>
              <w:jc w:val="left"/>
              <w:rPr>
                <w:b/>
              </w:rPr>
            </w:pPr>
            <w:r w:rsidRPr="00742A39">
              <w:rPr>
                <w:b/>
              </w:rPr>
              <w:t>Implementations are based on license-exemption.</w:t>
            </w:r>
          </w:p>
        </w:tc>
      </w:tr>
      <w:tr w:rsidR="002743DD" w:rsidRPr="00742A39" w:rsidTr="00B90B45">
        <w:tc>
          <w:tcPr>
            <w:tcW w:w="1757" w:type="dxa"/>
          </w:tcPr>
          <w:p w:rsidR="002743DD" w:rsidRPr="00742A39" w:rsidRDefault="002743DD" w:rsidP="00B90B45">
            <w:pPr>
              <w:pStyle w:val="ECCTabletext"/>
              <w:keepNext/>
              <w:jc w:val="left"/>
            </w:pPr>
            <w:r w:rsidRPr="00742A39">
              <w:t>Yes, partly (3)</w:t>
            </w:r>
          </w:p>
        </w:tc>
        <w:tc>
          <w:tcPr>
            <w:tcW w:w="6860" w:type="dxa"/>
          </w:tcPr>
          <w:p w:rsidR="002743DD" w:rsidRPr="00742A39" w:rsidRDefault="002743DD" w:rsidP="00007275">
            <w:pPr>
              <w:pStyle w:val="ECCTabletext"/>
              <w:keepNext/>
              <w:jc w:val="left"/>
            </w:pPr>
            <w:r w:rsidRPr="00742A39">
              <w:t xml:space="preserve">Austria (limited), Germany (WPR only under </w:t>
            </w:r>
            <w:r w:rsidR="00DB7B42" w:rsidRPr="00742A39">
              <w:t>individual</w:t>
            </w:r>
            <w:r w:rsidR="00792ABC" w:rsidRPr="00742A39">
              <w:t xml:space="preserve"> </w:t>
            </w:r>
            <w:r w:rsidRPr="00742A39">
              <w:t xml:space="preserve">. </w:t>
            </w:r>
            <w:r w:rsidR="00792ABC" w:rsidRPr="00742A39">
              <w:t>license</w:t>
            </w:r>
            <w:r w:rsidRPr="00742A39">
              <w:t xml:space="preserve"> for prof. users)</w:t>
            </w:r>
            <w:r w:rsidR="00007275">
              <w:t xml:space="preserve"> and</w:t>
            </w:r>
            <w:r w:rsidRPr="00742A39">
              <w:t xml:space="preserve"> United Kingdom (GPR only)</w:t>
            </w:r>
          </w:p>
        </w:tc>
      </w:tr>
      <w:tr w:rsidR="002743DD" w:rsidRPr="00742A39" w:rsidTr="00B90B45">
        <w:tc>
          <w:tcPr>
            <w:tcW w:w="1757" w:type="dxa"/>
          </w:tcPr>
          <w:p w:rsidR="002743DD" w:rsidRPr="00742A39" w:rsidRDefault="00792ABC" w:rsidP="00B90B45">
            <w:pPr>
              <w:pStyle w:val="ECCTabletext"/>
              <w:keepNext/>
              <w:jc w:val="left"/>
            </w:pPr>
            <w:r w:rsidRPr="00742A39">
              <w:t>Committed</w:t>
            </w:r>
            <w:r w:rsidR="002743DD" w:rsidRPr="00742A39">
              <w:t xml:space="preserve"> (1)</w:t>
            </w:r>
          </w:p>
        </w:tc>
        <w:tc>
          <w:tcPr>
            <w:tcW w:w="6860" w:type="dxa"/>
          </w:tcPr>
          <w:p w:rsidR="002743DD" w:rsidRPr="00742A39" w:rsidRDefault="002743DD" w:rsidP="00B90B45">
            <w:pPr>
              <w:pStyle w:val="ECCTabletext"/>
              <w:keepNext/>
              <w:jc w:val="left"/>
            </w:pPr>
            <w:r w:rsidRPr="00742A39">
              <w:t xml:space="preserve">Sweden (upon </w:t>
            </w:r>
            <w:r w:rsidR="00792ABC" w:rsidRPr="00742A39">
              <w:t>license</w:t>
            </w:r>
            <w:r w:rsidRPr="00742A39">
              <w:t xml:space="preserve"> application, conditions of the ECC Decision will be applied)</w:t>
            </w:r>
          </w:p>
        </w:tc>
      </w:tr>
      <w:tr w:rsidR="002743DD" w:rsidRPr="00742A39" w:rsidTr="00B90B45">
        <w:tc>
          <w:tcPr>
            <w:tcW w:w="1757" w:type="dxa"/>
          </w:tcPr>
          <w:p w:rsidR="002743DD" w:rsidRPr="00742A39" w:rsidRDefault="002743DD" w:rsidP="008D0B73">
            <w:pPr>
              <w:pStyle w:val="ECCTabletext"/>
              <w:keepNext/>
              <w:jc w:val="left"/>
            </w:pPr>
            <w:r w:rsidRPr="00742A39">
              <w:t>Under study (</w:t>
            </w:r>
            <w:r w:rsidR="008D0B73" w:rsidRPr="00742A39">
              <w:t>4</w:t>
            </w:r>
            <w:r w:rsidRPr="00742A39">
              <w:t>)</w:t>
            </w:r>
          </w:p>
        </w:tc>
        <w:tc>
          <w:tcPr>
            <w:tcW w:w="6860" w:type="dxa"/>
          </w:tcPr>
          <w:p w:rsidR="002743DD" w:rsidRPr="00742A39" w:rsidRDefault="002743DD" w:rsidP="00007275">
            <w:pPr>
              <w:pStyle w:val="ECCTabletext"/>
              <w:keepNext/>
              <w:jc w:val="left"/>
            </w:pPr>
            <w:r w:rsidRPr="00742A39">
              <w:t>Andorra, Belgium, Cyprus</w:t>
            </w:r>
            <w:r w:rsidR="00007275">
              <w:t xml:space="preserve"> and</w:t>
            </w:r>
            <w:r w:rsidRPr="00742A39">
              <w:t xml:space="preserve"> Montenegro</w:t>
            </w:r>
          </w:p>
        </w:tc>
      </w:tr>
      <w:tr w:rsidR="002743DD" w:rsidRPr="00742A39" w:rsidTr="00B90B45">
        <w:tc>
          <w:tcPr>
            <w:tcW w:w="1757" w:type="dxa"/>
          </w:tcPr>
          <w:p w:rsidR="002743DD" w:rsidRPr="00742A39" w:rsidRDefault="002743DD" w:rsidP="00B90B45">
            <w:pPr>
              <w:pStyle w:val="ECCTabletext"/>
              <w:keepNext/>
              <w:jc w:val="left"/>
            </w:pPr>
            <w:r w:rsidRPr="00742A39">
              <w:t>No (11)</w:t>
            </w:r>
          </w:p>
        </w:tc>
        <w:tc>
          <w:tcPr>
            <w:tcW w:w="6860" w:type="dxa"/>
          </w:tcPr>
          <w:p w:rsidR="002743DD" w:rsidRPr="00742A39" w:rsidRDefault="002743DD" w:rsidP="00B90B45">
            <w:pPr>
              <w:pStyle w:val="ECCTabletext"/>
              <w:keepNext/>
              <w:jc w:val="left"/>
            </w:pPr>
            <w:r w:rsidRPr="00742A39">
              <w:t>Belarus, Georgia, Greece, Italy, Latvia, Macedonia (FYROM), Monaco, Russian Federation, Ukraine, San Marino</w:t>
            </w:r>
            <w:r w:rsidR="00DB7B42" w:rsidRPr="00742A39">
              <w:t xml:space="preserve"> and</w:t>
            </w:r>
            <w:r w:rsidRPr="00742A39">
              <w:t xml:space="preserve"> Vatican</w:t>
            </w:r>
          </w:p>
        </w:tc>
      </w:tr>
      <w:tr w:rsidR="002743DD" w:rsidRPr="00742A39" w:rsidTr="00B90B45">
        <w:tc>
          <w:tcPr>
            <w:tcW w:w="1757" w:type="dxa"/>
          </w:tcPr>
          <w:p w:rsidR="002743DD" w:rsidRPr="00742A39" w:rsidRDefault="002743DD" w:rsidP="00B90B45">
            <w:pPr>
              <w:pStyle w:val="ECCTabletext"/>
              <w:keepNext/>
              <w:jc w:val="left"/>
            </w:pPr>
            <w:r w:rsidRPr="00742A39">
              <w:t>No info (1)</w:t>
            </w:r>
          </w:p>
        </w:tc>
        <w:tc>
          <w:tcPr>
            <w:tcW w:w="6860" w:type="dxa"/>
          </w:tcPr>
          <w:p w:rsidR="002743DD" w:rsidRPr="00742A39" w:rsidRDefault="002743DD" w:rsidP="00B90B45">
            <w:pPr>
              <w:pStyle w:val="ECCTabletext"/>
              <w:keepNext/>
              <w:jc w:val="left"/>
            </w:pPr>
            <w:r w:rsidRPr="00742A39">
              <w:t>Azerbaijan</w:t>
            </w:r>
          </w:p>
        </w:tc>
      </w:tr>
    </w:tbl>
    <w:p w:rsidR="002743DD" w:rsidRPr="00742A39" w:rsidRDefault="002743DD" w:rsidP="002743DD">
      <w:pPr>
        <w:pStyle w:val="ECCParagraph"/>
      </w:pPr>
    </w:p>
    <w:p w:rsidR="002743DD" w:rsidRPr="00742A39" w:rsidRDefault="008D0B73" w:rsidP="00FC5BD3">
      <w:pPr>
        <w:pStyle w:val="ECCParagraph"/>
        <w:jc w:val="center"/>
      </w:pPr>
      <w:r w:rsidRPr="00742A39">
        <w:rPr>
          <w:noProof/>
          <w:lang w:val="da-DK" w:eastAsia="da-DK"/>
        </w:rPr>
        <w:drawing>
          <wp:inline distT="0" distB="0" distL="0" distR="0" wp14:anchorId="28527192" wp14:editId="7DDBC181">
            <wp:extent cx="3883231" cy="3789381"/>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80585" cy="3786799"/>
                    </a:xfrm>
                    <a:prstGeom prst="rect">
                      <a:avLst/>
                    </a:prstGeom>
                  </pic:spPr>
                </pic:pic>
              </a:graphicData>
            </a:graphic>
          </wp:inline>
        </w:drawing>
      </w:r>
    </w:p>
    <w:p w:rsidR="005A56AB" w:rsidRPr="00742A39" w:rsidRDefault="005A56AB" w:rsidP="005A56AB">
      <w:pPr>
        <w:pStyle w:val="Caption"/>
        <w:rPr>
          <w:lang w:val="en-GB"/>
        </w:rPr>
      </w:pPr>
      <w:r w:rsidRPr="00742A39">
        <w:rPr>
          <w:lang w:val="en-GB"/>
        </w:rPr>
        <w:t xml:space="preserve">Figure </w:t>
      </w:r>
      <w:r w:rsidRPr="00742A39">
        <w:rPr>
          <w:lang w:val="en-GB"/>
        </w:rPr>
        <w:fldChar w:fldCharType="begin"/>
      </w:r>
      <w:r w:rsidRPr="00742A39">
        <w:rPr>
          <w:lang w:val="en-GB"/>
        </w:rPr>
        <w:instrText xml:space="preserve"> SEQ Figure \* ARABIC </w:instrText>
      </w:r>
      <w:r w:rsidRPr="00742A39">
        <w:rPr>
          <w:lang w:val="en-GB"/>
        </w:rPr>
        <w:fldChar w:fldCharType="separate"/>
      </w:r>
      <w:r w:rsidR="00006852" w:rsidRPr="00742A39">
        <w:rPr>
          <w:lang w:val="en-GB"/>
        </w:rPr>
        <w:t>1</w:t>
      </w:r>
      <w:r w:rsidRPr="00742A39">
        <w:rPr>
          <w:lang w:val="en-GB"/>
        </w:rPr>
        <w:fldChar w:fldCharType="end"/>
      </w:r>
      <w:r w:rsidRPr="00742A39">
        <w:rPr>
          <w:lang w:val="en-GB"/>
        </w:rPr>
        <w:t xml:space="preserve">: </w:t>
      </w:r>
      <w:r w:rsidRPr="00742A39">
        <w:rPr>
          <w:rFonts w:eastAsia="Calibri"/>
          <w:lang w:val="en-GB"/>
        </w:rPr>
        <w:t>Implementation status of ECC Decision (06)08 (12 March 2018)</w:t>
      </w:r>
    </w:p>
    <w:p w:rsidR="002743DD" w:rsidRPr="00742A39" w:rsidRDefault="002743DD" w:rsidP="00D246AF">
      <w:pPr>
        <w:pStyle w:val="ECCParagraph"/>
      </w:pPr>
      <w:r w:rsidRPr="00742A39">
        <w:t xml:space="preserve">Implementations have mostly converged on license-exemption, though some exceptions exist. Within CEPT, there are still about 20 countries which have the ECC Decision either only partly implemented, or with individual </w:t>
      </w:r>
      <w:r w:rsidR="00792ABC" w:rsidRPr="00742A39">
        <w:t>licensee</w:t>
      </w:r>
      <w:r w:rsidRPr="00742A39">
        <w:t xml:space="preserve"> requirement, or are still studying implementation, or have the ECC Decision (06)08 </w:t>
      </w:r>
      <w:r w:rsidR="00961243" w:rsidRPr="00742A39">
        <w:fldChar w:fldCharType="begin"/>
      </w:r>
      <w:r w:rsidR="00961243" w:rsidRPr="00742A39">
        <w:instrText xml:space="preserve"> REF _Ref511819156 \r \h </w:instrText>
      </w:r>
      <w:r w:rsidR="00961243" w:rsidRPr="00742A39">
        <w:fldChar w:fldCharType="separate"/>
      </w:r>
      <w:r w:rsidR="00006852" w:rsidRPr="00742A39">
        <w:t>[10]</w:t>
      </w:r>
      <w:r w:rsidR="00961243" w:rsidRPr="00742A39">
        <w:fldChar w:fldCharType="end"/>
      </w:r>
      <w:r w:rsidR="00961243" w:rsidRPr="00742A39">
        <w:t xml:space="preserve"> </w:t>
      </w:r>
      <w:r w:rsidRPr="00742A39">
        <w:t>not implemented at all.</w:t>
      </w:r>
    </w:p>
    <w:p w:rsidR="002743DD" w:rsidRPr="00742A39" w:rsidRDefault="002743DD" w:rsidP="00D246AF">
      <w:pPr>
        <w:pStyle w:val="ECCParagraph"/>
      </w:pPr>
      <w:r w:rsidRPr="00742A39">
        <w:lastRenderedPageBreak/>
        <w:t xml:space="preserve">Only a limited number of products are on the market and some countries have not implemented a regulatory approach in absence of requests from the market or users. Germany counted 19 WPR professional users with an individual </w:t>
      </w:r>
      <w:r w:rsidR="00792ABC" w:rsidRPr="00742A39">
        <w:t>license</w:t>
      </w:r>
      <w:r w:rsidRPr="00742A39">
        <w:t xml:space="preserve"> (March 2018).</w:t>
      </w:r>
    </w:p>
    <w:p w:rsidR="002743DD" w:rsidRPr="00742A39" w:rsidRDefault="002743DD" w:rsidP="00D246AF">
      <w:pPr>
        <w:pStyle w:val="ECCParagraph"/>
      </w:pPr>
      <w:r w:rsidRPr="00742A39">
        <w:t xml:space="preserve">The </w:t>
      </w:r>
      <w:r w:rsidR="00DB7B42" w:rsidRPr="00742A39">
        <w:t>H</w:t>
      </w:r>
      <w:r w:rsidRPr="00742A39">
        <w:t xml:space="preserve">armonised European </w:t>
      </w:r>
      <w:r w:rsidR="00DB7B42" w:rsidRPr="00742A39">
        <w:t>S</w:t>
      </w:r>
      <w:r w:rsidRPr="00742A39">
        <w:t xml:space="preserve">tandard EN 302 066 </w:t>
      </w:r>
      <w:r w:rsidR="00961243" w:rsidRPr="00742A39">
        <w:fldChar w:fldCharType="begin"/>
      </w:r>
      <w:r w:rsidR="00961243" w:rsidRPr="00742A39">
        <w:instrText xml:space="preserve"> REF _Ref511819992 \r \h </w:instrText>
      </w:r>
      <w:r w:rsidR="00961243" w:rsidRPr="00742A39">
        <w:fldChar w:fldCharType="separate"/>
      </w:r>
      <w:r w:rsidR="00006852" w:rsidRPr="00742A39">
        <w:t>[18]</w:t>
      </w:r>
      <w:r w:rsidR="00961243" w:rsidRPr="00742A39">
        <w:fldChar w:fldCharType="end"/>
      </w:r>
      <w:r w:rsidR="00961243" w:rsidRPr="00742A39">
        <w:t xml:space="preserve"> </w:t>
      </w:r>
      <w:r w:rsidRPr="00742A39">
        <w:t xml:space="preserve">exists for Ground- and Wall Probing Radar applications (GPR/WPR) imaging systems. This </w:t>
      </w:r>
      <w:r w:rsidR="002F6753" w:rsidRPr="00742A39">
        <w:t>Harmonised European S</w:t>
      </w:r>
      <w:r w:rsidRPr="00742A39">
        <w:t>tandard includes a measurement procedure for the peak power of GPR/WPR applications and the mean power is calculated from this.</w:t>
      </w:r>
    </w:p>
    <w:p w:rsidR="002743DD" w:rsidRPr="00742A39" w:rsidRDefault="002743DD" w:rsidP="006A1E69">
      <w:pPr>
        <w:pStyle w:val="ECCParagraph"/>
      </w:pPr>
      <w:r w:rsidRPr="00742A39">
        <w:t>The regulatory approach in ECC Decision (06</w:t>
      </w:r>
      <w:r w:rsidR="00C93FBA" w:rsidRPr="00742A39">
        <w:t>)</w:t>
      </w:r>
      <w:r w:rsidRPr="00742A39">
        <w:t xml:space="preserve">08 </w:t>
      </w:r>
      <w:r w:rsidR="00961243" w:rsidRPr="00742A39">
        <w:fldChar w:fldCharType="begin"/>
      </w:r>
      <w:r w:rsidR="00961243" w:rsidRPr="00742A39">
        <w:instrText xml:space="preserve"> REF _Ref511819156 \r \h </w:instrText>
      </w:r>
      <w:r w:rsidR="00961243" w:rsidRPr="00742A39">
        <w:fldChar w:fldCharType="separate"/>
      </w:r>
      <w:r w:rsidR="00006852" w:rsidRPr="00742A39">
        <w:t>[10]</w:t>
      </w:r>
      <w:r w:rsidR="00961243" w:rsidRPr="00742A39">
        <w:fldChar w:fldCharType="end"/>
      </w:r>
      <w:r w:rsidR="00961243" w:rsidRPr="00742A39">
        <w:t xml:space="preserve"> </w:t>
      </w:r>
      <w:r w:rsidRPr="00742A39">
        <w:t>is partly overlapping with the regulatory approach for BMA which could be seen as an alternative for many applications.</w:t>
      </w:r>
    </w:p>
    <w:p w:rsidR="002743DD" w:rsidRPr="00742A39" w:rsidRDefault="002743DD" w:rsidP="006A1E69">
      <w:pPr>
        <w:pStyle w:val="ECCParagraph"/>
      </w:pPr>
      <w:r w:rsidRPr="00742A39">
        <w:t xml:space="preserve">In conclusion, the regulatory approach in ECC Decision (06)08 </w:t>
      </w:r>
      <w:r w:rsidR="00DB7B42" w:rsidRPr="00742A39">
        <w:fldChar w:fldCharType="begin"/>
      </w:r>
      <w:r w:rsidR="00DB7B42" w:rsidRPr="00742A39">
        <w:instrText xml:space="preserve"> REF _Ref511653338 \r \h </w:instrText>
      </w:r>
      <w:r w:rsidR="00DB7B42" w:rsidRPr="00742A39">
        <w:fldChar w:fldCharType="separate"/>
      </w:r>
      <w:r w:rsidR="00006852" w:rsidRPr="00742A39">
        <w:t>[10]</w:t>
      </w:r>
      <w:r w:rsidR="00DB7B42" w:rsidRPr="00742A39">
        <w:fldChar w:fldCharType="end"/>
      </w:r>
      <w:r w:rsidR="00DB7B42" w:rsidRPr="00742A39">
        <w:t xml:space="preserve"> </w:t>
      </w:r>
      <w:r w:rsidRPr="00742A39">
        <w:t>already led to a considerable harmonisation of the technical requirements and converged to a great extent on license-exemption for WPR/GPR applications. Nevertheless, the market for GPR/WPR is a small niche market and stakeholders did not express a strong wish for additional harmonisation by means of an amendment of Decision 2007/131/EC</w:t>
      </w:r>
      <w:r w:rsidR="000B11FC" w:rsidRPr="00742A39">
        <w:t xml:space="preserve"> </w:t>
      </w:r>
      <w:r w:rsidR="000B11FC" w:rsidRPr="00742A39">
        <w:fldChar w:fldCharType="begin"/>
      </w:r>
      <w:r w:rsidR="000B11FC" w:rsidRPr="00742A39">
        <w:instrText xml:space="preserve"> REF _Ref511644213 \r \h </w:instrText>
      </w:r>
      <w:r w:rsidR="000B11FC" w:rsidRPr="00742A39">
        <w:fldChar w:fldCharType="separate"/>
      </w:r>
      <w:r w:rsidR="00006852" w:rsidRPr="00742A39">
        <w:t>[1]</w:t>
      </w:r>
      <w:r w:rsidR="000B11FC" w:rsidRPr="00742A39">
        <w:fldChar w:fldCharType="end"/>
      </w:r>
      <w:r w:rsidRPr="00742A39">
        <w:t>. CEPT does therefore not make a proposal to include GPR/WPR in the EC Decision for UWB.</w:t>
      </w:r>
    </w:p>
    <w:p w:rsidR="002743DD" w:rsidRPr="00742A39" w:rsidRDefault="002743DD" w:rsidP="002743DD">
      <w:pPr>
        <w:pStyle w:val="Heading1"/>
      </w:pPr>
      <w:bookmarkStart w:id="23" w:name="_Toc511233731"/>
      <w:bookmarkStart w:id="24" w:name="_Toc528674901"/>
      <w:r w:rsidRPr="00742A39">
        <w:lastRenderedPageBreak/>
        <w:t>On-going ETSI and CEPT activities For uWB applications</w:t>
      </w:r>
      <w:bookmarkEnd w:id="23"/>
      <w:bookmarkEnd w:id="24"/>
    </w:p>
    <w:p w:rsidR="002743DD" w:rsidRPr="00742A39" w:rsidRDefault="003D1927" w:rsidP="002743DD">
      <w:pPr>
        <w:pStyle w:val="Caption"/>
        <w:rPr>
          <w:lang w:val="en-GB"/>
        </w:rPr>
      </w:pPr>
      <w:r w:rsidRPr="00742A39">
        <w:rPr>
          <w:noProof/>
          <w:lang w:eastAsia="da-DK"/>
        </w:rPr>
        <mc:AlternateContent>
          <mc:Choice Requires="wps">
            <w:drawing>
              <wp:anchor distT="0" distB="0" distL="114300" distR="114300" simplePos="0" relativeHeight="251664384" behindDoc="0" locked="0" layoutInCell="1" allowOverlap="1" wp14:anchorId="019E4B86" wp14:editId="30C40D73">
                <wp:simplePos x="0" y="0"/>
                <wp:positionH relativeFrom="column">
                  <wp:posOffset>-206382</wp:posOffset>
                </wp:positionH>
                <wp:positionV relativeFrom="paragraph">
                  <wp:posOffset>181867</wp:posOffset>
                </wp:positionV>
                <wp:extent cx="5887092" cy="548640"/>
                <wp:effectExtent l="19050" t="19050" r="18415" b="22860"/>
                <wp:wrapNone/>
                <wp:docPr id="36" name="Textfeld 10"/>
                <wp:cNvGraphicFramePr/>
                <a:graphic xmlns:a="http://schemas.openxmlformats.org/drawingml/2006/main">
                  <a:graphicData uri="http://schemas.microsoft.com/office/word/2010/wordprocessingShape">
                    <wps:wsp>
                      <wps:cNvSpPr txBox="1"/>
                      <wps:spPr>
                        <a:xfrm>
                          <a:off x="0" y="0"/>
                          <a:ext cx="5887092" cy="548640"/>
                        </a:xfrm>
                        <a:prstGeom prst="rect">
                          <a:avLst/>
                        </a:prstGeom>
                        <a:noFill/>
                        <a:ln w="28575">
                          <a:solidFill>
                            <a:schemeClr val="tx2">
                              <a:lumMod val="60000"/>
                              <a:lumOff val="40000"/>
                            </a:schemeClr>
                          </a:solidFill>
                        </a:ln>
                      </wps:spPr>
                      <wps:txbx>
                        <w:txbxContent>
                          <w:p w:rsidR="00C43DB7" w:rsidRPr="00FB76F1" w:rsidRDefault="00C43DB7" w:rsidP="003D1927">
                            <w:pPr>
                              <w:pStyle w:val="NormalWeb"/>
                              <w:kinsoku w:val="0"/>
                              <w:spacing w:after="0"/>
                              <w:rPr>
                                <w:sz w:val="20"/>
                                <w:szCs w:val="20"/>
                              </w:rPr>
                            </w:pPr>
                            <w:r w:rsidRPr="00FB76F1">
                              <w:rPr>
                                <w:rFonts w:ascii="Arial" w:hAnsi="Arial" w:cs="Arial"/>
                                <w:b/>
                                <w:bCs/>
                                <w:color w:val="000000" w:themeColor="text1"/>
                                <w:kern w:val="24"/>
                                <w:sz w:val="20"/>
                                <w:szCs w:val="20"/>
                              </w:rPr>
                              <w:t>Fixed outdoor use in 6</w:t>
                            </w:r>
                            <w:r>
                              <w:rPr>
                                <w:rFonts w:ascii="Arial" w:hAnsi="Arial" w:cs="Arial"/>
                                <w:b/>
                                <w:bCs/>
                                <w:color w:val="000000" w:themeColor="text1"/>
                                <w:kern w:val="24"/>
                                <w:sz w:val="20"/>
                                <w:szCs w:val="20"/>
                              </w:rPr>
                              <w:t xml:space="preserve"> </w:t>
                            </w:r>
                            <w:r w:rsidRPr="00FB76F1">
                              <w:rPr>
                                <w:rFonts w:ascii="Arial" w:hAnsi="Arial" w:cs="Arial"/>
                                <w:b/>
                                <w:bCs/>
                                <w:color w:val="000000" w:themeColor="text1"/>
                                <w:kern w:val="24"/>
                                <w:sz w:val="20"/>
                                <w:szCs w:val="20"/>
                              </w:rPr>
                              <w:t>GHz to 9</w:t>
                            </w:r>
                            <w:r>
                              <w:rPr>
                                <w:rFonts w:ascii="Arial" w:hAnsi="Arial" w:cs="Arial"/>
                                <w:b/>
                                <w:bCs/>
                                <w:color w:val="000000" w:themeColor="text1"/>
                                <w:kern w:val="24"/>
                                <w:sz w:val="20"/>
                                <w:szCs w:val="20"/>
                              </w:rPr>
                              <w:t xml:space="preserve"> </w:t>
                            </w:r>
                            <w:r w:rsidRPr="00FB76F1">
                              <w:rPr>
                                <w:rFonts w:ascii="Arial" w:hAnsi="Arial" w:cs="Arial"/>
                                <w:b/>
                                <w:bCs/>
                                <w:color w:val="000000" w:themeColor="text1"/>
                                <w:kern w:val="24"/>
                                <w:sz w:val="20"/>
                                <w:szCs w:val="20"/>
                              </w:rPr>
                              <w:t>GHz</w:t>
                            </w:r>
                          </w:p>
                          <w:p w:rsidR="00C43DB7" w:rsidRPr="00DB7B42" w:rsidRDefault="00C43DB7" w:rsidP="00B90B45">
                            <w:pPr>
                              <w:pStyle w:val="ListParagraph"/>
                              <w:numPr>
                                <w:ilvl w:val="0"/>
                                <w:numId w:val="46"/>
                              </w:numPr>
                              <w:kinsoku w:val="0"/>
                              <w:overflowPunct w:val="0"/>
                              <w:spacing w:after="0" w:line="240" w:lineRule="auto"/>
                              <w:textAlignment w:val="baseline"/>
                              <w:rPr>
                                <w:rFonts w:ascii="Arial" w:hAnsi="Arial" w:cs="Arial"/>
                                <w:sz w:val="20"/>
                                <w:szCs w:val="20"/>
                              </w:rPr>
                            </w:pPr>
                            <w:r>
                              <w:rPr>
                                <w:rFonts w:ascii="Arial" w:hAnsi="Arial" w:cs="Arial"/>
                                <w:color w:val="000000" w:themeColor="text1"/>
                                <w:kern w:val="24"/>
                                <w:sz w:val="20"/>
                                <w:szCs w:val="20"/>
                              </w:rPr>
                              <w:t>g</w:t>
                            </w:r>
                            <w:r w:rsidRPr="00DB7B42">
                              <w:rPr>
                                <w:rFonts w:ascii="Arial" w:hAnsi="Arial" w:cs="Arial"/>
                                <w:color w:val="000000" w:themeColor="text1"/>
                                <w:kern w:val="24"/>
                                <w:sz w:val="20"/>
                                <w:szCs w:val="20"/>
                              </w:rPr>
                              <w:t>eneric with -53.3dBm/MHz (reduced T</w:t>
                            </w:r>
                            <w:r>
                              <w:rPr>
                                <w:rFonts w:ascii="Arial" w:hAnsi="Arial" w:cs="Arial"/>
                                <w:color w:val="000000" w:themeColor="text1"/>
                                <w:kern w:val="24"/>
                                <w:sz w:val="20"/>
                                <w:szCs w:val="20"/>
                              </w:rPr>
                              <w:t>x</w:t>
                            </w:r>
                            <w:r w:rsidRPr="00DB7B42">
                              <w:rPr>
                                <w:rFonts w:ascii="Arial" w:hAnsi="Arial" w:cs="Arial"/>
                                <w:color w:val="000000" w:themeColor="text1"/>
                                <w:kern w:val="24"/>
                                <w:sz w:val="20"/>
                                <w:szCs w:val="20"/>
                              </w:rPr>
                              <w:t xml:space="preserve"> power) or</w:t>
                            </w:r>
                          </w:p>
                          <w:p w:rsidR="00C43DB7" w:rsidRPr="00DB7B42" w:rsidRDefault="00C43DB7" w:rsidP="00B90B45">
                            <w:pPr>
                              <w:pStyle w:val="ListParagraph"/>
                              <w:numPr>
                                <w:ilvl w:val="0"/>
                                <w:numId w:val="46"/>
                              </w:numPr>
                              <w:kinsoku w:val="0"/>
                              <w:overflowPunct w:val="0"/>
                              <w:spacing w:after="0" w:line="240" w:lineRule="auto"/>
                              <w:textAlignment w:val="baseline"/>
                              <w:rPr>
                                <w:rFonts w:ascii="Arial" w:eastAsiaTheme="minorEastAsia" w:hAnsi="Arial" w:cs="Arial"/>
                                <w:sz w:val="20"/>
                                <w:szCs w:val="20"/>
                              </w:rPr>
                            </w:pPr>
                            <w:r>
                              <w:rPr>
                                <w:rFonts w:ascii="Arial" w:hAnsi="Arial" w:cs="Arial"/>
                                <w:color w:val="000000" w:themeColor="text1"/>
                                <w:kern w:val="24"/>
                                <w:sz w:val="20"/>
                                <w:szCs w:val="20"/>
                              </w:rPr>
                              <w:t>m</w:t>
                            </w:r>
                            <w:r w:rsidRPr="00DB7B42">
                              <w:rPr>
                                <w:rFonts w:ascii="Arial" w:hAnsi="Arial" w:cs="Arial"/>
                                <w:color w:val="000000" w:themeColor="text1"/>
                                <w:kern w:val="24"/>
                                <w:sz w:val="20"/>
                                <w:szCs w:val="20"/>
                              </w:rPr>
                              <w:t>itigation techniques and factors to be identified e.g. Antennas pattern, DAA/LBT, LDC</w:t>
                            </w:r>
                          </w:p>
                          <w:p w:rsidR="00C43DB7" w:rsidRPr="00D246AF" w:rsidRDefault="00C43DB7" w:rsidP="000B11FC">
                            <w:pPr>
                              <w:ind w:left="709"/>
                              <w:rPr>
                                <w:rFonts w:cs="Arial"/>
                                <w:szCs w:val="20"/>
                              </w:rPr>
                            </w:pPr>
                          </w:p>
                          <w:p w:rsidR="00C43DB7" w:rsidRPr="00FB76F1" w:rsidRDefault="00C43DB7" w:rsidP="000B11FC">
                            <w:pPr>
                              <w:pStyle w:val="NormalWeb"/>
                              <w:kinsoku w:val="0"/>
                              <w:spacing w:after="0"/>
                              <w:ind w:left="709"/>
                              <w:rPr>
                                <w:sz w:val="20"/>
                                <w:szCs w:val="20"/>
                              </w:rPr>
                            </w:pPr>
                            <w:r w:rsidRPr="00FB76F1">
                              <w:rPr>
                                <w:rFonts w:ascii="Arial" w:hAnsi="Arial" w:cs="Arial"/>
                                <w:b/>
                                <w:bCs/>
                                <w:color w:val="000000" w:themeColor="text1"/>
                                <w:kern w:val="24"/>
                                <w:sz w:val="20"/>
                                <w:szCs w:val="20"/>
                              </w:rPr>
                              <w:t>Fixed outdoor use in 6GHz to 9GHz</w:t>
                            </w:r>
                          </w:p>
                          <w:p w:rsidR="00C43DB7" w:rsidRPr="00FB76F1" w:rsidRDefault="00C43DB7" w:rsidP="000B11FC">
                            <w:pPr>
                              <w:pStyle w:val="ListParagraph"/>
                              <w:numPr>
                                <w:ilvl w:val="0"/>
                                <w:numId w:val="39"/>
                              </w:numPr>
                              <w:kinsoku w:val="0"/>
                              <w:overflowPunct w:val="0"/>
                              <w:spacing w:after="0" w:line="240" w:lineRule="auto"/>
                              <w:ind w:left="709"/>
                              <w:textAlignment w:val="baseline"/>
                              <w:rPr>
                                <w:szCs w:val="20"/>
                              </w:rPr>
                            </w:pPr>
                            <w:r w:rsidRPr="00FB76F1">
                              <w:rPr>
                                <w:rFonts w:cs="Arial"/>
                                <w:color w:val="000000" w:themeColor="text1"/>
                                <w:kern w:val="24"/>
                                <w:szCs w:val="20"/>
                              </w:rPr>
                              <w:t>Generic with -53.3dBm/MHz (reduced TX power) or</w:t>
                            </w:r>
                          </w:p>
                          <w:p w:rsidR="00C43DB7" w:rsidRPr="00FB76F1" w:rsidRDefault="00C43DB7" w:rsidP="000B11FC">
                            <w:pPr>
                              <w:pStyle w:val="ListParagraph"/>
                              <w:numPr>
                                <w:ilvl w:val="0"/>
                                <w:numId w:val="39"/>
                              </w:numPr>
                              <w:kinsoku w:val="0"/>
                              <w:overflowPunct w:val="0"/>
                              <w:spacing w:after="0" w:line="240" w:lineRule="auto"/>
                              <w:ind w:left="709"/>
                              <w:textAlignment w:val="baseline"/>
                              <w:rPr>
                                <w:rFonts w:eastAsiaTheme="minorEastAsia"/>
                                <w:szCs w:val="20"/>
                              </w:rPr>
                            </w:pPr>
                            <w:r w:rsidRPr="00FB76F1">
                              <w:rPr>
                                <w:rFonts w:cs="Arial"/>
                                <w:color w:val="000000" w:themeColor="text1"/>
                                <w:kern w:val="24"/>
                                <w:szCs w:val="20"/>
                              </w:rPr>
                              <w:t>Mitigation techniques and factors to be identified e.g.: Antennas pattern, DAA/LBT, LDC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feld 10" o:spid="_x0000_s1036" type="#_x0000_t202" style="position:absolute;left:0;text-align:left;margin-left:-16.25pt;margin-top:14.3pt;width:463.5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" filled="f" strokecolor="#548dd4 [1951]" strokeweight="2.25pt">
                <v:textbox>
                  <w:txbxContent>
                    <w:p w:rsidR="00C43DB7" w:rsidRPr="00FB76F1" w:rsidRDefault="00C43DB7" w:rsidP="003D1927">
                      <w:pPr>
                        <w:pStyle w:val="NormalWeb"/>
                        <w:kinsoku w:val="0"/>
                        <w:spacing w:after="0"/>
                        <w:rPr>
                          <w:sz w:val="20"/>
                          <w:szCs w:val="20"/>
                        </w:rPr>
                      </w:pPr>
                      <w:r w:rsidRPr="00FB76F1">
                        <w:rPr>
                          <w:rFonts w:ascii="Arial" w:hAnsi="Arial" w:cs="Arial"/>
                          <w:b/>
                          <w:bCs/>
                          <w:color w:val="000000" w:themeColor="text1"/>
                          <w:kern w:val="24"/>
                          <w:sz w:val="20"/>
                          <w:szCs w:val="20"/>
                        </w:rPr>
                        <w:t>Fixed outdoor use in 6</w:t>
                      </w:r>
                      <w:r>
                        <w:rPr>
                          <w:rFonts w:ascii="Arial" w:hAnsi="Arial" w:cs="Arial"/>
                          <w:b/>
                          <w:bCs/>
                          <w:color w:val="000000" w:themeColor="text1"/>
                          <w:kern w:val="24"/>
                          <w:sz w:val="20"/>
                          <w:szCs w:val="20"/>
                        </w:rPr>
                        <w:t xml:space="preserve"> </w:t>
                      </w:r>
                      <w:r w:rsidRPr="00FB76F1">
                        <w:rPr>
                          <w:rFonts w:ascii="Arial" w:hAnsi="Arial" w:cs="Arial"/>
                          <w:b/>
                          <w:bCs/>
                          <w:color w:val="000000" w:themeColor="text1"/>
                          <w:kern w:val="24"/>
                          <w:sz w:val="20"/>
                          <w:szCs w:val="20"/>
                        </w:rPr>
                        <w:t>GHz to 9</w:t>
                      </w:r>
                      <w:r>
                        <w:rPr>
                          <w:rFonts w:ascii="Arial" w:hAnsi="Arial" w:cs="Arial"/>
                          <w:b/>
                          <w:bCs/>
                          <w:color w:val="000000" w:themeColor="text1"/>
                          <w:kern w:val="24"/>
                          <w:sz w:val="20"/>
                          <w:szCs w:val="20"/>
                        </w:rPr>
                        <w:t xml:space="preserve"> </w:t>
                      </w:r>
                      <w:r w:rsidRPr="00FB76F1">
                        <w:rPr>
                          <w:rFonts w:ascii="Arial" w:hAnsi="Arial" w:cs="Arial"/>
                          <w:b/>
                          <w:bCs/>
                          <w:color w:val="000000" w:themeColor="text1"/>
                          <w:kern w:val="24"/>
                          <w:sz w:val="20"/>
                          <w:szCs w:val="20"/>
                        </w:rPr>
                        <w:t>GHz</w:t>
                      </w:r>
                    </w:p>
                    <w:p w:rsidR="00C43DB7" w:rsidRPr="00DB7B42" w:rsidRDefault="00C43DB7" w:rsidP="00B90B45">
                      <w:pPr>
                        <w:pStyle w:val="ListParagraph"/>
                        <w:numPr>
                          <w:ilvl w:val="0"/>
                          <w:numId w:val="46"/>
                        </w:numPr>
                        <w:kinsoku w:val="0"/>
                        <w:overflowPunct w:val="0"/>
                        <w:spacing w:after="0" w:line="240" w:lineRule="auto"/>
                        <w:textAlignment w:val="baseline"/>
                        <w:rPr>
                          <w:rFonts w:ascii="Arial" w:hAnsi="Arial" w:cs="Arial"/>
                          <w:sz w:val="20"/>
                          <w:szCs w:val="20"/>
                        </w:rPr>
                      </w:pPr>
                      <w:r>
                        <w:rPr>
                          <w:rFonts w:ascii="Arial" w:hAnsi="Arial" w:cs="Arial"/>
                          <w:color w:val="000000" w:themeColor="text1"/>
                          <w:kern w:val="24"/>
                          <w:sz w:val="20"/>
                          <w:szCs w:val="20"/>
                        </w:rPr>
                        <w:t>g</w:t>
                      </w:r>
                      <w:r w:rsidRPr="00DB7B42">
                        <w:rPr>
                          <w:rFonts w:ascii="Arial" w:hAnsi="Arial" w:cs="Arial"/>
                          <w:color w:val="000000" w:themeColor="text1"/>
                          <w:kern w:val="24"/>
                          <w:sz w:val="20"/>
                          <w:szCs w:val="20"/>
                        </w:rPr>
                        <w:t>eneric with -53.3dBm/MHz (reduced T</w:t>
                      </w:r>
                      <w:r>
                        <w:rPr>
                          <w:rFonts w:ascii="Arial" w:hAnsi="Arial" w:cs="Arial"/>
                          <w:color w:val="000000" w:themeColor="text1"/>
                          <w:kern w:val="24"/>
                          <w:sz w:val="20"/>
                          <w:szCs w:val="20"/>
                        </w:rPr>
                        <w:t>x</w:t>
                      </w:r>
                      <w:r w:rsidRPr="00DB7B42">
                        <w:rPr>
                          <w:rFonts w:ascii="Arial" w:hAnsi="Arial" w:cs="Arial"/>
                          <w:color w:val="000000" w:themeColor="text1"/>
                          <w:kern w:val="24"/>
                          <w:sz w:val="20"/>
                          <w:szCs w:val="20"/>
                        </w:rPr>
                        <w:t xml:space="preserve"> power) or</w:t>
                      </w:r>
                    </w:p>
                    <w:p w:rsidR="00C43DB7" w:rsidRPr="00DB7B42" w:rsidRDefault="00C43DB7" w:rsidP="00B90B45">
                      <w:pPr>
                        <w:pStyle w:val="ListParagraph"/>
                        <w:numPr>
                          <w:ilvl w:val="0"/>
                          <w:numId w:val="46"/>
                        </w:numPr>
                        <w:kinsoku w:val="0"/>
                        <w:overflowPunct w:val="0"/>
                        <w:spacing w:after="0" w:line="240" w:lineRule="auto"/>
                        <w:textAlignment w:val="baseline"/>
                        <w:rPr>
                          <w:rFonts w:ascii="Arial" w:eastAsiaTheme="minorEastAsia" w:hAnsi="Arial" w:cs="Arial"/>
                          <w:sz w:val="20"/>
                          <w:szCs w:val="20"/>
                        </w:rPr>
                      </w:pPr>
                      <w:r>
                        <w:rPr>
                          <w:rFonts w:ascii="Arial" w:hAnsi="Arial" w:cs="Arial"/>
                          <w:color w:val="000000" w:themeColor="text1"/>
                          <w:kern w:val="24"/>
                          <w:sz w:val="20"/>
                          <w:szCs w:val="20"/>
                        </w:rPr>
                        <w:t>m</w:t>
                      </w:r>
                      <w:r w:rsidRPr="00DB7B42">
                        <w:rPr>
                          <w:rFonts w:ascii="Arial" w:hAnsi="Arial" w:cs="Arial"/>
                          <w:color w:val="000000" w:themeColor="text1"/>
                          <w:kern w:val="24"/>
                          <w:sz w:val="20"/>
                          <w:szCs w:val="20"/>
                        </w:rPr>
                        <w:t>itigation techniques and factors to be identified e.g. Antennas pattern, DAA/LBT, LDC</w:t>
                      </w:r>
                    </w:p>
                    <w:p w:rsidR="00C43DB7" w:rsidRPr="00D246AF" w:rsidRDefault="00C43DB7" w:rsidP="000B11FC">
                      <w:pPr>
                        <w:ind w:left="709"/>
                        <w:rPr>
                          <w:rFonts w:cs="Arial"/>
                          <w:szCs w:val="20"/>
                        </w:rPr>
                      </w:pPr>
                    </w:p>
                    <w:p w:rsidR="00C43DB7" w:rsidRPr="00FB76F1" w:rsidRDefault="00C43DB7" w:rsidP="000B11FC">
                      <w:pPr>
                        <w:pStyle w:val="NormalWeb"/>
                        <w:kinsoku w:val="0"/>
                        <w:spacing w:after="0"/>
                        <w:ind w:left="709"/>
                        <w:rPr>
                          <w:sz w:val="20"/>
                          <w:szCs w:val="20"/>
                        </w:rPr>
                      </w:pPr>
                      <w:r w:rsidRPr="00FB76F1">
                        <w:rPr>
                          <w:rFonts w:ascii="Arial" w:hAnsi="Arial" w:cs="Arial"/>
                          <w:b/>
                          <w:bCs/>
                          <w:color w:val="000000" w:themeColor="text1"/>
                          <w:kern w:val="24"/>
                          <w:sz w:val="20"/>
                          <w:szCs w:val="20"/>
                        </w:rPr>
                        <w:t>Fixed outdoor use in 6GHz to 9GHz</w:t>
                      </w:r>
                    </w:p>
                    <w:p w:rsidR="00C43DB7" w:rsidRPr="00FB76F1" w:rsidRDefault="00C43DB7" w:rsidP="000B11FC">
                      <w:pPr>
                        <w:pStyle w:val="ListParagraph"/>
                        <w:numPr>
                          <w:ilvl w:val="0"/>
                          <w:numId w:val="39"/>
                        </w:numPr>
                        <w:kinsoku w:val="0"/>
                        <w:overflowPunct w:val="0"/>
                        <w:spacing w:after="0" w:line="240" w:lineRule="auto"/>
                        <w:ind w:left="709"/>
                        <w:textAlignment w:val="baseline"/>
                        <w:rPr>
                          <w:szCs w:val="20"/>
                        </w:rPr>
                      </w:pPr>
                      <w:r w:rsidRPr="00FB76F1">
                        <w:rPr>
                          <w:rFonts w:cs="Arial"/>
                          <w:color w:val="000000" w:themeColor="text1"/>
                          <w:kern w:val="24"/>
                          <w:szCs w:val="20"/>
                        </w:rPr>
                        <w:t>Generic with -53.3dBm/MHz (reduced TX power) or</w:t>
                      </w:r>
                    </w:p>
                    <w:p w:rsidR="00C43DB7" w:rsidRPr="00FB76F1" w:rsidRDefault="00C43DB7" w:rsidP="000B11FC">
                      <w:pPr>
                        <w:pStyle w:val="ListParagraph"/>
                        <w:numPr>
                          <w:ilvl w:val="0"/>
                          <w:numId w:val="39"/>
                        </w:numPr>
                        <w:kinsoku w:val="0"/>
                        <w:overflowPunct w:val="0"/>
                        <w:spacing w:after="0" w:line="240" w:lineRule="auto"/>
                        <w:ind w:left="709"/>
                        <w:textAlignment w:val="baseline"/>
                        <w:rPr>
                          <w:rFonts w:eastAsiaTheme="minorEastAsia"/>
                          <w:szCs w:val="20"/>
                        </w:rPr>
                      </w:pPr>
                      <w:r w:rsidRPr="00FB76F1">
                        <w:rPr>
                          <w:rFonts w:cs="Arial"/>
                          <w:color w:val="000000" w:themeColor="text1"/>
                          <w:kern w:val="24"/>
                          <w:szCs w:val="20"/>
                        </w:rPr>
                        <w:t>Mitigation techniques and factors to be identified e.g.: Antennas pattern, DAA/LBT, LDC</w:t>
                      </w:r>
                    </w:p>
                  </w:txbxContent>
                </v:textbox>
              </v:shape>
            </w:pict>
          </mc:Fallback>
        </mc:AlternateContent>
      </w:r>
      <w:r w:rsidR="002743DD" w:rsidRPr="00742A39">
        <w:rPr>
          <w:lang w:val="en-GB"/>
        </w:rPr>
        <w:t xml:space="preserve">Figure </w:t>
      </w:r>
      <w:r w:rsidR="002743DD" w:rsidRPr="00742A39">
        <w:rPr>
          <w:lang w:val="en-GB"/>
        </w:rPr>
        <w:fldChar w:fldCharType="begin"/>
      </w:r>
      <w:r w:rsidR="002743DD" w:rsidRPr="00742A39">
        <w:rPr>
          <w:lang w:val="en-GB"/>
        </w:rPr>
        <w:instrText xml:space="preserve"> SEQ Figure \* ARABIC </w:instrText>
      </w:r>
      <w:r w:rsidR="002743DD" w:rsidRPr="00742A39">
        <w:rPr>
          <w:lang w:val="en-GB"/>
        </w:rPr>
        <w:fldChar w:fldCharType="separate"/>
      </w:r>
      <w:r w:rsidR="00006852" w:rsidRPr="00742A39">
        <w:rPr>
          <w:lang w:val="en-GB"/>
        </w:rPr>
        <w:t>2</w:t>
      </w:r>
      <w:r w:rsidR="002743DD" w:rsidRPr="00742A39">
        <w:rPr>
          <w:lang w:val="en-GB"/>
        </w:rPr>
        <w:fldChar w:fldCharType="end"/>
      </w:r>
      <w:r w:rsidR="002743DD" w:rsidRPr="00742A39">
        <w:rPr>
          <w:lang w:val="en-GB"/>
        </w:rPr>
        <w:t>: Summary updates in ECC Decision (06)04</w:t>
      </w:r>
    </w:p>
    <w:p w:rsidR="002743DD" w:rsidRPr="00742A39" w:rsidRDefault="002743DD" w:rsidP="002743DD">
      <w:pPr>
        <w:pStyle w:val="ECCFiguretitle"/>
        <w:numPr>
          <w:ilvl w:val="0"/>
          <w:numId w:val="0"/>
        </w:numPr>
        <w:ind w:left="1985"/>
        <w:jc w:val="left"/>
      </w:pPr>
      <w:r w:rsidRPr="00742A39">
        <w:rPr>
          <w:noProof/>
          <w:lang w:val="da-DK" w:eastAsia="da-DK"/>
        </w:rPr>
        <mc:AlternateContent>
          <mc:Choice Requires="wps">
            <w:drawing>
              <wp:anchor distT="0" distB="0" distL="114300" distR="114300" simplePos="0" relativeHeight="251666432" behindDoc="0" locked="0" layoutInCell="1" allowOverlap="1" wp14:anchorId="6C44D057" wp14:editId="26F97D99">
                <wp:simplePos x="0" y="0"/>
                <wp:positionH relativeFrom="column">
                  <wp:posOffset>2972016</wp:posOffset>
                </wp:positionH>
                <wp:positionV relativeFrom="paragraph">
                  <wp:posOffset>421880</wp:posOffset>
                </wp:positionV>
                <wp:extent cx="800938" cy="812009"/>
                <wp:effectExtent l="19050" t="19050" r="75565" b="45720"/>
                <wp:wrapNone/>
                <wp:docPr id="37" name="Gerade Verbindung mit Pfeil 12"/>
                <wp:cNvGraphicFramePr/>
                <a:graphic xmlns:a="http://schemas.openxmlformats.org/drawingml/2006/main">
                  <a:graphicData uri="http://schemas.microsoft.com/office/word/2010/wordprocessingShape">
                    <wps:wsp>
                      <wps:cNvCnPr/>
                      <wps:spPr>
                        <a:xfrm>
                          <a:off x="0" y="0"/>
                          <a:ext cx="800938" cy="812009"/>
                        </a:xfrm>
                        <a:prstGeom prst="straightConnector1">
                          <a:avLst/>
                        </a:prstGeom>
                        <a:ln w="28575">
                          <a:headEnd type="none" w="med" len="med"/>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2" o:spid="_x0000_s1026" type="#_x0000_t32" style="position:absolute;margin-left:234pt;margin-top:33.2pt;width:63.05pt;height:6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" strokecolor="#4579b8 [3044]" strokeweight="2.25pt">
                <v:stroke endarrow="classic" endarrowwidth="wide" endarrowlength="long"/>
              </v:shape>
            </w:pict>
          </mc:Fallback>
        </mc:AlternateContent>
      </w:r>
    </w:p>
    <w:p w:rsidR="002743DD" w:rsidRPr="00742A39" w:rsidRDefault="008D4B74" w:rsidP="002743DD">
      <w:pPr>
        <w:pStyle w:val="ECCParagraph"/>
      </w:pPr>
      <w:r w:rsidRPr="00742A39">
        <w:rPr>
          <w:noProof/>
          <w:lang w:val="da-DK" w:eastAsia="da-DK"/>
        </w:rPr>
        <mc:AlternateContent>
          <mc:Choice Requires="wps">
            <w:drawing>
              <wp:anchor distT="0" distB="0" distL="114300" distR="114300" simplePos="0" relativeHeight="251662336" behindDoc="0" locked="0" layoutInCell="1" allowOverlap="1" wp14:anchorId="4C542C86" wp14:editId="543CF7A1">
                <wp:simplePos x="0" y="0"/>
                <wp:positionH relativeFrom="column">
                  <wp:posOffset>4574857</wp:posOffset>
                </wp:positionH>
                <wp:positionV relativeFrom="paragraph">
                  <wp:posOffset>100330</wp:posOffset>
                </wp:positionV>
                <wp:extent cx="1099185" cy="1561465"/>
                <wp:effectExtent l="0" t="0" r="24765" b="635"/>
                <wp:wrapNone/>
                <wp:docPr id="38" name="Dokument 3"/>
                <wp:cNvGraphicFramePr/>
                <a:graphic xmlns:a="http://schemas.openxmlformats.org/drawingml/2006/main">
                  <a:graphicData uri="http://schemas.microsoft.com/office/word/2010/wordprocessingShape">
                    <wps:wsp>
                      <wps:cNvSpPr/>
                      <wps:spPr>
                        <a:xfrm>
                          <a:off x="0" y="0"/>
                          <a:ext cx="1099185" cy="1561465"/>
                        </a:xfrm>
                        <a:prstGeom prst="flowChartDocumen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3DB7" w:rsidRPr="00B90B45" w:rsidRDefault="00C43DB7" w:rsidP="002743DD">
                            <w:pPr>
                              <w:pStyle w:val="NormalWeb"/>
                              <w:kinsoku w:val="0"/>
                              <w:spacing w:after="0"/>
                              <w:jc w:val="center"/>
                              <w:rPr>
                                <w:rFonts w:asciiTheme="minorHAnsi" w:hAnsiTheme="minorHAnsi" w:cs="Arial"/>
                                <w:color w:val="000000" w:themeColor="text1"/>
                                <w:kern w:val="24"/>
                                <w:sz w:val="22"/>
                                <w:szCs w:val="22"/>
                              </w:rPr>
                            </w:pPr>
                            <w:r w:rsidRPr="00B90B45">
                              <w:rPr>
                                <w:rFonts w:asciiTheme="minorHAnsi" w:hAnsiTheme="minorHAnsi" w:cs="Arial"/>
                                <w:color w:val="000000" w:themeColor="text1"/>
                                <w:kern w:val="24"/>
                                <w:sz w:val="22"/>
                                <w:szCs w:val="22"/>
                              </w:rPr>
                              <w:t>Revised</w:t>
                            </w:r>
                          </w:p>
                          <w:p w:rsidR="00C43DB7" w:rsidRDefault="00C43DB7" w:rsidP="002743DD">
                            <w:pPr>
                              <w:pStyle w:val="NormalWeb"/>
                              <w:kinsoku w:val="0"/>
                              <w:spacing w:after="0"/>
                              <w:jc w:val="center"/>
                              <w:rPr>
                                <w:rFonts w:asciiTheme="minorHAnsi" w:hAnsiTheme="minorHAnsi" w:cs="Arial"/>
                                <w:color w:val="000000" w:themeColor="text1"/>
                                <w:kern w:val="24"/>
                                <w:sz w:val="22"/>
                                <w:szCs w:val="22"/>
                              </w:rPr>
                            </w:pPr>
                            <w:r w:rsidRPr="00B90B45">
                              <w:rPr>
                                <w:rFonts w:asciiTheme="minorHAnsi" w:hAnsiTheme="minorHAnsi" w:cs="Arial"/>
                                <w:color w:val="000000" w:themeColor="text1"/>
                                <w:kern w:val="24"/>
                                <w:sz w:val="22"/>
                                <w:szCs w:val="22"/>
                              </w:rPr>
                              <w:t>ECC/DEC/</w:t>
                            </w:r>
                          </w:p>
                          <w:p w:rsidR="00C43DB7" w:rsidRPr="00B90B45" w:rsidRDefault="00C43DB7" w:rsidP="002743DD">
                            <w:pPr>
                              <w:pStyle w:val="NormalWeb"/>
                              <w:kinsoku w:val="0"/>
                              <w:spacing w:after="0"/>
                              <w:jc w:val="center"/>
                              <w:rPr>
                                <w:rFonts w:asciiTheme="minorHAnsi" w:hAnsiTheme="minorHAnsi" w:cs="Arial"/>
                                <w:sz w:val="22"/>
                                <w:szCs w:val="22"/>
                              </w:rPr>
                            </w:pPr>
                            <w:r w:rsidRPr="00B90B45">
                              <w:rPr>
                                <w:rFonts w:asciiTheme="minorHAnsi" w:hAnsiTheme="minorHAnsi" w:cs="Arial"/>
                                <w:color w:val="000000" w:themeColor="text1"/>
                                <w:kern w:val="24"/>
                                <w:sz w:val="22"/>
                                <w:szCs w:val="22"/>
                              </w:rPr>
                              <w:t>(06)04</w:t>
                            </w:r>
                          </w:p>
                          <w:p w:rsidR="00C43DB7" w:rsidRPr="00B90B45" w:rsidRDefault="00C43DB7" w:rsidP="002743DD">
                            <w:pPr>
                              <w:pStyle w:val="NormalWeb"/>
                              <w:kinsoku w:val="0"/>
                              <w:spacing w:after="0"/>
                              <w:jc w:val="center"/>
                              <w:rPr>
                                <w:rFonts w:asciiTheme="minorHAnsi" w:hAnsiTheme="minorHAnsi" w:cs="Arial"/>
                                <w:sz w:val="22"/>
                                <w:szCs w:val="22"/>
                              </w:rPr>
                            </w:pPr>
                            <w:r w:rsidRPr="00B90B45">
                              <w:rPr>
                                <w:rFonts w:asciiTheme="minorHAnsi" w:hAnsiTheme="minorHAnsi" w:cs="Arial"/>
                                <w:color w:val="000000" w:themeColor="text1"/>
                                <w:kern w:val="24"/>
                                <w:sz w:val="22"/>
                                <w:szCs w:val="22"/>
                              </w:rPr>
                              <w:t>Generic UWB</w:t>
                            </w:r>
                          </w:p>
                          <w:p w:rsidR="00C43DB7" w:rsidRPr="00D246AF" w:rsidRDefault="00C43DB7" w:rsidP="00B90B45">
                            <w:pPr>
                              <w:pStyle w:val="NormalWeb"/>
                              <w:kinsoku w:val="0"/>
                              <w:spacing w:after="0"/>
                              <w:jc w:val="center"/>
                              <w:rPr>
                                <w:rFonts w:cs="Arial"/>
                                <w:szCs w:val="20"/>
                              </w:rPr>
                            </w:pPr>
                            <w:r w:rsidRPr="00B90B45">
                              <w:rPr>
                                <w:rFonts w:asciiTheme="minorHAnsi" w:hAnsiTheme="minorHAnsi" w:cs="Arial"/>
                                <w:color w:val="000000" w:themeColor="text1"/>
                                <w:kern w:val="24"/>
                                <w:sz w:val="22"/>
                                <w:szCs w:val="22"/>
                              </w:rPr>
                              <w:t>(2019)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kument 3" o:spid="_x0000_s1037" type="#_x0000_t114" style="position:absolute;left:0;text-align:left;margin-left:360.2pt;margin-top:7.9pt;width:86.55pt;height:1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" fillcolor="#d99594 [1941]" strokecolor="#243f60 [1604]" strokeweight="2pt">
                <v:textbox>
                  <w:txbxContent>
                    <w:p w:rsidR="00C43DB7" w:rsidRPr="00B90B45" w:rsidRDefault="00C43DB7" w:rsidP="002743DD">
                      <w:pPr>
                        <w:pStyle w:val="NormalWeb"/>
                        <w:kinsoku w:val="0"/>
                        <w:spacing w:after="0"/>
                        <w:jc w:val="center"/>
                        <w:rPr>
                          <w:rFonts w:asciiTheme="minorHAnsi" w:hAnsiTheme="minorHAnsi" w:cs="Arial"/>
                          <w:color w:val="000000" w:themeColor="text1"/>
                          <w:kern w:val="24"/>
                          <w:sz w:val="22"/>
                          <w:szCs w:val="22"/>
                        </w:rPr>
                      </w:pPr>
                      <w:r w:rsidRPr="00B90B45">
                        <w:rPr>
                          <w:rFonts w:asciiTheme="minorHAnsi" w:hAnsiTheme="minorHAnsi" w:cs="Arial"/>
                          <w:color w:val="000000" w:themeColor="text1"/>
                          <w:kern w:val="24"/>
                          <w:sz w:val="22"/>
                          <w:szCs w:val="22"/>
                        </w:rPr>
                        <w:t>Revised</w:t>
                      </w:r>
                    </w:p>
                    <w:p w:rsidR="00C43DB7" w:rsidRDefault="00C43DB7" w:rsidP="002743DD">
                      <w:pPr>
                        <w:pStyle w:val="NormalWeb"/>
                        <w:kinsoku w:val="0"/>
                        <w:spacing w:after="0"/>
                        <w:jc w:val="center"/>
                        <w:rPr>
                          <w:rFonts w:asciiTheme="minorHAnsi" w:hAnsiTheme="minorHAnsi" w:cs="Arial"/>
                          <w:color w:val="000000" w:themeColor="text1"/>
                          <w:kern w:val="24"/>
                          <w:sz w:val="22"/>
                          <w:szCs w:val="22"/>
                        </w:rPr>
                      </w:pPr>
                      <w:r w:rsidRPr="00B90B45">
                        <w:rPr>
                          <w:rFonts w:asciiTheme="minorHAnsi" w:hAnsiTheme="minorHAnsi" w:cs="Arial"/>
                          <w:color w:val="000000" w:themeColor="text1"/>
                          <w:kern w:val="24"/>
                          <w:sz w:val="22"/>
                          <w:szCs w:val="22"/>
                        </w:rPr>
                        <w:t>ECC/DEC/</w:t>
                      </w:r>
                    </w:p>
                    <w:p w:rsidR="00C43DB7" w:rsidRPr="00B90B45" w:rsidRDefault="00C43DB7" w:rsidP="002743DD">
                      <w:pPr>
                        <w:pStyle w:val="NormalWeb"/>
                        <w:kinsoku w:val="0"/>
                        <w:spacing w:after="0"/>
                        <w:jc w:val="center"/>
                        <w:rPr>
                          <w:rFonts w:asciiTheme="minorHAnsi" w:hAnsiTheme="minorHAnsi" w:cs="Arial"/>
                          <w:sz w:val="22"/>
                          <w:szCs w:val="22"/>
                        </w:rPr>
                      </w:pPr>
                      <w:r w:rsidRPr="00B90B45">
                        <w:rPr>
                          <w:rFonts w:asciiTheme="minorHAnsi" w:hAnsiTheme="minorHAnsi" w:cs="Arial"/>
                          <w:color w:val="000000" w:themeColor="text1"/>
                          <w:kern w:val="24"/>
                          <w:sz w:val="22"/>
                          <w:szCs w:val="22"/>
                        </w:rPr>
                        <w:t>(06)04</w:t>
                      </w:r>
                    </w:p>
                    <w:p w:rsidR="00C43DB7" w:rsidRPr="00B90B45" w:rsidRDefault="00C43DB7" w:rsidP="002743DD">
                      <w:pPr>
                        <w:pStyle w:val="NormalWeb"/>
                        <w:kinsoku w:val="0"/>
                        <w:spacing w:after="0"/>
                        <w:jc w:val="center"/>
                        <w:rPr>
                          <w:rFonts w:asciiTheme="minorHAnsi" w:hAnsiTheme="minorHAnsi" w:cs="Arial"/>
                          <w:sz w:val="22"/>
                          <w:szCs w:val="22"/>
                        </w:rPr>
                      </w:pPr>
                      <w:r w:rsidRPr="00B90B45">
                        <w:rPr>
                          <w:rFonts w:asciiTheme="minorHAnsi" w:hAnsiTheme="minorHAnsi" w:cs="Arial"/>
                          <w:color w:val="000000" w:themeColor="text1"/>
                          <w:kern w:val="24"/>
                          <w:sz w:val="22"/>
                          <w:szCs w:val="22"/>
                        </w:rPr>
                        <w:t>Generic UWB</w:t>
                      </w:r>
                    </w:p>
                    <w:p w:rsidR="00C43DB7" w:rsidRPr="00D246AF" w:rsidRDefault="00C43DB7" w:rsidP="00B90B45">
                      <w:pPr>
                        <w:pStyle w:val="NormalWeb"/>
                        <w:kinsoku w:val="0"/>
                        <w:spacing w:after="0"/>
                        <w:jc w:val="center"/>
                        <w:rPr>
                          <w:rFonts w:cs="Arial"/>
                          <w:szCs w:val="20"/>
                        </w:rPr>
                      </w:pPr>
                      <w:r w:rsidRPr="00B90B45">
                        <w:rPr>
                          <w:rFonts w:asciiTheme="minorHAnsi" w:hAnsiTheme="minorHAnsi" w:cs="Arial"/>
                          <w:color w:val="000000" w:themeColor="text1"/>
                          <w:kern w:val="24"/>
                          <w:sz w:val="22"/>
                          <w:szCs w:val="22"/>
                        </w:rPr>
                        <w:t>(2019)</w:t>
                      </w:r>
                    </w:p>
                  </w:txbxContent>
                </v:textbox>
              </v:shape>
            </w:pict>
          </mc:Fallback>
        </mc:AlternateContent>
      </w:r>
      <w:r w:rsidRPr="00742A39">
        <w:rPr>
          <w:noProof/>
          <w:lang w:val="da-DK" w:eastAsia="da-DK"/>
        </w:rPr>
        <mc:AlternateContent>
          <mc:Choice Requires="wps">
            <w:drawing>
              <wp:anchor distT="0" distB="0" distL="114300" distR="114300" simplePos="0" relativeHeight="251661312" behindDoc="0" locked="0" layoutInCell="1" allowOverlap="1" wp14:anchorId="41F4CB5B" wp14:editId="672A432A">
                <wp:simplePos x="0" y="0"/>
                <wp:positionH relativeFrom="column">
                  <wp:posOffset>-225742</wp:posOffset>
                </wp:positionH>
                <wp:positionV relativeFrom="paragraph">
                  <wp:posOffset>158750</wp:posOffset>
                </wp:positionV>
                <wp:extent cx="975995" cy="1358900"/>
                <wp:effectExtent l="0" t="0" r="14605" b="12700"/>
                <wp:wrapNone/>
                <wp:docPr id="39" name="Dokument 2"/>
                <wp:cNvGraphicFramePr/>
                <a:graphic xmlns:a="http://schemas.openxmlformats.org/drawingml/2006/main">
                  <a:graphicData uri="http://schemas.microsoft.com/office/word/2010/wordprocessingShape">
                    <wps:wsp>
                      <wps:cNvSpPr/>
                      <wps:spPr>
                        <a:xfrm>
                          <a:off x="0" y="0"/>
                          <a:ext cx="975995" cy="1358900"/>
                        </a:xfrm>
                        <a:prstGeom prst="flowChartDocumen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3DB7" w:rsidRPr="00B90B45" w:rsidRDefault="00C43DB7" w:rsidP="002743DD">
                            <w:pPr>
                              <w:pStyle w:val="NormalWeb"/>
                              <w:kinsoku w:val="0"/>
                              <w:spacing w:after="0"/>
                              <w:jc w:val="center"/>
                              <w:rPr>
                                <w:rFonts w:asciiTheme="minorHAnsi" w:hAnsi="Calibri" w:cstheme="minorBidi"/>
                                <w:color w:val="000000" w:themeColor="text1"/>
                                <w:kern w:val="24"/>
                                <w:sz w:val="22"/>
                                <w:szCs w:val="22"/>
                              </w:rPr>
                            </w:pPr>
                            <w:r w:rsidRPr="00B90B45">
                              <w:rPr>
                                <w:rFonts w:asciiTheme="minorHAnsi" w:hAnsi="Calibri" w:cstheme="minorBidi"/>
                                <w:color w:val="000000" w:themeColor="text1"/>
                                <w:kern w:val="24"/>
                                <w:sz w:val="22"/>
                                <w:szCs w:val="22"/>
                              </w:rPr>
                              <w:t>ECC/DEC/</w:t>
                            </w:r>
                          </w:p>
                          <w:p w:rsidR="00C43DB7" w:rsidRPr="00B90B45" w:rsidRDefault="00C43DB7" w:rsidP="002743DD">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(06)04</w:t>
                            </w:r>
                          </w:p>
                          <w:p w:rsidR="00C43DB7" w:rsidRPr="00B90B45" w:rsidRDefault="00C43DB7" w:rsidP="002743DD">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Generic UWB</w:t>
                            </w:r>
                          </w:p>
                          <w:p w:rsidR="00C43DB7" w:rsidRPr="00B90B45" w:rsidRDefault="00C43DB7" w:rsidP="003D1927">
                            <w:pPr>
                              <w:rPr>
                                <w:sz w:val="22"/>
                                <w:szCs w:val="22"/>
                              </w:rPr>
                            </w:pPr>
                            <w:r w:rsidRPr="00B90B45">
                              <w:rPr>
                                <w:rFonts w:asciiTheme="minorHAnsi" w:hAnsi="Calibri" w:cstheme="minorBidi"/>
                                <w:color w:val="000000" w:themeColor="text1"/>
                                <w:kern w:val="24"/>
                                <w:sz w:val="22"/>
                                <w:szCs w:val="22"/>
                              </w:rPr>
                              <w:t>(Dec. 2011)</w:t>
                            </w:r>
                            <w:r w:rsidRPr="00B90B45" w:rsidDel="003D1927">
                              <w:rPr>
                                <w:sz w:val="22"/>
                                <w:szCs w:val="22"/>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kument 2" o:spid="_x0000_s1038" type="#_x0000_t114" style="position:absolute;left:0;text-align:left;margin-left:-17.75pt;margin-top:12.5pt;width:76.8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" fillcolor="#d99594 [1941]" strokecolor="#243f60 [1604]" strokeweight="2pt">
                <v:textbox>
                  <w:txbxContent>
                    <w:p w:rsidR="00C43DB7" w:rsidRPr="00B90B45" w:rsidRDefault="00C43DB7" w:rsidP="002743DD">
                      <w:pPr>
                        <w:pStyle w:val="NormalWeb"/>
                        <w:kinsoku w:val="0"/>
                        <w:spacing w:after="0"/>
                        <w:jc w:val="center"/>
                        <w:rPr>
                          <w:rFonts w:asciiTheme="minorHAnsi" w:hAnsi="Calibri" w:cstheme="minorBidi"/>
                          <w:color w:val="000000" w:themeColor="text1"/>
                          <w:kern w:val="24"/>
                          <w:sz w:val="22"/>
                          <w:szCs w:val="22"/>
                        </w:rPr>
                      </w:pPr>
                      <w:r w:rsidRPr="00B90B45">
                        <w:rPr>
                          <w:rFonts w:asciiTheme="minorHAnsi" w:hAnsi="Calibri" w:cstheme="minorBidi"/>
                          <w:color w:val="000000" w:themeColor="text1"/>
                          <w:kern w:val="24"/>
                          <w:sz w:val="22"/>
                          <w:szCs w:val="22"/>
                        </w:rPr>
                        <w:t>ECC/DEC/</w:t>
                      </w:r>
                    </w:p>
                    <w:p w:rsidR="00C43DB7" w:rsidRPr="00B90B45" w:rsidRDefault="00C43DB7" w:rsidP="002743DD">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(06)04</w:t>
                      </w:r>
                    </w:p>
                    <w:p w:rsidR="00C43DB7" w:rsidRPr="00B90B45" w:rsidRDefault="00C43DB7" w:rsidP="002743DD">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Generic UWB</w:t>
                      </w:r>
                    </w:p>
                    <w:p w:rsidR="00C43DB7" w:rsidRPr="00B90B45" w:rsidRDefault="00C43DB7" w:rsidP="003D1927">
                      <w:pPr>
                        <w:rPr>
                          <w:sz w:val="22"/>
                          <w:szCs w:val="22"/>
                        </w:rPr>
                      </w:pPr>
                      <w:r w:rsidRPr="00B90B45">
                        <w:rPr>
                          <w:rFonts w:asciiTheme="minorHAnsi" w:hAnsi="Calibri" w:cstheme="minorBidi"/>
                          <w:color w:val="000000" w:themeColor="text1"/>
                          <w:kern w:val="24"/>
                          <w:sz w:val="22"/>
                          <w:szCs w:val="22"/>
                        </w:rPr>
                        <w:t>(Dec. 2011)</w:t>
                      </w:r>
                      <w:r w:rsidRPr="00B90B45" w:rsidDel="003D1927">
                        <w:rPr>
                          <w:sz w:val="22"/>
                          <w:szCs w:val="22"/>
                        </w:rPr>
                        <w:t xml:space="preserve"> </w:t>
                      </w:r>
                    </w:p>
                  </w:txbxContent>
                </v:textbox>
              </v:shape>
            </w:pict>
          </mc:Fallback>
        </mc:AlternateContent>
      </w:r>
    </w:p>
    <w:p w:rsidR="002743DD" w:rsidRPr="00742A39" w:rsidRDefault="002743DD" w:rsidP="002743DD">
      <w:pPr>
        <w:pStyle w:val="ECCParagraph"/>
      </w:pPr>
    </w:p>
    <w:p w:rsidR="002743DD" w:rsidRPr="00742A39" w:rsidRDefault="002743DD" w:rsidP="002743DD">
      <w:pPr>
        <w:rPr>
          <w:lang w:val="en-GB"/>
        </w:rPr>
      </w:pPr>
    </w:p>
    <w:p w:rsidR="002743DD" w:rsidRPr="00742A39" w:rsidRDefault="005975C1" w:rsidP="002743DD">
      <w:pPr>
        <w:rPr>
          <w:lang w:val="en-GB"/>
        </w:rPr>
      </w:pPr>
      <w:r w:rsidRPr="00742A39">
        <w:rPr>
          <w:noProof/>
          <w:lang w:val="da-DK" w:eastAsia="da-DK"/>
        </w:rPr>
        <mc:AlternateContent>
          <mc:Choice Requires="wps">
            <w:drawing>
              <wp:anchor distT="0" distB="0" distL="114300" distR="114300" simplePos="0" relativeHeight="251663360" behindDoc="0" locked="0" layoutInCell="1" allowOverlap="1" wp14:anchorId="5B5F8BAE" wp14:editId="7B7E81DA">
                <wp:simplePos x="0" y="0"/>
                <wp:positionH relativeFrom="column">
                  <wp:posOffset>671758</wp:posOffset>
                </wp:positionH>
                <wp:positionV relativeFrom="paragraph">
                  <wp:posOffset>86881</wp:posOffset>
                </wp:positionV>
                <wp:extent cx="4073582" cy="0"/>
                <wp:effectExtent l="0" t="114300" r="0" b="133350"/>
                <wp:wrapNone/>
                <wp:docPr id="41" name="Gerade Verbindung mit Pfeil 9"/>
                <wp:cNvGraphicFramePr/>
                <a:graphic xmlns:a="http://schemas.openxmlformats.org/drawingml/2006/main">
                  <a:graphicData uri="http://schemas.microsoft.com/office/word/2010/wordprocessingShape">
                    <wps:wsp>
                      <wps:cNvCnPr/>
                      <wps:spPr>
                        <a:xfrm>
                          <a:off x="0" y="0"/>
                          <a:ext cx="4073582"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52.9pt;margin-top:6.85pt;width:3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" strokecolor="#4579b8 [3044]" strokeweight="4.5pt">
                <v:stroke endarrow="block"/>
              </v:shape>
            </w:pict>
          </mc:Fallback>
        </mc:AlternateContent>
      </w:r>
      <w:r w:rsidR="002743DD" w:rsidRPr="00742A39">
        <w:rPr>
          <w:noProof/>
          <w:lang w:val="da-DK" w:eastAsia="da-DK"/>
        </w:rPr>
        <mc:AlternateContent>
          <mc:Choice Requires="wps">
            <w:drawing>
              <wp:anchor distT="0" distB="0" distL="114300" distR="114300" simplePos="0" relativeHeight="251667456" behindDoc="0" locked="0" layoutInCell="1" allowOverlap="1" wp14:anchorId="3F487AC3" wp14:editId="5A9A5A56">
                <wp:simplePos x="0" y="0"/>
                <wp:positionH relativeFrom="column">
                  <wp:posOffset>2900934</wp:posOffset>
                </wp:positionH>
                <wp:positionV relativeFrom="paragraph">
                  <wp:posOffset>81382</wp:posOffset>
                </wp:positionV>
                <wp:extent cx="866242" cy="1046073"/>
                <wp:effectExtent l="19050" t="38100" r="48260" b="20955"/>
                <wp:wrapNone/>
                <wp:docPr id="40" name="Gerade Verbindung mit Pfeil 13"/>
                <wp:cNvGraphicFramePr/>
                <a:graphic xmlns:a="http://schemas.openxmlformats.org/drawingml/2006/main">
                  <a:graphicData uri="http://schemas.microsoft.com/office/word/2010/wordprocessingShape">
                    <wps:wsp>
                      <wps:cNvCnPr/>
                      <wps:spPr>
                        <a:xfrm flipV="1">
                          <a:off x="0" y="0"/>
                          <a:ext cx="866242" cy="1046073"/>
                        </a:xfrm>
                        <a:prstGeom prst="straightConnector1">
                          <a:avLst/>
                        </a:prstGeom>
                        <a:ln w="28575">
                          <a:headEnd type="none" w="med" len="med"/>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3" o:spid="_x0000_s1026" type="#_x0000_t32" style="position:absolute;margin-left:228.4pt;margin-top:6.4pt;width:68.2pt;height:82.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" strokecolor="#4579b8 [3044]" strokeweight="2.25pt">
                <v:stroke endarrow="classic" endarrowwidth="wide" endarrowlength="long"/>
              </v:shape>
            </w:pict>
          </mc:Fallback>
        </mc:AlternateContent>
      </w: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r w:rsidRPr="00742A39">
        <w:rPr>
          <w:noProof/>
          <w:lang w:val="da-DK" w:eastAsia="da-DK"/>
        </w:rPr>
        <mc:AlternateContent>
          <mc:Choice Requires="wps">
            <w:drawing>
              <wp:anchor distT="0" distB="0" distL="114300" distR="114300" simplePos="0" relativeHeight="251665408" behindDoc="0" locked="0" layoutInCell="1" allowOverlap="1" wp14:anchorId="6E888ABA" wp14:editId="073EFA95">
                <wp:simplePos x="0" y="0"/>
                <wp:positionH relativeFrom="column">
                  <wp:posOffset>-216656</wp:posOffset>
                </wp:positionH>
                <wp:positionV relativeFrom="paragraph">
                  <wp:posOffset>7563</wp:posOffset>
                </wp:positionV>
                <wp:extent cx="5958319" cy="731520"/>
                <wp:effectExtent l="19050" t="19050" r="23495" b="11430"/>
                <wp:wrapNone/>
                <wp:docPr id="42" name="Textfeld 11"/>
                <wp:cNvGraphicFramePr/>
                <a:graphic xmlns:a="http://schemas.openxmlformats.org/drawingml/2006/main">
                  <a:graphicData uri="http://schemas.microsoft.com/office/word/2010/wordprocessingShape">
                    <wps:wsp>
                      <wps:cNvSpPr txBox="1"/>
                      <wps:spPr>
                        <a:xfrm>
                          <a:off x="0" y="0"/>
                          <a:ext cx="5958319" cy="731520"/>
                        </a:xfrm>
                        <a:prstGeom prst="rect">
                          <a:avLst/>
                        </a:prstGeom>
                        <a:noFill/>
                        <a:ln w="28575">
                          <a:solidFill>
                            <a:schemeClr val="tx2">
                              <a:lumMod val="60000"/>
                              <a:lumOff val="40000"/>
                            </a:schemeClr>
                          </a:solidFill>
                        </a:ln>
                      </wps:spPr>
                      <wps:txbx>
                        <w:txbxContent>
                          <w:p w:rsidR="00C43DB7" w:rsidRPr="00DB7B42" w:rsidRDefault="00C43DB7" w:rsidP="002743DD">
                            <w:pPr>
                              <w:pStyle w:val="NormalWeb"/>
                              <w:kinsoku w:val="0"/>
                              <w:spacing w:after="0"/>
                              <w:rPr>
                                <w:rFonts w:ascii="Arial" w:hAnsi="Arial" w:cs="Arial"/>
                                <w:sz w:val="20"/>
                                <w:szCs w:val="20"/>
                              </w:rPr>
                            </w:pPr>
                            <w:r w:rsidRPr="00D246AF">
                              <w:rPr>
                                <w:rFonts w:ascii="Arial" w:hAnsi="Arial" w:cs="Arial"/>
                                <w:color w:val="000000" w:themeColor="text1"/>
                                <w:kern w:val="24"/>
                                <w:sz w:val="20"/>
                                <w:szCs w:val="20"/>
                              </w:rPr>
                              <w:t>Indoor use in 6</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GHz to 9</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GHz</w:t>
                            </w:r>
                          </w:p>
                          <w:p w:rsidR="00C43DB7" w:rsidRPr="00DB7B42" w:rsidRDefault="00C43DB7" w:rsidP="002743DD">
                            <w:pPr>
                              <w:pStyle w:val="ListParagraph"/>
                              <w:numPr>
                                <w:ilvl w:val="0"/>
                                <w:numId w:val="40"/>
                              </w:numPr>
                              <w:kinsoku w:val="0"/>
                              <w:overflowPunct w:val="0"/>
                              <w:spacing w:after="0" w:line="240" w:lineRule="auto"/>
                              <w:textAlignment w:val="baseline"/>
                              <w:rPr>
                                <w:rFonts w:ascii="Arial" w:hAnsi="Arial" w:cs="Arial"/>
                                <w:sz w:val="20"/>
                                <w:szCs w:val="20"/>
                              </w:rPr>
                            </w:pPr>
                            <w:r w:rsidRPr="00DB7B42">
                              <w:rPr>
                                <w:rFonts w:ascii="Arial" w:hAnsi="Arial" w:cs="Arial"/>
                                <w:color w:val="000000" w:themeColor="text1"/>
                                <w:kern w:val="24"/>
                                <w:sz w:val="20"/>
                                <w:szCs w:val="20"/>
                              </w:rPr>
                              <w:t>Increased power with additional Mitigation techniques and factors to be identified</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sz w:val="20"/>
                                <w:szCs w:val="20"/>
                              </w:rPr>
                            </w:pPr>
                            <w:r w:rsidRPr="00DB7B42">
                              <w:rPr>
                                <w:rFonts w:ascii="Arial" w:hAnsi="Arial" w:cs="Arial"/>
                                <w:color w:val="000000" w:themeColor="text1"/>
                                <w:kern w:val="24"/>
                                <w:sz w:val="20"/>
                                <w:szCs w:val="20"/>
                              </w:rPr>
                              <w:t>e.g.: DAA, LBT, LDC, fixed indoor/quasi-fixed indoor</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sz w:val="20"/>
                                <w:szCs w:val="20"/>
                              </w:rPr>
                            </w:pPr>
                            <w:r>
                              <w:rPr>
                                <w:rFonts w:ascii="Arial" w:hAnsi="Arial" w:cs="Arial"/>
                                <w:color w:val="000000" w:themeColor="text1"/>
                                <w:kern w:val="24"/>
                                <w:sz w:val="20"/>
                                <w:szCs w:val="20"/>
                              </w:rPr>
                              <w:t>i</w:t>
                            </w:r>
                            <w:r w:rsidRPr="00DB7B42">
                              <w:rPr>
                                <w:rFonts w:ascii="Arial" w:hAnsi="Arial" w:cs="Arial"/>
                                <w:color w:val="000000" w:themeColor="text1"/>
                                <w:kern w:val="24"/>
                                <w:sz w:val="20"/>
                                <w:szCs w:val="20"/>
                              </w:rPr>
                              <w:t>ndoor-to-outdoor attenuation consideration/consolidation</w:t>
                            </w:r>
                          </w:p>
                          <w:p w:rsidR="00C43DB7" w:rsidRDefault="00C43DB7"/>
                          <w:p w:rsidR="00C43DB7" w:rsidRPr="00FB76F1" w:rsidRDefault="00C43DB7" w:rsidP="002743DD">
                            <w:pPr>
                              <w:pStyle w:val="NormalWeb"/>
                              <w:kinsoku w:val="0"/>
                              <w:spacing w:after="0"/>
                              <w:rPr>
                                <w:sz w:val="20"/>
                                <w:szCs w:val="20"/>
                              </w:rPr>
                            </w:pPr>
                            <w:r w:rsidRPr="00FB76F1">
                              <w:rPr>
                                <w:rFonts w:ascii="Arial" w:hAnsi="Arial" w:cs="Arial"/>
                                <w:color w:val="000000" w:themeColor="text1"/>
                                <w:kern w:val="24"/>
                                <w:sz w:val="20"/>
                                <w:szCs w:val="20"/>
                              </w:rPr>
                              <w:t>Indoor use in 6GHz to 9GHz</w:t>
                            </w:r>
                          </w:p>
                          <w:p w:rsidR="00C43DB7" w:rsidRPr="00FB76F1" w:rsidRDefault="00C43DB7" w:rsidP="002743DD">
                            <w:pPr>
                              <w:pStyle w:val="ListParagraph"/>
                              <w:numPr>
                                <w:ilvl w:val="0"/>
                                <w:numId w:val="40"/>
                              </w:numPr>
                              <w:kinsoku w:val="0"/>
                              <w:overflowPunct w:val="0"/>
                              <w:spacing w:after="0" w:line="240" w:lineRule="auto"/>
                              <w:textAlignment w:val="baseline"/>
                              <w:rPr>
                                <w:szCs w:val="20"/>
                              </w:rPr>
                            </w:pPr>
                            <w:r w:rsidRPr="00FB76F1">
                              <w:rPr>
                                <w:rFonts w:cs="Arial"/>
                                <w:color w:val="000000" w:themeColor="text1"/>
                                <w:kern w:val="24"/>
                                <w:szCs w:val="20"/>
                              </w:rPr>
                              <w:t>Increased power with additional Mitigation techniques and factors to be identified</w:t>
                            </w:r>
                          </w:p>
                          <w:p w:rsidR="00C43DB7" w:rsidRPr="00FB76F1" w:rsidRDefault="00C43DB7" w:rsidP="002743DD">
                            <w:pPr>
                              <w:pStyle w:val="ListParagraph"/>
                              <w:numPr>
                                <w:ilvl w:val="1"/>
                                <w:numId w:val="40"/>
                              </w:numPr>
                              <w:kinsoku w:val="0"/>
                              <w:overflowPunct w:val="0"/>
                              <w:spacing w:after="0" w:line="240" w:lineRule="auto"/>
                              <w:textAlignment w:val="baseline"/>
                              <w:rPr>
                                <w:szCs w:val="20"/>
                              </w:rPr>
                            </w:pPr>
                            <w:r w:rsidRPr="00FB76F1">
                              <w:rPr>
                                <w:rFonts w:cs="Arial"/>
                                <w:color w:val="000000" w:themeColor="text1"/>
                                <w:kern w:val="24"/>
                                <w:szCs w:val="20"/>
                              </w:rPr>
                              <w:t>e.g.: DAA, LBT, LDC, fixed indoor/quasi-fixed indoor</w:t>
                            </w:r>
                          </w:p>
                          <w:p w:rsidR="00C43DB7" w:rsidRPr="00FB76F1" w:rsidRDefault="00C43DB7" w:rsidP="002743DD">
                            <w:pPr>
                              <w:pStyle w:val="ListParagraph"/>
                              <w:numPr>
                                <w:ilvl w:val="1"/>
                                <w:numId w:val="40"/>
                              </w:numPr>
                              <w:kinsoku w:val="0"/>
                              <w:overflowPunct w:val="0"/>
                              <w:spacing w:after="0" w:line="240" w:lineRule="auto"/>
                              <w:textAlignment w:val="baseline"/>
                              <w:rPr>
                                <w:szCs w:val="20"/>
                              </w:rPr>
                            </w:pPr>
                            <w:r w:rsidRPr="00FB76F1">
                              <w:rPr>
                                <w:rFonts w:cs="Arial"/>
                                <w:color w:val="000000" w:themeColor="text1"/>
                                <w:kern w:val="24"/>
                                <w:szCs w:val="20"/>
                              </w:rPr>
                              <w:t>Indoor-to-outdoor attenuation consideration/consolidation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feld 11" o:spid="_x0000_s1039" type="#_x0000_t202" style="position:absolute;margin-left:-17.05pt;margin-top:.6pt;width:469.15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" filled="f" strokecolor="#548dd4 [1951]" strokeweight="2.25pt">
                <v:textbox>
                  <w:txbxContent>
                    <w:p w:rsidR="00C43DB7" w:rsidRPr="00DB7B42" w:rsidRDefault="00C43DB7" w:rsidP="002743DD">
                      <w:pPr>
                        <w:pStyle w:val="NormalWeb"/>
                        <w:kinsoku w:val="0"/>
                        <w:spacing w:after="0"/>
                        <w:rPr>
                          <w:rFonts w:ascii="Arial" w:hAnsi="Arial" w:cs="Arial"/>
                          <w:sz w:val="20"/>
                          <w:szCs w:val="20"/>
                        </w:rPr>
                      </w:pPr>
                      <w:r w:rsidRPr="00D246AF">
                        <w:rPr>
                          <w:rFonts w:ascii="Arial" w:hAnsi="Arial" w:cs="Arial"/>
                          <w:color w:val="000000" w:themeColor="text1"/>
                          <w:kern w:val="24"/>
                          <w:sz w:val="20"/>
                          <w:szCs w:val="20"/>
                        </w:rPr>
                        <w:t>Indoor use in 6</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GHz to 9</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GHz</w:t>
                      </w:r>
                    </w:p>
                    <w:p w:rsidR="00C43DB7" w:rsidRPr="00DB7B42" w:rsidRDefault="00C43DB7" w:rsidP="002743DD">
                      <w:pPr>
                        <w:pStyle w:val="ListParagraph"/>
                        <w:numPr>
                          <w:ilvl w:val="0"/>
                          <w:numId w:val="40"/>
                        </w:numPr>
                        <w:kinsoku w:val="0"/>
                        <w:overflowPunct w:val="0"/>
                        <w:spacing w:after="0" w:line="240" w:lineRule="auto"/>
                        <w:textAlignment w:val="baseline"/>
                        <w:rPr>
                          <w:rFonts w:ascii="Arial" w:hAnsi="Arial" w:cs="Arial"/>
                          <w:sz w:val="20"/>
                          <w:szCs w:val="20"/>
                        </w:rPr>
                      </w:pPr>
                      <w:r w:rsidRPr="00DB7B42">
                        <w:rPr>
                          <w:rFonts w:ascii="Arial" w:hAnsi="Arial" w:cs="Arial"/>
                          <w:color w:val="000000" w:themeColor="text1"/>
                          <w:kern w:val="24"/>
                          <w:sz w:val="20"/>
                          <w:szCs w:val="20"/>
                        </w:rPr>
                        <w:t>Increased power with additional Mitigation techniques and factors to be identified</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sz w:val="20"/>
                          <w:szCs w:val="20"/>
                        </w:rPr>
                      </w:pPr>
                      <w:r w:rsidRPr="00DB7B42">
                        <w:rPr>
                          <w:rFonts w:ascii="Arial" w:hAnsi="Arial" w:cs="Arial"/>
                          <w:color w:val="000000" w:themeColor="text1"/>
                          <w:kern w:val="24"/>
                          <w:sz w:val="20"/>
                          <w:szCs w:val="20"/>
                        </w:rPr>
                        <w:t>e.g.: DAA, LBT, LDC, fixed indoor/quasi-fixed indoor</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sz w:val="20"/>
                          <w:szCs w:val="20"/>
                        </w:rPr>
                      </w:pPr>
                      <w:r>
                        <w:rPr>
                          <w:rFonts w:ascii="Arial" w:hAnsi="Arial" w:cs="Arial"/>
                          <w:color w:val="000000" w:themeColor="text1"/>
                          <w:kern w:val="24"/>
                          <w:sz w:val="20"/>
                          <w:szCs w:val="20"/>
                        </w:rPr>
                        <w:t>i</w:t>
                      </w:r>
                      <w:r w:rsidRPr="00DB7B42">
                        <w:rPr>
                          <w:rFonts w:ascii="Arial" w:hAnsi="Arial" w:cs="Arial"/>
                          <w:color w:val="000000" w:themeColor="text1"/>
                          <w:kern w:val="24"/>
                          <w:sz w:val="20"/>
                          <w:szCs w:val="20"/>
                        </w:rPr>
                        <w:t>ndoor-to-outdoor attenuation consideration/consolidation</w:t>
                      </w:r>
                    </w:p>
                    <w:p w:rsidR="00C43DB7" w:rsidRDefault="00C43DB7"/>
                    <w:p w:rsidR="00C43DB7" w:rsidRPr="00FB76F1" w:rsidRDefault="00C43DB7" w:rsidP="002743DD">
                      <w:pPr>
                        <w:pStyle w:val="NormalWeb"/>
                        <w:kinsoku w:val="0"/>
                        <w:spacing w:after="0"/>
                        <w:rPr>
                          <w:sz w:val="20"/>
                          <w:szCs w:val="20"/>
                        </w:rPr>
                      </w:pPr>
                      <w:r w:rsidRPr="00FB76F1">
                        <w:rPr>
                          <w:rFonts w:ascii="Arial" w:hAnsi="Arial" w:cs="Arial"/>
                          <w:color w:val="000000" w:themeColor="text1"/>
                          <w:kern w:val="24"/>
                          <w:sz w:val="20"/>
                          <w:szCs w:val="20"/>
                        </w:rPr>
                        <w:t>Indoor use in 6GHz to 9GHz</w:t>
                      </w:r>
                    </w:p>
                    <w:p w:rsidR="00C43DB7" w:rsidRPr="00FB76F1" w:rsidRDefault="00C43DB7" w:rsidP="002743DD">
                      <w:pPr>
                        <w:pStyle w:val="ListParagraph"/>
                        <w:numPr>
                          <w:ilvl w:val="0"/>
                          <w:numId w:val="40"/>
                        </w:numPr>
                        <w:kinsoku w:val="0"/>
                        <w:overflowPunct w:val="0"/>
                        <w:spacing w:after="0" w:line="240" w:lineRule="auto"/>
                        <w:textAlignment w:val="baseline"/>
                        <w:rPr>
                          <w:szCs w:val="20"/>
                        </w:rPr>
                      </w:pPr>
                      <w:r w:rsidRPr="00FB76F1">
                        <w:rPr>
                          <w:rFonts w:cs="Arial"/>
                          <w:color w:val="000000" w:themeColor="text1"/>
                          <w:kern w:val="24"/>
                          <w:szCs w:val="20"/>
                        </w:rPr>
                        <w:t>Increased power with additional Mitigation techniques and factors to be identified</w:t>
                      </w:r>
                    </w:p>
                    <w:p w:rsidR="00C43DB7" w:rsidRPr="00FB76F1" w:rsidRDefault="00C43DB7" w:rsidP="002743DD">
                      <w:pPr>
                        <w:pStyle w:val="ListParagraph"/>
                        <w:numPr>
                          <w:ilvl w:val="1"/>
                          <w:numId w:val="40"/>
                        </w:numPr>
                        <w:kinsoku w:val="0"/>
                        <w:overflowPunct w:val="0"/>
                        <w:spacing w:after="0" w:line="240" w:lineRule="auto"/>
                        <w:textAlignment w:val="baseline"/>
                        <w:rPr>
                          <w:szCs w:val="20"/>
                        </w:rPr>
                      </w:pPr>
                      <w:r w:rsidRPr="00FB76F1">
                        <w:rPr>
                          <w:rFonts w:cs="Arial"/>
                          <w:color w:val="000000" w:themeColor="text1"/>
                          <w:kern w:val="24"/>
                          <w:szCs w:val="20"/>
                        </w:rPr>
                        <w:t>e.g.: DAA, LBT, LDC, fixed indoor/quasi-fixed indoor</w:t>
                      </w:r>
                    </w:p>
                    <w:p w:rsidR="00C43DB7" w:rsidRPr="00FB76F1" w:rsidRDefault="00C43DB7" w:rsidP="002743DD">
                      <w:pPr>
                        <w:pStyle w:val="ListParagraph"/>
                        <w:numPr>
                          <w:ilvl w:val="1"/>
                          <w:numId w:val="40"/>
                        </w:numPr>
                        <w:kinsoku w:val="0"/>
                        <w:overflowPunct w:val="0"/>
                        <w:spacing w:after="0" w:line="240" w:lineRule="auto"/>
                        <w:textAlignment w:val="baseline"/>
                        <w:rPr>
                          <w:szCs w:val="20"/>
                        </w:rPr>
                      </w:pPr>
                      <w:r w:rsidRPr="00FB76F1">
                        <w:rPr>
                          <w:rFonts w:cs="Arial"/>
                          <w:color w:val="000000" w:themeColor="text1"/>
                          <w:kern w:val="24"/>
                          <w:szCs w:val="20"/>
                        </w:rPr>
                        <w:t>Indoor-to-outdoor attenuation consideration/consolidation</w:t>
                      </w:r>
                    </w:p>
                  </w:txbxContent>
                </v:textbox>
              </v:shape>
            </w:pict>
          </mc:Fallback>
        </mc:AlternateContent>
      </w: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r w:rsidRPr="00742A39">
        <w:rPr>
          <w:noProof/>
          <w:lang w:val="da-DK" w:eastAsia="da-DK"/>
        </w:rPr>
        <mc:AlternateContent>
          <mc:Choice Requires="wps">
            <w:drawing>
              <wp:anchor distT="0" distB="0" distL="114300" distR="114300" simplePos="0" relativeHeight="251668480" behindDoc="0" locked="0" layoutInCell="1" allowOverlap="1" wp14:anchorId="161FE718" wp14:editId="60F149B3">
                <wp:simplePos x="0" y="0"/>
                <wp:positionH relativeFrom="column">
                  <wp:posOffset>-206383</wp:posOffset>
                </wp:positionH>
                <wp:positionV relativeFrom="paragraph">
                  <wp:posOffset>68423</wp:posOffset>
                </wp:positionV>
                <wp:extent cx="5948123" cy="570230"/>
                <wp:effectExtent l="19050" t="19050" r="14605" b="20320"/>
                <wp:wrapNone/>
                <wp:docPr id="43" name="Textfeld 14"/>
                <wp:cNvGraphicFramePr/>
                <a:graphic xmlns:a="http://schemas.openxmlformats.org/drawingml/2006/main">
                  <a:graphicData uri="http://schemas.microsoft.com/office/word/2010/wordprocessingShape">
                    <wps:wsp>
                      <wps:cNvSpPr txBox="1"/>
                      <wps:spPr>
                        <a:xfrm>
                          <a:off x="0" y="0"/>
                          <a:ext cx="5948123" cy="570230"/>
                        </a:xfrm>
                        <a:prstGeom prst="rect">
                          <a:avLst/>
                        </a:prstGeom>
                        <a:noFill/>
                        <a:ln w="28575">
                          <a:solidFill>
                            <a:schemeClr val="tx2">
                              <a:lumMod val="60000"/>
                              <a:lumOff val="40000"/>
                            </a:schemeClr>
                          </a:solidFill>
                        </a:ln>
                      </wps:spPr>
                      <wps:txbx>
                        <w:txbxContent>
                          <w:p w:rsidR="00C43DB7" w:rsidRPr="00DB7B42" w:rsidRDefault="00C43DB7" w:rsidP="002743DD">
                            <w:pPr>
                              <w:pStyle w:val="NormalWeb"/>
                              <w:kinsoku w:val="0"/>
                              <w:spacing w:after="0"/>
                              <w:rPr>
                                <w:rFonts w:ascii="Arial" w:hAnsi="Arial" w:cs="Arial"/>
                                <w:sz w:val="20"/>
                                <w:szCs w:val="20"/>
                              </w:rPr>
                            </w:pPr>
                            <w:r w:rsidRPr="00D246AF">
                              <w:rPr>
                                <w:rFonts w:ascii="Arial" w:hAnsi="Arial" w:cs="Arial"/>
                                <w:color w:val="000000" w:themeColor="text1"/>
                                <w:kern w:val="24"/>
                                <w:sz w:val="20"/>
                                <w:szCs w:val="20"/>
                              </w:rPr>
                              <w:t xml:space="preserve">Indoor use under </w:t>
                            </w:r>
                            <w:r w:rsidRPr="00D246AF">
                              <w:rPr>
                                <w:rFonts w:ascii="Arial" w:hAnsi="Arial" w:cs="Arial"/>
                                <w:color w:val="000000" w:themeColor="text1"/>
                                <w:kern w:val="24"/>
                                <w:sz w:val="20"/>
                                <w:szCs w:val="20"/>
                                <w:u w:val="single"/>
                              </w:rPr>
                              <w:t>professional</w:t>
                            </w:r>
                            <w:r w:rsidRPr="00D246AF">
                              <w:rPr>
                                <w:rFonts w:ascii="Arial" w:hAnsi="Arial" w:cs="Arial"/>
                                <w:color w:val="000000" w:themeColor="text1"/>
                                <w:kern w:val="24"/>
                                <w:sz w:val="20"/>
                                <w:szCs w:val="20"/>
                              </w:rPr>
                              <w:t xml:space="preserve"> controlled environments in 3.1-4.8</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 xml:space="preserve">GHz </w:t>
                            </w:r>
                            <w:r>
                              <w:rPr>
                                <w:rFonts w:ascii="Arial" w:hAnsi="Arial" w:cs="Arial"/>
                                <w:color w:val="000000" w:themeColor="text1"/>
                                <w:kern w:val="24"/>
                                <w:sz w:val="20"/>
                                <w:szCs w:val="20"/>
                              </w:rPr>
                              <w:t>and</w:t>
                            </w:r>
                            <w:r w:rsidRPr="00D246AF">
                              <w:rPr>
                                <w:rFonts w:ascii="Arial" w:hAnsi="Arial" w:cs="Arial"/>
                                <w:color w:val="000000" w:themeColor="text1"/>
                                <w:kern w:val="24"/>
                                <w:sz w:val="20"/>
                                <w:szCs w:val="20"/>
                              </w:rPr>
                              <w:t xml:space="preserve"> 6</w:t>
                            </w:r>
                            <w:r>
                              <w:rPr>
                                <w:rFonts w:ascii="Arial" w:hAnsi="Arial" w:cs="Arial"/>
                                <w:color w:val="000000" w:themeColor="text1"/>
                                <w:kern w:val="24"/>
                                <w:sz w:val="20"/>
                                <w:szCs w:val="20"/>
                              </w:rPr>
                              <w:t>-</w:t>
                            </w:r>
                            <w:r w:rsidRPr="00D246AF">
                              <w:rPr>
                                <w:rFonts w:ascii="Arial" w:hAnsi="Arial" w:cs="Arial"/>
                                <w:color w:val="000000" w:themeColor="text1"/>
                                <w:kern w:val="24"/>
                                <w:sz w:val="20"/>
                                <w:szCs w:val="20"/>
                              </w:rPr>
                              <w:t>9</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GHz</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color w:val="000000" w:themeColor="text1"/>
                                <w:kern w:val="24"/>
                                <w:sz w:val="20"/>
                                <w:szCs w:val="20"/>
                              </w:rPr>
                            </w:pPr>
                            <w:r>
                              <w:rPr>
                                <w:rFonts w:ascii="Arial" w:hAnsi="Arial" w:cs="Arial"/>
                                <w:color w:val="000000" w:themeColor="text1"/>
                                <w:kern w:val="24"/>
                                <w:sz w:val="20"/>
                                <w:szCs w:val="20"/>
                              </w:rPr>
                              <w:t>o</w:t>
                            </w:r>
                            <w:r w:rsidRPr="00DB7B42">
                              <w:rPr>
                                <w:rFonts w:ascii="Arial" w:hAnsi="Arial" w:cs="Arial"/>
                                <w:color w:val="000000" w:themeColor="text1"/>
                                <w:kern w:val="24"/>
                                <w:sz w:val="20"/>
                                <w:szCs w:val="20"/>
                              </w:rPr>
                              <w:t>peration without DAA and LDC</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color w:val="000000" w:themeColor="text1"/>
                                <w:kern w:val="24"/>
                                <w:sz w:val="20"/>
                                <w:szCs w:val="20"/>
                              </w:rPr>
                            </w:pPr>
                            <w:r w:rsidRPr="00DB7B42">
                              <w:rPr>
                                <w:rFonts w:ascii="Arial" w:hAnsi="Arial" w:cs="Arial"/>
                                <w:color w:val="000000" w:themeColor="text1"/>
                                <w:kern w:val="24"/>
                                <w:sz w:val="20"/>
                                <w:szCs w:val="20"/>
                              </w:rPr>
                              <w:t>e.g. operational rooms (shielding, no mobile devices</w:t>
                            </w:r>
                            <w:r>
                              <w:rPr>
                                <w:rFonts w:ascii="Arial" w:hAnsi="Arial" w:cs="Arial"/>
                                <w:color w:val="000000" w:themeColor="text1"/>
                                <w:kern w:val="24"/>
                                <w:sz w:val="20"/>
                                <w:szCs w:val="20"/>
                              </w:rPr>
                              <w:t xml:space="preserve"> and</w:t>
                            </w:r>
                            <w:r w:rsidRPr="00DB7B42">
                              <w:rPr>
                                <w:rFonts w:ascii="Arial" w:hAnsi="Arial" w:cs="Arial"/>
                                <w:color w:val="000000" w:themeColor="text1"/>
                                <w:kern w:val="24"/>
                                <w:sz w:val="20"/>
                                <w:szCs w:val="20"/>
                              </w:rPr>
                              <w:t xml:space="preserve"> fixed/quasi-fixed)</w:t>
                            </w:r>
                          </w:p>
                          <w:p w:rsidR="00C43DB7" w:rsidRDefault="00C43DB7"/>
                          <w:p w:rsidR="00C43DB7" w:rsidRPr="00FB76F1" w:rsidRDefault="00C43DB7" w:rsidP="002743DD">
                            <w:pPr>
                              <w:pStyle w:val="NormalWeb"/>
                              <w:kinsoku w:val="0"/>
                              <w:spacing w:after="0"/>
                              <w:rPr>
                                <w:sz w:val="20"/>
                                <w:szCs w:val="20"/>
                              </w:rPr>
                            </w:pPr>
                            <w:r w:rsidRPr="00FB76F1">
                              <w:rPr>
                                <w:rFonts w:ascii="Arial" w:hAnsi="Arial" w:cs="Arial"/>
                                <w:color w:val="000000" w:themeColor="text1"/>
                                <w:kern w:val="24"/>
                                <w:sz w:val="20"/>
                                <w:szCs w:val="20"/>
                              </w:rPr>
                              <w:t xml:space="preserve">Indoor use under </w:t>
                            </w:r>
                            <w:r w:rsidRPr="00FB76F1">
                              <w:rPr>
                                <w:rFonts w:ascii="Arial" w:hAnsi="Arial" w:cs="Arial"/>
                                <w:color w:val="000000" w:themeColor="text1"/>
                                <w:kern w:val="24"/>
                                <w:sz w:val="20"/>
                                <w:szCs w:val="20"/>
                                <w:u w:val="single"/>
                              </w:rPr>
                              <w:t>professional</w:t>
                            </w:r>
                            <w:r w:rsidRPr="00FB76F1">
                              <w:rPr>
                                <w:rFonts w:ascii="Arial" w:hAnsi="Arial" w:cs="Arial"/>
                                <w:color w:val="000000" w:themeColor="text1"/>
                                <w:kern w:val="24"/>
                                <w:sz w:val="20"/>
                                <w:szCs w:val="20"/>
                              </w:rPr>
                              <w:t xml:space="preserve"> controlled environments in 3.1 - 4.8GHz &amp; 6 - 9GHz</w:t>
                            </w:r>
                          </w:p>
                          <w:p w:rsidR="00C43DB7" w:rsidRPr="00FB76F1" w:rsidRDefault="00C43DB7" w:rsidP="002743DD">
                            <w:pPr>
                              <w:pStyle w:val="ListParagraph"/>
                              <w:numPr>
                                <w:ilvl w:val="1"/>
                                <w:numId w:val="40"/>
                              </w:numPr>
                              <w:kinsoku w:val="0"/>
                              <w:overflowPunct w:val="0"/>
                              <w:spacing w:after="0" w:line="240" w:lineRule="auto"/>
                              <w:textAlignment w:val="baseline"/>
                              <w:rPr>
                                <w:rFonts w:cs="Arial"/>
                                <w:color w:val="000000" w:themeColor="text1"/>
                                <w:kern w:val="24"/>
                                <w:szCs w:val="20"/>
                              </w:rPr>
                            </w:pPr>
                            <w:r w:rsidRPr="00FB76F1">
                              <w:rPr>
                                <w:rFonts w:cs="Arial"/>
                                <w:color w:val="000000" w:themeColor="text1"/>
                                <w:kern w:val="24"/>
                                <w:szCs w:val="20"/>
                              </w:rPr>
                              <w:t>Operation without DAA and LDC</w:t>
                            </w:r>
                          </w:p>
                          <w:p w:rsidR="00C43DB7" w:rsidRPr="00FB76F1" w:rsidRDefault="00C43DB7" w:rsidP="002743DD">
                            <w:pPr>
                              <w:pStyle w:val="ListParagraph"/>
                              <w:numPr>
                                <w:ilvl w:val="1"/>
                                <w:numId w:val="40"/>
                              </w:numPr>
                              <w:kinsoku w:val="0"/>
                              <w:overflowPunct w:val="0"/>
                              <w:spacing w:after="0" w:line="240" w:lineRule="auto"/>
                              <w:textAlignment w:val="baseline"/>
                              <w:rPr>
                                <w:rFonts w:cs="Arial"/>
                                <w:color w:val="000000" w:themeColor="text1"/>
                                <w:kern w:val="24"/>
                                <w:szCs w:val="20"/>
                              </w:rPr>
                            </w:pPr>
                            <w:r w:rsidRPr="00FB76F1">
                              <w:rPr>
                                <w:rFonts w:cs="Arial"/>
                                <w:color w:val="000000" w:themeColor="text1"/>
                                <w:kern w:val="24"/>
                                <w:szCs w:val="20"/>
                              </w:rPr>
                              <w:t>e.g. operational rooms (shielding, no mobile devices, fixed/quasi-fixed)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feld 14" o:spid="_x0000_s1040" type="#_x0000_t202" style="position:absolute;margin-left:-16.25pt;margin-top:5.4pt;width:468.35pt;height:4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" filled="f" strokecolor="#548dd4 [1951]" strokeweight="2.25pt">
                <v:textbox>
                  <w:txbxContent>
                    <w:p w:rsidR="00C43DB7" w:rsidRPr="00DB7B42" w:rsidRDefault="00C43DB7" w:rsidP="002743DD">
                      <w:pPr>
                        <w:pStyle w:val="NormalWeb"/>
                        <w:kinsoku w:val="0"/>
                        <w:spacing w:after="0"/>
                        <w:rPr>
                          <w:rFonts w:ascii="Arial" w:hAnsi="Arial" w:cs="Arial"/>
                          <w:sz w:val="20"/>
                          <w:szCs w:val="20"/>
                        </w:rPr>
                      </w:pPr>
                      <w:r w:rsidRPr="00D246AF">
                        <w:rPr>
                          <w:rFonts w:ascii="Arial" w:hAnsi="Arial" w:cs="Arial"/>
                          <w:color w:val="000000" w:themeColor="text1"/>
                          <w:kern w:val="24"/>
                          <w:sz w:val="20"/>
                          <w:szCs w:val="20"/>
                        </w:rPr>
                        <w:t xml:space="preserve">Indoor use under </w:t>
                      </w:r>
                      <w:r w:rsidRPr="00D246AF">
                        <w:rPr>
                          <w:rFonts w:ascii="Arial" w:hAnsi="Arial" w:cs="Arial"/>
                          <w:color w:val="000000" w:themeColor="text1"/>
                          <w:kern w:val="24"/>
                          <w:sz w:val="20"/>
                          <w:szCs w:val="20"/>
                          <w:u w:val="single"/>
                        </w:rPr>
                        <w:t>professional</w:t>
                      </w:r>
                      <w:r w:rsidRPr="00D246AF">
                        <w:rPr>
                          <w:rFonts w:ascii="Arial" w:hAnsi="Arial" w:cs="Arial"/>
                          <w:color w:val="000000" w:themeColor="text1"/>
                          <w:kern w:val="24"/>
                          <w:sz w:val="20"/>
                          <w:szCs w:val="20"/>
                        </w:rPr>
                        <w:t xml:space="preserve"> controlled environments in 3.1-4.8</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 xml:space="preserve">GHz </w:t>
                      </w:r>
                      <w:r>
                        <w:rPr>
                          <w:rFonts w:ascii="Arial" w:hAnsi="Arial" w:cs="Arial"/>
                          <w:color w:val="000000" w:themeColor="text1"/>
                          <w:kern w:val="24"/>
                          <w:sz w:val="20"/>
                          <w:szCs w:val="20"/>
                        </w:rPr>
                        <w:t>and</w:t>
                      </w:r>
                      <w:r w:rsidRPr="00D246AF">
                        <w:rPr>
                          <w:rFonts w:ascii="Arial" w:hAnsi="Arial" w:cs="Arial"/>
                          <w:color w:val="000000" w:themeColor="text1"/>
                          <w:kern w:val="24"/>
                          <w:sz w:val="20"/>
                          <w:szCs w:val="20"/>
                        </w:rPr>
                        <w:t xml:space="preserve"> 6</w:t>
                      </w:r>
                      <w:r>
                        <w:rPr>
                          <w:rFonts w:ascii="Arial" w:hAnsi="Arial" w:cs="Arial"/>
                          <w:color w:val="000000" w:themeColor="text1"/>
                          <w:kern w:val="24"/>
                          <w:sz w:val="20"/>
                          <w:szCs w:val="20"/>
                        </w:rPr>
                        <w:t>-</w:t>
                      </w:r>
                      <w:r w:rsidRPr="00D246AF">
                        <w:rPr>
                          <w:rFonts w:ascii="Arial" w:hAnsi="Arial" w:cs="Arial"/>
                          <w:color w:val="000000" w:themeColor="text1"/>
                          <w:kern w:val="24"/>
                          <w:sz w:val="20"/>
                          <w:szCs w:val="20"/>
                        </w:rPr>
                        <w:t>9</w:t>
                      </w:r>
                      <w:r>
                        <w:rPr>
                          <w:rFonts w:ascii="Arial" w:hAnsi="Arial" w:cs="Arial"/>
                          <w:color w:val="000000" w:themeColor="text1"/>
                          <w:kern w:val="24"/>
                          <w:sz w:val="20"/>
                          <w:szCs w:val="20"/>
                        </w:rPr>
                        <w:t xml:space="preserve"> </w:t>
                      </w:r>
                      <w:r w:rsidRPr="00D246AF">
                        <w:rPr>
                          <w:rFonts w:ascii="Arial" w:hAnsi="Arial" w:cs="Arial"/>
                          <w:color w:val="000000" w:themeColor="text1"/>
                          <w:kern w:val="24"/>
                          <w:sz w:val="20"/>
                          <w:szCs w:val="20"/>
                        </w:rPr>
                        <w:t>GHz</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color w:val="000000" w:themeColor="text1"/>
                          <w:kern w:val="24"/>
                          <w:sz w:val="20"/>
                          <w:szCs w:val="20"/>
                        </w:rPr>
                      </w:pPr>
                      <w:r>
                        <w:rPr>
                          <w:rFonts w:ascii="Arial" w:hAnsi="Arial" w:cs="Arial"/>
                          <w:color w:val="000000" w:themeColor="text1"/>
                          <w:kern w:val="24"/>
                          <w:sz w:val="20"/>
                          <w:szCs w:val="20"/>
                        </w:rPr>
                        <w:t>o</w:t>
                      </w:r>
                      <w:r w:rsidRPr="00DB7B42">
                        <w:rPr>
                          <w:rFonts w:ascii="Arial" w:hAnsi="Arial" w:cs="Arial"/>
                          <w:color w:val="000000" w:themeColor="text1"/>
                          <w:kern w:val="24"/>
                          <w:sz w:val="20"/>
                          <w:szCs w:val="20"/>
                        </w:rPr>
                        <w:t>peration without DAA and LDC</w:t>
                      </w:r>
                    </w:p>
                    <w:p w:rsidR="00C43DB7" w:rsidRPr="00DB7B42" w:rsidRDefault="00C43DB7" w:rsidP="002743DD">
                      <w:pPr>
                        <w:pStyle w:val="ListParagraph"/>
                        <w:numPr>
                          <w:ilvl w:val="1"/>
                          <w:numId w:val="40"/>
                        </w:numPr>
                        <w:kinsoku w:val="0"/>
                        <w:overflowPunct w:val="0"/>
                        <w:spacing w:after="0" w:line="240" w:lineRule="auto"/>
                        <w:textAlignment w:val="baseline"/>
                        <w:rPr>
                          <w:rFonts w:ascii="Arial" w:hAnsi="Arial" w:cs="Arial"/>
                          <w:color w:val="000000" w:themeColor="text1"/>
                          <w:kern w:val="24"/>
                          <w:sz w:val="20"/>
                          <w:szCs w:val="20"/>
                        </w:rPr>
                      </w:pPr>
                      <w:r w:rsidRPr="00DB7B42">
                        <w:rPr>
                          <w:rFonts w:ascii="Arial" w:hAnsi="Arial" w:cs="Arial"/>
                          <w:color w:val="000000" w:themeColor="text1"/>
                          <w:kern w:val="24"/>
                          <w:sz w:val="20"/>
                          <w:szCs w:val="20"/>
                        </w:rPr>
                        <w:t>e.g. operational rooms (shielding, no mobile devices</w:t>
                      </w:r>
                      <w:r>
                        <w:rPr>
                          <w:rFonts w:ascii="Arial" w:hAnsi="Arial" w:cs="Arial"/>
                          <w:color w:val="000000" w:themeColor="text1"/>
                          <w:kern w:val="24"/>
                          <w:sz w:val="20"/>
                          <w:szCs w:val="20"/>
                        </w:rPr>
                        <w:t xml:space="preserve"> and</w:t>
                      </w:r>
                      <w:r w:rsidRPr="00DB7B42">
                        <w:rPr>
                          <w:rFonts w:ascii="Arial" w:hAnsi="Arial" w:cs="Arial"/>
                          <w:color w:val="000000" w:themeColor="text1"/>
                          <w:kern w:val="24"/>
                          <w:sz w:val="20"/>
                          <w:szCs w:val="20"/>
                        </w:rPr>
                        <w:t xml:space="preserve"> fixed/quasi-fixed)</w:t>
                      </w:r>
                    </w:p>
                    <w:p w:rsidR="00C43DB7" w:rsidRDefault="00C43DB7"/>
                    <w:p w:rsidR="00C43DB7" w:rsidRPr="00FB76F1" w:rsidRDefault="00C43DB7" w:rsidP="002743DD">
                      <w:pPr>
                        <w:pStyle w:val="NormalWeb"/>
                        <w:kinsoku w:val="0"/>
                        <w:spacing w:after="0"/>
                        <w:rPr>
                          <w:sz w:val="20"/>
                          <w:szCs w:val="20"/>
                        </w:rPr>
                      </w:pPr>
                      <w:r w:rsidRPr="00FB76F1">
                        <w:rPr>
                          <w:rFonts w:ascii="Arial" w:hAnsi="Arial" w:cs="Arial"/>
                          <w:color w:val="000000" w:themeColor="text1"/>
                          <w:kern w:val="24"/>
                          <w:sz w:val="20"/>
                          <w:szCs w:val="20"/>
                        </w:rPr>
                        <w:t xml:space="preserve">Indoor use under </w:t>
                      </w:r>
                      <w:r w:rsidRPr="00FB76F1">
                        <w:rPr>
                          <w:rFonts w:ascii="Arial" w:hAnsi="Arial" w:cs="Arial"/>
                          <w:color w:val="000000" w:themeColor="text1"/>
                          <w:kern w:val="24"/>
                          <w:sz w:val="20"/>
                          <w:szCs w:val="20"/>
                          <w:u w:val="single"/>
                        </w:rPr>
                        <w:t>professional</w:t>
                      </w:r>
                      <w:r w:rsidRPr="00FB76F1">
                        <w:rPr>
                          <w:rFonts w:ascii="Arial" w:hAnsi="Arial" w:cs="Arial"/>
                          <w:color w:val="000000" w:themeColor="text1"/>
                          <w:kern w:val="24"/>
                          <w:sz w:val="20"/>
                          <w:szCs w:val="20"/>
                        </w:rPr>
                        <w:t xml:space="preserve"> controlled environments in 3.1 - 4.8GHz &amp; 6 - 9GHz</w:t>
                      </w:r>
                    </w:p>
                    <w:p w:rsidR="00C43DB7" w:rsidRPr="00FB76F1" w:rsidRDefault="00C43DB7" w:rsidP="002743DD">
                      <w:pPr>
                        <w:pStyle w:val="ListParagraph"/>
                        <w:numPr>
                          <w:ilvl w:val="1"/>
                          <w:numId w:val="40"/>
                        </w:numPr>
                        <w:kinsoku w:val="0"/>
                        <w:overflowPunct w:val="0"/>
                        <w:spacing w:after="0" w:line="240" w:lineRule="auto"/>
                        <w:textAlignment w:val="baseline"/>
                        <w:rPr>
                          <w:rFonts w:cs="Arial"/>
                          <w:color w:val="000000" w:themeColor="text1"/>
                          <w:kern w:val="24"/>
                          <w:szCs w:val="20"/>
                        </w:rPr>
                      </w:pPr>
                      <w:r w:rsidRPr="00FB76F1">
                        <w:rPr>
                          <w:rFonts w:cs="Arial"/>
                          <w:color w:val="000000" w:themeColor="text1"/>
                          <w:kern w:val="24"/>
                          <w:szCs w:val="20"/>
                        </w:rPr>
                        <w:t>Operation without DAA and LDC</w:t>
                      </w:r>
                    </w:p>
                    <w:p w:rsidR="00C43DB7" w:rsidRPr="00FB76F1" w:rsidRDefault="00C43DB7" w:rsidP="002743DD">
                      <w:pPr>
                        <w:pStyle w:val="ListParagraph"/>
                        <w:numPr>
                          <w:ilvl w:val="1"/>
                          <w:numId w:val="40"/>
                        </w:numPr>
                        <w:kinsoku w:val="0"/>
                        <w:overflowPunct w:val="0"/>
                        <w:spacing w:after="0" w:line="240" w:lineRule="auto"/>
                        <w:textAlignment w:val="baseline"/>
                        <w:rPr>
                          <w:rFonts w:cs="Arial"/>
                          <w:color w:val="000000" w:themeColor="text1"/>
                          <w:kern w:val="24"/>
                          <w:szCs w:val="20"/>
                        </w:rPr>
                      </w:pPr>
                      <w:r w:rsidRPr="00FB76F1">
                        <w:rPr>
                          <w:rFonts w:cs="Arial"/>
                          <w:color w:val="000000" w:themeColor="text1"/>
                          <w:kern w:val="24"/>
                          <w:szCs w:val="20"/>
                        </w:rPr>
                        <w:t>e.g. operational rooms (shielding, no mobile devices, fixed/quasi-fixed)</w:t>
                      </w:r>
                    </w:p>
                  </w:txbxContent>
                </v:textbox>
              </v:shape>
            </w:pict>
          </mc:Fallback>
        </mc:AlternateContent>
      </w:r>
    </w:p>
    <w:p w:rsidR="002743DD" w:rsidRPr="00742A39" w:rsidRDefault="002743DD" w:rsidP="002743DD">
      <w:pPr>
        <w:rPr>
          <w:lang w:val="en-GB"/>
        </w:rPr>
      </w:pPr>
    </w:p>
    <w:p w:rsidR="002743DD" w:rsidRPr="00742A39" w:rsidRDefault="002743DD" w:rsidP="002743DD">
      <w:pPr>
        <w:rPr>
          <w:lang w:val="en-GB"/>
        </w:rPr>
      </w:pPr>
    </w:p>
    <w:p w:rsidR="002743DD" w:rsidRPr="00742A39" w:rsidRDefault="002743DD" w:rsidP="002743DD">
      <w:pPr>
        <w:rPr>
          <w:lang w:val="en-GB"/>
        </w:rPr>
      </w:pPr>
    </w:p>
    <w:p w:rsidR="002743DD" w:rsidRPr="00742A39" w:rsidRDefault="00D246AF" w:rsidP="00DB7B42">
      <w:pPr>
        <w:tabs>
          <w:tab w:val="left" w:pos="6170"/>
        </w:tabs>
        <w:rPr>
          <w:lang w:val="en-GB"/>
        </w:rPr>
      </w:pPr>
      <w:r w:rsidRPr="00742A39">
        <w:rPr>
          <w:lang w:val="en-GB"/>
        </w:rPr>
        <w:tab/>
      </w:r>
    </w:p>
    <w:p w:rsidR="00DB7B42" w:rsidRPr="00742A39" w:rsidRDefault="00DB7B42" w:rsidP="00DB7B42">
      <w:pPr>
        <w:rPr>
          <w:lang w:val="en-GB"/>
        </w:rPr>
      </w:pPr>
    </w:p>
    <w:p w:rsidR="002743DD" w:rsidRPr="00742A39" w:rsidRDefault="005A56AB" w:rsidP="002743DD">
      <w:pPr>
        <w:pStyle w:val="Caption"/>
        <w:rPr>
          <w:lang w:val="en-GB"/>
        </w:rPr>
      </w:pPr>
      <w:r w:rsidRPr="00742A39">
        <w:rPr>
          <w:noProof/>
          <w:lang w:eastAsia="da-DK"/>
        </w:rPr>
        <mc:AlternateContent>
          <mc:Choice Requires="wps">
            <w:drawing>
              <wp:anchor distT="0" distB="0" distL="114300" distR="114300" simplePos="0" relativeHeight="251708416" behindDoc="0" locked="0" layoutInCell="1" allowOverlap="1" wp14:anchorId="23A54AE5" wp14:editId="1736F821">
                <wp:simplePos x="0" y="0"/>
                <wp:positionH relativeFrom="column">
                  <wp:posOffset>2351405</wp:posOffset>
                </wp:positionH>
                <wp:positionV relativeFrom="paragraph">
                  <wp:posOffset>342265</wp:posOffset>
                </wp:positionV>
                <wp:extent cx="3389630" cy="1200150"/>
                <wp:effectExtent l="19050" t="19050" r="20320" b="26670"/>
                <wp:wrapNone/>
                <wp:docPr id="23" name="Textfeld 22"/>
                <wp:cNvGraphicFramePr/>
                <a:graphic xmlns:a="http://schemas.openxmlformats.org/drawingml/2006/main">
                  <a:graphicData uri="http://schemas.microsoft.com/office/word/2010/wordprocessingShape">
                    <wps:wsp>
                      <wps:cNvSpPr txBox="1"/>
                      <wps:spPr>
                        <a:xfrm>
                          <a:off x="0" y="0"/>
                          <a:ext cx="3389630" cy="1200150"/>
                        </a:xfrm>
                        <a:prstGeom prst="rect">
                          <a:avLst/>
                        </a:prstGeom>
                        <a:noFill/>
                        <a:ln w="28575">
                          <a:solidFill>
                            <a:schemeClr val="tx2">
                              <a:lumMod val="60000"/>
                              <a:lumOff val="40000"/>
                            </a:schemeClr>
                          </a:solidFill>
                        </a:ln>
                      </wps:spPr>
                      <wps:txbx>
                        <w:txbxContent>
                          <w:p w:rsidR="00C43DB7" w:rsidRPr="00FB76F1" w:rsidRDefault="00C43DB7" w:rsidP="003D1927">
                            <w:pPr>
                              <w:pStyle w:val="NormalWeb"/>
                              <w:kinsoku w:val="0"/>
                              <w:spacing w:after="0"/>
                              <w:rPr>
                                <w:sz w:val="20"/>
                                <w:szCs w:val="20"/>
                              </w:rPr>
                            </w:pPr>
                            <w:r w:rsidRPr="00FB76F1">
                              <w:rPr>
                                <w:rFonts w:ascii="Arial" w:hAnsi="Arial" w:cs="Arial"/>
                                <w:b/>
                                <w:bCs/>
                                <w:color w:val="000000" w:themeColor="text1"/>
                                <w:kern w:val="24"/>
                                <w:sz w:val="20"/>
                                <w:szCs w:val="20"/>
                              </w:rPr>
                              <w:t>Inputs from Generic UWB</w:t>
                            </w:r>
                          </w:p>
                          <w:p w:rsidR="00C43DB7" w:rsidRPr="00B90B45" w:rsidRDefault="00C43DB7" w:rsidP="003D1927">
                            <w:pPr>
                              <w:pStyle w:val="ListParagraph"/>
                              <w:numPr>
                                <w:ilvl w:val="0"/>
                                <w:numId w:val="41"/>
                              </w:numPr>
                              <w:tabs>
                                <w:tab w:val="clear" w:pos="720"/>
                              </w:tabs>
                              <w:kinsoku w:val="0"/>
                              <w:overflowPunct w:val="0"/>
                              <w:spacing w:after="0" w:line="240" w:lineRule="auto"/>
                              <w:ind w:left="284" w:hanging="284"/>
                              <w:textAlignment w:val="baseline"/>
                              <w:rPr>
                                <w:rFonts w:ascii="Arial" w:hAnsi="Arial" w:cs="Arial"/>
                                <w:sz w:val="20"/>
                                <w:szCs w:val="20"/>
                              </w:rPr>
                            </w:pPr>
                            <w:r w:rsidRPr="00B90B45">
                              <w:rPr>
                                <w:rFonts w:ascii="Arial" w:hAnsi="Arial" w:cs="Arial"/>
                                <w:color w:val="000000" w:themeColor="text1"/>
                                <w:kern w:val="24"/>
                                <w:sz w:val="20"/>
                                <w:szCs w:val="20"/>
                              </w:rPr>
                              <w:t>update limits above 8.5GHz (-65dBm/MHz)</w:t>
                            </w:r>
                          </w:p>
                          <w:p w:rsidR="00C43DB7" w:rsidRPr="00B90B45" w:rsidRDefault="00C43DB7" w:rsidP="003D1927">
                            <w:pPr>
                              <w:pStyle w:val="ListParagraph"/>
                              <w:numPr>
                                <w:ilvl w:val="0"/>
                                <w:numId w:val="41"/>
                              </w:numPr>
                              <w:tabs>
                                <w:tab w:val="clear" w:pos="720"/>
                                <w:tab w:val="num" w:pos="284"/>
                              </w:tabs>
                              <w:kinsoku w:val="0"/>
                              <w:overflowPunct w:val="0"/>
                              <w:spacing w:after="0" w:line="240" w:lineRule="auto"/>
                              <w:ind w:left="284" w:hanging="284"/>
                              <w:textAlignment w:val="baseline"/>
                              <w:rPr>
                                <w:rFonts w:ascii="Arial" w:hAnsi="Arial" w:cs="Arial"/>
                                <w:sz w:val="20"/>
                                <w:szCs w:val="20"/>
                              </w:rPr>
                            </w:pPr>
                            <w:r w:rsidRPr="00B90B45">
                              <w:rPr>
                                <w:rFonts w:ascii="Arial" w:hAnsi="Arial" w:cs="Arial"/>
                                <w:color w:val="000000" w:themeColor="text1"/>
                                <w:kern w:val="24"/>
                                <w:sz w:val="20"/>
                                <w:szCs w:val="20"/>
                              </w:rPr>
                              <w:t>add mitigation techniques and corresponding limits</w:t>
                            </w:r>
                          </w:p>
                          <w:p w:rsidR="00C43DB7" w:rsidRPr="00B90B45" w:rsidRDefault="00C43DB7" w:rsidP="003D1927">
                            <w:pPr>
                              <w:pStyle w:val="ListParagraph"/>
                              <w:numPr>
                                <w:ilvl w:val="0"/>
                                <w:numId w:val="41"/>
                              </w:numPr>
                              <w:tabs>
                                <w:tab w:val="clear" w:pos="720"/>
                                <w:tab w:val="num" w:pos="284"/>
                              </w:tabs>
                              <w:kinsoku w:val="0"/>
                              <w:overflowPunct w:val="0"/>
                              <w:spacing w:after="0" w:line="240" w:lineRule="auto"/>
                              <w:ind w:left="284" w:hanging="284"/>
                              <w:textAlignment w:val="baseline"/>
                              <w:rPr>
                                <w:rFonts w:ascii="Arial" w:hAnsi="Arial" w:cs="Arial"/>
                                <w:sz w:val="20"/>
                                <w:szCs w:val="20"/>
                              </w:rPr>
                            </w:pPr>
                            <w:r w:rsidRPr="00B90B45">
                              <w:rPr>
                                <w:rFonts w:ascii="Arial" w:hAnsi="Arial" w:cs="Arial"/>
                                <w:color w:val="000000" w:themeColor="text1"/>
                                <w:kern w:val="24"/>
                                <w:sz w:val="20"/>
                                <w:szCs w:val="20"/>
                              </w:rPr>
                              <w:t>harmonise limits in generic UWB band (3.1 GHz to 4.8 GHz and 6 GHz to 9.0 GHz)</w:t>
                            </w:r>
                          </w:p>
                        </w:txbxContent>
                      </wps:txbx>
                      <wps:bodyPr wrap="square" rtlCol="0">
                        <a:spAutoFit/>
                      </wps:bodyPr>
                    </wps:wsp>
                  </a:graphicData>
                </a:graphic>
                <wp14:sizeRelH relativeFrom="margin">
                  <wp14:pctWidth>0</wp14:pctWidth>
                </wp14:sizeRelH>
              </wp:anchor>
            </w:drawing>
          </mc:Choice>
          <mc:Fallback>
            <w:pict>
              <v:shape id="Textfeld 22" o:spid="_x0000_s1041" type="#_x0000_t202" style="position:absolute;left:0;text-align:left;margin-left:185.15pt;margin-top:26.95pt;width:266.9pt;height:9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" filled="f" strokecolor="#548dd4 [1951]" strokeweight="2.25pt">
                <v:textbox style="mso-fit-shape-to-text:t">
                  <w:txbxContent>
                    <w:p w:rsidR="00C43DB7" w:rsidRPr="00FB76F1" w:rsidRDefault="00C43DB7" w:rsidP="003D1927">
                      <w:pPr>
                        <w:pStyle w:val="NormalWeb"/>
                        <w:kinsoku w:val="0"/>
                        <w:spacing w:after="0"/>
                        <w:rPr>
                          <w:sz w:val="20"/>
                          <w:szCs w:val="20"/>
                        </w:rPr>
                      </w:pPr>
                      <w:r w:rsidRPr="00FB76F1">
                        <w:rPr>
                          <w:rFonts w:ascii="Arial" w:hAnsi="Arial" w:cs="Arial"/>
                          <w:b/>
                          <w:bCs/>
                          <w:color w:val="000000" w:themeColor="text1"/>
                          <w:kern w:val="24"/>
                          <w:sz w:val="20"/>
                          <w:szCs w:val="20"/>
                        </w:rPr>
                        <w:t>Inputs from Generic UWB</w:t>
                      </w:r>
                    </w:p>
                    <w:p w:rsidR="00C43DB7" w:rsidRPr="00B90B45" w:rsidRDefault="00C43DB7" w:rsidP="003D1927">
                      <w:pPr>
                        <w:pStyle w:val="ListParagraph"/>
                        <w:numPr>
                          <w:ilvl w:val="0"/>
                          <w:numId w:val="41"/>
                        </w:numPr>
                        <w:tabs>
                          <w:tab w:val="clear" w:pos="720"/>
                        </w:tabs>
                        <w:kinsoku w:val="0"/>
                        <w:overflowPunct w:val="0"/>
                        <w:spacing w:after="0" w:line="240" w:lineRule="auto"/>
                        <w:ind w:left="284" w:hanging="284"/>
                        <w:textAlignment w:val="baseline"/>
                        <w:rPr>
                          <w:rFonts w:ascii="Arial" w:hAnsi="Arial" w:cs="Arial"/>
                          <w:sz w:val="20"/>
                          <w:szCs w:val="20"/>
                        </w:rPr>
                      </w:pPr>
                      <w:r w:rsidRPr="00B90B45">
                        <w:rPr>
                          <w:rFonts w:ascii="Arial" w:hAnsi="Arial" w:cs="Arial"/>
                          <w:color w:val="000000" w:themeColor="text1"/>
                          <w:kern w:val="24"/>
                          <w:sz w:val="20"/>
                          <w:szCs w:val="20"/>
                        </w:rPr>
                        <w:t>update limits above 8.5GHz (-65dBm/MHz)</w:t>
                      </w:r>
                    </w:p>
                    <w:p w:rsidR="00C43DB7" w:rsidRPr="00B90B45" w:rsidRDefault="00C43DB7" w:rsidP="003D1927">
                      <w:pPr>
                        <w:pStyle w:val="ListParagraph"/>
                        <w:numPr>
                          <w:ilvl w:val="0"/>
                          <w:numId w:val="41"/>
                        </w:numPr>
                        <w:tabs>
                          <w:tab w:val="clear" w:pos="720"/>
                          <w:tab w:val="num" w:pos="284"/>
                        </w:tabs>
                        <w:kinsoku w:val="0"/>
                        <w:overflowPunct w:val="0"/>
                        <w:spacing w:after="0" w:line="240" w:lineRule="auto"/>
                        <w:ind w:left="284" w:hanging="284"/>
                        <w:textAlignment w:val="baseline"/>
                        <w:rPr>
                          <w:rFonts w:ascii="Arial" w:hAnsi="Arial" w:cs="Arial"/>
                          <w:sz w:val="20"/>
                          <w:szCs w:val="20"/>
                        </w:rPr>
                      </w:pPr>
                      <w:r w:rsidRPr="00B90B45">
                        <w:rPr>
                          <w:rFonts w:ascii="Arial" w:hAnsi="Arial" w:cs="Arial"/>
                          <w:color w:val="000000" w:themeColor="text1"/>
                          <w:kern w:val="24"/>
                          <w:sz w:val="20"/>
                          <w:szCs w:val="20"/>
                        </w:rPr>
                        <w:t>add mitigation techniques and corresponding limits</w:t>
                      </w:r>
                    </w:p>
                    <w:p w:rsidR="00C43DB7" w:rsidRPr="00B90B45" w:rsidRDefault="00C43DB7" w:rsidP="003D1927">
                      <w:pPr>
                        <w:pStyle w:val="ListParagraph"/>
                        <w:numPr>
                          <w:ilvl w:val="0"/>
                          <w:numId w:val="41"/>
                        </w:numPr>
                        <w:tabs>
                          <w:tab w:val="clear" w:pos="720"/>
                          <w:tab w:val="num" w:pos="284"/>
                        </w:tabs>
                        <w:kinsoku w:val="0"/>
                        <w:overflowPunct w:val="0"/>
                        <w:spacing w:after="0" w:line="240" w:lineRule="auto"/>
                        <w:ind w:left="284" w:hanging="284"/>
                        <w:textAlignment w:val="baseline"/>
                        <w:rPr>
                          <w:rFonts w:ascii="Arial" w:hAnsi="Arial" w:cs="Arial"/>
                          <w:sz w:val="20"/>
                          <w:szCs w:val="20"/>
                        </w:rPr>
                      </w:pPr>
                      <w:r w:rsidRPr="00B90B45">
                        <w:rPr>
                          <w:rFonts w:ascii="Arial" w:hAnsi="Arial" w:cs="Arial"/>
                          <w:color w:val="000000" w:themeColor="text1"/>
                          <w:kern w:val="24"/>
                          <w:sz w:val="20"/>
                          <w:szCs w:val="20"/>
                        </w:rPr>
                        <w:t>harmonise limits in generic UWB band (3.1 GHz to 4.8 GHz and 6 GHz to 9.0 GHz)</w:t>
                      </w:r>
                    </w:p>
                  </w:txbxContent>
                </v:textbox>
              </v:shape>
            </w:pict>
          </mc:Fallback>
        </mc:AlternateContent>
      </w:r>
      <w:r w:rsidR="005975C1" w:rsidRPr="00742A39">
        <w:rPr>
          <w:noProof/>
          <w:lang w:eastAsia="da-DK"/>
        </w:rPr>
        <mc:AlternateContent>
          <mc:Choice Requires="wps">
            <w:drawing>
              <wp:anchor distT="0" distB="0" distL="114300" distR="114300" simplePos="0" relativeHeight="251706368" behindDoc="0" locked="0" layoutInCell="1" allowOverlap="1" wp14:anchorId="32D9C1A9" wp14:editId="66E748A8">
                <wp:simplePos x="0" y="0"/>
                <wp:positionH relativeFrom="column">
                  <wp:posOffset>995680</wp:posOffset>
                </wp:positionH>
                <wp:positionV relativeFrom="paragraph">
                  <wp:posOffset>373380</wp:posOffset>
                </wp:positionV>
                <wp:extent cx="1271905" cy="818515"/>
                <wp:effectExtent l="0" t="0" r="23495" b="19685"/>
                <wp:wrapNone/>
                <wp:docPr id="1" name="Dokument 2"/>
                <wp:cNvGraphicFramePr/>
                <a:graphic xmlns:a="http://schemas.openxmlformats.org/drawingml/2006/main">
                  <a:graphicData uri="http://schemas.microsoft.com/office/word/2010/wordprocessingShape">
                    <wps:wsp>
                      <wps:cNvSpPr/>
                      <wps:spPr>
                        <a:xfrm>
                          <a:off x="0" y="0"/>
                          <a:ext cx="1271905" cy="818515"/>
                        </a:xfrm>
                        <a:prstGeom prst="flowChartDocumen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3DB7" w:rsidRPr="00B90B45" w:rsidRDefault="00C43DB7" w:rsidP="000B11FC">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ECC/DEC/(06)04</w:t>
                            </w:r>
                          </w:p>
                          <w:p w:rsidR="00C43DB7" w:rsidRPr="00B90B45" w:rsidRDefault="00C43DB7" w:rsidP="000B11FC">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Generic UWB</w:t>
                            </w:r>
                          </w:p>
                          <w:p w:rsidR="00C43DB7" w:rsidRPr="00DB7B42" w:rsidRDefault="00C43DB7" w:rsidP="000B11FC">
                            <w:pPr>
                              <w:pStyle w:val="NormalWeb"/>
                              <w:kinsoku w:val="0"/>
                              <w:spacing w:after="0"/>
                              <w:jc w:val="center"/>
                              <w:rPr>
                                <w:sz w:val="20"/>
                                <w:szCs w:val="20"/>
                              </w:rPr>
                            </w:pPr>
                            <w:r w:rsidRPr="00B90B45">
                              <w:rPr>
                                <w:rFonts w:asciiTheme="minorHAnsi" w:hAnsi="Calibri" w:cstheme="minorBidi"/>
                                <w:color w:val="000000" w:themeColor="text1"/>
                                <w:kern w:val="24"/>
                                <w:sz w:val="22"/>
                                <w:szCs w:val="22"/>
                              </w:rPr>
                              <w:t>(Dec. 2011)</w:t>
                            </w:r>
                          </w:p>
                          <w:p w:rsidR="00C43DB7" w:rsidRPr="00D246AF" w:rsidRDefault="00C43DB7" w:rsidP="000B11FC">
                            <w:pPr>
                              <w:rPr>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2" type="#_x0000_t114" style="position:absolute;left:0;text-align:left;margin-left:78.4pt;margin-top:29.4pt;width:100.15pt;height:6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" fillcolor="#d99594 [1941]" strokecolor="#243f60 [1604]" strokeweight="2pt">
                <v:textbox>
                  <w:txbxContent>
                    <w:p w:rsidR="00C43DB7" w:rsidRPr="00B90B45" w:rsidRDefault="00C43DB7" w:rsidP="000B11FC">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ECC/DEC/(06)04</w:t>
                      </w:r>
                    </w:p>
                    <w:p w:rsidR="00C43DB7" w:rsidRPr="00B90B45" w:rsidRDefault="00C43DB7" w:rsidP="000B11FC">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Generic UWB</w:t>
                      </w:r>
                    </w:p>
                    <w:p w:rsidR="00C43DB7" w:rsidRPr="00DB7B42" w:rsidRDefault="00C43DB7" w:rsidP="000B11FC">
                      <w:pPr>
                        <w:pStyle w:val="NormalWeb"/>
                        <w:kinsoku w:val="0"/>
                        <w:spacing w:after="0"/>
                        <w:jc w:val="center"/>
                        <w:rPr>
                          <w:sz w:val="20"/>
                          <w:szCs w:val="20"/>
                        </w:rPr>
                      </w:pPr>
                      <w:r w:rsidRPr="00B90B45">
                        <w:rPr>
                          <w:rFonts w:asciiTheme="minorHAnsi" w:hAnsi="Calibri" w:cstheme="minorBidi"/>
                          <w:color w:val="000000" w:themeColor="text1"/>
                          <w:kern w:val="24"/>
                          <w:sz w:val="22"/>
                          <w:szCs w:val="22"/>
                        </w:rPr>
                        <w:t>(Dec. 2011)</w:t>
                      </w:r>
                    </w:p>
                    <w:p w:rsidR="00C43DB7" w:rsidRPr="00D246AF" w:rsidRDefault="00C43DB7" w:rsidP="000B11FC">
                      <w:pPr>
                        <w:rPr>
                          <w:szCs w:val="20"/>
                        </w:rPr>
                      </w:pPr>
                    </w:p>
                  </w:txbxContent>
                </v:textbox>
              </v:shape>
            </w:pict>
          </mc:Fallback>
        </mc:AlternateContent>
      </w:r>
      <w:r w:rsidR="002743DD" w:rsidRPr="00742A39">
        <w:rPr>
          <w:lang w:val="en-GB"/>
        </w:rPr>
        <w:t xml:space="preserve">Figure </w:t>
      </w:r>
      <w:r w:rsidR="002743DD" w:rsidRPr="00742A39">
        <w:rPr>
          <w:lang w:val="en-GB"/>
        </w:rPr>
        <w:fldChar w:fldCharType="begin"/>
      </w:r>
      <w:r w:rsidR="002743DD" w:rsidRPr="00742A39">
        <w:rPr>
          <w:lang w:val="en-GB"/>
        </w:rPr>
        <w:instrText xml:space="preserve"> SEQ Figure \* ARABIC </w:instrText>
      </w:r>
      <w:r w:rsidR="002743DD" w:rsidRPr="00742A39">
        <w:rPr>
          <w:lang w:val="en-GB"/>
        </w:rPr>
        <w:fldChar w:fldCharType="separate"/>
      </w:r>
      <w:r w:rsidR="00006852" w:rsidRPr="00742A39">
        <w:rPr>
          <w:lang w:val="en-GB"/>
        </w:rPr>
        <w:t>3</w:t>
      </w:r>
      <w:r w:rsidR="002743DD" w:rsidRPr="00742A39">
        <w:rPr>
          <w:lang w:val="en-GB"/>
        </w:rPr>
        <w:fldChar w:fldCharType="end"/>
      </w:r>
      <w:r w:rsidR="002743DD" w:rsidRPr="00742A39">
        <w:rPr>
          <w:lang w:val="en-GB"/>
        </w:rPr>
        <w:t>: Summary updates in ECC Decision (07)01</w:t>
      </w:r>
    </w:p>
    <w:p w:rsidR="006A1E69" w:rsidRPr="00742A39" w:rsidRDefault="006A1E69" w:rsidP="006A1E69">
      <w:pPr>
        <w:pStyle w:val="ECCParagraph"/>
      </w:pPr>
    </w:p>
    <w:p w:rsidR="006A1E69" w:rsidRPr="00742A39" w:rsidRDefault="006A1E69" w:rsidP="006A1E69">
      <w:pPr>
        <w:pStyle w:val="ECCParagraph"/>
      </w:pPr>
      <w:r w:rsidRPr="00742A39">
        <w:rPr>
          <w:noProof/>
          <w:lang w:val="da-DK" w:eastAsia="da-DK"/>
        </w:rPr>
        <mc:AlternateContent>
          <mc:Choice Requires="wps">
            <w:drawing>
              <wp:anchor distT="0" distB="0" distL="114300" distR="114300" simplePos="0" relativeHeight="251700224" behindDoc="0" locked="0" layoutInCell="1" allowOverlap="1" wp14:anchorId="51DB542F" wp14:editId="66397247">
                <wp:simplePos x="0" y="0"/>
                <wp:positionH relativeFrom="column">
                  <wp:posOffset>1269365</wp:posOffset>
                </wp:positionH>
                <wp:positionV relativeFrom="paragraph">
                  <wp:posOffset>277495</wp:posOffset>
                </wp:positionV>
                <wp:extent cx="1287145" cy="738505"/>
                <wp:effectExtent l="19050" t="19050" r="46355" b="42545"/>
                <wp:wrapNone/>
                <wp:docPr id="57" name="Gerade Verbindung mit Pfeil 21"/>
                <wp:cNvGraphicFramePr/>
                <a:graphic xmlns:a="http://schemas.openxmlformats.org/drawingml/2006/main">
                  <a:graphicData uri="http://schemas.microsoft.com/office/word/2010/wordprocessingShape">
                    <wps:wsp>
                      <wps:cNvCnPr/>
                      <wps:spPr>
                        <a:xfrm>
                          <a:off x="0" y="0"/>
                          <a:ext cx="1287145" cy="738505"/>
                        </a:xfrm>
                        <a:prstGeom prst="straightConnector1">
                          <a:avLst/>
                        </a:prstGeom>
                        <a:ln w="28575">
                          <a:headEnd type="none" w="med" len="med"/>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1" o:spid="_x0000_s1026" type="#_x0000_t32" style="position:absolute;margin-left:99.95pt;margin-top:21.85pt;width:101.35pt;height:5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" strokecolor="#4579b8 [3044]" strokeweight="2.25pt">
                <v:stroke endarrow="classic" endarrowwidth="wide" endarrowlength="long"/>
              </v:shape>
            </w:pict>
          </mc:Fallback>
        </mc:AlternateContent>
      </w:r>
    </w:p>
    <w:p w:rsidR="006A1E69" w:rsidRPr="00742A39" w:rsidRDefault="00961243" w:rsidP="006A1E69">
      <w:pPr>
        <w:pStyle w:val="ECCParagraph"/>
      </w:pPr>
      <w:r w:rsidRPr="00742A39">
        <w:rPr>
          <w:noProof/>
          <w:lang w:val="da-DK" w:eastAsia="da-DK"/>
        </w:rPr>
        <mc:AlternateContent>
          <mc:Choice Requires="wps">
            <w:drawing>
              <wp:anchor distT="0" distB="0" distL="114300" distR="114300" simplePos="0" relativeHeight="251704320" behindDoc="0" locked="0" layoutInCell="1" allowOverlap="1" wp14:anchorId="44E1FA84" wp14:editId="2C5462EF">
                <wp:simplePos x="0" y="0"/>
                <wp:positionH relativeFrom="column">
                  <wp:posOffset>2548890</wp:posOffset>
                </wp:positionH>
                <wp:positionV relativeFrom="paragraph">
                  <wp:posOffset>212090</wp:posOffset>
                </wp:positionV>
                <wp:extent cx="534670" cy="499745"/>
                <wp:effectExtent l="38100" t="19050" r="17780" b="52705"/>
                <wp:wrapNone/>
                <wp:docPr id="30" name="Gerade Verbindung mit Pfeil 29"/>
                <wp:cNvGraphicFramePr/>
                <a:graphic xmlns:a="http://schemas.openxmlformats.org/drawingml/2006/main">
                  <a:graphicData uri="http://schemas.microsoft.com/office/word/2010/wordprocessingShape">
                    <wps:wsp>
                      <wps:cNvCnPr/>
                      <wps:spPr>
                        <a:xfrm flipH="1">
                          <a:off x="0" y="0"/>
                          <a:ext cx="534670" cy="499745"/>
                        </a:xfrm>
                        <a:prstGeom prst="straightConnector1">
                          <a:avLst/>
                        </a:prstGeom>
                        <a:ln w="28575">
                          <a:headEnd type="none" w="med" len="med"/>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9" o:spid="_x0000_s1026" type="#_x0000_t32" style="position:absolute;margin-left:200.7pt;margin-top:16.7pt;width:42.1pt;height:39.3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" strokecolor="#4579b8 [3044]" strokeweight="2.25pt">
                <v:stroke endarrow="classic" endarrowwidth="wide" endarrowlength="long"/>
              </v:shape>
            </w:pict>
          </mc:Fallback>
        </mc:AlternateContent>
      </w:r>
    </w:p>
    <w:p w:rsidR="006A1E69" w:rsidRPr="00742A39" w:rsidRDefault="008D4B74" w:rsidP="006A1E69">
      <w:pPr>
        <w:pStyle w:val="ECCParagraph"/>
      </w:pPr>
      <w:r w:rsidRPr="00742A39">
        <w:rPr>
          <w:noProof/>
          <w:lang w:val="da-DK" w:eastAsia="da-DK"/>
        </w:rPr>
        <mc:AlternateContent>
          <mc:Choice Requires="wps">
            <w:drawing>
              <wp:anchor distT="0" distB="0" distL="114300" distR="114300" simplePos="0" relativeHeight="251694080" behindDoc="0" locked="0" layoutInCell="1" allowOverlap="1" wp14:anchorId="3C644184" wp14:editId="6D3244DC">
                <wp:simplePos x="0" y="0"/>
                <wp:positionH relativeFrom="column">
                  <wp:posOffset>-150813</wp:posOffset>
                </wp:positionH>
                <wp:positionV relativeFrom="paragraph">
                  <wp:posOffset>65405</wp:posOffset>
                </wp:positionV>
                <wp:extent cx="1360170" cy="969645"/>
                <wp:effectExtent l="0" t="0" r="11430" b="20955"/>
                <wp:wrapNone/>
                <wp:docPr id="16" name="Dokument 2"/>
                <wp:cNvGraphicFramePr/>
                <a:graphic xmlns:a="http://schemas.openxmlformats.org/drawingml/2006/main">
                  <a:graphicData uri="http://schemas.microsoft.com/office/word/2010/wordprocessingShape">
                    <wps:wsp>
                      <wps:cNvSpPr/>
                      <wps:spPr>
                        <a:xfrm>
                          <a:off x="0" y="0"/>
                          <a:ext cx="1360170" cy="969645"/>
                        </a:xfrm>
                        <a:prstGeom prst="flowChartDocumen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ECC/DEC/(07)01</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BMA, ODC and UWB</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(June 2009)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3" type="#_x0000_t114" style="position:absolute;left:0;text-align:left;margin-left:-11.9pt;margin-top:5.15pt;width:107.1pt;height:7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" fillcolor="#d99594 [1941]" strokecolor="#243f60 [1604]" strokeweight="2pt">
                <v:textbox>
                  <w:txbxContent>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ECC/DEC/(07)01</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BMA, ODC and UWB</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(June 2009)</w:t>
                      </w:r>
                    </w:p>
                  </w:txbxContent>
                </v:textbox>
              </v:shape>
            </w:pict>
          </mc:Fallback>
        </mc:AlternateContent>
      </w:r>
      <w:r w:rsidR="009939AA" w:rsidRPr="00742A39">
        <w:rPr>
          <w:noProof/>
          <w:lang w:val="da-DK" w:eastAsia="da-DK"/>
        </w:rPr>
        <mc:AlternateContent>
          <mc:Choice Requires="wps">
            <w:drawing>
              <wp:anchor distT="0" distB="0" distL="114300" distR="114300" simplePos="0" relativeHeight="251695104" behindDoc="0" locked="0" layoutInCell="1" allowOverlap="1" wp14:anchorId="3C8898F1" wp14:editId="5F603A7A">
                <wp:simplePos x="0" y="0"/>
                <wp:positionH relativeFrom="column">
                  <wp:posOffset>4177347</wp:posOffset>
                </wp:positionH>
                <wp:positionV relativeFrom="paragraph">
                  <wp:posOffset>113665</wp:posOffset>
                </wp:positionV>
                <wp:extent cx="1540510" cy="977900"/>
                <wp:effectExtent l="0" t="0" r="21590" b="12700"/>
                <wp:wrapNone/>
                <wp:docPr id="17" name="Dokument 3"/>
                <wp:cNvGraphicFramePr/>
                <a:graphic xmlns:a="http://schemas.openxmlformats.org/drawingml/2006/main">
                  <a:graphicData uri="http://schemas.microsoft.com/office/word/2010/wordprocessingShape">
                    <wps:wsp>
                      <wps:cNvSpPr/>
                      <wps:spPr>
                        <a:xfrm>
                          <a:off x="0" y="0"/>
                          <a:ext cx="1540510" cy="977900"/>
                        </a:xfrm>
                        <a:prstGeom prst="flowChartDocumen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3DB7" w:rsidRPr="00B90B45" w:rsidRDefault="00C43DB7" w:rsidP="006A1E69">
                            <w:pPr>
                              <w:pStyle w:val="NormalWeb"/>
                              <w:kinsoku w:val="0"/>
                              <w:spacing w:after="0"/>
                              <w:jc w:val="center"/>
                              <w:rPr>
                                <w:rFonts w:asciiTheme="minorHAnsi" w:hAnsi="Calibri" w:cstheme="minorBidi"/>
                                <w:color w:val="000000" w:themeColor="text1"/>
                                <w:kern w:val="24"/>
                                <w:sz w:val="22"/>
                                <w:szCs w:val="22"/>
                              </w:rPr>
                            </w:pPr>
                            <w:r w:rsidRPr="00B90B45">
                              <w:rPr>
                                <w:rFonts w:asciiTheme="minorHAnsi" w:hAnsi="Calibri" w:cstheme="minorBidi"/>
                                <w:color w:val="000000" w:themeColor="text1"/>
                                <w:kern w:val="24"/>
                                <w:sz w:val="22"/>
                                <w:szCs w:val="22"/>
                              </w:rPr>
                              <w:t>Revised</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ECC/DEC/(07)01</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Material Sensing UWB</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(2019)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4" type="#_x0000_t114" style="position:absolute;left:0;text-align:left;margin-left:328.9pt;margin-top:8.95pt;width:121.3pt;height: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" fillcolor="#d99594 [1941]" strokecolor="#243f60 [1604]" strokeweight="2pt">
                <v:textbox>
                  <w:txbxContent>
                    <w:p w:rsidR="00C43DB7" w:rsidRPr="00B90B45" w:rsidRDefault="00C43DB7" w:rsidP="006A1E69">
                      <w:pPr>
                        <w:pStyle w:val="NormalWeb"/>
                        <w:kinsoku w:val="0"/>
                        <w:spacing w:after="0"/>
                        <w:jc w:val="center"/>
                        <w:rPr>
                          <w:rFonts w:asciiTheme="minorHAnsi" w:hAnsi="Calibri" w:cstheme="minorBidi"/>
                          <w:color w:val="000000" w:themeColor="text1"/>
                          <w:kern w:val="24"/>
                          <w:sz w:val="22"/>
                          <w:szCs w:val="22"/>
                        </w:rPr>
                      </w:pPr>
                      <w:r w:rsidRPr="00B90B45">
                        <w:rPr>
                          <w:rFonts w:asciiTheme="minorHAnsi" w:hAnsi="Calibri" w:cstheme="minorBidi"/>
                          <w:color w:val="000000" w:themeColor="text1"/>
                          <w:kern w:val="24"/>
                          <w:sz w:val="22"/>
                          <w:szCs w:val="22"/>
                        </w:rPr>
                        <w:t>Revised</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ECC/DEC/(07)01</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Material Sensing UWB</w:t>
                      </w:r>
                    </w:p>
                    <w:p w:rsidR="00C43DB7" w:rsidRPr="00B90B45" w:rsidRDefault="00C43DB7" w:rsidP="006A1E69">
                      <w:pPr>
                        <w:pStyle w:val="NormalWeb"/>
                        <w:kinsoku w:val="0"/>
                        <w:spacing w:after="0"/>
                        <w:jc w:val="center"/>
                        <w:rPr>
                          <w:sz w:val="22"/>
                          <w:szCs w:val="22"/>
                        </w:rPr>
                      </w:pPr>
                      <w:r w:rsidRPr="00B90B45">
                        <w:rPr>
                          <w:rFonts w:asciiTheme="minorHAnsi" w:hAnsi="Calibri" w:cstheme="minorBidi"/>
                          <w:color w:val="000000" w:themeColor="text1"/>
                          <w:kern w:val="24"/>
                          <w:sz w:val="22"/>
                          <w:szCs w:val="22"/>
                        </w:rPr>
                        <w:t>(2019)</w:t>
                      </w:r>
                    </w:p>
                  </w:txbxContent>
                </v:textbox>
              </v:shape>
            </w:pict>
          </mc:Fallback>
        </mc:AlternateContent>
      </w:r>
    </w:p>
    <w:p w:rsidR="006A1E69" w:rsidRPr="00742A39" w:rsidRDefault="00E357C5" w:rsidP="006A1E69">
      <w:pPr>
        <w:pStyle w:val="ECCParagraph"/>
      </w:pPr>
      <w:r w:rsidRPr="00742A39">
        <w:rPr>
          <w:noProof/>
          <w:lang w:val="da-DK" w:eastAsia="da-DK"/>
        </w:rPr>
        <mc:AlternateContent>
          <mc:Choice Requires="wps">
            <w:drawing>
              <wp:anchor distT="0" distB="0" distL="114300" distR="114300" simplePos="0" relativeHeight="251697152" behindDoc="0" locked="0" layoutInCell="1" allowOverlap="1" wp14:anchorId="09B04DDD" wp14:editId="4BA7CE35">
                <wp:simplePos x="0" y="0"/>
                <wp:positionH relativeFrom="column">
                  <wp:posOffset>1158782</wp:posOffset>
                </wp:positionH>
                <wp:positionV relativeFrom="paragraph">
                  <wp:posOffset>85725</wp:posOffset>
                </wp:positionV>
                <wp:extent cx="3107183" cy="20549"/>
                <wp:effectExtent l="0" t="114300" r="0" b="132080"/>
                <wp:wrapNone/>
                <wp:docPr id="19" name="Gerade Verbindung mit Pfeil 18"/>
                <wp:cNvGraphicFramePr/>
                <a:graphic xmlns:a="http://schemas.openxmlformats.org/drawingml/2006/main">
                  <a:graphicData uri="http://schemas.microsoft.com/office/word/2010/wordprocessingShape">
                    <wps:wsp>
                      <wps:cNvCnPr/>
                      <wps:spPr>
                        <a:xfrm flipV="1">
                          <a:off x="0" y="0"/>
                          <a:ext cx="3107183" cy="2054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8" o:spid="_x0000_s1026" type="#_x0000_t32" style="position:absolute;margin-left:91.25pt;margin-top:6.75pt;width:244.65pt;height:1.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" strokecolor="#4579b8 [3044]" strokeweight="4.5pt">
                <v:stroke endarrow="block"/>
              </v:shape>
            </w:pict>
          </mc:Fallback>
        </mc:AlternateContent>
      </w:r>
      <w:r w:rsidR="0063770C" w:rsidRPr="00742A39">
        <w:rPr>
          <w:noProof/>
          <w:lang w:val="da-DK" w:eastAsia="da-DK"/>
        </w:rPr>
        <mc:AlternateContent>
          <mc:Choice Requires="wps">
            <w:drawing>
              <wp:anchor distT="0" distB="0" distL="114300" distR="114300" simplePos="0" relativeHeight="251699200" behindDoc="0" locked="0" layoutInCell="1" allowOverlap="1" wp14:anchorId="7F9EA68F" wp14:editId="0468BDF4">
                <wp:simplePos x="0" y="0"/>
                <wp:positionH relativeFrom="column">
                  <wp:posOffset>793750</wp:posOffset>
                </wp:positionH>
                <wp:positionV relativeFrom="paragraph">
                  <wp:posOffset>111125</wp:posOffset>
                </wp:positionV>
                <wp:extent cx="1650365" cy="943610"/>
                <wp:effectExtent l="19050" t="38100" r="45085" b="27940"/>
                <wp:wrapNone/>
                <wp:docPr id="58" name="Gerade Verbindung mit Pfeil 20"/>
                <wp:cNvGraphicFramePr/>
                <a:graphic xmlns:a="http://schemas.openxmlformats.org/drawingml/2006/main">
                  <a:graphicData uri="http://schemas.microsoft.com/office/word/2010/wordprocessingShape">
                    <wps:wsp>
                      <wps:cNvCnPr/>
                      <wps:spPr>
                        <a:xfrm flipV="1">
                          <a:off x="0" y="0"/>
                          <a:ext cx="1650365" cy="943610"/>
                        </a:xfrm>
                        <a:prstGeom prst="straightConnector1">
                          <a:avLst/>
                        </a:prstGeom>
                        <a:ln w="28575">
                          <a:headEnd type="none" w="med" len="med"/>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0" o:spid="_x0000_s1026" type="#_x0000_t32" style="position:absolute;margin-left:62.5pt;margin-top:8.75pt;width:129.95pt;height:74.3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" strokecolor="#4579b8 [3044]" strokeweight="2.25pt">
                <v:stroke endarrow="classic" endarrowwidth="wide" endarrowlength="long"/>
              </v:shape>
            </w:pict>
          </mc:Fallback>
        </mc:AlternateContent>
      </w:r>
      <w:r w:rsidR="006A1E69" w:rsidRPr="00742A39">
        <w:rPr>
          <w:noProof/>
          <w:lang w:val="da-DK" w:eastAsia="da-DK"/>
        </w:rPr>
        <mc:AlternateContent>
          <mc:Choice Requires="wps">
            <w:drawing>
              <wp:anchor distT="0" distB="0" distL="114300" distR="114300" simplePos="0" relativeHeight="251703296" behindDoc="0" locked="0" layoutInCell="1" allowOverlap="1" wp14:anchorId="414BF2D0" wp14:editId="19AEDFBF">
                <wp:simplePos x="0" y="0"/>
                <wp:positionH relativeFrom="column">
                  <wp:posOffset>3200400</wp:posOffset>
                </wp:positionH>
                <wp:positionV relativeFrom="paragraph">
                  <wp:posOffset>121285</wp:posOffset>
                </wp:positionV>
                <wp:extent cx="739140" cy="877570"/>
                <wp:effectExtent l="19050" t="38100" r="41910" b="17780"/>
                <wp:wrapNone/>
                <wp:docPr id="26" name="Gerade Verbindung mit Pfeil 25"/>
                <wp:cNvGraphicFramePr/>
                <a:graphic xmlns:a="http://schemas.openxmlformats.org/drawingml/2006/main">
                  <a:graphicData uri="http://schemas.microsoft.com/office/word/2010/wordprocessingShape">
                    <wps:wsp>
                      <wps:cNvCnPr/>
                      <wps:spPr>
                        <a:xfrm flipV="1">
                          <a:off x="0" y="0"/>
                          <a:ext cx="739140" cy="877570"/>
                        </a:xfrm>
                        <a:prstGeom prst="straightConnector1">
                          <a:avLst/>
                        </a:prstGeom>
                        <a:ln w="28575">
                          <a:headEnd type="none" w="med" len="med"/>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5" o:spid="_x0000_s1026" type="#_x0000_t32" style="position:absolute;margin-left:252pt;margin-top:9.55pt;width:58.2pt;height:69.1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" strokecolor="#4579b8 [3044]" strokeweight="2.25pt">
                <v:stroke endarrow="classic" endarrowwidth="wide" endarrowlength="long"/>
              </v:shape>
            </w:pict>
          </mc:Fallback>
        </mc:AlternateContent>
      </w:r>
    </w:p>
    <w:p w:rsidR="006A1E69" w:rsidRPr="00742A39" w:rsidRDefault="006A1E69" w:rsidP="006A1E69">
      <w:pPr>
        <w:pStyle w:val="ECCParagraph"/>
      </w:pPr>
    </w:p>
    <w:p w:rsidR="006A1E69" w:rsidRPr="00742A39" w:rsidRDefault="006A1E69" w:rsidP="006A1E69">
      <w:pPr>
        <w:pStyle w:val="ECCParagraph"/>
      </w:pPr>
    </w:p>
    <w:p w:rsidR="006A1E69" w:rsidRPr="00742A39" w:rsidRDefault="00E357C5" w:rsidP="006A1E69">
      <w:pPr>
        <w:pStyle w:val="ECCParagraph"/>
      </w:pPr>
      <w:r w:rsidRPr="00742A39">
        <w:rPr>
          <w:noProof/>
          <w:lang w:val="da-DK" w:eastAsia="da-DK"/>
        </w:rPr>
        <mc:AlternateContent>
          <mc:Choice Requires="wps">
            <w:drawing>
              <wp:anchor distT="0" distB="0" distL="114300" distR="114300" simplePos="0" relativeHeight="251698176" behindDoc="0" locked="0" layoutInCell="1" allowOverlap="1" wp14:anchorId="64CA4F1E" wp14:editId="404A1C99">
                <wp:simplePos x="0" y="0"/>
                <wp:positionH relativeFrom="column">
                  <wp:posOffset>-231661</wp:posOffset>
                </wp:positionH>
                <wp:positionV relativeFrom="paragraph">
                  <wp:posOffset>166370</wp:posOffset>
                </wp:positionV>
                <wp:extent cx="1577340" cy="584200"/>
                <wp:effectExtent l="19050" t="19050" r="22860" b="26670"/>
                <wp:wrapNone/>
                <wp:docPr id="20" name="Textfeld 19"/>
                <wp:cNvGraphicFramePr/>
                <a:graphic xmlns:a="http://schemas.openxmlformats.org/drawingml/2006/main">
                  <a:graphicData uri="http://schemas.microsoft.com/office/word/2010/wordprocessingShape">
                    <wps:wsp>
                      <wps:cNvSpPr txBox="1"/>
                      <wps:spPr>
                        <a:xfrm>
                          <a:off x="0" y="0"/>
                          <a:ext cx="1577340" cy="584200"/>
                        </a:xfrm>
                        <a:prstGeom prst="rect">
                          <a:avLst/>
                        </a:prstGeom>
                        <a:noFill/>
                        <a:ln w="28575">
                          <a:solidFill>
                            <a:schemeClr val="tx2">
                              <a:lumMod val="60000"/>
                              <a:lumOff val="40000"/>
                            </a:schemeClr>
                          </a:solidFill>
                        </a:ln>
                      </wps:spPr>
                      <wps:txbx>
                        <w:txbxContent>
                          <w:p w:rsidR="00C43DB7" w:rsidRPr="00FB76F1" w:rsidRDefault="00C43DB7" w:rsidP="006A1E69">
                            <w:pPr>
                              <w:pStyle w:val="NormalWeb"/>
                              <w:kinsoku w:val="0"/>
                              <w:spacing w:after="0"/>
                              <w:rPr>
                                <w:sz w:val="20"/>
                                <w:szCs w:val="20"/>
                              </w:rPr>
                            </w:pPr>
                            <w:r>
                              <w:rPr>
                                <w:rFonts w:ascii="Arial" w:hAnsi="Arial" w:cs="Arial"/>
                                <w:b/>
                                <w:bCs/>
                                <w:color w:val="000000" w:themeColor="text1"/>
                                <w:kern w:val="24"/>
                                <w:sz w:val="20"/>
                                <w:szCs w:val="20"/>
                              </w:rPr>
                              <w:t>A</w:t>
                            </w:r>
                            <w:r w:rsidRPr="00FB76F1">
                              <w:rPr>
                                <w:rFonts w:ascii="Arial" w:hAnsi="Arial" w:cs="Arial"/>
                                <w:b/>
                                <w:bCs/>
                                <w:color w:val="000000" w:themeColor="text1"/>
                                <w:kern w:val="24"/>
                                <w:sz w:val="20"/>
                                <w:szCs w:val="20"/>
                              </w:rPr>
                              <w:t>dd medical devices in scope/definition</w:t>
                            </w:r>
                          </w:p>
                        </w:txbxContent>
                      </wps:txbx>
                      <wps:bodyPr wrap="square" rtlCol="0">
                        <a:spAutoFit/>
                      </wps:bodyPr>
                    </wps:wsp>
                  </a:graphicData>
                </a:graphic>
                <wp14:sizeRelH relativeFrom="margin">
                  <wp14:pctWidth>0</wp14:pctWidth>
                </wp14:sizeRelH>
              </wp:anchor>
            </w:drawing>
          </mc:Choice>
          <mc:Fallback>
            <w:pict>
              <v:shape id="Textfeld 19" o:spid="_x0000_s1045" type="#_x0000_t202" style="position:absolute;left:0;text-align:left;margin-left:-18.25pt;margin-top:13.1pt;width:124.2pt;height:4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" filled="f" strokecolor="#548dd4 [1951]" strokeweight="2.25pt">
                <v:textbox style="mso-fit-shape-to-text:t">
                  <w:txbxContent>
                    <w:p w:rsidR="00C43DB7" w:rsidRPr="00FB76F1" w:rsidRDefault="00C43DB7" w:rsidP="006A1E69">
                      <w:pPr>
                        <w:pStyle w:val="NormalWeb"/>
                        <w:kinsoku w:val="0"/>
                        <w:spacing w:after="0"/>
                        <w:rPr>
                          <w:sz w:val="20"/>
                          <w:szCs w:val="20"/>
                        </w:rPr>
                      </w:pPr>
                      <w:r>
                        <w:rPr>
                          <w:rFonts w:ascii="Arial" w:hAnsi="Arial" w:cs="Arial"/>
                          <w:b/>
                          <w:bCs/>
                          <w:color w:val="000000" w:themeColor="text1"/>
                          <w:kern w:val="24"/>
                          <w:sz w:val="20"/>
                          <w:szCs w:val="20"/>
                        </w:rPr>
                        <w:t>A</w:t>
                      </w:r>
                      <w:r w:rsidRPr="00FB76F1">
                        <w:rPr>
                          <w:rFonts w:ascii="Arial" w:hAnsi="Arial" w:cs="Arial"/>
                          <w:b/>
                          <w:bCs/>
                          <w:color w:val="000000" w:themeColor="text1"/>
                          <w:kern w:val="24"/>
                          <w:sz w:val="20"/>
                          <w:szCs w:val="20"/>
                        </w:rPr>
                        <w:t>dd medical devices in scope/definition</w:t>
                      </w:r>
                    </w:p>
                  </w:txbxContent>
                </v:textbox>
              </v:shape>
            </w:pict>
          </mc:Fallback>
        </mc:AlternateContent>
      </w:r>
      <w:r w:rsidRPr="00742A39">
        <w:rPr>
          <w:noProof/>
          <w:lang w:val="da-DK" w:eastAsia="da-DK"/>
        </w:rPr>
        <mc:AlternateContent>
          <mc:Choice Requires="wps">
            <w:drawing>
              <wp:anchor distT="0" distB="0" distL="114300" distR="114300" simplePos="0" relativeHeight="251702272" behindDoc="0" locked="0" layoutInCell="1" allowOverlap="1" wp14:anchorId="7637E63B" wp14:editId="59885EAB">
                <wp:simplePos x="0" y="0"/>
                <wp:positionH relativeFrom="column">
                  <wp:posOffset>1693895</wp:posOffset>
                </wp:positionH>
                <wp:positionV relativeFrom="paragraph">
                  <wp:posOffset>109042</wp:posOffset>
                </wp:positionV>
                <wp:extent cx="3493135" cy="768985"/>
                <wp:effectExtent l="19050" t="19050" r="12065" b="13970"/>
                <wp:wrapNone/>
                <wp:docPr id="25" name="Textfeld 24"/>
                <wp:cNvGraphicFramePr/>
                <a:graphic xmlns:a="http://schemas.openxmlformats.org/drawingml/2006/main">
                  <a:graphicData uri="http://schemas.microsoft.com/office/word/2010/wordprocessingShape">
                    <wps:wsp>
                      <wps:cNvSpPr txBox="1"/>
                      <wps:spPr>
                        <a:xfrm>
                          <a:off x="0" y="0"/>
                          <a:ext cx="3493135" cy="768985"/>
                        </a:xfrm>
                        <a:prstGeom prst="rect">
                          <a:avLst/>
                        </a:prstGeom>
                        <a:noFill/>
                        <a:ln w="28575">
                          <a:solidFill>
                            <a:schemeClr val="tx2">
                              <a:lumMod val="60000"/>
                              <a:lumOff val="40000"/>
                            </a:schemeClr>
                          </a:solidFill>
                        </a:ln>
                      </wps:spPr>
                      <wps:txbx>
                        <w:txbxContent>
                          <w:p w:rsidR="00C43DB7" w:rsidRPr="00DB7B42" w:rsidRDefault="00C43DB7" w:rsidP="006A1E69">
                            <w:pPr>
                              <w:pStyle w:val="NormalWeb"/>
                              <w:kinsoku w:val="0"/>
                              <w:spacing w:after="0"/>
                              <w:rPr>
                                <w:rFonts w:ascii="Arial" w:hAnsi="Arial" w:cs="Arial"/>
                                <w:sz w:val="20"/>
                                <w:szCs w:val="20"/>
                              </w:rPr>
                            </w:pPr>
                            <w:r w:rsidRPr="00DB7B42">
                              <w:rPr>
                                <w:rFonts w:ascii="Arial" w:hAnsi="Arial" w:cs="Arial"/>
                                <w:b/>
                                <w:bCs/>
                                <w:color w:val="000000" w:themeColor="text1"/>
                                <w:kern w:val="24"/>
                                <w:sz w:val="20"/>
                                <w:szCs w:val="20"/>
                              </w:rPr>
                              <w:t>Update definition and classifications:</w:t>
                            </w:r>
                          </w:p>
                          <w:p w:rsidR="00C43DB7" w:rsidRPr="0063770C" w:rsidRDefault="00C43DB7" w:rsidP="0063770C">
                            <w:pPr>
                              <w:pStyle w:val="ListParagraph"/>
                              <w:numPr>
                                <w:ilvl w:val="0"/>
                                <w:numId w:val="42"/>
                              </w:numPr>
                              <w:tabs>
                                <w:tab w:val="clear" w:pos="720"/>
                                <w:tab w:val="num" w:pos="426"/>
                              </w:tabs>
                              <w:kinsoku w:val="0"/>
                              <w:overflowPunct w:val="0"/>
                              <w:spacing w:after="0" w:line="240" w:lineRule="auto"/>
                              <w:ind w:hanging="578"/>
                              <w:textAlignment w:val="baseline"/>
                              <w:rPr>
                                <w:rFonts w:ascii="Arial" w:hAnsi="Arial" w:cs="Arial"/>
                                <w:sz w:val="20"/>
                                <w:szCs w:val="20"/>
                              </w:rPr>
                            </w:pPr>
                            <w:r w:rsidRPr="0063770C">
                              <w:rPr>
                                <w:rFonts w:ascii="Arial" w:hAnsi="Arial" w:cs="Arial"/>
                                <w:color w:val="000000" w:themeColor="text1"/>
                                <w:kern w:val="24"/>
                                <w:sz w:val="20"/>
                                <w:szCs w:val="20"/>
                              </w:rPr>
                              <w:t>contact based sensor and imaging devices</w:t>
                            </w:r>
                          </w:p>
                          <w:p w:rsidR="00C43DB7" w:rsidRPr="0063770C" w:rsidRDefault="00C43DB7" w:rsidP="0063770C">
                            <w:pPr>
                              <w:pStyle w:val="ListParagraph"/>
                              <w:numPr>
                                <w:ilvl w:val="0"/>
                                <w:numId w:val="42"/>
                              </w:numPr>
                              <w:tabs>
                                <w:tab w:val="clear" w:pos="720"/>
                                <w:tab w:val="num" w:pos="426"/>
                              </w:tabs>
                              <w:kinsoku w:val="0"/>
                              <w:overflowPunct w:val="0"/>
                              <w:spacing w:after="0" w:line="240" w:lineRule="auto"/>
                              <w:ind w:hanging="578"/>
                              <w:textAlignment w:val="baseline"/>
                              <w:rPr>
                                <w:rFonts w:ascii="Arial" w:hAnsi="Arial" w:cs="Arial"/>
                                <w:sz w:val="20"/>
                                <w:szCs w:val="20"/>
                              </w:rPr>
                            </w:pPr>
                            <w:r w:rsidRPr="0063770C">
                              <w:rPr>
                                <w:rFonts w:ascii="Arial" w:hAnsi="Arial" w:cs="Arial"/>
                                <w:color w:val="000000" w:themeColor="text1"/>
                                <w:kern w:val="24"/>
                                <w:sz w:val="20"/>
                                <w:szCs w:val="20"/>
                              </w:rPr>
                              <w:t>off-material/off-body sensor and imaging devices</w:t>
                            </w:r>
                          </w:p>
                        </w:txbxContent>
                      </wps:txbx>
                      <wps:bodyPr wrap="square" rtlCol="0">
                        <a:spAutoFit/>
                      </wps:bodyPr>
                    </wps:wsp>
                  </a:graphicData>
                </a:graphic>
                <wp14:sizeRelH relativeFrom="margin">
                  <wp14:pctWidth>0</wp14:pctWidth>
                </wp14:sizeRelH>
              </wp:anchor>
            </w:drawing>
          </mc:Choice>
          <mc:Fallback>
            <w:pict>
              <v:shape id="Textfeld 24" o:spid="_x0000_s1046" type="#_x0000_t202" style="position:absolute;left:0;text-align:left;margin-left:133.4pt;margin-top:8.6pt;width:275.05pt;height:60.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" filled="f" strokecolor="#548dd4 [1951]" strokeweight="2.25pt">
                <v:textbox style="mso-fit-shape-to-text:t">
                  <w:txbxContent>
                    <w:p w:rsidR="00C43DB7" w:rsidRPr="00DB7B42" w:rsidRDefault="00C43DB7" w:rsidP="006A1E69">
                      <w:pPr>
                        <w:pStyle w:val="NormalWeb"/>
                        <w:kinsoku w:val="0"/>
                        <w:spacing w:after="0"/>
                        <w:rPr>
                          <w:rFonts w:ascii="Arial" w:hAnsi="Arial" w:cs="Arial"/>
                          <w:sz w:val="20"/>
                          <w:szCs w:val="20"/>
                        </w:rPr>
                      </w:pPr>
                      <w:r w:rsidRPr="00DB7B42">
                        <w:rPr>
                          <w:rFonts w:ascii="Arial" w:hAnsi="Arial" w:cs="Arial"/>
                          <w:b/>
                          <w:bCs/>
                          <w:color w:val="000000" w:themeColor="text1"/>
                          <w:kern w:val="24"/>
                          <w:sz w:val="20"/>
                          <w:szCs w:val="20"/>
                        </w:rPr>
                        <w:t>Update definition and classifications:</w:t>
                      </w:r>
                    </w:p>
                    <w:p w:rsidR="00C43DB7" w:rsidRPr="0063770C" w:rsidRDefault="00C43DB7" w:rsidP="0063770C">
                      <w:pPr>
                        <w:pStyle w:val="ListParagraph"/>
                        <w:numPr>
                          <w:ilvl w:val="0"/>
                          <w:numId w:val="42"/>
                        </w:numPr>
                        <w:tabs>
                          <w:tab w:val="clear" w:pos="720"/>
                          <w:tab w:val="num" w:pos="426"/>
                        </w:tabs>
                        <w:kinsoku w:val="0"/>
                        <w:overflowPunct w:val="0"/>
                        <w:spacing w:after="0" w:line="240" w:lineRule="auto"/>
                        <w:ind w:hanging="578"/>
                        <w:textAlignment w:val="baseline"/>
                        <w:rPr>
                          <w:rFonts w:ascii="Arial" w:hAnsi="Arial" w:cs="Arial"/>
                          <w:sz w:val="20"/>
                          <w:szCs w:val="20"/>
                        </w:rPr>
                      </w:pPr>
                      <w:r w:rsidRPr="0063770C">
                        <w:rPr>
                          <w:rFonts w:ascii="Arial" w:hAnsi="Arial" w:cs="Arial"/>
                          <w:color w:val="000000" w:themeColor="text1"/>
                          <w:kern w:val="24"/>
                          <w:sz w:val="20"/>
                          <w:szCs w:val="20"/>
                        </w:rPr>
                        <w:t>contact based sensor and imaging devices</w:t>
                      </w:r>
                    </w:p>
                    <w:p w:rsidR="00C43DB7" w:rsidRPr="0063770C" w:rsidRDefault="00C43DB7" w:rsidP="0063770C">
                      <w:pPr>
                        <w:pStyle w:val="ListParagraph"/>
                        <w:numPr>
                          <w:ilvl w:val="0"/>
                          <w:numId w:val="42"/>
                        </w:numPr>
                        <w:tabs>
                          <w:tab w:val="clear" w:pos="720"/>
                          <w:tab w:val="num" w:pos="426"/>
                        </w:tabs>
                        <w:kinsoku w:val="0"/>
                        <w:overflowPunct w:val="0"/>
                        <w:spacing w:after="0" w:line="240" w:lineRule="auto"/>
                        <w:ind w:hanging="578"/>
                        <w:textAlignment w:val="baseline"/>
                        <w:rPr>
                          <w:rFonts w:ascii="Arial" w:hAnsi="Arial" w:cs="Arial"/>
                          <w:sz w:val="20"/>
                          <w:szCs w:val="20"/>
                        </w:rPr>
                      </w:pPr>
                      <w:r w:rsidRPr="0063770C">
                        <w:rPr>
                          <w:rFonts w:ascii="Arial" w:hAnsi="Arial" w:cs="Arial"/>
                          <w:color w:val="000000" w:themeColor="text1"/>
                          <w:kern w:val="24"/>
                          <w:sz w:val="20"/>
                          <w:szCs w:val="20"/>
                        </w:rPr>
                        <w:t>off-material/off-body sensor and imaging devices</w:t>
                      </w:r>
                    </w:p>
                  </w:txbxContent>
                </v:textbox>
              </v:shape>
            </w:pict>
          </mc:Fallback>
        </mc:AlternateContent>
      </w:r>
    </w:p>
    <w:p w:rsidR="006A1E69" w:rsidRPr="00742A39" w:rsidRDefault="006A1E69" w:rsidP="006A1E69">
      <w:pPr>
        <w:pStyle w:val="ECCParagraph"/>
      </w:pPr>
    </w:p>
    <w:p w:rsidR="006A1E69" w:rsidRPr="00742A39" w:rsidRDefault="006A1E69" w:rsidP="006A1E69">
      <w:pPr>
        <w:tabs>
          <w:tab w:val="left" w:pos="1912"/>
        </w:tabs>
        <w:rPr>
          <w:lang w:val="en-GB"/>
        </w:rPr>
      </w:pPr>
    </w:p>
    <w:p w:rsidR="002743DD" w:rsidRPr="00742A39" w:rsidRDefault="002743DD" w:rsidP="002743DD">
      <w:pPr>
        <w:pStyle w:val="ECCParagraph"/>
      </w:pPr>
    </w:p>
    <w:p w:rsidR="002743DD" w:rsidRPr="00742A39" w:rsidRDefault="002743DD" w:rsidP="002743DD">
      <w:pPr>
        <w:pStyle w:val="ECCParagraph"/>
      </w:pPr>
    </w:p>
    <w:p w:rsidR="002743DD" w:rsidRPr="00742A39" w:rsidRDefault="002743DD" w:rsidP="002743DD">
      <w:pPr>
        <w:pStyle w:val="ECCParagraph"/>
      </w:pPr>
    </w:p>
    <w:p w:rsidR="002743DD" w:rsidRPr="00742A39" w:rsidRDefault="002743DD" w:rsidP="002743DD">
      <w:pPr>
        <w:pStyle w:val="Heading1"/>
      </w:pPr>
      <w:bookmarkStart w:id="25" w:name="_Toc511233732"/>
      <w:bookmarkStart w:id="26" w:name="_Toc528674902"/>
      <w:r w:rsidRPr="00742A39">
        <w:lastRenderedPageBreak/>
        <w:t>Related standardisation activities</w:t>
      </w:r>
      <w:bookmarkEnd w:id="25"/>
      <w:bookmarkEnd w:id="26"/>
    </w:p>
    <w:p w:rsidR="002743DD" w:rsidRPr="00742A39" w:rsidRDefault="002743DD" w:rsidP="002743DD">
      <w:pPr>
        <w:pStyle w:val="Caption"/>
        <w:rPr>
          <w:lang w:val="en-GB"/>
        </w:rPr>
      </w:pPr>
      <w:r w:rsidRPr="00742A39">
        <w:rPr>
          <w:lang w:val="en-GB"/>
        </w:rPr>
        <w:t xml:space="preserve">Table </w:t>
      </w:r>
      <w:r w:rsidRPr="00742A39">
        <w:rPr>
          <w:lang w:val="en-GB"/>
        </w:rPr>
        <w:fldChar w:fldCharType="begin"/>
      </w:r>
      <w:r w:rsidRPr="00742A39">
        <w:rPr>
          <w:lang w:val="en-GB"/>
        </w:rPr>
        <w:instrText xml:space="preserve"> SEQ Table \* ARABIC </w:instrText>
      </w:r>
      <w:r w:rsidRPr="00742A39">
        <w:rPr>
          <w:lang w:val="en-GB"/>
        </w:rPr>
        <w:fldChar w:fldCharType="separate"/>
      </w:r>
      <w:r w:rsidR="009D45A4">
        <w:rPr>
          <w:noProof/>
          <w:lang w:val="en-GB"/>
        </w:rPr>
        <w:t>5</w:t>
      </w:r>
      <w:r w:rsidRPr="00742A39">
        <w:rPr>
          <w:lang w:val="en-GB"/>
        </w:rPr>
        <w:fldChar w:fldCharType="end"/>
      </w:r>
      <w:r w:rsidRPr="00742A39">
        <w:rPr>
          <w:lang w:val="en-GB"/>
        </w:rPr>
        <w:t xml:space="preserve">: </w:t>
      </w:r>
      <w:r w:rsidR="007514F2" w:rsidRPr="00742A39">
        <w:rPr>
          <w:lang w:val="en-GB"/>
        </w:rPr>
        <w:t>Overview Harmonised European Standards</w:t>
      </w:r>
    </w:p>
    <w:tbl>
      <w:tblPr>
        <w:tblStyle w:val="ECCTable-redheader"/>
        <w:tblW w:w="4542" w:type="pct"/>
        <w:tblInd w:w="-401" w:type="dxa"/>
        <w:tblLook w:val="04A0" w:firstRow="1" w:lastRow="0" w:firstColumn="1" w:lastColumn="0" w:noHBand="0" w:noVBand="1"/>
      </w:tblPr>
      <w:tblGrid>
        <w:gridCol w:w="1783"/>
        <w:gridCol w:w="1984"/>
        <w:gridCol w:w="5185"/>
      </w:tblGrid>
      <w:tr w:rsidR="002743DD" w:rsidRPr="00742A39" w:rsidTr="009A14ED">
        <w:trPr>
          <w:cnfStyle w:val="100000000000" w:firstRow="1" w:lastRow="0" w:firstColumn="0" w:lastColumn="0" w:oddVBand="0" w:evenVBand="0" w:oddHBand="0" w:evenHBand="0" w:firstRowFirstColumn="0" w:firstRowLastColumn="0" w:lastRowFirstColumn="0" w:lastRowLastColumn="0"/>
          <w:trHeight w:val="988"/>
        </w:trPr>
        <w:tc>
          <w:tcPr>
            <w:tcW w:w="996" w:type="pct"/>
          </w:tcPr>
          <w:p w:rsidR="002743DD" w:rsidRPr="001514C8" w:rsidRDefault="002743DD" w:rsidP="001514C8">
            <w:pPr>
              <w:pStyle w:val="ECCTableHeaderwhitefont"/>
              <w:spacing w:before="60"/>
              <w:rPr>
                <w:lang w:val="en-GB"/>
              </w:rPr>
            </w:pPr>
            <w:r w:rsidRPr="001514C8">
              <w:rPr>
                <w:lang w:val="en-GB"/>
              </w:rPr>
              <w:t>Harmonised European Standard</w:t>
            </w:r>
          </w:p>
        </w:tc>
        <w:tc>
          <w:tcPr>
            <w:tcW w:w="1108" w:type="pct"/>
          </w:tcPr>
          <w:p w:rsidR="002743DD" w:rsidRPr="001514C8" w:rsidRDefault="002743DD" w:rsidP="001514C8">
            <w:pPr>
              <w:pStyle w:val="ECCTableHeaderwhitefont"/>
              <w:spacing w:before="60"/>
              <w:rPr>
                <w:lang w:val="en-GB"/>
              </w:rPr>
            </w:pPr>
            <w:r w:rsidRPr="001514C8">
              <w:rPr>
                <w:lang w:val="en-GB"/>
              </w:rPr>
              <w:t>Scope</w:t>
            </w:r>
          </w:p>
        </w:tc>
        <w:tc>
          <w:tcPr>
            <w:tcW w:w="2895" w:type="pct"/>
          </w:tcPr>
          <w:p w:rsidR="002743DD" w:rsidRPr="001514C8" w:rsidRDefault="002F6753" w:rsidP="001514C8">
            <w:pPr>
              <w:pStyle w:val="ECCTableHeaderwhitefont"/>
              <w:spacing w:before="60"/>
              <w:rPr>
                <w:lang w:val="en-GB"/>
              </w:rPr>
            </w:pPr>
            <w:r w:rsidRPr="001514C8">
              <w:rPr>
                <w:lang w:val="en-GB"/>
              </w:rPr>
              <w:t xml:space="preserve">Structure and/or </w:t>
            </w:r>
            <w:r w:rsidR="002743DD" w:rsidRPr="001514C8">
              <w:rPr>
                <w:lang w:val="en-GB"/>
              </w:rPr>
              <w:t>Mitigation techniques/Remarks</w:t>
            </w:r>
          </w:p>
        </w:tc>
      </w:tr>
      <w:tr w:rsidR="002743DD" w:rsidRPr="00742A39" w:rsidTr="009A14ED">
        <w:trPr>
          <w:trHeight w:val="840"/>
        </w:trPr>
        <w:tc>
          <w:tcPr>
            <w:tcW w:w="996" w:type="pct"/>
            <w:hideMark/>
          </w:tcPr>
          <w:p w:rsidR="002743DD" w:rsidRPr="00742A39" w:rsidRDefault="002743DD" w:rsidP="0063770C">
            <w:pPr>
              <w:pStyle w:val="ECCTabletext"/>
              <w:jc w:val="left"/>
            </w:pPr>
            <w:r w:rsidRPr="00742A39">
              <w:t>EN 302 065-1</w:t>
            </w:r>
          </w:p>
        </w:tc>
        <w:tc>
          <w:tcPr>
            <w:tcW w:w="1108" w:type="pct"/>
          </w:tcPr>
          <w:p w:rsidR="002743DD" w:rsidRPr="00742A39" w:rsidRDefault="002743DD" w:rsidP="0063770C">
            <w:pPr>
              <w:pStyle w:val="ECCTabletext"/>
              <w:jc w:val="left"/>
            </w:pPr>
            <w:r w:rsidRPr="00742A39">
              <w:t>Requirements for Generic UWB applications</w:t>
            </w:r>
          </w:p>
        </w:tc>
        <w:tc>
          <w:tcPr>
            <w:tcW w:w="2895" w:type="pct"/>
          </w:tcPr>
          <w:p w:rsidR="002743DD" w:rsidRPr="00742A39" w:rsidRDefault="002F6753" w:rsidP="002F6753">
            <w:pPr>
              <w:pStyle w:val="ECCTabletext"/>
              <w:jc w:val="left"/>
            </w:pPr>
            <w:r w:rsidRPr="00742A39">
              <w:t>Part 1-1: this Harmonised European Standard will focus on transceivers, transmitters or receivers utilising UWB technologies for communication purposes. These systems operate in the 3.1 to 4.8 GHz or 6 to 9 GHz frequency ranges.</w:t>
            </w:r>
          </w:p>
          <w:p w:rsidR="002F6753" w:rsidRPr="00742A39" w:rsidRDefault="002F6753" w:rsidP="002F6753">
            <w:pPr>
              <w:pStyle w:val="ECCTabletext"/>
              <w:jc w:val="left"/>
            </w:pPr>
            <w:r w:rsidRPr="00742A39">
              <w:t>Part 1-2: requirements for generic UWB presence detection applications. This Harmonised European Standard will cover presence detection sensors operating in the frequency bands from 3.1 GHz to 4.8 GHz and 6.0 GHz to 9.0 GHz for fixed (indoor only), mobile or portable use.</w:t>
            </w:r>
          </w:p>
          <w:p w:rsidR="002F6753" w:rsidRPr="00742A39" w:rsidRDefault="002F6753" w:rsidP="002F6753">
            <w:pPr>
              <w:pStyle w:val="ECCTabletext"/>
              <w:jc w:val="left"/>
            </w:pPr>
            <w:r w:rsidRPr="00742A39">
              <w:t>Part 1-3: requirements for generic UWB through-air non-contact vital signs applications. This Harmonised European Standard will cover through-air non-contact vital signs detection sensors operating in the frequency bands from 3.1 GHz to 4.8 GHz and 6.0 GHz to 9.0 GHz for fixed (indoor only), mobile or portable use.</w:t>
            </w:r>
          </w:p>
        </w:tc>
      </w:tr>
      <w:tr w:rsidR="002743DD" w:rsidRPr="00742A39" w:rsidTr="009A14ED">
        <w:trPr>
          <w:trHeight w:val="840"/>
        </w:trPr>
        <w:tc>
          <w:tcPr>
            <w:tcW w:w="996" w:type="pct"/>
            <w:hideMark/>
          </w:tcPr>
          <w:p w:rsidR="002743DD" w:rsidRPr="00742A39" w:rsidRDefault="002743DD" w:rsidP="0063770C">
            <w:pPr>
              <w:pStyle w:val="ECCTabletext"/>
              <w:jc w:val="left"/>
            </w:pPr>
            <w:r w:rsidRPr="00742A39">
              <w:t>EN 302 065-2</w:t>
            </w:r>
          </w:p>
        </w:tc>
        <w:tc>
          <w:tcPr>
            <w:tcW w:w="1108" w:type="pct"/>
          </w:tcPr>
          <w:p w:rsidR="002743DD" w:rsidRPr="00742A39" w:rsidRDefault="002743DD" w:rsidP="0063770C">
            <w:pPr>
              <w:pStyle w:val="ECCTabletext"/>
              <w:jc w:val="left"/>
            </w:pPr>
            <w:r w:rsidRPr="00742A39">
              <w:t>Requirements for UWB location tracking</w:t>
            </w:r>
          </w:p>
        </w:tc>
        <w:tc>
          <w:tcPr>
            <w:tcW w:w="2895" w:type="pct"/>
            <w:hideMark/>
          </w:tcPr>
          <w:p w:rsidR="002F6753" w:rsidRPr="00742A39" w:rsidRDefault="002F6753" w:rsidP="002F6753">
            <w:pPr>
              <w:pStyle w:val="ECCTabletext"/>
            </w:pPr>
            <w:r w:rsidRPr="00742A39">
              <w:t>Part 2-1: requirements for UWB location tracking applications within 6 to 9 GHz. This Harmonised European Standard will cover transceivers, transmitters or receivers utilising UWB technologies for location tracking type 1 (LT1) applications. These systems, operating in the 6 GHz to 9 GHz region (see CEPT Report 45), are intended for general location tracking of people and objects.</w:t>
            </w:r>
          </w:p>
          <w:p w:rsidR="002743DD" w:rsidRPr="00742A39" w:rsidRDefault="002F6753" w:rsidP="00AB06A7">
            <w:pPr>
              <w:pStyle w:val="ECCTabletext"/>
              <w:jc w:val="left"/>
            </w:pPr>
            <w:r w:rsidRPr="00742A39">
              <w:t>Part 2-2: requirements for UWB location tracking applications within 3.1 to 4.8 GHz - this Harmonised European Standard will focus on transceivers, transmitters or receivers utilising UWB technologies for location tracking type 2 (LT2) applications. These systems, operating in the 3.1 GHz to 4.8 GHz region (see ECC/REC(11)09), are intended for person and object tracking and industrial applications at well-defined locations. The transmitting terminals in these systems may be located indoors or outdoors, and may be fixed or mobile.</w:t>
            </w:r>
          </w:p>
        </w:tc>
      </w:tr>
      <w:tr w:rsidR="002743DD" w:rsidRPr="00742A39" w:rsidTr="009A14ED">
        <w:trPr>
          <w:trHeight w:val="1083"/>
        </w:trPr>
        <w:tc>
          <w:tcPr>
            <w:tcW w:w="996" w:type="pct"/>
          </w:tcPr>
          <w:p w:rsidR="002743DD" w:rsidRPr="00742A39" w:rsidRDefault="002743DD" w:rsidP="0063770C">
            <w:pPr>
              <w:pStyle w:val="ECCTabletext"/>
              <w:jc w:val="left"/>
            </w:pPr>
            <w:r w:rsidRPr="00742A39">
              <w:t>EN 302 065-3</w:t>
            </w:r>
          </w:p>
        </w:tc>
        <w:tc>
          <w:tcPr>
            <w:tcW w:w="1108" w:type="pct"/>
          </w:tcPr>
          <w:p w:rsidR="002743DD" w:rsidRPr="00742A39" w:rsidRDefault="002743DD" w:rsidP="0063770C">
            <w:pPr>
              <w:pStyle w:val="ECCTabletext"/>
              <w:jc w:val="left"/>
            </w:pPr>
            <w:r w:rsidRPr="00742A39">
              <w:t>Requirements for UWB devices for ground based vehicular applications</w:t>
            </w:r>
          </w:p>
        </w:tc>
        <w:tc>
          <w:tcPr>
            <w:tcW w:w="2895" w:type="pct"/>
            <w:hideMark/>
          </w:tcPr>
          <w:p w:rsidR="002743DD" w:rsidRPr="00742A39" w:rsidRDefault="002743DD" w:rsidP="0063770C">
            <w:pPr>
              <w:pStyle w:val="ECCTabletext"/>
              <w:jc w:val="left"/>
            </w:pPr>
            <w:r w:rsidRPr="00742A39">
              <w:t xml:space="preserve">The trigger-before-transmit mitigation will be included in the </w:t>
            </w:r>
            <w:r w:rsidR="00007A6A" w:rsidRPr="00742A39">
              <w:t xml:space="preserve">Harmonised </w:t>
            </w:r>
            <w:r w:rsidR="002F6753" w:rsidRPr="00742A39">
              <w:t xml:space="preserve">European </w:t>
            </w:r>
            <w:r w:rsidR="00007A6A" w:rsidRPr="00742A39">
              <w:t xml:space="preserve">Standard </w:t>
            </w:r>
            <w:r w:rsidRPr="00742A39">
              <w:t>EN 302 065-3.</w:t>
            </w:r>
          </w:p>
          <w:p w:rsidR="002F6753" w:rsidRPr="00742A39" w:rsidRDefault="002F6753" w:rsidP="002F6753">
            <w:pPr>
              <w:pStyle w:val="ECCTabletext"/>
              <w:jc w:val="left"/>
            </w:pPr>
            <w:r w:rsidRPr="00742A39">
              <w:t>Part 3-1: requirements for UWB devices for keyless entry application on road vehicles - this Harmonised European Standard will cover vehicle installed devices for “UWB based vehicular access systems for operation in 6 GHz to 8.5 GHz frequency ranges”, using “Trigger-before-Transmit” mitigation technique.</w:t>
            </w:r>
          </w:p>
        </w:tc>
      </w:tr>
      <w:tr w:rsidR="002743DD" w:rsidRPr="00742A39" w:rsidTr="009A14ED">
        <w:trPr>
          <w:trHeight w:val="1043"/>
        </w:trPr>
        <w:tc>
          <w:tcPr>
            <w:tcW w:w="996" w:type="pct"/>
          </w:tcPr>
          <w:p w:rsidR="002743DD" w:rsidRPr="00742A39" w:rsidRDefault="002743DD" w:rsidP="0063770C">
            <w:pPr>
              <w:pStyle w:val="ECCTabletext"/>
              <w:jc w:val="left"/>
            </w:pPr>
            <w:r w:rsidRPr="00742A39">
              <w:lastRenderedPageBreak/>
              <w:t>EN 302 065-4</w:t>
            </w:r>
          </w:p>
        </w:tc>
        <w:tc>
          <w:tcPr>
            <w:tcW w:w="1108" w:type="pct"/>
          </w:tcPr>
          <w:p w:rsidR="002743DD" w:rsidRPr="00742A39" w:rsidRDefault="002743DD" w:rsidP="0063770C">
            <w:pPr>
              <w:pStyle w:val="ECCTabletext"/>
              <w:jc w:val="left"/>
            </w:pPr>
            <w:r w:rsidRPr="00742A39">
              <w:t>Material Sensing devices using UWB technology below 10.6 GHz</w:t>
            </w:r>
          </w:p>
        </w:tc>
        <w:tc>
          <w:tcPr>
            <w:tcW w:w="2895" w:type="pct"/>
            <w:hideMark/>
          </w:tcPr>
          <w:p w:rsidR="002743DD" w:rsidRPr="00742A39" w:rsidRDefault="002743DD" w:rsidP="0063770C">
            <w:pPr>
              <w:pStyle w:val="ECCTabletext"/>
              <w:jc w:val="left"/>
            </w:pPr>
            <w:r w:rsidRPr="00742A39">
              <w:t xml:space="preserve">The current </w:t>
            </w:r>
            <w:r w:rsidR="002F6753" w:rsidRPr="00742A39">
              <w:t>Harmonised European S</w:t>
            </w:r>
            <w:r w:rsidRPr="00742A39">
              <w:t>tandard already allows for using materials which are different in their combined absorption and attenuation characteristics compared to the specified ‘representative wall’.</w:t>
            </w:r>
          </w:p>
          <w:p w:rsidR="002743DD" w:rsidRPr="00742A39" w:rsidRDefault="002743DD" w:rsidP="0063770C">
            <w:pPr>
              <w:pStyle w:val="ECCTabletext"/>
              <w:jc w:val="left"/>
            </w:pPr>
            <w:r w:rsidRPr="00742A39">
              <w:t>A correction will be undertaken for the LBT mitigation techniques in this standard</w:t>
            </w:r>
            <w:r w:rsidR="002F6753" w:rsidRPr="00742A39">
              <w:t>.</w:t>
            </w:r>
          </w:p>
          <w:p w:rsidR="00E44EBC" w:rsidRPr="00742A39" w:rsidRDefault="00E44EBC" w:rsidP="00871DBF">
            <w:pPr>
              <w:pStyle w:val="ECCTabletext"/>
              <w:jc w:val="left"/>
            </w:pPr>
            <w:r w:rsidRPr="00742A39">
              <w:t xml:space="preserve">Replaced </w:t>
            </w:r>
            <w:r w:rsidRPr="00742A39">
              <w:fldChar w:fldCharType="begin"/>
            </w:r>
            <w:r w:rsidRPr="00742A39">
              <w:instrText xml:space="preserve"> REF _Ref511738243 \r \h </w:instrText>
            </w:r>
            <w:r w:rsidR="00D61D98" w:rsidRPr="00742A39">
              <w:instrText xml:space="preserve"> \* MERGEFORMAT </w:instrText>
            </w:r>
            <w:r w:rsidRPr="00742A39">
              <w:fldChar w:fldCharType="separate"/>
            </w:r>
            <w:r w:rsidR="00006852" w:rsidRPr="00742A39">
              <w:t>[20]</w:t>
            </w:r>
            <w:r w:rsidRPr="00742A39">
              <w:fldChar w:fldCharType="end"/>
            </w:r>
            <w:r w:rsidRPr="00742A39">
              <w:fldChar w:fldCharType="begin"/>
            </w:r>
            <w:r w:rsidRPr="00742A39">
              <w:instrText xml:space="preserve"> REF _Ref511738247 \r \h </w:instrText>
            </w:r>
            <w:r w:rsidR="00D61D98" w:rsidRPr="00742A39">
              <w:instrText xml:space="preserve"> \* MERGEFORMAT </w:instrText>
            </w:r>
            <w:r w:rsidRPr="00742A39">
              <w:fldChar w:fldCharType="separate"/>
            </w:r>
            <w:r w:rsidR="00006852" w:rsidRPr="00742A39">
              <w:t>[21]</w:t>
            </w:r>
            <w:r w:rsidRPr="00742A39">
              <w:fldChar w:fldCharType="end"/>
            </w:r>
          </w:p>
          <w:p w:rsidR="002F6753" w:rsidRPr="00742A39" w:rsidRDefault="002F6753" w:rsidP="002F6753">
            <w:pPr>
              <w:pStyle w:val="ECCTabletext"/>
              <w:jc w:val="left"/>
            </w:pPr>
            <w:r w:rsidRPr="00742A39">
              <w:t>Part 4-1: Material Sensing devices for building material analysis below 10.6 GHz. This Harmonised European Standard will cover devices for handheld “building material analysis (BMA)” working within the frequency 2.2 to 8GHz.</w:t>
            </w:r>
          </w:p>
        </w:tc>
      </w:tr>
      <w:tr w:rsidR="002743DD" w:rsidRPr="00742A39" w:rsidTr="009A14ED">
        <w:trPr>
          <w:trHeight w:val="1017"/>
        </w:trPr>
        <w:tc>
          <w:tcPr>
            <w:tcW w:w="996" w:type="pct"/>
          </w:tcPr>
          <w:p w:rsidR="002743DD" w:rsidRPr="00742A39" w:rsidRDefault="002743DD" w:rsidP="0063770C">
            <w:pPr>
              <w:pStyle w:val="ECCTabletext"/>
              <w:jc w:val="left"/>
            </w:pPr>
            <w:r w:rsidRPr="00742A39">
              <w:t>EN 302 065-5</w:t>
            </w:r>
          </w:p>
        </w:tc>
        <w:tc>
          <w:tcPr>
            <w:tcW w:w="1108" w:type="pct"/>
          </w:tcPr>
          <w:p w:rsidR="002743DD" w:rsidRPr="00742A39" w:rsidRDefault="002743DD" w:rsidP="0063770C">
            <w:pPr>
              <w:pStyle w:val="ECCTabletext"/>
              <w:jc w:val="left"/>
            </w:pPr>
            <w:r w:rsidRPr="00742A39">
              <w:t>Devices using UWB technology on-board aircraft</w:t>
            </w:r>
          </w:p>
        </w:tc>
        <w:tc>
          <w:tcPr>
            <w:tcW w:w="2895" w:type="pct"/>
            <w:hideMark/>
          </w:tcPr>
          <w:p w:rsidR="002743DD" w:rsidRPr="00742A39" w:rsidRDefault="002743DD" w:rsidP="0063770C">
            <w:pPr>
              <w:pStyle w:val="ECCTabletext"/>
              <w:jc w:val="left"/>
            </w:pPr>
          </w:p>
        </w:tc>
      </w:tr>
      <w:tr w:rsidR="002743DD" w:rsidRPr="00742A39" w:rsidTr="009A14ED">
        <w:trPr>
          <w:trHeight w:val="1017"/>
        </w:trPr>
        <w:tc>
          <w:tcPr>
            <w:tcW w:w="996" w:type="pct"/>
          </w:tcPr>
          <w:p w:rsidR="002743DD" w:rsidRPr="00742A39" w:rsidRDefault="002743DD" w:rsidP="00871DBF">
            <w:pPr>
              <w:pStyle w:val="ECCTabletext"/>
              <w:jc w:val="left"/>
            </w:pPr>
            <w:r w:rsidRPr="00742A39">
              <w:t>EN 302 066</w:t>
            </w:r>
            <w:r w:rsidR="00DB7B42" w:rsidRPr="00742A39">
              <w:t xml:space="preserve"> </w:t>
            </w:r>
            <w:r w:rsidR="00961243" w:rsidRPr="00742A39">
              <w:fldChar w:fldCharType="begin"/>
            </w:r>
            <w:r w:rsidR="00961243" w:rsidRPr="00742A39">
              <w:instrText xml:space="preserve"> REF _Ref511819992 \r \h </w:instrText>
            </w:r>
            <w:r w:rsidR="00D61D98" w:rsidRPr="00742A39">
              <w:instrText xml:space="preserve"> \* MERGEFORMAT </w:instrText>
            </w:r>
            <w:r w:rsidR="00961243" w:rsidRPr="00742A39">
              <w:fldChar w:fldCharType="separate"/>
            </w:r>
            <w:r w:rsidR="00006852" w:rsidRPr="00742A39">
              <w:t>[18]</w:t>
            </w:r>
            <w:r w:rsidR="00961243" w:rsidRPr="00742A39">
              <w:fldChar w:fldCharType="end"/>
            </w:r>
          </w:p>
        </w:tc>
        <w:tc>
          <w:tcPr>
            <w:tcW w:w="1108" w:type="pct"/>
          </w:tcPr>
          <w:p w:rsidR="002743DD" w:rsidRPr="00742A39" w:rsidRDefault="002743DD" w:rsidP="0063770C">
            <w:pPr>
              <w:pStyle w:val="ECCTabletext"/>
              <w:jc w:val="left"/>
            </w:pPr>
            <w:r w:rsidRPr="00742A39">
              <w:t>Ground- and Wall- Probing Radar applications (GPR/WPR) imaging systems</w:t>
            </w:r>
          </w:p>
        </w:tc>
        <w:tc>
          <w:tcPr>
            <w:tcW w:w="2895" w:type="pct"/>
            <w:hideMark/>
          </w:tcPr>
          <w:p w:rsidR="002743DD" w:rsidRPr="00742A39" w:rsidRDefault="002743DD" w:rsidP="0063770C">
            <w:pPr>
              <w:pStyle w:val="ECCTabletext"/>
              <w:jc w:val="left"/>
            </w:pPr>
          </w:p>
        </w:tc>
      </w:tr>
    </w:tbl>
    <w:p w:rsidR="002743DD" w:rsidRPr="00742A39" w:rsidRDefault="002743DD" w:rsidP="002743DD">
      <w:pPr>
        <w:pStyle w:val="ECCParagraph"/>
      </w:pPr>
    </w:p>
    <w:p w:rsidR="002743DD" w:rsidRPr="00742A39" w:rsidRDefault="002743DD" w:rsidP="002743DD">
      <w:pPr>
        <w:pStyle w:val="ECCParagraph"/>
      </w:pPr>
      <w:r w:rsidRPr="00742A39">
        <w:t xml:space="preserve">Because of on-going discussions about UWB receiver performance and related technical requirements in the harmonised </w:t>
      </w:r>
      <w:r w:rsidR="002F6753" w:rsidRPr="00742A39">
        <w:t xml:space="preserve">European </w:t>
      </w:r>
      <w:r w:rsidRPr="00742A39">
        <w:t xml:space="preserve">standards, the above part-structure of the EN 302 065 </w:t>
      </w:r>
      <w:r w:rsidR="002F6753" w:rsidRPr="00742A39">
        <w:t xml:space="preserve">harmonised European </w:t>
      </w:r>
      <w:r w:rsidRPr="00742A39">
        <w:t xml:space="preserve">standards family </w:t>
      </w:r>
      <w:r w:rsidR="00E44EBC" w:rsidRPr="00742A39">
        <w:fldChar w:fldCharType="begin"/>
      </w:r>
      <w:r w:rsidR="00E44EBC" w:rsidRPr="00742A39">
        <w:instrText xml:space="preserve"> REF _Ref511737844 \r \h </w:instrText>
      </w:r>
      <w:r w:rsidR="00E44EBC" w:rsidRPr="00742A39">
        <w:fldChar w:fldCharType="separate"/>
      </w:r>
      <w:r w:rsidR="00006852" w:rsidRPr="00742A39">
        <w:t>[23]</w:t>
      </w:r>
      <w:r w:rsidR="00E44EBC" w:rsidRPr="00742A39">
        <w:fldChar w:fldCharType="end"/>
      </w:r>
      <w:r w:rsidR="00284EF3" w:rsidRPr="00742A39">
        <w:t xml:space="preserve"> </w:t>
      </w:r>
      <w:r w:rsidRPr="00742A39">
        <w:t>can change in the future.</w:t>
      </w:r>
    </w:p>
    <w:p w:rsidR="002743DD" w:rsidRPr="00742A39" w:rsidRDefault="002743DD" w:rsidP="002743DD">
      <w:pPr>
        <w:pStyle w:val="ECCParagraph"/>
      </w:pPr>
    </w:p>
    <w:p w:rsidR="002743DD" w:rsidRPr="00742A39" w:rsidRDefault="002743DD" w:rsidP="002743DD">
      <w:pPr>
        <w:pStyle w:val="Heading1"/>
      </w:pPr>
      <w:bookmarkStart w:id="27" w:name="_Toc511233733"/>
      <w:bookmarkStart w:id="28" w:name="_Toc528674903"/>
      <w:r w:rsidRPr="00742A39">
        <w:lastRenderedPageBreak/>
        <w:t>proposals for inclusion of relevant parameters in the Commission Decision</w:t>
      </w:r>
      <w:bookmarkEnd w:id="27"/>
      <w:bookmarkEnd w:id="28"/>
    </w:p>
    <w:p w:rsidR="002743DD" w:rsidRPr="00742A39" w:rsidRDefault="002743DD" w:rsidP="00DB7B42">
      <w:pPr>
        <w:pStyle w:val="ECCParagraph"/>
        <w:rPr>
          <w:lang w:eastAsia="da-DK"/>
        </w:rPr>
      </w:pPr>
      <w:r w:rsidRPr="00742A39">
        <w:rPr>
          <w:lang w:eastAsia="da-DK"/>
        </w:rPr>
        <w:t>The following proposals are made in this Report:</w:t>
      </w:r>
    </w:p>
    <w:p w:rsidR="002743DD" w:rsidRPr="00742A39" w:rsidRDefault="002743DD" w:rsidP="006A1E69">
      <w:pPr>
        <w:pStyle w:val="ECCBulletsLv1"/>
      </w:pPr>
      <w:r w:rsidRPr="00742A39">
        <w:t>The EC Decision for UWB should for material sensing devices be described in a more neutral fashion in order to allow for innovative solutions;</w:t>
      </w:r>
    </w:p>
    <w:p w:rsidR="002743DD" w:rsidRPr="00742A39" w:rsidRDefault="002743DD" w:rsidP="006A1E69">
      <w:pPr>
        <w:pStyle w:val="ECCBulletsLv1"/>
      </w:pPr>
      <w:r w:rsidRPr="00742A39">
        <w:t>Clarify the possibility to use the generic UWB regulation also for material sensing applications without any violation of the technical requirements set out in the generic UWB regulation;</w:t>
      </w:r>
    </w:p>
    <w:p w:rsidR="002743DD" w:rsidRPr="00742A39" w:rsidRDefault="002743DD" w:rsidP="006A1E69">
      <w:pPr>
        <w:pStyle w:val="ECCBulletsLv1"/>
      </w:pPr>
      <w:r w:rsidRPr="00742A39">
        <w:t>Consistency of limits; the proposal is to use -65 dBm/MHz for all material sensing devices including BMA in the 8.5-10.6 GHz, also in line with the more generic concept for material sensing devices as described in section 3;</w:t>
      </w:r>
    </w:p>
    <w:p w:rsidR="00470FBD" w:rsidRPr="00742A39" w:rsidRDefault="00470FBD" w:rsidP="00470FBD">
      <w:pPr>
        <w:pStyle w:val="ECCBulletsLv1"/>
        <w:numPr>
          <w:ilvl w:val="0"/>
          <w:numId w:val="0"/>
        </w:numPr>
      </w:pPr>
      <w:r w:rsidRPr="00742A39">
        <w:t xml:space="preserve">For the three points above, a complete replacement of </w:t>
      </w:r>
      <w:r w:rsidR="003F70FD">
        <w:t xml:space="preserve">the entire </w:t>
      </w:r>
      <w:r w:rsidRPr="00742A39">
        <w:t>section 5 of the Annex of the EC Decision for UWB is proposed.</w:t>
      </w:r>
      <w:r w:rsidR="003F70FD">
        <w:t xml:space="preserve"> </w:t>
      </w:r>
      <w:r w:rsidR="003F70FD" w:rsidRPr="003F70FD">
        <w:t>BMA as a specific category of UWB devices will disappear from the EC Decision and the article 2.10 can be deleted since it contains the definition of BMA.</w:t>
      </w:r>
    </w:p>
    <w:p w:rsidR="002743DD" w:rsidRPr="00742A39" w:rsidRDefault="002743DD" w:rsidP="002233F7">
      <w:pPr>
        <w:pStyle w:val="ECCBulletsLv1"/>
      </w:pPr>
      <w:r w:rsidRPr="00742A39">
        <w:t>Introduce a trigger-before-transmit mitigation possibility for vehicular access control systems based on UWB technology in the frequency ranges from 3.8-4.2 GHz and 6 GHz to 8.5 GHz;</w:t>
      </w:r>
    </w:p>
    <w:p w:rsidR="002743DD" w:rsidRPr="00742A39" w:rsidRDefault="00470FBD" w:rsidP="00470FBD">
      <w:pPr>
        <w:pStyle w:val="ECCBulletsLv1"/>
        <w:numPr>
          <w:ilvl w:val="0"/>
          <w:numId w:val="0"/>
        </w:numPr>
      </w:pPr>
      <w:r w:rsidRPr="00742A39">
        <w:t>This last point applies to section 3 of the Annex of the EC Decision for UWB and this new mitigation possibility should be added there.</w:t>
      </w:r>
    </w:p>
    <w:p w:rsidR="00470FBD" w:rsidRPr="00742A39" w:rsidRDefault="00470FBD" w:rsidP="00470FBD">
      <w:pPr>
        <w:pStyle w:val="ECCBulletsLv1"/>
        <w:numPr>
          <w:ilvl w:val="0"/>
          <w:numId w:val="0"/>
        </w:numPr>
      </w:pPr>
    </w:p>
    <w:p w:rsidR="00470FBD" w:rsidRPr="00742A39" w:rsidRDefault="00470FBD" w:rsidP="00470FBD">
      <w:pPr>
        <w:pStyle w:val="ECCBulletsLv1"/>
        <w:numPr>
          <w:ilvl w:val="0"/>
          <w:numId w:val="0"/>
        </w:numPr>
      </w:pPr>
      <w:r w:rsidRPr="00742A39">
        <w:t>Annex 2 of this Report includes in ready-text format these amendments with regard to the latest version of the Commission Implementing Decision on UWB.</w:t>
      </w:r>
    </w:p>
    <w:p w:rsidR="00470FBD" w:rsidRPr="00742A39" w:rsidRDefault="00470FBD" w:rsidP="00470FBD">
      <w:pPr>
        <w:pStyle w:val="ECCBulletsLv1"/>
        <w:numPr>
          <w:ilvl w:val="0"/>
          <w:numId w:val="0"/>
        </w:numPr>
      </w:pPr>
    </w:p>
    <w:p w:rsidR="002743DD" w:rsidRPr="00742A39" w:rsidRDefault="002743DD" w:rsidP="00DB7B42">
      <w:pPr>
        <w:pStyle w:val="ECCParagraph"/>
        <w:rPr>
          <w:lang w:eastAsia="da-DK"/>
        </w:rPr>
      </w:pPr>
      <w:r w:rsidRPr="00742A39">
        <w:rPr>
          <w:lang w:eastAsia="da-DK"/>
        </w:rPr>
        <w:t xml:space="preserve">The outstanding requests from ETSI in ETSI system reference documents TR 103 313 </w:t>
      </w:r>
      <w:r w:rsidR="003D1927" w:rsidRPr="00742A39">
        <w:rPr>
          <w:lang w:eastAsia="da-DK"/>
        </w:rPr>
        <w:fldChar w:fldCharType="begin"/>
      </w:r>
      <w:r w:rsidR="003D1927" w:rsidRPr="00742A39">
        <w:rPr>
          <w:lang w:eastAsia="da-DK"/>
        </w:rPr>
        <w:instrText xml:space="preserve"> REF _Ref511642930 \r \h </w:instrText>
      </w:r>
      <w:r w:rsidR="003D1927" w:rsidRPr="00742A39">
        <w:rPr>
          <w:lang w:eastAsia="da-DK"/>
        </w:rPr>
      </w:r>
      <w:r w:rsidR="003D1927" w:rsidRPr="00742A39">
        <w:rPr>
          <w:lang w:eastAsia="da-DK"/>
        </w:rPr>
        <w:fldChar w:fldCharType="separate"/>
      </w:r>
      <w:r w:rsidR="00006852" w:rsidRPr="00742A39">
        <w:rPr>
          <w:lang w:eastAsia="da-DK"/>
        </w:rPr>
        <w:t>[26]</w:t>
      </w:r>
      <w:r w:rsidR="003D1927" w:rsidRPr="00742A39">
        <w:rPr>
          <w:lang w:eastAsia="da-DK"/>
        </w:rPr>
        <w:fldChar w:fldCharType="end"/>
      </w:r>
      <w:r w:rsidR="003D1927" w:rsidRPr="00742A39">
        <w:rPr>
          <w:lang w:eastAsia="da-DK"/>
        </w:rPr>
        <w:t xml:space="preserve"> </w:t>
      </w:r>
      <w:r w:rsidRPr="00742A39">
        <w:rPr>
          <w:lang w:eastAsia="da-DK"/>
        </w:rPr>
        <w:t>and TR 103 314</w:t>
      </w:r>
      <w:r w:rsidR="003D1927" w:rsidRPr="00742A39">
        <w:rPr>
          <w:lang w:eastAsia="da-DK"/>
        </w:rPr>
        <w:t xml:space="preserve"> </w:t>
      </w:r>
      <w:r w:rsidR="003D1927" w:rsidRPr="00742A39">
        <w:rPr>
          <w:lang w:eastAsia="da-DK"/>
        </w:rPr>
        <w:fldChar w:fldCharType="begin"/>
      </w:r>
      <w:r w:rsidR="003D1927" w:rsidRPr="00742A39">
        <w:rPr>
          <w:lang w:eastAsia="da-DK"/>
        </w:rPr>
        <w:instrText xml:space="preserve"> REF _Ref511720196 \r \h </w:instrText>
      </w:r>
      <w:r w:rsidR="003D1927" w:rsidRPr="00742A39">
        <w:rPr>
          <w:lang w:eastAsia="da-DK"/>
        </w:rPr>
      </w:r>
      <w:r w:rsidR="003D1927" w:rsidRPr="00742A39">
        <w:rPr>
          <w:lang w:eastAsia="da-DK"/>
        </w:rPr>
        <w:fldChar w:fldCharType="separate"/>
      </w:r>
      <w:r w:rsidR="00006852" w:rsidRPr="00742A39">
        <w:rPr>
          <w:lang w:eastAsia="da-DK"/>
        </w:rPr>
        <w:t>[27]</w:t>
      </w:r>
      <w:r w:rsidR="003D1927" w:rsidRPr="00742A39">
        <w:rPr>
          <w:lang w:eastAsia="da-DK"/>
        </w:rPr>
        <w:fldChar w:fldCharType="end"/>
      </w:r>
      <w:r w:rsidRPr="00742A39">
        <w:rPr>
          <w:lang w:eastAsia="da-DK"/>
        </w:rPr>
        <w:t xml:space="preserve"> is still under investigation in CEPT/ECC (SE24_WI63) and results will need to be considered in the next following update of the EC Decision on UWB</w:t>
      </w:r>
      <w:r w:rsidR="00470FBD" w:rsidRPr="00742A39">
        <w:rPr>
          <w:lang w:eastAsia="da-DK"/>
        </w:rPr>
        <w:t xml:space="preserve"> under the perman</w:t>
      </w:r>
      <w:r w:rsidR="00DC748B" w:rsidRPr="00742A39">
        <w:rPr>
          <w:lang w:eastAsia="da-DK"/>
        </w:rPr>
        <w:t>en</w:t>
      </w:r>
      <w:r w:rsidR="00470FBD" w:rsidRPr="00742A39">
        <w:rPr>
          <w:lang w:eastAsia="da-DK"/>
        </w:rPr>
        <w:t>t mandate</w:t>
      </w:r>
      <w:r w:rsidRPr="00742A39">
        <w:rPr>
          <w:lang w:eastAsia="da-DK"/>
        </w:rPr>
        <w:t>.</w:t>
      </w:r>
    </w:p>
    <w:p w:rsidR="00B76AEE" w:rsidRPr="00742A39" w:rsidRDefault="00B76AEE" w:rsidP="00AB46DF">
      <w:pPr>
        <w:outlineLvl w:val="2"/>
        <w:rPr>
          <w:rFonts w:cs="Arial"/>
          <w:lang w:val="en-GB"/>
        </w:rPr>
      </w:pPr>
    </w:p>
    <w:p w:rsidR="00AB46DF" w:rsidRPr="00742A39" w:rsidRDefault="00AB46DF" w:rsidP="00490738">
      <w:pPr>
        <w:framePr w:w="7885" w:wrap="auto" w:hAnchor="text"/>
        <w:rPr>
          <w:rFonts w:cs="Arial"/>
          <w:lang w:val="en-GB"/>
        </w:rPr>
        <w:sectPr w:rsidR="00AB46DF" w:rsidRPr="00742A39" w:rsidSect="00F26674">
          <w:pgSz w:w="11907" w:h="16840" w:code="9"/>
          <w:pgMar w:top="1440" w:right="1134" w:bottom="1440" w:left="1134" w:header="709" w:footer="709" w:gutter="0"/>
          <w:cols w:space="708"/>
          <w:docGrid w:linePitch="360"/>
        </w:sectPr>
      </w:pPr>
    </w:p>
    <w:p w:rsidR="001C1103" w:rsidRPr="00742A39" w:rsidRDefault="00915757" w:rsidP="001C1103">
      <w:pPr>
        <w:pStyle w:val="ECCAnnexheading1"/>
      </w:pPr>
      <w:bookmarkStart w:id="29" w:name="_Toc511233734"/>
      <w:bookmarkStart w:id="30" w:name="_Ref474249449"/>
      <w:bookmarkStart w:id="31" w:name="_Ref498595433"/>
      <w:bookmarkStart w:id="32" w:name="_Ref474249456"/>
      <w:bookmarkStart w:id="33" w:name="_Ref508110020"/>
      <w:bookmarkStart w:id="34" w:name="_Toc528674904"/>
      <w:r w:rsidRPr="00742A39">
        <w:lastRenderedPageBreak/>
        <w:t xml:space="preserve">CEPT </w:t>
      </w:r>
      <w:r w:rsidR="001C1103" w:rsidRPr="00742A39">
        <w:t>Permanent mandate on UWB</w:t>
      </w:r>
      <w:bookmarkEnd w:id="29"/>
      <w:bookmarkEnd w:id="34"/>
    </w:p>
    <w:p w:rsidR="001C1103" w:rsidRPr="00742A39" w:rsidRDefault="001C1103" w:rsidP="001C1103">
      <w:pPr>
        <w:pStyle w:val="ECCParagraph"/>
      </w:pPr>
    </w:p>
    <w:tbl>
      <w:tblPr>
        <w:tblW w:w="0" w:type="auto"/>
        <w:tblLayout w:type="fixed"/>
        <w:tblCellMar>
          <w:left w:w="0" w:type="dxa"/>
          <w:right w:w="0" w:type="dxa"/>
        </w:tblCellMar>
        <w:tblLook w:val="0000" w:firstRow="0" w:lastRow="0" w:firstColumn="0" w:lastColumn="0" w:noHBand="0" w:noVBand="0"/>
      </w:tblPr>
      <w:tblGrid>
        <w:gridCol w:w="2381"/>
        <w:gridCol w:w="7087"/>
      </w:tblGrid>
      <w:tr w:rsidR="001C1103" w:rsidRPr="00742A39" w:rsidTr="001C1103">
        <w:trPr>
          <w:trHeight w:val="1440"/>
        </w:trPr>
        <w:tc>
          <w:tcPr>
            <w:tcW w:w="2381" w:type="dxa"/>
          </w:tcPr>
          <w:p w:rsidR="001C1103" w:rsidRPr="00742A39" w:rsidRDefault="001C1103" w:rsidP="001C1103">
            <w:pPr>
              <w:widowControl w:val="0"/>
              <w:suppressAutoHyphens/>
              <w:autoSpaceDE w:val="0"/>
              <w:snapToGrid w:val="0"/>
              <w:ind w:right="85"/>
              <w:jc w:val="both"/>
              <w:rPr>
                <w:rFonts w:cs="Arial"/>
                <w:sz w:val="24"/>
                <w:lang w:val="en-GB" w:eastAsia="ar-SA"/>
              </w:rPr>
            </w:pPr>
            <w:r w:rsidRPr="00742A39">
              <w:rPr>
                <w:rFonts w:cs="Arial"/>
                <w:noProof/>
                <w:szCs w:val="20"/>
                <w:lang w:val="da-DK" w:eastAsia="da-DK"/>
              </w:rPr>
              <w:drawing>
                <wp:inline distT="0" distB="0" distL="0" distR="0" wp14:anchorId="5FA49BEA" wp14:editId="48FE3906">
                  <wp:extent cx="138049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0490" cy="681355"/>
                          </a:xfrm>
                          <a:prstGeom prst="rect">
                            <a:avLst/>
                          </a:prstGeom>
                          <a:solidFill>
                            <a:srgbClr val="FFFFFF"/>
                          </a:solidFill>
                          <a:ln>
                            <a:noFill/>
                          </a:ln>
                        </pic:spPr>
                      </pic:pic>
                    </a:graphicData>
                  </a:graphic>
                </wp:inline>
              </w:drawing>
            </w:r>
          </w:p>
        </w:tc>
        <w:tc>
          <w:tcPr>
            <w:tcW w:w="7087" w:type="dxa"/>
          </w:tcPr>
          <w:p w:rsidR="001C1103" w:rsidRPr="00742A39" w:rsidRDefault="001C1103" w:rsidP="001C1103">
            <w:pPr>
              <w:widowControl w:val="0"/>
              <w:suppressAutoHyphens/>
              <w:autoSpaceDE w:val="0"/>
              <w:snapToGrid w:val="0"/>
              <w:spacing w:before="90"/>
              <w:ind w:right="85"/>
              <w:jc w:val="both"/>
              <w:rPr>
                <w:rFonts w:cs="Arial"/>
                <w:sz w:val="24"/>
                <w:lang w:val="en-GB" w:eastAsia="ar-SA"/>
              </w:rPr>
            </w:pPr>
            <w:r w:rsidRPr="00742A39">
              <w:rPr>
                <w:rFonts w:cs="Arial"/>
                <w:sz w:val="24"/>
                <w:lang w:val="en-GB" w:eastAsia="ar-SA"/>
              </w:rPr>
              <w:t>EUROPEAN COMMISSION</w:t>
            </w:r>
          </w:p>
          <w:p w:rsidR="001C1103" w:rsidRPr="00742A39" w:rsidRDefault="001C1103" w:rsidP="001C1103">
            <w:pPr>
              <w:widowControl w:val="0"/>
              <w:suppressAutoHyphens/>
              <w:autoSpaceDE w:val="0"/>
              <w:ind w:right="85"/>
              <w:rPr>
                <w:rFonts w:cs="Arial"/>
                <w:sz w:val="16"/>
                <w:szCs w:val="16"/>
                <w:lang w:val="en-GB" w:eastAsia="ar-SA"/>
              </w:rPr>
            </w:pPr>
            <w:r w:rsidRPr="00742A39">
              <w:rPr>
                <w:rFonts w:cs="Arial"/>
                <w:sz w:val="16"/>
                <w:szCs w:val="16"/>
                <w:lang w:val="en-GB" w:eastAsia="ar-SA"/>
              </w:rPr>
              <w:t>Directorate-General for Communications Networks, Content and Technology</w:t>
            </w:r>
          </w:p>
          <w:p w:rsidR="001C1103" w:rsidRPr="00742A39" w:rsidRDefault="001C1103" w:rsidP="001C1103">
            <w:pPr>
              <w:widowControl w:val="0"/>
              <w:suppressAutoHyphens/>
              <w:autoSpaceDE w:val="0"/>
              <w:ind w:right="85"/>
              <w:rPr>
                <w:rFonts w:cs="Arial"/>
                <w:sz w:val="16"/>
                <w:szCs w:val="16"/>
                <w:lang w:val="en-GB" w:eastAsia="ar-SA"/>
              </w:rPr>
            </w:pPr>
          </w:p>
          <w:p w:rsidR="001C1103" w:rsidRPr="00742A39" w:rsidRDefault="001C1103" w:rsidP="001C1103">
            <w:pPr>
              <w:widowControl w:val="0"/>
              <w:suppressAutoHyphens/>
              <w:autoSpaceDE w:val="0"/>
              <w:ind w:right="85"/>
              <w:rPr>
                <w:rFonts w:cs="Arial"/>
                <w:sz w:val="16"/>
                <w:szCs w:val="16"/>
                <w:lang w:val="en-GB" w:eastAsia="ar-SA"/>
              </w:rPr>
            </w:pPr>
            <w:r w:rsidRPr="00742A39">
              <w:rPr>
                <w:rFonts w:cs="Arial"/>
                <w:sz w:val="16"/>
                <w:szCs w:val="16"/>
                <w:lang w:val="en-GB" w:eastAsia="ar-SA"/>
              </w:rPr>
              <w:t>Electronic Communications Networks and Services</w:t>
            </w:r>
          </w:p>
          <w:p w:rsidR="001C1103" w:rsidRPr="00742A39" w:rsidRDefault="001C1103" w:rsidP="001C1103">
            <w:pPr>
              <w:widowControl w:val="0"/>
              <w:suppressAutoHyphens/>
              <w:autoSpaceDE w:val="0"/>
              <w:ind w:right="85"/>
              <w:rPr>
                <w:rFonts w:cs="Arial"/>
                <w:b/>
                <w:bCs/>
                <w:sz w:val="16"/>
                <w:szCs w:val="16"/>
                <w:lang w:val="en-GB" w:eastAsia="ar-SA"/>
              </w:rPr>
            </w:pPr>
            <w:r w:rsidRPr="00742A39">
              <w:rPr>
                <w:rFonts w:cs="Arial"/>
                <w:b/>
                <w:bCs/>
                <w:sz w:val="16"/>
                <w:szCs w:val="16"/>
                <w:lang w:val="en-GB" w:eastAsia="ar-SA"/>
              </w:rPr>
              <w:t>Radio Spectrum Policy</w:t>
            </w:r>
          </w:p>
          <w:p w:rsidR="001C1103" w:rsidRPr="00742A39" w:rsidRDefault="001C1103" w:rsidP="001C1103">
            <w:pPr>
              <w:widowControl w:val="0"/>
              <w:suppressAutoHyphens/>
              <w:autoSpaceDE w:val="0"/>
              <w:ind w:right="85"/>
              <w:rPr>
                <w:rFonts w:cs="Arial"/>
                <w:sz w:val="16"/>
                <w:szCs w:val="16"/>
                <w:lang w:val="en-GB" w:eastAsia="ar-SA"/>
              </w:rPr>
            </w:pPr>
          </w:p>
        </w:tc>
      </w:tr>
    </w:tbl>
    <w:p w:rsidR="001C1103" w:rsidRPr="00742A39" w:rsidRDefault="001C1103" w:rsidP="001C1103">
      <w:pPr>
        <w:suppressAutoHyphens/>
        <w:ind w:left="5103" w:right="-567"/>
        <w:rPr>
          <w:rFonts w:ascii="Times New Roman" w:hAnsi="Times New Roman"/>
          <w:sz w:val="24"/>
          <w:szCs w:val="20"/>
          <w:lang w:val="en-GB" w:eastAsia="ar-SA"/>
        </w:rPr>
      </w:pPr>
      <w:r w:rsidRPr="00742A39">
        <w:rPr>
          <w:rFonts w:ascii="Times New Roman" w:hAnsi="Times New Roman"/>
          <w:sz w:val="24"/>
          <w:szCs w:val="20"/>
          <w:lang w:val="en-GB" w:eastAsia="ar-SA"/>
        </w:rPr>
        <w:t>Brussels, 16 March 2017</w:t>
      </w:r>
    </w:p>
    <w:p w:rsidR="001C1103" w:rsidRPr="00742A39" w:rsidRDefault="001C1103" w:rsidP="001C1103">
      <w:pPr>
        <w:suppressAutoHyphens/>
        <w:spacing w:after="240"/>
        <w:ind w:left="5103"/>
        <w:rPr>
          <w:rFonts w:ascii="Times New Roman" w:hAnsi="Times New Roman"/>
          <w:szCs w:val="20"/>
          <w:lang w:val="en-GB" w:eastAsia="ar-SA"/>
        </w:rPr>
      </w:pPr>
      <w:r w:rsidRPr="00742A39">
        <w:rPr>
          <w:rFonts w:ascii="Times New Roman" w:hAnsi="Times New Roman"/>
          <w:szCs w:val="20"/>
          <w:lang w:val="en-GB" w:eastAsia="ar-SA"/>
        </w:rPr>
        <w:t>DG CONNECT/B4</w:t>
      </w:r>
    </w:p>
    <w:p w:rsidR="001C1103" w:rsidRPr="00742A39" w:rsidRDefault="001C1103" w:rsidP="001C1103">
      <w:pPr>
        <w:suppressAutoHyphens/>
        <w:spacing w:after="720"/>
        <w:ind w:left="5103"/>
        <w:rPr>
          <w:rFonts w:ascii="Times New Roman" w:hAnsi="Times New Roman"/>
          <w:b/>
          <w:sz w:val="24"/>
          <w:szCs w:val="20"/>
          <w:lang w:val="en-GB" w:eastAsia="ar-SA"/>
        </w:rPr>
      </w:pPr>
      <w:r w:rsidRPr="00742A39">
        <w:rPr>
          <w:rFonts w:ascii="Times New Roman" w:hAnsi="Times New Roman"/>
          <w:b/>
          <w:sz w:val="24"/>
          <w:szCs w:val="20"/>
          <w:lang w:val="en-GB" w:eastAsia="ar-SA"/>
        </w:rPr>
        <w:t>RSCOM17-04rev3</w:t>
      </w:r>
      <w:r w:rsidRPr="00742A39">
        <w:rPr>
          <w:rFonts w:ascii="Times New Roman" w:hAnsi="Times New Roman"/>
          <w:b/>
          <w:sz w:val="24"/>
          <w:szCs w:val="20"/>
          <w:lang w:val="en-GB" w:eastAsia="ar-SA"/>
        </w:rPr>
        <w:br/>
      </w:r>
    </w:p>
    <w:p w:rsidR="001C1103" w:rsidRPr="00742A39" w:rsidRDefault="001C1103" w:rsidP="001C1103">
      <w:pPr>
        <w:pBdr>
          <w:top w:val="double" w:sz="1" w:space="1" w:color="000000"/>
          <w:left w:val="double" w:sz="1" w:space="4" w:color="000000"/>
          <w:bottom w:val="double" w:sz="1" w:space="1" w:color="000000"/>
          <w:right w:val="double" w:sz="1" w:space="4" w:color="000000"/>
        </w:pBdr>
        <w:suppressAutoHyphens/>
        <w:spacing w:after="720"/>
        <w:ind w:left="5103"/>
        <w:jc w:val="center"/>
        <w:rPr>
          <w:rFonts w:ascii="Times New Roman" w:hAnsi="Times New Roman"/>
          <w:b/>
          <w:sz w:val="24"/>
          <w:szCs w:val="20"/>
          <w:lang w:val="en-GB" w:eastAsia="ar-SA"/>
        </w:rPr>
      </w:pPr>
      <w:r w:rsidRPr="00742A39">
        <w:rPr>
          <w:rFonts w:ascii="Times New Roman" w:hAnsi="Times New Roman"/>
          <w:b/>
          <w:sz w:val="24"/>
          <w:szCs w:val="20"/>
          <w:lang w:val="en-GB" w:eastAsia="ar-SA"/>
        </w:rPr>
        <w:br/>
        <w:t>FINAL</w:t>
      </w:r>
      <w:r w:rsidRPr="00742A39">
        <w:rPr>
          <w:rFonts w:ascii="Times New Roman" w:hAnsi="Times New Roman"/>
          <w:b/>
          <w:sz w:val="24"/>
          <w:szCs w:val="20"/>
          <w:lang w:val="en-GB" w:eastAsia="ar-SA"/>
        </w:rPr>
        <w:br/>
      </w:r>
    </w:p>
    <w:p w:rsidR="001C1103" w:rsidRPr="00742A39" w:rsidRDefault="001C1103" w:rsidP="001C1103">
      <w:pPr>
        <w:suppressAutoHyphens/>
        <w:spacing w:after="240"/>
        <w:jc w:val="center"/>
        <w:rPr>
          <w:rFonts w:ascii="Times New Roman" w:hAnsi="Times New Roman"/>
          <w:b/>
          <w:sz w:val="32"/>
          <w:szCs w:val="20"/>
          <w:lang w:val="en-GB" w:eastAsia="ar-SA"/>
        </w:rPr>
      </w:pPr>
      <w:r w:rsidRPr="00742A39">
        <w:rPr>
          <w:rFonts w:ascii="Times New Roman" w:hAnsi="Times New Roman"/>
          <w:b/>
          <w:sz w:val="32"/>
          <w:szCs w:val="20"/>
          <w:lang w:val="en-GB" w:eastAsia="ar-SA"/>
        </w:rPr>
        <w:t>RADIO SPECTRUM COMMITTEE</w:t>
      </w:r>
    </w:p>
    <w:p w:rsidR="001C1103" w:rsidRPr="00742A39" w:rsidRDefault="001C1103" w:rsidP="001C1103">
      <w:pPr>
        <w:suppressAutoHyphens/>
        <w:spacing w:after="240"/>
        <w:jc w:val="center"/>
        <w:rPr>
          <w:rFonts w:ascii="Times New Roman" w:hAnsi="Times New Roman"/>
          <w:b/>
          <w:sz w:val="28"/>
          <w:szCs w:val="20"/>
          <w:lang w:val="en-GB" w:eastAsia="ar-SA"/>
        </w:rPr>
      </w:pPr>
      <w:r w:rsidRPr="00742A39">
        <w:rPr>
          <w:rFonts w:ascii="Times New Roman" w:hAnsi="Times New Roman"/>
          <w:b/>
          <w:sz w:val="28"/>
          <w:szCs w:val="20"/>
          <w:lang w:val="en-GB" w:eastAsia="ar-SA"/>
        </w:rPr>
        <w:t>Working Document</w:t>
      </w:r>
    </w:p>
    <w:p w:rsidR="001C1103" w:rsidRPr="00742A39" w:rsidRDefault="001C1103" w:rsidP="001C1103">
      <w:pPr>
        <w:suppressAutoHyphens/>
        <w:spacing w:after="240"/>
        <w:ind w:left="1440" w:hanging="1440"/>
        <w:jc w:val="both"/>
        <w:rPr>
          <w:rFonts w:ascii="Times New Roman" w:hAnsi="Times New Roman"/>
          <w:b/>
          <w:sz w:val="24"/>
          <w:szCs w:val="20"/>
          <w:lang w:val="en-GB" w:eastAsia="ar-SA"/>
        </w:rPr>
      </w:pPr>
      <w:r w:rsidRPr="00742A39">
        <w:rPr>
          <w:rFonts w:ascii="Times New Roman" w:hAnsi="Times New Roman"/>
          <w:b/>
          <w:sz w:val="24"/>
          <w:szCs w:val="20"/>
          <w:lang w:val="en-GB" w:eastAsia="ar-SA"/>
        </w:rPr>
        <w:t>Subject:</w:t>
      </w:r>
      <w:r w:rsidRPr="00742A39">
        <w:rPr>
          <w:rFonts w:ascii="Times New Roman" w:hAnsi="Times New Roman"/>
          <w:b/>
          <w:sz w:val="24"/>
          <w:szCs w:val="20"/>
          <w:lang w:val="en-GB" w:eastAsia="ar-SA"/>
        </w:rPr>
        <w:tab/>
        <w:t>Permanent Mandate to CEPT to identify the technical conditions relating to the harmonised introduction of radio applications based on Ultra-Wideband (UWB) technology in the European Union</w:t>
      </w:r>
    </w:p>
    <w:p w:rsidR="001C1103" w:rsidRPr="00742A39" w:rsidRDefault="001C1103" w:rsidP="001C1103">
      <w:pPr>
        <w:pBdr>
          <w:top w:val="double" w:sz="1" w:space="1" w:color="000000"/>
          <w:left w:val="double" w:sz="1" w:space="4" w:color="000000"/>
          <w:bottom w:val="double" w:sz="1" w:space="5" w:color="000000"/>
          <w:right w:val="double" w:sz="1" w:space="4" w:color="000000"/>
        </w:pBdr>
        <w:tabs>
          <w:tab w:val="center" w:pos="4308"/>
          <w:tab w:val="left" w:pos="7035"/>
        </w:tabs>
        <w:suppressAutoHyphens/>
        <w:spacing w:after="240"/>
        <w:jc w:val="center"/>
        <w:rPr>
          <w:rFonts w:ascii="Times New Roman" w:hAnsi="Times New Roman"/>
          <w:b/>
          <w:sz w:val="24"/>
          <w:lang w:val="en-GB" w:eastAsia="ar-SA"/>
        </w:rPr>
      </w:pPr>
      <w:r w:rsidRPr="00742A39">
        <w:rPr>
          <w:rFonts w:ascii="Times New Roman" w:hAnsi="Times New Roman"/>
          <w:b/>
          <w:sz w:val="24"/>
          <w:lang w:val="en-GB" w:eastAsia="ar-SA"/>
        </w:rPr>
        <w:t>Opinion of the RSC</w:t>
      </w:r>
      <w:r w:rsidRPr="00742A39">
        <w:rPr>
          <w:rFonts w:ascii="Times New Roman" w:hAnsi="Times New Roman"/>
          <w:b/>
          <w:sz w:val="24"/>
          <w:lang w:val="en-GB" w:eastAsia="ar-SA"/>
        </w:rPr>
        <w:br/>
        <w:t>pursuant to Advisory Procedure under Article 4 of Regulation 182/2011/EU and Article 4.2 of Radio Spectrum Decision 676/2002/EC</w:t>
      </w:r>
    </w:p>
    <w:p w:rsidR="001C1103" w:rsidRPr="00742A39" w:rsidRDefault="001C1103" w:rsidP="001C1103">
      <w:pPr>
        <w:pBdr>
          <w:top w:val="single" w:sz="4" w:space="1" w:color="000000"/>
          <w:left w:val="single" w:sz="4" w:space="4" w:color="000000"/>
          <w:bottom w:val="single" w:sz="4" w:space="1" w:color="000000"/>
          <w:right w:val="single" w:sz="4" w:space="4" w:color="000000"/>
        </w:pBdr>
        <w:suppressAutoHyphens/>
        <w:spacing w:after="240"/>
        <w:jc w:val="both"/>
        <w:rPr>
          <w:rFonts w:ascii="Times New Roman" w:hAnsi="Times New Roman"/>
          <w:i/>
          <w:sz w:val="24"/>
          <w:szCs w:val="20"/>
          <w:lang w:val="en-GB" w:eastAsia="ar-SA"/>
        </w:rPr>
      </w:pPr>
      <w:r w:rsidRPr="00742A39">
        <w:rPr>
          <w:rFonts w:ascii="Times New Roman" w:hAnsi="Times New Roman"/>
          <w:i/>
          <w:sz w:val="24"/>
          <w:szCs w:val="20"/>
          <w:lang w:val="en-GB" w:eastAsia="ar-SA"/>
        </w:rPr>
        <w:t>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with regard to any information or data referred to in this document</w:t>
      </w:r>
    </w:p>
    <w:p w:rsidR="001C1103" w:rsidRPr="00742A39" w:rsidRDefault="001C1103" w:rsidP="001C1103">
      <w:pPr>
        <w:suppressAutoHyphens/>
        <w:spacing w:after="240"/>
        <w:jc w:val="both"/>
        <w:rPr>
          <w:rFonts w:ascii="Times New Roman" w:hAnsi="Times New Roman"/>
          <w:sz w:val="24"/>
          <w:szCs w:val="20"/>
          <w:lang w:val="en-GB" w:eastAsia="ar-SA"/>
        </w:rPr>
      </w:pPr>
    </w:p>
    <w:p w:rsidR="001C1103" w:rsidRPr="00742A39" w:rsidRDefault="001C1103" w:rsidP="001C1103">
      <w:pPr>
        <w:suppressAutoHyphens/>
        <w:spacing w:after="200" w:line="276" w:lineRule="auto"/>
        <w:jc w:val="center"/>
        <w:rPr>
          <w:rFonts w:ascii="Times New Roman" w:eastAsia="Calibri" w:hAnsi="Times New Roman"/>
          <w:b/>
          <w:smallCaps/>
          <w:sz w:val="24"/>
          <w:lang w:val="en-GB" w:eastAsia="ar-SA"/>
        </w:rPr>
      </w:pPr>
      <w:r w:rsidRPr="00742A39">
        <w:rPr>
          <w:rFonts w:ascii="Times New Roman" w:eastAsia="Calibri" w:hAnsi="Times New Roman"/>
          <w:b/>
          <w:smallCaps/>
          <w:sz w:val="24"/>
          <w:lang w:val="en-GB" w:eastAsia="ar-SA"/>
        </w:rPr>
        <w:t xml:space="preserve">Permanent mandate to CEPT </w:t>
      </w:r>
    </w:p>
    <w:p w:rsidR="001C1103" w:rsidRPr="00742A39" w:rsidRDefault="001C1103" w:rsidP="001C1103">
      <w:pPr>
        <w:suppressAutoHyphens/>
        <w:spacing w:after="200" w:line="276" w:lineRule="auto"/>
        <w:jc w:val="center"/>
        <w:rPr>
          <w:rFonts w:ascii="Times New Roman" w:eastAsia="Calibri" w:hAnsi="Times New Roman"/>
          <w:b/>
          <w:smallCaps/>
          <w:sz w:val="24"/>
          <w:lang w:val="en-GB" w:eastAsia="ar-SA"/>
        </w:rPr>
      </w:pPr>
      <w:r w:rsidRPr="00742A39">
        <w:rPr>
          <w:rFonts w:ascii="Times New Roman" w:eastAsia="Calibri" w:hAnsi="Times New Roman"/>
          <w:b/>
          <w:smallCaps/>
          <w:sz w:val="24"/>
          <w:lang w:val="en-GB" w:eastAsia="ar-SA"/>
        </w:rPr>
        <w:t>to identify the technical conditions relating to the harmonised introduction of radio applications based on ultra-wideband (UWB) technology in the European Union</w:t>
      </w:r>
    </w:p>
    <w:p w:rsidR="001C1103" w:rsidRPr="00742A39" w:rsidRDefault="001C1103" w:rsidP="001C1103">
      <w:pPr>
        <w:suppressAutoHyphens/>
        <w:spacing w:after="200" w:line="276" w:lineRule="auto"/>
        <w:jc w:val="both"/>
        <w:rPr>
          <w:rFonts w:ascii="Times New Roman" w:eastAsia="Calibri" w:hAnsi="Times New Roman"/>
          <w:b/>
          <w:sz w:val="24"/>
          <w:lang w:val="en-GB" w:eastAsia="ar-SA"/>
        </w:rPr>
      </w:pPr>
    </w:p>
    <w:p w:rsidR="001C1103" w:rsidRPr="00742A39" w:rsidRDefault="001C1103" w:rsidP="001C1103">
      <w:pPr>
        <w:suppressAutoHyphens/>
        <w:spacing w:after="200" w:line="276" w:lineRule="auto"/>
        <w:jc w:val="both"/>
        <w:rPr>
          <w:rFonts w:ascii="Times New Roman" w:eastAsia="Calibri" w:hAnsi="Times New Roman"/>
          <w:b/>
          <w:sz w:val="24"/>
          <w:lang w:val="en-GB" w:eastAsia="ar-SA"/>
        </w:rPr>
      </w:pPr>
      <w:r w:rsidRPr="00742A39">
        <w:rPr>
          <w:rFonts w:ascii="Times New Roman" w:eastAsia="Calibri" w:hAnsi="Times New Roman"/>
          <w:b/>
          <w:sz w:val="24"/>
          <w:lang w:val="en-GB" w:eastAsia="ar-SA"/>
        </w:rPr>
        <w:lastRenderedPageBreak/>
        <w:t>Purpose</w:t>
      </w:r>
    </w:p>
    <w:p w:rsidR="001C1103" w:rsidRPr="00742A39" w:rsidRDefault="001C1103" w:rsidP="001C1103">
      <w:pPr>
        <w:suppressAutoHyphens/>
        <w:spacing w:after="120" w:line="276" w:lineRule="auto"/>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t>The underlying objective of this Mandate is to provide updated technical parameters to amend Commission Decision 2007/131/EC in order to:</w:t>
      </w:r>
    </w:p>
    <w:p w:rsidR="001C1103" w:rsidRPr="00742A39" w:rsidRDefault="001C1103" w:rsidP="001C1103">
      <w:pPr>
        <w:numPr>
          <w:ilvl w:val="0"/>
          <w:numId w:val="43"/>
        </w:numPr>
        <w:suppressAutoHyphens/>
        <w:spacing w:after="120" w:line="276" w:lineRule="auto"/>
        <w:ind w:left="284" w:hanging="284"/>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t xml:space="preserve">expand its scope to different operating environments and specific ultra-wideband applications according to market demand; </w:t>
      </w:r>
    </w:p>
    <w:p w:rsidR="001C1103" w:rsidRPr="00742A39" w:rsidRDefault="001C1103" w:rsidP="001C1103">
      <w:pPr>
        <w:numPr>
          <w:ilvl w:val="0"/>
          <w:numId w:val="43"/>
        </w:numPr>
        <w:suppressAutoHyphens/>
        <w:spacing w:after="120" w:line="276" w:lineRule="auto"/>
        <w:ind w:left="284" w:hanging="284"/>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t xml:space="preserve">ensure less restrictive </w:t>
      </w:r>
      <w:r w:rsidRPr="00742A39">
        <w:rPr>
          <w:rFonts w:ascii="Times New Roman" w:eastAsia="Calibri" w:hAnsi="Times New Roman"/>
          <w:sz w:val="24"/>
          <w:lang w:val="en-GB" w:eastAsia="ar-SA"/>
        </w:rPr>
        <w:t>operation and</w:t>
      </w:r>
      <w:r w:rsidRPr="00742A39">
        <w:rPr>
          <w:rFonts w:ascii="Times New Roman" w:eastAsia="Calibri" w:hAnsi="Times New Roman"/>
          <w:sz w:val="24"/>
          <w:shd w:val="clear" w:color="auto" w:fill="FFFFFF"/>
          <w:lang w:val="en-GB" w:eastAsia="ar-SA"/>
        </w:rPr>
        <w:t xml:space="preserve"> specific techniques to ensure appropriate mitigation of potential harmful interference to radiocommunication services and radio applications.</w:t>
      </w:r>
    </w:p>
    <w:p w:rsidR="001C1103" w:rsidRPr="00742A39" w:rsidRDefault="001C1103" w:rsidP="001C1103">
      <w:pPr>
        <w:tabs>
          <w:tab w:val="left" w:pos="-1276"/>
        </w:tabs>
        <w:suppressAutoHyphens/>
        <w:spacing w:after="120"/>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t xml:space="preserve">Pursuant to this permanent Mandate, CEPT shall provide the Commission, when needed, with an assessment on the needs for updating the technical annex of the Commission Decision on harmonising technical conditions for </w:t>
      </w:r>
      <w:r w:rsidRPr="00742A39">
        <w:rPr>
          <w:rFonts w:ascii="Times New Roman" w:eastAsia="Calibri" w:hAnsi="Times New Roman"/>
          <w:sz w:val="24"/>
          <w:lang w:val="en-GB" w:eastAsia="ar-SA"/>
        </w:rPr>
        <w:t>the use of the radio spectrum for equipment using ultra-wideband technology in a harmonised manner in the Community</w:t>
      </w:r>
      <w:r w:rsidRPr="00742A39">
        <w:rPr>
          <w:rFonts w:ascii="Times New Roman" w:eastAsia="Calibri" w:hAnsi="Times New Roman"/>
          <w:sz w:val="24"/>
          <w:shd w:val="clear" w:color="auto" w:fill="FFFFFF"/>
          <w:lang w:val="en-GB" w:eastAsia="ar-SA"/>
        </w:rPr>
        <w:t xml:space="preserve">. </w:t>
      </w:r>
    </w:p>
    <w:p w:rsidR="001C1103" w:rsidRPr="00742A39" w:rsidRDefault="001C1103" w:rsidP="001C1103">
      <w:pPr>
        <w:tabs>
          <w:tab w:val="left" w:pos="-1276"/>
        </w:tabs>
        <w:suppressAutoHyphens/>
        <w:spacing w:after="120"/>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t xml:space="preserve">If the assessment performed by CEPT points to a need to update the Commission Decision on UWB, CEPT will also provide a report to the Commission with all the technical parameters required to amend the Decision. </w:t>
      </w:r>
    </w:p>
    <w:p w:rsidR="001C1103" w:rsidRPr="00742A39" w:rsidRDefault="001C1103" w:rsidP="001C1103">
      <w:pPr>
        <w:suppressAutoHyphens/>
        <w:spacing w:after="200" w:line="276" w:lineRule="auto"/>
        <w:jc w:val="both"/>
        <w:rPr>
          <w:rFonts w:ascii="Times New Roman" w:eastAsia="Calibri" w:hAnsi="Times New Roman"/>
          <w:b/>
          <w:sz w:val="24"/>
          <w:lang w:val="en-GB" w:eastAsia="ar-SA"/>
        </w:rPr>
      </w:pPr>
    </w:p>
    <w:p w:rsidR="001C1103" w:rsidRPr="00742A39" w:rsidRDefault="001C1103" w:rsidP="001C1103">
      <w:pPr>
        <w:suppressAutoHyphens/>
        <w:spacing w:after="200" w:line="276" w:lineRule="auto"/>
        <w:jc w:val="both"/>
        <w:rPr>
          <w:rFonts w:ascii="Times New Roman" w:eastAsia="Calibri" w:hAnsi="Times New Roman"/>
          <w:b/>
          <w:sz w:val="24"/>
          <w:lang w:val="en-GB" w:eastAsia="ar-SA"/>
        </w:rPr>
      </w:pPr>
      <w:r w:rsidRPr="00742A39">
        <w:rPr>
          <w:rFonts w:ascii="Times New Roman" w:eastAsia="Calibri" w:hAnsi="Times New Roman"/>
          <w:b/>
          <w:sz w:val="24"/>
          <w:lang w:val="en-GB" w:eastAsia="ar-SA"/>
        </w:rPr>
        <w:t>Justification</w:t>
      </w:r>
    </w:p>
    <w:p w:rsidR="001C1103" w:rsidRPr="00742A39" w:rsidRDefault="001C1103" w:rsidP="001C1103">
      <w:pPr>
        <w:shd w:val="clear" w:color="auto" w:fill="FFFFFF"/>
        <w:suppressAutoHyphens/>
        <w:spacing w:after="200" w:line="276" w:lineRule="auto"/>
        <w:jc w:val="both"/>
        <w:rPr>
          <w:rFonts w:ascii="Times New Roman" w:hAnsi="Times New Roman"/>
          <w:sz w:val="24"/>
          <w:szCs w:val="20"/>
          <w:lang w:val="en-GB" w:eastAsia="ar-SA"/>
        </w:rPr>
      </w:pPr>
      <w:r w:rsidRPr="00742A39">
        <w:rPr>
          <w:rFonts w:ascii="Times New Roman" w:hAnsi="Times New Roman"/>
          <w:sz w:val="24"/>
          <w:szCs w:val="20"/>
          <w:lang w:val="en-GB" w:eastAsia="ar-SA"/>
        </w:rPr>
        <w:t>Pursuant to Article 4(2) of the Radio Spectrum Decision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Pursuant to Article 1 of the Radio Spectrum Decision, activities under the Decision must facilitate policy making with regard to the strategic planning and harmonisation of radio spectrum use as well as ensure the effective implementation of radio spectrum policy in the EU while serving the aim of coordination of policy approaches. Furthermore, they shall take due account of the work of international organisations related to spectrum management such as the ITU.</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This permanent mandate follows the five previous Mandates given by the Commission to CEPT on UWB on 2004, 2005, 2006, 2008 and 2012, and seeks to support the objectives and integrate the work undertaken in these earlier mandates into a more regular and predictable framework for future updates. Stakeholders or ETSI may submit demands to access spectrum for UWB to CEPT. Any such request should be carefully analysed in order to assess whether the current technical conditions of the EC Decision on UWB are able to respond to demand. Moreover CEPT when reviewing the framework, could make suggestions to improve it by removing frequency ranges from the list included in the technical annex, when required and duly justified (e.g. in case a particular use has become obsolete);</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 xml:space="preserve">  </w:t>
      </w:r>
    </w:p>
    <w:p w:rsidR="001C1103" w:rsidRPr="00742A39" w:rsidRDefault="001C1103" w:rsidP="001C1103">
      <w:pPr>
        <w:suppressAutoHyphens/>
        <w:spacing w:after="200" w:line="276" w:lineRule="auto"/>
        <w:jc w:val="both"/>
        <w:rPr>
          <w:rFonts w:ascii="Times New Roman" w:eastAsia="Calibri" w:hAnsi="Times New Roman"/>
          <w:b/>
          <w:sz w:val="24"/>
          <w:shd w:val="clear" w:color="auto" w:fill="FFFFFF"/>
          <w:lang w:val="en-GB" w:eastAsia="ar-SA"/>
        </w:rPr>
      </w:pPr>
      <w:r w:rsidRPr="00742A39">
        <w:rPr>
          <w:rFonts w:ascii="Times New Roman" w:eastAsia="Calibri" w:hAnsi="Times New Roman"/>
          <w:b/>
          <w:sz w:val="24"/>
          <w:shd w:val="clear" w:color="auto" w:fill="FFFFFF"/>
          <w:lang w:val="en-GB" w:eastAsia="ar-SA"/>
        </w:rPr>
        <w:t>Objectives</w:t>
      </w:r>
    </w:p>
    <w:p w:rsidR="001C1103" w:rsidRPr="00742A39" w:rsidRDefault="001C1103" w:rsidP="001C1103">
      <w:pPr>
        <w:suppressAutoHyphens/>
        <w:spacing w:after="200" w:line="276" w:lineRule="auto"/>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t>In addition to the core objectives of the Decision itself, the aim of this permanent mandate is to provide relevant technical information necessary to:</w:t>
      </w:r>
    </w:p>
    <w:p w:rsidR="001C1103" w:rsidRPr="00742A39" w:rsidRDefault="001C1103" w:rsidP="001C1103">
      <w:pPr>
        <w:numPr>
          <w:ilvl w:val="0"/>
          <w:numId w:val="44"/>
        </w:numPr>
        <w:suppressAutoHyphens/>
        <w:spacing w:after="200" w:line="276" w:lineRule="auto"/>
        <w:jc w:val="both"/>
        <w:rPr>
          <w:rFonts w:ascii="Times New Roman" w:eastAsia="Calibri" w:hAnsi="Times New Roman"/>
          <w:sz w:val="24"/>
          <w:shd w:val="clear" w:color="auto" w:fill="FFFFFF"/>
          <w:lang w:val="en-GB" w:eastAsia="ar-SA"/>
        </w:rPr>
      </w:pPr>
      <w:r w:rsidRPr="00742A39">
        <w:rPr>
          <w:rFonts w:ascii="Times New Roman" w:eastAsia="Calibri" w:hAnsi="Times New Roman"/>
          <w:sz w:val="24"/>
          <w:shd w:val="clear" w:color="auto" w:fill="FFFFFF"/>
          <w:lang w:val="en-GB" w:eastAsia="ar-SA"/>
        </w:rPr>
        <w:lastRenderedPageBreak/>
        <w:t>Update, whenever appropriate, the technical conditions in the technical annex of the Decision;</w:t>
      </w:r>
    </w:p>
    <w:p w:rsidR="001C1103" w:rsidRPr="00742A39" w:rsidRDefault="001C1103" w:rsidP="001C1103">
      <w:pPr>
        <w:numPr>
          <w:ilvl w:val="0"/>
          <w:numId w:val="44"/>
        </w:numPr>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According to market demand, this may include the identification of new frequency bands and/or new applications which should be added to the list included in the technical annex of the Decision, in order to consolidate the Single Market through spectrum harmonisation. If needed, the deletion of entries in the technical Annex in case no demand has been identified;</w:t>
      </w:r>
    </w:p>
    <w:p w:rsidR="001C1103" w:rsidRPr="00742A39" w:rsidRDefault="001C1103" w:rsidP="001C1103">
      <w:pPr>
        <w:suppressAutoHyphens/>
        <w:spacing w:after="200" w:line="276" w:lineRule="auto"/>
        <w:jc w:val="both"/>
        <w:rPr>
          <w:rFonts w:ascii="Times New Roman" w:eastAsia="Calibri" w:hAnsi="Times New Roman"/>
          <w:b/>
          <w:sz w:val="24"/>
          <w:shd w:val="clear" w:color="auto" w:fill="FFFFFF"/>
          <w:lang w:val="en-GB" w:eastAsia="ar-SA"/>
        </w:rPr>
      </w:pPr>
      <w:r w:rsidRPr="00742A39">
        <w:rPr>
          <w:rFonts w:ascii="Times New Roman" w:eastAsia="Calibri" w:hAnsi="Times New Roman"/>
          <w:b/>
          <w:sz w:val="24"/>
          <w:shd w:val="clear" w:color="auto" w:fill="FFFFFF"/>
          <w:lang w:val="en-GB" w:eastAsia="ar-SA"/>
        </w:rPr>
        <w:t>Duration</w:t>
      </w:r>
    </w:p>
    <w:p w:rsidR="001C1103" w:rsidRPr="00742A39" w:rsidRDefault="001C1103" w:rsidP="001C1103">
      <w:pPr>
        <w:numPr>
          <w:ilvl w:val="0"/>
          <w:numId w:val="44"/>
        </w:numPr>
        <w:suppressAutoHyphens/>
        <w:autoSpaceDE w:val="0"/>
        <w:spacing w:after="24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This mandate will be kept as long as the Commission Decision on UWB is applicable;</w:t>
      </w:r>
    </w:p>
    <w:p w:rsidR="001C1103" w:rsidRPr="00742A39" w:rsidRDefault="001C1103" w:rsidP="001C1103">
      <w:pPr>
        <w:suppressAutoHyphens/>
        <w:autoSpaceDE w:val="0"/>
        <w:ind w:left="780"/>
        <w:jc w:val="both"/>
        <w:rPr>
          <w:rFonts w:ascii="Times New Roman" w:eastAsia="Calibri" w:hAnsi="Times New Roman"/>
          <w:sz w:val="24"/>
          <w:lang w:val="en-GB" w:eastAsia="ar-SA"/>
        </w:rPr>
      </w:pPr>
    </w:p>
    <w:p w:rsidR="001C1103" w:rsidRPr="00742A39" w:rsidRDefault="001C1103" w:rsidP="001C1103">
      <w:pPr>
        <w:numPr>
          <w:ilvl w:val="0"/>
          <w:numId w:val="44"/>
        </w:numPr>
        <w:suppressAutoHyphens/>
        <w:autoSpaceDE w:val="0"/>
        <w:spacing w:after="24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However, the Commission, having received the position opinion of the RSC on that matter and with due consultation with CEPT, may terminate or modify this mandate at a specified point in time in case it would have become redundant, obsolete or needs to be updated.</w:t>
      </w:r>
    </w:p>
    <w:p w:rsidR="001C1103" w:rsidRPr="00742A39" w:rsidRDefault="001C1103" w:rsidP="001C1103">
      <w:pPr>
        <w:shd w:val="clear" w:color="auto" w:fill="FFFFFF"/>
        <w:suppressAutoHyphens/>
        <w:spacing w:after="200" w:line="276" w:lineRule="auto"/>
        <w:jc w:val="both"/>
        <w:rPr>
          <w:rFonts w:ascii="Times New Roman" w:eastAsia="Calibri" w:hAnsi="Times New Roman"/>
          <w:b/>
          <w:sz w:val="24"/>
          <w:lang w:val="en-GB" w:eastAsia="ar-SA"/>
        </w:rPr>
      </w:pPr>
    </w:p>
    <w:p w:rsidR="001C1103" w:rsidRPr="00742A39" w:rsidRDefault="001C1103" w:rsidP="001C1103">
      <w:pPr>
        <w:shd w:val="clear" w:color="auto" w:fill="FFFFFF"/>
        <w:suppressAutoHyphens/>
        <w:spacing w:after="200" w:line="276" w:lineRule="auto"/>
        <w:jc w:val="both"/>
        <w:rPr>
          <w:rFonts w:ascii="Times New Roman" w:eastAsia="Calibri" w:hAnsi="Times New Roman"/>
          <w:b/>
          <w:sz w:val="24"/>
          <w:lang w:val="en-GB" w:eastAsia="ar-SA"/>
        </w:rPr>
      </w:pPr>
      <w:r w:rsidRPr="00742A39">
        <w:rPr>
          <w:rFonts w:ascii="Times New Roman" w:eastAsia="Calibri" w:hAnsi="Times New Roman"/>
          <w:b/>
          <w:sz w:val="24"/>
          <w:lang w:val="en-GB" w:eastAsia="ar-SA"/>
        </w:rPr>
        <w:t>Task Order and Schedule</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 xml:space="preserve">CEPT </w:t>
      </w:r>
      <w:r w:rsidRPr="00742A39">
        <w:rPr>
          <w:rFonts w:ascii="Times New Roman" w:eastAsia="Calibri" w:hAnsi="Times New Roman"/>
          <w:sz w:val="24"/>
          <w:shd w:val="clear" w:color="auto" w:fill="FFFFFF"/>
          <w:lang w:val="en-GB" w:eastAsia="ar-SA"/>
        </w:rPr>
        <w:t xml:space="preserve">is hereby mandated </w:t>
      </w:r>
      <w:r w:rsidRPr="00742A39">
        <w:rPr>
          <w:rFonts w:ascii="Times New Roman" w:eastAsia="Calibri" w:hAnsi="Times New Roman"/>
          <w:sz w:val="24"/>
          <w:lang w:val="en-GB" w:eastAsia="ar-SA"/>
        </w:rPr>
        <w:t>to undertake all the activities required to assess specific technical compatibility issues between UWB applications (generic and specific) and potentially affected selected radio services and radio applications,</w:t>
      </w:r>
      <w:r w:rsidRPr="00742A39">
        <w:rPr>
          <w:rFonts w:ascii="Times New Roman" w:eastAsia="Calibri" w:hAnsi="Times New Roman"/>
          <w:b/>
          <w:sz w:val="24"/>
          <w:lang w:val="en-GB" w:eastAsia="ar-SA"/>
        </w:rPr>
        <w:t xml:space="preserve"> </w:t>
      </w:r>
      <w:r w:rsidRPr="00742A39">
        <w:rPr>
          <w:rFonts w:ascii="Times New Roman" w:eastAsia="Calibri" w:hAnsi="Times New Roman"/>
          <w:sz w:val="24"/>
          <w:lang w:val="en-GB" w:eastAsia="ar-SA"/>
        </w:rPr>
        <w:t>based on realistic interference scenarios, with a view to setting spectrum usage conditions which allow the use of UWB equipment without creating harmful interference to existing radiocommunication services and radio applications.</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 xml:space="preserve">In agreeing technical solutions, the utmost consideration should be given to the benefits for consumers of the lower cost of products instigated by global harmonisation and by the avoidance of undue equipment fragmentation or operational restrictions. </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CEPT is requested to collaborate actively with the European Telecommunications Standardisation Institute (ETSI) which develops harmonised standards for conformity under the Radio Equipment Directive and to take into account emerging technologies and ETSI (harmonised) standards.</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p>
    <w:p w:rsidR="001C1103" w:rsidRPr="00742A39" w:rsidRDefault="001C1103" w:rsidP="001C1103">
      <w:pPr>
        <w:shd w:val="clear" w:color="auto" w:fill="FFFFFF"/>
        <w:suppressAutoHyphens/>
        <w:spacing w:after="200" w:line="276" w:lineRule="auto"/>
        <w:jc w:val="both"/>
        <w:rPr>
          <w:rFonts w:ascii="Times New Roman" w:eastAsia="Calibri" w:hAnsi="Times New Roman"/>
          <w:b/>
          <w:sz w:val="24"/>
          <w:lang w:val="en-GB" w:eastAsia="ar-SA"/>
        </w:rPr>
      </w:pPr>
      <w:r w:rsidRPr="00742A39">
        <w:rPr>
          <w:rFonts w:ascii="Times New Roman" w:eastAsia="Calibri" w:hAnsi="Times New Roman"/>
          <w:b/>
          <w:sz w:val="24"/>
          <w:lang w:val="en-GB" w:eastAsia="ar-SA"/>
        </w:rPr>
        <w:t>In particular, CEPT is tasked to:</w:t>
      </w:r>
    </w:p>
    <w:p w:rsidR="001C1103" w:rsidRPr="00742A39" w:rsidRDefault="001C1103" w:rsidP="001C1103">
      <w:pPr>
        <w:numPr>
          <w:ilvl w:val="0"/>
          <w:numId w:val="43"/>
        </w:numPr>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identify and submit appropriate technical parameters, where needed, for additional UWB applications where a common approach could be beneficial to the EU internal market;</w:t>
      </w:r>
    </w:p>
    <w:p w:rsidR="001C1103" w:rsidRPr="00742A39" w:rsidRDefault="001C1103" w:rsidP="001C1103">
      <w:pPr>
        <w:numPr>
          <w:ilvl w:val="0"/>
          <w:numId w:val="43"/>
        </w:numPr>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identify and submit proposals, where needed, for updating technical parameters harmonised by the latest version of the technical Annex of the Commission Decision.</w:t>
      </w:r>
    </w:p>
    <w:p w:rsidR="001C1103" w:rsidRPr="00742A39" w:rsidRDefault="001C1103" w:rsidP="001C1103">
      <w:pPr>
        <w:shd w:val="clear" w:color="auto" w:fill="FFFFFF"/>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CEPT is mandated to provide deliverables according to the following preliminary schedule:</w:t>
      </w:r>
    </w:p>
    <w:tbl>
      <w:tblPr>
        <w:tblW w:w="0" w:type="auto"/>
        <w:tblInd w:w="-35" w:type="dxa"/>
        <w:tblLayout w:type="fixed"/>
        <w:tblCellMar>
          <w:left w:w="70" w:type="dxa"/>
          <w:right w:w="70" w:type="dxa"/>
        </w:tblCellMar>
        <w:tblLook w:val="0000" w:firstRow="0" w:lastRow="0" w:firstColumn="0" w:lastColumn="0" w:noHBand="0" w:noVBand="0"/>
      </w:tblPr>
      <w:tblGrid>
        <w:gridCol w:w="2140"/>
        <w:gridCol w:w="2610"/>
        <w:gridCol w:w="4037"/>
      </w:tblGrid>
      <w:tr w:rsidR="001C1103" w:rsidRPr="00742A39" w:rsidTr="001C1103">
        <w:tc>
          <w:tcPr>
            <w:tcW w:w="2140" w:type="dxa"/>
            <w:tcBorders>
              <w:top w:val="single" w:sz="4" w:space="0" w:color="000000"/>
              <w:left w:val="single" w:sz="4" w:space="0" w:color="000000"/>
              <w:bottom w:val="single" w:sz="4" w:space="0" w:color="000000"/>
            </w:tcBorders>
          </w:tcPr>
          <w:p w:rsidR="001C1103" w:rsidRPr="00742A39" w:rsidRDefault="001C1103" w:rsidP="001C1103">
            <w:pPr>
              <w:suppressAutoHyphens/>
              <w:snapToGrid w:val="0"/>
              <w:spacing w:before="120" w:after="120" w:line="276" w:lineRule="auto"/>
              <w:jc w:val="center"/>
              <w:rPr>
                <w:rFonts w:ascii="Times New Roman" w:eastAsia="Calibri" w:hAnsi="Times New Roman"/>
                <w:b/>
                <w:sz w:val="24"/>
                <w:lang w:val="en-GB" w:eastAsia="ar-SA"/>
              </w:rPr>
            </w:pPr>
            <w:r w:rsidRPr="00742A39">
              <w:rPr>
                <w:rFonts w:ascii="Times New Roman" w:eastAsia="Calibri" w:hAnsi="Times New Roman"/>
                <w:b/>
                <w:sz w:val="24"/>
                <w:lang w:val="en-GB" w:eastAsia="ar-SA"/>
              </w:rPr>
              <w:lastRenderedPageBreak/>
              <w:t>Delivery date</w:t>
            </w:r>
          </w:p>
        </w:tc>
        <w:tc>
          <w:tcPr>
            <w:tcW w:w="2610" w:type="dxa"/>
            <w:tcBorders>
              <w:top w:val="single" w:sz="4" w:space="0" w:color="000000"/>
              <w:left w:val="single" w:sz="4" w:space="0" w:color="000000"/>
              <w:bottom w:val="single" w:sz="4" w:space="0" w:color="000000"/>
            </w:tcBorders>
          </w:tcPr>
          <w:p w:rsidR="001C1103" w:rsidRPr="00742A39" w:rsidRDefault="001C1103" w:rsidP="001C1103">
            <w:pPr>
              <w:suppressAutoHyphens/>
              <w:snapToGrid w:val="0"/>
              <w:spacing w:before="120" w:after="120" w:line="276" w:lineRule="auto"/>
              <w:jc w:val="center"/>
              <w:rPr>
                <w:rFonts w:ascii="Times New Roman" w:eastAsia="Calibri" w:hAnsi="Times New Roman"/>
                <w:b/>
                <w:sz w:val="24"/>
                <w:lang w:val="en-GB" w:eastAsia="ar-SA"/>
              </w:rPr>
            </w:pPr>
            <w:r w:rsidRPr="00742A39">
              <w:rPr>
                <w:rFonts w:ascii="Times New Roman" w:eastAsia="Calibri" w:hAnsi="Times New Roman"/>
                <w:b/>
                <w:sz w:val="24"/>
                <w:lang w:val="en-GB" w:eastAsia="ar-SA"/>
              </w:rPr>
              <w:t>Deliverable</w:t>
            </w:r>
          </w:p>
        </w:tc>
        <w:tc>
          <w:tcPr>
            <w:tcW w:w="4037" w:type="dxa"/>
            <w:tcBorders>
              <w:top w:val="single" w:sz="4" w:space="0" w:color="000000"/>
              <w:left w:val="single" w:sz="4" w:space="0" w:color="000000"/>
              <w:bottom w:val="single" w:sz="4" w:space="0" w:color="000000"/>
              <w:right w:val="single" w:sz="4" w:space="0" w:color="000000"/>
            </w:tcBorders>
          </w:tcPr>
          <w:p w:rsidR="001C1103" w:rsidRPr="00742A39" w:rsidRDefault="001C1103" w:rsidP="001C1103">
            <w:pPr>
              <w:suppressAutoHyphens/>
              <w:snapToGrid w:val="0"/>
              <w:spacing w:before="120" w:after="120" w:line="276" w:lineRule="auto"/>
              <w:jc w:val="center"/>
              <w:rPr>
                <w:rFonts w:ascii="Times New Roman" w:eastAsia="Calibri" w:hAnsi="Times New Roman"/>
                <w:b/>
                <w:sz w:val="24"/>
                <w:lang w:val="en-GB" w:eastAsia="ar-SA"/>
              </w:rPr>
            </w:pPr>
            <w:r w:rsidRPr="00742A39">
              <w:rPr>
                <w:rFonts w:ascii="Times New Roman" w:eastAsia="Calibri" w:hAnsi="Times New Roman"/>
                <w:b/>
                <w:sz w:val="24"/>
                <w:lang w:val="en-GB" w:eastAsia="ar-SA"/>
              </w:rPr>
              <w:t>Subject</w:t>
            </w:r>
          </w:p>
        </w:tc>
      </w:tr>
      <w:tr w:rsidR="001C1103" w:rsidRPr="00742A39" w:rsidTr="001C1103">
        <w:tc>
          <w:tcPr>
            <w:tcW w:w="2140" w:type="dxa"/>
            <w:tcBorders>
              <w:top w:val="single" w:sz="4" w:space="0" w:color="000000"/>
              <w:left w:val="single" w:sz="4" w:space="0" w:color="000000"/>
              <w:bottom w:val="single" w:sz="4" w:space="0" w:color="000000"/>
            </w:tcBorders>
          </w:tcPr>
          <w:p w:rsidR="001C1103" w:rsidRPr="00742A39" w:rsidRDefault="001C1103" w:rsidP="001C1103">
            <w:pPr>
              <w:suppressAutoHyphens/>
              <w:snapToGrid w:val="0"/>
              <w:spacing w:before="120" w:after="120" w:line="276" w:lineRule="auto"/>
              <w:rPr>
                <w:rFonts w:ascii="Times New Roman" w:eastAsia="Calibri" w:hAnsi="Times New Roman"/>
                <w:sz w:val="24"/>
                <w:lang w:val="en-GB" w:eastAsia="ar-SA"/>
              </w:rPr>
            </w:pPr>
            <w:r w:rsidRPr="00742A39">
              <w:rPr>
                <w:rFonts w:ascii="Times New Roman" w:eastAsia="Calibri" w:hAnsi="Times New Roman"/>
                <w:sz w:val="24"/>
                <w:lang w:val="en-GB" w:eastAsia="ar-SA"/>
              </w:rPr>
              <w:t>1</w:t>
            </w:r>
            <w:r w:rsidRPr="00742A39">
              <w:rPr>
                <w:rFonts w:ascii="Times New Roman" w:eastAsia="Calibri" w:hAnsi="Times New Roman"/>
                <w:sz w:val="24"/>
                <w:vertAlign w:val="superscript"/>
                <w:lang w:val="en-GB" w:eastAsia="ar-SA"/>
              </w:rPr>
              <w:t>st</w:t>
            </w:r>
            <w:r w:rsidRPr="00742A39">
              <w:rPr>
                <w:rFonts w:ascii="Times New Roman" w:eastAsia="Calibri" w:hAnsi="Times New Roman"/>
                <w:sz w:val="24"/>
                <w:lang w:val="en-GB" w:eastAsia="ar-SA"/>
              </w:rPr>
              <w:t xml:space="preserve"> November 2018 and tentatively every two years hereafter, pending CEPT’s assessment of the need to update  the UWB Decision </w:t>
            </w:r>
          </w:p>
        </w:tc>
        <w:tc>
          <w:tcPr>
            <w:tcW w:w="2610" w:type="dxa"/>
            <w:tcBorders>
              <w:top w:val="single" w:sz="4" w:space="0" w:color="000000"/>
              <w:left w:val="single" w:sz="4" w:space="0" w:color="000000"/>
              <w:bottom w:val="single" w:sz="4" w:space="0" w:color="000000"/>
            </w:tcBorders>
          </w:tcPr>
          <w:p w:rsidR="001C1103" w:rsidRPr="00742A39" w:rsidRDefault="001C1103" w:rsidP="001C1103">
            <w:pPr>
              <w:suppressAutoHyphens/>
              <w:snapToGrid w:val="0"/>
              <w:spacing w:before="120" w:after="12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Report from CEPT to the Commission</w:t>
            </w:r>
          </w:p>
        </w:tc>
        <w:tc>
          <w:tcPr>
            <w:tcW w:w="4037" w:type="dxa"/>
            <w:tcBorders>
              <w:top w:val="single" w:sz="4" w:space="0" w:color="000000"/>
              <w:left w:val="single" w:sz="4" w:space="0" w:color="000000"/>
              <w:bottom w:val="single" w:sz="4" w:space="0" w:color="000000"/>
              <w:right w:val="single" w:sz="4" w:space="0" w:color="000000"/>
            </w:tcBorders>
          </w:tcPr>
          <w:p w:rsidR="001C1103" w:rsidRPr="00742A39" w:rsidRDefault="001C1103" w:rsidP="001C1103">
            <w:pPr>
              <w:suppressAutoHyphens/>
              <w:snapToGrid w:val="0"/>
              <w:spacing w:before="120" w:after="12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All the technical parameters required to amend Decision 2007/131/EC, to be presented.</w:t>
            </w:r>
          </w:p>
        </w:tc>
      </w:tr>
    </w:tbl>
    <w:p w:rsidR="001C1103" w:rsidRPr="00742A39" w:rsidRDefault="001C1103" w:rsidP="001C1103">
      <w:pPr>
        <w:suppressAutoHyphens/>
        <w:spacing w:after="200" w:line="276" w:lineRule="auto"/>
        <w:jc w:val="both"/>
        <w:rPr>
          <w:rFonts w:ascii="Times New Roman" w:hAnsi="Times New Roman"/>
          <w:sz w:val="24"/>
          <w:szCs w:val="20"/>
          <w:lang w:val="en-GB" w:eastAsia="ar-SA"/>
        </w:rPr>
      </w:pPr>
    </w:p>
    <w:p w:rsidR="001C1103" w:rsidRPr="00742A39" w:rsidRDefault="001C1103" w:rsidP="001C1103">
      <w:pPr>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 xml:space="preserve">In addition, CEPT is requested to report on the progress of its work pursuant to this Mandate in the relevant meetings of the Radio Spectrum Committee. </w:t>
      </w:r>
    </w:p>
    <w:p w:rsidR="001C1103" w:rsidRPr="00742A39" w:rsidRDefault="001C1103" w:rsidP="001C1103">
      <w:pPr>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The result of this Mandate may be made applicable in the European Union pursuant to Article 4 of the Radio Spectrum Decision</w:t>
      </w:r>
      <w:r w:rsidRPr="00742A39">
        <w:rPr>
          <w:rFonts w:ascii="Times New Roman" w:eastAsia="Calibri" w:hAnsi="Times New Roman"/>
          <w:sz w:val="24"/>
          <w:vertAlign w:val="superscript"/>
          <w:lang w:val="en-GB" w:eastAsia="ar-SA"/>
        </w:rPr>
        <w:footnoteReference w:id="1"/>
      </w:r>
      <w:r w:rsidRPr="00742A39">
        <w:rPr>
          <w:rFonts w:ascii="Times New Roman" w:eastAsia="Calibri" w:hAnsi="Times New Roman"/>
          <w:sz w:val="24"/>
          <w:lang w:val="en-GB" w:eastAsia="ar-SA"/>
        </w:rPr>
        <w:t>.</w:t>
      </w:r>
    </w:p>
    <w:p w:rsidR="001C1103" w:rsidRPr="00742A39" w:rsidRDefault="001C1103" w:rsidP="001C1103">
      <w:pPr>
        <w:suppressAutoHyphens/>
        <w:spacing w:after="200" w:line="276" w:lineRule="auto"/>
        <w:jc w:val="both"/>
        <w:rPr>
          <w:rFonts w:ascii="Times New Roman" w:eastAsia="Calibri" w:hAnsi="Times New Roman"/>
          <w:sz w:val="24"/>
          <w:lang w:val="en-GB" w:eastAsia="ar-SA"/>
        </w:rPr>
      </w:pPr>
      <w:r w:rsidRPr="00742A39">
        <w:rPr>
          <w:rFonts w:ascii="Times New Roman" w:eastAsia="Calibri" w:hAnsi="Times New Roman"/>
          <w:sz w:val="24"/>
          <w:lang w:val="en-GB" w:eastAsia="ar-SA"/>
        </w:rPr>
        <w:t>In implementing this Mandate, the CEPT shall take the utmost account of Union law applicable.</w:t>
      </w:r>
    </w:p>
    <w:p w:rsidR="001C1103" w:rsidRPr="00742A39" w:rsidRDefault="001C1103" w:rsidP="001C1103">
      <w:pPr>
        <w:suppressAutoHyphens/>
        <w:spacing w:after="120" w:line="276" w:lineRule="auto"/>
        <w:jc w:val="both"/>
        <w:rPr>
          <w:rFonts w:ascii="Times New Roman" w:eastAsia="Calibri" w:hAnsi="Times New Roman"/>
          <w:sz w:val="24"/>
          <w:lang w:val="en-GB" w:eastAsia="ar-SA"/>
        </w:rPr>
      </w:pPr>
    </w:p>
    <w:p w:rsidR="001C1103" w:rsidRPr="00742A39" w:rsidRDefault="001C1103" w:rsidP="001C1103">
      <w:pPr>
        <w:suppressAutoHyphens/>
        <w:spacing w:after="120" w:line="276" w:lineRule="auto"/>
        <w:ind w:left="-284"/>
        <w:jc w:val="center"/>
        <w:rPr>
          <w:rFonts w:ascii="Times New Roman" w:hAnsi="Times New Roman"/>
          <w:sz w:val="24"/>
          <w:szCs w:val="20"/>
          <w:lang w:val="en-GB" w:eastAsia="ar-SA"/>
        </w:rPr>
      </w:pPr>
      <w:r w:rsidRPr="00742A39">
        <w:rPr>
          <w:rFonts w:ascii="Times New Roman" w:eastAsia="Calibri" w:hAnsi="Times New Roman"/>
          <w:sz w:val="24"/>
          <w:lang w:val="en-GB" w:eastAsia="ar-SA"/>
        </w:rPr>
        <w:t>***</w:t>
      </w:r>
    </w:p>
    <w:p w:rsidR="00007A6A" w:rsidRPr="00742A39" w:rsidRDefault="00007A6A" w:rsidP="001C1103">
      <w:pPr>
        <w:shd w:val="clear" w:color="auto" w:fill="FFFFFF"/>
        <w:suppressAutoHyphens/>
        <w:spacing w:after="200" w:line="276" w:lineRule="auto"/>
        <w:jc w:val="both"/>
        <w:rPr>
          <w:rFonts w:ascii="Times New Roman" w:eastAsia="Calibri" w:hAnsi="Times New Roman"/>
          <w:sz w:val="24"/>
          <w:lang w:val="en-GB" w:eastAsia="ar-SA"/>
        </w:rPr>
        <w:sectPr w:rsidR="00007A6A" w:rsidRPr="00742A39" w:rsidSect="00AB46DF">
          <w:pgSz w:w="11907" w:h="16840" w:code="9"/>
          <w:pgMar w:top="1440" w:right="1134" w:bottom="1440" w:left="1134" w:header="709" w:footer="709" w:gutter="0"/>
          <w:cols w:space="708"/>
          <w:docGrid w:linePitch="360"/>
        </w:sectPr>
      </w:pPr>
    </w:p>
    <w:p w:rsidR="005A500A" w:rsidRPr="00742A39" w:rsidRDefault="005A500A" w:rsidP="005A500A">
      <w:pPr>
        <w:pStyle w:val="ECCAnnexheading1"/>
      </w:pPr>
      <w:bookmarkStart w:id="35" w:name="_Ref342914529"/>
      <w:bookmarkStart w:id="36" w:name="_Toc528674905"/>
      <w:bookmarkEnd w:id="30"/>
      <w:bookmarkEnd w:id="31"/>
      <w:bookmarkEnd w:id="32"/>
      <w:bookmarkEnd w:id="33"/>
      <w:bookmarkEnd w:id="35"/>
      <w:r w:rsidRPr="00742A39">
        <w:lastRenderedPageBreak/>
        <w:t>Proposed Amendments to Decision 2007/131/EC</w:t>
      </w:r>
      <w:bookmarkEnd w:id="36"/>
    </w:p>
    <w:p w:rsidR="005A500A" w:rsidRPr="00742A39" w:rsidRDefault="005A500A" w:rsidP="005A500A">
      <w:pPr>
        <w:pStyle w:val="ECCParagraph"/>
      </w:pPr>
      <w:r w:rsidRPr="00742A39">
        <w:t>The Annex to Decision 2007/131/EC is proposed to be amended as follows:</w:t>
      </w:r>
    </w:p>
    <w:p w:rsidR="005A500A" w:rsidRPr="00742A39" w:rsidRDefault="005A500A" w:rsidP="005A500A">
      <w:pPr>
        <w:pStyle w:val="ECCBulletsLv1"/>
      </w:pPr>
      <w:r w:rsidRPr="00742A39">
        <w:t>The EC Decision for UWB should for material sensing devices be described in a more neutral fashion in order to allow for innovative solutions;</w:t>
      </w:r>
    </w:p>
    <w:p w:rsidR="005A500A" w:rsidRPr="00742A39" w:rsidRDefault="005A500A" w:rsidP="005A500A">
      <w:pPr>
        <w:pStyle w:val="ECCBulletsLv1"/>
      </w:pPr>
      <w:r w:rsidRPr="00742A39">
        <w:t>Clarify the possibility to use the generic UWB regulation also for material sensing applications without any violation of the technical requirements set out in the generic UWB regulation;</w:t>
      </w:r>
    </w:p>
    <w:p w:rsidR="005A500A" w:rsidRPr="00742A39" w:rsidRDefault="005A500A" w:rsidP="005A500A">
      <w:pPr>
        <w:pStyle w:val="ECCBulletsLv1"/>
      </w:pPr>
      <w:r w:rsidRPr="00742A39">
        <w:t>Consistency of limits; the proposal is to use -65 dBm/MHz for all material sensing devices including BMA in the 8.5-10.6 GHz, also in line with the more generic concept for material sensing devices as described in section 3;</w:t>
      </w:r>
    </w:p>
    <w:p w:rsidR="005A500A" w:rsidRPr="00742A39" w:rsidRDefault="005A500A" w:rsidP="005A500A">
      <w:pPr>
        <w:pStyle w:val="ECCBulletsLv1"/>
        <w:numPr>
          <w:ilvl w:val="0"/>
          <w:numId w:val="0"/>
        </w:numPr>
        <w:ind w:left="360"/>
      </w:pPr>
    </w:p>
    <w:p w:rsidR="005A500A" w:rsidRPr="00742A39" w:rsidRDefault="005A500A" w:rsidP="005A500A">
      <w:pPr>
        <w:pStyle w:val="ECCParagraph"/>
      </w:pPr>
      <w:r w:rsidRPr="00742A39">
        <w:t xml:space="preserve">For the three points above, a complete replacement of </w:t>
      </w:r>
      <w:r w:rsidR="003F70FD">
        <w:t xml:space="preserve">the entire </w:t>
      </w:r>
      <w:r w:rsidRPr="00742A39">
        <w:t xml:space="preserve">section 5 of the Annex of the EC Decision for UWB is proposed. </w:t>
      </w:r>
      <w:r w:rsidR="003F70FD" w:rsidRPr="003F70FD">
        <w:t xml:space="preserve">BMA as a specific category of UWB devices </w:t>
      </w:r>
      <w:r w:rsidR="003F70FD">
        <w:t xml:space="preserve">will </w:t>
      </w:r>
      <w:r w:rsidR="003F70FD" w:rsidRPr="003F70FD">
        <w:t xml:space="preserve">disappear from the </w:t>
      </w:r>
      <w:r w:rsidR="003F70FD">
        <w:t xml:space="preserve">EC </w:t>
      </w:r>
      <w:r w:rsidR="003F70FD" w:rsidRPr="003F70FD">
        <w:t xml:space="preserve">Decision and the </w:t>
      </w:r>
      <w:r w:rsidR="003F70FD">
        <w:t>a</w:t>
      </w:r>
      <w:r w:rsidR="003F70FD" w:rsidRPr="003F70FD">
        <w:t xml:space="preserve">rticle 2.10 </w:t>
      </w:r>
      <w:r w:rsidR="003F70FD">
        <w:t xml:space="preserve">can </w:t>
      </w:r>
      <w:r w:rsidR="003F70FD" w:rsidRPr="003F70FD">
        <w:t xml:space="preserve">be deleted </w:t>
      </w:r>
      <w:r w:rsidR="003F70FD">
        <w:t xml:space="preserve">since </w:t>
      </w:r>
      <w:r w:rsidR="003F70FD" w:rsidRPr="003F70FD">
        <w:t>it contains the definition of BMA</w:t>
      </w:r>
      <w:r w:rsidR="003F70FD">
        <w:t>.</w:t>
      </w:r>
    </w:p>
    <w:p w:rsidR="005A500A" w:rsidRPr="00742A39" w:rsidRDefault="005A500A" w:rsidP="005A500A">
      <w:pPr>
        <w:pStyle w:val="ECCBulletsLv1"/>
      </w:pPr>
      <w:r w:rsidRPr="00742A39">
        <w:t>Introduce a trigger-before-transmit mitigation possibility for vehicular access control systems based on UWB technology in the frequency ranges from 3.8-4.2 GHz and 6-8.5 GHz.</w:t>
      </w:r>
    </w:p>
    <w:p w:rsidR="005A500A" w:rsidRPr="00742A39" w:rsidRDefault="005A500A" w:rsidP="005A500A">
      <w:pPr>
        <w:pStyle w:val="ECCBulletsLv1"/>
        <w:numPr>
          <w:ilvl w:val="0"/>
          <w:numId w:val="0"/>
        </w:numPr>
        <w:ind w:left="360"/>
      </w:pPr>
    </w:p>
    <w:p w:rsidR="005A500A" w:rsidRPr="00742A39" w:rsidRDefault="005A500A" w:rsidP="005A500A">
      <w:pPr>
        <w:pStyle w:val="ECCParagraph"/>
      </w:pPr>
      <w:r w:rsidRPr="00742A39">
        <w:t>This last point applies to section 3 of the Annex of the EC Decision for UWB and this new mitigation possibility should be added there.</w:t>
      </w:r>
    </w:p>
    <w:p w:rsidR="005A500A" w:rsidRPr="00742A39" w:rsidRDefault="005A500A" w:rsidP="005A500A">
      <w:pPr>
        <w:pStyle w:val="ECCBulletsLv1"/>
        <w:numPr>
          <w:ilvl w:val="0"/>
          <w:numId w:val="0"/>
        </w:numPr>
        <w:ind w:left="360" w:hanging="360"/>
      </w:pPr>
      <w:r w:rsidRPr="00742A39">
        <w:t>In the following, a ready-text proposal is made for the changes proposed above.</w:t>
      </w:r>
    </w:p>
    <w:p w:rsidR="005A500A" w:rsidRPr="00742A39" w:rsidRDefault="005A500A" w:rsidP="005A500A">
      <w:pPr>
        <w:pStyle w:val="ECCBulletsLv1"/>
        <w:numPr>
          <w:ilvl w:val="0"/>
          <w:numId w:val="0"/>
        </w:numPr>
        <w:ind w:left="360" w:hanging="360"/>
      </w:pPr>
    </w:p>
    <w:p w:rsidR="005A500A" w:rsidRPr="00742A39" w:rsidRDefault="005A500A" w:rsidP="005A500A">
      <w:pPr>
        <w:rPr>
          <w:lang w:val="en-GB"/>
        </w:rPr>
      </w:pPr>
      <w:r w:rsidRPr="00742A39">
        <w:rPr>
          <w:lang w:val="en-GB" w:eastAsia="ar-SA"/>
        </w:rPr>
        <w:t xml:space="preserve">5 - MATERIAL SENSING DEVICES USING UWB TECHNOLOGY </w:t>
      </w:r>
    </w:p>
    <w:p w:rsidR="005A500A" w:rsidRPr="00742A39" w:rsidRDefault="005A500A" w:rsidP="005A500A">
      <w:pPr>
        <w:rPr>
          <w:lang w:val="en-GB"/>
        </w:rPr>
      </w:pPr>
    </w:p>
    <w:p w:rsidR="005A500A" w:rsidRPr="00742A39" w:rsidRDefault="005A500A" w:rsidP="005A500A">
      <w:pPr>
        <w:rPr>
          <w:lang w:val="en-GB"/>
        </w:rPr>
      </w:pPr>
      <w:r w:rsidRPr="00742A39">
        <w:rPr>
          <w:lang w:val="en-GB"/>
        </w:rPr>
        <w:t xml:space="preserve">Material Sensing Devices can </w:t>
      </w:r>
      <w:r w:rsidRPr="00742A39">
        <w:rPr>
          <w:rFonts w:eastAsia="Calibri"/>
          <w:lang w:val="en-GB"/>
        </w:rPr>
        <w:t xml:space="preserve">use the generic UWB regulation in the Annex section 1 of </w:t>
      </w:r>
      <w:r w:rsidRPr="00742A39">
        <w:rPr>
          <w:lang w:val="en-GB"/>
        </w:rPr>
        <w:t xml:space="preserve">this </w:t>
      </w:r>
      <w:r w:rsidRPr="00742A39">
        <w:rPr>
          <w:rFonts w:eastAsia="Calibri"/>
          <w:lang w:val="en-GB"/>
        </w:rPr>
        <w:t>Decision without any violation of the technical requirements set out in the generic UWB regulation</w:t>
      </w:r>
      <w:r w:rsidRPr="00742A39">
        <w:rPr>
          <w:lang w:val="en-GB"/>
        </w:rPr>
        <w:t>.</w:t>
      </w:r>
    </w:p>
    <w:p w:rsidR="005A500A" w:rsidRPr="00742A39" w:rsidRDefault="005A500A" w:rsidP="005A500A">
      <w:pPr>
        <w:rPr>
          <w:rFonts w:eastAsia="Calibri"/>
          <w:lang w:val="en-GB"/>
        </w:rPr>
      </w:pPr>
    </w:p>
    <w:p w:rsidR="005A500A" w:rsidRPr="00742A39" w:rsidRDefault="005A500A" w:rsidP="005A500A">
      <w:pPr>
        <w:rPr>
          <w:lang w:val="en-GB"/>
        </w:rPr>
      </w:pPr>
      <w:r w:rsidRPr="00742A39">
        <w:rPr>
          <w:lang w:val="en-GB"/>
        </w:rPr>
        <w:t xml:space="preserve">It should be noted that the generic </w:t>
      </w:r>
      <w:r w:rsidR="00AA03D1" w:rsidRPr="00742A39">
        <w:rPr>
          <w:lang w:val="en-GB"/>
        </w:rPr>
        <w:t xml:space="preserve">UWB </w:t>
      </w:r>
      <w:r w:rsidRPr="00742A39">
        <w:rPr>
          <w:lang w:val="en-GB"/>
        </w:rPr>
        <w:t xml:space="preserve">regulation excludes fixed outdoor installations. </w:t>
      </w:r>
      <w:r w:rsidR="00242BF9" w:rsidRPr="00742A39">
        <w:rPr>
          <w:lang w:val="en-GB"/>
        </w:rPr>
        <w:t>E</w:t>
      </w:r>
      <w:r w:rsidRPr="00742A39">
        <w:rPr>
          <w:lang w:val="en-GB"/>
        </w:rPr>
        <w:t xml:space="preserve">missions into the air from a material sensing device shall not exceed the limits of the generic regulation. </w:t>
      </w:r>
      <w:r w:rsidR="00242BF9" w:rsidRPr="00742A39">
        <w:rPr>
          <w:lang w:val="en-GB"/>
        </w:rPr>
        <w:t>M</w:t>
      </w:r>
      <w:r w:rsidRPr="00742A39">
        <w:rPr>
          <w:lang w:val="en-GB"/>
        </w:rPr>
        <w:t xml:space="preserve">aterial sensing devices have to fulfil the mitigation techniques defined in the generic </w:t>
      </w:r>
      <w:r w:rsidR="00C90255" w:rsidRPr="00742A39">
        <w:rPr>
          <w:lang w:val="en-GB"/>
        </w:rPr>
        <w:t xml:space="preserve">UWB </w:t>
      </w:r>
      <w:r w:rsidRPr="00742A39">
        <w:rPr>
          <w:lang w:val="en-GB"/>
        </w:rPr>
        <w:t>rules.</w:t>
      </w:r>
    </w:p>
    <w:p w:rsidR="005A500A" w:rsidRPr="00742A39" w:rsidRDefault="005A500A" w:rsidP="005A500A">
      <w:pPr>
        <w:rPr>
          <w:rFonts w:eastAsia="Calibri"/>
          <w:lang w:val="en-GB"/>
        </w:rPr>
      </w:pPr>
    </w:p>
    <w:p w:rsidR="005A500A" w:rsidRPr="00742A39" w:rsidRDefault="005A500A" w:rsidP="005A500A">
      <w:pPr>
        <w:rPr>
          <w:rFonts w:eastAsia="Calibri"/>
          <w:lang w:val="en-GB"/>
        </w:rPr>
      </w:pPr>
      <w:r w:rsidRPr="00742A39">
        <w:rPr>
          <w:rFonts w:eastAsia="Calibri"/>
          <w:lang w:val="en-GB"/>
        </w:rPr>
        <w:t>This approach support</w:t>
      </w:r>
      <w:r w:rsidRPr="00742A39">
        <w:rPr>
          <w:lang w:val="en-GB"/>
        </w:rPr>
        <w:t>s</w:t>
      </w:r>
      <w:r w:rsidRPr="00742A39">
        <w:rPr>
          <w:rFonts w:eastAsia="Calibri"/>
          <w:lang w:val="en-GB"/>
        </w:rPr>
        <w:t xml:space="preserve"> the over-all harmonisation of the UWB regulatory framework. Furthermore, the deployment of these devices in the core UWB bands 3.1 to 4.8 GHz and 6.0 to 9.0 GHz would be encouraged.</w:t>
      </w:r>
    </w:p>
    <w:p w:rsidR="005A500A" w:rsidRPr="00742A39" w:rsidRDefault="005A500A" w:rsidP="005A500A">
      <w:pPr>
        <w:rPr>
          <w:rFonts w:eastAsia="Calibri"/>
          <w:lang w:val="en-GB"/>
        </w:rPr>
      </w:pPr>
    </w:p>
    <w:p w:rsidR="005A500A" w:rsidRPr="00742A39" w:rsidRDefault="005A500A" w:rsidP="005A500A">
      <w:pPr>
        <w:rPr>
          <w:rFonts w:eastAsia="Calibri"/>
          <w:lang w:val="en-GB"/>
        </w:rPr>
      </w:pPr>
      <w:r w:rsidRPr="00742A39">
        <w:rPr>
          <w:rFonts w:eastAsia="Calibri"/>
          <w:lang w:val="en-GB"/>
        </w:rPr>
        <w:t xml:space="preserve">Material sensing devices </w:t>
      </w:r>
      <w:r w:rsidRPr="00742A39">
        <w:rPr>
          <w:lang w:val="en-GB"/>
        </w:rPr>
        <w:t xml:space="preserve">are </w:t>
      </w:r>
      <w:r w:rsidRPr="00742A39">
        <w:rPr>
          <w:rFonts w:eastAsia="Calibri"/>
          <w:lang w:val="en-GB"/>
        </w:rPr>
        <w:t>split into two classes of sensing and imaging devices. These classes are:</w:t>
      </w:r>
    </w:p>
    <w:p w:rsidR="005A500A" w:rsidRPr="00742A39" w:rsidRDefault="005A500A" w:rsidP="005A500A">
      <w:pPr>
        <w:rPr>
          <w:lang w:val="en-GB"/>
        </w:rPr>
      </w:pPr>
    </w:p>
    <w:p w:rsidR="005A500A" w:rsidRPr="00742A39" w:rsidRDefault="005A500A" w:rsidP="005A500A">
      <w:pPr>
        <w:pStyle w:val="ECCBulletsLv1"/>
      </w:pPr>
      <w:r w:rsidRPr="00742A39">
        <w:t>Contact-based sensors and imaging devices. The UWB transmitter is only switched on when in direct contact with the material under investigation;</w:t>
      </w:r>
    </w:p>
    <w:p w:rsidR="005A500A" w:rsidRPr="00742A39" w:rsidRDefault="005A500A" w:rsidP="005A500A">
      <w:pPr>
        <w:pStyle w:val="ECCBulletsLv1"/>
      </w:pPr>
      <w:r w:rsidRPr="00742A39">
        <w:t>Non-contact-based sensor and imaging devices. The UWB transmitter is only switched on when in close proximity with the investigated material and the UWB transmitter is directed into the direction of the material under investigation (e.g. manually, by using a proximity sensor or by mechanical design).</w:t>
      </w:r>
    </w:p>
    <w:p w:rsidR="005A500A" w:rsidRPr="00742A39" w:rsidRDefault="005A500A" w:rsidP="005A500A">
      <w:pPr>
        <w:rPr>
          <w:lang w:val="en-GB"/>
        </w:rPr>
      </w:pPr>
    </w:p>
    <w:p w:rsidR="005A500A" w:rsidRPr="00742A39" w:rsidRDefault="005A500A" w:rsidP="005A500A">
      <w:pPr>
        <w:rPr>
          <w:lang w:val="en-GB"/>
        </w:rPr>
      </w:pPr>
      <w:r w:rsidRPr="00742A39">
        <w:rPr>
          <w:rFonts w:eastAsia="Calibri"/>
          <w:lang w:val="en-GB"/>
        </w:rPr>
        <w:t xml:space="preserve">In the following Tables 6 and 7, the harmonised limits including the mitigation techniques are depicted. </w:t>
      </w:r>
      <w:r w:rsidRPr="00742A39">
        <w:rPr>
          <w:lang w:val="en-GB"/>
        </w:rPr>
        <w:t>Emissions radiating from material sensing devices permitted under this Decision shall be kept to a minimum and in any case not exceed the emission limits within the following Tables. The compliance with the limits has to be ensured with the device on a representative structure of the investigated material.</w:t>
      </w:r>
      <w:r w:rsidR="00AC2FBE" w:rsidRPr="00742A39">
        <w:rPr>
          <w:lang w:val="en-GB"/>
        </w:rPr>
        <w:t xml:space="preserve"> The limits in Tables </w:t>
      </w:r>
      <w:r w:rsidR="00856155" w:rsidRPr="00742A39">
        <w:rPr>
          <w:lang w:val="en-GB"/>
        </w:rPr>
        <w:t>6</w:t>
      </w:r>
      <w:r w:rsidR="00AC2FBE" w:rsidRPr="00742A39">
        <w:rPr>
          <w:lang w:val="en-GB"/>
        </w:rPr>
        <w:t xml:space="preserve"> and </w:t>
      </w:r>
      <w:r w:rsidR="00856155" w:rsidRPr="00742A39">
        <w:rPr>
          <w:lang w:val="en-GB"/>
        </w:rPr>
        <w:t>7</w:t>
      </w:r>
      <w:r w:rsidR="00AC2FBE" w:rsidRPr="00742A39">
        <w:rPr>
          <w:lang w:val="en-GB"/>
        </w:rPr>
        <w:t xml:space="preserve"> are applicable in all environments for material sensing devices, only note 4 in Tables 6 and 7 excludes fixed outdoor application in some applicable frequency ranges.</w:t>
      </w:r>
    </w:p>
    <w:p w:rsidR="005A500A" w:rsidRPr="00742A39" w:rsidRDefault="005A500A" w:rsidP="005A500A">
      <w:pPr>
        <w:rPr>
          <w:lang w:val="en-GB"/>
        </w:rPr>
      </w:pPr>
      <w:r w:rsidRPr="00742A39">
        <w:rPr>
          <w:lang w:val="en-GB"/>
        </w:rPr>
        <w:br w:type="page"/>
      </w:r>
    </w:p>
    <w:p w:rsidR="005A500A" w:rsidRPr="00742A39" w:rsidRDefault="005A500A" w:rsidP="005A500A">
      <w:pPr>
        <w:pStyle w:val="ECCTabletitle"/>
      </w:pPr>
      <w:r w:rsidRPr="00742A39">
        <w:lastRenderedPageBreak/>
        <w:t>Table 6: Limits for contact based UWB material sensing devices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725"/>
        <w:gridCol w:w="2494"/>
        <w:gridCol w:w="2394"/>
      </w:tblGrid>
      <w:tr w:rsidR="0058539C" w:rsidRPr="00742A39" w:rsidTr="00E44611">
        <w:trPr>
          <w:tblHeader/>
          <w:jc w:val="center"/>
        </w:trPr>
        <w:tc>
          <w:tcPr>
            <w:tcW w:w="2725" w:type="dxa"/>
            <w:tcBorders>
              <w:right w:val="single" w:sz="4" w:space="0" w:color="FFFFFF" w:themeColor="background1"/>
            </w:tcBorders>
            <w:shd w:val="clear" w:color="auto" w:fill="D2232A"/>
          </w:tcPr>
          <w:p w:rsidR="0058539C" w:rsidRPr="00742A39" w:rsidRDefault="0058539C" w:rsidP="00085BA5">
            <w:pPr>
              <w:spacing w:before="60" w:after="60"/>
              <w:jc w:val="center"/>
              <w:rPr>
                <w:rFonts w:eastAsia="Calibri"/>
                <w:b/>
                <w:bCs/>
                <w:color w:val="FFFFFF" w:themeColor="background1"/>
                <w:szCs w:val="20"/>
                <w:lang w:val="en-GB" w:eastAsia="de-DE"/>
              </w:rPr>
            </w:pPr>
            <w:r w:rsidRPr="00742A39">
              <w:rPr>
                <w:rFonts w:eastAsia="Calibri"/>
                <w:b/>
                <w:bCs/>
                <w:color w:val="FFFFFF" w:themeColor="background1"/>
                <w:szCs w:val="20"/>
                <w:lang w:val="en-GB" w:eastAsia="de-DE"/>
              </w:rPr>
              <w:t>Frequency range</w:t>
            </w:r>
          </w:p>
        </w:tc>
        <w:tc>
          <w:tcPr>
            <w:tcW w:w="2494" w:type="dxa"/>
            <w:tcBorders>
              <w:left w:val="single" w:sz="4" w:space="0" w:color="FFFFFF" w:themeColor="background1"/>
              <w:right w:val="single" w:sz="4" w:space="0" w:color="FFFFFF" w:themeColor="background1"/>
            </w:tcBorders>
            <w:shd w:val="clear" w:color="auto" w:fill="D2232A"/>
          </w:tcPr>
          <w:p w:rsidR="0058539C" w:rsidRPr="00742A39" w:rsidRDefault="0058539C" w:rsidP="00085BA5">
            <w:pPr>
              <w:spacing w:before="60" w:after="60"/>
              <w:jc w:val="center"/>
              <w:rPr>
                <w:rFonts w:eastAsia="Calibri"/>
                <w:b/>
                <w:bCs/>
                <w:color w:val="FFFFFF" w:themeColor="background1"/>
                <w:szCs w:val="20"/>
                <w:lang w:val="en-GB" w:eastAsia="de-DE"/>
              </w:rPr>
            </w:pPr>
            <w:r w:rsidRPr="00742A39">
              <w:rPr>
                <w:rFonts w:eastAsia="Calibri"/>
                <w:b/>
                <w:bCs/>
                <w:color w:val="FFFFFF" w:themeColor="background1"/>
                <w:szCs w:val="22"/>
                <w:lang w:val="en-GB" w:eastAsia="de-DE"/>
              </w:rPr>
              <w:t>Maximum mean e.i.r.p. spectral density</w:t>
            </w:r>
          </w:p>
        </w:tc>
        <w:tc>
          <w:tcPr>
            <w:tcW w:w="2394" w:type="dxa"/>
            <w:tcBorders>
              <w:left w:val="single" w:sz="4" w:space="0" w:color="FFFFFF" w:themeColor="background1"/>
              <w:right w:val="single" w:sz="4" w:space="0" w:color="FFFFFF" w:themeColor="background1"/>
            </w:tcBorders>
            <w:shd w:val="clear" w:color="auto" w:fill="D2232A"/>
          </w:tcPr>
          <w:p w:rsidR="0058539C" w:rsidRPr="00742A39" w:rsidRDefault="0058539C" w:rsidP="00085BA5">
            <w:pPr>
              <w:spacing w:before="60" w:after="60"/>
              <w:jc w:val="center"/>
              <w:rPr>
                <w:rFonts w:eastAsia="Calibri"/>
                <w:b/>
                <w:bCs/>
                <w:color w:val="FFFFFF" w:themeColor="background1"/>
                <w:szCs w:val="22"/>
                <w:lang w:val="en-GB" w:eastAsia="de-DE"/>
              </w:rPr>
            </w:pPr>
            <w:r w:rsidRPr="00742A39">
              <w:rPr>
                <w:rFonts w:eastAsia="Calibri"/>
                <w:b/>
                <w:bCs/>
                <w:color w:val="FFFFFF" w:themeColor="background1"/>
                <w:szCs w:val="22"/>
                <w:lang w:val="en-GB" w:eastAsia="de-DE"/>
              </w:rPr>
              <w:t>Maximum peak e.i.r.p.</w:t>
            </w:r>
          </w:p>
          <w:p w:rsidR="0058539C" w:rsidRPr="00742A39" w:rsidRDefault="0058539C" w:rsidP="00085BA5">
            <w:pPr>
              <w:spacing w:before="60" w:after="60"/>
              <w:jc w:val="center"/>
              <w:rPr>
                <w:rFonts w:eastAsia="Calibri"/>
                <w:b/>
                <w:bCs/>
                <w:color w:val="FFFFFF" w:themeColor="background1"/>
                <w:szCs w:val="20"/>
                <w:lang w:val="en-GB" w:eastAsia="de-DE"/>
              </w:rPr>
            </w:pPr>
            <w:r w:rsidRPr="00742A39">
              <w:rPr>
                <w:rFonts w:eastAsia="Calibri"/>
                <w:b/>
                <w:bCs/>
                <w:color w:val="FFFFFF" w:themeColor="background1"/>
                <w:szCs w:val="22"/>
                <w:lang w:val="en-GB" w:eastAsia="de-DE"/>
              </w:rPr>
              <w:t>(defined in 50 MHz)</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Below 1.73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-85 dBm/MHz</w:t>
            </w:r>
            <w:r w:rsidRPr="00742A39">
              <w:rPr>
                <w:rFonts w:eastAsia="Calibri"/>
                <w:szCs w:val="22"/>
                <w:lang w:val="en-GB"/>
              </w:rPr>
              <w:br/>
              <w:t>(see note 1)</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-45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1.73 to 2.2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-65 dBm/MHz</w:t>
            </w:r>
            <w:r w:rsidRPr="00742A39" w:rsidDel="00536526">
              <w:rPr>
                <w:rFonts w:eastAsia="Calibri" w:cs="Arial"/>
                <w:szCs w:val="22"/>
                <w:lang w:val="en-GB"/>
              </w:rPr>
              <w:t xml:space="preserve"> </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-25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 xml:space="preserve">2.2 to 2.5 GHz </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r w:rsidRPr="00742A39" w:rsidDel="00536526">
              <w:rPr>
                <w:rFonts w:eastAsia="Calibri" w:cs="Arial"/>
                <w:szCs w:val="22"/>
                <w:lang w:val="en-GB"/>
              </w:rPr>
              <w:t xml:space="preserve"> </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2.5 to 2.69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-65 dBm/MHz</w:t>
            </w:r>
            <w:r w:rsidRPr="00742A39">
              <w:rPr>
                <w:rFonts w:eastAsia="Calibri"/>
                <w:szCs w:val="22"/>
                <w:lang w:val="en-GB"/>
              </w:rPr>
              <w:br/>
              <w:t>(see notes 1 and 2)</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-25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2.69 to 2.7 GHz</w:t>
            </w:r>
          </w:p>
          <w:p w:rsidR="0058539C" w:rsidRPr="00742A39" w:rsidRDefault="0058539C" w:rsidP="00085BA5">
            <w:pPr>
              <w:spacing w:before="60" w:after="60"/>
              <w:rPr>
                <w:rFonts w:eastAsia="Calibri"/>
                <w:szCs w:val="22"/>
                <w:lang w:val="en-GB"/>
              </w:rPr>
            </w:pPr>
            <w:r w:rsidRPr="00742A39">
              <w:rPr>
                <w:rFonts w:eastAsia="Calibri"/>
                <w:szCs w:val="22"/>
                <w:lang w:val="en-GB"/>
              </w:rPr>
              <w:t>(see note 3)</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-55 dBm/MHz</w:t>
            </w:r>
            <w:r w:rsidRPr="00742A39">
              <w:rPr>
                <w:rFonts w:eastAsia="Calibri"/>
                <w:szCs w:val="22"/>
                <w:lang w:val="en-GB"/>
              </w:rPr>
              <w:br/>
              <w:t>(see note 2*)</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-15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2.7 to 2.9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-70 dBm/MHz</w:t>
            </w:r>
            <w:r w:rsidRPr="00742A39">
              <w:rPr>
                <w:rFonts w:eastAsia="Calibri"/>
                <w:szCs w:val="22"/>
                <w:lang w:val="en-GB"/>
              </w:rPr>
              <w:br/>
              <w:t>(see note 1)</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-30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2.9 to 3.4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-70 dBm/MHz</w:t>
            </w:r>
            <w:r w:rsidRPr="00742A39">
              <w:rPr>
                <w:rFonts w:eastAsia="Calibri"/>
                <w:szCs w:val="22"/>
                <w:lang w:val="en-GB"/>
              </w:rPr>
              <w:br/>
              <w:t>(see notes 1, 5 and 5*)</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-30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 xml:space="preserve">3.4 to 3.8 GHz </w:t>
            </w:r>
          </w:p>
          <w:p w:rsidR="0058539C" w:rsidRPr="00742A39" w:rsidRDefault="0058539C" w:rsidP="00085BA5">
            <w:pPr>
              <w:spacing w:before="60" w:after="60"/>
              <w:rPr>
                <w:rFonts w:eastAsia="Calibri"/>
                <w:szCs w:val="22"/>
                <w:lang w:val="en-GB"/>
              </w:rPr>
            </w:pPr>
            <w:r w:rsidRPr="00742A39">
              <w:rPr>
                <w:rFonts w:eastAsia="Calibri"/>
                <w:szCs w:val="22"/>
                <w:lang w:val="en-GB"/>
              </w:rPr>
              <w:t>(see note 3)</w:t>
            </w:r>
          </w:p>
        </w:tc>
        <w:tc>
          <w:tcPr>
            <w:tcW w:w="2494" w:type="dxa"/>
          </w:tcPr>
          <w:p w:rsidR="0058539C" w:rsidRPr="00742A39" w:rsidRDefault="0058539C" w:rsidP="00085BA5">
            <w:pPr>
              <w:spacing w:before="60" w:after="60"/>
              <w:rPr>
                <w:rFonts w:eastAsia="Calibri" w:cs="Arial"/>
                <w:szCs w:val="22"/>
                <w:lang w:val="en-GB"/>
              </w:rPr>
            </w:pPr>
            <w:r w:rsidRPr="00742A39">
              <w:rPr>
                <w:rFonts w:eastAsia="Calibri" w:cs="Arial"/>
                <w:szCs w:val="22"/>
                <w:lang w:val="en-GB"/>
              </w:rPr>
              <w:t>- 50 dBm/MHz</w:t>
            </w:r>
          </w:p>
          <w:p w:rsidR="0058539C" w:rsidRPr="00742A39" w:rsidRDefault="0058539C" w:rsidP="00085BA5">
            <w:pPr>
              <w:spacing w:before="60" w:after="60"/>
              <w:rPr>
                <w:rFonts w:eastAsia="Calibri"/>
                <w:szCs w:val="22"/>
                <w:lang w:val="en-GB"/>
              </w:rPr>
            </w:pPr>
            <w:r w:rsidRPr="00742A39">
              <w:rPr>
                <w:rFonts w:eastAsia="Calibri" w:cs="Arial"/>
                <w:szCs w:val="22"/>
                <w:lang w:val="en-GB"/>
              </w:rPr>
              <w:t>(see notes 2, 5 and 5*)</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 xml:space="preserve">3.8 to 4.8 GHz </w:t>
            </w:r>
          </w:p>
        </w:tc>
        <w:tc>
          <w:tcPr>
            <w:tcW w:w="2494" w:type="dxa"/>
          </w:tcPr>
          <w:p w:rsidR="0058539C" w:rsidRPr="00742A39" w:rsidRDefault="0058539C" w:rsidP="00085BA5">
            <w:pPr>
              <w:spacing w:before="60" w:after="60"/>
              <w:rPr>
                <w:rFonts w:eastAsia="Calibri" w:cs="Arial"/>
                <w:szCs w:val="22"/>
                <w:lang w:val="en-GB"/>
              </w:rPr>
            </w:pPr>
            <w:r w:rsidRPr="00742A39">
              <w:rPr>
                <w:rFonts w:eastAsia="Calibri" w:cs="Arial"/>
                <w:szCs w:val="22"/>
                <w:lang w:val="en-GB"/>
              </w:rPr>
              <w:t>- 50 dBm/MHz</w:t>
            </w:r>
          </w:p>
          <w:p w:rsidR="0058539C" w:rsidRPr="00742A39" w:rsidRDefault="0058539C" w:rsidP="00085BA5">
            <w:pPr>
              <w:spacing w:before="60" w:after="60"/>
              <w:rPr>
                <w:rFonts w:eastAsia="Calibri"/>
                <w:szCs w:val="22"/>
                <w:lang w:val="en-GB"/>
              </w:rPr>
            </w:pPr>
            <w:r w:rsidRPr="00742A39">
              <w:rPr>
                <w:rFonts w:eastAsia="Calibri" w:cs="Arial"/>
                <w:szCs w:val="22"/>
                <w:lang w:val="en-GB"/>
              </w:rPr>
              <w:t>(see notes 5 and 5*)</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4.8 to 5.0 GHz</w:t>
            </w:r>
          </w:p>
          <w:p w:rsidR="0058539C" w:rsidRPr="00742A39" w:rsidRDefault="0058539C" w:rsidP="00085BA5">
            <w:pPr>
              <w:spacing w:before="60" w:after="60"/>
              <w:rPr>
                <w:rFonts w:eastAsia="Calibri"/>
                <w:szCs w:val="22"/>
                <w:lang w:val="en-GB"/>
              </w:rPr>
            </w:pPr>
            <w:r w:rsidRPr="00742A39">
              <w:rPr>
                <w:rFonts w:eastAsia="Calibri"/>
                <w:szCs w:val="22"/>
                <w:lang w:val="en-GB"/>
              </w:rPr>
              <w:t>(see note 3</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-55 dBm/MHz</w:t>
            </w:r>
            <w:r w:rsidRPr="00742A39">
              <w:rPr>
                <w:rFonts w:eastAsia="Calibri"/>
                <w:szCs w:val="22"/>
                <w:lang w:val="en-GB"/>
              </w:rPr>
              <w:br/>
              <w:t>(see notes 2 and 2*)</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w:t>
            </w:r>
            <w:r w:rsidR="00441904" w:rsidRPr="00742A39">
              <w:rPr>
                <w:rFonts w:eastAsia="Calibri"/>
                <w:szCs w:val="22"/>
                <w:lang w:val="en-GB"/>
              </w:rPr>
              <w:t>5</w:t>
            </w:r>
            <w:r w:rsidRPr="00742A39">
              <w:rPr>
                <w:rFonts w:eastAsia="Calibri"/>
                <w:szCs w:val="22"/>
                <w:lang w:val="en-GB"/>
              </w:rPr>
              <w:t xml:space="preserve">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5.0 to 5.25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5.25 to 5.35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5.35 to 5.6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5.6 to 5.65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5.65 to 5.725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5.725 to 6.0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-50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-10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6.0 to 8.5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-41.3 dBm/MHz</w:t>
            </w:r>
            <w:r w:rsidRPr="00742A39">
              <w:rPr>
                <w:rFonts w:eastAsia="Calibri"/>
                <w:szCs w:val="22"/>
                <w:lang w:val="en-GB"/>
              </w:rPr>
              <w:br/>
              <w:t>(see note 4)</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-0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 xml:space="preserve">8.5 to 9.0 GHz </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-65 dBm/MHz</w:t>
            </w:r>
          </w:p>
          <w:p w:rsidR="0058539C" w:rsidRPr="00742A39" w:rsidRDefault="0058539C" w:rsidP="00085BA5">
            <w:pPr>
              <w:spacing w:before="60" w:after="60"/>
              <w:rPr>
                <w:rFonts w:eastAsia="Calibri"/>
                <w:szCs w:val="22"/>
                <w:lang w:val="en-GB"/>
              </w:rPr>
            </w:pPr>
            <w:r w:rsidRPr="00742A39">
              <w:rPr>
                <w:rFonts w:eastAsia="Calibri"/>
                <w:szCs w:val="22"/>
                <w:lang w:val="en-GB"/>
              </w:rPr>
              <w:t>(see note 5*)</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-25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 xml:space="preserve">9.0 to 10.6 GHz </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-65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-25 dBm</w:t>
            </w:r>
          </w:p>
        </w:tc>
      </w:tr>
      <w:tr w:rsidR="0058539C" w:rsidRPr="00742A39" w:rsidTr="00E44611">
        <w:trPr>
          <w:jc w:val="center"/>
        </w:trPr>
        <w:tc>
          <w:tcPr>
            <w:tcW w:w="2725" w:type="dxa"/>
          </w:tcPr>
          <w:p w:rsidR="0058539C" w:rsidRPr="00742A39" w:rsidRDefault="0058539C" w:rsidP="00085BA5">
            <w:pPr>
              <w:spacing w:before="60" w:after="60"/>
              <w:rPr>
                <w:rFonts w:eastAsia="Calibri"/>
                <w:szCs w:val="22"/>
                <w:lang w:val="en-GB"/>
              </w:rPr>
            </w:pPr>
            <w:r w:rsidRPr="00742A39">
              <w:rPr>
                <w:rFonts w:eastAsia="Calibri"/>
                <w:szCs w:val="22"/>
                <w:lang w:val="en-GB"/>
              </w:rPr>
              <w:t>Above 10.6 GHz</w:t>
            </w:r>
          </w:p>
        </w:tc>
        <w:tc>
          <w:tcPr>
            <w:tcW w:w="2494" w:type="dxa"/>
          </w:tcPr>
          <w:p w:rsidR="0058539C" w:rsidRPr="00742A39" w:rsidRDefault="0058539C" w:rsidP="00085BA5">
            <w:pPr>
              <w:spacing w:before="60" w:after="60"/>
              <w:rPr>
                <w:rFonts w:eastAsia="Calibri"/>
                <w:szCs w:val="22"/>
                <w:lang w:val="en-GB"/>
              </w:rPr>
            </w:pPr>
            <w:r w:rsidRPr="00742A39">
              <w:rPr>
                <w:rFonts w:eastAsia="Calibri"/>
                <w:szCs w:val="22"/>
                <w:lang w:val="en-GB"/>
              </w:rPr>
              <w:t>-85 dBm/MHz</w:t>
            </w:r>
          </w:p>
        </w:tc>
        <w:tc>
          <w:tcPr>
            <w:tcW w:w="2394" w:type="dxa"/>
          </w:tcPr>
          <w:p w:rsidR="0058539C" w:rsidRPr="00742A39" w:rsidRDefault="0058539C" w:rsidP="00085BA5">
            <w:pPr>
              <w:spacing w:before="60" w:after="60"/>
              <w:rPr>
                <w:rFonts w:eastAsia="Calibri"/>
                <w:szCs w:val="22"/>
                <w:lang w:val="en-GB"/>
              </w:rPr>
            </w:pPr>
            <w:r w:rsidRPr="00742A39">
              <w:rPr>
                <w:rFonts w:eastAsia="Calibri"/>
                <w:szCs w:val="22"/>
                <w:lang w:val="en-GB"/>
              </w:rPr>
              <w:t>-45 dBm</w:t>
            </w:r>
          </w:p>
        </w:tc>
      </w:tr>
    </w:tbl>
    <w:p w:rsidR="0058539C" w:rsidRPr="00742A39" w:rsidRDefault="0058539C" w:rsidP="0058539C">
      <w:pPr>
        <w:ind w:left="1572" w:hanging="579"/>
        <w:jc w:val="both"/>
        <w:rPr>
          <w:sz w:val="16"/>
          <w:szCs w:val="16"/>
          <w:lang w:val="en-GB"/>
        </w:rPr>
      </w:pPr>
      <w:r w:rsidRPr="00742A39">
        <w:rPr>
          <w:sz w:val="16"/>
          <w:szCs w:val="16"/>
          <w:lang w:val="en-GB"/>
        </w:rPr>
        <w:t>NOTE 1:</w:t>
      </w:r>
      <w:r w:rsidRPr="00742A39">
        <w:rPr>
          <w:sz w:val="16"/>
          <w:szCs w:val="16"/>
          <w:lang w:val="en-GB"/>
        </w:rPr>
        <w:tab/>
        <w:t>Devices using a Listen Before Talk (LBT) mechanism or other equivalent mechanisms, as described in the harmonised European standard ETSI EN 302 065-4 are permitted to operate in frequency range 1.215 GHz to 1.73 GHz with a maximum mean e.i.r.p. spectral density of -70 dBm/MHz and in the frequency ranges 2.5 GHz to 2.69 GHz and 2.7 GHz to 3.4 GHz with a maximum mean e.i.r.p. spectral density of -50 dBm/MHz. and a maximum peak e.i.r.p of -10dBm/50MHz.</w:t>
      </w:r>
    </w:p>
    <w:p w:rsidR="0058539C" w:rsidRPr="00742A39" w:rsidRDefault="0058539C" w:rsidP="0058539C">
      <w:pPr>
        <w:ind w:left="1572" w:hanging="579"/>
        <w:jc w:val="both"/>
        <w:rPr>
          <w:sz w:val="16"/>
          <w:szCs w:val="16"/>
          <w:lang w:val="en-GB"/>
        </w:rPr>
      </w:pPr>
      <w:r w:rsidRPr="00742A39">
        <w:rPr>
          <w:sz w:val="16"/>
          <w:szCs w:val="16"/>
          <w:lang w:val="en-GB"/>
        </w:rPr>
        <w:t>NOTE 2:</w:t>
      </w:r>
      <w:r w:rsidRPr="00742A39">
        <w:rPr>
          <w:sz w:val="16"/>
          <w:szCs w:val="16"/>
          <w:lang w:val="en-GB"/>
        </w:rPr>
        <w:tab/>
        <w:t>To protect the radio services, non-fixed installations must fulfil the following requirement for Total Radiated Power:</w:t>
      </w:r>
    </w:p>
    <w:p w:rsidR="0058539C" w:rsidRPr="00742A39" w:rsidRDefault="0058539C" w:rsidP="0058539C">
      <w:pPr>
        <w:ind w:left="1572" w:hanging="579"/>
        <w:jc w:val="both"/>
        <w:rPr>
          <w:sz w:val="16"/>
          <w:szCs w:val="16"/>
          <w:lang w:val="en-GB"/>
        </w:rPr>
      </w:pPr>
      <w:r w:rsidRPr="00742A39">
        <w:rPr>
          <w:sz w:val="16"/>
          <w:szCs w:val="16"/>
          <w:lang w:val="en-GB"/>
        </w:rPr>
        <w:tab/>
        <w:t>a)</w:t>
      </w:r>
      <w:r w:rsidRPr="00742A39">
        <w:rPr>
          <w:sz w:val="16"/>
          <w:szCs w:val="16"/>
          <w:lang w:val="en-GB"/>
        </w:rPr>
        <w:tab/>
        <w:t xml:space="preserve">In the frequency ranges 2.5 GHz to 2.69 GHz and 4.8 GHz to 5 GHz, the Total Radiated Power spectral </w:t>
      </w:r>
      <w:r w:rsidRPr="00742A39">
        <w:rPr>
          <w:sz w:val="16"/>
          <w:szCs w:val="16"/>
          <w:lang w:val="en-GB"/>
        </w:rPr>
        <w:tab/>
        <w:t>density has to be 10 dB below the max e.i.r.p. spectral density.</w:t>
      </w:r>
    </w:p>
    <w:p w:rsidR="0058539C" w:rsidRPr="00742A39" w:rsidRDefault="0058539C" w:rsidP="0058539C">
      <w:pPr>
        <w:ind w:left="1572" w:hanging="579"/>
        <w:jc w:val="both"/>
        <w:rPr>
          <w:sz w:val="16"/>
          <w:szCs w:val="16"/>
          <w:lang w:val="en-GB"/>
        </w:rPr>
      </w:pPr>
      <w:r w:rsidRPr="00742A39">
        <w:rPr>
          <w:sz w:val="16"/>
          <w:szCs w:val="16"/>
          <w:lang w:val="en-GB"/>
        </w:rPr>
        <w:tab/>
        <w:t>b)</w:t>
      </w:r>
      <w:r w:rsidRPr="00742A39">
        <w:rPr>
          <w:sz w:val="16"/>
          <w:szCs w:val="16"/>
          <w:lang w:val="en-GB"/>
        </w:rPr>
        <w:tab/>
        <w:t xml:space="preserve">In the frequency ranges 3.4 GHz to 3.8 GHz, the Total Radiated Power spectral density has to be 5 dB </w:t>
      </w:r>
      <w:r w:rsidRPr="00742A39">
        <w:rPr>
          <w:sz w:val="16"/>
          <w:szCs w:val="16"/>
          <w:lang w:val="en-GB"/>
        </w:rPr>
        <w:tab/>
        <w:t>below the max e.i.r.p. spectral density.</w:t>
      </w:r>
    </w:p>
    <w:p w:rsidR="0058539C" w:rsidRPr="00742A39" w:rsidRDefault="0058539C" w:rsidP="0058539C">
      <w:pPr>
        <w:ind w:left="1572" w:hanging="579"/>
        <w:jc w:val="both"/>
        <w:rPr>
          <w:sz w:val="16"/>
          <w:szCs w:val="16"/>
          <w:lang w:val="en-GB"/>
        </w:rPr>
      </w:pPr>
      <w:r w:rsidRPr="00742A39">
        <w:rPr>
          <w:sz w:val="16"/>
          <w:szCs w:val="16"/>
          <w:lang w:val="en-GB"/>
        </w:rPr>
        <w:t>NOTE 2*:</w:t>
      </w:r>
      <w:r w:rsidRPr="00742A39">
        <w:rPr>
          <w:sz w:val="16"/>
          <w:szCs w:val="16"/>
          <w:lang w:val="en-GB"/>
        </w:rPr>
        <w:tab/>
        <w:t>To protect the RAS bands 2.69 GHz to 2.7 GHz and 4.8 GHz to 5 GHz, the Total Radiated Power spectral density has to be below -65 dBm/MHz.</w:t>
      </w:r>
    </w:p>
    <w:p w:rsidR="0058539C" w:rsidRPr="00742A39" w:rsidRDefault="0058539C" w:rsidP="0058539C">
      <w:pPr>
        <w:ind w:left="1572" w:hanging="579"/>
        <w:jc w:val="both"/>
        <w:rPr>
          <w:sz w:val="16"/>
          <w:szCs w:val="16"/>
          <w:lang w:val="en-GB"/>
        </w:rPr>
      </w:pPr>
      <w:r w:rsidRPr="00742A39">
        <w:rPr>
          <w:sz w:val="16"/>
          <w:szCs w:val="16"/>
          <w:lang w:val="en-GB"/>
        </w:rPr>
        <w:lastRenderedPageBreak/>
        <w:t>NOTE 3:</w:t>
      </w:r>
      <w:r w:rsidRPr="00742A39">
        <w:rPr>
          <w:sz w:val="16"/>
          <w:szCs w:val="16"/>
          <w:lang w:val="en-GB"/>
        </w:rPr>
        <w:tab/>
        <w:t>Limitation of the Duty Cycle to 10 % per second.</w:t>
      </w:r>
    </w:p>
    <w:p w:rsidR="0058539C" w:rsidRPr="00742A39" w:rsidRDefault="0058539C" w:rsidP="0058539C">
      <w:pPr>
        <w:ind w:left="1572" w:hanging="579"/>
        <w:jc w:val="both"/>
        <w:rPr>
          <w:sz w:val="16"/>
          <w:szCs w:val="16"/>
          <w:lang w:val="en-GB"/>
        </w:rPr>
      </w:pPr>
      <w:r w:rsidRPr="00742A39">
        <w:rPr>
          <w:sz w:val="16"/>
          <w:szCs w:val="16"/>
          <w:lang w:val="en-GB"/>
        </w:rPr>
        <w:t>NOTE 4:</w:t>
      </w:r>
      <w:r w:rsidRPr="00742A39">
        <w:rPr>
          <w:sz w:val="16"/>
          <w:szCs w:val="16"/>
          <w:lang w:val="en-GB"/>
        </w:rPr>
        <w:tab/>
        <w:t>No fixed outdoor permitted.</w:t>
      </w:r>
    </w:p>
    <w:p w:rsidR="0058539C" w:rsidRPr="00742A39" w:rsidRDefault="0058539C" w:rsidP="0058539C">
      <w:pPr>
        <w:ind w:left="1572" w:hanging="579"/>
        <w:jc w:val="both"/>
        <w:rPr>
          <w:sz w:val="16"/>
          <w:szCs w:val="16"/>
          <w:lang w:val="en-GB"/>
        </w:rPr>
      </w:pPr>
      <w:r w:rsidRPr="00742A39">
        <w:rPr>
          <w:sz w:val="16"/>
          <w:szCs w:val="16"/>
          <w:lang w:val="en-GB"/>
        </w:rPr>
        <w:t>NOTE 5:</w:t>
      </w:r>
      <w:r w:rsidRPr="00742A39">
        <w:rPr>
          <w:sz w:val="16"/>
          <w:szCs w:val="16"/>
          <w:lang w:val="en-GB"/>
        </w:rPr>
        <w:tab/>
        <w:t>Within the band 3.1 GHz – 4.8 GHz, devices implementing Low Duty Cycle (LDC) mitigation technique are permitted to operate with a maximum mean e.i.r.p. spectral density of -41.3 dBm/MHz and a maximum peak e.i.r.p. of 0 dBm defined in 50 MHz. The Low Duty Cycle mitigation technique and its limits is defined in the harmonised European Standard ETSI EN 302 065-1. When LDC is implemented, Note 4 applies.</w:t>
      </w:r>
    </w:p>
    <w:p w:rsidR="0058539C" w:rsidRPr="00742A39" w:rsidRDefault="0058539C" w:rsidP="0058539C">
      <w:pPr>
        <w:ind w:left="1572" w:hanging="579"/>
        <w:jc w:val="both"/>
        <w:rPr>
          <w:sz w:val="16"/>
          <w:szCs w:val="16"/>
          <w:lang w:val="en-GB"/>
        </w:rPr>
      </w:pPr>
      <w:r w:rsidRPr="00742A39">
        <w:rPr>
          <w:sz w:val="16"/>
          <w:szCs w:val="16"/>
          <w:lang w:val="en-GB"/>
        </w:rPr>
        <w:t>NOTE 5*:</w:t>
      </w:r>
      <w:r w:rsidRPr="00742A39">
        <w:rPr>
          <w:sz w:val="16"/>
          <w:szCs w:val="16"/>
          <w:lang w:val="en-GB"/>
        </w:rPr>
        <w:tab/>
        <w:t xml:space="preserve">Within the bands 3.1 GHz – 4.8 GHz and 8.5 GHz - 9 GHz, devices implementing Detect And Avoid (DAA) mitigation technique are permitted to operate with a maximum mean e.i.r.p. spectral density of </w:t>
      </w:r>
      <w:r w:rsidRPr="00742A39">
        <w:rPr>
          <w:sz w:val="16"/>
          <w:szCs w:val="16"/>
          <w:lang w:val="en-GB"/>
        </w:rPr>
        <w:noBreakHyphen/>
        <w:t>41.3 dBm/MHz and a maximum peak e.i.r.p. of 0 dBm defined in 50 MHz.. The Detect and Avoid mitigation technique and its limits is defined in the harmonised European Standard EN 302 065-1. W</w:t>
      </w:r>
      <w:r w:rsidR="0051342D">
        <w:rPr>
          <w:sz w:val="16"/>
          <w:szCs w:val="16"/>
          <w:lang w:val="en-GB"/>
        </w:rPr>
        <w:t>he</w:t>
      </w:r>
      <w:r w:rsidRPr="00742A39">
        <w:rPr>
          <w:sz w:val="16"/>
          <w:szCs w:val="16"/>
          <w:lang w:val="en-GB"/>
        </w:rPr>
        <w:t>n DAA is implemented, Note 4 applies.</w:t>
      </w:r>
    </w:p>
    <w:p w:rsidR="005A500A" w:rsidRPr="00742A39" w:rsidRDefault="005A500A" w:rsidP="005A500A">
      <w:pPr>
        <w:pStyle w:val="ECCTabletitle"/>
      </w:pPr>
      <w:r w:rsidRPr="00742A39">
        <w:t>Table 7: Limits for non-contact based UWB material sensing devices</w:t>
      </w:r>
    </w:p>
    <w:tbl>
      <w:tblPr>
        <w:tblStyle w:val="ECCTable-redheader"/>
        <w:tblW w:w="4038" w:type="pct"/>
        <w:tblInd w:w="-1730" w:type="dxa"/>
        <w:tblLook w:val="04A0" w:firstRow="1" w:lastRow="0" w:firstColumn="1" w:lastColumn="0" w:noHBand="0" w:noVBand="1"/>
      </w:tblPr>
      <w:tblGrid>
        <w:gridCol w:w="2430"/>
        <w:gridCol w:w="2684"/>
        <w:gridCol w:w="2845"/>
      </w:tblGrid>
      <w:tr w:rsidR="0058539C" w:rsidRPr="00742A39" w:rsidTr="00E44611">
        <w:trPr>
          <w:cnfStyle w:val="100000000000" w:firstRow="1" w:lastRow="0" w:firstColumn="0" w:lastColumn="0" w:oddVBand="0" w:evenVBand="0" w:oddHBand="0" w:evenHBand="0" w:firstRowFirstColumn="0" w:firstRowLastColumn="0" w:lastRowFirstColumn="0" w:lastRowLastColumn="0"/>
        </w:trPr>
        <w:tc>
          <w:tcPr>
            <w:tcW w:w="1527" w:type="pct"/>
            <w:vAlign w:val="top"/>
          </w:tcPr>
          <w:p w:rsidR="0058539C" w:rsidRPr="00742A39" w:rsidRDefault="0058539C" w:rsidP="0058539C">
            <w:pPr>
              <w:keepNext/>
              <w:rPr>
                <w:szCs w:val="22"/>
                <w:lang w:val="en-GB"/>
              </w:rPr>
            </w:pPr>
            <w:r w:rsidRPr="00742A39">
              <w:rPr>
                <w:szCs w:val="22"/>
                <w:lang w:val="en-GB"/>
              </w:rPr>
              <w:t>Frequency range</w:t>
            </w:r>
          </w:p>
        </w:tc>
        <w:tc>
          <w:tcPr>
            <w:tcW w:w="1686" w:type="pct"/>
            <w:vAlign w:val="top"/>
          </w:tcPr>
          <w:p w:rsidR="0058539C" w:rsidRPr="00742A39" w:rsidRDefault="0058539C" w:rsidP="0058539C">
            <w:pPr>
              <w:keepNext/>
              <w:rPr>
                <w:szCs w:val="22"/>
                <w:lang w:val="en-GB"/>
              </w:rPr>
            </w:pPr>
            <w:r w:rsidRPr="00742A39">
              <w:rPr>
                <w:szCs w:val="22"/>
                <w:lang w:val="en-GB"/>
              </w:rPr>
              <w:t>Maximum mean e.i.r.p. spectral density</w:t>
            </w:r>
          </w:p>
        </w:tc>
        <w:tc>
          <w:tcPr>
            <w:tcW w:w="1788" w:type="pct"/>
            <w:vAlign w:val="top"/>
          </w:tcPr>
          <w:p w:rsidR="0058539C" w:rsidRPr="00742A39" w:rsidRDefault="0058539C" w:rsidP="0058539C">
            <w:pPr>
              <w:keepNext/>
              <w:rPr>
                <w:szCs w:val="22"/>
                <w:lang w:val="en-GB"/>
              </w:rPr>
            </w:pPr>
            <w:r w:rsidRPr="00742A39">
              <w:rPr>
                <w:szCs w:val="22"/>
                <w:lang w:val="en-GB"/>
              </w:rPr>
              <w:t>Maximum peak e.i.r.p.</w:t>
            </w:r>
          </w:p>
          <w:p w:rsidR="0058539C" w:rsidRPr="00742A39" w:rsidRDefault="0058539C" w:rsidP="0058539C">
            <w:pPr>
              <w:keepNext/>
              <w:rPr>
                <w:szCs w:val="22"/>
                <w:lang w:val="en-GB"/>
              </w:rPr>
            </w:pPr>
            <w:r w:rsidRPr="00742A39">
              <w:rPr>
                <w:szCs w:val="22"/>
                <w:lang w:val="en-GB"/>
              </w:rPr>
              <w:t>(defined in 50 MHz)</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Below 1.73 GHz</w:t>
            </w:r>
          </w:p>
        </w:tc>
        <w:tc>
          <w:tcPr>
            <w:tcW w:w="1686" w:type="pct"/>
            <w:vAlign w:val="top"/>
          </w:tcPr>
          <w:p w:rsidR="0058539C" w:rsidRPr="00742A39" w:rsidRDefault="0058539C" w:rsidP="0058539C">
            <w:pPr>
              <w:jc w:val="left"/>
              <w:rPr>
                <w:szCs w:val="22"/>
                <w:lang w:val="en-GB"/>
              </w:rPr>
            </w:pPr>
            <w:r w:rsidRPr="00742A39">
              <w:rPr>
                <w:szCs w:val="22"/>
                <w:lang w:val="en-GB"/>
              </w:rPr>
              <w:t>-85 dBm/MHz</w:t>
            </w:r>
            <w:r w:rsidRPr="00742A39">
              <w:rPr>
                <w:szCs w:val="22"/>
                <w:lang w:val="en-GB"/>
              </w:rPr>
              <w:br/>
            </w:r>
            <w:r w:rsidRPr="00742A39">
              <w:rPr>
                <w:rFonts w:cs="Arial"/>
                <w:szCs w:val="22"/>
                <w:lang w:val="en-GB"/>
              </w:rPr>
              <w:t>(see note 1)</w:t>
            </w:r>
          </w:p>
        </w:tc>
        <w:tc>
          <w:tcPr>
            <w:tcW w:w="1788" w:type="pct"/>
            <w:vAlign w:val="top"/>
          </w:tcPr>
          <w:p w:rsidR="0058539C" w:rsidRPr="00742A39" w:rsidRDefault="0058539C" w:rsidP="0058539C">
            <w:pPr>
              <w:jc w:val="left"/>
              <w:rPr>
                <w:szCs w:val="22"/>
                <w:lang w:val="en-GB"/>
              </w:rPr>
            </w:pPr>
            <w:r w:rsidRPr="00742A39">
              <w:rPr>
                <w:szCs w:val="22"/>
                <w:lang w:val="en-GB"/>
              </w:rPr>
              <w:t>-60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1.73 to 2.2 GHz</w:t>
            </w:r>
          </w:p>
        </w:tc>
        <w:tc>
          <w:tcPr>
            <w:tcW w:w="1686" w:type="pct"/>
            <w:vAlign w:val="top"/>
          </w:tcPr>
          <w:p w:rsidR="0058539C" w:rsidRPr="00742A39" w:rsidRDefault="0058539C" w:rsidP="0058539C">
            <w:pPr>
              <w:jc w:val="left"/>
              <w:rPr>
                <w:szCs w:val="22"/>
                <w:lang w:val="en-GB"/>
              </w:rPr>
            </w:pPr>
            <w:r w:rsidRPr="00742A39">
              <w:rPr>
                <w:rFonts w:cs="Arial"/>
                <w:szCs w:val="22"/>
                <w:lang w:val="en-GB"/>
              </w:rPr>
              <w:t>- 70 dBm/MHz</w:t>
            </w:r>
            <w:r w:rsidRPr="00742A39" w:rsidDel="004777BE">
              <w:rPr>
                <w:rFonts w:cs="Arial"/>
                <w:szCs w:val="22"/>
                <w:lang w:val="en-GB"/>
              </w:rPr>
              <w:t xml:space="preserve"> </w:t>
            </w:r>
          </w:p>
        </w:tc>
        <w:tc>
          <w:tcPr>
            <w:tcW w:w="1788" w:type="pct"/>
            <w:vAlign w:val="top"/>
          </w:tcPr>
          <w:p w:rsidR="0058539C" w:rsidRPr="00742A39" w:rsidRDefault="0058539C" w:rsidP="0058539C">
            <w:pPr>
              <w:jc w:val="left"/>
              <w:rPr>
                <w:szCs w:val="22"/>
                <w:lang w:val="en-GB"/>
              </w:rPr>
            </w:pPr>
            <w:r w:rsidRPr="00742A39">
              <w:rPr>
                <w:szCs w:val="22"/>
                <w:lang w:val="en-GB"/>
              </w:rPr>
              <w:t>-45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 xml:space="preserve">2.2 to 2.5 GHz </w:t>
            </w:r>
          </w:p>
        </w:tc>
        <w:tc>
          <w:tcPr>
            <w:tcW w:w="1686" w:type="pct"/>
            <w:vAlign w:val="top"/>
          </w:tcPr>
          <w:p w:rsidR="0058539C" w:rsidRPr="00742A39" w:rsidRDefault="0058539C" w:rsidP="0058539C">
            <w:pPr>
              <w:jc w:val="left"/>
              <w:rPr>
                <w:szCs w:val="22"/>
                <w:lang w:val="en-GB"/>
              </w:rPr>
            </w:pPr>
            <w:r w:rsidRPr="00742A39">
              <w:rPr>
                <w:szCs w:val="22"/>
                <w:lang w:val="en-GB"/>
              </w:rPr>
              <w:t>-50 dBm/MHz</w:t>
            </w:r>
          </w:p>
        </w:tc>
        <w:tc>
          <w:tcPr>
            <w:tcW w:w="1788" w:type="pct"/>
            <w:vAlign w:val="top"/>
          </w:tcPr>
          <w:p w:rsidR="0058539C" w:rsidRPr="00742A39" w:rsidRDefault="0058539C" w:rsidP="0058539C">
            <w:pPr>
              <w:jc w:val="left"/>
              <w:rPr>
                <w:szCs w:val="22"/>
                <w:lang w:val="en-GB"/>
              </w:rPr>
            </w:pPr>
            <w:r w:rsidRPr="00742A39">
              <w:rPr>
                <w:szCs w:val="22"/>
                <w:lang w:val="en-GB"/>
              </w:rPr>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2.5 to 2.69 GHz</w:t>
            </w:r>
          </w:p>
        </w:tc>
        <w:tc>
          <w:tcPr>
            <w:tcW w:w="1686" w:type="pct"/>
            <w:vAlign w:val="top"/>
          </w:tcPr>
          <w:p w:rsidR="0058539C" w:rsidRPr="00742A39" w:rsidRDefault="0058539C" w:rsidP="0058539C">
            <w:pPr>
              <w:jc w:val="left"/>
              <w:rPr>
                <w:szCs w:val="22"/>
                <w:lang w:val="en-GB"/>
              </w:rPr>
            </w:pPr>
            <w:r w:rsidRPr="00742A39">
              <w:rPr>
                <w:szCs w:val="22"/>
                <w:lang w:val="en-GB"/>
              </w:rPr>
              <w:t>-65 dBm/MHz</w:t>
            </w:r>
            <w:r w:rsidRPr="00742A39">
              <w:rPr>
                <w:szCs w:val="22"/>
                <w:lang w:val="en-GB"/>
              </w:rPr>
              <w:br/>
              <w:t>(see notes 1 and&amp; 2)</w:t>
            </w:r>
          </w:p>
        </w:tc>
        <w:tc>
          <w:tcPr>
            <w:tcW w:w="1788" w:type="pct"/>
            <w:vAlign w:val="top"/>
          </w:tcPr>
          <w:p w:rsidR="0058539C" w:rsidRPr="00742A39" w:rsidRDefault="0058539C" w:rsidP="0058539C">
            <w:pPr>
              <w:jc w:val="left"/>
              <w:rPr>
                <w:szCs w:val="22"/>
                <w:lang w:val="en-GB"/>
              </w:rPr>
            </w:pPr>
            <w:r w:rsidRPr="00742A39">
              <w:rPr>
                <w:szCs w:val="22"/>
                <w:lang w:val="en-GB"/>
              </w:rPr>
              <w:t>-40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2.69 to 2.7 GHz</w:t>
            </w:r>
          </w:p>
          <w:p w:rsidR="0058539C" w:rsidRPr="00742A39" w:rsidRDefault="0058539C" w:rsidP="0058539C">
            <w:pPr>
              <w:jc w:val="left"/>
              <w:rPr>
                <w:szCs w:val="22"/>
                <w:lang w:val="en-GB"/>
              </w:rPr>
            </w:pPr>
            <w:r w:rsidRPr="00742A39">
              <w:rPr>
                <w:szCs w:val="22"/>
                <w:lang w:val="en-GB"/>
              </w:rPr>
              <w:t>(see note 3)</w:t>
            </w:r>
          </w:p>
        </w:tc>
        <w:tc>
          <w:tcPr>
            <w:tcW w:w="1686" w:type="pct"/>
            <w:vAlign w:val="top"/>
          </w:tcPr>
          <w:p w:rsidR="0058539C" w:rsidRPr="00742A39" w:rsidRDefault="0058539C" w:rsidP="0058539C">
            <w:pPr>
              <w:jc w:val="left"/>
              <w:rPr>
                <w:szCs w:val="22"/>
                <w:lang w:val="en-GB"/>
              </w:rPr>
            </w:pPr>
            <w:r w:rsidRPr="00742A39">
              <w:rPr>
                <w:szCs w:val="22"/>
                <w:lang w:val="en-GB"/>
              </w:rPr>
              <w:t>-70 dBm/MHz</w:t>
            </w:r>
            <w:r w:rsidRPr="00742A39">
              <w:rPr>
                <w:szCs w:val="22"/>
                <w:lang w:val="en-GB"/>
              </w:rPr>
              <w:br/>
              <w:t>(see note 2*)</w:t>
            </w:r>
          </w:p>
        </w:tc>
        <w:tc>
          <w:tcPr>
            <w:tcW w:w="1788" w:type="pct"/>
            <w:vAlign w:val="top"/>
          </w:tcPr>
          <w:p w:rsidR="0058539C" w:rsidRPr="00742A39" w:rsidRDefault="0058539C" w:rsidP="0058539C">
            <w:pPr>
              <w:jc w:val="left"/>
              <w:rPr>
                <w:szCs w:val="22"/>
                <w:lang w:val="en-GB"/>
              </w:rPr>
            </w:pPr>
            <w:r w:rsidRPr="00742A39">
              <w:rPr>
                <w:szCs w:val="22"/>
                <w:lang w:val="en-GB"/>
              </w:rPr>
              <w:t>-45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2.7 to 2.9 GHz</w:t>
            </w:r>
          </w:p>
        </w:tc>
        <w:tc>
          <w:tcPr>
            <w:tcW w:w="1686" w:type="pct"/>
            <w:vAlign w:val="top"/>
          </w:tcPr>
          <w:p w:rsidR="0058539C" w:rsidRPr="00742A39" w:rsidRDefault="0058539C" w:rsidP="0058539C">
            <w:pPr>
              <w:jc w:val="left"/>
              <w:rPr>
                <w:szCs w:val="22"/>
                <w:lang w:val="en-GB"/>
              </w:rPr>
            </w:pPr>
            <w:r w:rsidRPr="00742A39">
              <w:rPr>
                <w:szCs w:val="22"/>
                <w:lang w:val="en-GB"/>
              </w:rPr>
              <w:t>- 70 dBm/MHz</w:t>
            </w:r>
          </w:p>
          <w:p w:rsidR="0058539C" w:rsidRPr="00742A39" w:rsidRDefault="0058539C" w:rsidP="0058539C">
            <w:pPr>
              <w:jc w:val="left"/>
              <w:rPr>
                <w:szCs w:val="22"/>
                <w:lang w:val="en-GB"/>
              </w:rPr>
            </w:pPr>
            <w:r w:rsidRPr="00742A39">
              <w:rPr>
                <w:rFonts w:cs="Arial"/>
                <w:szCs w:val="22"/>
                <w:lang w:val="en-GB"/>
              </w:rPr>
              <w:t>(see note 1)</w:t>
            </w:r>
          </w:p>
        </w:tc>
        <w:tc>
          <w:tcPr>
            <w:tcW w:w="1788" w:type="pct"/>
            <w:vAlign w:val="top"/>
          </w:tcPr>
          <w:p w:rsidR="0058539C" w:rsidRPr="00742A39" w:rsidRDefault="0058539C" w:rsidP="0058539C">
            <w:pPr>
              <w:jc w:val="left"/>
              <w:rPr>
                <w:szCs w:val="22"/>
                <w:lang w:val="en-GB"/>
              </w:rPr>
            </w:pPr>
            <w:r w:rsidRPr="00742A39">
              <w:rPr>
                <w:szCs w:val="22"/>
                <w:lang w:val="en-GB"/>
              </w:rPr>
              <w:t>-45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2.9 to 3.4 GHz</w:t>
            </w:r>
          </w:p>
        </w:tc>
        <w:tc>
          <w:tcPr>
            <w:tcW w:w="1686" w:type="pct"/>
            <w:vAlign w:val="top"/>
          </w:tcPr>
          <w:p w:rsidR="0058539C" w:rsidRPr="00742A39" w:rsidRDefault="0058539C" w:rsidP="0058539C">
            <w:pPr>
              <w:jc w:val="left"/>
              <w:rPr>
                <w:szCs w:val="22"/>
                <w:lang w:val="en-GB"/>
              </w:rPr>
            </w:pPr>
            <w:r w:rsidRPr="00742A39">
              <w:rPr>
                <w:szCs w:val="22"/>
                <w:lang w:val="en-GB"/>
              </w:rPr>
              <w:t>-70 dBm/MHz</w:t>
            </w:r>
            <w:r w:rsidRPr="00742A39">
              <w:rPr>
                <w:szCs w:val="22"/>
                <w:lang w:val="en-GB"/>
              </w:rPr>
              <w:br/>
              <w:t>(see note 1, 5 and 5*)</w:t>
            </w:r>
          </w:p>
        </w:tc>
        <w:tc>
          <w:tcPr>
            <w:tcW w:w="1788" w:type="pct"/>
            <w:vAlign w:val="top"/>
          </w:tcPr>
          <w:p w:rsidR="0058539C" w:rsidRPr="00742A39" w:rsidRDefault="0058539C" w:rsidP="0058539C">
            <w:pPr>
              <w:jc w:val="left"/>
              <w:rPr>
                <w:szCs w:val="22"/>
                <w:lang w:val="en-GB"/>
              </w:rPr>
            </w:pPr>
            <w:r w:rsidRPr="00742A39">
              <w:rPr>
                <w:szCs w:val="22"/>
                <w:lang w:val="en-GB"/>
              </w:rPr>
              <w:t>-45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 xml:space="preserve">3.4 to 3.8 GHz </w:t>
            </w:r>
          </w:p>
          <w:p w:rsidR="0058539C" w:rsidRPr="00742A39" w:rsidRDefault="0058539C" w:rsidP="0058539C">
            <w:pPr>
              <w:jc w:val="left"/>
              <w:rPr>
                <w:szCs w:val="22"/>
                <w:lang w:val="en-GB"/>
              </w:rPr>
            </w:pPr>
            <w:r w:rsidRPr="00742A39">
              <w:rPr>
                <w:szCs w:val="22"/>
                <w:lang w:val="en-GB"/>
              </w:rPr>
              <w:t>(see note 3)</w:t>
            </w:r>
          </w:p>
        </w:tc>
        <w:tc>
          <w:tcPr>
            <w:tcW w:w="1686" w:type="pct"/>
            <w:vAlign w:val="top"/>
          </w:tcPr>
          <w:p w:rsidR="0058539C" w:rsidRPr="00742A39" w:rsidRDefault="0058539C" w:rsidP="0058539C">
            <w:pPr>
              <w:jc w:val="left"/>
              <w:rPr>
                <w:rFonts w:cs="Arial"/>
                <w:szCs w:val="22"/>
                <w:lang w:val="en-GB"/>
              </w:rPr>
            </w:pPr>
            <w:r w:rsidRPr="00742A39">
              <w:rPr>
                <w:rFonts w:cs="Arial"/>
                <w:szCs w:val="22"/>
                <w:lang w:val="en-GB"/>
              </w:rPr>
              <w:t>- 70 dBm/MHz</w:t>
            </w:r>
          </w:p>
          <w:p w:rsidR="0058539C" w:rsidRPr="00742A39" w:rsidRDefault="0058539C" w:rsidP="0058539C">
            <w:pPr>
              <w:jc w:val="left"/>
              <w:rPr>
                <w:szCs w:val="22"/>
                <w:lang w:val="en-GB"/>
              </w:rPr>
            </w:pPr>
            <w:r w:rsidRPr="00742A39">
              <w:rPr>
                <w:rFonts w:cs="Arial"/>
                <w:szCs w:val="22"/>
                <w:lang w:val="en-GB"/>
              </w:rPr>
              <w:t>(see notes 2, 5 and 5*)</w:t>
            </w:r>
          </w:p>
        </w:tc>
        <w:tc>
          <w:tcPr>
            <w:tcW w:w="1788" w:type="pct"/>
            <w:vAlign w:val="top"/>
          </w:tcPr>
          <w:p w:rsidR="0058539C" w:rsidRPr="00742A39" w:rsidRDefault="0058539C" w:rsidP="0058539C">
            <w:pPr>
              <w:jc w:val="left"/>
              <w:rPr>
                <w:szCs w:val="22"/>
                <w:lang w:val="en-GB"/>
              </w:rPr>
            </w:pPr>
            <w:r w:rsidRPr="00742A39">
              <w:rPr>
                <w:szCs w:val="22"/>
                <w:lang w:val="en-GB"/>
              </w:rPr>
              <w:t>-45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 xml:space="preserve">3.8 to 4.8 GHz </w:t>
            </w:r>
          </w:p>
        </w:tc>
        <w:tc>
          <w:tcPr>
            <w:tcW w:w="1686" w:type="pct"/>
            <w:vAlign w:val="top"/>
          </w:tcPr>
          <w:p w:rsidR="0058539C" w:rsidRPr="00742A39" w:rsidRDefault="0058539C" w:rsidP="0058539C">
            <w:pPr>
              <w:jc w:val="left"/>
              <w:rPr>
                <w:rFonts w:cs="Arial"/>
                <w:szCs w:val="22"/>
                <w:lang w:val="en-GB"/>
              </w:rPr>
            </w:pPr>
            <w:r w:rsidRPr="00742A39">
              <w:rPr>
                <w:rFonts w:cs="Arial"/>
                <w:szCs w:val="22"/>
                <w:lang w:val="en-GB"/>
              </w:rPr>
              <w:t>-50 dBm/MHz</w:t>
            </w:r>
          </w:p>
          <w:p w:rsidR="0058539C" w:rsidRPr="00742A39" w:rsidRDefault="0058539C" w:rsidP="0058539C">
            <w:pPr>
              <w:jc w:val="left"/>
              <w:rPr>
                <w:szCs w:val="22"/>
                <w:lang w:val="en-GB"/>
              </w:rPr>
            </w:pPr>
            <w:r w:rsidRPr="00742A39">
              <w:rPr>
                <w:rFonts w:cs="Arial"/>
                <w:szCs w:val="22"/>
                <w:lang w:val="en-GB"/>
              </w:rPr>
              <w:t>(see notes 5 and 5*)</w:t>
            </w:r>
          </w:p>
        </w:tc>
        <w:tc>
          <w:tcPr>
            <w:tcW w:w="1788" w:type="pct"/>
            <w:vAlign w:val="top"/>
          </w:tcPr>
          <w:p w:rsidR="0058539C" w:rsidRPr="00742A39" w:rsidRDefault="0058539C" w:rsidP="0058539C">
            <w:pPr>
              <w:jc w:val="left"/>
              <w:rPr>
                <w:szCs w:val="22"/>
                <w:lang w:val="en-GB"/>
              </w:rPr>
            </w:pPr>
            <w:r w:rsidRPr="00742A39">
              <w:rPr>
                <w:szCs w:val="22"/>
                <w:lang w:val="en-GB"/>
              </w:rPr>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 xml:space="preserve">4.8 to 5.0 GHz </w:t>
            </w:r>
          </w:p>
          <w:p w:rsidR="0058539C" w:rsidRPr="00742A39" w:rsidRDefault="0058539C" w:rsidP="0058539C">
            <w:pPr>
              <w:jc w:val="left"/>
              <w:rPr>
                <w:szCs w:val="22"/>
                <w:lang w:val="en-GB"/>
              </w:rPr>
            </w:pPr>
            <w:r w:rsidRPr="00742A39">
              <w:rPr>
                <w:szCs w:val="22"/>
                <w:lang w:val="en-GB"/>
              </w:rPr>
              <w:t>(see note 3)</w:t>
            </w:r>
          </w:p>
        </w:tc>
        <w:tc>
          <w:tcPr>
            <w:tcW w:w="1686" w:type="pct"/>
            <w:vAlign w:val="top"/>
          </w:tcPr>
          <w:p w:rsidR="0058539C" w:rsidRPr="00742A39" w:rsidRDefault="0058539C" w:rsidP="0058539C">
            <w:pPr>
              <w:jc w:val="left"/>
              <w:rPr>
                <w:rFonts w:cs="Arial"/>
                <w:szCs w:val="22"/>
                <w:lang w:val="en-GB"/>
              </w:rPr>
            </w:pPr>
            <w:r w:rsidRPr="00742A39">
              <w:rPr>
                <w:rFonts w:cs="Arial"/>
                <w:szCs w:val="22"/>
                <w:lang w:val="en-GB"/>
              </w:rPr>
              <w:t>-5</w:t>
            </w:r>
            <w:r w:rsidR="00441904" w:rsidRPr="00742A39">
              <w:rPr>
                <w:rFonts w:cs="Arial"/>
                <w:szCs w:val="22"/>
                <w:lang w:val="en-GB"/>
              </w:rPr>
              <w:t>5</w:t>
            </w:r>
            <w:r w:rsidRPr="00742A39">
              <w:rPr>
                <w:rFonts w:cs="Arial"/>
                <w:szCs w:val="22"/>
                <w:lang w:val="en-GB"/>
              </w:rPr>
              <w:t xml:space="preserve"> dBm/MHz</w:t>
            </w:r>
          </w:p>
          <w:p w:rsidR="0058539C" w:rsidRPr="00742A39" w:rsidRDefault="0058539C" w:rsidP="0058539C">
            <w:pPr>
              <w:jc w:val="left"/>
              <w:rPr>
                <w:szCs w:val="22"/>
                <w:lang w:val="en-GB"/>
              </w:rPr>
            </w:pPr>
            <w:r w:rsidRPr="00742A39">
              <w:rPr>
                <w:rFonts w:cs="Arial"/>
                <w:szCs w:val="22"/>
                <w:lang w:val="en-GB"/>
              </w:rPr>
              <w:t>(see notes 2 and 2*)</w:t>
            </w:r>
          </w:p>
        </w:tc>
        <w:tc>
          <w:tcPr>
            <w:tcW w:w="1788" w:type="pct"/>
            <w:vAlign w:val="top"/>
          </w:tcPr>
          <w:p w:rsidR="0058539C" w:rsidRPr="00742A39" w:rsidRDefault="0058539C" w:rsidP="00441904">
            <w:pPr>
              <w:jc w:val="left"/>
              <w:rPr>
                <w:szCs w:val="22"/>
                <w:lang w:val="en-GB"/>
              </w:rPr>
            </w:pPr>
            <w:r w:rsidRPr="00742A39">
              <w:rPr>
                <w:szCs w:val="22"/>
                <w:lang w:val="en-GB"/>
              </w:rPr>
              <w:t>-</w:t>
            </w:r>
            <w:r w:rsidR="00441904" w:rsidRPr="00742A39">
              <w:rPr>
                <w:szCs w:val="22"/>
                <w:lang w:val="en-GB"/>
              </w:rPr>
              <w:t>30</w:t>
            </w:r>
            <w:r w:rsidRPr="00742A39">
              <w:rPr>
                <w:szCs w:val="22"/>
                <w:lang w:val="en-GB"/>
              </w:rPr>
              <w:t xml:space="preserve">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5.0 to 5.25 GHz</w:t>
            </w:r>
          </w:p>
        </w:tc>
        <w:tc>
          <w:tcPr>
            <w:tcW w:w="1686" w:type="pct"/>
            <w:vAlign w:val="top"/>
          </w:tcPr>
          <w:p w:rsidR="0058539C" w:rsidRPr="00742A39" w:rsidRDefault="0058539C" w:rsidP="00441904">
            <w:pPr>
              <w:jc w:val="left"/>
              <w:rPr>
                <w:szCs w:val="22"/>
                <w:lang w:val="en-GB"/>
              </w:rPr>
            </w:pPr>
            <w:r w:rsidRPr="00742A39">
              <w:rPr>
                <w:szCs w:val="22"/>
                <w:lang w:val="en-GB"/>
              </w:rPr>
              <w:t>-55 dBm/MHz</w:t>
            </w:r>
            <w:r w:rsidRPr="00742A39">
              <w:rPr>
                <w:szCs w:val="22"/>
                <w:lang w:val="en-GB"/>
              </w:rPr>
              <w:br/>
            </w:r>
          </w:p>
        </w:tc>
        <w:tc>
          <w:tcPr>
            <w:tcW w:w="1788" w:type="pct"/>
            <w:vAlign w:val="top"/>
          </w:tcPr>
          <w:p w:rsidR="0058539C" w:rsidRPr="00742A39" w:rsidRDefault="0058539C" w:rsidP="0058539C">
            <w:pPr>
              <w:jc w:val="left"/>
              <w:rPr>
                <w:szCs w:val="22"/>
                <w:lang w:val="en-GB"/>
              </w:rPr>
            </w:pPr>
            <w:r w:rsidRPr="00742A39">
              <w:rPr>
                <w:szCs w:val="22"/>
                <w:lang w:val="en-GB"/>
              </w:rPr>
              <w:t>-30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5.25 to 5.35 GHz</w:t>
            </w:r>
          </w:p>
        </w:tc>
        <w:tc>
          <w:tcPr>
            <w:tcW w:w="1686" w:type="pct"/>
            <w:vAlign w:val="top"/>
          </w:tcPr>
          <w:p w:rsidR="0058539C" w:rsidRPr="00742A39" w:rsidRDefault="0058539C" w:rsidP="0058539C">
            <w:pPr>
              <w:jc w:val="left"/>
              <w:rPr>
                <w:szCs w:val="22"/>
                <w:lang w:val="en-GB"/>
              </w:rPr>
            </w:pPr>
            <w:r w:rsidRPr="00742A39">
              <w:rPr>
                <w:szCs w:val="22"/>
                <w:lang w:val="en-GB"/>
              </w:rPr>
              <w:t>-50 dBm/MHz</w:t>
            </w:r>
          </w:p>
        </w:tc>
        <w:tc>
          <w:tcPr>
            <w:tcW w:w="1788" w:type="pct"/>
            <w:vAlign w:val="top"/>
          </w:tcPr>
          <w:p w:rsidR="0058539C" w:rsidRPr="00742A39" w:rsidRDefault="0058539C" w:rsidP="0058539C">
            <w:pPr>
              <w:jc w:val="left"/>
              <w:rPr>
                <w:szCs w:val="22"/>
                <w:lang w:val="en-GB"/>
              </w:rPr>
            </w:pPr>
            <w:r w:rsidRPr="00742A39">
              <w:rPr>
                <w:szCs w:val="22"/>
                <w:lang w:val="en-GB"/>
              </w:rPr>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5.35 to 5.6 GHz</w:t>
            </w:r>
          </w:p>
        </w:tc>
        <w:tc>
          <w:tcPr>
            <w:tcW w:w="1686" w:type="pct"/>
            <w:vAlign w:val="top"/>
          </w:tcPr>
          <w:p w:rsidR="0058539C" w:rsidRPr="00742A39" w:rsidRDefault="0058539C" w:rsidP="0058539C">
            <w:pPr>
              <w:jc w:val="left"/>
              <w:rPr>
                <w:szCs w:val="22"/>
                <w:lang w:val="en-GB"/>
              </w:rPr>
            </w:pPr>
            <w:r w:rsidRPr="00742A39">
              <w:rPr>
                <w:szCs w:val="22"/>
                <w:lang w:val="en-GB"/>
              </w:rPr>
              <w:t>-50 dBm/MHz</w:t>
            </w:r>
          </w:p>
        </w:tc>
        <w:tc>
          <w:tcPr>
            <w:tcW w:w="1788" w:type="pct"/>
            <w:vAlign w:val="top"/>
          </w:tcPr>
          <w:p w:rsidR="0058539C" w:rsidRPr="00742A39" w:rsidRDefault="0058539C" w:rsidP="0058539C">
            <w:pPr>
              <w:jc w:val="left"/>
              <w:rPr>
                <w:szCs w:val="22"/>
                <w:lang w:val="en-GB"/>
              </w:rPr>
            </w:pPr>
            <w:r w:rsidRPr="00742A39">
              <w:rPr>
                <w:szCs w:val="22"/>
                <w:lang w:val="en-GB"/>
              </w:rPr>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5.6 to 5.65 GHz</w:t>
            </w:r>
          </w:p>
        </w:tc>
        <w:tc>
          <w:tcPr>
            <w:tcW w:w="1686" w:type="pct"/>
            <w:vAlign w:val="top"/>
          </w:tcPr>
          <w:p w:rsidR="0058539C" w:rsidRPr="00742A39" w:rsidRDefault="0058539C" w:rsidP="0058539C">
            <w:pPr>
              <w:jc w:val="left"/>
              <w:rPr>
                <w:szCs w:val="22"/>
                <w:lang w:val="en-GB"/>
              </w:rPr>
            </w:pPr>
            <w:r w:rsidRPr="00742A39">
              <w:rPr>
                <w:szCs w:val="22"/>
                <w:lang w:val="en-GB"/>
              </w:rPr>
              <w:t>-50 dBm/MHz</w:t>
            </w:r>
          </w:p>
        </w:tc>
        <w:tc>
          <w:tcPr>
            <w:tcW w:w="1788" w:type="pct"/>
            <w:vAlign w:val="top"/>
          </w:tcPr>
          <w:p w:rsidR="0058539C" w:rsidRPr="00742A39" w:rsidRDefault="0058539C" w:rsidP="0058539C">
            <w:pPr>
              <w:jc w:val="left"/>
              <w:rPr>
                <w:szCs w:val="22"/>
                <w:lang w:val="en-GB"/>
              </w:rPr>
            </w:pPr>
            <w:r w:rsidRPr="00742A39">
              <w:rPr>
                <w:szCs w:val="22"/>
                <w:lang w:val="en-GB"/>
              </w:rPr>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5.65 to 5.725 GHz</w:t>
            </w:r>
          </w:p>
        </w:tc>
        <w:tc>
          <w:tcPr>
            <w:tcW w:w="1686" w:type="pct"/>
            <w:vAlign w:val="top"/>
          </w:tcPr>
          <w:p w:rsidR="0058539C" w:rsidRPr="00742A39" w:rsidRDefault="0058539C" w:rsidP="0058539C">
            <w:pPr>
              <w:jc w:val="left"/>
              <w:rPr>
                <w:szCs w:val="22"/>
                <w:lang w:val="en-GB"/>
              </w:rPr>
            </w:pPr>
            <w:r w:rsidRPr="00742A39">
              <w:rPr>
                <w:szCs w:val="22"/>
                <w:lang w:val="en-GB"/>
              </w:rPr>
              <w:t>-65 dBm/MHz</w:t>
            </w:r>
          </w:p>
        </w:tc>
        <w:tc>
          <w:tcPr>
            <w:tcW w:w="1788" w:type="pct"/>
            <w:vAlign w:val="top"/>
          </w:tcPr>
          <w:p w:rsidR="0058539C" w:rsidRPr="00742A39" w:rsidRDefault="0058539C" w:rsidP="0058539C">
            <w:pPr>
              <w:jc w:val="left"/>
              <w:rPr>
                <w:szCs w:val="22"/>
                <w:lang w:val="en-GB"/>
              </w:rPr>
            </w:pPr>
            <w:r w:rsidRPr="00742A39">
              <w:rPr>
                <w:szCs w:val="22"/>
                <w:lang w:val="en-GB"/>
              </w:rPr>
              <w:t>-40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5.725 to 6.0 GHz</w:t>
            </w:r>
          </w:p>
        </w:tc>
        <w:tc>
          <w:tcPr>
            <w:tcW w:w="1686" w:type="pct"/>
            <w:vAlign w:val="top"/>
          </w:tcPr>
          <w:p w:rsidR="0058539C" w:rsidRPr="00742A39" w:rsidRDefault="0058539C" w:rsidP="0058539C">
            <w:pPr>
              <w:jc w:val="left"/>
              <w:rPr>
                <w:szCs w:val="22"/>
                <w:lang w:val="en-GB"/>
              </w:rPr>
            </w:pPr>
            <w:r w:rsidRPr="00742A39">
              <w:rPr>
                <w:szCs w:val="22"/>
                <w:lang w:val="en-GB"/>
              </w:rPr>
              <w:t>-60 dBm/MHz</w:t>
            </w:r>
          </w:p>
        </w:tc>
        <w:tc>
          <w:tcPr>
            <w:tcW w:w="1788" w:type="pct"/>
            <w:vAlign w:val="top"/>
          </w:tcPr>
          <w:p w:rsidR="0058539C" w:rsidRPr="00742A39" w:rsidRDefault="0058539C" w:rsidP="0058539C">
            <w:pPr>
              <w:jc w:val="left"/>
              <w:rPr>
                <w:szCs w:val="22"/>
                <w:lang w:val="en-GB"/>
              </w:rPr>
            </w:pPr>
            <w:r w:rsidRPr="00742A39">
              <w:rPr>
                <w:szCs w:val="22"/>
                <w:lang w:val="en-GB"/>
              </w:rPr>
              <w:t>-35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6.0 to 8.5 GHz</w:t>
            </w:r>
          </w:p>
        </w:tc>
        <w:tc>
          <w:tcPr>
            <w:tcW w:w="1686" w:type="pct"/>
            <w:vAlign w:val="top"/>
          </w:tcPr>
          <w:p w:rsidR="0058539C" w:rsidRPr="00742A39" w:rsidRDefault="0058539C" w:rsidP="0058539C">
            <w:pPr>
              <w:jc w:val="left"/>
              <w:rPr>
                <w:szCs w:val="22"/>
                <w:lang w:val="en-GB"/>
              </w:rPr>
            </w:pPr>
            <w:r w:rsidRPr="00742A39">
              <w:rPr>
                <w:szCs w:val="22"/>
                <w:lang w:val="en-GB"/>
              </w:rPr>
              <w:t>-41.3 dBm/MHz</w:t>
            </w:r>
          </w:p>
          <w:p w:rsidR="0058539C" w:rsidRPr="00742A39" w:rsidRDefault="0058539C" w:rsidP="0058539C">
            <w:pPr>
              <w:jc w:val="left"/>
              <w:rPr>
                <w:szCs w:val="22"/>
                <w:lang w:val="en-GB"/>
              </w:rPr>
            </w:pPr>
            <w:r w:rsidRPr="00742A39">
              <w:rPr>
                <w:szCs w:val="22"/>
                <w:lang w:val="en-GB"/>
              </w:rPr>
              <w:t>(see note 4)</w:t>
            </w:r>
          </w:p>
        </w:tc>
        <w:tc>
          <w:tcPr>
            <w:tcW w:w="1788" w:type="pct"/>
            <w:vAlign w:val="top"/>
          </w:tcPr>
          <w:p w:rsidR="0058539C" w:rsidRPr="00742A39" w:rsidRDefault="0058539C" w:rsidP="0058539C">
            <w:pPr>
              <w:jc w:val="left"/>
              <w:rPr>
                <w:szCs w:val="22"/>
                <w:lang w:val="en-GB"/>
              </w:rPr>
            </w:pPr>
            <w:r w:rsidRPr="00742A39">
              <w:rPr>
                <w:szCs w:val="22"/>
                <w:lang w:val="en-GB"/>
              </w:rPr>
              <w:t>0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 xml:space="preserve">8.5 to 9.0 GHz </w:t>
            </w:r>
          </w:p>
        </w:tc>
        <w:tc>
          <w:tcPr>
            <w:tcW w:w="1686" w:type="pct"/>
            <w:vAlign w:val="top"/>
          </w:tcPr>
          <w:p w:rsidR="0058539C" w:rsidRPr="00742A39" w:rsidRDefault="0058539C" w:rsidP="0058539C">
            <w:pPr>
              <w:jc w:val="left"/>
              <w:rPr>
                <w:szCs w:val="22"/>
                <w:lang w:val="en-GB"/>
              </w:rPr>
            </w:pPr>
            <w:r w:rsidRPr="00742A39">
              <w:rPr>
                <w:szCs w:val="22"/>
                <w:lang w:val="en-GB"/>
              </w:rPr>
              <w:t>-65 dBm/MHz</w:t>
            </w:r>
            <w:r w:rsidRPr="00742A39">
              <w:rPr>
                <w:szCs w:val="22"/>
                <w:lang w:val="en-GB"/>
              </w:rPr>
              <w:br/>
            </w:r>
            <w:r w:rsidRPr="00742A39">
              <w:rPr>
                <w:szCs w:val="22"/>
                <w:lang w:val="en-GB"/>
              </w:rPr>
              <w:lastRenderedPageBreak/>
              <w:t>(see note 5*)</w:t>
            </w:r>
          </w:p>
        </w:tc>
        <w:tc>
          <w:tcPr>
            <w:tcW w:w="1788" w:type="pct"/>
            <w:vAlign w:val="top"/>
          </w:tcPr>
          <w:p w:rsidR="0058539C" w:rsidRPr="00742A39" w:rsidRDefault="0058539C" w:rsidP="0058539C">
            <w:pPr>
              <w:jc w:val="left"/>
              <w:rPr>
                <w:szCs w:val="22"/>
                <w:lang w:val="en-GB"/>
              </w:rPr>
            </w:pPr>
            <w:r w:rsidRPr="00742A39">
              <w:rPr>
                <w:szCs w:val="22"/>
                <w:lang w:val="en-GB"/>
              </w:rPr>
              <w:lastRenderedPageBreak/>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lastRenderedPageBreak/>
              <w:t xml:space="preserve">9.0 to 10.6 GHz </w:t>
            </w:r>
          </w:p>
        </w:tc>
        <w:tc>
          <w:tcPr>
            <w:tcW w:w="1686" w:type="pct"/>
            <w:vAlign w:val="top"/>
          </w:tcPr>
          <w:p w:rsidR="0058539C" w:rsidRPr="00742A39" w:rsidRDefault="0058539C" w:rsidP="0058539C">
            <w:pPr>
              <w:jc w:val="left"/>
              <w:rPr>
                <w:szCs w:val="22"/>
                <w:lang w:val="en-GB"/>
              </w:rPr>
            </w:pPr>
            <w:r w:rsidRPr="00742A39">
              <w:rPr>
                <w:szCs w:val="22"/>
                <w:lang w:val="en-GB"/>
              </w:rPr>
              <w:t>-65 dBm/MHz</w:t>
            </w:r>
          </w:p>
          <w:p w:rsidR="0058539C" w:rsidRPr="00742A39" w:rsidRDefault="0058539C" w:rsidP="0058539C">
            <w:pPr>
              <w:jc w:val="left"/>
              <w:rPr>
                <w:szCs w:val="22"/>
                <w:lang w:val="en-GB"/>
              </w:rPr>
            </w:pPr>
          </w:p>
        </w:tc>
        <w:tc>
          <w:tcPr>
            <w:tcW w:w="1788" w:type="pct"/>
            <w:vAlign w:val="top"/>
          </w:tcPr>
          <w:p w:rsidR="0058539C" w:rsidRPr="00742A39" w:rsidRDefault="0058539C" w:rsidP="0058539C">
            <w:pPr>
              <w:jc w:val="left"/>
              <w:rPr>
                <w:szCs w:val="22"/>
                <w:lang w:val="en-GB"/>
              </w:rPr>
            </w:pPr>
            <w:r w:rsidRPr="00742A39">
              <w:rPr>
                <w:szCs w:val="22"/>
                <w:lang w:val="en-GB"/>
              </w:rPr>
              <w:t>-25 dBm</w:t>
            </w:r>
          </w:p>
        </w:tc>
      </w:tr>
      <w:tr w:rsidR="0058539C" w:rsidRPr="00742A39" w:rsidTr="00E44611">
        <w:trPr>
          <w:trHeight w:val="265"/>
        </w:trPr>
        <w:tc>
          <w:tcPr>
            <w:tcW w:w="1527" w:type="pct"/>
            <w:vAlign w:val="top"/>
          </w:tcPr>
          <w:p w:rsidR="0058539C" w:rsidRPr="00742A39" w:rsidRDefault="0058539C" w:rsidP="0058539C">
            <w:pPr>
              <w:jc w:val="left"/>
              <w:rPr>
                <w:szCs w:val="22"/>
                <w:lang w:val="en-GB"/>
              </w:rPr>
            </w:pPr>
            <w:r w:rsidRPr="00742A39">
              <w:rPr>
                <w:szCs w:val="22"/>
                <w:lang w:val="en-GB"/>
              </w:rPr>
              <w:t>Above 10.6 GHz</w:t>
            </w:r>
          </w:p>
        </w:tc>
        <w:tc>
          <w:tcPr>
            <w:tcW w:w="1686" w:type="pct"/>
            <w:vAlign w:val="top"/>
          </w:tcPr>
          <w:p w:rsidR="0058539C" w:rsidRPr="00742A39" w:rsidRDefault="0058539C" w:rsidP="0058539C">
            <w:pPr>
              <w:jc w:val="left"/>
              <w:rPr>
                <w:szCs w:val="22"/>
                <w:lang w:val="en-GB"/>
              </w:rPr>
            </w:pPr>
            <w:r w:rsidRPr="00742A39">
              <w:rPr>
                <w:szCs w:val="22"/>
                <w:lang w:val="en-GB"/>
              </w:rPr>
              <w:t>-85 dBm/MHz</w:t>
            </w:r>
          </w:p>
        </w:tc>
        <w:tc>
          <w:tcPr>
            <w:tcW w:w="1788" w:type="pct"/>
            <w:vAlign w:val="top"/>
          </w:tcPr>
          <w:p w:rsidR="0058539C" w:rsidRPr="00742A39" w:rsidRDefault="0058539C" w:rsidP="0058539C">
            <w:pPr>
              <w:jc w:val="left"/>
              <w:rPr>
                <w:szCs w:val="22"/>
                <w:lang w:val="en-GB"/>
              </w:rPr>
            </w:pPr>
            <w:r w:rsidRPr="00742A39">
              <w:rPr>
                <w:szCs w:val="22"/>
                <w:lang w:val="en-GB"/>
              </w:rPr>
              <w:t>-45 dBm</w:t>
            </w:r>
          </w:p>
        </w:tc>
      </w:tr>
    </w:tbl>
    <w:p w:rsidR="0058539C" w:rsidRPr="00742A39" w:rsidRDefault="0058539C" w:rsidP="0058539C">
      <w:pPr>
        <w:ind w:left="1572" w:hanging="579"/>
        <w:jc w:val="both"/>
        <w:rPr>
          <w:sz w:val="16"/>
          <w:szCs w:val="16"/>
          <w:lang w:val="en-GB"/>
        </w:rPr>
      </w:pPr>
      <w:r w:rsidRPr="00742A39">
        <w:rPr>
          <w:sz w:val="16"/>
          <w:szCs w:val="16"/>
          <w:lang w:val="en-GB"/>
        </w:rPr>
        <w:t>NOTE 1: Devices using a Listen Before Talk (LBT) mechanism or other equivalent mechanisms, as described in the harmonised European standard ETSI EN 302 065-4 are permitted to operate in frequency range 1.215 GHz to 1.73 GHz with a maximum mean e.i.r.p. spectral density of -70 dBm/MHz and in the frequency ranges 2.5 GHz to 2.69 GHz and 2.7 GHz to 3.4 GHz with a maximum mean e.i.r.p. spectral density of -50 dBm/MHz  and a maximum peak e.i.r.p of -10dBm/50MHz.</w:t>
      </w:r>
    </w:p>
    <w:p w:rsidR="0058539C" w:rsidRPr="00742A39" w:rsidRDefault="0058539C" w:rsidP="0058539C">
      <w:pPr>
        <w:ind w:left="1572" w:hanging="579"/>
        <w:jc w:val="both"/>
        <w:rPr>
          <w:sz w:val="16"/>
          <w:szCs w:val="16"/>
          <w:lang w:val="en-GB"/>
        </w:rPr>
      </w:pPr>
      <w:r w:rsidRPr="00742A39">
        <w:rPr>
          <w:sz w:val="16"/>
          <w:szCs w:val="16"/>
          <w:lang w:val="en-GB"/>
        </w:rPr>
        <w:t>NOTE 2: To protect the radio services, non-fixed installations must fulfil the following requirement for Total Radiated Power:</w:t>
      </w:r>
    </w:p>
    <w:p w:rsidR="0058539C" w:rsidRPr="00742A39" w:rsidRDefault="0058539C" w:rsidP="0058539C">
      <w:pPr>
        <w:ind w:left="1572" w:hanging="579"/>
        <w:jc w:val="both"/>
        <w:rPr>
          <w:sz w:val="16"/>
          <w:szCs w:val="16"/>
          <w:lang w:val="en-GB"/>
        </w:rPr>
      </w:pPr>
      <w:r w:rsidRPr="00742A39">
        <w:rPr>
          <w:sz w:val="16"/>
          <w:szCs w:val="16"/>
          <w:lang w:val="en-GB"/>
        </w:rPr>
        <w:tab/>
        <w:t>a)</w:t>
      </w:r>
      <w:r w:rsidRPr="00742A39">
        <w:rPr>
          <w:sz w:val="16"/>
          <w:szCs w:val="16"/>
          <w:lang w:val="en-GB"/>
        </w:rPr>
        <w:tab/>
        <w:t xml:space="preserve">In the frequency ranges 2.5 GHz to 2.69 GHz and 4.8 GHz to 5 GHz, the Total Radiated Power spectral </w:t>
      </w:r>
      <w:r w:rsidRPr="00742A39">
        <w:rPr>
          <w:sz w:val="16"/>
          <w:szCs w:val="16"/>
          <w:lang w:val="en-GB"/>
        </w:rPr>
        <w:tab/>
        <w:t>density has to be 10 dB below the max e.i.r.p. spectral density.</w:t>
      </w:r>
    </w:p>
    <w:p w:rsidR="0058539C" w:rsidRPr="00742A39" w:rsidRDefault="0058539C" w:rsidP="0058539C">
      <w:pPr>
        <w:ind w:left="1572" w:hanging="579"/>
        <w:jc w:val="both"/>
        <w:rPr>
          <w:sz w:val="16"/>
          <w:szCs w:val="16"/>
          <w:lang w:val="en-GB"/>
        </w:rPr>
      </w:pPr>
      <w:r w:rsidRPr="00742A39">
        <w:rPr>
          <w:sz w:val="16"/>
          <w:szCs w:val="16"/>
          <w:lang w:val="en-GB"/>
        </w:rPr>
        <w:tab/>
        <w:t>b)</w:t>
      </w:r>
      <w:r w:rsidRPr="00742A39">
        <w:rPr>
          <w:sz w:val="16"/>
          <w:szCs w:val="16"/>
          <w:lang w:val="en-GB"/>
        </w:rPr>
        <w:tab/>
        <w:t xml:space="preserve">In the frequency ranges 3.4 GHz to 3.8 GHz, the Total Radiated Power spectral density has to be 5 dB </w:t>
      </w:r>
      <w:r w:rsidRPr="00742A39">
        <w:rPr>
          <w:sz w:val="16"/>
          <w:szCs w:val="16"/>
          <w:lang w:val="en-GB"/>
        </w:rPr>
        <w:tab/>
        <w:t>below the max e.i.r.p. spectral density.</w:t>
      </w:r>
    </w:p>
    <w:p w:rsidR="0058539C" w:rsidRPr="00742A39" w:rsidRDefault="0058539C" w:rsidP="0058539C">
      <w:pPr>
        <w:ind w:left="1572" w:hanging="579"/>
        <w:jc w:val="both"/>
        <w:rPr>
          <w:sz w:val="16"/>
          <w:szCs w:val="16"/>
          <w:lang w:val="en-GB"/>
        </w:rPr>
      </w:pPr>
      <w:r w:rsidRPr="00742A39">
        <w:rPr>
          <w:sz w:val="16"/>
          <w:szCs w:val="16"/>
          <w:lang w:val="en-GB"/>
        </w:rPr>
        <w:t>NOTE 2*:</w:t>
      </w:r>
      <w:r w:rsidRPr="00742A39">
        <w:rPr>
          <w:sz w:val="16"/>
          <w:szCs w:val="16"/>
          <w:lang w:val="en-GB"/>
        </w:rPr>
        <w:tab/>
        <w:t>To protect the RAS bands 2.69 GHz to 2.7 GHz and 4.8 GHz to 5 GHz, the Total Radiated Power spectral density has to be below -65 dBm/MHz.</w:t>
      </w:r>
    </w:p>
    <w:p w:rsidR="0058539C" w:rsidRPr="00742A39" w:rsidRDefault="0058539C" w:rsidP="0058539C">
      <w:pPr>
        <w:ind w:left="1572" w:hanging="579"/>
        <w:jc w:val="both"/>
        <w:rPr>
          <w:sz w:val="16"/>
          <w:szCs w:val="16"/>
          <w:lang w:val="en-GB"/>
        </w:rPr>
      </w:pPr>
      <w:r w:rsidRPr="00742A39">
        <w:rPr>
          <w:sz w:val="16"/>
          <w:szCs w:val="16"/>
          <w:lang w:val="en-GB"/>
        </w:rPr>
        <w:t>NOTE 3:</w:t>
      </w:r>
      <w:r w:rsidRPr="00742A39">
        <w:rPr>
          <w:sz w:val="16"/>
          <w:szCs w:val="16"/>
          <w:lang w:val="en-GB"/>
        </w:rPr>
        <w:tab/>
        <w:t>Limitation of the Duty Cycle to 10 % per second.</w:t>
      </w:r>
    </w:p>
    <w:p w:rsidR="0058539C" w:rsidRPr="00742A39" w:rsidRDefault="0058539C" w:rsidP="0058539C">
      <w:pPr>
        <w:ind w:left="1572" w:hanging="579"/>
        <w:jc w:val="both"/>
        <w:rPr>
          <w:sz w:val="16"/>
          <w:szCs w:val="16"/>
          <w:lang w:val="en-GB"/>
        </w:rPr>
      </w:pPr>
      <w:r w:rsidRPr="00742A39">
        <w:rPr>
          <w:sz w:val="16"/>
          <w:szCs w:val="16"/>
          <w:lang w:val="en-GB"/>
        </w:rPr>
        <w:t>NOTE 4:</w:t>
      </w:r>
      <w:r w:rsidRPr="00742A39">
        <w:rPr>
          <w:sz w:val="16"/>
          <w:szCs w:val="16"/>
          <w:lang w:val="en-GB"/>
        </w:rPr>
        <w:tab/>
        <w:t>No fixed outdoor permitted.</w:t>
      </w:r>
    </w:p>
    <w:p w:rsidR="0058539C" w:rsidRPr="00742A39" w:rsidRDefault="0058539C" w:rsidP="0058539C">
      <w:pPr>
        <w:ind w:left="1572" w:hanging="579"/>
        <w:jc w:val="both"/>
        <w:rPr>
          <w:sz w:val="16"/>
          <w:szCs w:val="16"/>
          <w:lang w:val="en-GB"/>
        </w:rPr>
      </w:pPr>
      <w:r w:rsidRPr="00742A39">
        <w:rPr>
          <w:sz w:val="16"/>
          <w:szCs w:val="16"/>
          <w:lang w:val="en-GB"/>
        </w:rPr>
        <w:t>NOTE 5:</w:t>
      </w:r>
      <w:r w:rsidRPr="00742A39">
        <w:rPr>
          <w:sz w:val="16"/>
          <w:szCs w:val="16"/>
          <w:lang w:val="en-GB"/>
        </w:rPr>
        <w:tab/>
        <w:t>Within the band 3.1 GHz – 4.8 GHz, devices implementing Low Duty Cycle (LDC) mitigation technique are permitted to operate with a maximum mean e.i.r.p. spectral density of -41.3 dBm/MHz and a maximum peak e.i.r.p. of 0 dBm defined in 50 MHz. . The Low Duty Cycle mitigation technique and its limits is defined in the harmonised European Standard ETSI EN 302 065-1. When LDC is implemented, Note 4 applies.</w:t>
      </w:r>
    </w:p>
    <w:p w:rsidR="0058539C" w:rsidRPr="00742A39" w:rsidRDefault="0058539C" w:rsidP="0058539C">
      <w:pPr>
        <w:ind w:left="1572" w:hanging="579"/>
        <w:jc w:val="both"/>
        <w:rPr>
          <w:sz w:val="16"/>
          <w:szCs w:val="16"/>
          <w:lang w:val="en-GB"/>
        </w:rPr>
      </w:pPr>
      <w:r w:rsidRPr="00742A39">
        <w:rPr>
          <w:sz w:val="16"/>
          <w:szCs w:val="16"/>
          <w:lang w:val="en-GB"/>
        </w:rPr>
        <w:t>NOTE 5*:</w:t>
      </w:r>
      <w:r w:rsidRPr="00742A39">
        <w:rPr>
          <w:sz w:val="16"/>
          <w:szCs w:val="16"/>
          <w:lang w:val="en-GB"/>
        </w:rPr>
        <w:tab/>
        <w:t xml:space="preserve">Within the bands 3.1 GHz – 4.8 GHz and 8.5 GHz - 9 GHz, devices implementing Detect And Avoid (DAA) mitigation technique are permitted to operate with a maximum mean e.i.r.p. spectral density of </w:t>
      </w:r>
      <w:r w:rsidRPr="00742A39">
        <w:rPr>
          <w:sz w:val="16"/>
          <w:szCs w:val="16"/>
          <w:lang w:val="en-GB"/>
        </w:rPr>
        <w:noBreakHyphen/>
        <w:t>41.3 dBm/MHz and a maximum peak e.i.r.p. of 0 dBm defined in 50 MHz. The Detect and Avoid mitigation technique and its limits is defined in the harmonised European Standard EN 302 065-1. When DAA is implemented, Note 4 applies.</w:t>
      </w:r>
    </w:p>
    <w:p w:rsidR="005A500A" w:rsidRPr="00742A39" w:rsidRDefault="005A500A" w:rsidP="005A500A">
      <w:pPr>
        <w:rPr>
          <w:lang w:val="en-GB" w:eastAsia="ar-SA"/>
        </w:rPr>
      </w:pPr>
    </w:p>
    <w:p w:rsidR="005621C4" w:rsidRPr="00742A39" w:rsidRDefault="005621C4" w:rsidP="001514C8">
      <w:pPr>
        <w:jc w:val="both"/>
        <w:rPr>
          <w:lang w:val="en-GB"/>
        </w:rPr>
      </w:pPr>
      <w:r w:rsidRPr="00742A39">
        <w:rPr>
          <w:lang w:val="en-GB"/>
        </w:rPr>
        <w:t>Peak power threshold values for the “Listen Before Talk” (LBT) mechanism to ensure the protection of the listed services are defined within Table 8 below.</w:t>
      </w:r>
    </w:p>
    <w:p w:rsidR="005621C4" w:rsidRPr="00742A39" w:rsidRDefault="005621C4" w:rsidP="005621C4">
      <w:pPr>
        <w:ind w:left="340"/>
        <w:rPr>
          <w:lang w:val="en-GB"/>
        </w:rPr>
      </w:pPr>
    </w:p>
    <w:p w:rsidR="005621C4" w:rsidRPr="00742A39" w:rsidRDefault="005621C4" w:rsidP="005621C4">
      <w:pPr>
        <w:spacing w:after="240"/>
        <w:jc w:val="center"/>
        <w:rPr>
          <w:b/>
          <w:color w:val="D2232A"/>
          <w:lang w:val="en-GB"/>
        </w:rPr>
      </w:pPr>
      <w:r w:rsidRPr="00742A39">
        <w:rPr>
          <w:b/>
          <w:color w:val="D2232A"/>
          <w:lang w:val="en-GB"/>
        </w:rPr>
        <w:t>Table 8: Technical Requirements of the “Listen Before Talk” Mechanism for Material Sensing Devices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26"/>
        <w:gridCol w:w="3685"/>
        <w:gridCol w:w="3261"/>
      </w:tblGrid>
      <w:tr w:rsidR="005621C4" w:rsidRPr="00742A39" w:rsidTr="002E248E">
        <w:trPr>
          <w:tblHeader/>
        </w:trPr>
        <w:tc>
          <w:tcPr>
            <w:tcW w:w="2126"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rsidR="005621C4" w:rsidRPr="00742A39" w:rsidRDefault="005621C4" w:rsidP="005621C4">
            <w:pPr>
              <w:spacing w:before="60" w:after="60"/>
              <w:jc w:val="center"/>
              <w:rPr>
                <w:b/>
                <w:color w:val="FFFFFF"/>
                <w:lang w:val="en-GB"/>
              </w:rPr>
            </w:pPr>
            <w:r w:rsidRPr="00742A39">
              <w:rPr>
                <w:b/>
                <w:color w:val="FFFFFF"/>
                <w:lang w:val="en-GB"/>
              </w:rPr>
              <w:t>Frequency range</w:t>
            </w:r>
          </w:p>
        </w:tc>
        <w:tc>
          <w:tcPr>
            <w:tcW w:w="3685"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rsidR="005621C4" w:rsidRPr="00742A39" w:rsidRDefault="005621C4" w:rsidP="005621C4">
            <w:pPr>
              <w:spacing w:before="60" w:after="60"/>
              <w:jc w:val="center"/>
              <w:rPr>
                <w:b/>
                <w:color w:val="FFFFFF"/>
                <w:lang w:val="en-GB"/>
              </w:rPr>
            </w:pPr>
            <w:bookmarkStart w:id="37" w:name="_GoBack"/>
            <w:bookmarkEnd w:id="37"/>
            <w:r w:rsidRPr="00742A39">
              <w:rPr>
                <w:b/>
                <w:color w:val="FFFFFF"/>
                <w:lang w:val="en-GB"/>
              </w:rPr>
              <w:t>Radio service to be detected</w:t>
            </w:r>
          </w:p>
        </w:tc>
        <w:tc>
          <w:tcPr>
            <w:tcW w:w="3261"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rsidR="005621C4" w:rsidRPr="00742A39" w:rsidRDefault="005621C4" w:rsidP="005621C4">
            <w:pPr>
              <w:spacing w:before="60" w:after="60"/>
              <w:jc w:val="center"/>
              <w:rPr>
                <w:b/>
                <w:color w:val="FFFFFF"/>
                <w:lang w:val="en-GB"/>
              </w:rPr>
            </w:pPr>
            <w:r w:rsidRPr="00742A39">
              <w:rPr>
                <w:b/>
                <w:color w:val="FFFFFF"/>
                <w:lang w:val="en-GB"/>
              </w:rPr>
              <w:t>Peak power threshold value</w:t>
            </w:r>
          </w:p>
        </w:tc>
      </w:tr>
      <w:tr w:rsidR="005621C4" w:rsidRPr="00742A39" w:rsidTr="002E248E">
        <w:tc>
          <w:tcPr>
            <w:tcW w:w="2126" w:type="dxa"/>
            <w:tcBorders>
              <w:top w:val="single" w:sz="4" w:space="0" w:color="D2232A"/>
              <w:left w:val="single" w:sz="4" w:space="0" w:color="D2232A"/>
              <w:bottom w:val="single" w:sz="4" w:space="0" w:color="D2232A"/>
              <w:right w:val="single" w:sz="4" w:space="0" w:color="D2232A"/>
            </w:tcBorders>
          </w:tcPr>
          <w:p w:rsidR="005621C4" w:rsidRPr="00742A39" w:rsidRDefault="005621C4" w:rsidP="0051342D">
            <w:pPr>
              <w:spacing w:before="60" w:after="60"/>
              <w:rPr>
                <w:color w:val="000000"/>
                <w:szCs w:val="20"/>
                <w:lang w:val="en-GB"/>
              </w:rPr>
            </w:pPr>
            <w:r w:rsidRPr="00742A39">
              <w:rPr>
                <w:color w:val="000000"/>
                <w:szCs w:val="20"/>
                <w:lang w:val="en-GB"/>
              </w:rPr>
              <w:t>1.215 - 1.4 GHz</w:t>
            </w:r>
          </w:p>
        </w:tc>
        <w:tc>
          <w:tcPr>
            <w:tcW w:w="3685" w:type="dxa"/>
            <w:tcBorders>
              <w:top w:val="single" w:sz="4" w:space="0" w:color="D2232A"/>
              <w:left w:val="single" w:sz="4" w:space="0" w:color="D2232A"/>
              <w:bottom w:val="single" w:sz="4" w:space="0" w:color="D2232A"/>
              <w:right w:val="single" w:sz="4" w:space="0" w:color="D2232A"/>
            </w:tcBorders>
          </w:tcPr>
          <w:p w:rsidR="005621C4" w:rsidRPr="00742A39" w:rsidRDefault="005621C4" w:rsidP="0051342D">
            <w:pPr>
              <w:spacing w:before="60" w:after="60"/>
              <w:rPr>
                <w:color w:val="000000"/>
                <w:szCs w:val="20"/>
                <w:lang w:val="en-GB"/>
              </w:rPr>
            </w:pPr>
            <w:r w:rsidRPr="00742A39">
              <w:rPr>
                <w:color w:val="000000"/>
                <w:szCs w:val="20"/>
                <w:lang w:val="en-GB"/>
              </w:rPr>
              <w:t>Radiodetermination Service</w:t>
            </w:r>
          </w:p>
        </w:tc>
        <w:tc>
          <w:tcPr>
            <w:tcW w:w="3261" w:type="dxa"/>
            <w:tcBorders>
              <w:top w:val="single" w:sz="4" w:space="0" w:color="D2232A"/>
              <w:left w:val="single" w:sz="4" w:space="0" w:color="D2232A"/>
              <w:bottom w:val="single" w:sz="4" w:space="0" w:color="D2232A"/>
              <w:right w:val="single" w:sz="4" w:space="0" w:color="D2232A"/>
            </w:tcBorders>
          </w:tcPr>
          <w:p w:rsidR="005621C4" w:rsidRPr="00742A39" w:rsidRDefault="005621C4" w:rsidP="0051342D">
            <w:pPr>
              <w:spacing w:before="60" w:after="60"/>
              <w:rPr>
                <w:color w:val="000000"/>
                <w:szCs w:val="20"/>
                <w:lang w:val="en-GB"/>
              </w:rPr>
            </w:pPr>
            <w:r w:rsidRPr="00742A39">
              <w:rPr>
                <w:color w:val="000000"/>
                <w:szCs w:val="20"/>
                <w:lang w:val="en-GB"/>
              </w:rPr>
              <w:t>+8 dBm/MHz</w:t>
            </w:r>
          </w:p>
        </w:tc>
      </w:tr>
      <w:tr w:rsidR="005621C4" w:rsidRPr="00742A39" w:rsidTr="002E248E">
        <w:tc>
          <w:tcPr>
            <w:tcW w:w="2126" w:type="dxa"/>
            <w:tcBorders>
              <w:top w:val="single" w:sz="4" w:space="0" w:color="D2232A"/>
              <w:left w:val="single" w:sz="4" w:space="0" w:color="D2232A"/>
              <w:bottom w:val="single" w:sz="4" w:space="0" w:color="D2232A"/>
              <w:right w:val="single" w:sz="4" w:space="0" w:color="D2232A"/>
            </w:tcBorders>
          </w:tcPr>
          <w:p w:rsidR="005621C4" w:rsidRPr="00742A39" w:rsidRDefault="005621C4" w:rsidP="0051342D">
            <w:pPr>
              <w:spacing w:before="60" w:after="60"/>
              <w:rPr>
                <w:color w:val="000000"/>
                <w:szCs w:val="20"/>
                <w:lang w:val="en-GB"/>
              </w:rPr>
            </w:pPr>
            <w:r w:rsidRPr="00742A39">
              <w:rPr>
                <w:color w:val="000000"/>
                <w:szCs w:val="20"/>
                <w:lang w:val="en-GB"/>
              </w:rPr>
              <w:t>1.61 - 1.66 GHz</w:t>
            </w:r>
          </w:p>
        </w:tc>
        <w:tc>
          <w:tcPr>
            <w:tcW w:w="3685" w:type="dxa"/>
            <w:tcBorders>
              <w:top w:val="single" w:sz="4" w:space="0" w:color="D2232A"/>
              <w:left w:val="single" w:sz="4" w:space="0" w:color="D2232A"/>
              <w:bottom w:val="single" w:sz="4" w:space="0" w:color="D2232A"/>
              <w:right w:val="single" w:sz="4" w:space="0" w:color="D2232A"/>
            </w:tcBorders>
          </w:tcPr>
          <w:p w:rsidR="005621C4" w:rsidRPr="00742A39" w:rsidRDefault="005621C4" w:rsidP="0051342D">
            <w:pPr>
              <w:spacing w:before="60" w:after="60"/>
              <w:rPr>
                <w:color w:val="000000"/>
                <w:szCs w:val="20"/>
                <w:lang w:val="en-GB"/>
              </w:rPr>
            </w:pPr>
            <w:r w:rsidRPr="00742A39">
              <w:rPr>
                <w:color w:val="000000"/>
                <w:szCs w:val="20"/>
                <w:lang w:val="en-GB"/>
              </w:rPr>
              <w:t>Mobile Satellite service</w:t>
            </w:r>
          </w:p>
        </w:tc>
        <w:tc>
          <w:tcPr>
            <w:tcW w:w="3261" w:type="dxa"/>
            <w:tcBorders>
              <w:top w:val="single" w:sz="4" w:space="0" w:color="D2232A"/>
              <w:left w:val="single" w:sz="4" w:space="0" w:color="D2232A"/>
              <w:bottom w:val="single" w:sz="4" w:space="0" w:color="D2232A"/>
              <w:right w:val="single" w:sz="4" w:space="0" w:color="D2232A"/>
            </w:tcBorders>
          </w:tcPr>
          <w:p w:rsidR="005621C4" w:rsidRPr="00742A39" w:rsidRDefault="005621C4" w:rsidP="0051342D">
            <w:pPr>
              <w:spacing w:before="60" w:after="60"/>
              <w:rPr>
                <w:color w:val="000000"/>
                <w:szCs w:val="20"/>
                <w:lang w:val="en-GB"/>
              </w:rPr>
            </w:pPr>
            <w:r w:rsidRPr="00742A39">
              <w:rPr>
                <w:color w:val="000000"/>
                <w:szCs w:val="20"/>
                <w:lang w:val="en-GB"/>
              </w:rPr>
              <w:t>-43 dBm/MHz</w:t>
            </w:r>
          </w:p>
        </w:tc>
      </w:tr>
      <w:tr w:rsidR="005621C4" w:rsidRPr="00742A39" w:rsidTr="002E248E">
        <w:tc>
          <w:tcPr>
            <w:tcW w:w="2126" w:type="dxa"/>
            <w:tcBorders>
              <w:top w:val="single" w:sz="4" w:space="0" w:color="D2232A"/>
              <w:left w:val="single" w:sz="4" w:space="0" w:color="D2232A"/>
              <w:bottom w:val="single" w:sz="4" w:space="0" w:color="D2232A"/>
              <w:right w:val="single" w:sz="4" w:space="0" w:color="D2232A"/>
            </w:tcBorders>
            <w:vAlign w:val="center"/>
          </w:tcPr>
          <w:p w:rsidR="005621C4" w:rsidRPr="00742A39" w:rsidRDefault="005621C4" w:rsidP="0051342D">
            <w:pPr>
              <w:spacing w:before="60" w:after="60"/>
              <w:rPr>
                <w:lang w:val="en-GB"/>
              </w:rPr>
            </w:pPr>
            <w:r w:rsidRPr="00742A39">
              <w:rPr>
                <w:lang w:val="en-GB"/>
              </w:rPr>
              <w:t>2.5 – 2.69 GHz</w:t>
            </w:r>
          </w:p>
        </w:tc>
        <w:tc>
          <w:tcPr>
            <w:tcW w:w="3685" w:type="dxa"/>
            <w:tcBorders>
              <w:top w:val="single" w:sz="4" w:space="0" w:color="D2232A"/>
              <w:left w:val="single" w:sz="4" w:space="0" w:color="D2232A"/>
              <w:bottom w:val="single" w:sz="4" w:space="0" w:color="D2232A"/>
              <w:right w:val="single" w:sz="4" w:space="0" w:color="D2232A"/>
            </w:tcBorders>
            <w:vAlign w:val="center"/>
          </w:tcPr>
          <w:p w:rsidR="005621C4" w:rsidRPr="00742A39" w:rsidRDefault="005621C4" w:rsidP="0051342D">
            <w:pPr>
              <w:spacing w:before="60" w:after="60"/>
              <w:rPr>
                <w:lang w:val="en-GB"/>
              </w:rPr>
            </w:pPr>
            <w:r w:rsidRPr="00742A39">
              <w:rPr>
                <w:lang w:val="en-GB"/>
              </w:rPr>
              <w:t>Land mobile service</w:t>
            </w:r>
          </w:p>
        </w:tc>
        <w:tc>
          <w:tcPr>
            <w:tcW w:w="3261" w:type="dxa"/>
            <w:tcBorders>
              <w:top w:val="single" w:sz="4" w:space="0" w:color="D2232A"/>
              <w:left w:val="single" w:sz="4" w:space="0" w:color="D2232A"/>
              <w:bottom w:val="single" w:sz="4" w:space="0" w:color="D2232A"/>
              <w:right w:val="single" w:sz="4" w:space="0" w:color="D2232A"/>
            </w:tcBorders>
            <w:vAlign w:val="center"/>
          </w:tcPr>
          <w:p w:rsidR="005621C4" w:rsidRPr="00742A39" w:rsidRDefault="005621C4" w:rsidP="0051342D">
            <w:pPr>
              <w:spacing w:before="60" w:after="60"/>
              <w:rPr>
                <w:lang w:val="en-GB"/>
              </w:rPr>
            </w:pPr>
            <w:r w:rsidRPr="00742A39">
              <w:rPr>
                <w:lang w:val="en-GB"/>
              </w:rPr>
              <w:t>-50 dBm/MHz</w:t>
            </w:r>
          </w:p>
        </w:tc>
      </w:tr>
      <w:tr w:rsidR="005621C4" w:rsidRPr="00742A39" w:rsidTr="002E248E">
        <w:tc>
          <w:tcPr>
            <w:tcW w:w="2126" w:type="dxa"/>
            <w:tcBorders>
              <w:top w:val="single" w:sz="4" w:space="0" w:color="D2232A"/>
              <w:left w:val="single" w:sz="4" w:space="0" w:color="D2232A"/>
              <w:bottom w:val="single" w:sz="4" w:space="0" w:color="D2232A"/>
              <w:right w:val="single" w:sz="4" w:space="0" w:color="D2232A"/>
            </w:tcBorders>
            <w:vAlign w:val="center"/>
          </w:tcPr>
          <w:p w:rsidR="005621C4" w:rsidRPr="00742A39" w:rsidRDefault="005621C4" w:rsidP="0051342D">
            <w:pPr>
              <w:spacing w:before="60" w:after="60"/>
              <w:rPr>
                <w:lang w:val="en-GB"/>
              </w:rPr>
            </w:pPr>
            <w:r w:rsidRPr="00742A39">
              <w:rPr>
                <w:lang w:val="en-GB"/>
              </w:rPr>
              <w:t>2.9 – 3.4 GHz</w:t>
            </w:r>
          </w:p>
        </w:tc>
        <w:tc>
          <w:tcPr>
            <w:tcW w:w="3685" w:type="dxa"/>
            <w:tcBorders>
              <w:top w:val="single" w:sz="4" w:space="0" w:color="D2232A"/>
              <w:left w:val="single" w:sz="4" w:space="0" w:color="D2232A"/>
              <w:bottom w:val="single" w:sz="4" w:space="0" w:color="D2232A"/>
              <w:right w:val="single" w:sz="4" w:space="0" w:color="D2232A"/>
            </w:tcBorders>
            <w:vAlign w:val="center"/>
          </w:tcPr>
          <w:p w:rsidR="005621C4" w:rsidRPr="00742A39" w:rsidRDefault="005621C4" w:rsidP="0051342D">
            <w:pPr>
              <w:spacing w:before="60" w:after="60"/>
              <w:rPr>
                <w:lang w:val="en-GB"/>
              </w:rPr>
            </w:pPr>
            <w:r w:rsidRPr="00742A39">
              <w:rPr>
                <w:lang w:val="en-GB"/>
              </w:rPr>
              <w:t>Radiodetermination service</w:t>
            </w:r>
          </w:p>
        </w:tc>
        <w:tc>
          <w:tcPr>
            <w:tcW w:w="3261" w:type="dxa"/>
            <w:tcBorders>
              <w:top w:val="single" w:sz="4" w:space="0" w:color="D2232A"/>
              <w:left w:val="single" w:sz="4" w:space="0" w:color="D2232A"/>
              <w:bottom w:val="single" w:sz="4" w:space="0" w:color="D2232A"/>
              <w:right w:val="single" w:sz="4" w:space="0" w:color="D2232A"/>
            </w:tcBorders>
            <w:vAlign w:val="center"/>
          </w:tcPr>
          <w:p w:rsidR="005621C4" w:rsidRPr="00742A39" w:rsidRDefault="005621C4" w:rsidP="0051342D">
            <w:pPr>
              <w:spacing w:before="60" w:after="60"/>
              <w:rPr>
                <w:lang w:val="en-GB"/>
              </w:rPr>
            </w:pPr>
            <w:r w:rsidRPr="00742A39">
              <w:rPr>
                <w:lang w:val="en-GB"/>
              </w:rPr>
              <w:t>-7 dBm/MHz</w:t>
            </w:r>
          </w:p>
        </w:tc>
      </w:tr>
    </w:tbl>
    <w:p w:rsidR="005621C4" w:rsidRPr="00742A39" w:rsidRDefault="005621C4" w:rsidP="0051342D">
      <w:pPr>
        <w:spacing w:before="60" w:after="60"/>
        <w:ind w:left="340"/>
        <w:rPr>
          <w:lang w:val="en-GB"/>
        </w:rPr>
      </w:pPr>
    </w:p>
    <w:p w:rsidR="005621C4" w:rsidRPr="00742A39" w:rsidRDefault="005621C4" w:rsidP="001514C8">
      <w:pPr>
        <w:jc w:val="both"/>
        <w:rPr>
          <w:lang w:val="en-GB" w:eastAsia="ar-SA"/>
        </w:rPr>
      </w:pPr>
      <w:r w:rsidRPr="00742A39">
        <w:rPr>
          <w:lang w:val="en-GB"/>
        </w:rPr>
        <w:t>Additional requirements for Radar detection: Continuously listening and automatic switch-off within 10ms for the related frequency range if the threshold value is exceeded (Table 8). A silent time of at least 12s while listening continuously is necessary before the transmitter can be switched on again. This silent time during which only the LBT receiver is active has to be ensured even after the device is switched off.</w:t>
      </w:r>
    </w:p>
    <w:p w:rsidR="005621C4" w:rsidRPr="00742A39" w:rsidRDefault="005621C4">
      <w:pPr>
        <w:rPr>
          <w:lang w:val="en-GB" w:eastAsia="ar-SA"/>
        </w:rPr>
      </w:pPr>
      <w:r w:rsidRPr="00742A39">
        <w:rPr>
          <w:lang w:val="en-GB" w:eastAsia="ar-SA"/>
        </w:rPr>
        <w:br w:type="page"/>
      </w:r>
    </w:p>
    <w:p w:rsidR="005621C4" w:rsidRPr="00742A39" w:rsidRDefault="005621C4" w:rsidP="005A500A">
      <w:pPr>
        <w:rPr>
          <w:lang w:val="en-GB" w:eastAsia="ar-SA"/>
        </w:rPr>
      </w:pPr>
    </w:p>
    <w:p w:rsidR="005A500A" w:rsidRPr="00742A39" w:rsidRDefault="005A500A" w:rsidP="005A500A">
      <w:pPr>
        <w:rPr>
          <w:lang w:val="en-GB"/>
        </w:rPr>
      </w:pPr>
      <w:r w:rsidRPr="00742A39">
        <w:rPr>
          <w:lang w:val="en-GB"/>
        </w:rPr>
        <w:t xml:space="preserve">3- </w:t>
      </w:r>
      <w:r w:rsidRPr="00742A39">
        <w:rPr>
          <w:lang w:val="en-GB" w:eastAsia="ar-SA"/>
        </w:rPr>
        <w:t>UWB DEVICES INSTALLED IN ROAD AND RAIL VEHICLES</w:t>
      </w:r>
    </w:p>
    <w:p w:rsidR="005A500A" w:rsidRPr="00742A39" w:rsidRDefault="005A500A" w:rsidP="005A500A">
      <w:pPr>
        <w:rPr>
          <w:lang w:val="en-GB"/>
        </w:rPr>
      </w:pPr>
    </w:p>
    <w:p w:rsidR="005A500A" w:rsidRPr="00742A39" w:rsidRDefault="005A500A" w:rsidP="005A500A">
      <w:pPr>
        <w:rPr>
          <w:lang w:val="en-GB"/>
        </w:rPr>
      </w:pPr>
      <w:r w:rsidRPr="00742A39">
        <w:rPr>
          <w:lang w:val="en-GB" w:eastAsia="ar-SA"/>
        </w:rPr>
        <w:t>It is proposed to add at the end of section 3 of Annex 1 of the EC Decision for UWB the following which will complement the existing information:</w:t>
      </w:r>
    </w:p>
    <w:p w:rsidR="005A500A" w:rsidRPr="00742A39" w:rsidRDefault="005A500A" w:rsidP="005A500A">
      <w:pPr>
        <w:rPr>
          <w:lang w:val="en-GB" w:eastAsia="ar-SA"/>
        </w:rPr>
      </w:pPr>
    </w:p>
    <w:p w:rsidR="005A500A" w:rsidRDefault="005A500A" w:rsidP="005A500A">
      <w:pPr>
        <w:rPr>
          <w:lang w:val="en-GB" w:eastAsia="ar-SA"/>
        </w:rPr>
      </w:pPr>
      <w:r w:rsidRPr="00742A39">
        <w:rPr>
          <w:lang w:val="en-GB" w:eastAsia="ar-SA"/>
        </w:rPr>
        <w:t>Technical requirements to be used within 3.8-4.2 GHz and 6-8.5 GHz when using trigger-before-transmit for vehicular access systems:</w:t>
      </w:r>
    </w:p>
    <w:p w:rsidR="009D45A4" w:rsidRPr="00742A39" w:rsidRDefault="009D45A4" w:rsidP="00085BA5">
      <w:pPr>
        <w:pStyle w:val="Caption"/>
        <w:rPr>
          <w:lang w:val="en-GB" w:eastAsia="ar-SA"/>
        </w:rPr>
      </w:pPr>
      <w:r w:rsidRPr="00742A39">
        <w:rPr>
          <w:lang w:eastAsia="ar-SA"/>
        </w:rPr>
        <w:t xml:space="preserve">Table </w:t>
      </w:r>
      <w:r>
        <w:rPr>
          <w:lang w:eastAsia="ar-SA"/>
        </w:rPr>
        <w:t>9</w:t>
      </w:r>
      <w:r w:rsidRPr="00742A39">
        <w:rPr>
          <w:lang w:eastAsia="ar-SA"/>
        </w:rPr>
        <w:t>: Technical requirements for vehicular access systems using trigger-before-transmit</w:t>
      </w:r>
    </w:p>
    <w:tbl>
      <w:tblPr>
        <w:tblStyle w:val="ECCTable-redheader"/>
        <w:tblpPr w:leftFromText="141" w:rightFromText="141" w:vertAnchor="text" w:horzAnchor="margin" w:tblpXSpec="center" w:tblpY="25"/>
        <w:tblW w:w="4038" w:type="pct"/>
        <w:jc w:val="left"/>
        <w:tblInd w:w="0" w:type="dxa"/>
        <w:tblLook w:val="04A0" w:firstRow="1" w:lastRow="0" w:firstColumn="1" w:lastColumn="0" w:noHBand="0" w:noVBand="1"/>
      </w:tblPr>
      <w:tblGrid>
        <w:gridCol w:w="2430"/>
        <w:gridCol w:w="2684"/>
        <w:gridCol w:w="2845"/>
      </w:tblGrid>
      <w:tr w:rsidR="005A500A" w:rsidRPr="00742A39" w:rsidTr="005A500A">
        <w:trPr>
          <w:cnfStyle w:val="100000000000" w:firstRow="1" w:lastRow="0" w:firstColumn="0" w:lastColumn="0" w:oddVBand="0" w:evenVBand="0" w:oddHBand="0" w:evenHBand="0" w:firstRowFirstColumn="0" w:firstRowLastColumn="0" w:lastRowFirstColumn="0" w:lastRowLastColumn="0"/>
          <w:jc w:val="left"/>
        </w:trPr>
        <w:tc>
          <w:tcPr>
            <w:tcW w:w="1527" w:type="pct"/>
          </w:tcPr>
          <w:p w:rsidR="005A500A" w:rsidRPr="00742A39" w:rsidRDefault="005A500A" w:rsidP="00C50C71">
            <w:pPr>
              <w:rPr>
                <w:lang w:val="en-GB"/>
              </w:rPr>
            </w:pPr>
            <w:r w:rsidRPr="00742A39">
              <w:rPr>
                <w:lang w:val="en-GB"/>
              </w:rPr>
              <w:t>Frequency range</w:t>
            </w:r>
          </w:p>
        </w:tc>
        <w:tc>
          <w:tcPr>
            <w:tcW w:w="1686" w:type="pct"/>
          </w:tcPr>
          <w:p w:rsidR="005A500A" w:rsidRPr="00742A39" w:rsidRDefault="005A500A" w:rsidP="00C50C71">
            <w:pPr>
              <w:rPr>
                <w:lang w:val="en-GB"/>
              </w:rPr>
            </w:pPr>
            <w:r w:rsidRPr="00742A39">
              <w:rPr>
                <w:lang w:val="en-GB"/>
              </w:rPr>
              <w:t>Maximum mean e.i.r.p. spectral density</w:t>
            </w:r>
          </w:p>
        </w:tc>
        <w:tc>
          <w:tcPr>
            <w:tcW w:w="1787" w:type="pct"/>
          </w:tcPr>
          <w:p w:rsidR="005A500A" w:rsidRPr="00742A39" w:rsidRDefault="005A500A" w:rsidP="00C50C71">
            <w:pPr>
              <w:rPr>
                <w:lang w:val="en-GB"/>
              </w:rPr>
            </w:pPr>
            <w:r w:rsidRPr="00742A39">
              <w:rPr>
                <w:lang w:val="en-GB"/>
              </w:rPr>
              <w:t>Maximum peak e.i.r.p</w:t>
            </w:r>
          </w:p>
          <w:p w:rsidR="00845DFF" w:rsidRPr="00742A39" w:rsidRDefault="00845DFF" w:rsidP="00C50C71">
            <w:pPr>
              <w:rPr>
                <w:lang w:val="en-GB"/>
              </w:rPr>
            </w:pPr>
            <w:r w:rsidRPr="00742A39">
              <w:rPr>
                <w:lang w:val="en-GB"/>
              </w:rPr>
              <w:t>(defined in 50 MHz)</w:t>
            </w:r>
          </w:p>
        </w:tc>
      </w:tr>
      <w:tr w:rsidR="005A500A" w:rsidRPr="00742A39" w:rsidTr="00C50C71">
        <w:trPr>
          <w:jc w:val="left"/>
        </w:trPr>
        <w:tc>
          <w:tcPr>
            <w:tcW w:w="1527" w:type="pct"/>
            <w:vAlign w:val="top"/>
          </w:tcPr>
          <w:p w:rsidR="005A500A" w:rsidRPr="00742A39" w:rsidRDefault="005A500A" w:rsidP="00C50C71">
            <w:pPr>
              <w:rPr>
                <w:lang w:val="en-GB"/>
              </w:rPr>
            </w:pPr>
            <w:r w:rsidRPr="00742A39">
              <w:rPr>
                <w:lang w:val="en-GB" w:eastAsia="ar-SA"/>
              </w:rPr>
              <w:t>3.8 &lt; f ≤ 4.2 GHz</w:t>
            </w:r>
          </w:p>
        </w:tc>
        <w:tc>
          <w:tcPr>
            <w:tcW w:w="1686" w:type="pct"/>
            <w:vAlign w:val="top"/>
          </w:tcPr>
          <w:p w:rsidR="005A500A" w:rsidRPr="00742A39" w:rsidRDefault="00C50C71" w:rsidP="00C50C71">
            <w:pPr>
              <w:rPr>
                <w:lang w:val="en-GB" w:eastAsia="ar-SA"/>
              </w:rPr>
            </w:pPr>
            <w:r w:rsidRPr="00742A39">
              <w:rPr>
                <w:lang w:val="en-GB" w:eastAsia="ar-SA"/>
              </w:rPr>
              <w:t>-</w:t>
            </w:r>
            <w:r w:rsidR="005A500A" w:rsidRPr="00742A39">
              <w:rPr>
                <w:lang w:val="en-GB" w:eastAsia="ar-SA"/>
              </w:rPr>
              <w:t xml:space="preserve">41.3 dBm/MHz </w:t>
            </w:r>
          </w:p>
          <w:p w:rsidR="005A500A" w:rsidRPr="00742A39" w:rsidRDefault="005A500A" w:rsidP="00C50C71">
            <w:pPr>
              <w:rPr>
                <w:lang w:val="en-GB" w:eastAsia="ar-SA"/>
              </w:rPr>
            </w:pPr>
            <w:r w:rsidRPr="00742A39">
              <w:rPr>
                <w:lang w:val="en-GB" w:eastAsia="ar-SA"/>
              </w:rPr>
              <w:t>with trigger-before-transmit operation</w:t>
            </w:r>
          </w:p>
          <w:p w:rsidR="005A500A" w:rsidRPr="00742A39" w:rsidRDefault="005A500A" w:rsidP="00C50C71">
            <w:pPr>
              <w:rPr>
                <w:lang w:val="en-GB"/>
              </w:rPr>
            </w:pPr>
            <w:r w:rsidRPr="00742A39">
              <w:rPr>
                <w:lang w:val="en-GB" w:eastAsia="ar-SA"/>
              </w:rPr>
              <w:t>and LDC ≤ 0.5% (in 1h)</w:t>
            </w:r>
          </w:p>
        </w:tc>
        <w:tc>
          <w:tcPr>
            <w:tcW w:w="1787" w:type="pct"/>
            <w:vAlign w:val="top"/>
          </w:tcPr>
          <w:p w:rsidR="005A500A" w:rsidRPr="00742A39" w:rsidRDefault="005A500A" w:rsidP="00C50C71">
            <w:pPr>
              <w:rPr>
                <w:lang w:val="en-GB" w:eastAsia="ar-SA"/>
              </w:rPr>
            </w:pPr>
            <w:r w:rsidRPr="00742A39">
              <w:rPr>
                <w:lang w:val="en-GB" w:eastAsia="ar-SA"/>
              </w:rPr>
              <w:t>0 dBm</w:t>
            </w:r>
          </w:p>
          <w:p w:rsidR="005A500A" w:rsidRPr="00742A39" w:rsidRDefault="005A500A" w:rsidP="00C50C71">
            <w:pPr>
              <w:rPr>
                <w:lang w:val="en-GB"/>
              </w:rPr>
            </w:pPr>
            <w:r w:rsidRPr="00742A39">
              <w:rPr>
                <w:lang w:val="en-GB" w:eastAsia="ar-SA"/>
              </w:rPr>
              <w:t xml:space="preserve"> </w:t>
            </w:r>
          </w:p>
        </w:tc>
      </w:tr>
      <w:tr w:rsidR="005A500A" w:rsidRPr="00742A39" w:rsidTr="00C50C71">
        <w:trPr>
          <w:jc w:val="left"/>
        </w:trPr>
        <w:tc>
          <w:tcPr>
            <w:tcW w:w="1527" w:type="pct"/>
            <w:vAlign w:val="top"/>
          </w:tcPr>
          <w:p w:rsidR="005A500A" w:rsidRPr="00742A39" w:rsidRDefault="005A500A" w:rsidP="00C50C71">
            <w:pPr>
              <w:rPr>
                <w:lang w:val="en-GB"/>
              </w:rPr>
            </w:pPr>
            <w:r w:rsidRPr="00742A39">
              <w:rPr>
                <w:lang w:val="en-GB" w:eastAsia="ar-SA"/>
              </w:rPr>
              <w:t>6 &lt; f ≤ 8.5 GHz</w:t>
            </w:r>
          </w:p>
        </w:tc>
        <w:tc>
          <w:tcPr>
            <w:tcW w:w="1686" w:type="pct"/>
            <w:vAlign w:val="top"/>
          </w:tcPr>
          <w:p w:rsidR="005A500A" w:rsidRPr="00742A39" w:rsidRDefault="00C50C71" w:rsidP="00C50C71">
            <w:pPr>
              <w:rPr>
                <w:lang w:val="en-GB" w:eastAsia="ar-SA"/>
              </w:rPr>
            </w:pPr>
            <w:r w:rsidRPr="00742A39">
              <w:rPr>
                <w:lang w:val="en-GB" w:eastAsia="ar-SA"/>
              </w:rPr>
              <w:t>-</w:t>
            </w:r>
            <w:r w:rsidR="005A500A" w:rsidRPr="00742A39">
              <w:rPr>
                <w:lang w:val="en-GB" w:eastAsia="ar-SA"/>
              </w:rPr>
              <w:t xml:space="preserve">41.3 dBm/MHz </w:t>
            </w:r>
          </w:p>
          <w:p w:rsidR="005A500A" w:rsidRPr="00742A39" w:rsidRDefault="005A500A" w:rsidP="00C50C71">
            <w:pPr>
              <w:rPr>
                <w:lang w:val="en-GB" w:eastAsia="ar-SA"/>
              </w:rPr>
            </w:pPr>
            <w:r w:rsidRPr="00742A39">
              <w:rPr>
                <w:lang w:val="en-GB" w:eastAsia="ar-SA"/>
              </w:rPr>
              <w:t>with trigger-before-transmit operation</w:t>
            </w:r>
          </w:p>
          <w:p w:rsidR="005A500A" w:rsidRPr="00742A39" w:rsidRDefault="005A500A" w:rsidP="00C50C71">
            <w:pPr>
              <w:rPr>
                <w:lang w:val="en-GB"/>
              </w:rPr>
            </w:pPr>
            <w:r w:rsidRPr="00742A39">
              <w:rPr>
                <w:lang w:val="en-GB" w:eastAsia="ar-SA"/>
              </w:rPr>
              <w:t>and LDC ≤ 0.5% (in 1h) or TPC</w:t>
            </w:r>
          </w:p>
        </w:tc>
        <w:tc>
          <w:tcPr>
            <w:tcW w:w="1787" w:type="pct"/>
            <w:vAlign w:val="top"/>
          </w:tcPr>
          <w:p w:rsidR="005A500A" w:rsidRPr="00742A39" w:rsidRDefault="005A500A" w:rsidP="00845DFF">
            <w:pPr>
              <w:rPr>
                <w:lang w:val="en-GB"/>
              </w:rPr>
            </w:pPr>
            <w:r w:rsidRPr="00742A39">
              <w:rPr>
                <w:lang w:val="en-GB" w:eastAsia="ar-SA"/>
              </w:rPr>
              <w:t>0 dBm</w:t>
            </w:r>
          </w:p>
        </w:tc>
      </w:tr>
    </w:tbl>
    <w:p w:rsidR="005A500A" w:rsidRPr="00742A39" w:rsidRDefault="005A500A" w:rsidP="005A500A">
      <w:pPr>
        <w:pStyle w:val="ECCTabletitle"/>
      </w:pPr>
    </w:p>
    <w:p w:rsidR="005A500A" w:rsidRPr="00742A39" w:rsidRDefault="005A500A" w:rsidP="005A500A">
      <w:pPr>
        <w:rPr>
          <w:lang w:val="en-GB" w:eastAsia="ar-SA"/>
        </w:rPr>
      </w:pPr>
      <w:r w:rsidRPr="00742A39">
        <w:rPr>
          <w:lang w:val="en-GB" w:eastAsia="ar-SA"/>
        </w:rPr>
        <w:tab/>
      </w:r>
    </w:p>
    <w:p w:rsidR="005A500A" w:rsidRPr="00742A39" w:rsidRDefault="005A500A" w:rsidP="001514C8">
      <w:pPr>
        <w:jc w:val="both"/>
        <w:rPr>
          <w:lang w:val="en-GB"/>
        </w:rPr>
      </w:pPr>
      <w:r w:rsidRPr="00742A39">
        <w:rPr>
          <w:lang w:val="en-GB" w:eastAsia="ar-SA"/>
        </w:rPr>
        <w:t xml:space="preserve">"Trigger-before-transmit" mitigation is defined as an UWB transmission which is only initiated when necessary, in particular only if the system indicates that UWB devices are in the proximity. The communication is either triggered by a user or the vehicle. The subsequent communication can be viewed as "triggered communication". The existing LDC mitigation applies (or alternatively TPC in the range from 6 GHz to 8.5 GHz). No </w:t>
      </w:r>
      <w:r w:rsidRPr="00742A39">
        <w:rPr>
          <w:rFonts w:eastAsia="Calibri"/>
          <w:lang w:val="en-GB" w:eastAsia="ar-SA"/>
        </w:rPr>
        <w:t>exterior limit</w:t>
      </w:r>
      <w:r w:rsidRPr="00742A39">
        <w:rPr>
          <w:lang w:val="en-GB" w:eastAsia="ar-SA"/>
        </w:rPr>
        <w:t xml:space="preserve"> requirement applies when using the trigger-before-transmit mitigation technique for vehicular access systems</w:t>
      </w:r>
      <w:r w:rsidRPr="00742A39">
        <w:rPr>
          <w:lang w:val="en-GB"/>
        </w:rPr>
        <w:t>.</w:t>
      </w:r>
    </w:p>
    <w:p w:rsidR="005A500A" w:rsidRPr="00742A39" w:rsidRDefault="005A500A" w:rsidP="001514C8">
      <w:pPr>
        <w:jc w:val="both"/>
        <w:rPr>
          <w:lang w:val="en-GB" w:eastAsia="ar-SA"/>
        </w:rPr>
      </w:pPr>
    </w:p>
    <w:p w:rsidR="005A500A" w:rsidRPr="00742A39" w:rsidRDefault="005A500A" w:rsidP="001514C8">
      <w:pPr>
        <w:jc w:val="both"/>
        <w:rPr>
          <w:lang w:val="en-GB" w:eastAsia="ar-SA"/>
        </w:rPr>
      </w:pPr>
      <w:r w:rsidRPr="00742A39">
        <w:rPr>
          <w:lang w:val="en-GB" w:eastAsia="ar-SA"/>
        </w:rPr>
        <w:t>The trigger-before-transmit mitigation technique for vehicular access systems and its limits are defined in ETSI EN 302 065-3.</w:t>
      </w:r>
    </w:p>
    <w:p w:rsidR="000944B7" w:rsidRPr="00742A39" w:rsidRDefault="000944B7" w:rsidP="001514C8">
      <w:pPr>
        <w:jc w:val="both"/>
        <w:rPr>
          <w:lang w:val="en-GB" w:eastAsia="ar-SA"/>
        </w:rPr>
      </w:pPr>
    </w:p>
    <w:p w:rsidR="00C2685E" w:rsidRPr="00742A39" w:rsidRDefault="00C2685E" w:rsidP="00C2685E">
      <w:pPr>
        <w:pStyle w:val="ECCAnnexheading1"/>
      </w:pPr>
      <w:bookmarkStart w:id="38" w:name="_Toc528674906"/>
      <w:r w:rsidRPr="00742A39">
        <w:lastRenderedPageBreak/>
        <w:t>List of reference</w:t>
      </w:r>
      <w:r w:rsidR="00C43DB7">
        <w:t>s</w:t>
      </w:r>
      <w:bookmarkEnd w:id="38"/>
    </w:p>
    <w:p w:rsidR="00C2685E" w:rsidRPr="00742A39" w:rsidRDefault="00C2685E" w:rsidP="00C2685E">
      <w:pPr>
        <w:pStyle w:val="reference"/>
        <w:numPr>
          <w:ilvl w:val="0"/>
          <w:numId w:val="45"/>
        </w:numPr>
        <w:rPr>
          <w:rFonts w:cs="Arial"/>
          <w:lang w:val="en-GB"/>
        </w:rPr>
      </w:pPr>
      <w:bookmarkStart w:id="39" w:name="_Ref511644213"/>
      <w:r w:rsidRPr="00742A39">
        <w:rPr>
          <w:rFonts w:cs="Arial"/>
          <w:lang w:val="en-GB"/>
        </w:rPr>
        <w:t xml:space="preserve">Commission Decision 2007/131/EC </w:t>
      </w:r>
      <w:r w:rsidRPr="00742A39">
        <w:rPr>
          <w:rFonts w:cs="Arial"/>
          <w:szCs w:val="20"/>
          <w:lang w:val="en-GB"/>
        </w:rPr>
        <w:t>on allowing the use of the radio spectrum for equipment using ultra-wideband technology in a harmonised manner in the Community</w:t>
      </w:r>
      <w:bookmarkEnd w:id="39"/>
    </w:p>
    <w:p w:rsidR="00C2685E" w:rsidRPr="00742A39" w:rsidRDefault="00C2685E" w:rsidP="00C2685E">
      <w:pPr>
        <w:pStyle w:val="reference"/>
        <w:rPr>
          <w:rFonts w:cs="Arial"/>
          <w:lang w:val="en-GB"/>
        </w:rPr>
      </w:pPr>
      <w:bookmarkStart w:id="40" w:name="_Ref511651152"/>
      <w:r w:rsidRPr="00742A39">
        <w:rPr>
          <w:rFonts w:cs="Arial"/>
          <w:lang w:val="en-GB" w:eastAsia="da-DK"/>
        </w:rPr>
        <w:t xml:space="preserve">ECC Decision (06)04 </w:t>
      </w:r>
      <w:r w:rsidRPr="00742A39">
        <w:rPr>
          <w:rFonts w:cs="Arial"/>
          <w:szCs w:val="20"/>
          <w:lang w:val="en-GB"/>
        </w:rPr>
        <w:t>on the harmonised conditions for devices using UWB technology in bands below 10.6 GHz</w:t>
      </w:r>
      <w:bookmarkEnd w:id="40"/>
    </w:p>
    <w:p w:rsidR="00C2685E" w:rsidRPr="00742A39" w:rsidRDefault="00C2685E" w:rsidP="00C2685E">
      <w:pPr>
        <w:pStyle w:val="reference"/>
        <w:rPr>
          <w:rFonts w:cs="Arial"/>
          <w:lang w:val="en-GB"/>
        </w:rPr>
      </w:pPr>
      <w:bookmarkStart w:id="41" w:name="_Ref511820928"/>
      <w:r w:rsidRPr="00742A39">
        <w:rPr>
          <w:rFonts w:cs="Arial"/>
          <w:szCs w:val="20"/>
          <w:lang w:val="en-GB" w:eastAsia="da-DK"/>
        </w:rPr>
        <w:t xml:space="preserve">Commission Decision 2009/343/EC </w:t>
      </w:r>
      <w:r w:rsidR="00961243" w:rsidRPr="00742A39">
        <w:rPr>
          <w:lang w:val="en-GB"/>
        </w:rPr>
        <w:t>amending Decision 2007/131/EC on allowing the use of the radio spectrum for equipment using ultra-wideband technology in a harmonised manner in the Community</w:t>
      </w:r>
      <w:bookmarkEnd w:id="41"/>
    </w:p>
    <w:p w:rsidR="0011747B" w:rsidRPr="00742A39" w:rsidRDefault="0011747B" w:rsidP="0011747B">
      <w:pPr>
        <w:pStyle w:val="reference"/>
        <w:rPr>
          <w:rFonts w:cs="Arial"/>
          <w:lang w:val="en-GB"/>
        </w:rPr>
      </w:pPr>
      <w:bookmarkStart w:id="42" w:name="_Ref511820932"/>
      <w:r w:rsidRPr="00742A39">
        <w:rPr>
          <w:rFonts w:cs="Arial"/>
          <w:lang w:val="en-GB"/>
        </w:rPr>
        <w:t>Commission Implementing Decision 2014/702/EU amending 2007/131/EC on allowing the use of the radio spectrum for equipment using ultra-wideband technology in a harmonised manner in the Community</w:t>
      </w:r>
      <w:bookmarkEnd w:id="42"/>
    </w:p>
    <w:p w:rsidR="0011747B" w:rsidRPr="00742A39" w:rsidRDefault="0011747B" w:rsidP="0011747B">
      <w:pPr>
        <w:pStyle w:val="reference"/>
        <w:rPr>
          <w:rFonts w:cs="Arial"/>
          <w:lang w:val="en-GB"/>
        </w:rPr>
      </w:pPr>
      <w:bookmarkStart w:id="43" w:name="_Ref511820934"/>
      <w:r w:rsidRPr="00742A39">
        <w:rPr>
          <w:rFonts w:cs="Arial"/>
          <w:lang w:val="en-GB"/>
        </w:rPr>
        <w:t>Commission Implementing Decision (EU) 2017/1438 amending Decision 2007/131/EC on allowing the use of the radio spectrum for equipment using ultra-wideband technology in a harmonised manner in the Community</w:t>
      </w:r>
      <w:bookmarkEnd w:id="43"/>
    </w:p>
    <w:p w:rsidR="00C2685E" w:rsidRPr="00742A39" w:rsidRDefault="00C2685E" w:rsidP="00C2685E">
      <w:pPr>
        <w:pStyle w:val="reference"/>
        <w:rPr>
          <w:rFonts w:cs="Arial"/>
          <w:lang w:val="en-GB"/>
        </w:rPr>
      </w:pPr>
      <w:bookmarkStart w:id="44" w:name="_Ref511818693"/>
      <w:r w:rsidRPr="00742A39">
        <w:rPr>
          <w:rFonts w:cs="Arial"/>
          <w:lang w:val="en-GB"/>
        </w:rPr>
        <w:t xml:space="preserve">ECC Decision (06)12 </w:t>
      </w:r>
      <w:r w:rsidRPr="00742A39">
        <w:rPr>
          <w:rFonts w:cs="Arial"/>
          <w:szCs w:val="20"/>
          <w:lang w:val="en-GB"/>
        </w:rPr>
        <w:t>on supplementary regulatory provisions to Decision ECC/DEC/(06)04 for UWB devices using mitigation techniques</w:t>
      </w:r>
      <w:bookmarkEnd w:id="44"/>
    </w:p>
    <w:p w:rsidR="00C2685E" w:rsidRPr="00742A39" w:rsidRDefault="00C2685E" w:rsidP="00C2685E">
      <w:pPr>
        <w:pStyle w:val="reference"/>
        <w:rPr>
          <w:rFonts w:cs="Arial"/>
          <w:lang w:val="en-GB"/>
        </w:rPr>
      </w:pPr>
      <w:bookmarkStart w:id="45" w:name="_Ref511652437"/>
      <w:r w:rsidRPr="00742A39">
        <w:rPr>
          <w:rFonts w:cs="Arial"/>
          <w:lang w:val="en-GB"/>
        </w:rPr>
        <w:t>ECC Report 167</w:t>
      </w:r>
      <w:r w:rsidR="00B36DEC" w:rsidRPr="00742A39">
        <w:rPr>
          <w:rFonts w:cs="Arial"/>
          <w:lang w:val="en-GB"/>
        </w:rPr>
        <w:t>:</w:t>
      </w:r>
      <w:r w:rsidRPr="00742A39">
        <w:rPr>
          <w:rFonts w:cs="Arial"/>
          <w:lang w:val="en-GB"/>
        </w:rPr>
        <w:t xml:space="preserve"> </w:t>
      </w:r>
      <w:r w:rsidR="00B36DEC" w:rsidRPr="00742A39">
        <w:rPr>
          <w:rFonts w:cs="Arial"/>
          <w:lang w:val="en-GB"/>
        </w:rPr>
        <w:t>“</w:t>
      </w:r>
      <w:r w:rsidRPr="00742A39">
        <w:rPr>
          <w:rFonts w:cs="Arial"/>
          <w:szCs w:val="20"/>
          <w:lang w:val="en-GB"/>
        </w:rPr>
        <w:t>Practical implementation of registration/coordination mechanism for UWB LT2 systems</w:t>
      </w:r>
      <w:bookmarkEnd w:id="45"/>
      <w:r w:rsidR="00B36DEC" w:rsidRPr="00742A39">
        <w:rPr>
          <w:rFonts w:cs="Arial"/>
          <w:szCs w:val="20"/>
          <w:lang w:val="en-GB"/>
        </w:rPr>
        <w:t>”</w:t>
      </w:r>
    </w:p>
    <w:p w:rsidR="00C2685E" w:rsidRPr="00742A39" w:rsidRDefault="00C2685E" w:rsidP="00C2685E">
      <w:pPr>
        <w:pStyle w:val="reference"/>
        <w:rPr>
          <w:rFonts w:cs="Arial"/>
          <w:lang w:val="en-GB"/>
        </w:rPr>
      </w:pPr>
      <w:bookmarkStart w:id="46" w:name="_Ref511643477"/>
      <w:r w:rsidRPr="00742A39">
        <w:rPr>
          <w:rFonts w:cs="Arial"/>
          <w:bCs/>
          <w:lang w:val="en-GB"/>
        </w:rPr>
        <w:t>ECC Report 170</w:t>
      </w:r>
      <w:r w:rsidR="00B36DEC" w:rsidRPr="00742A39">
        <w:rPr>
          <w:rFonts w:cs="Arial"/>
          <w:bCs/>
          <w:lang w:val="en-GB"/>
        </w:rPr>
        <w:t>: “</w:t>
      </w:r>
      <w:r w:rsidRPr="00742A39">
        <w:rPr>
          <w:rFonts w:cs="Arial"/>
          <w:szCs w:val="20"/>
          <w:lang w:val="en-GB"/>
        </w:rPr>
        <w:t>Specific UWB applications in the bands 3.4 to 4.8 GHz and 6 to 8.5 GHz Location Tracking Applications for Emergency Services (LAES), location tracking applications type 2 (LT2) and location tracking and sensor applications for automotive and transportation environments (LTA)</w:t>
      </w:r>
      <w:bookmarkEnd w:id="46"/>
      <w:r w:rsidR="00B36DEC" w:rsidRPr="00742A39">
        <w:rPr>
          <w:rFonts w:cs="Arial"/>
          <w:szCs w:val="20"/>
          <w:lang w:val="en-GB"/>
        </w:rPr>
        <w:t>”</w:t>
      </w:r>
    </w:p>
    <w:p w:rsidR="00036275" w:rsidRPr="00742A39" w:rsidRDefault="00036275" w:rsidP="005668B2">
      <w:pPr>
        <w:pStyle w:val="reference"/>
        <w:rPr>
          <w:rFonts w:cs="Arial"/>
          <w:lang w:val="en-GB"/>
        </w:rPr>
      </w:pPr>
      <w:bookmarkStart w:id="47" w:name="_Ref511652560"/>
      <w:r w:rsidRPr="00742A39">
        <w:rPr>
          <w:rFonts w:cs="Arial"/>
          <w:lang w:val="en-GB"/>
        </w:rPr>
        <w:t>ECC Report 139</w:t>
      </w:r>
      <w:bookmarkEnd w:id="47"/>
      <w:r w:rsidR="00B36DEC" w:rsidRPr="00742A39">
        <w:rPr>
          <w:rFonts w:cs="Arial"/>
          <w:lang w:val="en-GB"/>
        </w:rPr>
        <w:t>:</w:t>
      </w:r>
      <w:r w:rsidR="005668B2" w:rsidRPr="00742A39">
        <w:rPr>
          <w:rFonts w:cs="Arial"/>
          <w:lang w:val="en-GB"/>
        </w:rPr>
        <w:t xml:space="preserve"> </w:t>
      </w:r>
      <w:r w:rsidR="00B36DEC" w:rsidRPr="00742A39">
        <w:rPr>
          <w:rFonts w:cs="Arial"/>
          <w:lang w:val="en-GB"/>
        </w:rPr>
        <w:t>“</w:t>
      </w:r>
      <w:r w:rsidR="005668B2" w:rsidRPr="00742A39">
        <w:rPr>
          <w:rFonts w:cs="Arial"/>
          <w:lang w:val="en-GB"/>
        </w:rPr>
        <w:t>Impact of Level Probing Radars (LPR), using Ultra-Wideband Technology on Radiocommunications Services</w:t>
      </w:r>
      <w:r w:rsidR="00B36DEC" w:rsidRPr="00742A39">
        <w:rPr>
          <w:rFonts w:cs="Arial"/>
          <w:lang w:val="en-GB"/>
        </w:rPr>
        <w:t>”</w:t>
      </w:r>
    </w:p>
    <w:p w:rsidR="006533FB" w:rsidRPr="00742A39" w:rsidRDefault="006533FB" w:rsidP="005668B2">
      <w:pPr>
        <w:pStyle w:val="reference"/>
        <w:rPr>
          <w:rFonts w:cs="Arial"/>
          <w:lang w:val="en-GB"/>
        </w:rPr>
      </w:pPr>
      <w:bookmarkStart w:id="48" w:name="_Ref511653338"/>
      <w:bookmarkStart w:id="49" w:name="_Ref511819156"/>
      <w:r w:rsidRPr="00742A39">
        <w:rPr>
          <w:lang w:val="en-GB"/>
        </w:rPr>
        <w:t>ECC Decision (06)08</w:t>
      </w:r>
      <w:bookmarkEnd w:id="48"/>
      <w:r w:rsidR="005668B2" w:rsidRPr="00742A39">
        <w:rPr>
          <w:lang w:val="en-GB"/>
        </w:rPr>
        <w:t xml:space="preserve"> on the conditions for use of the radio spectrum by Ground- and Wall- Probing Radar (GPR/WPR) imaging systems</w:t>
      </w:r>
      <w:bookmarkEnd w:id="49"/>
    </w:p>
    <w:p w:rsidR="00C2685E" w:rsidRPr="00742A39" w:rsidRDefault="00C2685E" w:rsidP="00C2685E">
      <w:pPr>
        <w:pStyle w:val="reference"/>
        <w:rPr>
          <w:rFonts w:cs="Arial"/>
          <w:lang w:val="en-GB"/>
        </w:rPr>
      </w:pPr>
      <w:bookmarkStart w:id="50" w:name="_Ref511720304"/>
      <w:r w:rsidRPr="00742A39">
        <w:rPr>
          <w:rFonts w:cs="Arial"/>
          <w:lang w:val="en-GB"/>
        </w:rPr>
        <w:t xml:space="preserve">ECC Recommendation (11)10 </w:t>
      </w:r>
      <w:r w:rsidRPr="00742A39">
        <w:rPr>
          <w:rFonts w:cs="Arial"/>
          <w:szCs w:val="20"/>
          <w:lang w:val="en-GB"/>
        </w:rPr>
        <w:t>Location tracking application for emergency and disaster situations</w:t>
      </w:r>
      <w:bookmarkEnd w:id="50"/>
    </w:p>
    <w:p w:rsidR="00C2685E" w:rsidRPr="00742A39" w:rsidRDefault="00C2685E" w:rsidP="00C2685E">
      <w:pPr>
        <w:pStyle w:val="reference"/>
        <w:rPr>
          <w:rFonts w:cs="Arial"/>
          <w:lang w:val="en-GB"/>
        </w:rPr>
      </w:pPr>
      <w:bookmarkStart w:id="51" w:name="_Ref511643308"/>
      <w:r w:rsidRPr="00742A39">
        <w:rPr>
          <w:rFonts w:cs="Arial"/>
          <w:lang w:val="en-GB"/>
        </w:rPr>
        <w:t>ECC Decision (12)03 on t</w:t>
      </w:r>
      <w:r w:rsidRPr="00742A39">
        <w:rPr>
          <w:rFonts w:cs="Arial"/>
          <w:szCs w:val="20"/>
          <w:lang w:val="en-GB"/>
        </w:rPr>
        <w:t>he harmonised conditions for UWB applications onboard aircraft</w:t>
      </w:r>
      <w:bookmarkEnd w:id="51"/>
    </w:p>
    <w:p w:rsidR="00C2685E" w:rsidRPr="00742A39" w:rsidRDefault="00C2685E" w:rsidP="00C2685E">
      <w:pPr>
        <w:pStyle w:val="reference"/>
        <w:rPr>
          <w:rFonts w:cs="Arial"/>
          <w:lang w:val="en-GB"/>
        </w:rPr>
      </w:pPr>
      <w:bookmarkStart w:id="52" w:name="_Ref511720286"/>
      <w:r w:rsidRPr="00742A39">
        <w:rPr>
          <w:rFonts w:cs="Arial"/>
          <w:lang w:val="en-GB"/>
        </w:rPr>
        <w:t xml:space="preserve">ECC Recommendation (11)09 </w:t>
      </w:r>
      <w:r w:rsidRPr="00742A39">
        <w:rPr>
          <w:rFonts w:cs="Arial"/>
          <w:szCs w:val="20"/>
          <w:lang w:val="en-GB"/>
        </w:rPr>
        <w:t>UWB Location Tracking Systems T</w:t>
      </w:r>
      <w:r w:rsidR="00961243" w:rsidRPr="00742A39">
        <w:rPr>
          <w:rFonts w:cs="Arial"/>
          <w:szCs w:val="20"/>
          <w:lang w:val="en-GB"/>
        </w:rPr>
        <w:t>ype2</w:t>
      </w:r>
      <w:r w:rsidRPr="00742A39">
        <w:rPr>
          <w:rFonts w:cs="Arial"/>
          <w:szCs w:val="20"/>
          <w:lang w:val="en-GB"/>
        </w:rPr>
        <w:t xml:space="preserve"> (LT2)</w:t>
      </w:r>
      <w:bookmarkEnd w:id="52"/>
    </w:p>
    <w:p w:rsidR="00C2685E" w:rsidRPr="00742A39" w:rsidRDefault="00C2685E" w:rsidP="00C2685E">
      <w:pPr>
        <w:pStyle w:val="reference"/>
        <w:rPr>
          <w:rFonts w:cs="Arial"/>
          <w:lang w:val="en-GB"/>
        </w:rPr>
      </w:pPr>
      <w:bookmarkStart w:id="53" w:name="_Ref511651218"/>
      <w:r w:rsidRPr="00742A39">
        <w:rPr>
          <w:rFonts w:cs="Arial"/>
          <w:lang w:val="en-GB"/>
        </w:rPr>
        <w:t xml:space="preserve">ECC Decision (07)01 </w:t>
      </w:r>
      <w:r w:rsidRPr="00742A39">
        <w:rPr>
          <w:rFonts w:cs="Arial"/>
          <w:szCs w:val="20"/>
          <w:lang w:val="en-GB"/>
        </w:rPr>
        <w:t>on specific Material Sensing devices using Ultra-Wideband (UWB) technology</w:t>
      </w:r>
      <w:bookmarkEnd w:id="53"/>
    </w:p>
    <w:p w:rsidR="00C2685E" w:rsidRPr="00742A39" w:rsidRDefault="00C2685E" w:rsidP="00C2685E">
      <w:pPr>
        <w:pStyle w:val="reference"/>
        <w:rPr>
          <w:rFonts w:cs="Arial"/>
          <w:lang w:val="en-GB"/>
        </w:rPr>
      </w:pPr>
      <w:bookmarkStart w:id="54" w:name="_Ref511821082"/>
      <w:r w:rsidRPr="00742A39">
        <w:rPr>
          <w:rFonts w:cs="Arial"/>
          <w:lang w:val="en-GB"/>
        </w:rPr>
        <w:t>CEPT Report 27</w:t>
      </w:r>
      <w:r w:rsidR="00B36DEC" w:rsidRPr="00742A39">
        <w:rPr>
          <w:rFonts w:cs="Arial"/>
          <w:lang w:val="en-GB"/>
        </w:rPr>
        <w:t>: “</w:t>
      </w:r>
      <w:r w:rsidRPr="00742A39">
        <w:rPr>
          <w:rFonts w:cs="Arial"/>
          <w:szCs w:val="20"/>
          <w:lang w:val="en-GB"/>
        </w:rPr>
        <w:t>Report A from CEPT to EC in response to the Mandate 4 on Ultra-Wideband (UWB)</w:t>
      </w:r>
      <w:bookmarkEnd w:id="54"/>
      <w:r w:rsidR="00B36DEC" w:rsidRPr="00742A39">
        <w:rPr>
          <w:rFonts w:cs="Arial"/>
          <w:szCs w:val="20"/>
          <w:lang w:val="en-GB"/>
        </w:rPr>
        <w:t>”</w:t>
      </w:r>
    </w:p>
    <w:p w:rsidR="00C2685E" w:rsidRPr="00742A39" w:rsidRDefault="00C2685E" w:rsidP="00C2685E">
      <w:pPr>
        <w:pStyle w:val="reference"/>
        <w:rPr>
          <w:rFonts w:cs="Arial"/>
          <w:lang w:val="en-GB"/>
        </w:rPr>
      </w:pPr>
      <w:bookmarkStart w:id="55" w:name="_Ref511821087"/>
      <w:r w:rsidRPr="00742A39">
        <w:rPr>
          <w:rFonts w:cs="Arial"/>
          <w:lang w:val="en-GB"/>
        </w:rPr>
        <w:t>CEPT Report 34</w:t>
      </w:r>
      <w:r w:rsidR="00B36DEC" w:rsidRPr="00742A39">
        <w:rPr>
          <w:rFonts w:cs="Arial"/>
          <w:lang w:val="en-GB"/>
        </w:rPr>
        <w:t>: “</w:t>
      </w:r>
      <w:r w:rsidRPr="00742A39">
        <w:rPr>
          <w:rFonts w:cs="Arial"/>
          <w:szCs w:val="20"/>
          <w:lang w:val="en-GB"/>
        </w:rPr>
        <w:t>Report B from CEPT to European Commission in response to the Mandate 4 on Ultra-Wideband (UWB)</w:t>
      </w:r>
      <w:bookmarkEnd w:id="55"/>
      <w:r w:rsidR="00B36DEC" w:rsidRPr="00742A39">
        <w:rPr>
          <w:rFonts w:cs="Arial"/>
          <w:szCs w:val="20"/>
          <w:lang w:val="en-GB"/>
        </w:rPr>
        <w:t>”</w:t>
      </w:r>
    </w:p>
    <w:p w:rsidR="00C613A2" w:rsidRPr="00742A39" w:rsidRDefault="00C613A2" w:rsidP="00C613A2">
      <w:pPr>
        <w:pStyle w:val="reference"/>
        <w:rPr>
          <w:rFonts w:cs="Arial"/>
          <w:lang w:val="en-GB"/>
        </w:rPr>
      </w:pPr>
      <w:bookmarkStart w:id="56" w:name="_Ref511821196"/>
      <w:r w:rsidRPr="00742A39">
        <w:rPr>
          <w:rFonts w:cs="Arial"/>
          <w:szCs w:val="20"/>
          <w:lang w:val="en-GB"/>
        </w:rPr>
        <w:t>CEPT Report 45</w:t>
      </w:r>
      <w:r w:rsidR="00B36DEC" w:rsidRPr="00742A39">
        <w:rPr>
          <w:rFonts w:cs="Arial"/>
          <w:szCs w:val="20"/>
          <w:lang w:val="en-GB"/>
        </w:rPr>
        <w:t>:</w:t>
      </w:r>
      <w:r w:rsidRPr="00742A39">
        <w:rPr>
          <w:rFonts w:cs="Arial"/>
          <w:szCs w:val="20"/>
          <w:lang w:val="en-GB"/>
        </w:rPr>
        <w:t xml:space="preserve"> </w:t>
      </w:r>
      <w:r w:rsidR="00B36DEC" w:rsidRPr="00742A39">
        <w:rPr>
          <w:rFonts w:cs="Arial"/>
          <w:szCs w:val="20"/>
          <w:lang w:val="en-GB"/>
        </w:rPr>
        <w:t>“</w:t>
      </w:r>
      <w:r w:rsidRPr="00742A39">
        <w:rPr>
          <w:rFonts w:cs="Arial"/>
          <w:szCs w:val="20"/>
          <w:lang w:val="en-GB"/>
        </w:rPr>
        <w:t>Report from CEPT to the European Commission in response to the Fifth Mandate to CEPT on ultra-wideband technology to clarify the technical parameters in view of a potential update of Commission Decision 2007/131/EC</w:t>
      </w:r>
      <w:bookmarkEnd w:id="56"/>
      <w:r w:rsidR="00B36DEC" w:rsidRPr="00742A39">
        <w:rPr>
          <w:rFonts w:cs="Arial"/>
          <w:szCs w:val="20"/>
          <w:lang w:val="en-GB"/>
        </w:rPr>
        <w:t>”</w:t>
      </w:r>
    </w:p>
    <w:p w:rsidR="00DB7B42" w:rsidRPr="00742A39" w:rsidRDefault="00961243" w:rsidP="00A700C8">
      <w:pPr>
        <w:pStyle w:val="reference"/>
        <w:rPr>
          <w:rFonts w:cs="Arial"/>
          <w:lang w:val="en-GB"/>
        </w:rPr>
      </w:pPr>
      <w:bookmarkStart w:id="57" w:name="_Ref511653872"/>
      <w:bookmarkStart w:id="58" w:name="_Ref511819992"/>
      <w:r w:rsidRPr="00742A39">
        <w:rPr>
          <w:lang w:val="en-GB"/>
        </w:rPr>
        <w:t xml:space="preserve">ETSI </w:t>
      </w:r>
      <w:r w:rsidR="00DB7B42" w:rsidRPr="00742A39">
        <w:rPr>
          <w:lang w:val="en-GB"/>
        </w:rPr>
        <w:t>EN 302 066</w:t>
      </w:r>
      <w:bookmarkEnd w:id="57"/>
      <w:r w:rsidR="00FA42D8" w:rsidRPr="00742A39">
        <w:rPr>
          <w:lang w:val="en-GB"/>
        </w:rPr>
        <w:t>:</w:t>
      </w:r>
      <w:r w:rsidR="005668B2" w:rsidRPr="00742A39">
        <w:rPr>
          <w:lang w:val="en-GB"/>
        </w:rPr>
        <w:t xml:space="preserve"> </w:t>
      </w:r>
      <w:r w:rsidR="00A700C8" w:rsidRPr="00A700C8">
        <w:rPr>
          <w:lang w:val="en-GB"/>
        </w:rPr>
        <w:t>Short Range Devices (SRD);</w:t>
      </w:r>
      <w:r w:rsidR="00A700C8">
        <w:rPr>
          <w:lang w:val="en-GB"/>
        </w:rPr>
        <w:t xml:space="preserve"> </w:t>
      </w:r>
      <w:r w:rsidR="005668B2" w:rsidRPr="00742A39">
        <w:rPr>
          <w:lang w:val="en-GB"/>
        </w:rPr>
        <w:t>Ground- and Wall- Probing Radar applications (GPR/WPR) imaging systems</w:t>
      </w:r>
      <w:bookmarkEnd w:id="58"/>
      <w:r w:rsidR="00A700C8">
        <w:rPr>
          <w:lang w:val="en-GB"/>
        </w:rPr>
        <w:t>;</w:t>
      </w:r>
      <w:r w:rsidR="005668B2" w:rsidRPr="00742A39">
        <w:rPr>
          <w:lang w:val="en-GB"/>
        </w:rPr>
        <w:t xml:space="preserve"> </w:t>
      </w:r>
      <w:r w:rsidR="00A700C8" w:rsidRPr="00A700C8">
        <w:rPr>
          <w:lang w:val="en-GB"/>
        </w:rPr>
        <w:t>Harmonised Standard covering the essential requirements of article 3.2 of the Directive 2014/53/EU</w:t>
      </w:r>
    </w:p>
    <w:p w:rsidR="00C2685E" w:rsidRPr="00742A39" w:rsidRDefault="00C2685E" w:rsidP="00C2685E">
      <w:pPr>
        <w:pStyle w:val="reference"/>
        <w:rPr>
          <w:lang w:val="en-GB"/>
        </w:rPr>
      </w:pPr>
      <w:r w:rsidRPr="00742A39">
        <w:rPr>
          <w:rFonts w:cs="Arial"/>
          <w:lang w:val="en-GB"/>
        </w:rPr>
        <w:t>CEPT Report 17</w:t>
      </w:r>
      <w:r w:rsidR="00B36DEC" w:rsidRPr="00742A39">
        <w:rPr>
          <w:rFonts w:cs="Arial"/>
          <w:lang w:val="en-GB"/>
        </w:rPr>
        <w:t>: “</w:t>
      </w:r>
      <w:r w:rsidRPr="00742A39">
        <w:rPr>
          <w:rFonts w:cs="Arial"/>
          <w:szCs w:val="20"/>
          <w:lang w:val="en-GB"/>
        </w:rPr>
        <w:t>Report from CEPT to the European Commission in response to the Mandate to: identify the conditions relating to the harmonised introduction in the European Union of radio applications based on Ultra-WideBand (UWB) technology</w:t>
      </w:r>
      <w:r w:rsidR="00B36DEC" w:rsidRPr="00742A39">
        <w:rPr>
          <w:rFonts w:cs="Arial"/>
          <w:szCs w:val="20"/>
          <w:lang w:val="en-GB"/>
        </w:rPr>
        <w:t>”</w:t>
      </w:r>
    </w:p>
    <w:p w:rsidR="00C2685E" w:rsidRPr="00E44611" w:rsidRDefault="00C2685E" w:rsidP="00E44EBC">
      <w:pPr>
        <w:pStyle w:val="reference"/>
        <w:rPr>
          <w:lang w:val="en-GB"/>
        </w:rPr>
      </w:pPr>
      <w:bookmarkStart w:id="59" w:name="_Ref511738243"/>
      <w:r w:rsidRPr="00E44611">
        <w:rPr>
          <w:lang w:val="en-GB"/>
        </w:rPr>
        <w:t>ETSI EN 300 435</w:t>
      </w:r>
      <w:r w:rsidR="00E44EBC" w:rsidRPr="00E44611">
        <w:rPr>
          <w:lang w:val="en-GB"/>
        </w:rPr>
        <w:t>:</w:t>
      </w:r>
      <w:r w:rsidRPr="00E44611">
        <w:rPr>
          <w:lang w:val="en-GB"/>
        </w:rPr>
        <w:t xml:space="preserve"> </w:t>
      </w:r>
      <w:r w:rsidR="00E44EBC" w:rsidRPr="00E44611">
        <w:rPr>
          <w:rFonts w:cs="Arial"/>
          <w:bCs/>
          <w:szCs w:val="20"/>
          <w:lang w:val="en-GB" w:eastAsia="nl-NL"/>
        </w:rPr>
        <w:t>Building Material Analysis and Classification equipment applications operating in the frequency band from 2.2 GHz to 8.5 GHz (replaced by EN 302 065-4)</w:t>
      </w:r>
      <w:bookmarkEnd w:id="59"/>
      <w:r w:rsidR="00E44EBC" w:rsidRPr="00E44611">
        <w:rPr>
          <w:rFonts w:cs="Arial"/>
          <w:bCs/>
          <w:szCs w:val="20"/>
          <w:lang w:val="en-GB" w:eastAsia="nl-NL"/>
        </w:rPr>
        <w:t xml:space="preserve"> </w:t>
      </w:r>
    </w:p>
    <w:p w:rsidR="00C2685E" w:rsidRPr="00742A39" w:rsidRDefault="00C2685E" w:rsidP="00E44EBC">
      <w:pPr>
        <w:pStyle w:val="reference"/>
        <w:rPr>
          <w:lang w:val="en-GB"/>
        </w:rPr>
      </w:pPr>
      <w:bookmarkStart w:id="60" w:name="_Ref511738247"/>
      <w:r w:rsidRPr="00742A39">
        <w:rPr>
          <w:lang w:val="en-GB"/>
        </w:rPr>
        <w:t>ETSI EN 300 498</w:t>
      </w:r>
      <w:r w:rsidR="00FA42D8" w:rsidRPr="00742A39">
        <w:rPr>
          <w:lang w:val="en-GB"/>
        </w:rPr>
        <w:t>:</w:t>
      </w:r>
      <w:r w:rsidRPr="00742A39">
        <w:rPr>
          <w:lang w:val="en-GB"/>
        </w:rPr>
        <w:t xml:space="preserve"> </w:t>
      </w:r>
      <w:r w:rsidR="00E44EBC" w:rsidRPr="00742A39">
        <w:rPr>
          <w:lang w:val="en-GB"/>
        </w:rPr>
        <w:t xml:space="preserve">Object Discrimination and Characterization Applications for power tool devices operating in the frequency band from 2.2 GHz to 8.5 GHz </w:t>
      </w:r>
      <w:r w:rsidR="00E44EBC" w:rsidRPr="00742A39">
        <w:rPr>
          <w:rFonts w:cs="Arial"/>
          <w:color w:val="000000"/>
          <w:szCs w:val="20"/>
          <w:lang w:val="en-GB"/>
        </w:rPr>
        <w:t>(replaced by EN 302 065-4)</w:t>
      </w:r>
      <w:bookmarkEnd w:id="60"/>
      <w:r w:rsidR="00E44EBC" w:rsidRPr="00742A39">
        <w:rPr>
          <w:rFonts w:cs="Arial"/>
          <w:color w:val="000000"/>
          <w:szCs w:val="20"/>
          <w:lang w:val="en-GB"/>
        </w:rPr>
        <w:t xml:space="preserve"> </w:t>
      </w:r>
    </w:p>
    <w:p w:rsidR="00C2685E" w:rsidRPr="00742A39" w:rsidRDefault="00C2685E" w:rsidP="00A700C8">
      <w:pPr>
        <w:pStyle w:val="reference"/>
        <w:rPr>
          <w:lang w:val="en-GB"/>
        </w:rPr>
      </w:pPr>
      <w:bookmarkStart w:id="61" w:name="_Ref511820094"/>
      <w:r w:rsidRPr="00742A39">
        <w:rPr>
          <w:lang w:val="en-GB"/>
        </w:rPr>
        <w:t>ETSI EN 302 729</w:t>
      </w:r>
      <w:r w:rsidR="00FA42D8" w:rsidRPr="00742A39">
        <w:rPr>
          <w:lang w:val="en-GB"/>
        </w:rPr>
        <w:t>:</w:t>
      </w:r>
      <w:r w:rsidRPr="00742A39">
        <w:rPr>
          <w:lang w:val="en-GB"/>
        </w:rPr>
        <w:t xml:space="preserve"> </w:t>
      </w:r>
      <w:r w:rsidR="00A700C8" w:rsidRPr="00A700C8">
        <w:rPr>
          <w:lang w:val="en-GB"/>
        </w:rPr>
        <w:t>Short Range Devices (SRD);</w:t>
      </w:r>
      <w:r w:rsidR="00A700C8">
        <w:rPr>
          <w:lang w:val="en-GB"/>
        </w:rPr>
        <w:t xml:space="preserve"> </w:t>
      </w:r>
      <w:r w:rsidRPr="00742A39">
        <w:rPr>
          <w:lang w:val="en-GB"/>
        </w:rPr>
        <w:t>Level Probing Radar (LPR) equipment operating in the frequency ranges 6 GHz to 8</w:t>
      </w:r>
      <w:r w:rsidR="00C613A2" w:rsidRPr="00742A39">
        <w:rPr>
          <w:lang w:val="en-GB"/>
        </w:rPr>
        <w:t>.</w:t>
      </w:r>
      <w:r w:rsidRPr="00742A39">
        <w:rPr>
          <w:lang w:val="en-GB"/>
        </w:rPr>
        <w:t>5 GHz, 24</w:t>
      </w:r>
      <w:r w:rsidR="00C613A2" w:rsidRPr="00742A39">
        <w:rPr>
          <w:lang w:val="en-GB"/>
        </w:rPr>
        <w:t>.</w:t>
      </w:r>
      <w:r w:rsidRPr="00742A39">
        <w:rPr>
          <w:lang w:val="en-GB"/>
        </w:rPr>
        <w:t>05 GHz to 26</w:t>
      </w:r>
      <w:r w:rsidR="00C613A2" w:rsidRPr="00742A39">
        <w:rPr>
          <w:lang w:val="en-GB"/>
        </w:rPr>
        <w:t>.</w:t>
      </w:r>
      <w:r w:rsidRPr="00742A39">
        <w:rPr>
          <w:lang w:val="en-GB"/>
        </w:rPr>
        <w:t>5 GHz, 57 GHz to 64 GHz, 75 GHz to 85 GHz</w:t>
      </w:r>
      <w:bookmarkEnd w:id="61"/>
      <w:r w:rsidR="00A700C8">
        <w:rPr>
          <w:lang w:val="en-GB"/>
        </w:rPr>
        <w:t xml:space="preserve">; </w:t>
      </w:r>
      <w:r w:rsidR="00A700C8" w:rsidRPr="00A700C8">
        <w:rPr>
          <w:lang w:val="en-GB"/>
        </w:rPr>
        <w:t>Harmonised Standard covering the essential requirements of article 3.2 of the Directive 2014/53/EU</w:t>
      </w:r>
    </w:p>
    <w:p w:rsidR="00C2685E" w:rsidRPr="00742A39" w:rsidRDefault="00C2685E" w:rsidP="00F63038">
      <w:pPr>
        <w:pStyle w:val="reference"/>
        <w:rPr>
          <w:lang w:val="en-GB"/>
        </w:rPr>
      </w:pPr>
      <w:bookmarkStart w:id="62" w:name="_Ref511737844"/>
      <w:r w:rsidRPr="00742A39">
        <w:rPr>
          <w:lang w:val="en-GB"/>
        </w:rPr>
        <w:t>ETSI EN 302 065-1 to -</w:t>
      </w:r>
      <w:r w:rsidR="00E44EBC" w:rsidRPr="00742A39">
        <w:rPr>
          <w:lang w:val="en-GB"/>
        </w:rPr>
        <w:t>5</w:t>
      </w:r>
      <w:r w:rsidR="00FA42D8" w:rsidRPr="00742A39">
        <w:rPr>
          <w:lang w:val="en-GB"/>
        </w:rPr>
        <w:t>:</w:t>
      </w:r>
      <w:r w:rsidRPr="00742A39">
        <w:rPr>
          <w:lang w:val="en-GB"/>
        </w:rPr>
        <w:t xml:space="preserve"> Short Range Devices (SRD) using Ultra Wide Band technology (UWB)</w:t>
      </w:r>
      <w:r w:rsidR="00F63038">
        <w:rPr>
          <w:lang w:val="en-GB"/>
        </w:rPr>
        <w:t xml:space="preserve">; </w:t>
      </w:r>
      <w:r w:rsidR="00F63038" w:rsidRPr="00F63038">
        <w:rPr>
          <w:rFonts w:cs="Arial"/>
          <w:color w:val="000000"/>
          <w:szCs w:val="20"/>
          <w:lang w:val="en-GB"/>
        </w:rPr>
        <w:t>Requirements for Generic UWB applications</w:t>
      </w:r>
      <w:bookmarkEnd w:id="62"/>
      <w:r w:rsidR="00F63038">
        <w:rPr>
          <w:lang w:val="en-GB"/>
        </w:rPr>
        <w:t xml:space="preserve">; </w:t>
      </w:r>
      <w:r w:rsidR="00F63038" w:rsidRPr="00F63038">
        <w:rPr>
          <w:lang w:val="en-GB"/>
        </w:rPr>
        <w:t>Harmonised Standard covering the essential requirements of article 3.2 of the Directive 2014/53/EU</w:t>
      </w:r>
    </w:p>
    <w:p w:rsidR="00C2685E" w:rsidRPr="00742A39" w:rsidRDefault="00C2685E" w:rsidP="00C2685E">
      <w:pPr>
        <w:pStyle w:val="reference"/>
        <w:rPr>
          <w:rFonts w:cs="Arial"/>
          <w:lang w:val="en-GB"/>
        </w:rPr>
      </w:pPr>
      <w:bookmarkStart w:id="63" w:name="_Ref511651398"/>
      <w:r w:rsidRPr="00742A39">
        <w:rPr>
          <w:lang w:val="en-GB"/>
        </w:rPr>
        <w:t xml:space="preserve">ECC Report </w:t>
      </w:r>
      <w:r w:rsidRPr="00742A39">
        <w:rPr>
          <w:rFonts w:cs="Arial"/>
          <w:lang w:val="en-GB"/>
        </w:rPr>
        <w:t>175</w:t>
      </w:r>
      <w:r w:rsidR="00B36DEC" w:rsidRPr="00742A39">
        <w:rPr>
          <w:rFonts w:cs="Arial"/>
          <w:lang w:val="en-GB"/>
        </w:rPr>
        <w:t>:</w:t>
      </w:r>
      <w:r w:rsidRPr="00742A39">
        <w:rPr>
          <w:rFonts w:cs="Arial"/>
          <w:lang w:val="en-GB"/>
        </w:rPr>
        <w:t xml:space="preserve"> </w:t>
      </w:r>
      <w:r w:rsidR="00B36DEC" w:rsidRPr="00742A39">
        <w:rPr>
          <w:rFonts w:cs="Arial"/>
          <w:lang w:val="en-GB"/>
        </w:rPr>
        <w:t>"</w:t>
      </w:r>
      <w:r w:rsidRPr="00742A39">
        <w:rPr>
          <w:rFonts w:cs="Arial"/>
          <w:szCs w:val="20"/>
          <w:lang w:val="en-GB"/>
        </w:rPr>
        <w:t>Co-existence study considering UWB applications inside aircraft and existing radio services in the frequency bands from 3.1 GHz to 4.8 GHz and from 6.0 GHz to 8.5 GHz</w:t>
      </w:r>
      <w:bookmarkEnd w:id="63"/>
      <w:r w:rsidR="00B36DEC" w:rsidRPr="00742A39">
        <w:rPr>
          <w:rFonts w:cs="Arial"/>
          <w:szCs w:val="20"/>
          <w:lang w:val="en-GB"/>
        </w:rPr>
        <w:t>”</w:t>
      </w:r>
    </w:p>
    <w:p w:rsidR="00C2685E" w:rsidRPr="00742A39" w:rsidRDefault="00C2685E" w:rsidP="00C2685E">
      <w:pPr>
        <w:pStyle w:val="reference"/>
        <w:rPr>
          <w:rFonts w:cs="Arial"/>
          <w:lang w:val="en-GB"/>
        </w:rPr>
      </w:pPr>
      <w:bookmarkStart w:id="64" w:name="_Ref511823164"/>
      <w:r w:rsidRPr="00742A39">
        <w:rPr>
          <w:rFonts w:cs="Arial"/>
          <w:szCs w:val="20"/>
          <w:lang w:val="en-GB"/>
        </w:rPr>
        <w:t>ECC Decision (11)02 on industrial Level Probing Radars (LPR) operating in frequency bands 6 to 8.5 GHz, 24.05 to 26.5 GHz, 57 to 64 GHz and 75 to 85 GHz</w:t>
      </w:r>
      <w:bookmarkEnd w:id="64"/>
    </w:p>
    <w:p w:rsidR="00C2685E" w:rsidRPr="00742A39" w:rsidRDefault="00C2685E" w:rsidP="00C2685E">
      <w:pPr>
        <w:pStyle w:val="ListParagraph"/>
        <w:numPr>
          <w:ilvl w:val="0"/>
          <w:numId w:val="5"/>
        </w:numPr>
        <w:spacing w:after="0" w:line="240" w:lineRule="auto"/>
        <w:rPr>
          <w:rFonts w:ascii="Arial" w:hAnsi="Arial" w:cs="Arial"/>
          <w:sz w:val="20"/>
          <w:szCs w:val="20"/>
          <w:lang w:eastAsia="ja-JP"/>
        </w:rPr>
      </w:pPr>
      <w:bookmarkStart w:id="65" w:name="_Ref511642930"/>
      <w:r w:rsidRPr="00742A39">
        <w:rPr>
          <w:rFonts w:ascii="Arial" w:hAnsi="Arial" w:cs="Arial"/>
          <w:sz w:val="20"/>
          <w:szCs w:val="20"/>
          <w:lang w:eastAsia="ja-JP"/>
        </w:rPr>
        <w:t>ETSI TR 103 313: Technical characteristics for SRD equipment using Ultra Wide Band Sensor technology (UWB); Medical, wellness and assisted living applications;</w:t>
      </w:r>
      <w:bookmarkEnd w:id="65"/>
    </w:p>
    <w:p w:rsidR="00C2685E" w:rsidRPr="00742A39" w:rsidRDefault="00C2685E" w:rsidP="00C2685E">
      <w:pPr>
        <w:pStyle w:val="ListParagraph"/>
        <w:numPr>
          <w:ilvl w:val="0"/>
          <w:numId w:val="5"/>
        </w:numPr>
        <w:spacing w:after="0" w:line="240" w:lineRule="auto"/>
        <w:rPr>
          <w:rFonts w:ascii="Arial" w:hAnsi="Arial" w:cs="Arial"/>
          <w:sz w:val="20"/>
          <w:szCs w:val="20"/>
          <w:lang w:eastAsia="ja-JP"/>
        </w:rPr>
      </w:pPr>
      <w:bookmarkStart w:id="66" w:name="_Ref511720196"/>
      <w:r w:rsidRPr="00742A39">
        <w:rPr>
          <w:rFonts w:ascii="Arial" w:hAnsi="Arial" w:cs="Arial"/>
          <w:sz w:val="20"/>
          <w:szCs w:val="20"/>
          <w:lang w:eastAsia="ja-JP"/>
        </w:rPr>
        <w:lastRenderedPageBreak/>
        <w:t>ETSI TR 103 314: Short Range Devices (SRD) using Ultra Wide Band (UWB); Technical characteristics for SRD equipment using Ultra Wide Band Sensor technology (UWB) based on amended mitigation techniques for UWB;</w:t>
      </w:r>
      <w:bookmarkEnd w:id="66"/>
    </w:p>
    <w:p w:rsidR="00C2685E" w:rsidRPr="00742A39" w:rsidRDefault="00C2685E" w:rsidP="00250896">
      <w:pPr>
        <w:pStyle w:val="ListParagraph"/>
        <w:numPr>
          <w:ilvl w:val="0"/>
          <w:numId w:val="5"/>
        </w:numPr>
        <w:spacing w:after="0" w:line="240" w:lineRule="auto"/>
        <w:rPr>
          <w:rFonts w:cs="Arial"/>
          <w:szCs w:val="20"/>
        </w:rPr>
      </w:pPr>
      <w:bookmarkStart w:id="67" w:name="_Ref511720208"/>
      <w:r w:rsidRPr="00742A39">
        <w:rPr>
          <w:rFonts w:ascii="Arial" w:hAnsi="Arial" w:cs="Arial"/>
          <w:sz w:val="20"/>
          <w:szCs w:val="20"/>
          <w:lang w:eastAsia="ja-JP"/>
        </w:rPr>
        <w:t>ETSI TR 103 416: Technical characteristics and spectrum requirements for UWB based vehicular access systems for operation in the 3</w:t>
      </w:r>
      <w:r w:rsidR="00C613A2" w:rsidRPr="00742A39">
        <w:rPr>
          <w:rFonts w:ascii="Arial" w:hAnsi="Arial" w:cs="Arial"/>
          <w:sz w:val="20"/>
          <w:szCs w:val="20"/>
          <w:lang w:eastAsia="ja-JP"/>
        </w:rPr>
        <w:t>.</w:t>
      </w:r>
      <w:r w:rsidRPr="00742A39">
        <w:rPr>
          <w:rFonts w:ascii="Arial" w:hAnsi="Arial" w:cs="Arial"/>
          <w:sz w:val="20"/>
          <w:szCs w:val="20"/>
          <w:lang w:eastAsia="ja-JP"/>
        </w:rPr>
        <w:t>4 GHz to 4</w:t>
      </w:r>
      <w:r w:rsidR="00C613A2" w:rsidRPr="00742A39">
        <w:rPr>
          <w:rFonts w:ascii="Arial" w:hAnsi="Arial" w:cs="Arial"/>
          <w:sz w:val="20"/>
          <w:szCs w:val="20"/>
          <w:lang w:eastAsia="ja-JP"/>
        </w:rPr>
        <w:t>.</w:t>
      </w:r>
      <w:r w:rsidRPr="00742A39">
        <w:rPr>
          <w:rFonts w:ascii="Arial" w:hAnsi="Arial" w:cs="Arial"/>
          <w:sz w:val="20"/>
          <w:szCs w:val="20"/>
          <w:lang w:eastAsia="ja-JP"/>
        </w:rPr>
        <w:t>8 GHz and 6 GHz to 8</w:t>
      </w:r>
      <w:r w:rsidR="00C613A2" w:rsidRPr="00742A39">
        <w:rPr>
          <w:rFonts w:ascii="Arial" w:hAnsi="Arial" w:cs="Arial"/>
          <w:sz w:val="20"/>
          <w:szCs w:val="20"/>
          <w:lang w:eastAsia="ja-JP"/>
        </w:rPr>
        <w:t>.</w:t>
      </w:r>
      <w:r w:rsidRPr="00742A39">
        <w:rPr>
          <w:rFonts w:ascii="Arial" w:hAnsi="Arial" w:cs="Arial"/>
          <w:sz w:val="20"/>
          <w:szCs w:val="20"/>
          <w:lang w:eastAsia="ja-JP"/>
        </w:rPr>
        <w:t>5 GHz frequency ranges</w:t>
      </w:r>
      <w:bookmarkEnd w:id="67"/>
    </w:p>
    <w:p w:rsidR="00EE5494" w:rsidRPr="00742A39" w:rsidRDefault="006C155A" w:rsidP="00250896">
      <w:pPr>
        <w:pStyle w:val="reference"/>
        <w:rPr>
          <w:rFonts w:eastAsia="Calibri" w:cs="Arial"/>
          <w:vanish/>
          <w:szCs w:val="20"/>
          <w:lang w:val="en-GB"/>
          <w:specVanish/>
        </w:rPr>
      </w:pPr>
      <w:bookmarkStart w:id="68" w:name="_Ref511644071"/>
      <w:r w:rsidRPr="00742A39">
        <w:rPr>
          <w:rFonts w:cs="Arial"/>
          <w:szCs w:val="20"/>
          <w:lang w:val="en-GB"/>
        </w:rPr>
        <w:t xml:space="preserve">ECC Report 278: </w:t>
      </w:r>
      <w:r w:rsidR="00B36DEC" w:rsidRPr="00742A39">
        <w:rPr>
          <w:rFonts w:cs="Arial"/>
          <w:szCs w:val="20"/>
          <w:lang w:val="en-GB"/>
        </w:rPr>
        <w:t>“</w:t>
      </w:r>
      <w:r w:rsidRPr="00742A39">
        <w:rPr>
          <w:rFonts w:eastAsiaTheme="minorHAnsi" w:cs="Arial"/>
          <w:szCs w:val="20"/>
          <w:lang w:val="en-GB" w:eastAsia="en-US"/>
        </w:rPr>
        <w:t>Specific UWB applications in the bands 3.4-4.8 GHz and 6.0-8.5 GHz: Location tracking and sensor applications (LTA) for vehicular access systems</w:t>
      </w:r>
      <w:bookmarkEnd w:id="68"/>
      <w:r w:rsidR="00B36DEC" w:rsidRPr="00742A39">
        <w:rPr>
          <w:rFonts w:eastAsiaTheme="minorHAnsi" w:cs="Arial"/>
          <w:szCs w:val="20"/>
          <w:lang w:val="en-GB" w:eastAsia="en-US"/>
        </w:rPr>
        <w:t>”</w:t>
      </w:r>
    </w:p>
    <w:p w:rsidR="006C155A" w:rsidRPr="00742A39" w:rsidRDefault="00EE5494" w:rsidP="0063770C">
      <w:pPr>
        <w:rPr>
          <w:rFonts w:eastAsia="Calibri" w:cs="Arial"/>
          <w:szCs w:val="20"/>
          <w:lang w:val="en-GB"/>
        </w:rPr>
      </w:pPr>
      <w:r w:rsidRPr="00742A39">
        <w:rPr>
          <w:rFonts w:eastAsia="Calibri" w:cs="Arial"/>
          <w:szCs w:val="20"/>
          <w:lang w:val="en-GB"/>
        </w:rPr>
        <w:t xml:space="preserve"> </w:t>
      </w:r>
    </w:p>
    <w:sectPr w:rsidR="006C155A" w:rsidRPr="00742A39"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B7" w:rsidRDefault="00C43DB7" w:rsidP="00AB46DF">
      <w:r>
        <w:separator/>
      </w:r>
    </w:p>
    <w:p w:rsidR="00C43DB7" w:rsidRDefault="00C43DB7"/>
  </w:endnote>
  <w:endnote w:type="continuationSeparator" w:id="0">
    <w:p w:rsidR="00C43DB7" w:rsidRDefault="00C43DB7" w:rsidP="00AB46DF">
      <w:r>
        <w:continuationSeparator/>
      </w:r>
    </w:p>
    <w:p w:rsidR="00C43DB7" w:rsidRDefault="00C43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B7" w:rsidRDefault="00C43DB7" w:rsidP="00AB46DF">
      <w:r>
        <w:separator/>
      </w:r>
    </w:p>
    <w:p w:rsidR="00C43DB7" w:rsidRDefault="00C43DB7"/>
  </w:footnote>
  <w:footnote w:type="continuationSeparator" w:id="0">
    <w:p w:rsidR="00C43DB7" w:rsidRDefault="00C43DB7" w:rsidP="00AB46DF">
      <w:r>
        <w:continuationSeparator/>
      </w:r>
    </w:p>
    <w:p w:rsidR="00C43DB7" w:rsidRDefault="00C43DB7"/>
  </w:footnote>
  <w:footnote w:id="1">
    <w:p w:rsidR="00C43DB7" w:rsidRDefault="00C43DB7" w:rsidP="001C1103">
      <w:pPr>
        <w:pStyle w:val="FootnoteText"/>
      </w:pPr>
      <w:r>
        <w:rPr>
          <w:rStyle w:val="FootnoteCharacters"/>
        </w:rPr>
        <w:footnoteRef/>
      </w:r>
      <w:r>
        <w:t xml:space="preserve"> Decision 676/2002/EC of the European Parliament and of the Council of 7 March 2002 on a regulatory framework for radio spectrum policy in the European Community, OJ L 108 of 24.4.2002,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B7" w:rsidRDefault="00C43DB7" w:rsidP="00D133E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B7" w:rsidRPr="006E5939" w:rsidRDefault="00C43DB7" w:rsidP="006E5939">
    <w:pPr>
      <w:pStyle w:val="Header"/>
    </w:pPr>
    <w:r w:rsidRPr="00A7386C">
      <w:rPr>
        <w:lang w:val="en-GB"/>
      </w:rPr>
      <w:t xml:space="preserve">CEPT REPORT </w:t>
    </w:r>
    <w:r>
      <w:rPr>
        <w:lang w:val="en-GB"/>
      </w:rPr>
      <w:t>69</w:t>
    </w:r>
    <w:r w:rsidRPr="00A7386C">
      <w:rPr>
        <w:lang w:val="en-GB"/>
      </w:rPr>
      <w:t xml:space="preserve"> - </w:t>
    </w:r>
    <w:r w:rsidRPr="00A7386C">
      <w:rPr>
        <w:szCs w:val="16"/>
        <w:lang w:val="en-GB"/>
      </w:rPr>
      <w:t xml:space="preserve">Page </w:t>
    </w:r>
    <w:r>
      <w:fldChar w:fldCharType="begin"/>
    </w:r>
    <w:r>
      <w:instrText xml:space="preserve"> PAGE  \* Arabic  \* MERGEFORMAT </w:instrText>
    </w:r>
    <w:r>
      <w:fldChar w:fldCharType="separate"/>
    </w:r>
    <w:r w:rsidR="006A3A26" w:rsidRPr="006A3A26">
      <w:rPr>
        <w:noProof/>
        <w:szCs w:val="16"/>
        <w:lang w:val="en-GB"/>
      </w:rPr>
      <w:t>30</w:t>
    </w:r>
    <w:r>
      <w:rPr>
        <w:noProof/>
        <w:szCs w:val="16"/>
        <w:lang w:val="da-DK"/>
      </w:rPr>
      <w:fldChar w:fldCharType="end"/>
    </w:r>
    <w:r w:rsidRPr="00A7386C">
      <w:rPr>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B7" w:rsidRPr="006E5939" w:rsidRDefault="00C43DB7" w:rsidP="00961ECA">
    <w:pPr>
      <w:pStyle w:val="Header"/>
      <w:jc w:val="right"/>
    </w:pPr>
    <w:r>
      <w:rPr>
        <w:lang w:val="da-DK"/>
      </w:rPr>
      <w:t>CEPT REPORT 69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6A3A26" w:rsidRPr="006A3A26">
      <w:rPr>
        <w:noProof/>
        <w:szCs w:val="16"/>
        <w:lang w:val="da-DK"/>
      </w:rPr>
      <w:t>29</w:t>
    </w:r>
    <w:r>
      <w:rPr>
        <w:noProof/>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B7" w:rsidRPr="001223D0" w:rsidRDefault="00C43DB7" w:rsidP="00AB46DF">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5.6pt;height:59.05pt" o:bullet="t">
        <v:imagedata r:id="rId1" o:title="Editor's Note"/>
      </v:shape>
    </w:pict>
  </w:numPicBullet>
  <w:abstractNum w:abstractNumId="0">
    <w:nsid w:val="FFFFFF7F"/>
    <w:multiLevelType w:val="singleLevel"/>
    <w:tmpl w:val="39E68D04"/>
    <w:lvl w:ilvl="0">
      <w:start w:val="1"/>
      <w:numFmt w:val="decimal"/>
      <w:lvlText w:val="%1."/>
      <w:lvlJc w:val="left"/>
      <w:pPr>
        <w:tabs>
          <w:tab w:val="num" w:pos="643"/>
        </w:tabs>
        <w:ind w:left="643" w:hanging="360"/>
      </w:pPr>
    </w:lvl>
  </w:abstractNum>
  <w:abstractNum w:abstractNumId="1">
    <w:nsid w:val="0000000E"/>
    <w:multiLevelType w:val="singleLevel"/>
    <w:tmpl w:val="0000000E"/>
    <w:name w:val="WW8Num14"/>
    <w:lvl w:ilvl="0">
      <w:start w:val="1"/>
      <w:numFmt w:val="bullet"/>
      <w:lvlText w:val=""/>
      <w:lvlJc w:val="left"/>
      <w:pPr>
        <w:tabs>
          <w:tab w:val="num" w:pos="283"/>
        </w:tabs>
        <w:ind w:left="283" w:hanging="283"/>
      </w:pPr>
      <w:rPr>
        <w:rFonts w:ascii="Symbol" w:hAnsi="Symbol" w:cs="Symbol"/>
      </w:rPr>
    </w:lvl>
  </w:abstractNum>
  <w:abstractNum w:abstractNumId="2">
    <w:nsid w:val="00000010"/>
    <w:multiLevelType w:val="singleLevel"/>
    <w:tmpl w:val="00000010"/>
    <w:name w:val="WW8Num16"/>
    <w:lvl w:ilvl="0">
      <w:start w:val="1"/>
      <w:numFmt w:val="lowerLetter"/>
      <w:lvlText w:val="%1)"/>
      <w:lvlJc w:val="left"/>
      <w:pPr>
        <w:tabs>
          <w:tab w:val="num" w:pos="780"/>
        </w:tabs>
        <w:ind w:left="780" w:hanging="360"/>
      </w:pPr>
    </w:lvl>
  </w:abstractNum>
  <w:abstractNum w:abstractNumId="3">
    <w:nsid w:val="09FD52D9"/>
    <w:multiLevelType w:val="hybridMultilevel"/>
    <w:tmpl w:val="650CE5EE"/>
    <w:lvl w:ilvl="0" w:tplc="30C44B9E">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A145E77"/>
    <w:multiLevelType w:val="hybridMultilevel"/>
    <w:tmpl w:val="6BAC0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AD6518"/>
    <w:multiLevelType w:val="hybridMultilevel"/>
    <w:tmpl w:val="1F4CEED0"/>
    <w:lvl w:ilvl="0" w:tplc="5A76DD1C">
      <w:start w:val="1"/>
      <w:numFmt w:val="bullet"/>
      <w:lvlText w:val="-"/>
      <w:lvlJc w:val="left"/>
      <w:pPr>
        <w:tabs>
          <w:tab w:val="num" w:pos="720"/>
        </w:tabs>
        <w:ind w:left="720" w:hanging="360"/>
      </w:pPr>
      <w:rPr>
        <w:rFonts w:ascii="Times New Roman" w:hAnsi="Times New Roman" w:hint="default"/>
      </w:rPr>
    </w:lvl>
    <w:lvl w:ilvl="1" w:tplc="F7FAB76C" w:tentative="1">
      <w:start w:val="1"/>
      <w:numFmt w:val="bullet"/>
      <w:lvlText w:val="-"/>
      <w:lvlJc w:val="left"/>
      <w:pPr>
        <w:tabs>
          <w:tab w:val="num" w:pos="1440"/>
        </w:tabs>
        <w:ind w:left="1440" w:hanging="360"/>
      </w:pPr>
      <w:rPr>
        <w:rFonts w:ascii="Times New Roman" w:hAnsi="Times New Roman" w:hint="default"/>
      </w:rPr>
    </w:lvl>
    <w:lvl w:ilvl="2" w:tplc="3BD0E9BE" w:tentative="1">
      <w:start w:val="1"/>
      <w:numFmt w:val="bullet"/>
      <w:lvlText w:val="-"/>
      <w:lvlJc w:val="left"/>
      <w:pPr>
        <w:tabs>
          <w:tab w:val="num" w:pos="2160"/>
        </w:tabs>
        <w:ind w:left="2160" w:hanging="360"/>
      </w:pPr>
      <w:rPr>
        <w:rFonts w:ascii="Times New Roman" w:hAnsi="Times New Roman" w:hint="default"/>
      </w:rPr>
    </w:lvl>
    <w:lvl w:ilvl="3" w:tplc="BD2E317C" w:tentative="1">
      <w:start w:val="1"/>
      <w:numFmt w:val="bullet"/>
      <w:lvlText w:val="-"/>
      <w:lvlJc w:val="left"/>
      <w:pPr>
        <w:tabs>
          <w:tab w:val="num" w:pos="2880"/>
        </w:tabs>
        <w:ind w:left="2880" w:hanging="360"/>
      </w:pPr>
      <w:rPr>
        <w:rFonts w:ascii="Times New Roman" w:hAnsi="Times New Roman" w:hint="default"/>
      </w:rPr>
    </w:lvl>
    <w:lvl w:ilvl="4" w:tplc="B9AA5E92" w:tentative="1">
      <w:start w:val="1"/>
      <w:numFmt w:val="bullet"/>
      <w:lvlText w:val="-"/>
      <w:lvlJc w:val="left"/>
      <w:pPr>
        <w:tabs>
          <w:tab w:val="num" w:pos="3600"/>
        </w:tabs>
        <w:ind w:left="3600" w:hanging="360"/>
      </w:pPr>
      <w:rPr>
        <w:rFonts w:ascii="Times New Roman" w:hAnsi="Times New Roman" w:hint="default"/>
      </w:rPr>
    </w:lvl>
    <w:lvl w:ilvl="5" w:tplc="9B7EC3A4" w:tentative="1">
      <w:start w:val="1"/>
      <w:numFmt w:val="bullet"/>
      <w:lvlText w:val="-"/>
      <w:lvlJc w:val="left"/>
      <w:pPr>
        <w:tabs>
          <w:tab w:val="num" w:pos="4320"/>
        </w:tabs>
        <w:ind w:left="4320" w:hanging="360"/>
      </w:pPr>
      <w:rPr>
        <w:rFonts w:ascii="Times New Roman" w:hAnsi="Times New Roman" w:hint="default"/>
      </w:rPr>
    </w:lvl>
    <w:lvl w:ilvl="6" w:tplc="04D6ED0A" w:tentative="1">
      <w:start w:val="1"/>
      <w:numFmt w:val="bullet"/>
      <w:lvlText w:val="-"/>
      <w:lvlJc w:val="left"/>
      <w:pPr>
        <w:tabs>
          <w:tab w:val="num" w:pos="5040"/>
        </w:tabs>
        <w:ind w:left="5040" w:hanging="360"/>
      </w:pPr>
      <w:rPr>
        <w:rFonts w:ascii="Times New Roman" w:hAnsi="Times New Roman" w:hint="default"/>
      </w:rPr>
    </w:lvl>
    <w:lvl w:ilvl="7" w:tplc="4B1A91FA" w:tentative="1">
      <w:start w:val="1"/>
      <w:numFmt w:val="bullet"/>
      <w:lvlText w:val="-"/>
      <w:lvlJc w:val="left"/>
      <w:pPr>
        <w:tabs>
          <w:tab w:val="num" w:pos="5760"/>
        </w:tabs>
        <w:ind w:left="5760" w:hanging="360"/>
      </w:pPr>
      <w:rPr>
        <w:rFonts w:ascii="Times New Roman" w:hAnsi="Times New Roman" w:hint="default"/>
      </w:rPr>
    </w:lvl>
    <w:lvl w:ilvl="8" w:tplc="CA0CA9C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1E1218C"/>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5797F80"/>
    <w:multiLevelType w:val="hybridMultilevel"/>
    <w:tmpl w:val="2DC42020"/>
    <w:lvl w:ilvl="0" w:tplc="D22439B0">
      <w:start w:val="1"/>
      <w:numFmt w:val="bullet"/>
      <w:lvlText w:val="-"/>
      <w:lvlJc w:val="left"/>
      <w:pPr>
        <w:tabs>
          <w:tab w:val="num" w:pos="720"/>
        </w:tabs>
        <w:ind w:left="720" w:hanging="360"/>
      </w:pPr>
      <w:rPr>
        <w:rFonts w:ascii="Times New Roman" w:hAnsi="Times New Roman" w:hint="default"/>
      </w:rPr>
    </w:lvl>
    <w:lvl w:ilvl="1" w:tplc="7898BB6C" w:tentative="1">
      <w:start w:val="1"/>
      <w:numFmt w:val="bullet"/>
      <w:lvlText w:val="-"/>
      <w:lvlJc w:val="left"/>
      <w:pPr>
        <w:tabs>
          <w:tab w:val="num" w:pos="1440"/>
        </w:tabs>
        <w:ind w:left="1440" w:hanging="360"/>
      </w:pPr>
      <w:rPr>
        <w:rFonts w:ascii="Times New Roman" w:hAnsi="Times New Roman" w:hint="default"/>
      </w:rPr>
    </w:lvl>
    <w:lvl w:ilvl="2" w:tplc="A8E00B76" w:tentative="1">
      <w:start w:val="1"/>
      <w:numFmt w:val="bullet"/>
      <w:lvlText w:val="-"/>
      <w:lvlJc w:val="left"/>
      <w:pPr>
        <w:tabs>
          <w:tab w:val="num" w:pos="2160"/>
        </w:tabs>
        <w:ind w:left="2160" w:hanging="360"/>
      </w:pPr>
      <w:rPr>
        <w:rFonts w:ascii="Times New Roman" w:hAnsi="Times New Roman" w:hint="default"/>
      </w:rPr>
    </w:lvl>
    <w:lvl w:ilvl="3" w:tplc="154EC5A4" w:tentative="1">
      <w:start w:val="1"/>
      <w:numFmt w:val="bullet"/>
      <w:lvlText w:val="-"/>
      <w:lvlJc w:val="left"/>
      <w:pPr>
        <w:tabs>
          <w:tab w:val="num" w:pos="2880"/>
        </w:tabs>
        <w:ind w:left="2880" w:hanging="360"/>
      </w:pPr>
      <w:rPr>
        <w:rFonts w:ascii="Times New Roman" w:hAnsi="Times New Roman" w:hint="default"/>
      </w:rPr>
    </w:lvl>
    <w:lvl w:ilvl="4" w:tplc="DB68D508" w:tentative="1">
      <w:start w:val="1"/>
      <w:numFmt w:val="bullet"/>
      <w:lvlText w:val="-"/>
      <w:lvlJc w:val="left"/>
      <w:pPr>
        <w:tabs>
          <w:tab w:val="num" w:pos="3600"/>
        </w:tabs>
        <w:ind w:left="3600" w:hanging="360"/>
      </w:pPr>
      <w:rPr>
        <w:rFonts w:ascii="Times New Roman" w:hAnsi="Times New Roman" w:hint="default"/>
      </w:rPr>
    </w:lvl>
    <w:lvl w:ilvl="5" w:tplc="3E3E5810" w:tentative="1">
      <w:start w:val="1"/>
      <w:numFmt w:val="bullet"/>
      <w:lvlText w:val="-"/>
      <w:lvlJc w:val="left"/>
      <w:pPr>
        <w:tabs>
          <w:tab w:val="num" w:pos="4320"/>
        </w:tabs>
        <w:ind w:left="4320" w:hanging="360"/>
      </w:pPr>
      <w:rPr>
        <w:rFonts w:ascii="Times New Roman" w:hAnsi="Times New Roman" w:hint="default"/>
      </w:rPr>
    </w:lvl>
    <w:lvl w:ilvl="6" w:tplc="DAAEE476" w:tentative="1">
      <w:start w:val="1"/>
      <w:numFmt w:val="bullet"/>
      <w:lvlText w:val="-"/>
      <w:lvlJc w:val="left"/>
      <w:pPr>
        <w:tabs>
          <w:tab w:val="num" w:pos="5040"/>
        </w:tabs>
        <w:ind w:left="5040" w:hanging="360"/>
      </w:pPr>
      <w:rPr>
        <w:rFonts w:ascii="Times New Roman" w:hAnsi="Times New Roman" w:hint="default"/>
      </w:rPr>
    </w:lvl>
    <w:lvl w:ilvl="7" w:tplc="26D0708E" w:tentative="1">
      <w:start w:val="1"/>
      <w:numFmt w:val="bullet"/>
      <w:lvlText w:val="-"/>
      <w:lvlJc w:val="left"/>
      <w:pPr>
        <w:tabs>
          <w:tab w:val="num" w:pos="5760"/>
        </w:tabs>
        <w:ind w:left="5760" w:hanging="360"/>
      </w:pPr>
      <w:rPr>
        <w:rFonts w:ascii="Times New Roman" w:hAnsi="Times New Roman" w:hint="default"/>
      </w:rPr>
    </w:lvl>
    <w:lvl w:ilvl="8" w:tplc="60423BE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0">
    <w:nsid w:val="17B95BD0"/>
    <w:multiLevelType w:val="multilevel"/>
    <w:tmpl w:val="FCEC7FBC"/>
    <w:numStyleLink w:val="ECCBullets"/>
  </w:abstractNum>
  <w:abstractNum w:abstractNumId="11">
    <w:nsid w:val="1D1727D6"/>
    <w:multiLevelType w:val="hybridMultilevel"/>
    <w:tmpl w:val="F5D206FC"/>
    <w:lvl w:ilvl="0" w:tplc="0407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3222A1"/>
    <w:multiLevelType w:val="hybridMultilevel"/>
    <w:tmpl w:val="637609B0"/>
    <w:lvl w:ilvl="0" w:tplc="147AD42E">
      <w:start w:val="2"/>
      <w:numFmt w:val="bullet"/>
      <w:lvlText w:val="-"/>
      <w:lvlJc w:val="left"/>
      <w:pPr>
        <w:tabs>
          <w:tab w:val="num" w:pos="720"/>
        </w:tabs>
        <w:ind w:left="720" w:hanging="360"/>
      </w:pPr>
      <w:rPr>
        <w:rFonts w:ascii="Arial" w:eastAsia="Times New Roman" w:hAnsi="Arial" w:cs="Arial" w:hint="default"/>
      </w:rPr>
    </w:lvl>
    <w:lvl w:ilvl="1" w:tplc="7898BB6C" w:tentative="1">
      <w:start w:val="1"/>
      <w:numFmt w:val="bullet"/>
      <w:lvlText w:val="-"/>
      <w:lvlJc w:val="left"/>
      <w:pPr>
        <w:tabs>
          <w:tab w:val="num" w:pos="1440"/>
        </w:tabs>
        <w:ind w:left="1440" w:hanging="360"/>
      </w:pPr>
      <w:rPr>
        <w:rFonts w:ascii="Times New Roman" w:hAnsi="Times New Roman" w:hint="default"/>
      </w:rPr>
    </w:lvl>
    <w:lvl w:ilvl="2" w:tplc="A8E00B76" w:tentative="1">
      <w:start w:val="1"/>
      <w:numFmt w:val="bullet"/>
      <w:lvlText w:val="-"/>
      <w:lvlJc w:val="left"/>
      <w:pPr>
        <w:tabs>
          <w:tab w:val="num" w:pos="2160"/>
        </w:tabs>
        <w:ind w:left="2160" w:hanging="360"/>
      </w:pPr>
      <w:rPr>
        <w:rFonts w:ascii="Times New Roman" w:hAnsi="Times New Roman" w:hint="default"/>
      </w:rPr>
    </w:lvl>
    <w:lvl w:ilvl="3" w:tplc="154EC5A4" w:tentative="1">
      <w:start w:val="1"/>
      <w:numFmt w:val="bullet"/>
      <w:lvlText w:val="-"/>
      <w:lvlJc w:val="left"/>
      <w:pPr>
        <w:tabs>
          <w:tab w:val="num" w:pos="2880"/>
        </w:tabs>
        <w:ind w:left="2880" w:hanging="360"/>
      </w:pPr>
      <w:rPr>
        <w:rFonts w:ascii="Times New Roman" w:hAnsi="Times New Roman" w:hint="default"/>
      </w:rPr>
    </w:lvl>
    <w:lvl w:ilvl="4" w:tplc="DB68D508" w:tentative="1">
      <w:start w:val="1"/>
      <w:numFmt w:val="bullet"/>
      <w:lvlText w:val="-"/>
      <w:lvlJc w:val="left"/>
      <w:pPr>
        <w:tabs>
          <w:tab w:val="num" w:pos="3600"/>
        </w:tabs>
        <w:ind w:left="3600" w:hanging="360"/>
      </w:pPr>
      <w:rPr>
        <w:rFonts w:ascii="Times New Roman" w:hAnsi="Times New Roman" w:hint="default"/>
      </w:rPr>
    </w:lvl>
    <w:lvl w:ilvl="5" w:tplc="3E3E5810" w:tentative="1">
      <w:start w:val="1"/>
      <w:numFmt w:val="bullet"/>
      <w:lvlText w:val="-"/>
      <w:lvlJc w:val="left"/>
      <w:pPr>
        <w:tabs>
          <w:tab w:val="num" w:pos="4320"/>
        </w:tabs>
        <w:ind w:left="4320" w:hanging="360"/>
      </w:pPr>
      <w:rPr>
        <w:rFonts w:ascii="Times New Roman" w:hAnsi="Times New Roman" w:hint="default"/>
      </w:rPr>
    </w:lvl>
    <w:lvl w:ilvl="6" w:tplc="DAAEE476" w:tentative="1">
      <w:start w:val="1"/>
      <w:numFmt w:val="bullet"/>
      <w:lvlText w:val="-"/>
      <w:lvlJc w:val="left"/>
      <w:pPr>
        <w:tabs>
          <w:tab w:val="num" w:pos="5040"/>
        </w:tabs>
        <w:ind w:left="5040" w:hanging="360"/>
      </w:pPr>
      <w:rPr>
        <w:rFonts w:ascii="Times New Roman" w:hAnsi="Times New Roman" w:hint="default"/>
      </w:rPr>
    </w:lvl>
    <w:lvl w:ilvl="7" w:tplc="26D0708E" w:tentative="1">
      <w:start w:val="1"/>
      <w:numFmt w:val="bullet"/>
      <w:lvlText w:val="-"/>
      <w:lvlJc w:val="left"/>
      <w:pPr>
        <w:tabs>
          <w:tab w:val="num" w:pos="5760"/>
        </w:tabs>
        <w:ind w:left="5760" w:hanging="360"/>
      </w:pPr>
      <w:rPr>
        <w:rFonts w:ascii="Times New Roman" w:hAnsi="Times New Roman" w:hint="default"/>
      </w:rPr>
    </w:lvl>
    <w:lvl w:ilvl="8" w:tplc="60423BE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nsid w:val="277A3FC1"/>
    <w:multiLevelType w:val="hybridMultilevel"/>
    <w:tmpl w:val="18E422B8"/>
    <w:lvl w:ilvl="0" w:tplc="3A8EA584">
      <w:start w:val="1"/>
      <w:numFmt w:val="bullet"/>
      <w:lvlText w:val=""/>
      <w:lvlJc w:val="left"/>
      <w:pPr>
        <w:tabs>
          <w:tab w:val="num" w:pos="720"/>
        </w:tabs>
        <w:ind w:left="720" w:hanging="360"/>
      </w:pPr>
      <w:rPr>
        <w:rFonts w:ascii="Wingdings" w:hAnsi="Wingdings" w:hint="default"/>
      </w:rPr>
    </w:lvl>
    <w:lvl w:ilvl="1" w:tplc="4858CB4E">
      <w:numFmt w:val="bullet"/>
      <w:lvlText w:val=""/>
      <w:lvlJc w:val="left"/>
      <w:pPr>
        <w:tabs>
          <w:tab w:val="num" w:pos="1440"/>
        </w:tabs>
        <w:ind w:left="1440" w:hanging="360"/>
      </w:pPr>
      <w:rPr>
        <w:rFonts w:ascii="Symbol" w:hAnsi="Symbol" w:hint="default"/>
      </w:rPr>
    </w:lvl>
    <w:lvl w:ilvl="2" w:tplc="1F0457B8" w:tentative="1">
      <w:start w:val="1"/>
      <w:numFmt w:val="bullet"/>
      <w:lvlText w:val=""/>
      <w:lvlJc w:val="left"/>
      <w:pPr>
        <w:tabs>
          <w:tab w:val="num" w:pos="2160"/>
        </w:tabs>
        <w:ind w:left="2160" w:hanging="360"/>
      </w:pPr>
      <w:rPr>
        <w:rFonts w:ascii="Wingdings" w:hAnsi="Wingdings" w:hint="default"/>
      </w:rPr>
    </w:lvl>
    <w:lvl w:ilvl="3" w:tplc="9356EE70" w:tentative="1">
      <w:start w:val="1"/>
      <w:numFmt w:val="bullet"/>
      <w:lvlText w:val=""/>
      <w:lvlJc w:val="left"/>
      <w:pPr>
        <w:tabs>
          <w:tab w:val="num" w:pos="2880"/>
        </w:tabs>
        <w:ind w:left="2880" w:hanging="360"/>
      </w:pPr>
      <w:rPr>
        <w:rFonts w:ascii="Wingdings" w:hAnsi="Wingdings" w:hint="default"/>
      </w:rPr>
    </w:lvl>
    <w:lvl w:ilvl="4" w:tplc="E7C0410C" w:tentative="1">
      <w:start w:val="1"/>
      <w:numFmt w:val="bullet"/>
      <w:lvlText w:val=""/>
      <w:lvlJc w:val="left"/>
      <w:pPr>
        <w:tabs>
          <w:tab w:val="num" w:pos="3600"/>
        </w:tabs>
        <w:ind w:left="3600" w:hanging="360"/>
      </w:pPr>
      <w:rPr>
        <w:rFonts w:ascii="Wingdings" w:hAnsi="Wingdings" w:hint="default"/>
      </w:rPr>
    </w:lvl>
    <w:lvl w:ilvl="5" w:tplc="CAA6ED70" w:tentative="1">
      <w:start w:val="1"/>
      <w:numFmt w:val="bullet"/>
      <w:lvlText w:val=""/>
      <w:lvlJc w:val="left"/>
      <w:pPr>
        <w:tabs>
          <w:tab w:val="num" w:pos="4320"/>
        </w:tabs>
        <w:ind w:left="4320" w:hanging="360"/>
      </w:pPr>
      <w:rPr>
        <w:rFonts w:ascii="Wingdings" w:hAnsi="Wingdings" w:hint="default"/>
      </w:rPr>
    </w:lvl>
    <w:lvl w:ilvl="6" w:tplc="98847D92" w:tentative="1">
      <w:start w:val="1"/>
      <w:numFmt w:val="bullet"/>
      <w:lvlText w:val=""/>
      <w:lvlJc w:val="left"/>
      <w:pPr>
        <w:tabs>
          <w:tab w:val="num" w:pos="5040"/>
        </w:tabs>
        <w:ind w:left="5040" w:hanging="360"/>
      </w:pPr>
      <w:rPr>
        <w:rFonts w:ascii="Wingdings" w:hAnsi="Wingdings" w:hint="default"/>
      </w:rPr>
    </w:lvl>
    <w:lvl w:ilvl="7" w:tplc="A8C2ABB6" w:tentative="1">
      <w:start w:val="1"/>
      <w:numFmt w:val="bullet"/>
      <w:lvlText w:val=""/>
      <w:lvlJc w:val="left"/>
      <w:pPr>
        <w:tabs>
          <w:tab w:val="num" w:pos="5760"/>
        </w:tabs>
        <w:ind w:left="5760" w:hanging="360"/>
      </w:pPr>
      <w:rPr>
        <w:rFonts w:ascii="Wingdings" w:hAnsi="Wingdings" w:hint="default"/>
      </w:rPr>
    </w:lvl>
    <w:lvl w:ilvl="8" w:tplc="E704147E" w:tentative="1">
      <w:start w:val="1"/>
      <w:numFmt w:val="bullet"/>
      <w:lvlText w:val=""/>
      <w:lvlJc w:val="left"/>
      <w:pPr>
        <w:tabs>
          <w:tab w:val="num" w:pos="6480"/>
        </w:tabs>
        <w:ind w:left="6480" w:hanging="360"/>
      </w:pPr>
      <w:rPr>
        <w:rFonts w:ascii="Wingdings" w:hAnsi="Wingdings" w:hint="default"/>
      </w:rPr>
    </w:lvl>
  </w:abstractNum>
  <w:abstractNum w:abstractNumId="16">
    <w:nsid w:val="2ECC7D8D"/>
    <w:multiLevelType w:val="multilevel"/>
    <w:tmpl w:val="FCEC7FBC"/>
    <w:numStyleLink w:val="ECCBullets"/>
  </w:abstractNum>
  <w:abstractNum w:abstractNumId="17">
    <w:nsid w:val="2FAA4B2D"/>
    <w:multiLevelType w:val="hybridMultilevel"/>
    <w:tmpl w:val="63589B86"/>
    <w:lvl w:ilvl="0" w:tplc="F17A6DE2">
      <w:start w:val="1"/>
      <w:numFmt w:val="bullet"/>
      <w:lvlText w:val="-"/>
      <w:lvlJc w:val="left"/>
      <w:pPr>
        <w:tabs>
          <w:tab w:val="num" w:pos="720"/>
        </w:tabs>
        <w:ind w:left="720" w:hanging="360"/>
      </w:pPr>
      <w:rPr>
        <w:rFonts w:ascii="Times New Roman" w:hAnsi="Times New Roman" w:hint="default"/>
      </w:rPr>
    </w:lvl>
    <w:lvl w:ilvl="1" w:tplc="F808DDE4" w:tentative="1">
      <w:start w:val="1"/>
      <w:numFmt w:val="bullet"/>
      <w:lvlText w:val="-"/>
      <w:lvlJc w:val="left"/>
      <w:pPr>
        <w:tabs>
          <w:tab w:val="num" w:pos="1440"/>
        </w:tabs>
        <w:ind w:left="1440" w:hanging="360"/>
      </w:pPr>
      <w:rPr>
        <w:rFonts w:ascii="Times New Roman" w:hAnsi="Times New Roman" w:hint="default"/>
      </w:rPr>
    </w:lvl>
    <w:lvl w:ilvl="2" w:tplc="186A153E" w:tentative="1">
      <w:start w:val="1"/>
      <w:numFmt w:val="bullet"/>
      <w:lvlText w:val="-"/>
      <w:lvlJc w:val="left"/>
      <w:pPr>
        <w:tabs>
          <w:tab w:val="num" w:pos="2160"/>
        </w:tabs>
        <w:ind w:left="2160" w:hanging="360"/>
      </w:pPr>
      <w:rPr>
        <w:rFonts w:ascii="Times New Roman" w:hAnsi="Times New Roman" w:hint="default"/>
      </w:rPr>
    </w:lvl>
    <w:lvl w:ilvl="3" w:tplc="71AA2B98" w:tentative="1">
      <w:start w:val="1"/>
      <w:numFmt w:val="bullet"/>
      <w:lvlText w:val="-"/>
      <w:lvlJc w:val="left"/>
      <w:pPr>
        <w:tabs>
          <w:tab w:val="num" w:pos="2880"/>
        </w:tabs>
        <w:ind w:left="2880" w:hanging="360"/>
      </w:pPr>
      <w:rPr>
        <w:rFonts w:ascii="Times New Roman" w:hAnsi="Times New Roman" w:hint="default"/>
      </w:rPr>
    </w:lvl>
    <w:lvl w:ilvl="4" w:tplc="BCE8894A" w:tentative="1">
      <w:start w:val="1"/>
      <w:numFmt w:val="bullet"/>
      <w:lvlText w:val="-"/>
      <w:lvlJc w:val="left"/>
      <w:pPr>
        <w:tabs>
          <w:tab w:val="num" w:pos="3600"/>
        </w:tabs>
        <w:ind w:left="3600" w:hanging="360"/>
      </w:pPr>
      <w:rPr>
        <w:rFonts w:ascii="Times New Roman" w:hAnsi="Times New Roman" w:hint="default"/>
      </w:rPr>
    </w:lvl>
    <w:lvl w:ilvl="5" w:tplc="53AC5A26" w:tentative="1">
      <w:start w:val="1"/>
      <w:numFmt w:val="bullet"/>
      <w:lvlText w:val="-"/>
      <w:lvlJc w:val="left"/>
      <w:pPr>
        <w:tabs>
          <w:tab w:val="num" w:pos="4320"/>
        </w:tabs>
        <w:ind w:left="4320" w:hanging="360"/>
      </w:pPr>
      <w:rPr>
        <w:rFonts w:ascii="Times New Roman" w:hAnsi="Times New Roman" w:hint="default"/>
      </w:rPr>
    </w:lvl>
    <w:lvl w:ilvl="6" w:tplc="DA7A2804" w:tentative="1">
      <w:start w:val="1"/>
      <w:numFmt w:val="bullet"/>
      <w:lvlText w:val="-"/>
      <w:lvlJc w:val="left"/>
      <w:pPr>
        <w:tabs>
          <w:tab w:val="num" w:pos="5040"/>
        </w:tabs>
        <w:ind w:left="5040" w:hanging="360"/>
      </w:pPr>
      <w:rPr>
        <w:rFonts w:ascii="Times New Roman" w:hAnsi="Times New Roman" w:hint="default"/>
      </w:rPr>
    </w:lvl>
    <w:lvl w:ilvl="7" w:tplc="A0240398" w:tentative="1">
      <w:start w:val="1"/>
      <w:numFmt w:val="bullet"/>
      <w:lvlText w:val="-"/>
      <w:lvlJc w:val="left"/>
      <w:pPr>
        <w:tabs>
          <w:tab w:val="num" w:pos="5760"/>
        </w:tabs>
        <w:ind w:left="5760" w:hanging="360"/>
      </w:pPr>
      <w:rPr>
        <w:rFonts w:ascii="Times New Roman" w:hAnsi="Times New Roman" w:hint="default"/>
      </w:rPr>
    </w:lvl>
    <w:lvl w:ilvl="8" w:tplc="4EBA9F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144A2E"/>
    <w:multiLevelType w:val="hybridMultilevel"/>
    <w:tmpl w:val="F1C81966"/>
    <w:lvl w:ilvl="0" w:tplc="0407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163F7A"/>
    <w:multiLevelType w:val="multilevel"/>
    <w:tmpl w:val="82FA3DD2"/>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nsid w:val="3DB621BD"/>
    <w:multiLevelType w:val="hybridMultilevel"/>
    <w:tmpl w:val="075237BC"/>
    <w:lvl w:ilvl="0" w:tplc="147AD4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E6242A"/>
    <w:multiLevelType w:val="hybridMultilevel"/>
    <w:tmpl w:val="7C8439AA"/>
    <w:lvl w:ilvl="0" w:tplc="9AAAD68E">
      <w:start w:val="1"/>
      <w:numFmt w:val="decimal"/>
      <w:pStyle w:val="reference"/>
      <w:lvlText w:val="[%1]"/>
      <w:lvlJc w:val="left"/>
      <w:pPr>
        <w:tabs>
          <w:tab w:val="num" w:pos="397"/>
        </w:tabs>
        <w:ind w:left="397" w:hanging="397"/>
      </w:pPr>
      <w:rPr>
        <w:rFonts w:ascii="Arial" w:hAnsi="Arial" w:hint="default"/>
        <w:b w:val="0"/>
        <w:i w:val="0"/>
        <w:color w:val="D2232A"/>
        <w:sz w:val="18"/>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2337F5"/>
    <w:multiLevelType w:val="hybridMultilevel"/>
    <w:tmpl w:val="D25A54C4"/>
    <w:lvl w:ilvl="0" w:tplc="43244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F2C03E1"/>
    <w:multiLevelType w:val="hybridMultilevel"/>
    <w:tmpl w:val="F6C20D8C"/>
    <w:lvl w:ilvl="0" w:tplc="147AD4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9B19D7"/>
    <w:multiLevelType w:val="hybridMultilevel"/>
    <w:tmpl w:val="2B887D0A"/>
    <w:lvl w:ilvl="0" w:tplc="47C00DBC">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nsid w:val="5C9214DC"/>
    <w:multiLevelType w:val="multilevel"/>
    <w:tmpl w:val="70EEBD5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nsid w:val="5F1154D8"/>
    <w:multiLevelType w:val="hybridMultilevel"/>
    <w:tmpl w:val="7932D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59E20B3"/>
    <w:multiLevelType w:val="hybridMultilevel"/>
    <w:tmpl w:val="9FEA55BA"/>
    <w:lvl w:ilvl="0" w:tplc="56CC27A0">
      <w:start w:val="1"/>
      <w:numFmt w:val="lowerLetter"/>
      <w:lvlText w:val="%1."/>
      <w:lvlJc w:val="left"/>
      <w:pPr>
        <w:tabs>
          <w:tab w:val="num" w:pos="705"/>
        </w:tabs>
        <w:ind w:left="705" w:hanging="705"/>
      </w:pPr>
      <w:rPr>
        <w:rFonts w:ascii="Arial" w:hAnsi="Arial" w:cs="Times New Roman" w:hint="default"/>
        <w:color w:val="C00000"/>
        <w:sz w:val="2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nsid w:val="69941F28"/>
    <w:multiLevelType w:val="hybridMultilevel"/>
    <w:tmpl w:val="E416A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BB669FE"/>
    <w:multiLevelType w:val="hybridMultilevel"/>
    <w:tmpl w:val="5E8480AA"/>
    <w:lvl w:ilvl="0" w:tplc="147AD4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76401A"/>
    <w:multiLevelType w:val="multilevel"/>
    <w:tmpl w:val="FCEC7FBC"/>
    <w:numStyleLink w:val="ECCBullets"/>
  </w:abstractNum>
  <w:abstractNum w:abstractNumId="33">
    <w:nsid w:val="71C84BA5"/>
    <w:multiLevelType w:val="hybridMultilevel"/>
    <w:tmpl w:val="7B6C4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B95946"/>
    <w:multiLevelType w:val="hybridMultilevel"/>
    <w:tmpl w:val="48320F40"/>
    <w:lvl w:ilvl="0" w:tplc="0406000F">
      <w:start w:val="1"/>
      <w:numFmt w:val="decimal"/>
      <w:lvlText w:val="%1."/>
      <w:lvlJc w:val="left"/>
      <w:pPr>
        <w:ind w:left="644" w:hanging="360"/>
      </w:p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5">
    <w:nsid w:val="7B3212E4"/>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35"/>
  </w:num>
  <w:num w:numId="3">
    <w:abstractNumId w:val="24"/>
  </w:num>
  <w:num w:numId="4">
    <w:abstractNumId w:val="13"/>
  </w:num>
  <w:num w:numId="5">
    <w:abstractNumId w:val="22"/>
  </w:num>
  <w:num w:numId="6">
    <w:abstractNumId w:val="22"/>
    <w:lvlOverride w:ilvl="0">
      <w:startOverride w:val="1"/>
    </w:lvlOverride>
  </w:num>
  <w:num w:numId="7">
    <w:abstractNumId w:val="9"/>
  </w:num>
  <w:num w:numId="8">
    <w:abstractNumId w:val="20"/>
  </w:num>
  <w:num w:numId="9">
    <w:abstractNumId w:val="14"/>
  </w:num>
  <w:num w:numId="10">
    <w:abstractNumId w:val="23"/>
  </w:num>
  <w:num w:numId="11">
    <w:abstractNumId w:val="6"/>
  </w:num>
  <w:num w:numId="12">
    <w:abstractNumId w:val="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9"/>
  </w:num>
  <w:num w:numId="16">
    <w:abstractNumId w:val="25"/>
  </w:num>
  <w:num w:numId="17">
    <w:abstractNumId w:val="21"/>
  </w:num>
  <w:num w:numId="18">
    <w:abstractNumId w:val="4"/>
  </w:num>
  <w:num w:numId="19">
    <w:abstractNumId w:val="33"/>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8"/>
  </w:num>
  <w:num w:numId="29">
    <w:abstractNumId w:val="11"/>
  </w:num>
  <w:num w:numId="30">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6"/>
  </w:num>
  <w:num w:numId="33">
    <w:abstractNumId w:val="10"/>
  </w:num>
  <w:num w:numId="34">
    <w:abstractNumId w:val="34"/>
  </w:num>
  <w:num w:numId="35">
    <w:abstractNumId w:val="0"/>
  </w:num>
  <w:num w:numId="36">
    <w:abstractNumId w:val="26"/>
  </w:num>
  <w:num w:numId="37">
    <w:abstractNumId w:val="28"/>
  </w:num>
  <w:num w:numId="38">
    <w:abstractNumId w:val="3"/>
  </w:num>
  <w:num w:numId="39">
    <w:abstractNumId w:val="8"/>
  </w:num>
  <w:num w:numId="40">
    <w:abstractNumId w:val="15"/>
  </w:num>
  <w:num w:numId="41">
    <w:abstractNumId w:val="17"/>
  </w:num>
  <w:num w:numId="42">
    <w:abstractNumId w:val="5"/>
  </w:num>
  <w:num w:numId="43">
    <w:abstractNumId w:val="1"/>
  </w:num>
  <w:num w:numId="44">
    <w:abstractNumId w:val="2"/>
  </w:num>
  <w:num w:numId="45">
    <w:abstractNumId w:val="22"/>
    <w:lvlOverride w:ilvl="0">
      <w:startOverride w:val="1"/>
    </w:lvlOverride>
  </w:num>
  <w:num w:numId="46">
    <w:abstractNumId w:val="12"/>
  </w:num>
  <w:num w:numId="47">
    <w:abstractNumId w:val="30"/>
  </w:num>
  <w:num w:numId="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cumentProtection w:formatting="1" w:enforcement="0"/>
  <w:defaultTabStop w:val="720"/>
  <w:hyphenationZone w:val="425"/>
  <w:evenAndOddHeaders/>
  <w:characterSpacingControl w:val="doNotCompress"/>
  <w:hdrShapeDefaults>
    <o:shapedefaults v:ext="edit" spidmax="2049">
      <o:colormru v:ext="edit" colors="#7b6c58,#887e6e,#b0a696,#8282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0A"/>
    <w:rsid w:val="00006852"/>
    <w:rsid w:val="00007275"/>
    <w:rsid w:val="00007A6A"/>
    <w:rsid w:val="00013F4E"/>
    <w:rsid w:val="0001619C"/>
    <w:rsid w:val="00016971"/>
    <w:rsid w:val="000348C1"/>
    <w:rsid w:val="00036275"/>
    <w:rsid w:val="0004538C"/>
    <w:rsid w:val="00051203"/>
    <w:rsid w:val="0005207D"/>
    <w:rsid w:val="000536B4"/>
    <w:rsid w:val="00080AF2"/>
    <w:rsid w:val="00084BF0"/>
    <w:rsid w:val="00085BA5"/>
    <w:rsid w:val="00092597"/>
    <w:rsid w:val="00092EE5"/>
    <w:rsid w:val="000944B7"/>
    <w:rsid w:val="00094746"/>
    <w:rsid w:val="000A57FA"/>
    <w:rsid w:val="000A6A95"/>
    <w:rsid w:val="000B11FC"/>
    <w:rsid w:val="000B3DAE"/>
    <w:rsid w:val="000B7791"/>
    <w:rsid w:val="000C30BC"/>
    <w:rsid w:val="000D40D8"/>
    <w:rsid w:val="000E53C2"/>
    <w:rsid w:val="000E79C9"/>
    <w:rsid w:val="00111213"/>
    <w:rsid w:val="001142A4"/>
    <w:rsid w:val="0011461D"/>
    <w:rsid w:val="0011747B"/>
    <w:rsid w:val="00121FF5"/>
    <w:rsid w:val="00126A9F"/>
    <w:rsid w:val="00132E15"/>
    <w:rsid w:val="001406E6"/>
    <w:rsid w:val="001514C8"/>
    <w:rsid w:val="00153289"/>
    <w:rsid w:val="00155E03"/>
    <w:rsid w:val="00166B36"/>
    <w:rsid w:val="001730C2"/>
    <w:rsid w:val="0017310D"/>
    <w:rsid w:val="001805B1"/>
    <w:rsid w:val="00180F3A"/>
    <w:rsid w:val="001820F3"/>
    <w:rsid w:val="00185AD2"/>
    <w:rsid w:val="00190255"/>
    <w:rsid w:val="00197410"/>
    <w:rsid w:val="001A2B5C"/>
    <w:rsid w:val="001A3BDC"/>
    <w:rsid w:val="001B1311"/>
    <w:rsid w:val="001B3FE0"/>
    <w:rsid w:val="001B7C55"/>
    <w:rsid w:val="001C1103"/>
    <w:rsid w:val="001C530B"/>
    <w:rsid w:val="001C6DAE"/>
    <w:rsid w:val="001D3EBE"/>
    <w:rsid w:val="001E4CAF"/>
    <w:rsid w:val="001E5663"/>
    <w:rsid w:val="001E6B01"/>
    <w:rsid w:val="001F2575"/>
    <w:rsid w:val="001F2CD7"/>
    <w:rsid w:val="00205B18"/>
    <w:rsid w:val="00216BE1"/>
    <w:rsid w:val="002209A7"/>
    <w:rsid w:val="002233F7"/>
    <w:rsid w:val="00241295"/>
    <w:rsid w:val="002415D6"/>
    <w:rsid w:val="00242BF9"/>
    <w:rsid w:val="00244939"/>
    <w:rsid w:val="002473F7"/>
    <w:rsid w:val="00247F86"/>
    <w:rsid w:val="00250896"/>
    <w:rsid w:val="00252D1B"/>
    <w:rsid w:val="00252E45"/>
    <w:rsid w:val="00256A74"/>
    <w:rsid w:val="00257791"/>
    <w:rsid w:val="002647C7"/>
    <w:rsid w:val="0027039C"/>
    <w:rsid w:val="002743DD"/>
    <w:rsid w:val="002835C4"/>
    <w:rsid w:val="00284EF3"/>
    <w:rsid w:val="00287E9E"/>
    <w:rsid w:val="00290EF9"/>
    <w:rsid w:val="00296740"/>
    <w:rsid w:val="002A449F"/>
    <w:rsid w:val="002A7F1F"/>
    <w:rsid w:val="002B2922"/>
    <w:rsid w:val="002B565D"/>
    <w:rsid w:val="002C6031"/>
    <w:rsid w:val="002C66A1"/>
    <w:rsid w:val="002C6F09"/>
    <w:rsid w:val="002E1ABD"/>
    <w:rsid w:val="002E248E"/>
    <w:rsid w:val="002F0E0B"/>
    <w:rsid w:val="002F2D4B"/>
    <w:rsid w:val="002F3420"/>
    <w:rsid w:val="002F6753"/>
    <w:rsid w:val="003028CA"/>
    <w:rsid w:val="00304FF6"/>
    <w:rsid w:val="00307D2B"/>
    <w:rsid w:val="00307EF7"/>
    <w:rsid w:val="003115F7"/>
    <w:rsid w:val="00320616"/>
    <w:rsid w:val="00322C38"/>
    <w:rsid w:val="00324AED"/>
    <w:rsid w:val="003355DB"/>
    <w:rsid w:val="00337627"/>
    <w:rsid w:val="0034362A"/>
    <w:rsid w:val="00343A9D"/>
    <w:rsid w:val="003521F0"/>
    <w:rsid w:val="00356B45"/>
    <w:rsid w:val="00357262"/>
    <w:rsid w:val="00363B2D"/>
    <w:rsid w:val="00365167"/>
    <w:rsid w:val="00367F1A"/>
    <w:rsid w:val="0037526B"/>
    <w:rsid w:val="00387350"/>
    <w:rsid w:val="003962D1"/>
    <w:rsid w:val="003A3B71"/>
    <w:rsid w:val="003B1076"/>
    <w:rsid w:val="003B4FCF"/>
    <w:rsid w:val="003C3EE4"/>
    <w:rsid w:val="003D1927"/>
    <w:rsid w:val="003E4F50"/>
    <w:rsid w:val="003E6CDD"/>
    <w:rsid w:val="003F55DC"/>
    <w:rsid w:val="003F6E1E"/>
    <w:rsid w:val="003F70FD"/>
    <w:rsid w:val="0040027B"/>
    <w:rsid w:val="00401F1B"/>
    <w:rsid w:val="00402633"/>
    <w:rsid w:val="004052D4"/>
    <w:rsid w:val="00412DEB"/>
    <w:rsid w:val="004235B6"/>
    <w:rsid w:val="00426FD8"/>
    <w:rsid w:val="004271EC"/>
    <w:rsid w:val="00435736"/>
    <w:rsid w:val="00437AF2"/>
    <w:rsid w:val="004413AF"/>
    <w:rsid w:val="00441904"/>
    <w:rsid w:val="004422AC"/>
    <w:rsid w:val="00450EFF"/>
    <w:rsid w:val="004548ED"/>
    <w:rsid w:val="00463F95"/>
    <w:rsid w:val="00464637"/>
    <w:rsid w:val="0046658E"/>
    <w:rsid w:val="004706C4"/>
    <w:rsid w:val="00470FBD"/>
    <w:rsid w:val="00475CFD"/>
    <w:rsid w:val="004827DA"/>
    <w:rsid w:val="00487D41"/>
    <w:rsid w:val="00490738"/>
    <w:rsid w:val="00495BBD"/>
    <w:rsid w:val="004A1B0F"/>
    <w:rsid w:val="004B2BD9"/>
    <w:rsid w:val="004B5A19"/>
    <w:rsid w:val="004C1519"/>
    <w:rsid w:val="004C5C20"/>
    <w:rsid w:val="004D3A3C"/>
    <w:rsid w:val="00506286"/>
    <w:rsid w:val="00512677"/>
    <w:rsid w:val="0051342D"/>
    <w:rsid w:val="00514849"/>
    <w:rsid w:val="00514A08"/>
    <w:rsid w:val="005150B2"/>
    <w:rsid w:val="00525421"/>
    <w:rsid w:val="00525EED"/>
    <w:rsid w:val="00526568"/>
    <w:rsid w:val="00532049"/>
    <w:rsid w:val="00535DD9"/>
    <w:rsid w:val="00546D8A"/>
    <w:rsid w:val="0055360E"/>
    <w:rsid w:val="005621C4"/>
    <w:rsid w:val="005668B2"/>
    <w:rsid w:val="005676A6"/>
    <w:rsid w:val="005723E3"/>
    <w:rsid w:val="005735C3"/>
    <w:rsid w:val="00575C2A"/>
    <w:rsid w:val="005847D8"/>
    <w:rsid w:val="0058539C"/>
    <w:rsid w:val="0058775D"/>
    <w:rsid w:val="005975C1"/>
    <w:rsid w:val="005A500A"/>
    <w:rsid w:val="005A56AB"/>
    <w:rsid w:val="005A6293"/>
    <w:rsid w:val="005B2F4B"/>
    <w:rsid w:val="005C645B"/>
    <w:rsid w:val="005E0A2E"/>
    <w:rsid w:val="005E1F48"/>
    <w:rsid w:val="005E7772"/>
    <w:rsid w:val="00611313"/>
    <w:rsid w:val="00612394"/>
    <w:rsid w:val="006202C7"/>
    <w:rsid w:val="006210E3"/>
    <w:rsid w:val="0063008A"/>
    <w:rsid w:val="006346CB"/>
    <w:rsid w:val="006365BB"/>
    <w:rsid w:val="0063770C"/>
    <w:rsid w:val="006378A7"/>
    <w:rsid w:val="006464CA"/>
    <w:rsid w:val="00650FA3"/>
    <w:rsid w:val="006533FB"/>
    <w:rsid w:val="0066050B"/>
    <w:rsid w:val="00664B43"/>
    <w:rsid w:val="00672BAD"/>
    <w:rsid w:val="00673747"/>
    <w:rsid w:val="0067459A"/>
    <w:rsid w:val="006830E5"/>
    <w:rsid w:val="0068634A"/>
    <w:rsid w:val="006A1E69"/>
    <w:rsid w:val="006A3A26"/>
    <w:rsid w:val="006B6B4D"/>
    <w:rsid w:val="006C155A"/>
    <w:rsid w:val="006C1626"/>
    <w:rsid w:val="006C43DF"/>
    <w:rsid w:val="006C46B7"/>
    <w:rsid w:val="006D6FF7"/>
    <w:rsid w:val="006E12F6"/>
    <w:rsid w:val="006E5939"/>
    <w:rsid w:val="006E70E0"/>
    <w:rsid w:val="006F2504"/>
    <w:rsid w:val="006F5883"/>
    <w:rsid w:val="00731B83"/>
    <w:rsid w:val="007327D1"/>
    <w:rsid w:val="00742A39"/>
    <w:rsid w:val="007514F2"/>
    <w:rsid w:val="00755BF6"/>
    <w:rsid w:val="00756DA5"/>
    <w:rsid w:val="00766146"/>
    <w:rsid w:val="00770AA9"/>
    <w:rsid w:val="00773161"/>
    <w:rsid w:val="007735CA"/>
    <w:rsid w:val="007766C6"/>
    <w:rsid w:val="0078381D"/>
    <w:rsid w:val="007865F9"/>
    <w:rsid w:val="00787171"/>
    <w:rsid w:val="00787F58"/>
    <w:rsid w:val="007926FF"/>
    <w:rsid w:val="00792ABC"/>
    <w:rsid w:val="00796B7C"/>
    <w:rsid w:val="00797B0B"/>
    <w:rsid w:val="007A21CE"/>
    <w:rsid w:val="007A4E7F"/>
    <w:rsid w:val="007B641B"/>
    <w:rsid w:val="007C2AEC"/>
    <w:rsid w:val="007D63A8"/>
    <w:rsid w:val="007D7DAD"/>
    <w:rsid w:val="007E384F"/>
    <w:rsid w:val="007F2246"/>
    <w:rsid w:val="007F5EF6"/>
    <w:rsid w:val="007F623A"/>
    <w:rsid w:val="007F633B"/>
    <w:rsid w:val="007F75E2"/>
    <w:rsid w:val="00826CF9"/>
    <w:rsid w:val="008449AB"/>
    <w:rsid w:val="00845CDF"/>
    <w:rsid w:val="00845DFF"/>
    <w:rsid w:val="00846FE7"/>
    <w:rsid w:val="008518F7"/>
    <w:rsid w:val="008559C0"/>
    <w:rsid w:val="00856155"/>
    <w:rsid w:val="00860A3A"/>
    <w:rsid w:val="00860EF9"/>
    <w:rsid w:val="00863273"/>
    <w:rsid w:val="00866FC4"/>
    <w:rsid w:val="00871DBF"/>
    <w:rsid w:val="0088492A"/>
    <w:rsid w:val="00896FD5"/>
    <w:rsid w:val="008B3C81"/>
    <w:rsid w:val="008D0B73"/>
    <w:rsid w:val="008D0DD4"/>
    <w:rsid w:val="008D4B74"/>
    <w:rsid w:val="008F3544"/>
    <w:rsid w:val="009011B3"/>
    <w:rsid w:val="00911E6B"/>
    <w:rsid w:val="00911FF3"/>
    <w:rsid w:val="00915757"/>
    <w:rsid w:val="0092069D"/>
    <w:rsid w:val="0092523A"/>
    <w:rsid w:val="00926184"/>
    <w:rsid w:val="00931AF3"/>
    <w:rsid w:val="00941A3F"/>
    <w:rsid w:val="00950196"/>
    <w:rsid w:val="00950642"/>
    <w:rsid w:val="00961243"/>
    <w:rsid w:val="00961265"/>
    <w:rsid w:val="00961ECA"/>
    <w:rsid w:val="0097227A"/>
    <w:rsid w:val="009827EF"/>
    <w:rsid w:val="009939AA"/>
    <w:rsid w:val="009947E7"/>
    <w:rsid w:val="00996D83"/>
    <w:rsid w:val="00997E8D"/>
    <w:rsid w:val="009A14ED"/>
    <w:rsid w:val="009A37F5"/>
    <w:rsid w:val="009A3AF5"/>
    <w:rsid w:val="009C5C1D"/>
    <w:rsid w:val="009C7A3B"/>
    <w:rsid w:val="009D1B2D"/>
    <w:rsid w:val="009D3309"/>
    <w:rsid w:val="009D45A4"/>
    <w:rsid w:val="009D4991"/>
    <w:rsid w:val="009D74E2"/>
    <w:rsid w:val="009E02D3"/>
    <w:rsid w:val="009E37E3"/>
    <w:rsid w:val="009E5E33"/>
    <w:rsid w:val="009F46C1"/>
    <w:rsid w:val="009F70EC"/>
    <w:rsid w:val="00A02C31"/>
    <w:rsid w:val="00A02E7F"/>
    <w:rsid w:val="00A1047A"/>
    <w:rsid w:val="00A23EA5"/>
    <w:rsid w:val="00A33F48"/>
    <w:rsid w:val="00A43D46"/>
    <w:rsid w:val="00A44E5E"/>
    <w:rsid w:val="00A700C8"/>
    <w:rsid w:val="00A70AEA"/>
    <w:rsid w:val="00A71326"/>
    <w:rsid w:val="00A7386C"/>
    <w:rsid w:val="00A83A95"/>
    <w:rsid w:val="00A87558"/>
    <w:rsid w:val="00A906ED"/>
    <w:rsid w:val="00A9099A"/>
    <w:rsid w:val="00AA03D1"/>
    <w:rsid w:val="00AB06A7"/>
    <w:rsid w:val="00AB3170"/>
    <w:rsid w:val="00AB46DF"/>
    <w:rsid w:val="00AC2FBE"/>
    <w:rsid w:val="00AD4322"/>
    <w:rsid w:val="00B10ECC"/>
    <w:rsid w:val="00B262FD"/>
    <w:rsid w:val="00B356A1"/>
    <w:rsid w:val="00B35A92"/>
    <w:rsid w:val="00B36DEC"/>
    <w:rsid w:val="00B445A6"/>
    <w:rsid w:val="00B62CDB"/>
    <w:rsid w:val="00B66BDF"/>
    <w:rsid w:val="00B7007D"/>
    <w:rsid w:val="00B73135"/>
    <w:rsid w:val="00B76AEE"/>
    <w:rsid w:val="00B775DD"/>
    <w:rsid w:val="00B77FA7"/>
    <w:rsid w:val="00B84810"/>
    <w:rsid w:val="00B86634"/>
    <w:rsid w:val="00B90B45"/>
    <w:rsid w:val="00B922F1"/>
    <w:rsid w:val="00BB2F5F"/>
    <w:rsid w:val="00BB6353"/>
    <w:rsid w:val="00BD24A1"/>
    <w:rsid w:val="00BE28F5"/>
    <w:rsid w:val="00BF6D50"/>
    <w:rsid w:val="00C079CF"/>
    <w:rsid w:val="00C111CB"/>
    <w:rsid w:val="00C1495E"/>
    <w:rsid w:val="00C14B93"/>
    <w:rsid w:val="00C16CB9"/>
    <w:rsid w:val="00C2685E"/>
    <w:rsid w:val="00C36A61"/>
    <w:rsid w:val="00C43DB7"/>
    <w:rsid w:val="00C50C71"/>
    <w:rsid w:val="00C528D7"/>
    <w:rsid w:val="00C54CF8"/>
    <w:rsid w:val="00C613A2"/>
    <w:rsid w:val="00C67861"/>
    <w:rsid w:val="00C67D2F"/>
    <w:rsid w:val="00C70163"/>
    <w:rsid w:val="00C81566"/>
    <w:rsid w:val="00C850A4"/>
    <w:rsid w:val="00C87648"/>
    <w:rsid w:val="00C8764A"/>
    <w:rsid w:val="00C90255"/>
    <w:rsid w:val="00C93A9D"/>
    <w:rsid w:val="00C93FBA"/>
    <w:rsid w:val="00CB04DE"/>
    <w:rsid w:val="00CB0BF2"/>
    <w:rsid w:val="00CB2C1F"/>
    <w:rsid w:val="00CD2B34"/>
    <w:rsid w:val="00CD3271"/>
    <w:rsid w:val="00CE3551"/>
    <w:rsid w:val="00CF514A"/>
    <w:rsid w:val="00CF6341"/>
    <w:rsid w:val="00D047D8"/>
    <w:rsid w:val="00D133EC"/>
    <w:rsid w:val="00D16A7D"/>
    <w:rsid w:val="00D20E3B"/>
    <w:rsid w:val="00D246AF"/>
    <w:rsid w:val="00D27C62"/>
    <w:rsid w:val="00D32D85"/>
    <w:rsid w:val="00D32E52"/>
    <w:rsid w:val="00D331B3"/>
    <w:rsid w:val="00D35BD9"/>
    <w:rsid w:val="00D41E91"/>
    <w:rsid w:val="00D462BF"/>
    <w:rsid w:val="00D579D1"/>
    <w:rsid w:val="00D61D98"/>
    <w:rsid w:val="00D72261"/>
    <w:rsid w:val="00D86675"/>
    <w:rsid w:val="00D87F26"/>
    <w:rsid w:val="00DA095B"/>
    <w:rsid w:val="00DA360A"/>
    <w:rsid w:val="00DB4090"/>
    <w:rsid w:val="00DB7B42"/>
    <w:rsid w:val="00DC3DE7"/>
    <w:rsid w:val="00DC748B"/>
    <w:rsid w:val="00DC7EE2"/>
    <w:rsid w:val="00DD400B"/>
    <w:rsid w:val="00DD423F"/>
    <w:rsid w:val="00DD7544"/>
    <w:rsid w:val="00DE4468"/>
    <w:rsid w:val="00E07340"/>
    <w:rsid w:val="00E2187D"/>
    <w:rsid w:val="00E2567B"/>
    <w:rsid w:val="00E32556"/>
    <w:rsid w:val="00E32DD0"/>
    <w:rsid w:val="00E357C5"/>
    <w:rsid w:val="00E44062"/>
    <w:rsid w:val="00E44611"/>
    <w:rsid w:val="00E44EBC"/>
    <w:rsid w:val="00E72BAD"/>
    <w:rsid w:val="00E74A63"/>
    <w:rsid w:val="00E76ACE"/>
    <w:rsid w:val="00E82A54"/>
    <w:rsid w:val="00E96F8A"/>
    <w:rsid w:val="00EA3F40"/>
    <w:rsid w:val="00EA6F6A"/>
    <w:rsid w:val="00EB115E"/>
    <w:rsid w:val="00EC07AF"/>
    <w:rsid w:val="00ED6A39"/>
    <w:rsid w:val="00EE5494"/>
    <w:rsid w:val="00EF3479"/>
    <w:rsid w:val="00EF5268"/>
    <w:rsid w:val="00F05652"/>
    <w:rsid w:val="00F0623F"/>
    <w:rsid w:val="00F26674"/>
    <w:rsid w:val="00F43A39"/>
    <w:rsid w:val="00F50061"/>
    <w:rsid w:val="00F55618"/>
    <w:rsid w:val="00F63038"/>
    <w:rsid w:val="00F648F4"/>
    <w:rsid w:val="00F64CCA"/>
    <w:rsid w:val="00F71017"/>
    <w:rsid w:val="00F71DB0"/>
    <w:rsid w:val="00F7765F"/>
    <w:rsid w:val="00F8235E"/>
    <w:rsid w:val="00F91011"/>
    <w:rsid w:val="00F950E8"/>
    <w:rsid w:val="00FA3E72"/>
    <w:rsid w:val="00FA42D8"/>
    <w:rsid w:val="00FC5BD3"/>
    <w:rsid w:val="00FD2F22"/>
    <w:rsid w:val="00FD7E94"/>
    <w:rsid w:val="00FE0CAE"/>
    <w:rsid w:val="00FE59A3"/>
    <w:rsid w:val="00FF6BA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8282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Outline List 1" w:uiPriority="0"/>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uiPriority w:val="99"/>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uiPriority w:val="99"/>
    <w:qFormat/>
    <w:rsid w:val="005E1F48"/>
    <w:pPr>
      <w:keepNext/>
      <w:numPr>
        <w:ilvl w:val="1"/>
        <w:numId w:val="1"/>
      </w:numPr>
      <w:tabs>
        <w:tab w:val="clear" w:pos="576"/>
        <w:tab w:val="num" w:pos="718"/>
      </w:tabs>
      <w:spacing w:before="480" w:after="240"/>
      <w:ind w:left="718" w:hanging="718"/>
      <w:outlineLvl w:val="1"/>
    </w:pPr>
    <w:rPr>
      <w:rFonts w:cs="Arial"/>
      <w:b/>
      <w:bCs/>
      <w:iCs/>
      <w:caps/>
      <w:szCs w:val="28"/>
    </w:rPr>
  </w:style>
  <w:style w:type="paragraph" w:styleId="Heading3">
    <w:name w:val="heading 3"/>
    <w:aliases w:val="ECC Heading 3"/>
    <w:basedOn w:val="Normal"/>
    <w:next w:val="ECCParagraph"/>
    <w:autoRedefine/>
    <w:uiPriority w:val="99"/>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uiPriority w:val="99"/>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uiPriority w:val="99"/>
    <w:qFormat/>
    <w:rsid w:val="00D20E3B"/>
    <w:pPr>
      <w:numPr>
        <w:ilvl w:val="4"/>
        <w:numId w:val="1"/>
      </w:numPr>
      <w:spacing w:before="240" w:after="60"/>
      <w:outlineLvl w:val="4"/>
    </w:pPr>
    <w:rPr>
      <w:b/>
      <w:bCs/>
      <w:i/>
      <w:iCs/>
      <w:sz w:val="26"/>
      <w:szCs w:val="26"/>
    </w:rPr>
  </w:style>
  <w:style w:type="paragraph" w:styleId="Heading6">
    <w:name w:val="heading 6"/>
    <w:basedOn w:val="Normal"/>
    <w:next w:val="Normal"/>
    <w:uiPriority w:val="99"/>
    <w:qFormat/>
    <w:rsid w:val="00D20E3B"/>
    <w:pPr>
      <w:numPr>
        <w:ilvl w:val="5"/>
        <w:numId w:val="1"/>
      </w:numPr>
      <w:spacing w:before="240" w:after="60"/>
      <w:outlineLvl w:val="5"/>
    </w:pPr>
    <w:rPr>
      <w:b/>
      <w:bCs/>
      <w:sz w:val="22"/>
      <w:szCs w:val="22"/>
    </w:rPr>
  </w:style>
  <w:style w:type="paragraph" w:styleId="Heading7">
    <w:name w:val="heading 7"/>
    <w:basedOn w:val="Normal"/>
    <w:next w:val="Normal"/>
    <w:uiPriority w:val="99"/>
    <w:qFormat/>
    <w:rsid w:val="00D20E3B"/>
    <w:pPr>
      <w:numPr>
        <w:ilvl w:val="6"/>
        <w:numId w:val="1"/>
      </w:numPr>
      <w:spacing w:before="240" w:after="60"/>
      <w:outlineLvl w:val="6"/>
    </w:pPr>
    <w:rPr>
      <w:sz w:val="24"/>
    </w:rPr>
  </w:style>
  <w:style w:type="paragraph" w:styleId="Heading8">
    <w:name w:val="heading 8"/>
    <w:basedOn w:val="Normal"/>
    <w:next w:val="Normal"/>
    <w:uiPriority w:val="99"/>
    <w:qFormat/>
    <w:rsid w:val="00D20E3B"/>
    <w:pPr>
      <w:numPr>
        <w:ilvl w:val="7"/>
        <w:numId w:val="1"/>
      </w:numPr>
      <w:spacing w:before="240" w:after="60"/>
      <w:outlineLvl w:val="7"/>
    </w:pPr>
    <w:rPr>
      <w:i/>
      <w:iCs/>
      <w:sz w:val="24"/>
    </w:rPr>
  </w:style>
  <w:style w:type="paragraph" w:styleId="Heading9">
    <w:name w:val="heading 9"/>
    <w:basedOn w:val="Normal"/>
    <w:next w:val="Normal"/>
    <w:uiPriority w:val="99"/>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uiPriority w:val="99"/>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aliases w:val="ECC Index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DE4468"/>
    <w:pPr>
      <w:numPr>
        <w:numId w:val="0"/>
      </w:numPr>
      <w:spacing w:before="360" w:after="240"/>
      <w:ind w:left="360" w:hanging="36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link w:val="FootnoteTextChar"/>
    <w:uiPriority w:val="99"/>
    <w:qFormat/>
    <w:rsid w:val="008935B9"/>
    <w:rPr>
      <w:szCs w:val="20"/>
    </w:rPr>
  </w:style>
  <w:style w:type="character" w:styleId="FootnoteReference">
    <w:name w:val="footnote reference"/>
    <w:aliases w:val="Appel note de bas de p,Nota,Footnote symbol,Footnote,ECC Footnote number"/>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9E02D3"/>
    <w:pPr>
      <w:spacing w:after="0"/>
      <w:ind w:left="284" w:hanging="284"/>
    </w:pPr>
    <w:rPr>
      <w:sz w:val="16"/>
      <w:szCs w:val="16"/>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uiPriority w:val="99"/>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FootnoteTextChar">
    <w:name w:val="Footnote Text Char"/>
    <w:aliases w:val="footnote text Char,ALTS FOOTNOTE Char"/>
    <w:basedOn w:val="DefaultParagraphFont"/>
    <w:link w:val="FootnoteText"/>
    <w:semiHidden/>
    <w:rsid w:val="00DA360A"/>
    <w:rPr>
      <w:rFonts w:ascii="Arial" w:hAnsi="Arial"/>
      <w:lang w:val="en-US"/>
    </w:rPr>
  </w:style>
  <w:style w:type="paragraph" w:customStyle="1" w:styleId="AddressTR">
    <w:name w:val="AddressTR"/>
    <w:basedOn w:val="Normal"/>
    <w:next w:val="Normal"/>
    <w:rsid w:val="00DA360A"/>
    <w:pPr>
      <w:spacing w:after="720"/>
      <w:ind w:left="5103"/>
    </w:pPr>
    <w:rPr>
      <w:rFonts w:ascii="Times New Roman" w:hAnsi="Times New Roman"/>
      <w:sz w:val="24"/>
      <w:szCs w:val="20"/>
      <w:lang w:val="en-GB" w:eastAsia="fr-BE"/>
    </w:rPr>
  </w:style>
  <w:style w:type="paragraph" w:styleId="ListParagraph">
    <w:name w:val="List Paragraph"/>
    <w:basedOn w:val="Normal"/>
    <w:uiPriority w:val="34"/>
    <w:qFormat/>
    <w:rsid w:val="00DA360A"/>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ECCReference">
    <w:name w:val="ECC Reference"/>
    <w:basedOn w:val="Normal"/>
    <w:rsid w:val="00B445A6"/>
    <w:pPr>
      <w:tabs>
        <w:tab w:val="num" w:pos="397"/>
      </w:tabs>
      <w:ind w:left="397" w:hanging="397"/>
      <w:jc w:val="both"/>
    </w:pPr>
    <w:rPr>
      <w:rFonts w:eastAsia="Calibri"/>
      <w:szCs w:val="22"/>
      <w:lang w:val="en-GB" w:eastAsia="ja-JP"/>
    </w:rPr>
  </w:style>
  <w:style w:type="character" w:styleId="CommentReference">
    <w:name w:val="annotation reference"/>
    <w:basedOn w:val="DefaultParagraphFont"/>
    <w:uiPriority w:val="99"/>
    <w:unhideWhenUsed/>
    <w:rsid w:val="006202C7"/>
    <w:rPr>
      <w:sz w:val="16"/>
      <w:szCs w:val="16"/>
    </w:rPr>
  </w:style>
  <w:style w:type="paragraph" w:styleId="CommentText">
    <w:name w:val="annotation text"/>
    <w:basedOn w:val="Normal"/>
    <w:link w:val="CommentTextChar"/>
    <w:uiPriority w:val="99"/>
    <w:unhideWhenUsed/>
    <w:rsid w:val="006202C7"/>
    <w:rPr>
      <w:szCs w:val="20"/>
    </w:rPr>
  </w:style>
  <w:style w:type="character" w:customStyle="1" w:styleId="CommentTextChar">
    <w:name w:val="Comment Text Char"/>
    <w:basedOn w:val="DefaultParagraphFont"/>
    <w:link w:val="CommentText"/>
    <w:uiPriority w:val="99"/>
    <w:rsid w:val="006202C7"/>
    <w:rPr>
      <w:rFonts w:ascii="Arial" w:hAnsi="Arial"/>
      <w:lang w:val="en-US"/>
    </w:rPr>
  </w:style>
  <w:style w:type="paragraph" w:styleId="CommentSubject">
    <w:name w:val="annotation subject"/>
    <w:basedOn w:val="CommentText"/>
    <w:next w:val="CommentText"/>
    <w:link w:val="CommentSubjectChar"/>
    <w:uiPriority w:val="99"/>
    <w:semiHidden/>
    <w:unhideWhenUsed/>
    <w:rsid w:val="006202C7"/>
    <w:rPr>
      <w:b/>
      <w:bCs/>
    </w:rPr>
  </w:style>
  <w:style w:type="character" w:customStyle="1" w:styleId="CommentSubjectChar">
    <w:name w:val="Comment Subject Char"/>
    <w:basedOn w:val="CommentTextChar"/>
    <w:link w:val="CommentSubject"/>
    <w:uiPriority w:val="99"/>
    <w:semiHidden/>
    <w:rsid w:val="006202C7"/>
    <w:rPr>
      <w:rFonts w:ascii="Arial" w:hAnsi="Arial"/>
      <w:b/>
      <w:bCs/>
      <w:lang w:val="en-US"/>
    </w:rPr>
  </w:style>
  <w:style w:type="paragraph" w:customStyle="1" w:styleId="ECCBulletsLv1">
    <w:name w:val="ECC Bullets Lv1"/>
    <w:basedOn w:val="Normal"/>
    <w:qFormat/>
    <w:rsid w:val="007F5EF6"/>
    <w:pPr>
      <w:numPr>
        <w:numId w:val="11"/>
      </w:numPr>
      <w:tabs>
        <w:tab w:val="left" w:pos="340"/>
      </w:tabs>
      <w:spacing w:before="60"/>
      <w:jc w:val="both"/>
    </w:pPr>
    <w:rPr>
      <w:rFonts w:eastAsia="Calibri"/>
      <w:szCs w:val="22"/>
      <w:lang w:val="en-GB"/>
    </w:rPr>
  </w:style>
  <w:style w:type="paragraph" w:styleId="Caption">
    <w:name w:val="caption"/>
    <w:aliases w:val="ECC Caption"/>
    <w:next w:val="Normal"/>
    <w:qFormat/>
    <w:rsid w:val="007F5EF6"/>
    <w:pPr>
      <w:keepLines/>
      <w:tabs>
        <w:tab w:val="left" w:pos="0"/>
        <w:tab w:val="center" w:pos="4820"/>
        <w:tab w:val="right" w:pos="9639"/>
      </w:tabs>
      <w:spacing w:before="240" w:after="240"/>
      <w:contextualSpacing/>
      <w:jc w:val="center"/>
    </w:pPr>
    <w:rPr>
      <w:rFonts w:ascii="Arial" w:hAnsi="Arial"/>
      <w:b/>
      <w:bCs/>
      <w:color w:val="D2232A"/>
      <w:lang w:val="da-DK"/>
    </w:rPr>
  </w:style>
  <w:style w:type="table" w:customStyle="1" w:styleId="ECCTable-redheader">
    <w:name w:val="ECC Table - red header"/>
    <w:basedOn w:val="TableNormal"/>
    <w:uiPriority w:val="99"/>
    <w:rsid w:val="007F5EF6"/>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B775DD"/>
    <w:pPr>
      <w:spacing w:after="60"/>
      <w:jc w:val="both"/>
    </w:pPr>
    <w:rPr>
      <w:rFonts w:eastAsia="Calibri"/>
      <w:szCs w:val="22"/>
      <w:lang w:val="en-GB"/>
    </w:rPr>
  </w:style>
  <w:style w:type="character" w:customStyle="1" w:styleId="ECCHLbold">
    <w:name w:val="ECC HL bold"/>
    <w:uiPriority w:val="1"/>
    <w:qFormat/>
    <w:rsid w:val="00B775DD"/>
    <w:rPr>
      <w:b/>
      <w:bCs w:val="0"/>
    </w:rPr>
  </w:style>
  <w:style w:type="paragraph" w:styleId="TOCHeading">
    <w:name w:val="TOC Heading"/>
    <w:basedOn w:val="Heading1"/>
    <w:next w:val="Normal"/>
    <w:uiPriority w:val="39"/>
    <w:semiHidden/>
    <w:qFormat/>
    <w:rsid w:val="00B775DD"/>
    <w:pPr>
      <w:keepLines/>
      <w:numPr>
        <w:numId w:val="0"/>
      </w:numPr>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B775DD"/>
    <w:rPr>
      <w:iCs w:val="0"/>
      <w:bdr w:val="none" w:sz="0" w:space="0" w:color="auto"/>
      <w:shd w:val="solid" w:color="00FFFF" w:fill="auto"/>
      <w:lang w:val="en-GB"/>
    </w:rPr>
  </w:style>
  <w:style w:type="table" w:customStyle="1" w:styleId="ECCTable-clean">
    <w:name w:val="ECC Table - clean"/>
    <w:uiPriority w:val="99"/>
    <w:rsid w:val="00B775DD"/>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character" w:customStyle="1" w:styleId="tgc">
    <w:name w:val="_tgc"/>
    <w:basedOn w:val="DefaultParagraphFont"/>
    <w:rsid w:val="00B775DD"/>
  </w:style>
  <w:style w:type="character" w:styleId="Emphasis">
    <w:name w:val="Emphasis"/>
    <w:aliases w:val="ECC HL italics"/>
    <w:uiPriority w:val="1"/>
    <w:qFormat/>
    <w:rsid w:val="00506286"/>
    <w:rPr>
      <w:i/>
    </w:rPr>
  </w:style>
  <w:style w:type="numbering" w:styleId="1ai">
    <w:name w:val="Outline List 1"/>
    <w:basedOn w:val="NoList"/>
    <w:rsid w:val="00287E9E"/>
    <w:pPr>
      <w:numPr>
        <w:numId w:val="12"/>
      </w:numPr>
    </w:pPr>
  </w:style>
  <w:style w:type="paragraph" w:customStyle="1" w:styleId="ECCFiguregraphcentered">
    <w:name w:val="ECC Figure/graph centered"/>
    <w:next w:val="Normal"/>
    <w:qFormat/>
    <w:rsid w:val="002E1ABD"/>
    <w:pPr>
      <w:spacing w:before="240" w:after="240"/>
      <w:jc w:val="center"/>
    </w:pPr>
    <w:rPr>
      <w:rFonts w:ascii="Arial" w:hAnsi="Arial"/>
      <w:noProof/>
      <w:lang w:val="de-DE" w:eastAsia="de-DE"/>
    </w:rPr>
  </w:style>
  <w:style w:type="character" w:customStyle="1" w:styleId="ECCHLunderlined">
    <w:name w:val="ECC HL underlined"/>
    <w:uiPriority w:val="1"/>
    <w:qFormat/>
    <w:rsid w:val="002E1ABD"/>
    <w:rPr>
      <w:u w:val="single"/>
    </w:rPr>
  </w:style>
  <w:style w:type="character" w:styleId="IntenseReference">
    <w:name w:val="Intense Reference"/>
    <w:aliases w:val="cover page 'Report No'"/>
    <w:basedOn w:val="DefaultParagraphFont"/>
    <w:qFormat/>
    <w:rsid w:val="001E6B01"/>
    <w:rPr>
      <w:b/>
      <w:bCs/>
      <w:caps w:val="0"/>
      <w:smallCaps w:val="0"/>
      <w:color w:val="632423" w:themeColor="accent2" w:themeShade="80"/>
      <w:spacing w:val="5"/>
      <w:u w:val="none"/>
      <w:bdr w:val="none" w:sz="0" w:space="0" w:color="auto"/>
      <w:vertAlign w:val="baseline"/>
    </w:rPr>
  </w:style>
  <w:style w:type="character" w:customStyle="1" w:styleId="HeaderChar">
    <w:name w:val="Header Char"/>
    <w:basedOn w:val="DefaultParagraphFont"/>
    <w:link w:val="Header"/>
    <w:uiPriority w:val="99"/>
    <w:rsid w:val="00CB2C1F"/>
    <w:rPr>
      <w:rFonts w:ascii="Arial" w:hAnsi="Arial"/>
      <w:b/>
      <w:sz w:val="16"/>
      <w:szCs w:val="24"/>
      <w:lang w:val="en-US"/>
    </w:rPr>
  </w:style>
  <w:style w:type="character" w:styleId="PageNumber">
    <w:name w:val="page number"/>
    <w:basedOn w:val="DefaultParagraphFont"/>
    <w:rsid w:val="006365BB"/>
  </w:style>
  <w:style w:type="character" w:customStyle="1" w:styleId="st1">
    <w:name w:val="st1"/>
    <w:basedOn w:val="DefaultParagraphFont"/>
    <w:uiPriority w:val="99"/>
    <w:rsid w:val="007865F9"/>
    <w:rPr>
      <w:rFonts w:cs="Times New Roman"/>
    </w:rPr>
  </w:style>
  <w:style w:type="character" w:customStyle="1" w:styleId="Heading1Char">
    <w:name w:val="Heading 1 Char"/>
    <w:aliases w:val="ECC Heading 1 Char"/>
    <w:basedOn w:val="DefaultParagraphFont"/>
    <w:link w:val="Heading1"/>
    <w:uiPriority w:val="99"/>
    <w:locked/>
    <w:rsid w:val="007865F9"/>
    <w:rPr>
      <w:rFonts w:ascii="Arial" w:hAnsi="Arial" w:cs="Arial"/>
      <w:b/>
      <w:bCs/>
      <w:caps/>
      <w:color w:val="D2232A"/>
      <w:kern w:val="32"/>
      <w:szCs w:val="32"/>
    </w:rPr>
  </w:style>
  <w:style w:type="paragraph" w:customStyle="1" w:styleId="TAN">
    <w:name w:val="TAN"/>
    <w:basedOn w:val="Normal"/>
    <w:rsid w:val="00DE4468"/>
    <w:pPr>
      <w:keepNext/>
      <w:keepLines/>
      <w:overflowPunct w:val="0"/>
      <w:autoSpaceDE w:val="0"/>
      <w:autoSpaceDN w:val="0"/>
      <w:adjustRightInd w:val="0"/>
      <w:ind w:left="851" w:hanging="851"/>
      <w:textAlignment w:val="baseline"/>
    </w:pPr>
    <w:rPr>
      <w:sz w:val="18"/>
      <w:szCs w:val="20"/>
      <w:lang w:val="en-GB"/>
    </w:rPr>
  </w:style>
  <w:style w:type="table" w:customStyle="1" w:styleId="TableGrid1">
    <w:name w:val="Table Grid1"/>
    <w:basedOn w:val="TableNormal"/>
    <w:next w:val="TableGrid"/>
    <w:uiPriority w:val="59"/>
    <w:rsid w:val="002743DD"/>
    <w:rPr>
      <w:rFonts w:ascii="Calibri" w:eastAsia="Calibri" w:hAnsi="Calibri"/>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43DD"/>
    <w:pPr>
      <w:overflowPunct w:val="0"/>
      <w:autoSpaceDE w:val="0"/>
      <w:autoSpaceDN w:val="0"/>
      <w:adjustRightInd w:val="0"/>
      <w:spacing w:after="180"/>
      <w:textAlignment w:val="baseline"/>
    </w:pPr>
    <w:rPr>
      <w:rFonts w:ascii="Times New Roman" w:hAnsi="Times New Roman"/>
      <w:sz w:val="24"/>
      <w:lang w:val="en-GB"/>
    </w:rPr>
  </w:style>
  <w:style w:type="character" w:customStyle="1" w:styleId="FootnoteTextChar1">
    <w:name w:val="Footnote Text Char1"/>
    <w:aliases w:val="ALTS FOOTNOTE Char1"/>
    <w:basedOn w:val="DefaultParagraphFont"/>
    <w:uiPriority w:val="99"/>
    <w:locked/>
    <w:rsid w:val="001C1103"/>
    <w:rPr>
      <w:rFonts w:ascii="Arial" w:hAnsi="Arial" w:cs="Times New Roman"/>
      <w:lang w:val="en-US"/>
    </w:rPr>
  </w:style>
  <w:style w:type="character" w:customStyle="1" w:styleId="FootnoteCharacters">
    <w:name w:val="Footnote Characters"/>
    <w:rsid w:val="001C1103"/>
    <w:rPr>
      <w:vertAlign w:val="superscript"/>
    </w:rPr>
  </w:style>
  <w:style w:type="paragraph" w:customStyle="1" w:styleId="ECCTableHeaderwhitefont">
    <w:name w:val="ECC Table Header white font"/>
    <w:qFormat/>
    <w:rsid w:val="00D87F26"/>
    <w:pPr>
      <w:spacing w:before="240" w:after="60"/>
      <w:jc w:val="center"/>
    </w:pPr>
    <w:rPr>
      <w:rFonts w:ascii="Arial" w:eastAsia="Calibri" w:hAnsi="Arial"/>
      <w:bCs/>
      <w:color w:val="FFFFFF" w:themeColor="background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Outline List 1" w:uiPriority="0"/>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uiPriority w:val="99"/>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uiPriority w:val="99"/>
    <w:qFormat/>
    <w:rsid w:val="005E1F48"/>
    <w:pPr>
      <w:keepNext/>
      <w:numPr>
        <w:ilvl w:val="1"/>
        <w:numId w:val="1"/>
      </w:numPr>
      <w:tabs>
        <w:tab w:val="clear" w:pos="576"/>
        <w:tab w:val="num" w:pos="718"/>
      </w:tabs>
      <w:spacing w:before="480" w:after="240"/>
      <w:ind w:left="718" w:hanging="718"/>
      <w:outlineLvl w:val="1"/>
    </w:pPr>
    <w:rPr>
      <w:rFonts w:cs="Arial"/>
      <w:b/>
      <w:bCs/>
      <w:iCs/>
      <w:caps/>
      <w:szCs w:val="28"/>
    </w:rPr>
  </w:style>
  <w:style w:type="paragraph" w:styleId="Heading3">
    <w:name w:val="heading 3"/>
    <w:aliases w:val="ECC Heading 3"/>
    <w:basedOn w:val="Normal"/>
    <w:next w:val="ECCParagraph"/>
    <w:autoRedefine/>
    <w:uiPriority w:val="99"/>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uiPriority w:val="99"/>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uiPriority w:val="99"/>
    <w:qFormat/>
    <w:rsid w:val="00D20E3B"/>
    <w:pPr>
      <w:numPr>
        <w:ilvl w:val="4"/>
        <w:numId w:val="1"/>
      </w:numPr>
      <w:spacing w:before="240" w:after="60"/>
      <w:outlineLvl w:val="4"/>
    </w:pPr>
    <w:rPr>
      <w:b/>
      <w:bCs/>
      <w:i/>
      <w:iCs/>
      <w:sz w:val="26"/>
      <w:szCs w:val="26"/>
    </w:rPr>
  </w:style>
  <w:style w:type="paragraph" w:styleId="Heading6">
    <w:name w:val="heading 6"/>
    <w:basedOn w:val="Normal"/>
    <w:next w:val="Normal"/>
    <w:uiPriority w:val="99"/>
    <w:qFormat/>
    <w:rsid w:val="00D20E3B"/>
    <w:pPr>
      <w:numPr>
        <w:ilvl w:val="5"/>
        <w:numId w:val="1"/>
      </w:numPr>
      <w:spacing w:before="240" w:after="60"/>
      <w:outlineLvl w:val="5"/>
    </w:pPr>
    <w:rPr>
      <w:b/>
      <w:bCs/>
      <w:sz w:val="22"/>
      <w:szCs w:val="22"/>
    </w:rPr>
  </w:style>
  <w:style w:type="paragraph" w:styleId="Heading7">
    <w:name w:val="heading 7"/>
    <w:basedOn w:val="Normal"/>
    <w:next w:val="Normal"/>
    <w:uiPriority w:val="99"/>
    <w:qFormat/>
    <w:rsid w:val="00D20E3B"/>
    <w:pPr>
      <w:numPr>
        <w:ilvl w:val="6"/>
        <w:numId w:val="1"/>
      </w:numPr>
      <w:spacing w:before="240" w:after="60"/>
      <w:outlineLvl w:val="6"/>
    </w:pPr>
    <w:rPr>
      <w:sz w:val="24"/>
    </w:rPr>
  </w:style>
  <w:style w:type="paragraph" w:styleId="Heading8">
    <w:name w:val="heading 8"/>
    <w:basedOn w:val="Normal"/>
    <w:next w:val="Normal"/>
    <w:uiPriority w:val="99"/>
    <w:qFormat/>
    <w:rsid w:val="00D20E3B"/>
    <w:pPr>
      <w:numPr>
        <w:ilvl w:val="7"/>
        <w:numId w:val="1"/>
      </w:numPr>
      <w:spacing w:before="240" w:after="60"/>
      <w:outlineLvl w:val="7"/>
    </w:pPr>
    <w:rPr>
      <w:i/>
      <w:iCs/>
      <w:sz w:val="24"/>
    </w:rPr>
  </w:style>
  <w:style w:type="paragraph" w:styleId="Heading9">
    <w:name w:val="heading 9"/>
    <w:basedOn w:val="Normal"/>
    <w:next w:val="Normal"/>
    <w:uiPriority w:val="99"/>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uiPriority w:val="99"/>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aliases w:val="ECC Index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DE4468"/>
    <w:pPr>
      <w:numPr>
        <w:numId w:val="0"/>
      </w:numPr>
      <w:spacing w:before="360" w:after="240"/>
      <w:ind w:left="360" w:hanging="36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link w:val="FootnoteTextChar"/>
    <w:uiPriority w:val="99"/>
    <w:qFormat/>
    <w:rsid w:val="008935B9"/>
    <w:rPr>
      <w:szCs w:val="20"/>
    </w:rPr>
  </w:style>
  <w:style w:type="character" w:styleId="FootnoteReference">
    <w:name w:val="footnote reference"/>
    <w:aliases w:val="Appel note de bas de p,Nota,Footnote symbol,Footnote,ECC Footnote number"/>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9E02D3"/>
    <w:pPr>
      <w:spacing w:after="0"/>
      <w:ind w:left="284" w:hanging="284"/>
    </w:pPr>
    <w:rPr>
      <w:sz w:val="16"/>
      <w:szCs w:val="16"/>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uiPriority w:val="99"/>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FootnoteTextChar">
    <w:name w:val="Footnote Text Char"/>
    <w:aliases w:val="footnote text Char,ALTS FOOTNOTE Char"/>
    <w:basedOn w:val="DefaultParagraphFont"/>
    <w:link w:val="FootnoteText"/>
    <w:semiHidden/>
    <w:rsid w:val="00DA360A"/>
    <w:rPr>
      <w:rFonts w:ascii="Arial" w:hAnsi="Arial"/>
      <w:lang w:val="en-US"/>
    </w:rPr>
  </w:style>
  <w:style w:type="paragraph" w:customStyle="1" w:styleId="AddressTR">
    <w:name w:val="AddressTR"/>
    <w:basedOn w:val="Normal"/>
    <w:next w:val="Normal"/>
    <w:rsid w:val="00DA360A"/>
    <w:pPr>
      <w:spacing w:after="720"/>
      <w:ind w:left="5103"/>
    </w:pPr>
    <w:rPr>
      <w:rFonts w:ascii="Times New Roman" w:hAnsi="Times New Roman"/>
      <w:sz w:val="24"/>
      <w:szCs w:val="20"/>
      <w:lang w:val="en-GB" w:eastAsia="fr-BE"/>
    </w:rPr>
  </w:style>
  <w:style w:type="paragraph" w:styleId="ListParagraph">
    <w:name w:val="List Paragraph"/>
    <w:basedOn w:val="Normal"/>
    <w:uiPriority w:val="34"/>
    <w:qFormat/>
    <w:rsid w:val="00DA360A"/>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ECCReference">
    <w:name w:val="ECC Reference"/>
    <w:basedOn w:val="Normal"/>
    <w:rsid w:val="00B445A6"/>
    <w:pPr>
      <w:tabs>
        <w:tab w:val="num" w:pos="397"/>
      </w:tabs>
      <w:ind w:left="397" w:hanging="397"/>
      <w:jc w:val="both"/>
    </w:pPr>
    <w:rPr>
      <w:rFonts w:eastAsia="Calibri"/>
      <w:szCs w:val="22"/>
      <w:lang w:val="en-GB" w:eastAsia="ja-JP"/>
    </w:rPr>
  </w:style>
  <w:style w:type="character" w:styleId="CommentReference">
    <w:name w:val="annotation reference"/>
    <w:basedOn w:val="DefaultParagraphFont"/>
    <w:uiPriority w:val="99"/>
    <w:unhideWhenUsed/>
    <w:rsid w:val="006202C7"/>
    <w:rPr>
      <w:sz w:val="16"/>
      <w:szCs w:val="16"/>
    </w:rPr>
  </w:style>
  <w:style w:type="paragraph" w:styleId="CommentText">
    <w:name w:val="annotation text"/>
    <w:basedOn w:val="Normal"/>
    <w:link w:val="CommentTextChar"/>
    <w:uiPriority w:val="99"/>
    <w:unhideWhenUsed/>
    <w:rsid w:val="006202C7"/>
    <w:rPr>
      <w:szCs w:val="20"/>
    </w:rPr>
  </w:style>
  <w:style w:type="character" w:customStyle="1" w:styleId="CommentTextChar">
    <w:name w:val="Comment Text Char"/>
    <w:basedOn w:val="DefaultParagraphFont"/>
    <w:link w:val="CommentText"/>
    <w:uiPriority w:val="99"/>
    <w:rsid w:val="006202C7"/>
    <w:rPr>
      <w:rFonts w:ascii="Arial" w:hAnsi="Arial"/>
      <w:lang w:val="en-US"/>
    </w:rPr>
  </w:style>
  <w:style w:type="paragraph" w:styleId="CommentSubject">
    <w:name w:val="annotation subject"/>
    <w:basedOn w:val="CommentText"/>
    <w:next w:val="CommentText"/>
    <w:link w:val="CommentSubjectChar"/>
    <w:uiPriority w:val="99"/>
    <w:semiHidden/>
    <w:unhideWhenUsed/>
    <w:rsid w:val="006202C7"/>
    <w:rPr>
      <w:b/>
      <w:bCs/>
    </w:rPr>
  </w:style>
  <w:style w:type="character" w:customStyle="1" w:styleId="CommentSubjectChar">
    <w:name w:val="Comment Subject Char"/>
    <w:basedOn w:val="CommentTextChar"/>
    <w:link w:val="CommentSubject"/>
    <w:uiPriority w:val="99"/>
    <w:semiHidden/>
    <w:rsid w:val="006202C7"/>
    <w:rPr>
      <w:rFonts w:ascii="Arial" w:hAnsi="Arial"/>
      <w:b/>
      <w:bCs/>
      <w:lang w:val="en-US"/>
    </w:rPr>
  </w:style>
  <w:style w:type="paragraph" w:customStyle="1" w:styleId="ECCBulletsLv1">
    <w:name w:val="ECC Bullets Lv1"/>
    <w:basedOn w:val="Normal"/>
    <w:qFormat/>
    <w:rsid w:val="007F5EF6"/>
    <w:pPr>
      <w:numPr>
        <w:numId w:val="11"/>
      </w:numPr>
      <w:tabs>
        <w:tab w:val="left" w:pos="340"/>
      </w:tabs>
      <w:spacing w:before="60"/>
      <w:jc w:val="both"/>
    </w:pPr>
    <w:rPr>
      <w:rFonts w:eastAsia="Calibri"/>
      <w:szCs w:val="22"/>
      <w:lang w:val="en-GB"/>
    </w:rPr>
  </w:style>
  <w:style w:type="paragraph" w:styleId="Caption">
    <w:name w:val="caption"/>
    <w:aliases w:val="ECC Caption"/>
    <w:next w:val="Normal"/>
    <w:qFormat/>
    <w:rsid w:val="007F5EF6"/>
    <w:pPr>
      <w:keepLines/>
      <w:tabs>
        <w:tab w:val="left" w:pos="0"/>
        <w:tab w:val="center" w:pos="4820"/>
        <w:tab w:val="right" w:pos="9639"/>
      </w:tabs>
      <w:spacing w:before="240" w:after="240"/>
      <w:contextualSpacing/>
      <w:jc w:val="center"/>
    </w:pPr>
    <w:rPr>
      <w:rFonts w:ascii="Arial" w:hAnsi="Arial"/>
      <w:b/>
      <w:bCs/>
      <w:color w:val="D2232A"/>
      <w:lang w:val="da-DK"/>
    </w:rPr>
  </w:style>
  <w:style w:type="table" w:customStyle="1" w:styleId="ECCTable-redheader">
    <w:name w:val="ECC Table - red header"/>
    <w:basedOn w:val="TableNormal"/>
    <w:uiPriority w:val="99"/>
    <w:rsid w:val="007F5EF6"/>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B775DD"/>
    <w:pPr>
      <w:spacing w:after="60"/>
      <w:jc w:val="both"/>
    </w:pPr>
    <w:rPr>
      <w:rFonts w:eastAsia="Calibri"/>
      <w:szCs w:val="22"/>
      <w:lang w:val="en-GB"/>
    </w:rPr>
  </w:style>
  <w:style w:type="character" w:customStyle="1" w:styleId="ECCHLbold">
    <w:name w:val="ECC HL bold"/>
    <w:uiPriority w:val="1"/>
    <w:qFormat/>
    <w:rsid w:val="00B775DD"/>
    <w:rPr>
      <w:b/>
      <w:bCs w:val="0"/>
    </w:rPr>
  </w:style>
  <w:style w:type="paragraph" w:styleId="TOCHeading">
    <w:name w:val="TOC Heading"/>
    <w:basedOn w:val="Heading1"/>
    <w:next w:val="Normal"/>
    <w:uiPriority w:val="39"/>
    <w:semiHidden/>
    <w:qFormat/>
    <w:rsid w:val="00B775DD"/>
    <w:pPr>
      <w:keepLines/>
      <w:numPr>
        <w:numId w:val="0"/>
      </w:numPr>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B775DD"/>
    <w:rPr>
      <w:iCs w:val="0"/>
      <w:bdr w:val="none" w:sz="0" w:space="0" w:color="auto"/>
      <w:shd w:val="solid" w:color="00FFFF" w:fill="auto"/>
      <w:lang w:val="en-GB"/>
    </w:rPr>
  </w:style>
  <w:style w:type="table" w:customStyle="1" w:styleId="ECCTable-clean">
    <w:name w:val="ECC Table - clean"/>
    <w:uiPriority w:val="99"/>
    <w:rsid w:val="00B775DD"/>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character" w:customStyle="1" w:styleId="tgc">
    <w:name w:val="_tgc"/>
    <w:basedOn w:val="DefaultParagraphFont"/>
    <w:rsid w:val="00B775DD"/>
  </w:style>
  <w:style w:type="character" w:styleId="Emphasis">
    <w:name w:val="Emphasis"/>
    <w:aliases w:val="ECC HL italics"/>
    <w:uiPriority w:val="1"/>
    <w:qFormat/>
    <w:rsid w:val="00506286"/>
    <w:rPr>
      <w:i/>
    </w:rPr>
  </w:style>
  <w:style w:type="numbering" w:styleId="1ai">
    <w:name w:val="Outline List 1"/>
    <w:basedOn w:val="NoList"/>
    <w:rsid w:val="00287E9E"/>
    <w:pPr>
      <w:numPr>
        <w:numId w:val="12"/>
      </w:numPr>
    </w:pPr>
  </w:style>
  <w:style w:type="paragraph" w:customStyle="1" w:styleId="ECCFiguregraphcentered">
    <w:name w:val="ECC Figure/graph centered"/>
    <w:next w:val="Normal"/>
    <w:qFormat/>
    <w:rsid w:val="002E1ABD"/>
    <w:pPr>
      <w:spacing w:before="240" w:after="240"/>
      <w:jc w:val="center"/>
    </w:pPr>
    <w:rPr>
      <w:rFonts w:ascii="Arial" w:hAnsi="Arial"/>
      <w:noProof/>
      <w:lang w:val="de-DE" w:eastAsia="de-DE"/>
    </w:rPr>
  </w:style>
  <w:style w:type="character" w:customStyle="1" w:styleId="ECCHLunderlined">
    <w:name w:val="ECC HL underlined"/>
    <w:uiPriority w:val="1"/>
    <w:qFormat/>
    <w:rsid w:val="002E1ABD"/>
    <w:rPr>
      <w:u w:val="single"/>
    </w:rPr>
  </w:style>
  <w:style w:type="character" w:styleId="IntenseReference">
    <w:name w:val="Intense Reference"/>
    <w:aliases w:val="cover page 'Report No'"/>
    <w:basedOn w:val="DefaultParagraphFont"/>
    <w:qFormat/>
    <w:rsid w:val="001E6B01"/>
    <w:rPr>
      <w:b/>
      <w:bCs/>
      <w:caps w:val="0"/>
      <w:smallCaps w:val="0"/>
      <w:color w:val="632423" w:themeColor="accent2" w:themeShade="80"/>
      <w:spacing w:val="5"/>
      <w:u w:val="none"/>
      <w:bdr w:val="none" w:sz="0" w:space="0" w:color="auto"/>
      <w:vertAlign w:val="baseline"/>
    </w:rPr>
  </w:style>
  <w:style w:type="character" w:customStyle="1" w:styleId="HeaderChar">
    <w:name w:val="Header Char"/>
    <w:basedOn w:val="DefaultParagraphFont"/>
    <w:link w:val="Header"/>
    <w:uiPriority w:val="99"/>
    <w:rsid w:val="00CB2C1F"/>
    <w:rPr>
      <w:rFonts w:ascii="Arial" w:hAnsi="Arial"/>
      <w:b/>
      <w:sz w:val="16"/>
      <w:szCs w:val="24"/>
      <w:lang w:val="en-US"/>
    </w:rPr>
  </w:style>
  <w:style w:type="character" w:styleId="PageNumber">
    <w:name w:val="page number"/>
    <w:basedOn w:val="DefaultParagraphFont"/>
    <w:rsid w:val="006365BB"/>
  </w:style>
  <w:style w:type="character" w:customStyle="1" w:styleId="st1">
    <w:name w:val="st1"/>
    <w:basedOn w:val="DefaultParagraphFont"/>
    <w:uiPriority w:val="99"/>
    <w:rsid w:val="007865F9"/>
    <w:rPr>
      <w:rFonts w:cs="Times New Roman"/>
    </w:rPr>
  </w:style>
  <w:style w:type="character" w:customStyle="1" w:styleId="Heading1Char">
    <w:name w:val="Heading 1 Char"/>
    <w:aliases w:val="ECC Heading 1 Char"/>
    <w:basedOn w:val="DefaultParagraphFont"/>
    <w:link w:val="Heading1"/>
    <w:uiPriority w:val="99"/>
    <w:locked/>
    <w:rsid w:val="007865F9"/>
    <w:rPr>
      <w:rFonts w:ascii="Arial" w:hAnsi="Arial" w:cs="Arial"/>
      <w:b/>
      <w:bCs/>
      <w:caps/>
      <w:color w:val="D2232A"/>
      <w:kern w:val="32"/>
      <w:szCs w:val="32"/>
    </w:rPr>
  </w:style>
  <w:style w:type="paragraph" w:customStyle="1" w:styleId="TAN">
    <w:name w:val="TAN"/>
    <w:basedOn w:val="Normal"/>
    <w:rsid w:val="00DE4468"/>
    <w:pPr>
      <w:keepNext/>
      <w:keepLines/>
      <w:overflowPunct w:val="0"/>
      <w:autoSpaceDE w:val="0"/>
      <w:autoSpaceDN w:val="0"/>
      <w:adjustRightInd w:val="0"/>
      <w:ind w:left="851" w:hanging="851"/>
      <w:textAlignment w:val="baseline"/>
    </w:pPr>
    <w:rPr>
      <w:sz w:val="18"/>
      <w:szCs w:val="20"/>
      <w:lang w:val="en-GB"/>
    </w:rPr>
  </w:style>
  <w:style w:type="table" w:customStyle="1" w:styleId="TableGrid1">
    <w:name w:val="Table Grid1"/>
    <w:basedOn w:val="TableNormal"/>
    <w:next w:val="TableGrid"/>
    <w:uiPriority w:val="59"/>
    <w:rsid w:val="002743DD"/>
    <w:rPr>
      <w:rFonts w:ascii="Calibri" w:eastAsia="Calibri" w:hAnsi="Calibri"/>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43DD"/>
    <w:pPr>
      <w:overflowPunct w:val="0"/>
      <w:autoSpaceDE w:val="0"/>
      <w:autoSpaceDN w:val="0"/>
      <w:adjustRightInd w:val="0"/>
      <w:spacing w:after="180"/>
      <w:textAlignment w:val="baseline"/>
    </w:pPr>
    <w:rPr>
      <w:rFonts w:ascii="Times New Roman" w:hAnsi="Times New Roman"/>
      <w:sz w:val="24"/>
      <w:lang w:val="en-GB"/>
    </w:rPr>
  </w:style>
  <w:style w:type="character" w:customStyle="1" w:styleId="FootnoteTextChar1">
    <w:name w:val="Footnote Text Char1"/>
    <w:aliases w:val="ALTS FOOTNOTE Char1"/>
    <w:basedOn w:val="DefaultParagraphFont"/>
    <w:uiPriority w:val="99"/>
    <w:locked/>
    <w:rsid w:val="001C1103"/>
    <w:rPr>
      <w:rFonts w:ascii="Arial" w:hAnsi="Arial" w:cs="Times New Roman"/>
      <w:lang w:val="en-US"/>
    </w:rPr>
  </w:style>
  <w:style w:type="character" w:customStyle="1" w:styleId="FootnoteCharacters">
    <w:name w:val="Footnote Characters"/>
    <w:rsid w:val="001C1103"/>
    <w:rPr>
      <w:vertAlign w:val="superscript"/>
    </w:rPr>
  </w:style>
  <w:style w:type="paragraph" w:customStyle="1" w:styleId="ECCTableHeaderwhitefont">
    <w:name w:val="ECC Table Header white font"/>
    <w:qFormat/>
    <w:rsid w:val="00D87F26"/>
    <w:pPr>
      <w:spacing w:before="240" w:after="60"/>
      <w:jc w:val="center"/>
    </w:pPr>
    <w:rPr>
      <w:rFonts w:ascii="Arial" w:eastAsia="Calibri" w:hAnsi="Arial"/>
      <w:bCs/>
      <w:color w:val="FFFFFF" w:themeColor="background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8795">
      <w:bodyDiv w:val="1"/>
      <w:marLeft w:val="0"/>
      <w:marRight w:val="0"/>
      <w:marTop w:val="0"/>
      <w:marBottom w:val="0"/>
      <w:divBdr>
        <w:top w:val="none" w:sz="0" w:space="0" w:color="auto"/>
        <w:left w:val="none" w:sz="0" w:space="0" w:color="auto"/>
        <w:bottom w:val="none" w:sz="0" w:space="0" w:color="auto"/>
        <w:right w:val="none" w:sz="0" w:space="0" w:color="auto"/>
      </w:divBdr>
    </w:div>
    <w:div w:id="1245644882">
      <w:bodyDiv w:val="1"/>
      <w:marLeft w:val="0"/>
      <w:marRight w:val="0"/>
      <w:marTop w:val="0"/>
      <w:marBottom w:val="0"/>
      <w:divBdr>
        <w:top w:val="none" w:sz="0" w:space="0" w:color="auto"/>
        <w:left w:val="none" w:sz="0" w:space="0" w:color="auto"/>
        <w:bottom w:val="none" w:sz="0" w:space="0" w:color="auto"/>
        <w:right w:val="none" w:sz="0" w:space="0" w:color="auto"/>
      </w:divBdr>
    </w:div>
    <w:div w:id="1512984856">
      <w:bodyDiv w:val="1"/>
      <w:marLeft w:val="0"/>
      <w:marRight w:val="0"/>
      <w:marTop w:val="0"/>
      <w:marBottom w:val="0"/>
      <w:divBdr>
        <w:top w:val="none" w:sz="0" w:space="0" w:color="auto"/>
        <w:left w:val="none" w:sz="0" w:space="0" w:color="auto"/>
        <w:bottom w:val="none" w:sz="0" w:space="0" w:color="auto"/>
        <w:right w:val="none" w:sz="0" w:space="0" w:color="auto"/>
      </w:divBdr>
    </w:div>
    <w:div w:id="1615477117">
      <w:bodyDiv w:val="1"/>
      <w:marLeft w:val="0"/>
      <w:marRight w:val="0"/>
      <w:marTop w:val="0"/>
      <w:marBottom w:val="0"/>
      <w:divBdr>
        <w:top w:val="none" w:sz="0" w:space="0" w:color="auto"/>
        <w:left w:val="none" w:sz="0" w:space="0" w:color="auto"/>
        <w:bottom w:val="none" w:sz="0" w:space="0" w:color="auto"/>
        <w:right w:val="none" w:sz="0" w:space="0" w:color="auto"/>
      </w:divBdr>
    </w:div>
    <w:div w:id="19357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6211-357A-47AA-9D1C-D68B0DC3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8395</Words>
  <Characters>51211</Characters>
  <Application>Microsoft Office Word</Application>
  <DocSecurity>0</DocSecurity>
  <Lines>426</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CEPT Report 69</vt:lpstr>
      <vt:lpstr>Draft CEPT Report 69</vt:lpstr>
    </vt:vector>
  </TitlesOfParts>
  <Company>Bundesnetzagentur</Company>
  <LinksUpToDate>false</LinksUpToDate>
  <CharactersWithSpaces>59488</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Report 69</dc:title>
  <dc:subject>Permanent Mandate on UWB</dc:subject>
  <dc:creator>ECO</dc:creator>
  <cp:keywords>after PC</cp:keywords>
  <cp:lastModifiedBy>ECO</cp:lastModifiedBy>
  <cp:revision>2</cp:revision>
  <dcterms:created xsi:type="dcterms:W3CDTF">2018-10-30T14:09:00Z</dcterms:created>
  <dcterms:modified xsi:type="dcterms:W3CDTF">2018-10-30T14:09:00Z</dcterms:modified>
  <cp:contentStatus>28 Sept. 2018</cp:contentStatus>
</cp:coreProperties>
</file>