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730F24" w:rsidRDefault="008A54FC"/>
    <w:p w:rsidR="008A54FC" w:rsidRPr="00730F24" w:rsidRDefault="008A54FC" w:rsidP="008A54FC">
      <w:pPr>
        <w:jc w:val="center"/>
      </w:pPr>
    </w:p>
    <w:p w:rsidR="008A54FC" w:rsidRPr="00730F24" w:rsidRDefault="008A54FC" w:rsidP="008A54FC">
      <w:pPr>
        <w:jc w:val="center"/>
      </w:pPr>
    </w:p>
    <w:p w:rsidR="008A54FC" w:rsidRPr="00730F24" w:rsidRDefault="008A54FC" w:rsidP="008A54FC"/>
    <w:p w:rsidR="008A54FC" w:rsidRPr="00730F24" w:rsidRDefault="008A54FC" w:rsidP="008A54FC"/>
    <w:p w:rsidR="008A54FC" w:rsidRPr="00730F24" w:rsidRDefault="00DF2C67" w:rsidP="008A54FC">
      <w:pPr>
        <w:jc w:val="center"/>
        <w:rPr>
          <w:b/>
          <w:sz w:val="24"/>
        </w:rPr>
      </w:pPr>
      <w:r w:rsidRPr="00730F24">
        <w:rPr>
          <w:b/>
          <w:noProof/>
          <w:sz w:val="24"/>
          <w:szCs w:val="20"/>
          <w:lang w:val="da-DK" w:eastAsia="da-DK"/>
        </w:rPr>
        <mc:AlternateContent>
          <mc:Choice Requires="wps">
            <w:drawing>
              <wp:anchor distT="0" distB="0" distL="114300" distR="114300" simplePos="0" relativeHeight="251656192" behindDoc="0" locked="0" layoutInCell="1" allowOverlap="1" wp14:anchorId="4449D3CB" wp14:editId="5F4EF127">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386" w:rsidRPr="00080D86" w:rsidRDefault="00F85386" w:rsidP="008A54FC">
                            <w:pPr>
                              <w:rPr>
                                <w:sz w:val="68"/>
                              </w:rPr>
                            </w:pPr>
                            <w:r w:rsidRPr="00080D86">
                              <w:rPr>
                                <w:color w:val="FFFFFF"/>
                                <w:sz w:val="68"/>
                              </w:rPr>
                              <w:t xml:space="preserve">ECC Report </w:t>
                            </w:r>
                            <w:r w:rsidR="006C6D0A">
                              <w:rPr>
                                <w:color w:val="57433E"/>
                                <w:sz w:val="68"/>
                              </w:rPr>
                              <w:t>229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F85386" w:rsidRPr="00080D86" w:rsidRDefault="00F85386" w:rsidP="008A54FC">
                      <w:pPr>
                        <w:rPr>
                          <w:sz w:val="68"/>
                        </w:rPr>
                      </w:pPr>
                      <w:r w:rsidRPr="00080D86">
                        <w:rPr>
                          <w:color w:val="FFFFFF"/>
                          <w:sz w:val="68"/>
                        </w:rPr>
                        <w:t xml:space="preserve">ECC Report </w:t>
                      </w:r>
                      <w:r w:rsidR="006C6D0A">
                        <w:rPr>
                          <w:color w:val="57433E"/>
                          <w:sz w:val="68"/>
                        </w:rPr>
                        <w:t>229</w:t>
                      </w:r>
                    </w:p>
                  </w:txbxContent>
                </v:textbox>
                <w10:wrap anchorx="page" anchory="page"/>
              </v:shape>
            </w:pict>
          </mc:Fallback>
        </mc:AlternateContent>
      </w:r>
      <w:r w:rsidRPr="00730F24">
        <w:rPr>
          <w:b/>
          <w:noProof/>
          <w:sz w:val="24"/>
          <w:szCs w:val="20"/>
          <w:lang w:val="da-DK" w:eastAsia="da-DK"/>
        </w:rPr>
        <mc:AlternateContent>
          <mc:Choice Requires="wpg">
            <w:drawing>
              <wp:anchor distT="0" distB="0" distL="114300" distR="114300" simplePos="0" relativeHeight="251657216" behindDoc="0" locked="0" layoutInCell="1" allowOverlap="1" wp14:anchorId="72866046" wp14:editId="282847FB">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jc w:val="center"/>
        <w:rPr>
          <w:b/>
          <w:sz w:val="24"/>
        </w:rPr>
      </w:pPr>
    </w:p>
    <w:p w:rsidR="008A54FC" w:rsidRPr="00730F24" w:rsidRDefault="008A54FC" w:rsidP="008A54FC">
      <w:pPr>
        <w:rPr>
          <w:b/>
          <w:sz w:val="24"/>
        </w:rPr>
      </w:pPr>
    </w:p>
    <w:p w:rsidR="008A54FC" w:rsidRPr="00730F24" w:rsidRDefault="008A54FC" w:rsidP="008A54FC">
      <w:pPr>
        <w:jc w:val="center"/>
        <w:rPr>
          <w:b/>
          <w:sz w:val="24"/>
        </w:rPr>
      </w:pPr>
    </w:p>
    <w:p w:rsidR="008A54FC" w:rsidRPr="00730F24" w:rsidRDefault="00932595" w:rsidP="009E47EB">
      <w:pPr>
        <w:pStyle w:val="Reporttitledescription"/>
      </w:pPr>
      <w:r w:rsidRPr="00730F24">
        <w:t>Guidance for improving coexistence between GSM-R and MFCN</w:t>
      </w:r>
      <w:r w:rsidR="00E52AFE">
        <w:t xml:space="preserve"> </w:t>
      </w:r>
      <w:r w:rsidR="00437D23">
        <w:t xml:space="preserve">in the </w:t>
      </w:r>
      <w:r w:rsidR="00E52AFE">
        <w:t>900 MHz</w:t>
      </w:r>
      <w:r w:rsidR="00437D23">
        <w:t xml:space="preserve"> band</w:t>
      </w:r>
    </w:p>
    <w:p w:rsidR="00313039" w:rsidRPr="00730F24" w:rsidRDefault="00B84279" w:rsidP="00C23DDB">
      <w:pPr>
        <w:pStyle w:val="Reporttitledescription"/>
      </w:pPr>
      <w:bookmarkStart w:id="0" w:name="Text8"/>
      <w:r w:rsidRPr="00730F24">
        <w:rPr>
          <w:b/>
          <w:sz w:val="18"/>
        </w:rPr>
        <w:t xml:space="preserve">Approved </w:t>
      </w:r>
      <w:r w:rsidR="00AA4F05">
        <w:rPr>
          <w:b/>
          <w:sz w:val="18"/>
        </w:rPr>
        <w:t>May 2015</w:t>
      </w:r>
      <w:bookmarkEnd w:id="0"/>
      <w:r w:rsidR="00DF2C67" w:rsidRPr="00730F24">
        <w:rPr>
          <w:b/>
          <w:bCs/>
          <w:noProof/>
          <w:szCs w:val="20"/>
          <w:lang w:val="da-DK" w:eastAsia="da-DK"/>
        </w:rPr>
        <mc:AlternateContent>
          <mc:Choice Requires="wps">
            <w:drawing>
              <wp:anchor distT="0" distB="0" distL="114300" distR="114300" simplePos="0" relativeHeight="251655168" behindDoc="0" locked="0" layoutInCell="1" allowOverlap="1" wp14:anchorId="7A8DBD70" wp14:editId="2AA95F76">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313039" w:rsidRPr="00730F24" w:rsidRDefault="00313039"/>
    <w:p w:rsidR="00E0531F" w:rsidRDefault="00E0531F" w:rsidP="00E0531F"/>
    <w:p w:rsidR="00313039" w:rsidRPr="00E0531F" w:rsidRDefault="00313039" w:rsidP="00E0531F">
      <w:pPr>
        <w:sectPr w:rsidR="00313039" w:rsidRPr="00E0531F">
          <w:headerReference w:type="even" r:id="rId8"/>
          <w:headerReference w:type="default" r:id="rId9"/>
          <w:headerReference w:type="first" r:id="rId10"/>
          <w:pgSz w:w="11907" w:h="16840" w:code="9"/>
          <w:pgMar w:top="1440" w:right="1134" w:bottom="1440" w:left="1134" w:header="709" w:footer="709" w:gutter="0"/>
          <w:cols w:space="708"/>
          <w:titlePg/>
          <w:docGrid w:linePitch="360"/>
        </w:sectPr>
      </w:pPr>
    </w:p>
    <w:p w:rsidR="008A54FC" w:rsidRPr="00730F24" w:rsidRDefault="008A54FC" w:rsidP="00216A9C">
      <w:pPr>
        <w:pStyle w:val="Heading1"/>
      </w:pPr>
      <w:bookmarkStart w:id="1" w:name="_Toc409783888"/>
      <w:bookmarkStart w:id="2" w:name="_Toc410380706"/>
      <w:bookmarkStart w:id="3" w:name="_Toc525808049"/>
      <w:r w:rsidRPr="00730F24">
        <w:lastRenderedPageBreak/>
        <w:t>Executive summary</w:t>
      </w:r>
      <w:bookmarkEnd w:id="1"/>
      <w:bookmarkEnd w:id="2"/>
      <w:bookmarkEnd w:id="3"/>
    </w:p>
    <w:p w:rsidR="00871B95" w:rsidRPr="00730F24" w:rsidRDefault="00871B95" w:rsidP="00871B95">
      <w:pPr>
        <w:pStyle w:val="ECCParagraph"/>
      </w:pPr>
      <w:r w:rsidRPr="00730F24">
        <w:t xml:space="preserve">This </w:t>
      </w:r>
      <w:r w:rsidR="00EA79FA" w:rsidRPr="00730F24">
        <w:t>R</w:t>
      </w:r>
      <w:r w:rsidRPr="00730F24">
        <w:t xml:space="preserve">eport provides guidance to administrations as well as GSM-R </w:t>
      </w:r>
      <w:r w:rsidR="00A32659" w:rsidRPr="00730F24">
        <w:t xml:space="preserve">(GSM for Railway) </w:t>
      </w:r>
      <w:r w:rsidRPr="00730F24">
        <w:t xml:space="preserve">and MFCN </w:t>
      </w:r>
      <w:r w:rsidR="00A32659" w:rsidRPr="00730F24">
        <w:t xml:space="preserve">(Mobile/Fixed Communications Networks) </w:t>
      </w:r>
      <w:r w:rsidRPr="00730F24">
        <w:t xml:space="preserve">licensees at 900 MHz to enable a better coexistence between GSM-R and MFCN. To this regard, it proposes a systematic approach </w:t>
      </w:r>
      <w:r w:rsidR="00B5190F" w:rsidRPr="00730F24">
        <w:t xml:space="preserve">based on a coordination/cooperation process </w:t>
      </w:r>
      <w:r w:rsidRPr="00730F24">
        <w:t>and guidelines for the dialogue amongst administrations as well as GSM-R and MFCN licensees.</w:t>
      </w:r>
    </w:p>
    <w:p w:rsidR="00BE212D" w:rsidRPr="00730F24" w:rsidRDefault="00871B95" w:rsidP="00871B95">
      <w:pPr>
        <w:pStyle w:val="ECCParagraph"/>
      </w:pPr>
      <w:r w:rsidRPr="00730F24">
        <w:t>In any case, railway interoperability, i.e. ability for trains and staff to run uninterruptedly across railway networks, must be ensured. R</w:t>
      </w:r>
      <w:r w:rsidR="00BE212D" w:rsidRPr="00730F24">
        <w:t>equirements and conditions for the provision of harmonised functionality along the railway lines</w:t>
      </w:r>
      <w:r w:rsidRPr="00730F24">
        <w:t xml:space="preserve"> are defined in EIRENE FRS (Functional Requirement</w:t>
      </w:r>
      <w:r w:rsidR="00E52AFE">
        <w:t>s</w:t>
      </w:r>
      <w:r w:rsidRPr="00730F24">
        <w:t xml:space="preserve"> Specification) and SRS (System Requirement</w:t>
      </w:r>
      <w:r w:rsidR="00E52AFE">
        <w:t>s</w:t>
      </w:r>
      <w:r w:rsidRPr="00730F24">
        <w:t xml:space="preserve"> Specification). Those</w:t>
      </w:r>
      <w:r w:rsidR="00BE212D" w:rsidRPr="00730F24">
        <w:t xml:space="preserve"> related to interoperability are legally binding in Europe, since they are part of the Interoperability for Control Command and Signalling </w:t>
      </w:r>
      <w:r w:rsidR="009D7678" w:rsidRPr="00730F24">
        <w:t xml:space="preserve">Technical Specification </w:t>
      </w:r>
      <w:r w:rsidR="00BE212D" w:rsidRPr="00730F24">
        <w:t>(CCS TSI)</w:t>
      </w:r>
      <w:r w:rsidRPr="00730F24">
        <w:t>, which is published through</w:t>
      </w:r>
      <w:r w:rsidR="007F1D5E" w:rsidRPr="00730F24">
        <w:t xml:space="preserve"> the European Decision </w:t>
      </w:r>
      <w:r w:rsidR="00406C78">
        <w:fldChar w:fldCharType="begin"/>
      </w:r>
      <w:r w:rsidR="00406C78">
        <w:instrText xml:space="preserve"> REF _Ref414449810 \r \h </w:instrText>
      </w:r>
      <w:r w:rsidR="00406C78">
        <w:fldChar w:fldCharType="separate"/>
      </w:r>
      <w:r w:rsidR="00F85386">
        <w:t>[16]</w:t>
      </w:r>
      <w:r w:rsidR="00406C78">
        <w:fldChar w:fldCharType="end"/>
      </w:r>
      <w:r w:rsidR="007F1D5E" w:rsidRPr="00730F24">
        <w:t xml:space="preserve"> and its amendments.</w:t>
      </w:r>
    </w:p>
    <w:p w:rsidR="00BE212D" w:rsidRPr="00730F24" w:rsidRDefault="00BE212D" w:rsidP="00BE212D">
      <w:pPr>
        <w:pStyle w:val="ECCParagraph"/>
      </w:pPr>
      <w:r w:rsidRPr="00730F24">
        <w:t>Both GSM-R and MFCN licensees use the</w:t>
      </w:r>
      <w:r w:rsidR="00911956" w:rsidRPr="00730F24">
        <w:t xml:space="preserve">ir </w:t>
      </w:r>
      <w:r w:rsidR="00E52AFE">
        <w:t>assigned</w:t>
      </w:r>
      <w:r w:rsidRPr="00730F24">
        <w:t xml:space="preserve"> radio spectrum in compliance with the relevant European and national regulations. </w:t>
      </w:r>
    </w:p>
    <w:p w:rsidR="00BE212D" w:rsidRPr="00730F24" w:rsidRDefault="00BE212D" w:rsidP="00BE212D">
      <w:pPr>
        <w:pStyle w:val="ECCParagraph"/>
      </w:pPr>
      <w:r w:rsidRPr="00730F24">
        <w:t xml:space="preserve">Measurement campaigns performed during 2013-2014 concluded that </w:t>
      </w:r>
      <w:r w:rsidR="006B56B2" w:rsidRPr="00730F24">
        <w:t xml:space="preserve">current GSM-R receivers are affected by intermodulation products generated from a wideband signal </w:t>
      </w:r>
      <w:r w:rsidR="00EA79FA" w:rsidRPr="00730F24">
        <w:t xml:space="preserve">such as </w:t>
      </w:r>
      <w:r w:rsidR="006B56B2" w:rsidRPr="00730F24">
        <w:t xml:space="preserve">UMTS/LTE, two narrowband signals </w:t>
      </w:r>
      <w:r w:rsidR="00EA79FA" w:rsidRPr="00730F24">
        <w:t xml:space="preserve">such as </w:t>
      </w:r>
      <w:r w:rsidR="006B56B2" w:rsidRPr="00730F24">
        <w:t xml:space="preserve">GSM, or a combination of </w:t>
      </w:r>
      <w:r w:rsidR="00A95640" w:rsidRPr="00730F24">
        <w:t>wideband and narrowband signals</w:t>
      </w:r>
      <w:r w:rsidR="006B56B2" w:rsidRPr="00730F24">
        <w:t>.</w:t>
      </w:r>
      <w:r w:rsidRPr="00730F24">
        <w:t xml:space="preserve"> Wideband signals </w:t>
      </w:r>
      <w:r w:rsidR="0009743C" w:rsidRPr="00730F24">
        <w:t xml:space="preserve">can </w:t>
      </w:r>
      <w:r w:rsidRPr="00730F24">
        <w:t xml:space="preserve">impact the whole GSM-R </w:t>
      </w:r>
      <w:r w:rsidR="006B56B2" w:rsidRPr="00730F24">
        <w:t xml:space="preserve">downlink </w:t>
      </w:r>
      <w:r w:rsidRPr="00730F24">
        <w:t xml:space="preserve">frequency range. UMTS, LTE/5MHz and LTE/10MHz have </w:t>
      </w:r>
      <w:r w:rsidR="002403F3" w:rsidRPr="00730F24">
        <w:t>similar</w:t>
      </w:r>
      <w:r w:rsidRPr="00730F24">
        <w:t xml:space="preserve"> interference potential. </w:t>
      </w:r>
    </w:p>
    <w:p w:rsidR="001351BA" w:rsidRDefault="00BE212D" w:rsidP="00BE212D">
      <w:pPr>
        <w:pStyle w:val="ECCParagraph"/>
      </w:pPr>
      <w:r w:rsidRPr="00730F24">
        <w:t xml:space="preserve">In order to </w:t>
      </w:r>
      <w:r w:rsidR="003F58BA" w:rsidRPr="00730F24">
        <w:t>sustainably</w:t>
      </w:r>
      <w:r w:rsidRPr="00730F24">
        <w:t xml:space="preserve"> mitigate interferences due to blocking and intermodulation, the standard for GSM-R radios </w:t>
      </w:r>
      <w:r w:rsidR="00A661B8">
        <w:t>has been</w:t>
      </w:r>
      <w:r w:rsidRPr="00730F24">
        <w:t xml:space="preserve"> improved with respect to the receiver characteristics and published in </w:t>
      </w:r>
      <w:r w:rsidR="00E52AFE">
        <w:t>June</w:t>
      </w:r>
      <w:r w:rsidRPr="00730F24">
        <w:t xml:space="preserve"> 2014</w:t>
      </w:r>
      <w:r w:rsidR="004171CA" w:rsidRPr="00730F24">
        <w:t xml:space="preserve"> as ETSI TS 102 933</w:t>
      </w:r>
      <w:r w:rsidR="00A661B8">
        <w:t>-1</w:t>
      </w:r>
      <w:r w:rsidR="004171CA" w:rsidRPr="00730F24">
        <w:t xml:space="preserve"> v1.3.1 </w:t>
      </w:r>
      <w:r w:rsidR="004171CA" w:rsidRPr="00730F24">
        <w:fldChar w:fldCharType="begin"/>
      </w:r>
      <w:r w:rsidR="004171CA" w:rsidRPr="00730F24">
        <w:instrText xml:space="preserve"> REF _Ref396246419 \r \h </w:instrText>
      </w:r>
      <w:r w:rsidR="004171CA" w:rsidRPr="00730F24">
        <w:fldChar w:fldCharType="separate"/>
      </w:r>
      <w:r w:rsidR="00F85386">
        <w:t>[10]</w:t>
      </w:r>
      <w:r w:rsidR="004171CA" w:rsidRPr="00730F24">
        <w:fldChar w:fldCharType="end"/>
      </w:r>
      <w:r w:rsidRPr="00730F24">
        <w:t xml:space="preserve">. </w:t>
      </w:r>
      <w:r w:rsidR="00A02906">
        <w:t>GSM-R radios compliant with this new specification are robust against MFCN emissions in the E-GSM band.</w:t>
      </w:r>
    </w:p>
    <w:p w:rsidR="00BE212D" w:rsidRPr="00730F24" w:rsidRDefault="00B11E27" w:rsidP="00BE212D">
      <w:pPr>
        <w:pStyle w:val="ECCParagraph"/>
      </w:pPr>
      <w:r w:rsidRPr="00730F24">
        <w:t>F</w:t>
      </w:r>
      <w:r w:rsidR="00BE212D" w:rsidRPr="00730F24">
        <w:t>ield test</w:t>
      </w:r>
      <w:r w:rsidR="0009743C" w:rsidRPr="00730F24">
        <w:t>s</w:t>
      </w:r>
      <w:r w:rsidR="00BE212D" w:rsidRPr="00730F24">
        <w:t xml:space="preserve"> carried out in the UK clearly showed the improvements achieved by the radio module vendors. The</w:t>
      </w:r>
      <w:r w:rsidR="00A661B8">
        <w:t>y</w:t>
      </w:r>
      <w:r w:rsidR="00BE212D" w:rsidRPr="00730F24">
        <w:t xml:space="preserve"> result </w:t>
      </w:r>
      <w:r w:rsidR="00A661B8">
        <w:t>from</w:t>
      </w:r>
      <w:r w:rsidR="00BE212D" w:rsidRPr="00730F24">
        <w:t xml:space="preserve"> the use of a buil</w:t>
      </w:r>
      <w:r w:rsidR="0009743C" w:rsidRPr="00730F24">
        <w:t>t</w:t>
      </w:r>
      <w:r w:rsidR="00BE212D" w:rsidRPr="00730F24">
        <w:t xml:space="preserve">-in filter function which prevents the creation of IM3 products inside the GSM-R RF-frontend and the improvement of the </w:t>
      </w:r>
      <w:r w:rsidRPr="00730F24">
        <w:t>linearity of</w:t>
      </w:r>
      <w:r w:rsidR="00BE212D" w:rsidRPr="00730F24">
        <w:t xml:space="preserve"> the receiver chain.</w:t>
      </w:r>
    </w:p>
    <w:p w:rsidR="00A21D85" w:rsidRPr="00730F24" w:rsidRDefault="00BE212D" w:rsidP="00BE212D">
      <w:pPr>
        <w:pStyle w:val="ECCParagraph"/>
      </w:pPr>
      <w:r w:rsidRPr="00730F24">
        <w:t>As a certain period of time is needed to implement GSM-R radios with improved performance in all trains within Europe, a transition period should be defined in which additional mitigation measures are required to avoid GSM-R interferences</w:t>
      </w:r>
      <w:r w:rsidR="0009743C" w:rsidRPr="00730F24">
        <w:t>, such as coordination/cooperation between MFCN and GSM-R operators</w:t>
      </w:r>
      <w:r w:rsidRPr="00730F24">
        <w:t>.</w:t>
      </w:r>
    </w:p>
    <w:p w:rsidR="00BE212D" w:rsidRPr="00730F24" w:rsidRDefault="00BE212D" w:rsidP="00BE212D">
      <w:pPr>
        <w:pStyle w:val="ECCParagraph"/>
      </w:pPr>
      <w:r w:rsidRPr="00730F24">
        <w:t xml:space="preserve">Before and during the transition period, the </w:t>
      </w:r>
      <w:r w:rsidR="00BE5A34" w:rsidRPr="00BE5A34">
        <w:t xml:space="preserve">coordination/cooperation </w:t>
      </w:r>
      <w:r w:rsidR="009C5A0B" w:rsidRPr="00730F24">
        <w:t>process is intended to</w:t>
      </w:r>
      <w:r w:rsidRPr="00730F24">
        <w:t xml:space="preserve"> avoid/mitigat</w:t>
      </w:r>
      <w:r w:rsidR="009C5A0B" w:rsidRPr="00730F24">
        <w:t>e</w:t>
      </w:r>
      <w:r w:rsidRPr="00730F24">
        <w:t xml:space="preserve"> </w:t>
      </w:r>
      <w:r w:rsidR="00BD09BC">
        <w:t>issues</w:t>
      </w:r>
      <w:r w:rsidRPr="00730F24">
        <w:t xml:space="preserve"> related to intermodulation or blocking. </w:t>
      </w:r>
      <w:r w:rsidR="00F93338" w:rsidRPr="00730F24">
        <w:t xml:space="preserve">Nevertheless, improved receivers may still be impacted by MFCN </w:t>
      </w:r>
      <w:r w:rsidR="00F93338">
        <w:t>out-of-band (OOB)</w:t>
      </w:r>
      <w:r w:rsidR="00F93338" w:rsidRPr="00730F24">
        <w:t xml:space="preserve"> emissions falling into the receiving band of the GSM-R </w:t>
      </w:r>
      <w:r w:rsidR="00C51DB5">
        <w:t>radio</w:t>
      </w:r>
      <w:r w:rsidR="00F93338" w:rsidRPr="00730F24">
        <w:t>.</w:t>
      </w:r>
      <w:r w:rsidR="00F93338">
        <w:t xml:space="preserve"> Thus the process</w:t>
      </w:r>
      <w:r w:rsidR="009C5A0B" w:rsidRPr="00730F24">
        <w:t xml:space="preserve"> is</w:t>
      </w:r>
      <w:r w:rsidRPr="00730F24">
        <w:t xml:space="preserve"> also </w:t>
      </w:r>
      <w:r w:rsidR="009C5A0B" w:rsidRPr="00730F24">
        <w:t>intended</w:t>
      </w:r>
      <w:r w:rsidRPr="00730F24">
        <w:t xml:space="preserve"> to prevent interference from MFCN OOB emissions before, during and after the transition period. Visibility and exchange of information </w:t>
      </w:r>
      <w:r w:rsidR="00BC450A" w:rsidRPr="00730F24">
        <w:t xml:space="preserve">between the stakeholders </w:t>
      </w:r>
      <w:r w:rsidRPr="00730F24">
        <w:t xml:space="preserve">shall remain </w:t>
      </w:r>
      <w:r w:rsidR="00BC450A" w:rsidRPr="00730F24">
        <w:t xml:space="preserve">after the transition period </w:t>
      </w:r>
      <w:r w:rsidRPr="00730F24">
        <w:t>to prevent any further issues.</w:t>
      </w:r>
    </w:p>
    <w:p w:rsidR="00A21D85" w:rsidRPr="00730F24" w:rsidRDefault="00A21D85" w:rsidP="00BE212D">
      <w:pPr>
        <w:pStyle w:val="ECCParagraph"/>
      </w:pPr>
      <w:r w:rsidRPr="00730F24">
        <w:t>T</w:t>
      </w:r>
      <w:r w:rsidR="00293ED5" w:rsidRPr="00730F24">
        <w:t xml:space="preserve">he process is described in </w:t>
      </w:r>
      <w:r w:rsidRPr="00730F24">
        <w:t>section 7</w:t>
      </w:r>
      <w:r w:rsidR="00293ED5" w:rsidRPr="00730F24">
        <w:t xml:space="preserve"> and </w:t>
      </w:r>
      <w:r w:rsidRPr="00730F24">
        <w:t>can be adapted to meet national needs</w:t>
      </w:r>
      <w:r w:rsidR="005D2E56">
        <w:t>;</w:t>
      </w:r>
      <w:r w:rsidRPr="00730F24">
        <w:t xml:space="preserve"> </w:t>
      </w:r>
      <w:r w:rsidR="005D2E56">
        <w:t>it</w:t>
      </w:r>
      <w:r w:rsidRPr="00730F24">
        <w:t xml:space="preserve"> remain</w:t>
      </w:r>
      <w:r w:rsidR="005D2E56">
        <w:t>s</w:t>
      </w:r>
      <w:r w:rsidRPr="00730F24">
        <w:t xml:space="preserve"> a national decision, noting that </w:t>
      </w:r>
      <w:r w:rsidR="005D2E56">
        <w:t xml:space="preserve">there are </w:t>
      </w:r>
      <w:r w:rsidRPr="00730F24">
        <w:t xml:space="preserve">existing processes in use in some CEPT countries. The process is to be used </w:t>
      </w:r>
      <w:r w:rsidR="007E2D2C">
        <w:t xml:space="preserve">proactively </w:t>
      </w:r>
      <w:r w:rsidRPr="00730F24">
        <w:t>for existing, new and modified sites as well as reactive</w:t>
      </w:r>
      <w:r w:rsidR="007E2D2C">
        <w:t>ly</w:t>
      </w:r>
      <w:r w:rsidRPr="00730F24">
        <w:t xml:space="preserve"> for resolving actual interference cases.</w:t>
      </w:r>
    </w:p>
    <w:p w:rsidR="00D31977" w:rsidRPr="00730F24" w:rsidDel="00C51DB5" w:rsidRDefault="00D31977" w:rsidP="00D31977">
      <w:pPr>
        <w:pStyle w:val="ECCParagraph"/>
      </w:pPr>
      <w:r w:rsidRPr="00730F24" w:rsidDel="00C51DB5">
        <w:t xml:space="preserve">Changes at the GSM-R </w:t>
      </w:r>
      <w:r w:rsidR="005E534F">
        <w:t xml:space="preserve">radio equipment </w:t>
      </w:r>
      <w:r w:rsidRPr="00730F24" w:rsidDel="00C51DB5">
        <w:t>such as incorporation of a filter at trains (in front of cab radios or EDORs) or exchange of radio modules, as well as changes on the MFCN network side, a</w:t>
      </w:r>
      <w:r w:rsidDel="00C51DB5">
        <w:t xml:space="preserve">re </w:t>
      </w:r>
      <w:proofErr w:type="gramStart"/>
      <w:r w:rsidDel="00C51DB5">
        <w:t>expensive</w:t>
      </w:r>
      <w:proofErr w:type="gramEnd"/>
      <w:r w:rsidDel="00C51DB5">
        <w:t xml:space="preserve"> and time consuming.</w:t>
      </w:r>
    </w:p>
    <w:p w:rsidR="005E398B" w:rsidRPr="00730F24" w:rsidRDefault="005E398B" w:rsidP="005E398B">
      <w:pPr>
        <w:pStyle w:val="ECCParagraph"/>
      </w:pPr>
      <w:r w:rsidRPr="00730F24">
        <w:t xml:space="preserve">The </w:t>
      </w:r>
      <w:r w:rsidR="00293ED5" w:rsidRPr="00730F24">
        <w:t xml:space="preserve">coordination volume and effort </w:t>
      </w:r>
      <w:r w:rsidRPr="00730F24">
        <w:t xml:space="preserve">should be kept as low as possible for all involved parties; otherwise the ability to rollout both MFCN and GSM-R could be jeopardised. Furthermore, the risk of interference should be evaluated from the occurrence probability and the severity of its consequences </w:t>
      </w:r>
      <w:r w:rsidRPr="00730F24">
        <w:lastRenderedPageBreak/>
        <w:t>on railway operation.</w:t>
      </w:r>
      <w:r w:rsidR="00293ED5" w:rsidRPr="00730F24">
        <w:t xml:space="preserve"> Therefore, a pre-filtering of critical zones is suggested to be conducted before detailed coordination is triggered.</w:t>
      </w:r>
    </w:p>
    <w:p w:rsidR="000F2F86" w:rsidRPr="00730F24" w:rsidRDefault="000F2F86" w:rsidP="000F2F86">
      <w:pPr>
        <w:pStyle w:val="ECCParagraph"/>
      </w:pPr>
      <w:r w:rsidRPr="00730F24">
        <w:t xml:space="preserve">This Report also includes in its section 5.1 a calculation method that gives the maximum MFCN OOB level below 924.9 MHz and </w:t>
      </w:r>
      <w:r w:rsidR="00270D2B">
        <w:t>anywhere</w:t>
      </w:r>
      <w:r w:rsidR="00270D2B" w:rsidRPr="00730F24">
        <w:t xml:space="preserve"> </w:t>
      </w:r>
      <w:r w:rsidRPr="00730F24">
        <w:t xml:space="preserve">at 4m above the rail tracks, which should trigger the </w:t>
      </w:r>
      <w:r w:rsidR="00BE5A34">
        <w:t xml:space="preserve">proactive </w:t>
      </w:r>
      <w:r w:rsidRPr="00730F24">
        <w:t xml:space="preserve">coordination process. It should take into account national GSM-R parameters. </w:t>
      </w:r>
    </w:p>
    <w:p w:rsidR="000F2F86" w:rsidRPr="00730F24" w:rsidRDefault="000F2F86" w:rsidP="000F2F86">
      <w:pPr>
        <w:pStyle w:val="ECCParagraph"/>
      </w:pPr>
      <w:r w:rsidRPr="00730F24">
        <w:t>To support the technical analysis, a single agreed technical tool could be developed. It would allow GSM-R and MFCN operators, as well as the spectrum regulator</w:t>
      </w:r>
      <w:r w:rsidR="00221DD6">
        <w:t>,</w:t>
      </w:r>
      <w:r w:rsidRPr="00730F24">
        <w:t xml:space="preserve"> to use the same tool, thus avoiding mutual misunderstandings.</w:t>
      </w:r>
      <w:r w:rsidR="007E34F4" w:rsidRPr="00730F24">
        <w:t xml:space="preserve"> </w:t>
      </w:r>
      <w:r w:rsidR="00712DA7" w:rsidRPr="00730F24">
        <w:rPr>
          <w:rFonts w:cs="Arial"/>
          <w:color w:val="000000" w:themeColor="text1"/>
          <w:lang w:eastAsia="fr-FR"/>
        </w:rPr>
        <w:t xml:space="preserve">The report recommends the usage of a common tool, </w:t>
      </w:r>
      <w:r w:rsidR="007E34F4" w:rsidRPr="00730F24">
        <w:rPr>
          <w:rFonts w:cs="Arial"/>
          <w:color w:val="000000" w:themeColor="text1"/>
          <w:lang w:eastAsia="fr-FR"/>
        </w:rPr>
        <w:t>e.g.</w:t>
      </w:r>
      <w:r w:rsidR="00712DA7" w:rsidRPr="00730F24">
        <w:rPr>
          <w:rFonts w:cs="Arial"/>
          <w:color w:val="000000" w:themeColor="text1"/>
          <w:lang w:eastAsia="fr-FR"/>
        </w:rPr>
        <w:t xml:space="preserve"> SEAMCAT, which is an interference assessment tool and not a network planning tool.</w:t>
      </w:r>
    </w:p>
    <w:p w:rsidR="00C159CA" w:rsidRPr="00730F24" w:rsidRDefault="00C159CA" w:rsidP="004A155A">
      <w:r w:rsidRPr="00730F24">
        <w:br w:type="page"/>
      </w:r>
    </w:p>
    <w:p w:rsidR="00C159CA" w:rsidRPr="00730F24" w:rsidRDefault="00C159CA" w:rsidP="00C159CA">
      <w:pPr>
        <w:rPr>
          <w:b/>
          <w:color w:val="FFFFFF"/>
        </w:rPr>
      </w:pPr>
      <w:r w:rsidRPr="00730F24">
        <w:rPr>
          <w:b/>
          <w:noProof/>
          <w:color w:val="FFFFFF"/>
          <w:szCs w:val="20"/>
          <w:lang w:val="da-DK" w:eastAsia="da-DK"/>
        </w:rPr>
        <w:lastRenderedPageBreak/>
        <mc:AlternateContent>
          <mc:Choice Requires="wps">
            <w:drawing>
              <wp:anchor distT="0" distB="0" distL="114300" distR="114300" simplePos="0" relativeHeight="251667456" behindDoc="1" locked="0" layoutInCell="1" allowOverlap="1" wp14:anchorId="5BF45E6F" wp14:editId="48D7B1AC">
                <wp:simplePos x="0" y="0"/>
                <wp:positionH relativeFrom="page">
                  <wp:posOffset>0</wp:posOffset>
                </wp:positionH>
                <wp:positionV relativeFrom="page">
                  <wp:posOffset>900430</wp:posOffset>
                </wp:positionV>
                <wp:extent cx="7560310" cy="720090"/>
                <wp:effectExtent l="0" t="0" r="0" b="508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Yy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cF&#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0hjK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C159CA" w:rsidRPr="00730F24" w:rsidRDefault="00C159CA" w:rsidP="00C159CA">
      <w:pPr>
        <w:rPr>
          <w:b/>
          <w:color w:val="FFFFFF"/>
          <w:szCs w:val="20"/>
        </w:rPr>
      </w:pPr>
    </w:p>
    <w:p w:rsidR="00C159CA" w:rsidRPr="00730F24" w:rsidRDefault="00C159CA" w:rsidP="00C159CA">
      <w:pPr>
        <w:rPr>
          <w:b/>
          <w:color w:val="FFFFFF"/>
          <w:szCs w:val="20"/>
        </w:rPr>
      </w:pPr>
      <w:r w:rsidRPr="00730F24">
        <w:rPr>
          <w:b/>
          <w:color w:val="FFFFFF"/>
          <w:szCs w:val="20"/>
        </w:rPr>
        <w:t>TABLE OF CONTENTS</w:t>
      </w:r>
    </w:p>
    <w:p w:rsidR="00C159CA" w:rsidRPr="00730F24" w:rsidRDefault="00C159CA" w:rsidP="00C159CA">
      <w:pPr>
        <w:rPr>
          <w:b/>
          <w:color w:val="FFFFFF"/>
          <w:szCs w:val="20"/>
        </w:rPr>
      </w:pPr>
    </w:p>
    <w:p w:rsidR="00C159CA" w:rsidRPr="00730F24" w:rsidRDefault="00C159CA" w:rsidP="00C159CA">
      <w:pPr>
        <w:rPr>
          <w:b/>
          <w:color w:val="FFFFFF"/>
          <w:szCs w:val="20"/>
        </w:rPr>
      </w:pPr>
    </w:p>
    <w:p w:rsidR="00C159CA" w:rsidRPr="00730F24" w:rsidRDefault="00C159CA" w:rsidP="00C159CA"/>
    <w:p w:rsidR="00C159CA" w:rsidRPr="00730F24" w:rsidRDefault="00C159CA" w:rsidP="00C159CA"/>
    <w:bookmarkStart w:id="4" w:name="_GoBack"/>
    <w:bookmarkEnd w:id="4"/>
    <w:p w:rsidR="00AE0B63" w:rsidRDefault="00C159CA">
      <w:pPr>
        <w:pStyle w:val="TOC1"/>
        <w:rPr>
          <w:rFonts w:asciiTheme="minorHAnsi" w:eastAsiaTheme="minorEastAsia" w:hAnsiTheme="minorHAnsi" w:cstheme="minorBidi"/>
          <w:b w:val="0"/>
          <w:caps w:val="0"/>
          <w:noProof/>
          <w:sz w:val="22"/>
          <w:szCs w:val="22"/>
          <w:lang w:val="da-DK" w:eastAsia="da-DK"/>
        </w:rPr>
      </w:pPr>
      <w:r w:rsidRPr="00730F24">
        <w:rPr>
          <w:caps w:val="0"/>
        </w:rPr>
        <w:fldChar w:fldCharType="begin"/>
      </w:r>
      <w:r w:rsidRPr="00730F24">
        <w:rPr>
          <w:caps w:val="0"/>
        </w:rPr>
        <w:instrText xml:space="preserve"> TOC \o "1-4" \h \z \u </w:instrText>
      </w:r>
      <w:r w:rsidRPr="00730F24">
        <w:rPr>
          <w:caps w:val="0"/>
        </w:rPr>
        <w:fldChar w:fldCharType="separate"/>
      </w:r>
      <w:hyperlink w:anchor="_Toc525808049" w:history="1">
        <w:r w:rsidR="00AE0B63" w:rsidRPr="003E14BE">
          <w:rPr>
            <w:rStyle w:val="Hyperlink"/>
            <w:noProof/>
          </w:rPr>
          <w:t>0</w:t>
        </w:r>
        <w:r w:rsidR="00AE0B63">
          <w:rPr>
            <w:rFonts w:asciiTheme="minorHAnsi" w:eastAsiaTheme="minorEastAsia" w:hAnsiTheme="minorHAnsi" w:cstheme="minorBidi"/>
            <w:b w:val="0"/>
            <w:caps w:val="0"/>
            <w:noProof/>
            <w:sz w:val="22"/>
            <w:szCs w:val="22"/>
            <w:lang w:val="da-DK" w:eastAsia="da-DK"/>
          </w:rPr>
          <w:tab/>
        </w:r>
        <w:r w:rsidR="00AE0B63" w:rsidRPr="003E14BE">
          <w:rPr>
            <w:rStyle w:val="Hyperlink"/>
            <w:noProof/>
          </w:rPr>
          <w:t>Executive summary</w:t>
        </w:r>
        <w:r w:rsidR="00AE0B63">
          <w:rPr>
            <w:noProof/>
            <w:webHidden/>
          </w:rPr>
          <w:tab/>
        </w:r>
        <w:r w:rsidR="00AE0B63">
          <w:rPr>
            <w:noProof/>
            <w:webHidden/>
          </w:rPr>
          <w:fldChar w:fldCharType="begin"/>
        </w:r>
        <w:r w:rsidR="00AE0B63">
          <w:rPr>
            <w:noProof/>
            <w:webHidden/>
          </w:rPr>
          <w:instrText xml:space="preserve"> PAGEREF _Toc525808049 \h </w:instrText>
        </w:r>
        <w:r w:rsidR="00AE0B63">
          <w:rPr>
            <w:noProof/>
            <w:webHidden/>
          </w:rPr>
        </w:r>
        <w:r w:rsidR="00AE0B63">
          <w:rPr>
            <w:noProof/>
            <w:webHidden/>
          </w:rPr>
          <w:fldChar w:fldCharType="separate"/>
        </w:r>
        <w:r w:rsidR="00AE0B63">
          <w:rPr>
            <w:noProof/>
            <w:webHidden/>
          </w:rPr>
          <w:t>2</w:t>
        </w:r>
        <w:r w:rsidR="00AE0B63">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50" w:history="1">
        <w:r w:rsidRPr="003E14BE">
          <w:rPr>
            <w:rStyle w:val="Hyperlink"/>
            <w:noProof/>
          </w:rPr>
          <w:t>1</w:t>
        </w:r>
        <w:r>
          <w:rPr>
            <w:rFonts w:asciiTheme="minorHAnsi" w:eastAsiaTheme="minorEastAsia" w:hAnsiTheme="minorHAnsi" w:cstheme="minorBidi"/>
            <w:b w:val="0"/>
            <w:caps w:val="0"/>
            <w:noProof/>
            <w:sz w:val="22"/>
            <w:szCs w:val="22"/>
            <w:lang w:val="da-DK" w:eastAsia="da-DK"/>
          </w:rPr>
          <w:tab/>
        </w:r>
        <w:r w:rsidRPr="003E14BE">
          <w:rPr>
            <w:rStyle w:val="Hyperlink"/>
            <w:noProof/>
          </w:rPr>
          <w:t>Introduction</w:t>
        </w:r>
        <w:r>
          <w:rPr>
            <w:noProof/>
            <w:webHidden/>
          </w:rPr>
          <w:tab/>
        </w:r>
        <w:r>
          <w:rPr>
            <w:noProof/>
            <w:webHidden/>
          </w:rPr>
          <w:fldChar w:fldCharType="begin"/>
        </w:r>
        <w:r>
          <w:rPr>
            <w:noProof/>
            <w:webHidden/>
          </w:rPr>
          <w:instrText xml:space="preserve"> PAGEREF _Toc525808050 \h </w:instrText>
        </w:r>
        <w:r>
          <w:rPr>
            <w:noProof/>
            <w:webHidden/>
          </w:rPr>
        </w:r>
        <w:r>
          <w:rPr>
            <w:noProof/>
            <w:webHidden/>
          </w:rPr>
          <w:fldChar w:fldCharType="separate"/>
        </w:r>
        <w:r>
          <w:rPr>
            <w:noProof/>
            <w:webHidden/>
          </w:rPr>
          <w:t>8</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51" w:history="1">
        <w:r w:rsidRPr="003E14BE">
          <w:rPr>
            <w:rStyle w:val="Hyperlink"/>
            <w:noProof/>
          </w:rPr>
          <w:t>2</w:t>
        </w:r>
        <w:r>
          <w:rPr>
            <w:rFonts w:asciiTheme="minorHAnsi" w:eastAsiaTheme="minorEastAsia" w:hAnsiTheme="minorHAnsi" w:cstheme="minorBidi"/>
            <w:b w:val="0"/>
            <w:caps w:val="0"/>
            <w:noProof/>
            <w:sz w:val="22"/>
            <w:szCs w:val="22"/>
            <w:lang w:val="da-DK" w:eastAsia="da-DK"/>
          </w:rPr>
          <w:tab/>
        </w:r>
        <w:r w:rsidRPr="003E14BE">
          <w:rPr>
            <w:rStyle w:val="Hyperlink"/>
            <w:noProof/>
          </w:rPr>
          <w:t>definitions</w:t>
        </w:r>
        <w:r>
          <w:rPr>
            <w:noProof/>
            <w:webHidden/>
          </w:rPr>
          <w:tab/>
        </w:r>
        <w:r>
          <w:rPr>
            <w:noProof/>
            <w:webHidden/>
          </w:rPr>
          <w:fldChar w:fldCharType="begin"/>
        </w:r>
        <w:r>
          <w:rPr>
            <w:noProof/>
            <w:webHidden/>
          </w:rPr>
          <w:instrText xml:space="preserve"> PAGEREF _Toc525808051 \h </w:instrText>
        </w:r>
        <w:r>
          <w:rPr>
            <w:noProof/>
            <w:webHidden/>
          </w:rPr>
        </w:r>
        <w:r>
          <w:rPr>
            <w:noProof/>
            <w:webHidden/>
          </w:rPr>
          <w:fldChar w:fldCharType="separate"/>
        </w:r>
        <w:r>
          <w:rPr>
            <w:noProof/>
            <w:webHidden/>
          </w:rPr>
          <w:t>9</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2" w:history="1">
        <w:r w:rsidRPr="003E14BE">
          <w:rPr>
            <w:rStyle w:val="Hyperlink"/>
            <w:noProof/>
          </w:rPr>
          <w:t>2.1</w:t>
        </w:r>
        <w:r>
          <w:rPr>
            <w:rFonts w:asciiTheme="minorHAnsi" w:eastAsiaTheme="minorEastAsia" w:hAnsiTheme="minorHAnsi" w:cstheme="minorBidi"/>
            <w:noProof/>
            <w:sz w:val="22"/>
            <w:szCs w:val="22"/>
            <w:lang w:val="da-DK" w:eastAsia="da-DK"/>
          </w:rPr>
          <w:tab/>
        </w:r>
        <w:r w:rsidRPr="003E14BE">
          <w:rPr>
            <w:rStyle w:val="Hyperlink"/>
            <w:noProof/>
          </w:rPr>
          <w:t>Blocking</w:t>
        </w:r>
        <w:r>
          <w:rPr>
            <w:noProof/>
            <w:webHidden/>
          </w:rPr>
          <w:tab/>
        </w:r>
        <w:r>
          <w:rPr>
            <w:noProof/>
            <w:webHidden/>
          </w:rPr>
          <w:fldChar w:fldCharType="begin"/>
        </w:r>
        <w:r>
          <w:rPr>
            <w:noProof/>
            <w:webHidden/>
          </w:rPr>
          <w:instrText xml:space="preserve"> PAGEREF _Toc525808052 \h </w:instrText>
        </w:r>
        <w:r>
          <w:rPr>
            <w:noProof/>
            <w:webHidden/>
          </w:rPr>
        </w:r>
        <w:r>
          <w:rPr>
            <w:noProof/>
            <w:webHidden/>
          </w:rPr>
          <w:fldChar w:fldCharType="separate"/>
        </w:r>
        <w:r>
          <w:rPr>
            <w:noProof/>
            <w:webHidden/>
          </w:rPr>
          <w:t>9</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3" w:history="1">
        <w:r w:rsidRPr="003E14BE">
          <w:rPr>
            <w:rStyle w:val="Hyperlink"/>
            <w:noProof/>
          </w:rPr>
          <w:t>2.2</w:t>
        </w:r>
        <w:r>
          <w:rPr>
            <w:rFonts w:asciiTheme="minorHAnsi" w:eastAsiaTheme="minorEastAsia" w:hAnsiTheme="minorHAnsi" w:cstheme="minorBidi"/>
            <w:noProof/>
            <w:sz w:val="22"/>
            <w:szCs w:val="22"/>
            <w:lang w:val="da-DK" w:eastAsia="da-DK"/>
          </w:rPr>
          <w:tab/>
        </w:r>
        <w:r w:rsidRPr="003E14BE">
          <w:rPr>
            <w:rStyle w:val="Hyperlink"/>
            <w:noProof/>
          </w:rPr>
          <w:t>Receiver intermodulation</w:t>
        </w:r>
        <w:r>
          <w:rPr>
            <w:noProof/>
            <w:webHidden/>
          </w:rPr>
          <w:tab/>
        </w:r>
        <w:r>
          <w:rPr>
            <w:noProof/>
            <w:webHidden/>
          </w:rPr>
          <w:fldChar w:fldCharType="begin"/>
        </w:r>
        <w:r>
          <w:rPr>
            <w:noProof/>
            <w:webHidden/>
          </w:rPr>
          <w:instrText xml:space="preserve"> PAGEREF _Toc525808053 \h </w:instrText>
        </w:r>
        <w:r>
          <w:rPr>
            <w:noProof/>
            <w:webHidden/>
          </w:rPr>
        </w:r>
        <w:r>
          <w:rPr>
            <w:noProof/>
            <w:webHidden/>
          </w:rPr>
          <w:fldChar w:fldCharType="separate"/>
        </w:r>
        <w:r>
          <w:rPr>
            <w:noProof/>
            <w:webHidden/>
          </w:rPr>
          <w:t>9</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4" w:history="1">
        <w:r w:rsidRPr="003E14BE">
          <w:rPr>
            <w:rStyle w:val="Hyperlink"/>
            <w:noProof/>
          </w:rPr>
          <w:t>2.3</w:t>
        </w:r>
        <w:r>
          <w:rPr>
            <w:rFonts w:asciiTheme="minorHAnsi" w:eastAsiaTheme="minorEastAsia" w:hAnsiTheme="minorHAnsi" w:cstheme="minorBidi"/>
            <w:noProof/>
            <w:sz w:val="22"/>
            <w:szCs w:val="22"/>
            <w:lang w:val="da-DK" w:eastAsia="da-DK"/>
          </w:rPr>
          <w:tab/>
        </w:r>
        <w:r w:rsidRPr="003E14BE">
          <w:rPr>
            <w:rStyle w:val="Hyperlink"/>
            <w:noProof/>
          </w:rPr>
          <w:t>Out-of-band emissions</w:t>
        </w:r>
        <w:r>
          <w:rPr>
            <w:noProof/>
            <w:webHidden/>
          </w:rPr>
          <w:tab/>
        </w:r>
        <w:r>
          <w:rPr>
            <w:noProof/>
            <w:webHidden/>
          </w:rPr>
          <w:fldChar w:fldCharType="begin"/>
        </w:r>
        <w:r>
          <w:rPr>
            <w:noProof/>
            <w:webHidden/>
          </w:rPr>
          <w:instrText xml:space="preserve"> PAGEREF _Toc525808054 \h </w:instrText>
        </w:r>
        <w:r>
          <w:rPr>
            <w:noProof/>
            <w:webHidden/>
          </w:rPr>
        </w:r>
        <w:r>
          <w:rPr>
            <w:noProof/>
            <w:webHidden/>
          </w:rPr>
          <w:fldChar w:fldCharType="separate"/>
        </w:r>
        <w:r>
          <w:rPr>
            <w:noProof/>
            <w:webHidden/>
          </w:rPr>
          <w:t>10</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5" w:history="1">
        <w:r w:rsidRPr="003E14BE">
          <w:rPr>
            <w:rStyle w:val="Hyperlink"/>
            <w:noProof/>
          </w:rPr>
          <w:t>2.4</w:t>
        </w:r>
        <w:r>
          <w:rPr>
            <w:rFonts w:asciiTheme="minorHAnsi" w:eastAsiaTheme="minorEastAsia" w:hAnsiTheme="minorHAnsi" w:cstheme="minorBidi"/>
            <w:noProof/>
            <w:sz w:val="22"/>
            <w:szCs w:val="22"/>
            <w:lang w:val="da-DK" w:eastAsia="da-DK"/>
          </w:rPr>
          <w:tab/>
        </w:r>
        <w:r w:rsidRPr="003E14BE">
          <w:rPr>
            <w:rStyle w:val="Hyperlink"/>
            <w:noProof/>
          </w:rPr>
          <w:t>Standard and realistic signals of MFCN base stations</w:t>
        </w:r>
        <w:r>
          <w:rPr>
            <w:noProof/>
            <w:webHidden/>
          </w:rPr>
          <w:tab/>
        </w:r>
        <w:r>
          <w:rPr>
            <w:noProof/>
            <w:webHidden/>
          </w:rPr>
          <w:fldChar w:fldCharType="begin"/>
        </w:r>
        <w:r>
          <w:rPr>
            <w:noProof/>
            <w:webHidden/>
          </w:rPr>
          <w:instrText xml:space="preserve"> PAGEREF _Toc525808055 \h </w:instrText>
        </w:r>
        <w:r>
          <w:rPr>
            <w:noProof/>
            <w:webHidden/>
          </w:rPr>
        </w:r>
        <w:r>
          <w:rPr>
            <w:noProof/>
            <w:webHidden/>
          </w:rPr>
          <w:fldChar w:fldCharType="separate"/>
        </w:r>
        <w:r>
          <w:rPr>
            <w:noProof/>
            <w:webHidden/>
          </w:rPr>
          <w:t>10</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6" w:history="1">
        <w:r w:rsidRPr="003E14BE">
          <w:rPr>
            <w:rStyle w:val="Hyperlink"/>
            <w:noProof/>
          </w:rPr>
          <w:t>2.5</w:t>
        </w:r>
        <w:r>
          <w:rPr>
            <w:rFonts w:asciiTheme="minorHAnsi" w:eastAsiaTheme="minorEastAsia" w:hAnsiTheme="minorHAnsi" w:cstheme="minorBidi"/>
            <w:noProof/>
            <w:sz w:val="22"/>
            <w:szCs w:val="22"/>
            <w:lang w:val="da-DK" w:eastAsia="da-DK"/>
          </w:rPr>
          <w:tab/>
        </w:r>
        <w:r w:rsidRPr="003E14BE">
          <w:rPr>
            <w:rStyle w:val="Hyperlink"/>
            <w:noProof/>
          </w:rPr>
          <w:t>Standard and improved GSM-R receivers</w:t>
        </w:r>
        <w:r>
          <w:rPr>
            <w:noProof/>
            <w:webHidden/>
          </w:rPr>
          <w:tab/>
        </w:r>
        <w:r>
          <w:rPr>
            <w:noProof/>
            <w:webHidden/>
          </w:rPr>
          <w:fldChar w:fldCharType="begin"/>
        </w:r>
        <w:r>
          <w:rPr>
            <w:noProof/>
            <w:webHidden/>
          </w:rPr>
          <w:instrText xml:space="preserve"> PAGEREF _Toc525808056 \h </w:instrText>
        </w:r>
        <w:r>
          <w:rPr>
            <w:noProof/>
            <w:webHidden/>
          </w:rPr>
        </w:r>
        <w:r>
          <w:rPr>
            <w:noProof/>
            <w:webHidden/>
          </w:rPr>
          <w:fldChar w:fldCharType="separate"/>
        </w:r>
        <w:r>
          <w:rPr>
            <w:noProof/>
            <w:webHidden/>
          </w:rPr>
          <w:t>10</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57" w:history="1">
        <w:r w:rsidRPr="003E14BE">
          <w:rPr>
            <w:rStyle w:val="Hyperlink"/>
            <w:noProof/>
          </w:rPr>
          <w:t>3</w:t>
        </w:r>
        <w:r>
          <w:rPr>
            <w:rFonts w:asciiTheme="minorHAnsi" w:eastAsiaTheme="minorEastAsia" w:hAnsiTheme="minorHAnsi" w:cstheme="minorBidi"/>
            <w:b w:val="0"/>
            <w:caps w:val="0"/>
            <w:noProof/>
            <w:sz w:val="22"/>
            <w:szCs w:val="22"/>
            <w:lang w:val="da-DK" w:eastAsia="da-DK"/>
          </w:rPr>
          <w:tab/>
        </w:r>
        <w:r w:rsidRPr="003E14BE">
          <w:rPr>
            <w:rStyle w:val="Hyperlink"/>
            <w:noProof/>
          </w:rPr>
          <w:t>Railway general principles</w:t>
        </w:r>
        <w:r>
          <w:rPr>
            <w:noProof/>
            <w:webHidden/>
          </w:rPr>
          <w:tab/>
        </w:r>
        <w:r>
          <w:rPr>
            <w:noProof/>
            <w:webHidden/>
          </w:rPr>
          <w:fldChar w:fldCharType="begin"/>
        </w:r>
        <w:r>
          <w:rPr>
            <w:noProof/>
            <w:webHidden/>
          </w:rPr>
          <w:instrText xml:space="preserve"> PAGEREF _Toc525808057 \h </w:instrText>
        </w:r>
        <w:r>
          <w:rPr>
            <w:noProof/>
            <w:webHidden/>
          </w:rPr>
        </w:r>
        <w:r>
          <w:rPr>
            <w:noProof/>
            <w:webHidden/>
          </w:rPr>
          <w:fldChar w:fldCharType="separate"/>
        </w:r>
        <w:r>
          <w:rPr>
            <w:noProof/>
            <w:webHidden/>
          </w:rPr>
          <w:t>11</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8" w:history="1">
        <w:r w:rsidRPr="003E14BE">
          <w:rPr>
            <w:rStyle w:val="Hyperlink"/>
            <w:noProof/>
          </w:rPr>
          <w:t>3.1</w:t>
        </w:r>
        <w:r>
          <w:rPr>
            <w:rFonts w:asciiTheme="minorHAnsi" w:eastAsiaTheme="minorEastAsia" w:hAnsiTheme="minorHAnsi" w:cstheme="minorBidi"/>
            <w:noProof/>
            <w:sz w:val="22"/>
            <w:szCs w:val="22"/>
            <w:lang w:val="da-DK" w:eastAsia="da-DK"/>
          </w:rPr>
          <w:tab/>
        </w:r>
        <w:r w:rsidRPr="003E14BE">
          <w:rPr>
            <w:rStyle w:val="Hyperlink"/>
            <w:noProof/>
          </w:rPr>
          <w:t>Definition of railway interoperability</w:t>
        </w:r>
        <w:r>
          <w:rPr>
            <w:noProof/>
            <w:webHidden/>
          </w:rPr>
          <w:tab/>
        </w:r>
        <w:r>
          <w:rPr>
            <w:noProof/>
            <w:webHidden/>
          </w:rPr>
          <w:fldChar w:fldCharType="begin"/>
        </w:r>
        <w:r>
          <w:rPr>
            <w:noProof/>
            <w:webHidden/>
          </w:rPr>
          <w:instrText xml:space="preserve"> PAGEREF _Toc525808058 \h </w:instrText>
        </w:r>
        <w:r>
          <w:rPr>
            <w:noProof/>
            <w:webHidden/>
          </w:rPr>
        </w:r>
        <w:r>
          <w:rPr>
            <w:noProof/>
            <w:webHidden/>
          </w:rPr>
          <w:fldChar w:fldCharType="separate"/>
        </w:r>
        <w:r>
          <w:rPr>
            <w:noProof/>
            <w:webHidden/>
          </w:rPr>
          <w:t>11</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59" w:history="1">
        <w:r w:rsidRPr="003E14BE">
          <w:rPr>
            <w:rStyle w:val="Hyperlink"/>
            <w:noProof/>
          </w:rPr>
          <w:t>3.2</w:t>
        </w:r>
        <w:r>
          <w:rPr>
            <w:rFonts w:asciiTheme="minorHAnsi" w:eastAsiaTheme="minorEastAsia" w:hAnsiTheme="minorHAnsi" w:cstheme="minorBidi"/>
            <w:noProof/>
            <w:sz w:val="22"/>
            <w:szCs w:val="22"/>
            <w:lang w:val="da-DK" w:eastAsia="da-DK"/>
          </w:rPr>
          <w:tab/>
        </w:r>
        <w:r w:rsidRPr="003E14BE">
          <w:rPr>
            <w:rStyle w:val="Hyperlink"/>
            <w:noProof/>
          </w:rPr>
          <w:t>Legal framework</w:t>
        </w:r>
        <w:r>
          <w:rPr>
            <w:noProof/>
            <w:webHidden/>
          </w:rPr>
          <w:tab/>
        </w:r>
        <w:r>
          <w:rPr>
            <w:noProof/>
            <w:webHidden/>
          </w:rPr>
          <w:fldChar w:fldCharType="begin"/>
        </w:r>
        <w:r>
          <w:rPr>
            <w:noProof/>
            <w:webHidden/>
          </w:rPr>
          <w:instrText xml:space="preserve"> PAGEREF _Toc525808059 \h </w:instrText>
        </w:r>
        <w:r>
          <w:rPr>
            <w:noProof/>
            <w:webHidden/>
          </w:rPr>
        </w:r>
        <w:r>
          <w:rPr>
            <w:noProof/>
            <w:webHidden/>
          </w:rPr>
          <w:fldChar w:fldCharType="separate"/>
        </w:r>
        <w:r>
          <w:rPr>
            <w:noProof/>
            <w:webHidden/>
          </w:rPr>
          <w:t>13</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60" w:history="1">
        <w:r w:rsidRPr="003E14BE">
          <w:rPr>
            <w:rStyle w:val="Hyperlink"/>
            <w:noProof/>
          </w:rPr>
          <w:t>3.2.1</w:t>
        </w:r>
        <w:r>
          <w:rPr>
            <w:rFonts w:asciiTheme="minorHAnsi" w:eastAsiaTheme="minorEastAsia" w:hAnsiTheme="minorHAnsi" w:cstheme="minorBidi"/>
            <w:noProof/>
            <w:sz w:val="22"/>
            <w:szCs w:val="22"/>
            <w:lang w:val="da-DK" w:eastAsia="da-DK"/>
          </w:rPr>
          <w:tab/>
        </w:r>
        <w:r w:rsidRPr="003E14BE">
          <w:rPr>
            <w:rStyle w:val="Hyperlink"/>
            <w:noProof/>
          </w:rPr>
          <w:t>Train authorisation framework</w:t>
        </w:r>
        <w:r>
          <w:rPr>
            <w:noProof/>
            <w:webHidden/>
          </w:rPr>
          <w:tab/>
        </w:r>
        <w:r>
          <w:rPr>
            <w:noProof/>
            <w:webHidden/>
          </w:rPr>
          <w:fldChar w:fldCharType="begin"/>
        </w:r>
        <w:r>
          <w:rPr>
            <w:noProof/>
            <w:webHidden/>
          </w:rPr>
          <w:instrText xml:space="preserve"> PAGEREF _Toc525808060 \h </w:instrText>
        </w:r>
        <w:r>
          <w:rPr>
            <w:noProof/>
            <w:webHidden/>
          </w:rPr>
        </w:r>
        <w:r>
          <w:rPr>
            <w:noProof/>
            <w:webHidden/>
          </w:rPr>
          <w:fldChar w:fldCharType="separate"/>
        </w:r>
        <w:r>
          <w:rPr>
            <w:noProof/>
            <w:webHidden/>
          </w:rPr>
          <w:t>13</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61" w:history="1">
        <w:r w:rsidRPr="003E14BE">
          <w:rPr>
            <w:rStyle w:val="Hyperlink"/>
            <w:noProof/>
          </w:rPr>
          <w:t>3.2.2</w:t>
        </w:r>
        <w:r>
          <w:rPr>
            <w:rFonts w:asciiTheme="minorHAnsi" w:eastAsiaTheme="minorEastAsia" w:hAnsiTheme="minorHAnsi" w:cstheme="minorBidi"/>
            <w:noProof/>
            <w:sz w:val="22"/>
            <w:szCs w:val="22"/>
            <w:lang w:val="da-DK" w:eastAsia="da-DK"/>
          </w:rPr>
          <w:tab/>
        </w:r>
        <w:r w:rsidRPr="003E14BE">
          <w:rPr>
            <w:rStyle w:val="Hyperlink"/>
            <w:noProof/>
          </w:rPr>
          <w:t>Radio Equipment Directive (RED or RE Directive)</w:t>
        </w:r>
        <w:r>
          <w:rPr>
            <w:noProof/>
            <w:webHidden/>
          </w:rPr>
          <w:tab/>
        </w:r>
        <w:r>
          <w:rPr>
            <w:noProof/>
            <w:webHidden/>
          </w:rPr>
          <w:fldChar w:fldCharType="begin"/>
        </w:r>
        <w:r>
          <w:rPr>
            <w:noProof/>
            <w:webHidden/>
          </w:rPr>
          <w:instrText xml:space="preserve"> PAGEREF _Toc525808061 \h </w:instrText>
        </w:r>
        <w:r>
          <w:rPr>
            <w:noProof/>
            <w:webHidden/>
          </w:rPr>
        </w:r>
        <w:r>
          <w:rPr>
            <w:noProof/>
            <w:webHidden/>
          </w:rPr>
          <w:fldChar w:fldCharType="separate"/>
        </w:r>
        <w:r>
          <w:rPr>
            <w:noProof/>
            <w:webHidden/>
          </w:rPr>
          <w:t>14</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62" w:history="1">
        <w:r w:rsidRPr="003E14BE">
          <w:rPr>
            <w:rStyle w:val="Hyperlink"/>
            <w:noProof/>
          </w:rPr>
          <w:t>3.3</w:t>
        </w:r>
        <w:r>
          <w:rPr>
            <w:rFonts w:asciiTheme="minorHAnsi" w:eastAsiaTheme="minorEastAsia" w:hAnsiTheme="minorHAnsi" w:cstheme="minorBidi"/>
            <w:noProof/>
            <w:sz w:val="22"/>
            <w:szCs w:val="22"/>
            <w:lang w:val="da-DK" w:eastAsia="da-DK"/>
          </w:rPr>
          <w:tab/>
        </w:r>
        <w:r w:rsidRPr="003E14BE">
          <w:rPr>
            <w:rStyle w:val="Hyperlink"/>
            <w:noProof/>
          </w:rPr>
          <w:t>EIRENE radio requirements</w:t>
        </w:r>
        <w:r>
          <w:rPr>
            <w:noProof/>
            <w:webHidden/>
          </w:rPr>
          <w:tab/>
        </w:r>
        <w:r>
          <w:rPr>
            <w:noProof/>
            <w:webHidden/>
          </w:rPr>
          <w:fldChar w:fldCharType="begin"/>
        </w:r>
        <w:r>
          <w:rPr>
            <w:noProof/>
            <w:webHidden/>
          </w:rPr>
          <w:instrText xml:space="preserve"> PAGEREF _Toc525808062 \h </w:instrText>
        </w:r>
        <w:r>
          <w:rPr>
            <w:noProof/>
            <w:webHidden/>
          </w:rPr>
        </w:r>
        <w:r>
          <w:rPr>
            <w:noProof/>
            <w:webHidden/>
          </w:rPr>
          <w:fldChar w:fldCharType="separate"/>
        </w:r>
        <w:r>
          <w:rPr>
            <w:noProof/>
            <w:webHidden/>
          </w:rPr>
          <w:t>15</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63" w:history="1">
        <w:r w:rsidRPr="003E14BE">
          <w:rPr>
            <w:rStyle w:val="Hyperlink"/>
            <w:noProof/>
          </w:rPr>
          <w:t>3.4</w:t>
        </w:r>
        <w:r>
          <w:rPr>
            <w:rFonts w:asciiTheme="minorHAnsi" w:eastAsiaTheme="minorEastAsia" w:hAnsiTheme="minorHAnsi" w:cstheme="minorBidi"/>
            <w:noProof/>
            <w:sz w:val="22"/>
            <w:szCs w:val="22"/>
            <w:lang w:val="da-DK" w:eastAsia="da-DK"/>
          </w:rPr>
          <w:tab/>
        </w:r>
        <w:r w:rsidRPr="003E14BE">
          <w:rPr>
            <w:rStyle w:val="Hyperlink"/>
            <w:noProof/>
          </w:rPr>
          <w:t>Critical zones for GSM-R</w:t>
        </w:r>
        <w:r>
          <w:rPr>
            <w:noProof/>
            <w:webHidden/>
          </w:rPr>
          <w:tab/>
        </w:r>
        <w:r>
          <w:rPr>
            <w:noProof/>
            <w:webHidden/>
          </w:rPr>
          <w:fldChar w:fldCharType="begin"/>
        </w:r>
        <w:r>
          <w:rPr>
            <w:noProof/>
            <w:webHidden/>
          </w:rPr>
          <w:instrText xml:space="preserve"> PAGEREF _Toc525808063 \h </w:instrText>
        </w:r>
        <w:r>
          <w:rPr>
            <w:noProof/>
            <w:webHidden/>
          </w:rPr>
        </w:r>
        <w:r>
          <w:rPr>
            <w:noProof/>
            <w:webHidden/>
          </w:rPr>
          <w:fldChar w:fldCharType="separate"/>
        </w:r>
        <w:r>
          <w:rPr>
            <w:noProof/>
            <w:webHidden/>
          </w:rPr>
          <w:t>15</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64" w:history="1">
        <w:r w:rsidRPr="003E14BE">
          <w:rPr>
            <w:rStyle w:val="Hyperlink"/>
            <w:noProof/>
          </w:rPr>
          <w:t>4</w:t>
        </w:r>
        <w:r>
          <w:rPr>
            <w:rFonts w:asciiTheme="minorHAnsi" w:eastAsiaTheme="minorEastAsia" w:hAnsiTheme="minorHAnsi" w:cstheme="minorBidi"/>
            <w:b w:val="0"/>
            <w:caps w:val="0"/>
            <w:noProof/>
            <w:sz w:val="22"/>
            <w:szCs w:val="22"/>
            <w:lang w:val="da-DK" w:eastAsia="da-DK"/>
          </w:rPr>
          <w:tab/>
        </w:r>
        <w:r w:rsidRPr="003E14BE">
          <w:rPr>
            <w:rStyle w:val="Hyperlink"/>
            <w:noProof/>
          </w:rPr>
          <w:t>GSM-R versus MFCN test results</w:t>
        </w:r>
        <w:r>
          <w:rPr>
            <w:noProof/>
            <w:webHidden/>
          </w:rPr>
          <w:tab/>
        </w:r>
        <w:r>
          <w:rPr>
            <w:noProof/>
            <w:webHidden/>
          </w:rPr>
          <w:fldChar w:fldCharType="begin"/>
        </w:r>
        <w:r>
          <w:rPr>
            <w:noProof/>
            <w:webHidden/>
          </w:rPr>
          <w:instrText xml:space="preserve"> PAGEREF _Toc525808064 \h </w:instrText>
        </w:r>
        <w:r>
          <w:rPr>
            <w:noProof/>
            <w:webHidden/>
          </w:rPr>
        </w:r>
        <w:r>
          <w:rPr>
            <w:noProof/>
            <w:webHidden/>
          </w:rPr>
          <w:fldChar w:fldCharType="separate"/>
        </w:r>
        <w:r>
          <w:rPr>
            <w:noProof/>
            <w:webHidden/>
          </w:rPr>
          <w:t>17</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65" w:history="1">
        <w:r w:rsidRPr="003E14BE">
          <w:rPr>
            <w:rStyle w:val="Hyperlink"/>
            <w:noProof/>
          </w:rPr>
          <w:t>4.1</w:t>
        </w:r>
        <w:r>
          <w:rPr>
            <w:rFonts w:asciiTheme="minorHAnsi" w:eastAsiaTheme="minorEastAsia" w:hAnsiTheme="minorHAnsi" w:cstheme="minorBidi"/>
            <w:noProof/>
            <w:sz w:val="22"/>
            <w:szCs w:val="22"/>
            <w:lang w:val="da-DK" w:eastAsia="da-DK"/>
          </w:rPr>
          <w:tab/>
        </w:r>
        <w:r w:rsidRPr="003E14BE">
          <w:rPr>
            <w:rStyle w:val="Hyperlink"/>
            <w:noProof/>
          </w:rPr>
          <w:t>Lab tests in Munich</w:t>
        </w:r>
        <w:r>
          <w:rPr>
            <w:noProof/>
            <w:webHidden/>
          </w:rPr>
          <w:tab/>
        </w:r>
        <w:r>
          <w:rPr>
            <w:noProof/>
            <w:webHidden/>
          </w:rPr>
          <w:fldChar w:fldCharType="begin"/>
        </w:r>
        <w:r>
          <w:rPr>
            <w:noProof/>
            <w:webHidden/>
          </w:rPr>
          <w:instrText xml:space="preserve"> PAGEREF _Toc525808065 \h </w:instrText>
        </w:r>
        <w:r>
          <w:rPr>
            <w:noProof/>
            <w:webHidden/>
          </w:rPr>
        </w:r>
        <w:r>
          <w:rPr>
            <w:noProof/>
            <w:webHidden/>
          </w:rPr>
          <w:fldChar w:fldCharType="separate"/>
        </w:r>
        <w:r>
          <w:rPr>
            <w:noProof/>
            <w:webHidden/>
          </w:rPr>
          <w:t>17</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66" w:history="1">
        <w:r w:rsidRPr="003E14BE">
          <w:rPr>
            <w:rStyle w:val="Hyperlink"/>
            <w:noProof/>
          </w:rPr>
          <w:t>4.1.1</w:t>
        </w:r>
        <w:r>
          <w:rPr>
            <w:rFonts w:asciiTheme="minorHAnsi" w:eastAsiaTheme="minorEastAsia" w:hAnsiTheme="minorHAnsi" w:cstheme="minorBidi"/>
            <w:noProof/>
            <w:sz w:val="22"/>
            <w:szCs w:val="22"/>
            <w:lang w:val="da-DK" w:eastAsia="da-DK"/>
          </w:rPr>
          <w:tab/>
        </w:r>
        <w:r w:rsidRPr="003E14BE">
          <w:rPr>
            <w:rStyle w:val="Hyperlink"/>
            <w:noProof/>
          </w:rPr>
          <w:t>Results for the receiver Rx2</w:t>
        </w:r>
        <w:r>
          <w:rPr>
            <w:noProof/>
            <w:webHidden/>
          </w:rPr>
          <w:tab/>
        </w:r>
        <w:r>
          <w:rPr>
            <w:noProof/>
            <w:webHidden/>
          </w:rPr>
          <w:fldChar w:fldCharType="begin"/>
        </w:r>
        <w:r>
          <w:rPr>
            <w:noProof/>
            <w:webHidden/>
          </w:rPr>
          <w:instrText xml:space="preserve"> PAGEREF _Toc525808066 \h </w:instrText>
        </w:r>
        <w:r>
          <w:rPr>
            <w:noProof/>
            <w:webHidden/>
          </w:rPr>
        </w:r>
        <w:r>
          <w:rPr>
            <w:noProof/>
            <w:webHidden/>
          </w:rPr>
          <w:fldChar w:fldCharType="separate"/>
        </w:r>
        <w:r>
          <w:rPr>
            <w:noProof/>
            <w:webHidden/>
          </w:rPr>
          <w:t>18</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67" w:history="1">
        <w:r w:rsidRPr="003E14BE">
          <w:rPr>
            <w:rStyle w:val="Hyperlink"/>
            <w:noProof/>
          </w:rPr>
          <w:t>4.1.2</w:t>
        </w:r>
        <w:r>
          <w:rPr>
            <w:rFonts w:asciiTheme="minorHAnsi" w:eastAsiaTheme="minorEastAsia" w:hAnsiTheme="minorHAnsi" w:cstheme="minorBidi"/>
            <w:noProof/>
            <w:sz w:val="22"/>
            <w:szCs w:val="22"/>
            <w:lang w:val="da-DK" w:eastAsia="da-DK"/>
          </w:rPr>
          <w:tab/>
        </w:r>
        <w:r w:rsidRPr="003E14BE">
          <w:rPr>
            <w:rStyle w:val="Hyperlink"/>
            <w:noProof/>
          </w:rPr>
          <w:t>Results for the receiver Rx1</w:t>
        </w:r>
        <w:r>
          <w:rPr>
            <w:noProof/>
            <w:webHidden/>
          </w:rPr>
          <w:tab/>
        </w:r>
        <w:r>
          <w:rPr>
            <w:noProof/>
            <w:webHidden/>
          </w:rPr>
          <w:fldChar w:fldCharType="begin"/>
        </w:r>
        <w:r>
          <w:rPr>
            <w:noProof/>
            <w:webHidden/>
          </w:rPr>
          <w:instrText xml:space="preserve"> PAGEREF _Toc525808067 \h </w:instrText>
        </w:r>
        <w:r>
          <w:rPr>
            <w:noProof/>
            <w:webHidden/>
          </w:rPr>
        </w:r>
        <w:r>
          <w:rPr>
            <w:noProof/>
            <w:webHidden/>
          </w:rPr>
          <w:fldChar w:fldCharType="separate"/>
        </w:r>
        <w:r>
          <w:rPr>
            <w:noProof/>
            <w:webHidden/>
          </w:rPr>
          <w:t>18</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68" w:history="1">
        <w:r w:rsidRPr="003E14BE">
          <w:rPr>
            <w:rStyle w:val="Hyperlink"/>
            <w:noProof/>
          </w:rPr>
          <w:t>4.2</w:t>
        </w:r>
        <w:r>
          <w:rPr>
            <w:rFonts w:asciiTheme="minorHAnsi" w:eastAsiaTheme="minorEastAsia" w:hAnsiTheme="minorHAnsi" w:cstheme="minorBidi"/>
            <w:noProof/>
            <w:sz w:val="22"/>
            <w:szCs w:val="22"/>
            <w:lang w:val="da-DK" w:eastAsia="da-DK"/>
          </w:rPr>
          <w:tab/>
        </w:r>
        <w:r w:rsidRPr="003E14BE">
          <w:rPr>
            <w:rStyle w:val="Hyperlink"/>
            <w:noProof/>
          </w:rPr>
          <w:t>Field tests in the United Kingdom</w:t>
        </w:r>
        <w:r>
          <w:rPr>
            <w:noProof/>
            <w:webHidden/>
          </w:rPr>
          <w:tab/>
        </w:r>
        <w:r>
          <w:rPr>
            <w:noProof/>
            <w:webHidden/>
          </w:rPr>
          <w:fldChar w:fldCharType="begin"/>
        </w:r>
        <w:r>
          <w:rPr>
            <w:noProof/>
            <w:webHidden/>
          </w:rPr>
          <w:instrText xml:space="preserve"> PAGEREF _Toc525808068 \h </w:instrText>
        </w:r>
        <w:r>
          <w:rPr>
            <w:noProof/>
            <w:webHidden/>
          </w:rPr>
        </w:r>
        <w:r>
          <w:rPr>
            <w:noProof/>
            <w:webHidden/>
          </w:rPr>
          <w:fldChar w:fldCharType="separate"/>
        </w:r>
        <w:r>
          <w:rPr>
            <w:noProof/>
            <w:webHidden/>
          </w:rPr>
          <w:t>20</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69" w:history="1">
        <w:r w:rsidRPr="003E14BE">
          <w:rPr>
            <w:rStyle w:val="Hyperlink"/>
            <w:noProof/>
          </w:rPr>
          <w:t>5</w:t>
        </w:r>
        <w:r>
          <w:rPr>
            <w:rFonts w:asciiTheme="minorHAnsi" w:eastAsiaTheme="minorEastAsia" w:hAnsiTheme="minorHAnsi" w:cstheme="minorBidi"/>
            <w:b w:val="0"/>
            <w:caps w:val="0"/>
            <w:noProof/>
            <w:sz w:val="22"/>
            <w:szCs w:val="22"/>
            <w:lang w:val="da-DK" w:eastAsia="da-DK"/>
          </w:rPr>
          <w:tab/>
        </w:r>
        <w:r w:rsidRPr="003E14BE">
          <w:rPr>
            <w:rStyle w:val="Hyperlink"/>
            <w:noProof/>
          </w:rPr>
          <w:t>MFCN unwanted emissions</w:t>
        </w:r>
        <w:r>
          <w:rPr>
            <w:noProof/>
            <w:webHidden/>
          </w:rPr>
          <w:tab/>
        </w:r>
        <w:r>
          <w:rPr>
            <w:noProof/>
            <w:webHidden/>
          </w:rPr>
          <w:fldChar w:fldCharType="begin"/>
        </w:r>
        <w:r>
          <w:rPr>
            <w:noProof/>
            <w:webHidden/>
          </w:rPr>
          <w:instrText xml:space="preserve"> PAGEREF _Toc525808069 \h </w:instrText>
        </w:r>
        <w:r>
          <w:rPr>
            <w:noProof/>
            <w:webHidden/>
          </w:rPr>
        </w:r>
        <w:r>
          <w:rPr>
            <w:noProof/>
            <w:webHidden/>
          </w:rPr>
          <w:fldChar w:fldCharType="separate"/>
        </w:r>
        <w:r>
          <w:rPr>
            <w:noProof/>
            <w:webHidden/>
          </w:rPr>
          <w:t>21</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70" w:history="1">
        <w:r w:rsidRPr="003E14BE">
          <w:rPr>
            <w:rStyle w:val="Hyperlink"/>
            <w:noProof/>
          </w:rPr>
          <w:t>5.1</w:t>
        </w:r>
        <w:r>
          <w:rPr>
            <w:rFonts w:asciiTheme="minorHAnsi" w:eastAsiaTheme="minorEastAsia" w:hAnsiTheme="minorHAnsi" w:cstheme="minorBidi"/>
            <w:noProof/>
            <w:sz w:val="22"/>
            <w:szCs w:val="22"/>
            <w:lang w:val="da-DK" w:eastAsia="da-DK"/>
          </w:rPr>
          <w:tab/>
        </w:r>
        <w:r w:rsidRPr="003E14BE">
          <w:rPr>
            <w:rStyle w:val="Hyperlink"/>
            <w:noProof/>
          </w:rPr>
          <w:t>MFCN OOB emissions</w:t>
        </w:r>
        <w:r>
          <w:rPr>
            <w:noProof/>
            <w:webHidden/>
          </w:rPr>
          <w:tab/>
        </w:r>
        <w:r>
          <w:rPr>
            <w:noProof/>
            <w:webHidden/>
          </w:rPr>
          <w:fldChar w:fldCharType="begin"/>
        </w:r>
        <w:r>
          <w:rPr>
            <w:noProof/>
            <w:webHidden/>
          </w:rPr>
          <w:instrText xml:space="preserve"> PAGEREF _Toc525808070 \h </w:instrText>
        </w:r>
        <w:r>
          <w:rPr>
            <w:noProof/>
            <w:webHidden/>
          </w:rPr>
        </w:r>
        <w:r>
          <w:rPr>
            <w:noProof/>
            <w:webHidden/>
          </w:rPr>
          <w:fldChar w:fldCharType="separate"/>
        </w:r>
        <w:r>
          <w:rPr>
            <w:noProof/>
            <w:webHidden/>
          </w:rPr>
          <w:t>21</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71" w:history="1">
        <w:r w:rsidRPr="003E14BE">
          <w:rPr>
            <w:rStyle w:val="Hyperlink"/>
            <w:noProof/>
          </w:rPr>
          <w:t>5.2</w:t>
        </w:r>
        <w:r>
          <w:rPr>
            <w:rFonts w:asciiTheme="minorHAnsi" w:eastAsiaTheme="minorEastAsia" w:hAnsiTheme="minorHAnsi" w:cstheme="minorBidi"/>
            <w:noProof/>
            <w:sz w:val="22"/>
            <w:szCs w:val="22"/>
            <w:lang w:val="da-DK" w:eastAsia="da-DK"/>
          </w:rPr>
          <w:tab/>
        </w:r>
        <w:r w:rsidRPr="003E14BE">
          <w:rPr>
            <w:rStyle w:val="Hyperlink"/>
            <w:noProof/>
          </w:rPr>
          <w:t>Total external interference power</w:t>
        </w:r>
        <w:r>
          <w:rPr>
            <w:noProof/>
            <w:webHidden/>
          </w:rPr>
          <w:tab/>
        </w:r>
        <w:r>
          <w:rPr>
            <w:noProof/>
            <w:webHidden/>
          </w:rPr>
          <w:fldChar w:fldCharType="begin"/>
        </w:r>
        <w:r>
          <w:rPr>
            <w:noProof/>
            <w:webHidden/>
          </w:rPr>
          <w:instrText xml:space="preserve"> PAGEREF _Toc525808071 \h </w:instrText>
        </w:r>
        <w:r>
          <w:rPr>
            <w:noProof/>
            <w:webHidden/>
          </w:rPr>
        </w:r>
        <w:r>
          <w:rPr>
            <w:noProof/>
            <w:webHidden/>
          </w:rPr>
          <w:fldChar w:fldCharType="separate"/>
        </w:r>
        <w:r>
          <w:rPr>
            <w:noProof/>
            <w:webHidden/>
          </w:rPr>
          <w:t>24</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72" w:history="1">
        <w:r w:rsidRPr="003E14BE">
          <w:rPr>
            <w:rStyle w:val="Hyperlink"/>
            <w:noProof/>
          </w:rPr>
          <w:t>6</w:t>
        </w:r>
        <w:r>
          <w:rPr>
            <w:rFonts w:asciiTheme="minorHAnsi" w:eastAsiaTheme="minorEastAsia" w:hAnsiTheme="minorHAnsi" w:cstheme="minorBidi"/>
            <w:b w:val="0"/>
            <w:caps w:val="0"/>
            <w:noProof/>
            <w:sz w:val="22"/>
            <w:szCs w:val="22"/>
            <w:lang w:val="da-DK" w:eastAsia="da-DK"/>
          </w:rPr>
          <w:tab/>
        </w:r>
        <w:r w:rsidRPr="003E14BE">
          <w:rPr>
            <w:rStyle w:val="Hyperlink"/>
            <w:noProof/>
          </w:rPr>
          <w:t>Way forward</w:t>
        </w:r>
        <w:r>
          <w:rPr>
            <w:noProof/>
            <w:webHidden/>
          </w:rPr>
          <w:tab/>
        </w:r>
        <w:r>
          <w:rPr>
            <w:noProof/>
            <w:webHidden/>
          </w:rPr>
          <w:fldChar w:fldCharType="begin"/>
        </w:r>
        <w:r>
          <w:rPr>
            <w:noProof/>
            <w:webHidden/>
          </w:rPr>
          <w:instrText xml:space="preserve"> PAGEREF _Toc525808072 \h </w:instrText>
        </w:r>
        <w:r>
          <w:rPr>
            <w:noProof/>
            <w:webHidden/>
          </w:rPr>
        </w:r>
        <w:r>
          <w:rPr>
            <w:noProof/>
            <w:webHidden/>
          </w:rPr>
          <w:fldChar w:fldCharType="separate"/>
        </w:r>
        <w:r>
          <w:rPr>
            <w:noProof/>
            <w:webHidden/>
          </w:rPr>
          <w:t>25</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73" w:history="1">
        <w:r w:rsidRPr="003E14BE">
          <w:rPr>
            <w:rStyle w:val="Hyperlink"/>
            <w:noProof/>
          </w:rPr>
          <w:t>6.1</w:t>
        </w:r>
        <w:r>
          <w:rPr>
            <w:rFonts w:asciiTheme="minorHAnsi" w:eastAsiaTheme="minorEastAsia" w:hAnsiTheme="minorHAnsi" w:cstheme="minorBidi"/>
            <w:noProof/>
            <w:sz w:val="22"/>
            <w:szCs w:val="22"/>
            <w:lang w:val="da-DK" w:eastAsia="da-DK"/>
          </w:rPr>
          <w:tab/>
        </w:r>
        <w:r w:rsidRPr="003E14BE">
          <w:rPr>
            <w:rStyle w:val="Hyperlink"/>
            <w:noProof/>
          </w:rPr>
          <w:t>Way forward on issues related to MFCN in-band emissions</w:t>
        </w:r>
        <w:r>
          <w:rPr>
            <w:noProof/>
            <w:webHidden/>
          </w:rPr>
          <w:tab/>
        </w:r>
        <w:r>
          <w:rPr>
            <w:noProof/>
            <w:webHidden/>
          </w:rPr>
          <w:fldChar w:fldCharType="begin"/>
        </w:r>
        <w:r>
          <w:rPr>
            <w:noProof/>
            <w:webHidden/>
          </w:rPr>
          <w:instrText xml:space="preserve"> PAGEREF _Toc525808073 \h </w:instrText>
        </w:r>
        <w:r>
          <w:rPr>
            <w:noProof/>
            <w:webHidden/>
          </w:rPr>
        </w:r>
        <w:r>
          <w:rPr>
            <w:noProof/>
            <w:webHidden/>
          </w:rPr>
          <w:fldChar w:fldCharType="separate"/>
        </w:r>
        <w:r>
          <w:rPr>
            <w:noProof/>
            <w:webHidden/>
          </w:rPr>
          <w:t>25</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74" w:history="1">
        <w:r w:rsidRPr="003E14BE">
          <w:rPr>
            <w:rStyle w:val="Hyperlink"/>
            <w:noProof/>
          </w:rPr>
          <w:t>6.1.1</w:t>
        </w:r>
        <w:r>
          <w:rPr>
            <w:rFonts w:asciiTheme="minorHAnsi" w:eastAsiaTheme="minorEastAsia" w:hAnsiTheme="minorHAnsi" w:cstheme="minorBidi"/>
            <w:noProof/>
            <w:sz w:val="22"/>
            <w:szCs w:val="22"/>
            <w:lang w:val="da-DK" w:eastAsia="da-DK"/>
          </w:rPr>
          <w:tab/>
        </w:r>
        <w:r w:rsidRPr="003E14BE">
          <w:rPr>
            <w:rStyle w:val="Hyperlink"/>
            <w:noProof/>
          </w:rPr>
          <w:t>Considerations on the radio environment for the improved GSM-R receivers</w:t>
        </w:r>
        <w:r>
          <w:rPr>
            <w:noProof/>
            <w:webHidden/>
          </w:rPr>
          <w:tab/>
        </w:r>
        <w:r>
          <w:rPr>
            <w:noProof/>
            <w:webHidden/>
          </w:rPr>
          <w:fldChar w:fldCharType="begin"/>
        </w:r>
        <w:r>
          <w:rPr>
            <w:noProof/>
            <w:webHidden/>
          </w:rPr>
          <w:instrText xml:space="preserve"> PAGEREF _Toc525808074 \h </w:instrText>
        </w:r>
        <w:r>
          <w:rPr>
            <w:noProof/>
            <w:webHidden/>
          </w:rPr>
        </w:r>
        <w:r>
          <w:rPr>
            <w:noProof/>
            <w:webHidden/>
          </w:rPr>
          <w:fldChar w:fldCharType="separate"/>
        </w:r>
        <w:r>
          <w:rPr>
            <w:noProof/>
            <w:webHidden/>
          </w:rPr>
          <w:t>25</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75" w:history="1">
        <w:r w:rsidRPr="003E14BE">
          <w:rPr>
            <w:rStyle w:val="Hyperlink"/>
            <w:noProof/>
          </w:rPr>
          <w:t>6.1.2</w:t>
        </w:r>
        <w:r>
          <w:rPr>
            <w:rFonts w:asciiTheme="minorHAnsi" w:eastAsiaTheme="minorEastAsia" w:hAnsiTheme="minorHAnsi" w:cstheme="minorBidi"/>
            <w:noProof/>
            <w:sz w:val="22"/>
            <w:szCs w:val="22"/>
            <w:lang w:val="da-DK" w:eastAsia="da-DK"/>
          </w:rPr>
          <w:tab/>
        </w:r>
        <w:r w:rsidRPr="003E14BE">
          <w:rPr>
            <w:rStyle w:val="Hyperlink"/>
            <w:noProof/>
          </w:rPr>
          <w:t>Implementation, investment and cost aspects</w:t>
        </w:r>
        <w:r>
          <w:rPr>
            <w:noProof/>
            <w:webHidden/>
          </w:rPr>
          <w:tab/>
        </w:r>
        <w:r>
          <w:rPr>
            <w:noProof/>
            <w:webHidden/>
          </w:rPr>
          <w:fldChar w:fldCharType="begin"/>
        </w:r>
        <w:r>
          <w:rPr>
            <w:noProof/>
            <w:webHidden/>
          </w:rPr>
          <w:instrText xml:space="preserve"> PAGEREF _Toc525808075 \h </w:instrText>
        </w:r>
        <w:r>
          <w:rPr>
            <w:noProof/>
            <w:webHidden/>
          </w:rPr>
        </w:r>
        <w:r>
          <w:rPr>
            <w:noProof/>
            <w:webHidden/>
          </w:rPr>
          <w:fldChar w:fldCharType="separate"/>
        </w:r>
        <w:r>
          <w:rPr>
            <w:noProof/>
            <w:webHidden/>
          </w:rPr>
          <w:t>25</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76" w:history="1">
        <w:r w:rsidRPr="003E14BE">
          <w:rPr>
            <w:rStyle w:val="Hyperlink"/>
            <w:noProof/>
          </w:rPr>
          <w:t>6.2</w:t>
        </w:r>
        <w:r>
          <w:rPr>
            <w:rFonts w:asciiTheme="minorHAnsi" w:eastAsiaTheme="minorEastAsia" w:hAnsiTheme="minorHAnsi" w:cstheme="minorBidi"/>
            <w:noProof/>
            <w:sz w:val="22"/>
            <w:szCs w:val="22"/>
            <w:lang w:val="da-DK" w:eastAsia="da-DK"/>
          </w:rPr>
          <w:tab/>
        </w:r>
        <w:r w:rsidRPr="003E14BE">
          <w:rPr>
            <w:rStyle w:val="Hyperlink"/>
            <w:noProof/>
          </w:rPr>
          <w:t>Way forward on issues related to MFCN out-of-band emissions</w:t>
        </w:r>
        <w:r>
          <w:rPr>
            <w:noProof/>
            <w:webHidden/>
          </w:rPr>
          <w:tab/>
        </w:r>
        <w:r>
          <w:rPr>
            <w:noProof/>
            <w:webHidden/>
          </w:rPr>
          <w:fldChar w:fldCharType="begin"/>
        </w:r>
        <w:r>
          <w:rPr>
            <w:noProof/>
            <w:webHidden/>
          </w:rPr>
          <w:instrText xml:space="preserve"> PAGEREF _Toc525808076 \h </w:instrText>
        </w:r>
        <w:r>
          <w:rPr>
            <w:noProof/>
            <w:webHidden/>
          </w:rPr>
        </w:r>
        <w:r>
          <w:rPr>
            <w:noProof/>
            <w:webHidden/>
          </w:rPr>
          <w:fldChar w:fldCharType="separate"/>
        </w:r>
        <w:r>
          <w:rPr>
            <w:noProof/>
            <w:webHidden/>
          </w:rPr>
          <w:t>26</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77" w:history="1">
        <w:r w:rsidRPr="003E14BE">
          <w:rPr>
            <w:rStyle w:val="Hyperlink"/>
            <w:noProof/>
          </w:rPr>
          <w:t>6.2.1</w:t>
        </w:r>
        <w:r>
          <w:rPr>
            <w:rFonts w:asciiTheme="minorHAnsi" w:eastAsiaTheme="minorEastAsia" w:hAnsiTheme="minorHAnsi" w:cstheme="minorBidi"/>
            <w:noProof/>
            <w:sz w:val="22"/>
            <w:szCs w:val="22"/>
            <w:lang w:val="da-DK" w:eastAsia="da-DK"/>
          </w:rPr>
          <w:tab/>
        </w:r>
        <w:r w:rsidRPr="003E14BE">
          <w:rPr>
            <w:rStyle w:val="Hyperlink"/>
            <w:noProof/>
          </w:rPr>
          <w:t>MFCN OOB level to trigger the coordination process</w:t>
        </w:r>
        <w:r>
          <w:rPr>
            <w:noProof/>
            <w:webHidden/>
          </w:rPr>
          <w:tab/>
        </w:r>
        <w:r>
          <w:rPr>
            <w:noProof/>
            <w:webHidden/>
          </w:rPr>
          <w:fldChar w:fldCharType="begin"/>
        </w:r>
        <w:r>
          <w:rPr>
            <w:noProof/>
            <w:webHidden/>
          </w:rPr>
          <w:instrText xml:space="preserve"> PAGEREF _Toc525808077 \h </w:instrText>
        </w:r>
        <w:r>
          <w:rPr>
            <w:noProof/>
            <w:webHidden/>
          </w:rPr>
        </w:r>
        <w:r>
          <w:rPr>
            <w:noProof/>
            <w:webHidden/>
          </w:rPr>
          <w:fldChar w:fldCharType="separate"/>
        </w:r>
        <w:r>
          <w:rPr>
            <w:noProof/>
            <w:webHidden/>
          </w:rPr>
          <w:t>26</w:t>
        </w:r>
        <w:r>
          <w:rPr>
            <w:noProof/>
            <w:webHidden/>
          </w:rPr>
          <w:fldChar w:fldCharType="end"/>
        </w:r>
      </w:hyperlink>
    </w:p>
    <w:p w:rsidR="00AE0B63" w:rsidRDefault="00AE0B63">
      <w:pPr>
        <w:pStyle w:val="TOC3"/>
        <w:rPr>
          <w:rFonts w:asciiTheme="minorHAnsi" w:eastAsiaTheme="minorEastAsia" w:hAnsiTheme="minorHAnsi" w:cstheme="minorBidi"/>
          <w:noProof/>
          <w:sz w:val="22"/>
          <w:szCs w:val="22"/>
          <w:lang w:val="da-DK" w:eastAsia="da-DK"/>
        </w:rPr>
      </w:pPr>
      <w:hyperlink w:anchor="_Toc525808078" w:history="1">
        <w:r w:rsidRPr="003E14BE">
          <w:rPr>
            <w:rStyle w:val="Hyperlink"/>
            <w:noProof/>
          </w:rPr>
          <w:t>6.2.2</w:t>
        </w:r>
        <w:r>
          <w:rPr>
            <w:rFonts w:asciiTheme="minorHAnsi" w:eastAsiaTheme="minorEastAsia" w:hAnsiTheme="minorHAnsi" w:cstheme="minorBidi"/>
            <w:noProof/>
            <w:sz w:val="22"/>
            <w:szCs w:val="22"/>
            <w:lang w:val="da-DK" w:eastAsia="da-DK"/>
          </w:rPr>
          <w:tab/>
        </w:r>
        <w:r w:rsidRPr="003E14BE">
          <w:rPr>
            <w:rStyle w:val="Hyperlink"/>
            <w:noProof/>
          </w:rPr>
          <w:t>External filter for MFCN BS out-of-band emissions</w:t>
        </w:r>
        <w:r>
          <w:rPr>
            <w:noProof/>
            <w:webHidden/>
          </w:rPr>
          <w:tab/>
        </w:r>
        <w:r>
          <w:rPr>
            <w:noProof/>
            <w:webHidden/>
          </w:rPr>
          <w:fldChar w:fldCharType="begin"/>
        </w:r>
        <w:r>
          <w:rPr>
            <w:noProof/>
            <w:webHidden/>
          </w:rPr>
          <w:instrText xml:space="preserve"> PAGEREF _Toc525808078 \h </w:instrText>
        </w:r>
        <w:r>
          <w:rPr>
            <w:noProof/>
            <w:webHidden/>
          </w:rPr>
        </w:r>
        <w:r>
          <w:rPr>
            <w:noProof/>
            <w:webHidden/>
          </w:rPr>
          <w:fldChar w:fldCharType="separate"/>
        </w:r>
        <w:r>
          <w:rPr>
            <w:noProof/>
            <w:webHidden/>
          </w:rPr>
          <w:t>26</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79" w:history="1">
        <w:r w:rsidRPr="003E14BE">
          <w:rPr>
            <w:rStyle w:val="Hyperlink"/>
            <w:noProof/>
          </w:rPr>
          <w:t>7</w:t>
        </w:r>
        <w:r>
          <w:rPr>
            <w:rFonts w:asciiTheme="minorHAnsi" w:eastAsiaTheme="minorEastAsia" w:hAnsiTheme="minorHAnsi" w:cstheme="minorBidi"/>
            <w:b w:val="0"/>
            <w:caps w:val="0"/>
            <w:noProof/>
            <w:sz w:val="22"/>
            <w:szCs w:val="22"/>
            <w:lang w:val="da-DK" w:eastAsia="da-DK"/>
          </w:rPr>
          <w:tab/>
        </w:r>
        <w:r w:rsidRPr="003E14BE">
          <w:rPr>
            <w:rStyle w:val="Hyperlink"/>
            <w:noProof/>
          </w:rPr>
          <w:t>Generic coordination/cooperation process</w:t>
        </w:r>
        <w:r>
          <w:rPr>
            <w:noProof/>
            <w:webHidden/>
          </w:rPr>
          <w:tab/>
        </w:r>
        <w:r>
          <w:rPr>
            <w:noProof/>
            <w:webHidden/>
          </w:rPr>
          <w:fldChar w:fldCharType="begin"/>
        </w:r>
        <w:r>
          <w:rPr>
            <w:noProof/>
            <w:webHidden/>
          </w:rPr>
          <w:instrText xml:space="preserve"> PAGEREF _Toc525808079 \h </w:instrText>
        </w:r>
        <w:r>
          <w:rPr>
            <w:noProof/>
            <w:webHidden/>
          </w:rPr>
        </w:r>
        <w:r>
          <w:rPr>
            <w:noProof/>
            <w:webHidden/>
          </w:rPr>
          <w:fldChar w:fldCharType="separate"/>
        </w:r>
        <w:r>
          <w:rPr>
            <w:noProof/>
            <w:webHidden/>
          </w:rPr>
          <w:t>27</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80" w:history="1">
        <w:r w:rsidRPr="003E14BE">
          <w:rPr>
            <w:rStyle w:val="Hyperlink"/>
            <w:noProof/>
          </w:rPr>
          <w:t>7.1</w:t>
        </w:r>
        <w:r>
          <w:rPr>
            <w:rFonts w:asciiTheme="minorHAnsi" w:eastAsiaTheme="minorEastAsia" w:hAnsiTheme="minorHAnsi" w:cstheme="minorBidi"/>
            <w:noProof/>
            <w:sz w:val="22"/>
            <w:szCs w:val="22"/>
            <w:lang w:val="da-DK" w:eastAsia="da-DK"/>
          </w:rPr>
          <w:tab/>
        </w:r>
        <w:r w:rsidRPr="003E14BE">
          <w:rPr>
            <w:rStyle w:val="Hyperlink"/>
            <w:noProof/>
          </w:rPr>
          <w:t>Principles for a coordination/cooperation process</w:t>
        </w:r>
        <w:r>
          <w:rPr>
            <w:noProof/>
            <w:webHidden/>
          </w:rPr>
          <w:tab/>
        </w:r>
        <w:r>
          <w:rPr>
            <w:noProof/>
            <w:webHidden/>
          </w:rPr>
          <w:fldChar w:fldCharType="begin"/>
        </w:r>
        <w:r>
          <w:rPr>
            <w:noProof/>
            <w:webHidden/>
          </w:rPr>
          <w:instrText xml:space="preserve"> PAGEREF _Toc525808080 \h </w:instrText>
        </w:r>
        <w:r>
          <w:rPr>
            <w:noProof/>
            <w:webHidden/>
          </w:rPr>
        </w:r>
        <w:r>
          <w:rPr>
            <w:noProof/>
            <w:webHidden/>
          </w:rPr>
          <w:fldChar w:fldCharType="separate"/>
        </w:r>
        <w:r>
          <w:rPr>
            <w:noProof/>
            <w:webHidden/>
          </w:rPr>
          <w:t>27</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81" w:history="1">
        <w:r w:rsidRPr="003E14BE">
          <w:rPr>
            <w:rStyle w:val="Hyperlink"/>
            <w:noProof/>
          </w:rPr>
          <w:t>7.2</w:t>
        </w:r>
        <w:r>
          <w:rPr>
            <w:rFonts w:asciiTheme="minorHAnsi" w:eastAsiaTheme="minorEastAsia" w:hAnsiTheme="minorHAnsi" w:cstheme="minorBidi"/>
            <w:noProof/>
            <w:sz w:val="22"/>
            <w:szCs w:val="22"/>
            <w:lang w:val="da-DK" w:eastAsia="da-DK"/>
          </w:rPr>
          <w:tab/>
        </w:r>
        <w:r w:rsidRPr="003E14BE">
          <w:rPr>
            <w:rStyle w:val="Hyperlink"/>
            <w:noProof/>
          </w:rPr>
          <w:t>Site planning</w:t>
        </w:r>
        <w:r>
          <w:rPr>
            <w:noProof/>
            <w:webHidden/>
          </w:rPr>
          <w:tab/>
        </w:r>
        <w:r>
          <w:rPr>
            <w:noProof/>
            <w:webHidden/>
          </w:rPr>
          <w:fldChar w:fldCharType="begin"/>
        </w:r>
        <w:r>
          <w:rPr>
            <w:noProof/>
            <w:webHidden/>
          </w:rPr>
          <w:instrText xml:space="preserve"> PAGEREF _Toc525808081 \h </w:instrText>
        </w:r>
        <w:r>
          <w:rPr>
            <w:noProof/>
            <w:webHidden/>
          </w:rPr>
        </w:r>
        <w:r>
          <w:rPr>
            <w:noProof/>
            <w:webHidden/>
          </w:rPr>
          <w:fldChar w:fldCharType="separate"/>
        </w:r>
        <w:r>
          <w:rPr>
            <w:noProof/>
            <w:webHidden/>
          </w:rPr>
          <w:t>30</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82" w:history="1">
        <w:r w:rsidRPr="003E14BE">
          <w:rPr>
            <w:rStyle w:val="Hyperlink"/>
            <w:noProof/>
          </w:rPr>
          <w:t>7.3</w:t>
        </w:r>
        <w:r>
          <w:rPr>
            <w:rFonts w:asciiTheme="minorHAnsi" w:eastAsiaTheme="minorEastAsia" w:hAnsiTheme="minorHAnsi" w:cstheme="minorBidi"/>
            <w:noProof/>
            <w:sz w:val="22"/>
            <w:szCs w:val="22"/>
            <w:lang w:val="da-DK" w:eastAsia="da-DK"/>
          </w:rPr>
          <w:tab/>
        </w:r>
        <w:r w:rsidRPr="003E14BE">
          <w:rPr>
            <w:rStyle w:val="Hyperlink"/>
            <w:noProof/>
          </w:rPr>
          <w:t>Site coordination</w:t>
        </w:r>
        <w:r>
          <w:rPr>
            <w:noProof/>
            <w:webHidden/>
          </w:rPr>
          <w:tab/>
        </w:r>
        <w:r>
          <w:rPr>
            <w:noProof/>
            <w:webHidden/>
          </w:rPr>
          <w:fldChar w:fldCharType="begin"/>
        </w:r>
        <w:r>
          <w:rPr>
            <w:noProof/>
            <w:webHidden/>
          </w:rPr>
          <w:instrText xml:space="preserve"> PAGEREF _Toc525808082 \h </w:instrText>
        </w:r>
        <w:r>
          <w:rPr>
            <w:noProof/>
            <w:webHidden/>
          </w:rPr>
        </w:r>
        <w:r>
          <w:rPr>
            <w:noProof/>
            <w:webHidden/>
          </w:rPr>
          <w:fldChar w:fldCharType="separate"/>
        </w:r>
        <w:r>
          <w:rPr>
            <w:noProof/>
            <w:webHidden/>
          </w:rPr>
          <w:t>31</w:t>
        </w:r>
        <w:r>
          <w:rPr>
            <w:noProof/>
            <w:webHidden/>
          </w:rPr>
          <w:fldChar w:fldCharType="end"/>
        </w:r>
      </w:hyperlink>
    </w:p>
    <w:p w:rsidR="00AE0B63" w:rsidRDefault="00AE0B63">
      <w:pPr>
        <w:pStyle w:val="TOC2"/>
        <w:rPr>
          <w:rFonts w:asciiTheme="minorHAnsi" w:eastAsiaTheme="minorEastAsia" w:hAnsiTheme="minorHAnsi" w:cstheme="minorBidi"/>
          <w:noProof/>
          <w:sz w:val="22"/>
          <w:szCs w:val="22"/>
          <w:lang w:val="da-DK" w:eastAsia="da-DK"/>
        </w:rPr>
      </w:pPr>
      <w:hyperlink w:anchor="_Toc525808083" w:history="1">
        <w:r w:rsidRPr="003E14BE">
          <w:rPr>
            <w:rStyle w:val="Hyperlink"/>
            <w:noProof/>
          </w:rPr>
          <w:t>7.4</w:t>
        </w:r>
        <w:r>
          <w:rPr>
            <w:rFonts w:asciiTheme="minorHAnsi" w:eastAsiaTheme="minorEastAsia" w:hAnsiTheme="minorHAnsi" w:cstheme="minorBidi"/>
            <w:noProof/>
            <w:sz w:val="22"/>
            <w:szCs w:val="22"/>
            <w:lang w:val="da-DK" w:eastAsia="da-DK"/>
          </w:rPr>
          <w:tab/>
        </w:r>
        <w:r w:rsidRPr="003E14BE">
          <w:rPr>
            <w:rStyle w:val="Hyperlink"/>
            <w:noProof/>
          </w:rPr>
          <w:t>Interference resolution</w:t>
        </w:r>
        <w:r>
          <w:rPr>
            <w:noProof/>
            <w:webHidden/>
          </w:rPr>
          <w:tab/>
        </w:r>
        <w:r>
          <w:rPr>
            <w:noProof/>
            <w:webHidden/>
          </w:rPr>
          <w:fldChar w:fldCharType="begin"/>
        </w:r>
        <w:r>
          <w:rPr>
            <w:noProof/>
            <w:webHidden/>
          </w:rPr>
          <w:instrText xml:space="preserve"> PAGEREF _Toc525808083 \h </w:instrText>
        </w:r>
        <w:r>
          <w:rPr>
            <w:noProof/>
            <w:webHidden/>
          </w:rPr>
        </w:r>
        <w:r>
          <w:rPr>
            <w:noProof/>
            <w:webHidden/>
          </w:rPr>
          <w:fldChar w:fldCharType="separate"/>
        </w:r>
        <w:r>
          <w:rPr>
            <w:noProof/>
            <w:webHidden/>
          </w:rPr>
          <w:t>32</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84" w:history="1">
        <w:r w:rsidRPr="003E14BE">
          <w:rPr>
            <w:rStyle w:val="Hyperlink"/>
            <w:noProof/>
          </w:rPr>
          <w:t>8</w:t>
        </w:r>
        <w:r>
          <w:rPr>
            <w:rFonts w:asciiTheme="minorHAnsi" w:eastAsiaTheme="minorEastAsia" w:hAnsiTheme="minorHAnsi" w:cstheme="minorBidi"/>
            <w:b w:val="0"/>
            <w:caps w:val="0"/>
            <w:noProof/>
            <w:sz w:val="22"/>
            <w:szCs w:val="22"/>
            <w:lang w:val="da-DK" w:eastAsia="da-DK"/>
          </w:rPr>
          <w:tab/>
        </w:r>
        <w:r w:rsidRPr="003E14BE">
          <w:rPr>
            <w:rStyle w:val="Hyperlink"/>
            <w:noProof/>
          </w:rPr>
          <w:t>Conclusions</w:t>
        </w:r>
        <w:r>
          <w:rPr>
            <w:noProof/>
            <w:webHidden/>
          </w:rPr>
          <w:tab/>
        </w:r>
        <w:r>
          <w:rPr>
            <w:noProof/>
            <w:webHidden/>
          </w:rPr>
          <w:fldChar w:fldCharType="begin"/>
        </w:r>
        <w:r>
          <w:rPr>
            <w:noProof/>
            <w:webHidden/>
          </w:rPr>
          <w:instrText xml:space="preserve"> PAGEREF _Toc525808084 \h </w:instrText>
        </w:r>
        <w:r>
          <w:rPr>
            <w:noProof/>
            <w:webHidden/>
          </w:rPr>
        </w:r>
        <w:r>
          <w:rPr>
            <w:noProof/>
            <w:webHidden/>
          </w:rPr>
          <w:fldChar w:fldCharType="separate"/>
        </w:r>
        <w:r>
          <w:rPr>
            <w:noProof/>
            <w:webHidden/>
          </w:rPr>
          <w:t>33</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85" w:history="1">
        <w:r w:rsidRPr="003E14BE">
          <w:rPr>
            <w:rStyle w:val="Hyperlink"/>
            <w:noProof/>
          </w:rPr>
          <w:t>ANNEX 1: description of Existing national coordination procedures to improve the coexistence between mfcn and gsm-r</w:t>
        </w:r>
        <w:r>
          <w:rPr>
            <w:noProof/>
            <w:webHidden/>
          </w:rPr>
          <w:tab/>
        </w:r>
        <w:r>
          <w:rPr>
            <w:noProof/>
            <w:webHidden/>
          </w:rPr>
          <w:fldChar w:fldCharType="begin"/>
        </w:r>
        <w:r>
          <w:rPr>
            <w:noProof/>
            <w:webHidden/>
          </w:rPr>
          <w:instrText xml:space="preserve"> PAGEREF _Toc525808085 \h </w:instrText>
        </w:r>
        <w:r>
          <w:rPr>
            <w:noProof/>
            <w:webHidden/>
          </w:rPr>
        </w:r>
        <w:r>
          <w:rPr>
            <w:noProof/>
            <w:webHidden/>
          </w:rPr>
          <w:fldChar w:fldCharType="separate"/>
        </w:r>
        <w:r>
          <w:rPr>
            <w:noProof/>
            <w:webHidden/>
          </w:rPr>
          <w:t>35</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86" w:history="1">
        <w:r w:rsidRPr="003E14BE">
          <w:rPr>
            <w:rStyle w:val="Hyperlink"/>
            <w:noProof/>
          </w:rPr>
          <w:t>ANNEX 2: description of additional national measures to improve the coexistence between mfcn and gsm-r</w:t>
        </w:r>
        <w:r>
          <w:rPr>
            <w:noProof/>
            <w:webHidden/>
          </w:rPr>
          <w:tab/>
        </w:r>
        <w:r>
          <w:rPr>
            <w:noProof/>
            <w:webHidden/>
          </w:rPr>
          <w:fldChar w:fldCharType="begin"/>
        </w:r>
        <w:r>
          <w:rPr>
            <w:noProof/>
            <w:webHidden/>
          </w:rPr>
          <w:instrText xml:space="preserve"> PAGEREF _Toc525808086 \h </w:instrText>
        </w:r>
        <w:r>
          <w:rPr>
            <w:noProof/>
            <w:webHidden/>
          </w:rPr>
        </w:r>
        <w:r>
          <w:rPr>
            <w:noProof/>
            <w:webHidden/>
          </w:rPr>
          <w:fldChar w:fldCharType="separate"/>
        </w:r>
        <w:r>
          <w:rPr>
            <w:noProof/>
            <w:webHidden/>
          </w:rPr>
          <w:t>39</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87" w:history="1">
        <w:r w:rsidRPr="003E14BE">
          <w:rPr>
            <w:rStyle w:val="Hyperlink"/>
            <w:noProof/>
          </w:rPr>
          <w:t>ANNEX 3: Responses from CEPT Administrations to the Questionnaire on Interference into GSM-R caused by MFCN</w:t>
        </w:r>
        <w:r>
          <w:rPr>
            <w:noProof/>
            <w:webHidden/>
          </w:rPr>
          <w:tab/>
        </w:r>
        <w:r>
          <w:rPr>
            <w:noProof/>
            <w:webHidden/>
          </w:rPr>
          <w:fldChar w:fldCharType="begin"/>
        </w:r>
        <w:r>
          <w:rPr>
            <w:noProof/>
            <w:webHidden/>
          </w:rPr>
          <w:instrText xml:space="preserve"> PAGEREF _Toc525808087 \h </w:instrText>
        </w:r>
        <w:r>
          <w:rPr>
            <w:noProof/>
            <w:webHidden/>
          </w:rPr>
        </w:r>
        <w:r>
          <w:rPr>
            <w:noProof/>
            <w:webHidden/>
          </w:rPr>
          <w:fldChar w:fldCharType="separate"/>
        </w:r>
        <w:r>
          <w:rPr>
            <w:noProof/>
            <w:webHidden/>
          </w:rPr>
          <w:t>40</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88" w:history="1">
        <w:r w:rsidRPr="003E14BE">
          <w:rPr>
            <w:rStyle w:val="Hyperlink"/>
            <w:noProof/>
          </w:rPr>
          <w:t>ANNEX 4: Example of measurement report as done by Network Rail (UK)</w:t>
        </w:r>
        <w:r>
          <w:rPr>
            <w:noProof/>
            <w:webHidden/>
          </w:rPr>
          <w:tab/>
        </w:r>
        <w:r>
          <w:rPr>
            <w:noProof/>
            <w:webHidden/>
          </w:rPr>
          <w:fldChar w:fldCharType="begin"/>
        </w:r>
        <w:r>
          <w:rPr>
            <w:noProof/>
            <w:webHidden/>
          </w:rPr>
          <w:instrText xml:space="preserve"> PAGEREF _Toc525808088 \h </w:instrText>
        </w:r>
        <w:r>
          <w:rPr>
            <w:noProof/>
            <w:webHidden/>
          </w:rPr>
        </w:r>
        <w:r>
          <w:rPr>
            <w:noProof/>
            <w:webHidden/>
          </w:rPr>
          <w:fldChar w:fldCharType="separate"/>
        </w:r>
        <w:r>
          <w:rPr>
            <w:noProof/>
            <w:webHidden/>
          </w:rPr>
          <w:t>42</w:t>
        </w:r>
        <w:r>
          <w:rPr>
            <w:noProof/>
            <w:webHidden/>
          </w:rPr>
          <w:fldChar w:fldCharType="end"/>
        </w:r>
      </w:hyperlink>
    </w:p>
    <w:p w:rsidR="00AE0B63" w:rsidRDefault="00AE0B63">
      <w:pPr>
        <w:pStyle w:val="TOC1"/>
        <w:rPr>
          <w:rFonts w:asciiTheme="minorHAnsi" w:eastAsiaTheme="minorEastAsia" w:hAnsiTheme="minorHAnsi" w:cstheme="minorBidi"/>
          <w:b w:val="0"/>
          <w:caps w:val="0"/>
          <w:noProof/>
          <w:sz w:val="22"/>
          <w:szCs w:val="22"/>
          <w:lang w:val="da-DK" w:eastAsia="da-DK"/>
        </w:rPr>
      </w:pPr>
      <w:hyperlink w:anchor="_Toc525808089" w:history="1">
        <w:r w:rsidRPr="003E14BE">
          <w:rPr>
            <w:rStyle w:val="Hyperlink"/>
            <w:noProof/>
          </w:rPr>
          <w:t>ANNEX 5: List of references</w:t>
        </w:r>
        <w:r>
          <w:rPr>
            <w:noProof/>
            <w:webHidden/>
          </w:rPr>
          <w:tab/>
        </w:r>
        <w:r>
          <w:rPr>
            <w:noProof/>
            <w:webHidden/>
          </w:rPr>
          <w:fldChar w:fldCharType="begin"/>
        </w:r>
        <w:r>
          <w:rPr>
            <w:noProof/>
            <w:webHidden/>
          </w:rPr>
          <w:instrText xml:space="preserve"> PAGEREF _Toc525808089 \h </w:instrText>
        </w:r>
        <w:r>
          <w:rPr>
            <w:noProof/>
            <w:webHidden/>
          </w:rPr>
        </w:r>
        <w:r>
          <w:rPr>
            <w:noProof/>
            <w:webHidden/>
          </w:rPr>
          <w:fldChar w:fldCharType="separate"/>
        </w:r>
        <w:r>
          <w:rPr>
            <w:noProof/>
            <w:webHidden/>
          </w:rPr>
          <w:t>43</w:t>
        </w:r>
        <w:r>
          <w:rPr>
            <w:noProof/>
            <w:webHidden/>
          </w:rPr>
          <w:fldChar w:fldCharType="end"/>
        </w:r>
      </w:hyperlink>
    </w:p>
    <w:p w:rsidR="00C159CA" w:rsidRPr="00730F24" w:rsidRDefault="00C159CA" w:rsidP="00C159CA">
      <w:r w:rsidRPr="00730F24">
        <w:rPr>
          <w:caps/>
        </w:rPr>
        <w:fldChar w:fldCharType="end"/>
      </w:r>
    </w:p>
    <w:p w:rsidR="00C159CA" w:rsidRPr="00730F24" w:rsidRDefault="00C159CA" w:rsidP="00C159CA">
      <w:r w:rsidRPr="00730F24">
        <w:br w:type="page"/>
      </w:r>
    </w:p>
    <w:p w:rsidR="00C159CA" w:rsidRPr="00730F24" w:rsidRDefault="00C159CA" w:rsidP="008E4385">
      <w:pPr>
        <w:rPr>
          <w:b/>
          <w:color w:val="FFFFFF"/>
        </w:rPr>
      </w:pPr>
      <w:r w:rsidRPr="00730F24">
        <w:rPr>
          <w:b/>
          <w:noProof/>
          <w:color w:val="FFFFFF"/>
          <w:szCs w:val="20"/>
          <w:lang w:val="da-DK" w:eastAsia="da-DK"/>
        </w:rPr>
        <w:lastRenderedPageBreak/>
        <mc:AlternateContent>
          <mc:Choice Requires="wps">
            <w:drawing>
              <wp:anchor distT="0" distB="0" distL="114300" distR="114300" simplePos="0" relativeHeight="251665408" behindDoc="1" locked="0" layoutInCell="1" allowOverlap="1" wp14:anchorId="15C7FC29" wp14:editId="34218138">
                <wp:simplePos x="0" y="0"/>
                <wp:positionH relativeFrom="page">
                  <wp:posOffset>-38100</wp:posOffset>
                </wp:positionH>
                <wp:positionV relativeFrom="page">
                  <wp:posOffset>923925</wp:posOffset>
                </wp:positionV>
                <wp:extent cx="7750810" cy="720090"/>
                <wp:effectExtent l="0" t="0" r="2540" b="38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8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pt;margin-top:72.75pt;width:610.3pt;height:56.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" fillcolor="#b0a696" stroked="f">
                <w10:wrap anchorx="page" anchory="page"/>
              </v:rect>
            </w:pict>
          </mc:Fallback>
        </mc:AlternateContent>
      </w:r>
    </w:p>
    <w:p w:rsidR="007F2FB1" w:rsidRPr="00730F24" w:rsidRDefault="007F2FB1" w:rsidP="008E4385">
      <w:pPr>
        <w:rPr>
          <w:b/>
          <w:color w:val="FFFFFF"/>
        </w:rPr>
      </w:pPr>
    </w:p>
    <w:p w:rsidR="007F2FB1" w:rsidRPr="00730F24" w:rsidRDefault="007F2FB1" w:rsidP="007F2FB1">
      <w:pPr>
        <w:rPr>
          <w:b/>
          <w:color w:val="FFFFFF"/>
          <w:szCs w:val="20"/>
        </w:rPr>
      </w:pPr>
      <w:r w:rsidRPr="00730F24">
        <w:rPr>
          <w:b/>
          <w:color w:val="FFFFFF"/>
          <w:szCs w:val="20"/>
        </w:rPr>
        <w:t>LIST OF ABBREVIATIONS</w:t>
      </w:r>
    </w:p>
    <w:p w:rsidR="008E4385" w:rsidRPr="00730F24" w:rsidRDefault="008E4385" w:rsidP="00BE212D">
      <w:pPr>
        <w:rPr>
          <w:b/>
          <w:color w:val="FFFFFF"/>
          <w:szCs w:val="20"/>
        </w:rPr>
      </w:pPr>
    </w:p>
    <w:p w:rsidR="00C159CA" w:rsidRPr="00730F24" w:rsidRDefault="00C159CA" w:rsidP="00BE212D">
      <w:pPr>
        <w:rPr>
          <w:b/>
          <w:color w:val="FFFFFF"/>
          <w:szCs w:val="20"/>
        </w:rPr>
      </w:pPr>
    </w:p>
    <w:p w:rsidR="00C159CA" w:rsidRPr="00730F24" w:rsidRDefault="00C159CA" w:rsidP="00BE212D">
      <w:pPr>
        <w:rPr>
          <w:b/>
          <w:color w:val="FFFFFF"/>
          <w:szCs w:val="20"/>
        </w:rPr>
      </w:pPr>
    </w:p>
    <w:p w:rsidR="00C159CA" w:rsidRPr="00730F24" w:rsidRDefault="00C159CA" w:rsidP="00BE212D">
      <w:pPr>
        <w:rPr>
          <w:b/>
          <w:color w:val="FFFFFF"/>
          <w:szCs w:val="20"/>
        </w:rPr>
      </w:pPr>
    </w:p>
    <w:tbl>
      <w:tblPr>
        <w:tblW w:w="0" w:type="auto"/>
        <w:tblCellMar>
          <w:top w:w="11" w:type="dxa"/>
          <w:bottom w:w="11" w:type="dxa"/>
        </w:tblCellMar>
        <w:tblLook w:val="01E0" w:firstRow="1" w:lastRow="1" w:firstColumn="1" w:lastColumn="1" w:noHBand="0" w:noVBand="0"/>
      </w:tblPr>
      <w:tblGrid>
        <w:gridCol w:w="1982"/>
        <w:gridCol w:w="6831"/>
        <w:gridCol w:w="475"/>
      </w:tblGrid>
      <w:tr w:rsidR="00BE0CFC" w:rsidRPr="00730F24" w:rsidTr="008E4385">
        <w:trPr>
          <w:gridAfter w:val="1"/>
          <w:wAfter w:w="475" w:type="dxa"/>
          <w:trHeight w:val="76"/>
        </w:trPr>
        <w:tc>
          <w:tcPr>
            <w:tcW w:w="1982" w:type="dxa"/>
          </w:tcPr>
          <w:p w:rsidR="00BE0CFC" w:rsidRPr="00730F24" w:rsidRDefault="00BE0CFC" w:rsidP="00203A26">
            <w:pPr>
              <w:spacing w:line="288" w:lineRule="auto"/>
              <w:rPr>
                <w:b/>
                <w:color w:val="D2232A"/>
              </w:rPr>
            </w:pPr>
            <w:r w:rsidRPr="00730F24">
              <w:rPr>
                <w:b/>
                <w:color w:val="D2232A"/>
              </w:rPr>
              <w:t>Abbreviation</w:t>
            </w:r>
          </w:p>
        </w:tc>
        <w:tc>
          <w:tcPr>
            <w:tcW w:w="6831" w:type="dxa"/>
          </w:tcPr>
          <w:p w:rsidR="00BE0CFC" w:rsidRPr="00730F24" w:rsidRDefault="00BE0CFC" w:rsidP="00203A26">
            <w:pPr>
              <w:spacing w:line="288" w:lineRule="auto"/>
              <w:rPr>
                <w:b/>
                <w:color w:val="D2232A"/>
              </w:rPr>
            </w:pPr>
            <w:r w:rsidRPr="00730F24">
              <w:rPr>
                <w:b/>
                <w:color w:val="D2232A"/>
              </w:rPr>
              <w:t>Explanation</w:t>
            </w:r>
          </w:p>
        </w:tc>
      </w:tr>
      <w:tr w:rsidR="00E52AFE" w:rsidRPr="00730F24" w:rsidTr="008E4385">
        <w:trPr>
          <w:gridAfter w:val="1"/>
          <w:wAfter w:w="475" w:type="dxa"/>
        </w:trPr>
        <w:tc>
          <w:tcPr>
            <w:tcW w:w="1982" w:type="dxa"/>
          </w:tcPr>
          <w:p w:rsidR="00E52AFE" w:rsidRPr="00730F24" w:rsidRDefault="00E52AFE" w:rsidP="00203A26">
            <w:pPr>
              <w:spacing w:line="288" w:lineRule="auto"/>
              <w:rPr>
                <w:b/>
              </w:rPr>
            </w:pPr>
            <w:r>
              <w:rPr>
                <w:b/>
              </w:rPr>
              <w:t>2G</w:t>
            </w:r>
          </w:p>
        </w:tc>
        <w:tc>
          <w:tcPr>
            <w:tcW w:w="6831" w:type="dxa"/>
          </w:tcPr>
          <w:p w:rsidR="00E52AFE" w:rsidRPr="00730F24" w:rsidRDefault="00E52AFE" w:rsidP="00203A26">
            <w:pPr>
              <w:spacing w:line="288" w:lineRule="auto"/>
              <w:rPr>
                <w:szCs w:val="20"/>
              </w:rPr>
            </w:pPr>
            <w:r>
              <w:rPr>
                <w:szCs w:val="20"/>
              </w:rPr>
              <w:t>2</w:t>
            </w:r>
            <w:r w:rsidRPr="004A155A">
              <w:rPr>
                <w:szCs w:val="20"/>
                <w:vertAlign w:val="superscript"/>
              </w:rPr>
              <w:t>nd</w:t>
            </w:r>
            <w:r>
              <w:rPr>
                <w:szCs w:val="20"/>
              </w:rPr>
              <w:t xml:space="preserve"> MFCN generation</w:t>
            </w:r>
          </w:p>
        </w:tc>
      </w:tr>
      <w:tr w:rsidR="00E52AFE" w:rsidRPr="00730F24" w:rsidTr="008E4385">
        <w:trPr>
          <w:gridAfter w:val="1"/>
          <w:wAfter w:w="475" w:type="dxa"/>
        </w:trPr>
        <w:tc>
          <w:tcPr>
            <w:tcW w:w="1982" w:type="dxa"/>
          </w:tcPr>
          <w:p w:rsidR="00E52AFE" w:rsidRDefault="00E52AFE" w:rsidP="00203A26">
            <w:pPr>
              <w:spacing w:line="288" w:lineRule="auto"/>
              <w:rPr>
                <w:b/>
              </w:rPr>
            </w:pPr>
            <w:r>
              <w:rPr>
                <w:b/>
              </w:rPr>
              <w:t>3G</w:t>
            </w:r>
          </w:p>
        </w:tc>
        <w:tc>
          <w:tcPr>
            <w:tcW w:w="6831" w:type="dxa"/>
          </w:tcPr>
          <w:p w:rsidR="00E52AFE" w:rsidRDefault="00E52AFE" w:rsidP="00203A26">
            <w:pPr>
              <w:spacing w:line="288" w:lineRule="auto"/>
              <w:rPr>
                <w:szCs w:val="20"/>
              </w:rPr>
            </w:pPr>
            <w:r>
              <w:rPr>
                <w:szCs w:val="20"/>
              </w:rPr>
              <w:t>3</w:t>
            </w:r>
            <w:r w:rsidRPr="004A155A">
              <w:rPr>
                <w:szCs w:val="20"/>
                <w:vertAlign w:val="superscript"/>
              </w:rPr>
              <w:t>rd</w:t>
            </w:r>
            <w:r>
              <w:rPr>
                <w:szCs w:val="20"/>
              </w:rPr>
              <w:t xml:space="preserve"> MFCN generation</w:t>
            </w:r>
          </w:p>
        </w:tc>
      </w:tr>
      <w:tr w:rsidR="00E52AFE" w:rsidRPr="00730F24" w:rsidTr="008E4385">
        <w:trPr>
          <w:gridAfter w:val="1"/>
          <w:wAfter w:w="475" w:type="dxa"/>
        </w:trPr>
        <w:tc>
          <w:tcPr>
            <w:tcW w:w="1982" w:type="dxa"/>
          </w:tcPr>
          <w:p w:rsidR="00E52AFE" w:rsidRDefault="00E52AFE" w:rsidP="00203A26">
            <w:pPr>
              <w:spacing w:line="288" w:lineRule="auto"/>
              <w:rPr>
                <w:b/>
              </w:rPr>
            </w:pPr>
            <w:r>
              <w:rPr>
                <w:b/>
              </w:rPr>
              <w:t>4G</w:t>
            </w:r>
          </w:p>
        </w:tc>
        <w:tc>
          <w:tcPr>
            <w:tcW w:w="6831" w:type="dxa"/>
          </w:tcPr>
          <w:p w:rsidR="00E52AFE" w:rsidRDefault="00E52AFE" w:rsidP="00203A26">
            <w:pPr>
              <w:spacing w:line="288" w:lineRule="auto"/>
              <w:rPr>
                <w:szCs w:val="20"/>
              </w:rPr>
            </w:pPr>
            <w:r>
              <w:rPr>
                <w:szCs w:val="20"/>
              </w:rPr>
              <w:t>4</w:t>
            </w:r>
            <w:r w:rsidRPr="004A155A">
              <w:rPr>
                <w:szCs w:val="20"/>
                <w:vertAlign w:val="superscript"/>
              </w:rPr>
              <w:t>th</w:t>
            </w:r>
            <w:r>
              <w:rPr>
                <w:szCs w:val="20"/>
              </w:rPr>
              <w:t xml:space="preserve"> MFCN generation</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3GPP</w:t>
            </w:r>
          </w:p>
        </w:tc>
        <w:tc>
          <w:tcPr>
            <w:tcW w:w="6831" w:type="dxa"/>
          </w:tcPr>
          <w:p w:rsidR="00BE0CFC" w:rsidRPr="00730F24" w:rsidRDefault="00BE0CFC" w:rsidP="00203A26">
            <w:pPr>
              <w:spacing w:line="288" w:lineRule="auto"/>
            </w:pPr>
            <w:r w:rsidRPr="00730F24">
              <w:rPr>
                <w:szCs w:val="20"/>
              </w:rPr>
              <w:t>3</w:t>
            </w:r>
            <w:r w:rsidRPr="00730F24">
              <w:rPr>
                <w:szCs w:val="20"/>
                <w:vertAlign w:val="superscript"/>
              </w:rPr>
              <w:t>rd</w:t>
            </w:r>
            <w:r w:rsidRPr="00730F24">
              <w:rPr>
                <w:szCs w:val="20"/>
              </w:rPr>
              <w:t xml:space="preserve"> Generation Partner</w:t>
            </w:r>
            <w:r w:rsidR="00CC39EA" w:rsidRPr="00730F24">
              <w:rPr>
                <w:szCs w:val="20"/>
              </w:rPr>
              <w:t>ship</w:t>
            </w:r>
            <w:r w:rsidRPr="00730F24">
              <w:rPr>
                <w:szCs w:val="20"/>
              </w:rPr>
              <w:t xml:space="preserve"> Project</w:t>
            </w:r>
          </w:p>
        </w:tc>
      </w:tr>
      <w:tr w:rsidR="006B6C95" w:rsidRPr="00730F24" w:rsidTr="008E4385">
        <w:trPr>
          <w:gridAfter w:val="1"/>
          <w:wAfter w:w="475" w:type="dxa"/>
        </w:trPr>
        <w:tc>
          <w:tcPr>
            <w:tcW w:w="1982" w:type="dxa"/>
          </w:tcPr>
          <w:p w:rsidR="006B6C95" w:rsidRPr="00730F24" w:rsidRDefault="006B6C95" w:rsidP="00203A26">
            <w:pPr>
              <w:spacing w:line="288" w:lineRule="auto"/>
              <w:rPr>
                <w:b/>
              </w:rPr>
            </w:pPr>
            <w:r w:rsidRPr="00730F24">
              <w:rPr>
                <w:b/>
              </w:rPr>
              <w:t>ARFCN</w:t>
            </w:r>
          </w:p>
        </w:tc>
        <w:tc>
          <w:tcPr>
            <w:tcW w:w="6831" w:type="dxa"/>
          </w:tcPr>
          <w:p w:rsidR="006B6C95" w:rsidRPr="00730F24" w:rsidRDefault="006B6C95" w:rsidP="006B6C95">
            <w:pPr>
              <w:spacing w:line="288" w:lineRule="auto"/>
              <w:rPr>
                <w:szCs w:val="20"/>
              </w:rPr>
            </w:pPr>
            <w:r w:rsidRPr="00730F24">
              <w:rPr>
                <w:szCs w:val="20"/>
              </w:rPr>
              <w:t>Absolute Radio-Frequency Channel Number</w:t>
            </w:r>
          </w:p>
        </w:tc>
      </w:tr>
      <w:tr w:rsidR="00BB10D0" w:rsidRPr="00730F24" w:rsidTr="008E4385">
        <w:trPr>
          <w:gridAfter w:val="1"/>
          <w:wAfter w:w="475" w:type="dxa"/>
        </w:trPr>
        <w:tc>
          <w:tcPr>
            <w:tcW w:w="1982" w:type="dxa"/>
          </w:tcPr>
          <w:p w:rsidR="00BB10D0" w:rsidRPr="00730F24" w:rsidRDefault="00BB10D0" w:rsidP="00203A26">
            <w:pPr>
              <w:spacing w:line="288" w:lineRule="auto"/>
              <w:rPr>
                <w:b/>
              </w:rPr>
            </w:pPr>
            <w:r w:rsidRPr="00730F24">
              <w:rPr>
                <w:b/>
              </w:rPr>
              <w:t>BCCH</w:t>
            </w:r>
          </w:p>
        </w:tc>
        <w:tc>
          <w:tcPr>
            <w:tcW w:w="6831" w:type="dxa"/>
          </w:tcPr>
          <w:p w:rsidR="00BB10D0" w:rsidRPr="00730F24" w:rsidRDefault="00BB10D0" w:rsidP="006B6C95">
            <w:pPr>
              <w:spacing w:line="288" w:lineRule="auto"/>
              <w:rPr>
                <w:szCs w:val="20"/>
              </w:rPr>
            </w:pPr>
            <w:r w:rsidRPr="00730F24">
              <w:rPr>
                <w:szCs w:val="20"/>
              </w:rPr>
              <w:t>Broadcast Control Channel</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BNetzA</w:t>
            </w:r>
          </w:p>
        </w:tc>
        <w:tc>
          <w:tcPr>
            <w:tcW w:w="6831" w:type="dxa"/>
          </w:tcPr>
          <w:p w:rsidR="00BE0CFC" w:rsidRPr="00730F24" w:rsidRDefault="00BE0CFC" w:rsidP="00203A26">
            <w:pPr>
              <w:spacing w:line="288" w:lineRule="auto"/>
              <w:rPr>
                <w:szCs w:val="20"/>
              </w:rPr>
            </w:pPr>
            <w:r w:rsidRPr="00730F24">
              <w:rPr>
                <w:szCs w:val="20"/>
              </w:rPr>
              <w:t>Bundesnetzagentur (Federal Network Agency, Germany)</w:t>
            </w:r>
          </w:p>
        </w:tc>
      </w:tr>
      <w:tr w:rsidR="00BB10D0" w:rsidRPr="00730F24" w:rsidTr="008E4385">
        <w:trPr>
          <w:gridAfter w:val="1"/>
          <w:wAfter w:w="475" w:type="dxa"/>
        </w:trPr>
        <w:tc>
          <w:tcPr>
            <w:tcW w:w="1982" w:type="dxa"/>
          </w:tcPr>
          <w:p w:rsidR="00BB10D0" w:rsidRPr="00730F24" w:rsidRDefault="00BB10D0" w:rsidP="00203A26">
            <w:pPr>
              <w:spacing w:line="288" w:lineRule="auto"/>
              <w:rPr>
                <w:b/>
              </w:rPr>
            </w:pPr>
            <w:r w:rsidRPr="00730F24">
              <w:rPr>
                <w:b/>
              </w:rPr>
              <w:t>BSIC</w:t>
            </w:r>
          </w:p>
        </w:tc>
        <w:tc>
          <w:tcPr>
            <w:tcW w:w="6831" w:type="dxa"/>
          </w:tcPr>
          <w:p w:rsidR="00BB10D0" w:rsidRPr="00730F24" w:rsidRDefault="00BB10D0" w:rsidP="00203A26">
            <w:pPr>
              <w:spacing w:line="288" w:lineRule="auto"/>
              <w:rPr>
                <w:szCs w:val="20"/>
              </w:rPr>
            </w:pPr>
            <w:r w:rsidRPr="00730F24">
              <w:rPr>
                <w:szCs w:val="20"/>
              </w:rPr>
              <w:t>Base Station Identification Code</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BS</w:t>
            </w:r>
          </w:p>
        </w:tc>
        <w:tc>
          <w:tcPr>
            <w:tcW w:w="6831" w:type="dxa"/>
          </w:tcPr>
          <w:p w:rsidR="00BE0CFC" w:rsidRPr="00730F24" w:rsidRDefault="00BE0CFC" w:rsidP="00203A26">
            <w:pPr>
              <w:spacing w:line="288" w:lineRule="auto"/>
            </w:pPr>
            <w:r w:rsidRPr="00730F24">
              <w:t>Base Station</w:t>
            </w:r>
          </w:p>
        </w:tc>
      </w:tr>
      <w:tr w:rsidR="00843B2E" w:rsidRPr="00730F24" w:rsidTr="008E4385">
        <w:trPr>
          <w:gridAfter w:val="1"/>
          <w:wAfter w:w="475" w:type="dxa"/>
        </w:trPr>
        <w:tc>
          <w:tcPr>
            <w:tcW w:w="1982" w:type="dxa"/>
          </w:tcPr>
          <w:p w:rsidR="00843B2E" w:rsidRPr="00730F24" w:rsidRDefault="00843B2E" w:rsidP="00203A26">
            <w:pPr>
              <w:spacing w:line="288" w:lineRule="auto"/>
              <w:rPr>
                <w:b/>
              </w:rPr>
            </w:pPr>
            <w:r w:rsidRPr="00730F24">
              <w:rPr>
                <w:b/>
              </w:rPr>
              <w:t>C/I</w:t>
            </w:r>
          </w:p>
        </w:tc>
        <w:tc>
          <w:tcPr>
            <w:tcW w:w="6831" w:type="dxa"/>
          </w:tcPr>
          <w:p w:rsidR="00843B2E" w:rsidRPr="00730F24" w:rsidRDefault="00843B2E" w:rsidP="00203A26">
            <w:pPr>
              <w:spacing w:line="288" w:lineRule="auto"/>
              <w:rPr>
                <w:szCs w:val="20"/>
              </w:rPr>
            </w:pPr>
            <w:r w:rsidRPr="00730F24">
              <w:rPr>
                <w:szCs w:val="20"/>
              </w:rPr>
              <w:t>Carrier to Interference ratio</w:t>
            </w:r>
          </w:p>
        </w:tc>
      </w:tr>
      <w:tr w:rsidR="00BE0CFC" w:rsidRPr="00730F24" w:rsidTr="008E4385">
        <w:trPr>
          <w:gridAfter w:val="1"/>
          <w:wAfter w:w="475" w:type="dxa"/>
        </w:trPr>
        <w:tc>
          <w:tcPr>
            <w:tcW w:w="1982" w:type="dxa"/>
          </w:tcPr>
          <w:p w:rsidR="00265E3C" w:rsidRPr="00730F24" w:rsidRDefault="00BE0CFC" w:rsidP="00843B2E">
            <w:pPr>
              <w:spacing w:line="288" w:lineRule="auto"/>
              <w:rPr>
                <w:b/>
              </w:rPr>
            </w:pPr>
            <w:r w:rsidRPr="00730F24">
              <w:rPr>
                <w:b/>
              </w:rPr>
              <w:t>CCS</w:t>
            </w:r>
          </w:p>
        </w:tc>
        <w:tc>
          <w:tcPr>
            <w:tcW w:w="6831" w:type="dxa"/>
          </w:tcPr>
          <w:p w:rsidR="005D7712" w:rsidRPr="00730F24" w:rsidRDefault="00BE0CFC" w:rsidP="00843B2E">
            <w:pPr>
              <w:spacing w:line="288" w:lineRule="auto"/>
              <w:rPr>
                <w:szCs w:val="20"/>
              </w:rPr>
            </w:pPr>
            <w:r w:rsidRPr="00730F24">
              <w:rPr>
                <w:szCs w:val="20"/>
              </w:rPr>
              <w:t>Control-Command and Signalling</w:t>
            </w:r>
          </w:p>
        </w:tc>
      </w:tr>
      <w:tr w:rsidR="00BB10D0" w:rsidRPr="00730F24" w:rsidTr="008E4385">
        <w:trPr>
          <w:gridAfter w:val="1"/>
          <w:wAfter w:w="475" w:type="dxa"/>
        </w:trPr>
        <w:tc>
          <w:tcPr>
            <w:tcW w:w="1982" w:type="dxa"/>
          </w:tcPr>
          <w:p w:rsidR="00BB10D0" w:rsidRPr="00730F24" w:rsidRDefault="00BB10D0" w:rsidP="00843B2E">
            <w:pPr>
              <w:spacing w:line="288" w:lineRule="auto"/>
              <w:rPr>
                <w:b/>
              </w:rPr>
            </w:pPr>
            <w:r w:rsidRPr="00730F24">
              <w:rPr>
                <w:b/>
              </w:rPr>
              <w:t>Cell ID</w:t>
            </w:r>
          </w:p>
        </w:tc>
        <w:tc>
          <w:tcPr>
            <w:tcW w:w="6831" w:type="dxa"/>
          </w:tcPr>
          <w:p w:rsidR="00BB10D0" w:rsidRPr="00730F24" w:rsidRDefault="00BB10D0" w:rsidP="00143E67">
            <w:pPr>
              <w:spacing w:line="288" w:lineRule="auto"/>
              <w:rPr>
                <w:szCs w:val="20"/>
              </w:rPr>
            </w:pPr>
            <w:r w:rsidRPr="00730F24">
              <w:rPr>
                <w:szCs w:val="20"/>
              </w:rPr>
              <w:t>Cell Identif</w:t>
            </w:r>
            <w:r w:rsidR="00143E67">
              <w:rPr>
                <w:szCs w:val="20"/>
              </w:rPr>
              <w:t>i</w:t>
            </w:r>
            <w:r w:rsidRPr="00730F24">
              <w:rPr>
                <w:szCs w:val="20"/>
              </w:rPr>
              <w:t>er</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CEPT</w:t>
            </w:r>
          </w:p>
        </w:tc>
        <w:tc>
          <w:tcPr>
            <w:tcW w:w="6831" w:type="dxa"/>
          </w:tcPr>
          <w:p w:rsidR="00BE0CFC" w:rsidRPr="00730F24" w:rsidRDefault="00BE0CFC" w:rsidP="00203A26">
            <w:pPr>
              <w:spacing w:line="288" w:lineRule="auto"/>
              <w:rPr>
                <w:szCs w:val="20"/>
              </w:rPr>
            </w:pPr>
            <w:r w:rsidRPr="00730F24">
              <w:rPr>
                <w:szCs w:val="20"/>
              </w:rPr>
              <w:t>European Conference of Postal and Telecommunications Administrations</w:t>
            </w:r>
          </w:p>
        </w:tc>
      </w:tr>
      <w:tr w:rsidR="000E4C59" w:rsidRPr="00730F24" w:rsidTr="008E4385">
        <w:trPr>
          <w:gridAfter w:val="1"/>
          <w:wAfter w:w="475" w:type="dxa"/>
        </w:trPr>
        <w:tc>
          <w:tcPr>
            <w:tcW w:w="1982" w:type="dxa"/>
          </w:tcPr>
          <w:p w:rsidR="000E4C59" w:rsidRPr="00730F24" w:rsidRDefault="000E4C59" w:rsidP="00203A26">
            <w:pPr>
              <w:spacing w:line="288" w:lineRule="auto"/>
              <w:rPr>
                <w:b/>
              </w:rPr>
            </w:pPr>
            <w:r w:rsidRPr="00730F24">
              <w:rPr>
                <w:b/>
              </w:rPr>
              <w:t>CER</w:t>
            </w:r>
          </w:p>
        </w:tc>
        <w:tc>
          <w:tcPr>
            <w:tcW w:w="6831" w:type="dxa"/>
          </w:tcPr>
          <w:p w:rsidR="000E4C59" w:rsidRPr="00730F24" w:rsidRDefault="000E4C59" w:rsidP="00203A26">
            <w:pPr>
              <w:pStyle w:val="ECCParagraph"/>
              <w:spacing w:after="0" w:line="288" w:lineRule="auto"/>
              <w:jc w:val="left"/>
            </w:pPr>
            <w:r w:rsidRPr="00730F24">
              <w:t>Community of European Railway</w:t>
            </w:r>
          </w:p>
        </w:tc>
      </w:tr>
      <w:tr w:rsidR="00210604" w:rsidRPr="00730F24" w:rsidTr="008E4385">
        <w:trPr>
          <w:gridAfter w:val="1"/>
          <w:wAfter w:w="475" w:type="dxa"/>
        </w:trPr>
        <w:tc>
          <w:tcPr>
            <w:tcW w:w="1982" w:type="dxa"/>
          </w:tcPr>
          <w:p w:rsidR="00210604" w:rsidRPr="00730F24" w:rsidRDefault="00210604" w:rsidP="00203A26">
            <w:pPr>
              <w:spacing w:line="288" w:lineRule="auto"/>
              <w:rPr>
                <w:b/>
              </w:rPr>
            </w:pPr>
            <w:r>
              <w:rPr>
                <w:b/>
              </w:rPr>
              <w:t>CG</w:t>
            </w:r>
          </w:p>
        </w:tc>
        <w:tc>
          <w:tcPr>
            <w:tcW w:w="6831" w:type="dxa"/>
          </w:tcPr>
          <w:p w:rsidR="00210604" w:rsidRPr="00730F24" w:rsidRDefault="00210604" w:rsidP="00203A26">
            <w:pPr>
              <w:pStyle w:val="ECCParagraph"/>
              <w:spacing w:after="0" w:line="288" w:lineRule="auto"/>
              <w:jc w:val="left"/>
            </w:pPr>
            <w:r>
              <w:t>Correspondence Group</w:t>
            </w:r>
          </w:p>
        </w:tc>
      </w:tr>
      <w:tr w:rsidR="00BB10D0" w:rsidRPr="00730F24" w:rsidTr="008E4385">
        <w:trPr>
          <w:gridAfter w:val="1"/>
          <w:wAfter w:w="475" w:type="dxa"/>
        </w:trPr>
        <w:tc>
          <w:tcPr>
            <w:tcW w:w="1982" w:type="dxa"/>
          </w:tcPr>
          <w:p w:rsidR="00BB10D0" w:rsidRPr="00730F24" w:rsidRDefault="00BB10D0" w:rsidP="00203A26">
            <w:pPr>
              <w:spacing w:line="288" w:lineRule="auto"/>
              <w:rPr>
                <w:b/>
              </w:rPr>
            </w:pPr>
            <w:r w:rsidRPr="00730F24">
              <w:rPr>
                <w:b/>
              </w:rPr>
              <w:t>CPICH</w:t>
            </w:r>
          </w:p>
        </w:tc>
        <w:tc>
          <w:tcPr>
            <w:tcW w:w="6831" w:type="dxa"/>
          </w:tcPr>
          <w:p w:rsidR="00BB10D0" w:rsidRPr="00730F24" w:rsidRDefault="00BB10D0" w:rsidP="00203A26">
            <w:pPr>
              <w:pStyle w:val="ECCParagraph"/>
              <w:spacing w:after="0" w:line="288" w:lineRule="auto"/>
              <w:jc w:val="left"/>
            </w:pPr>
            <w:r w:rsidRPr="00730F24">
              <w:t>Common Pilot Channel</w:t>
            </w:r>
          </w:p>
        </w:tc>
      </w:tr>
      <w:tr w:rsidR="00811084" w:rsidRPr="00730F24" w:rsidTr="008E4385">
        <w:trPr>
          <w:gridAfter w:val="1"/>
          <w:wAfter w:w="475" w:type="dxa"/>
        </w:trPr>
        <w:tc>
          <w:tcPr>
            <w:tcW w:w="1982" w:type="dxa"/>
          </w:tcPr>
          <w:p w:rsidR="00811084" w:rsidRPr="00730F24" w:rsidRDefault="00811084" w:rsidP="00203A26">
            <w:pPr>
              <w:spacing w:line="288" w:lineRule="auto"/>
              <w:rPr>
                <w:b/>
              </w:rPr>
            </w:pPr>
            <w:r w:rsidRPr="00730F24">
              <w:rPr>
                <w:b/>
              </w:rPr>
              <w:t>CSD</w:t>
            </w:r>
          </w:p>
        </w:tc>
        <w:tc>
          <w:tcPr>
            <w:tcW w:w="6831" w:type="dxa"/>
          </w:tcPr>
          <w:p w:rsidR="00811084" w:rsidRPr="00730F24" w:rsidRDefault="00811084" w:rsidP="00203A26">
            <w:pPr>
              <w:pStyle w:val="ECCParagraph"/>
              <w:spacing w:after="0" w:line="288" w:lineRule="auto"/>
              <w:jc w:val="left"/>
            </w:pPr>
            <w:r w:rsidRPr="00730F24">
              <w:t>Circuit Switched Data</w:t>
            </w:r>
          </w:p>
        </w:tc>
      </w:tr>
      <w:tr w:rsidR="003715D5" w:rsidRPr="00730F24" w:rsidTr="008E4385">
        <w:trPr>
          <w:gridAfter w:val="1"/>
          <w:wAfter w:w="475" w:type="dxa"/>
        </w:trPr>
        <w:tc>
          <w:tcPr>
            <w:tcW w:w="1982" w:type="dxa"/>
          </w:tcPr>
          <w:p w:rsidR="003715D5" w:rsidRPr="00730F24" w:rsidRDefault="003715D5" w:rsidP="00203A26">
            <w:pPr>
              <w:spacing w:line="288" w:lineRule="auto"/>
              <w:rPr>
                <w:b/>
              </w:rPr>
            </w:pPr>
            <w:r w:rsidRPr="00730F24">
              <w:rPr>
                <w:b/>
              </w:rPr>
              <w:t>DTT</w:t>
            </w:r>
          </w:p>
        </w:tc>
        <w:tc>
          <w:tcPr>
            <w:tcW w:w="6831" w:type="dxa"/>
          </w:tcPr>
          <w:p w:rsidR="003715D5" w:rsidRPr="00730F24" w:rsidRDefault="003715D5" w:rsidP="00516A4D">
            <w:pPr>
              <w:pStyle w:val="ECCParagraph"/>
              <w:spacing w:after="0" w:line="288" w:lineRule="auto"/>
              <w:jc w:val="left"/>
            </w:pPr>
            <w:r w:rsidRPr="00730F24">
              <w:t>Digital Terrestrial Telev</w:t>
            </w:r>
            <w:r w:rsidR="00516A4D" w:rsidRPr="00730F24">
              <w:t>i</w:t>
            </w:r>
            <w:r w:rsidRPr="00730F24">
              <w:t>sion</w:t>
            </w:r>
          </w:p>
        </w:tc>
      </w:tr>
      <w:tr w:rsidR="00E52AFE" w:rsidRPr="00730F24" w:rsidTr="008E4385">
        <w:trPr>
          <w:gridAfter w:val="1"/>
          <w:wAfter w:w="475" w:type="dxa"/>
        </w:trPr>
        <w:tc>
          <w:tcPr>
            <w:tcW w:w="1982" w:type="dxa"/>
          </w:tcPr>
          <w:p w:rsidR="00E52AFE" w:rsidRPr="00730F24" w:rsidRDefault="00E52AFE" w:rsidP="00203A26">
            <w:pPr>
              <w:spacing w:line="288" w:lineRule="auto"/>
              <w:rPr>
                <w:b/>
              </w:rPr>
            </w:pPr>
            <w:r>
              <w:rPr>
                <w:b/>
              </w:rPr>
              <w:t>EC</w:t>
            </w:r>
          </w:p>
        </w:tc>
        <w:tc>
          <w:tcPr>
            <w:tcW w:w="6831" w:type="dxa"/>
          </w:tcPr>
          <w:p w:rsidR="00E52AFE" w:rsidRPr="00730F24" w:rsidRDefault="00E52AFE" w:rsidP="00516A4D">
            <w:pPr>
              <w:pStyle w:val="ECCParagraph"/>
              <w:spacing w:after="0" w:line="288" w:lineRule="auto"/>
              <w:jc w:val="left"/>
            </w:pPr>
            <w:r>
              <w:t>European Commission</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ECC</w:t>
            </w:r>
          </w:p>
        </w:tc>
        <w:tc>
          <w:tcPr>
            <w:tcW w:w="6831" w:type="dxa"/>
          </w:tcPr>
          <w:p w:rsidR="00BE0CFC" w:rsidRPr="00730F24" w:rsidRDefault="00BE0CFC" w:rsidP="00203A26">
            <w:pPr>
              <w:pStyle w:val="ECCParagraph"/>
              <w:spacing w:after="0" w:line="288" w:lineRule="auto"/>
              <w:jc w:val="left"/>
              <w:rPr>
                <w:szCs w:val="20"/>
              </w:rPr>
            </w:pPr>
            <w:r w:rsidRPr="00730F24">
              <w:t>Electronic Communications Committee</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EDGE</w:t>
            </w:r>
          </w:p>
        </w:tc>
        <w:tc>
          <w:tcPr>
            <w:tcW w:w="6831" w:type="dxa"/>
          </w:tcPr>
          <w:p w:rsidR="00BE0CFC" w:rsidRPr="00730F24" w:rsidRDefault="00BE0CFC" w:rsidP="00203A26">
            <w:pPr>
              <w:spacing w:line="288" w:lineRule="auto"/>
            </w:pPr>
            <w:r w:rsidRPr="00730F24">
              <w:t>Enhanced Data rates for Global Evolution</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EDOR</w:t>
            </w:r>
          </w:p>
        </w:tc>
        <w:tc>
          <w:tcPr>
            <w:tcW w:w="6831" w:type="dxa"/>
          </w:tcPr>
          <w:p w:rsidR="00BE0CFC" w:rsidRPr="00730F24" w:rsidRDefault="00BE0CFC" w:rsidP="00203A26">
            <w:pPr>
              <w:spacing w:line="288" w:lineRule="auto"/>
            </w:pPr>
            <w:r w:rsidRPr="00730F24">
              <w:t>ETCS Data Only Radio</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E-GSM</w:t>
            </w:r>
          </w:p>
        </w:tc>
        <w:tc>
          <w:tcPr>
            <w:tcW w:w="6831" w:type="dxa"/>
          </w:tcPr>
          <w:p w:rsidR="00BE0CFC" w:rsidRPr="00730F24" w:rsidRDefault="00BE0CFC" w:rsidP="001351BA">
            <w:pPr>
              <w:spacing w:line="288" w:lineRule="auto"/>
              <w:rPr>
                <w:szCs w:val="20"/>
              </w:rPr>
            </w:pPr>
            <w:r w:rsidRPr="00730F24">
              <w:rPr>
                <w:szCs w:val="20"/>
              </w:rPr>
              <w:t>Extended GSM</w:t>
            </w:r>
            <w:r w:rsidR="0084244C" w:rsidRPr="00730F24">
              <w:rPr>
                <w:szCs w:val="20"/>
              </w:rPr>
              <w:t xml:space="preserve"> (880-</w:t>
            </w:r>
            <w:r w:rsidR="00CC61C9" w:rsidRPr="00730F24">
              <w:rPr>
                <w:szCs w:val="20"/>
              </w:rPr>
              <w:t>915</w:t>
            </w:r>
            <w:r w:rsidR="0084244C" w:rsidRPr="00730F24">
              <w:rPr>
                <w:szCs w:val="20"/>
              </w:rPr>
              <w:t xml:space="preserve"> MHz / 925-9</w:t>
            </w:r>
            <w:r w:rsidR="00CC61C9" w:rsidRPr="00730F24">
              <w:rPr>
                <w:szCs w:val="20"/>
              </w:rPr>
              <w:t>60</w:t>
            </w:r>
            <w:r w:rsidR="0084244C" w:rsidRPr="00730F24">
              <w:rPr>
                <w:szCs w:val="20"/>
              </w:rPr>
              <w:t xml:space="preserve"> MHz</w:t>
            </w:r>
            <w:r w:rsidR="00CC61C9" w:rsidRPr="00730F24">
              <w:rPr>
                <w:szCs w:val="20"/>
              </w:rPr>
              <w:t>)</w:t>
            </w:r>
            <w:r w:rsidR="004401F0">
              <w:rPr>
                <w:szCs w:val="20"/>
              </w:rPr>
              <w:t xml:space="preserve"> </w:t>
            </w:r>
            <w:r w:rsidR="001525B1">
              <w:rPr>
                <w:szCs w:val="20"/>
              </w:rPr>
              <w:t xml:space="preserve">as defined by </w:t>
            </w:r>
            <w:r w:rsidR="00E13CCF">
              <w:rPr>
                <w:szCs w:val="20"/>
              </w:rPr>
              <w:t>ETSI</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EIRENE</w:t>
            </w:r>
          </w:p>
        </w:tc>
        <w:tc>
          <w:tcPr>
            <w:tcW w:w="6831" w:type="dxa"/>
          </w:tcPr>
          <w:p w:rsidR="00BE0CFC" w:rsidRPr="00730F24" w:rsidRDefault="00BE0CFC" w:rsidP="00203A26">
            <w:pPr>
              <w:spacing w:line="288" w:lineRule="auto"/>
              <w:rPr>
                <w:szCs w:val="20"/>
              </w:rPr>
            </w:pPr>
            <w:r w:rsidRPr="00730F24">
              <w:rPr>
                <w:szCs w:val="20"/>
              </w:rPr>
              <w:t>European Integrated Railway Radio Enhanced Network</w:t>
            </w:r>
          </w:p>
        </w:tc>
      </w:tr>
      <w:tr w:rsidR="00BE0CFC" w:rsidRPr="00730F24" w:rsidTr="008E4385">
        <w:trPr>
          <w:gridAfter w:val="1"/>
          <w:wAfter w:w="475" w:type="dxa"/>
        </w:trPr>
        <w:tc>
          <w:tcPr>
            <w:tcW w:w="1982" w:type="dxa"/>
          </w:tcPr>
          <w:p w:rsidR="00BE0CFC" w:rsidRPr="00730F24" w:rsidRDefault="00F07408" w:rsidP="00203A26">
            <w:pPr>
              <w:spacing w:line="288" w:lineRule="auto"/>
              <w:rPr>
                <w:b/>
              </w:rPr>
            </w:pPr>
            <w:r w:rsidRPr="00730F24">
              <w:rPr>
                <w:b/>
              </w:rPr>
              <w:t>e.i.r.p.</w:t>
            </w:r>
          </w:p>
        </w:tc>
        <w:tc>
          <w:tcPr>
            <w:tcW w:w="6831" w:type="dxa"/>
          </w:tcPr>
          <w:p w:rsidR="00BE0CFC" w:rsidRPr="00730F24" w:rsidRDefault="00F07408" w:rsidP="00F07408">
            <w:pPr>
              <w:spacing w:line="288" w:lineRule="auto"/>
              <w:rPr>
                <w:szCs w:val="20"/>
              </w:rPr>
            </w:pPr>
            <w:r w:rsidRPr="00730F24">
              <w:rPr>
                <w:szCs w:val="20"/>
              </w:rPr>
              <w:t>e</w:t>
            </w:r>
            <w:r w:rsidR="00BE0CFC" w:rsidRPr="00730F24">
              <w:rPr>
                <w:szCs w:val="20"/>
              </w:rPr>
              <w:t xml:space="preserve">quivalent </w:t>
            </w:r>
            <w:r w:rsidRPr="00730F24">
              <w:rPr>
                <w:szCs w:val="20"/>
              </w:rPr>
              <w:t>i</w:t>
            </w:r>
            <w:r w:rsidR="00BE0CFC" w:rsidRPr="00730F24">
              <w:rPr>
                <w:szCs w:val="20"/>
              </w:rPr>
              <w:t xml:space="preserve">sotropically </w:t>
            </w:r>
            <w:r w:rsidRPr="00730F24">
              <w:rPr>
                <w:szCs w:val="20"/>
              </w:rPr>
              <w:t>r</w:t>
            </w:r>
            <w:r w:rsidR="00BE0CFC" w:rsidRPr="00730F24">
              <w:rPr>
                <w:szCs w:val="20"/>
              </w:rPr>
              <w:t xml:space="preserve">adiated </w:t>
            </w:r>
            <w:r w:rsidRPr="00730F24">
              <w:rPr>
                <w:szCs w:val="20"/>
              </w:rPr>
              <w:t>p</w:t>
            </w:r>
            <w:r w:rsidR="00BE0CFC" w:rsidRPr="00730F24">
              <w:rPr>
                <w:szCs w:val="20"/>
              </w:rPr>
              <w:t>ower</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ERA</w:t>
            </w:r>
          </w:p>
        </w:tc>
        <w:tc>
          <w:tcPr>
            <w:tcW w:w="6831" w:type="dxa"/>
          </w:tcPr>
          <w:p w:rsidR="00BE0CFC" w:rsidRPr="00730F24" w:rsidRDefault="00BE0CFC" w:rsidP="00203A26">
            <w:pPr>
              <w:spacing w:line="288" w:lineRule="auto"/>
              <w:rPr>
                <w:szCs w:val="20"/>
              </w:rPr>
            </w:pPr>
            <w:r w:rsidRPr="00730F24">
              <w:rPr>
                <w:szCs w:val="20"/>
              </w:rPr>
              <w:t>European Railway Agency</w:t>
            </w:r>
          </w:p>
        </w:tc>
      </w:tr>
      <w:tr w:rsidR="009C75A8" w:rsidRPr="00730F24" w:rsidTr="008E4385">
        <w:trPr>
          <w:gridAfter w:val="1"/>
          <w:wAfter w:w="475" w:type="dxa"/>
        </w:trPr>
        <w:tc>
          <w:tcPr>
            <w:tcW w:w="1982" w:type="dxa"/>
          </w:tcPr>
          <w:p w:rsidR="009C75A8" w:rsidRPr="00730F24" w:rsidRDefault="009C75A8" w:rsidP="00203A26">
            <w:pPr>
              <w:spacing w:line="288" w:lineRule="auto"/>
              <w:rPr>
                <w:b/>
              </w:rPr>
            </w:pPr>
            <w:r>
              <w:rPr>
                <w:b/>
              </w:rPr>
              <w:t>ER-GSM</w:t>
            </w:r>
          </w:p>
        </w:tc>
        <w:tc>
          <w:tcPr>
            <w:tcW w:w="6831" w:type="dxa"/>
          </w:tcPr>
          <w:p w:rsidR="009C75A8" w:rsidRPr="00730F24" w:rsidRDefault="009C75A8" w:rsidP="00203A26">
            <w:pPr>
              <w:spacing w:line="288" w:lineRule="auto"/>
              <w:rPr>
                <w:szCs w:val="20"/>
              </w:rPr>
            </w:pPr>
            <w:r>
              <w:rPr>
                <w:szCs w:val="20"/>
              </w:rPr>
              <w:t>Extended R-GSM (873-915MHz / 918-960MHz)</w:t>
            </w:r>
            <w:r w:rsidR="002C4EC6">
              <w:rPr>
                <w:szCs w:val="20"/>
              </w:rPr>
              <w:t xml:space="preserve"> as defined by ETSI</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ERM</w:t>
            </w:r>
          </w:p>
        </w:tc>
        <w:tc>
          <w:tcPr>
            <w:tcW w:w="6831" w:type="dxa"/>
          </w:tcPr>
          <w:p w:rsidR="00BE0CFC" w:rsidRPr="00730F24" w:rsidRDefault="00BE0CFC" w:rsidP="00203A26">
            <w:pPr>
              <w:spacing w:line="288" w:lineRule="auto"/>
              <w:rPr>
                <w:szCs w:val="20"/>
              </w:rPr>
            </w:pPr>
            <w:r w:rsidRPr="00730F24">
              <w:rPr>
                <w:szCs w:val="20"/>
              </w:rPr>
              <w:t>Electromagnetic compatibility and Radio spectrum Matters</w:t>
            </w:r>
          </w:p>
        </w:tc>
      </w:tr>
      <w:tr w:rsidR="00DC560C" w:rsidRPr="00730F24" w:rsidTr="008E4385">
        <w:trPr>
          <w:gridAfter w:val="1"/>
          <w:wAfter w:w="475" w:type="dxa"/>
        </w:trPr>
        <w:tc>
          <w:tcPr>
            <w:tcW w:w="1982" w:type="dxa"/>
          </w:tcPr>
          <w:p w:rsidR="00DC560C" w:rsidRPr="00730F24" w:rsidRDefault="00DC560C" w:rsidP="00203A26">
            <w:pPr>
              <w:spacing w:line="288" w:lineRule="auto"/>
              <w:rPr>
                <w:b/>
              </w:rPr>
            </w:pPr>
            <w:r w:rsidRPr="00730F24">
              <w:rPr>
                <w:b/>
              </w:rPr>
              <w:t>ERTMS</w:t>
            </w:r>
          </w:p>
        </w:tc>
        <w:tc>
          <w:tcPr>
            <w:tcW w:w="6831" w:type="dxa"/>
          </w:tcPr>
          <w:p w:rsidR="00DC560C" w:rsidRPr="00730F24" w:rsidRDefault="00573451" w:rsidP="00203A26">
            <w:pPr>
              <w:spacing w:line="288" w:lineRule="auto"/>
              <w:rPr>
                <w:szCs w:val="20"/>
              </w:rPr>
            </w:pPr>
            <w:r w:rsidRPr="00730F24">
              <w:rPr>
                <w:szCs w:val="20"/>
              </w:rPr>
              <w:t>European Rail Traffic Management System</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ETCS</w:t>
            </w:r>
          </w:p>
        </w:tc>
        <w:tc>
          <w:tcPr>
            <w:tcW w:w="6831" w:type="dxa"/>
          </w:tcPr>
          <w:p w:rsidR="00BE0CFC" w:rsidRPr="00730F24" w:rsidRDefault="00BE0CFC" w:rsidP="00203A26">
            <w:pPr>
              <w:spacing w:line="288" w:lineRule="auto"/>
              <w:rPr>
                <w:szCs w:val="20"/>
              </w:rPr>
            </w:pPr>
            <w:r w:rsidRPr="00730F24">
              <w:rPr>
                <w:szCs w:val="20"/>
              </w:rPr>
              <w:t>European Train Control System</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ETSI</w:t>
            </w:r>
          </w:p>
        </w:tc>
        <w:tc>
          <w:tcPr>
            <w:tcW w:w="6831" w:type="dxa"/>
          </w:tcPr>
          <w:p w:rsidR="00BE0CFC" w:rsidRPr="00730F24" w:rsidRDefault="00BE0CFC" w:rsidP="00203A26">
            <w:pPr>
              <w:spacing w:line="288" w:lineRule="auto"/>
            </w:pPr>
            <w:r w:rsidRPr="00730F24">
              <w:rPr>
                <w:szCs w:val="20"/>
              </w:rPr>
              <w:t>European Telecommunications Standards Institute</w:t>
            </w:r>
          </w:p>
        </w:tc>
      </w:tr>
      <w:tr w:rsidR="00BE0CFC" w:rsidRPr="00730F24" w:rsidTr="008E4385">
        <w:trPr>
          <w:gridAfter w:val="1"/>
          <w:wAfter w:w="475" w:type="dxa"/>
        </w:trPr>
        <w:tc>
          <w:tcPr>
            <w:tcW w:w="1982" w:type="dxa"/>
          </w:tcPr>
          <w:p w:rsidR="00E35FA6" w:rsidRPr="00730F24" w:rsidRDefault="00BE0CFC" w:rsidP="003715D5">
            <w:pPr>
              <w:spacing w:line="288" w:lineRule="auto"/>
              <w:rPr>
                <w:b/>
              </w:rPr>
            </w:pPr>
            <w:r w:rsidRPr="00730F24">
              <w:rPr>
                <w:b/>
              </w:rPr>
              <w:t>E-UTRA</w:t>
            </w:r>
          </w:p>
        </w:tc>
        <w:tc>
          <w:tcPr>
            <w:tcW w:w="6831" w:type="dxa"/>
          </w:tcPr>
          <w:p w:rsidR="00E35FA6" w:rsidRPr="00730F24" w:rsidRDefault="00BE0CFC" w:rsidP="003715D5">
            <w:pPr>
              <w:spacing w:line="288" w:lineRule="auto"/>
            </w:pPr>
            <w:r w:rsidRPr="00730F24">
              <w:rPr>
                <w:szCs w:val="20"/>
              </w:rPr>
              <w:t>Evolved Universal Terrestrial Radio Access</w:t>
            </w:r>
          </w:p>
        </w:tc>
      </w:tr>
      <w:tr w:rsidR="003715D5" w:rsidRPr="00730F24" w:rsidTr="008E4385">
        <w:trPr>
          <w:gridAfter w:val="1"/>
          <w:wAfter w:w="475" w:type="dxa"/>
        </w:trPr>
        <w:tc>
          <w:tcPr>
            <w:tcW w:w="1982" w:type="dxa"/>
          </w:tcPr>
          <w:p w:rsidR="003715D5" w:rsidRPr="00730F24" w:rsidRDefault="003715D5" w:rsidP="00203A26">
            <w:pPr>
              <w:spacing w:line="288" w:lineRule="auto"/>
              <w:rPr>
                <w:b/>
              </w:rPr>
            </w:pPr>
            <w:r w:rsidRPr="00730F24">
              <w:rPr>
                <w:b/>
              </w:rPr>
              <w:t>FRS</w:t>
            </w:r>
          </w:p>
        </w:tc>
        <w:tc>
          <w:tcPr>
            <w:tcW w:w="6831" w:type="dxa"/>
          </w:tcPr>
          <w:p w:rsidR="003715D5" w:rsidRPr="00730F24" w:rsidRDefault="003715D5" w:rsidP="00203A26">
            <w:pPr>
              <w:spacing w:line="288" w:lineRule="auto"/>
              <w:rPr>
                <w:szCs w:val="20"/>
              </w:rPr>
            </w:pPr>
            <w:r w:rsidRPr="00730F24">
              <w:t>Functional Requirements Specification</w:t>
            </w:r>
          </w:p>
        </w:tc>
      </w:tr>
      <w:tr w:rsidR="00E52AFE" w:rsidRPr="00730F24" w:rsidTr="008E4385">
        <w:trPr>
          <w:gridAfter w:val="1"/>
          <w:wAfter w:w="475" w:type="dxa"/>
        </w:trPr>
        <w:tc>
          <w:tcPr>
            <w:tcW w:w="1982" w:type="dxa"/>
          </w:tcPr>
          <w:p w:rsidR="00E52AFE" w:rsidRPr="00730F24" w:rsidRDefault="00E52AFE" w:rsidP="00203A26">
            <w:pPr>
              <w:spacing w:line="288" w:lineRule="auto"/>
              <w:rPr>
                <w:b/>
              </w:rPr>
            </w:pPr>
            <w:r>
              <w:rPr>
                <w:b/>
              </w:rPr>
              <w:t>GPRS</w:t>
            </w:r>
          </w:p>
        </w:tc>
        <w:tc>
          <w:tcPr>
            <w:tcW w:w="6831" w:type="dxa"/>
          </w:tcPr>
          <w:p w:rsidR="00E52AFE" w:rsidRPr="00730F24" w:rsidRDefault="00E52AFE" w:rsidP="00203A26">
            <w:pPr>
              <w:spacing w:line="288" w:lineRule="auto"/>
              <w:rPr>
                <w:szCs w:val="20"/>
              </w:rPr>
            </w:pPr>
            <w:r>
              <w:rPr>
                <w:szCs w:val="20"/>
              </w:rPr>
              <w:t>General Packet Radio Service</w:t>
            </w:r>
          </w:p>
        </w:tc>
      </w:tr>
      <w:tr w:rsidR="00811084" w:rsidRPr="00730F24" w:rsidTr="008E4385">
        <w:trPr>
          <w:gridAfter w:val="1"/>
          <w:wAfter w:w="475" w:type="dxa"/>
        </w:trPr>
        <w:tc>
          <w:tcPr>
            <w:tcW w:w="1982" w:type="dxa"/>
          </w:tcPr>
          <w:p w:rsidR="00811084" w:rsidRPr="00730F24" w:rsidRDefault="00811084" w:rsidP="00203A26">
            <w:pPr>
              <w:spacing w:line="288" w:lineRule="auto"/>
              <w:rPr>
                <w:b/>
              </w:rPr>
            </w:pPr>
            <w:r w:rsidRPr="00730F24">
              <w:rPr>
                <w:b/>
              </w:rPr>
              <w:t>GPS</w:t>
            </w:r>
          </w:p>
        </w:tc>
        <w:tc>
          <w:tcPr>
            <w:tcW w:w="6831" w:type="dxa"/>
          </w:tcPr>
          <w:p w:rsidR="00811084" w:rsidRPr="00730F24" w:rsidRDefault="00811084" w:rsidP="00203A26">
            <w:pPr>
              <w:spacing w:line="288" w:lineRule="auto"/>
              <w:rPr>
                <w:szCs w:val="20"/>
              </w:rPr>
            </w:pPr>
            <w:r w:rsidRPr="00730F24">
              <w:rPr>
                <w:szCs w:val="20"/>
              </w:rPr>
              <w:t>Global Positioning System</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GSM</w:t>
            </w:r>
          </w:p>
        </w:tc>
        <w:tc>
          <w:tcPr>
            <w:tcW w:w="6831" w:type="dxa"/>
          </w:tcPr>
          <w:p w:rsidR="00BE0CFC" w:rsidRPr="00730F24" w:rsidRDefault="00BE0CFC" w:rsidP="00203A26">
            <w:pPr>
              <w:spacing w:line="288" w:lineRule="auto"/>
            </w:pPr>
            <w:r w:rsidRPr="00730F24">
              <w:t>Global System for Mobile communications</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GSMA</w:t>
            </w:r>
          </w:p>
        </w:tc>
        <w:tc>
          <w:tcPr>
            <w:tcW w:w="6831" w:type="dxa"/>
          </w:tcPr>
          <w:p w:rsidR="00BE0CFC" w:rsidRPr="00730F24" w:rsidRDefault="00BE0CFC" w:rsidP="00203A26">
            <w:pPr>
              <w:spacing w:line="288" w:lineRule="auto"/>
              <w:rPr>
                <w:szCs w:val="20"/>
              </w:rPr>
            </w:pPr>
            <w:r w:rsidRPr="00730F24">
              <w:rPr>
                <w:szCs w:val="20"/>
              </w:rPr>
              <w:t>GSM Association</w:t>
            </w:r>
          </w:p>
        </w:tc>
      </w:tr>
      <w:tr w:rsidR="00BE0CFC" w:rsidRPr="00730F24" w:rsidTr="008E4385">
        <w:trPr>
          <w:gridAfter w:val="1"/>
          <w:wAfter w:w="475" w:type="dxa"/>
        </w:trPr>
        <w:tc>
          <w:tcPr>
            <w:tcW w:w="1982" w:type="dxa"/>
          </w:tcPr>
          <w:p w:rsidR="00E26216" w:rsidRPr="00730F24" w:rsidRDefault="00BE0CFC" w:rsidP="00ED5D22">
            <w:pPr>
              <w:spacing w:line="288" w:lineRule="auto"/>
              <w:rPr>
                <w:b/>
              </w:rPr>
            </w:pPr>
            <w:r w:rsidRPr="00730F24">
              <w:rPr>
                <w:b/>
              </w:rPr>
              <w:t>GSM-R</w:t>
            </w:r>
          </w:p>
        </w:tc>
        <w:tc>
          <w:tcPr>
            <w:tcW w:w="6831" w:type="dxa"/>
          </w:tcPr>
          <w:p w:rsidR="00CD1018" w:rsidRPr="00730F24" w:rsidRDefault="00BE0CFC" w:rsidP="00ED5D22">
            <w:pPr>
              <w:spacing w:line="288" w:lineRule="auto"/>
              <w:rPr>
                <w:szCs w:val="20"/>
              </w:rPr>
            </w:pPr>
            <w:r w:rsidRPr="00730F24">
              <w:rPr>
                <w:szCs w:val="20"/>
              </w:rPr>
              <w:t>GSM for Railway</w:t>
            </w:r>
          </w:p>
        </w:tc>
      </w:tr>
      <w:tr w:rsidR="00ED5D22" w:rsidRPr="00730F24" w:rsidTr="008E4385">
        <w:trPr>
          <w:gridAfter w:val="1"/>
          <w:wAfter w:w="475" w:type="dxa"/>
        </w:trPr>
        <w:tc>
          <w:tcPr>
            <w:tcW w:w="1982" w:type="dxa"/>
          </w:tcPr>
          <w:p w:rsidR="00ED5D22" w:rsidRPr="00730F24" w:rsidRDefault="00ED5D22" w:rsidP="00203A26">
            <w:pPr>
              <w:spacing w:line="288" w:lineRule="auto"/>
              <w:rPr>
                <w:b/>
              </w:rPr>
            </w:pPr>
            <w:r w:rsidRPr="00730F24">
              <w:rPr>
                <w:b/>
              </w:rPr>
              <w:t>HCM</w:t>
            </w:r>
          </w:p>
        </w:tc>
        <w:tc>
          <w:tcPr>
            <w:tcW w:w="6831" w:type="dxa"/>
          </w:tcPr>
          <w:p w:rsidR="00ED5D22" w:rsidRPr="00730F24" w:rsidRDefault="00ED5D22" w:rsidP="00203A26">
            <w:pPr>
              <w:spacing w:line="288" w:lineRule="auto"/>
              <w:rPr>
                <w:szCs w:val="20"/>
              </w:rPr>
            </w:pPr>
            <w:r w:rsidRPr="00730F24">
              <w:rPr>
                <w:szCs w:val="20"/>
              </w:rPr>
              <w:t>Harmonised Calculation Method</w:t>
            </w:r>
          </w:p>
        </w:tc>
      </w:tr>
      <w:tr w:rsidR="00451E41" w:rsidRPr="00730F24" w:rsidTr="008E4385">
        <w:trPr>
          <w:gridAfter w:val="1"/>
          <w:wAfter w:w="475" w:type="dxa"/>
        </w:trPr>
        <w:tc>
          <w:tcPr>
            <w:tcW w:w="1982" w:type="dxa"/>
          </w:tcPr>
          <w:p w:rsidR="00451E41" w:rsidRPr="00730F24" w:rsidRDefault="00451E41" w:rsidP="00203A26">
            <w:pPr>
              <w:spacing w:line="288" w:lineRule="auto"/>
              <w:rPr>
                <w:b/>
              </w:rPr>
            </w:pPr>
            <w:r w:rsidRPr="00730F24">
              <w:rPr>
                <w:b/>
              </w:rPr>
              <w:t>IC</w:t>
            </w:r>
          </w:p>
        </w:tc>
        <w:tc>
          <w:tcPr>
            <w:tcW w:w="6831" w:type="dxa"/>
          </w:tcPr>
          <w:p w:rsidR="00451E41" w:rsidRPr="00730F24" w:rsidRDefault="00AA2502" w:rsidP="00203A26">
            <w:pPr>
              <w:spacing w:line="288" w:lineRule="auto"/>
              <w:rPr>
                <w:szCs w:val="20"/>
              </w:rPr>
            </w:pPr>
            <w:r w:rsidRPr="00730F24">
              <w:rPr>
                <w:szCs w:val="20"/>
              </w:rPr>
              <w:t>Interoperability Constituent</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lastRenderedPageBreak/>
              <w:t>IM</w:t>
            </w:r>
          </w:p>
        </w:tc>
        <w:tc>
          <w:tcPr>
            <w:tcW w:w="6831" w:type="dxa"/>
          </w:tcPr>
          <w:p w:rsidR="00BE0CFC" w:rsidRPr="00730F24" w:rsidRDefault="00BE0CFC" w:rsidP="00203A26">
            <w:pPr>
              <w:spacing w:line="288" w:lineRule="auto"/>
              <w:rPr>
                <w:szCs w:val="20"/>
              </w:rPr>
            </w:pPr>
            <w:r w:rsidRPr="00730F24">
              <w:rPr>
                <w:szCs w:val="20"/>
              </w:rPr>
              <w:t>Intermodulation</w:t>
            </w:r>
          </w:p>
        </w:tc>
      </w:tr>
      <w:tr w:rsidR="00E52AFE" w:rsidRPr="00730F24" w:rsidTr="008E4385">
        <w:trPr>
          <w:gridAfter w:val="1"/>
          <w:wAfter w:w="475" w:type="dxa"/>
        </w:trPr>
        <w:tc>
          <w:tcPr>
            <w:tcW w:w="1982" w:type="dxa"/>
          </w:tcPr>
          <w:p w:rsidR="00E52AFE" w:rsidRPr="00730F24" w:rsidRDefault="00E52AFE" w:rsidP="00203A26">
            <w:pPr>
              <w:spacing w:line="288" w:lineRule="auto"/>
              <w:rPr>
                <w:b/>
              </w:rPr>
            </w:pPr>
            <w:r>
              <w:rPr>
                <w:b/>
              </w:rPr>
              <w:t>IM3</w:t>
            </w:r>
          </w:p>
        </w:tc>
        <w:tc>
          <w:tcPr>
            <w:tcW w:w="6831" w:type="dxa"/>
          </w:tcPr>
          <w:p w:rsidR="00E52AFE" w:rsidRPr="00730F24" w:rsidRDefault="00E52AFE" w:rsidP="00203A26">
            <w:pPr>
              <w:spacing w:line="288" w:lineRule="auto"/>
              <w:rPr>
                <w:szCs w:val="20"/>
              </w:rPr>
            </w:pPr>
            <w:r>
              <w:rPr>
                <w:szCs w:val="20"/>
              </w:rPr>
              <w:t>3</w:t>
            </w:r>
            <w:r w:rsidRPr="006E567F">
              <w:rPr>
                <w:szCs w:val="20"/>
                <w:vertAlign w:val="superscript"/>
              </w:rPr>
              <w:t>rd</w:t>
            </w:r>
            <w:r>
              <w:rPr>
                <w:szCs w:val="20"/>
              </w:rPr>
              <w:t xml:space="preserve"> order Intermodulation</w:t>
            </w:r>
          </w:p>
        </w:tc>
      </w:tr>
      <w:tr w:rsidR="00DE72D7" w:rsidRPr="00730F24" w:rsidTr="008E4385">
        <w:trPr>
          <w:gridAfter w:val="1"/>
          <w:wAfter w:w="475" w:type="dxa"/>
        </w:trPr>
        <w:tc>
          <w:tcPr>
            <w:tcW w:w="1982" w:type="dxa"/>
          </w:tcPr>
          <w:p w:rsidR="00DE72D7" w:rsidRPr="00730F24" w:rsidRDefault="00DE72D7" w:rsidP="00203A26">
            <w:pPr>
              <w:spacing w:line="288" w:lineRule="auto"/>
              <w:rPr>
                <w:b/>
              </w:rPr>
            </w:pPr>
            <w:r w:rsidRPr="00730F24">
              <w:rPr>
                <w:b/>
              </w:rPr>
              <w:t>LNA</w:t>
            </w:r>
          </w:p>
        </w:tc>
        <w:tc>
          <w:tcPr>
            <w:tcW w:w="6831" w:type="dxa"/>
          </w:tcPr>
          <w:p w:rsidR="00DE72D7" w:rsidRPr="00730F24" w:rsidRDefault="00DE72D7" w:rsidP="00203A26">
            <w:pPr>
              <w:spacing w:line="288" w:lineRule="auto"/>
            </w:pPr>
            <w:r w:rsidRPr="00730F24">
              <w:t>Low Noise Amplifier</w:t>
            </w:r>
          </w:p>
        </w:tc>
      </w:tr>
      <w:tr w:rsidR="00CC39EA" w:rsidRPr="00730F24" w:rsidTr="008E4385">
        <w:tc>
          <w:tcPr>
            <w:tcW w:w="1982" w:type="dxa"/>
          </w:tcPr>
          <w:p w:rsidR="00CC39EA" w:rsidRPr="00730F24" w:rsidRDefault="00CC39EA" w:rsidP="00203A26">
            <w:pPr>
              <w:spacing w:line="288" w:lineRule="auto"/>
              <w:rPr>
                <w:b/>
              </w:rPr>
            </w:pPr>
            <w:r w:rsidRPr="00730F24">
              <w:rPr>
                <w:b/>
              </w:rPr>
              <w:t>LoS</w:t>
            </w:r>
          </w:p>
        </w:tc>
        <w:tc>
          <w:tcPr>
            <w:tcW w:w="7306" w:type="dxa"/>
            <w:gridSpan w:val="2"/>
          </w:tcPr>
          <w:p w:rsidR="00CC39EA" w:rsidRPr="00730F24" w:rsidRDefault="00CC39EA" w:rsidP="00203A26">
            <w:pPr>
              <w:spacing w:line="288" w:lineRule="auto"/>
            </w:pPr>
            <w:r w:rsidRPr="00730F24">
              <w:t>Line of Sight</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LTE</w:t>
            </w:r>
          </w:p>
        </w:tc>
        <w:tc>
          <w:tcPr>
            <w:tcW w:w="6831" w:type="dxa"/>
          </w:tcPr>
          <w:p w:rsidR="00BE0CFC" w:rsidRPr="00730F24" w:rsidRDefault="00BE0CFC" w:rsidP="00203A26">
            <w:pPr>
              <w:spacing w:line="288" w:lineRule="auto"/>
            </w:pPr>
            <w:r w:rsidRPr="00730F24">
              <w:t>Long Term Evolution</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MFCN</w:t>
            </w:r>
          </w:p>
        </w:tc>
        <w:tc>
          <w:tcPr>
            <w:tcW w:w="6831" w:type="dxa"/>
          </w:tcPr>
          <w:p w:rsidR="00BE0CFC" w:rsidRPr="00730F24" w:rsidRDefault="00BE0CFC" w:rsidP="00203A26">
            <w:pPr>
              <w:pStyle w:val="ECCParagraph"/>
              <w:spacing w:after="0" w:line="288" w:lineRule="auto"/>
              <w:jc w:val="left"/>
            </w:pPr>
            <w:r w:rsidRPr="00730F24">
              <w:t>Mobile/Fixed Communications Networks</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MI</w:t>
            </w:r>
          </w:p>
        </w:tc>
        <w:tc>
          <w:tcPr>
            <w:tcW w:w="6831" w:type="dxa"/>
          </w:tcPr>
          <w:p w:rsidR="00BE0CFC" w:rsidRPr="00730F24" w:rsidRDefault="00BE0CFC" w:rsidP="00203A26">
            <w:pPr>
              <w:pStyle w:val="ECCParagraph"/>
              <w:spacing w:after="0" w:line="288" w:lineRule="auto"/>
              <w:jc w:val="left"/>
            </w:pPr>
            <w:r w:rsidRPr="00730F24">
              <w:t>Mandatory for Interoperability</w:t>
            </w:r>
          </w:p>
        </w:tc>
      </w:tr>
      <w:tr w:rsidR="002A798F" w:rsidRPr="00730F24" w:rsidTr="008E4385">
        <w:trPr>
          <w:gridAfter w:val="1"/>
          <w:wAfter w:w="475" w:type="dxa"/>
        </w:trPr>
        <w:tc>
          <w:tcPr>
            <w:tcW w:w="1982" w:type="dxa"/>
          </w:tcPr>
          <w:p w:rsidR="002A798F" w:rsidRPr="00730F24" w:rsidRDefault="002A798F" w:rsidP="00203A26">
            <w:pPr>
              <w:spacing w:line="288" w:lineRule="auto"/>
              <w:rPr>
                <w:b/>
              </w:rPr>
            </w:pPr>
            <w:r>
              <w:rPr>
                <w:b/>
              </w:rPr>
              <w:t>MNO</w:t>
            </w:r>
          </w:p>
        </w:tc>
        <w:tc>
          <w:tcPr>
            <w:tcW w:w="6831" w:type="dxa"/>
          </w:tcPr>
          <w:p w:rsidR="002A798F" w:rsidRPr="00730F24" w:rsidRDefault="002A798F" w:rsidP="00203A26">
            <w:pPr>
              <w:pStyle w:val="ECCParagraph"/>
              <w:spacing w:after="0" w:line="288" w:lineRule="auto"/>
              <w:jc w:val="left"/>
            </w:pPr>
            <w:r>
              <w:t>Mobile Network Operator</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NPT</w:t>
            </w:r>
          </w:p>
        </w:tc>
        <w:tc>
          <w:tcPr>
            <w:tcW w:w="6831" w:type="dxa"/>
          </w:tcPr>
          <w:p w:rsidR="00BE0CFC" w:rsidRPr="00730F24" w:rsidRDefault="00BE0CFC" w:rsidP="00203A26">
            <w:pPr>
              <w:pStyle w:val="ECCParagraph"/>
              <w:spacing w:after="0" w:line="288" w:lineRule="auto"/>
              <w:jc w:val="left"/>
            </w:pPr>
            <w:r w:rsidRPr="00730F24">
              <w:t>Norwegian Post and Telecommunications</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NRA</w:t>
            </w:r>
          </w:p>
        </w:tc>
        <w:tc>
          <w:tcPr>
            <w:tcW w:w="6831" w:type="dxa"/>
          </w:tcPr>
          <w:p w:rsidR="00BE0CFC" w:rsidRPr="00730F24" w:rsidRDefault="00BE0CFC" w:rsidP="00203A26">
            <w:pPr>
              <w:spacing w:line="288" w:lineRule="auto"/>
              <w:rPr>
                <w:szCs w:val="20"/>
              </w:rPr>
            </w:pPr>
            <w:r w:rsidRPr="00730F24">
              <w:rPr>
                <w:szCs w:val="20"/>
              </w:rPr>
              <w:t>National Regulatory Authority</w:t>
            </w:r>
          </w:p>
        </w:tc>
      </w:tr>
      <w:tr w:rsidR="00451E41" w:rsidRPr="00730F24" w:rsidTr="008E4385">
        <w:trPr>
          <w:gridAfter w:val="1"/>
          <w:wAfter w:w="475" w:type="dxa"/>
        </w:trPr>
        <w:tc>
          <w:tcPr>
            <w:tcW w:w="1982" w:type="dxa"/>
          </w:tcPr>
          <w:p w:rsidR="00451E41" w:rsidRPr="00730F24" w:rsidRDefault="00451E41" w:rsidP="00203A26">
            <w:pPr>
              <w:spacing w:line="288" w:lineRule="auto"/>
              <w:rPr>
                <w:b/>
              </w:rPr>
            </w:pPr>
            <w:r w:rsidRPr="00730F24">
              <w:rPr>
                <w:b/>
              </w:rPr>
              <w:t>NSA</w:t>
            </w:r>
          </w:p>
        </w:tc>
        <w:tc>
          <w:tcPr>
            <w:tcW w:w="6831" w:type="dxa"/>
          </w:tcPr>
          <w:p w:rsidR="00451E41" w:rsidRPr="00730F24" w:rsidRDefault="00AA2502" w:rsidP="00203A26">
            <w:pPr>
              <w:spacing w:line="288" w:lineRule="auto"/>
            </w:pPr>
            <w:r w:rsidRPr="00730F24">
              <w:t>National Safety Authority</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OOB</w:t>
            </w:r>
          </w:p>
        </w:tc>
        <w:tc>
          <w:tcPr>
            <w:tcW w:w="6831" w:type="dxa"/>
          </w:tcPr>
          <w:p w:rsidR="00BE0CFC" w:rsidRPr="00730F24" w:rsidRDefault="00BE0CFC" w:rsidP="00203A26">
            <w:pPr>
              <w:spacing w:line="288" w:lineRule="auto"/>
            </w:pPr>
            <w:r w:rsidRPr="00730F24">
              <w:t>Out-Of-Band</w:t>
            </w:r>
          </w:p>
        </w:tc>
      </w:tr>
      <w:tr w:rsidR="00BB10D0" w:rsidRPr="00730F24" w:rsidTr="008E4385">
        <w:trPr>
          <w:gridAfter w:val="1"/>
          <w:wAfter w:w="475" w:type="dxa"/>
        </w:trPr>
        <w:tc>
          <w:tcPr>
            <w:tcW w:w="1982" w:type="dxa"/>
          </w:tcPr>
          <w:p w:rsidR="00BB10D0" w:rsidRPr="00730F24" w:rsidRDefault="00BB10D0" w:rsidP="00203A26">
            <w:pPr>
              <w:spacing w:line="288" w:lineRule="auto"/>
              <w:rPr>
                <w:b/>
              </w:rPr>
            </w:pPr>
            <w:r w:rsidRPr="00730F24">
              <w:rPr>
                <w:b/>
              </w:rPr>
              <w:t>P</w:t>
            </w:r>
            <w:r w:rsidR="00461DC3">
              <w:rPr>
                <w:b/>
              </w:rPr>
              <w:t>-</w:t>
            </w:r>
            <w:r w:rsidRPr="00730F24">
              <w:rPr>
                <w:b/>
              </w:rPr>
              <w:t>GSM</w:t>
            </w:r>
          </w:p>
        </w:tc>
        <w:tc>
          <w:tcPr>
            <w:tcW w:w="6831" w:type="dxa"/>
          </w:tcPr>
          <w:p w:rsidR="00BB10D0" w:rsidRPr="00730F24" w:rsidRDefault="00BB10D0" w:rsidP="00203A26">
            <w:pPr>
              <w:spacing w:line="288" w:lineRule="auto"/>
            </w:pPr>
            <w:r w:rsidRPr="00730F24">
              <w:t>Primary GSM</w:t>
            </w:r>
            <w:r w:rsidR="002A0CFF">
              <w:t xml:space="preserve"> (890-915MHz / 935-960MHz) </w:t>
            </w:r>
            <w:r w:rsidR="002A0CFF">
              <w:rPr>
                <w:szCs w:val="20"/>
              </w:rPr>
              <w:t>as defined by ETSI</w:t>
            </w:r>
          </w:p>
        </w:tc>
      </w:tr>
      <w:tr w:rsidR="00176A90" w:rsidRPr="00730F24" w:rsidTr="008E4385">
        <w:trPr>
          <w:gridAfter w:val="1"/>
          <w:wAfter w:w="475" w:type="dxa"/>
        </w:trPr>
        <w:tc>
          <w:tcPr>
            <w:tcW w:w="1982" w:type="dxa"/>
          </w:tcPr>
          <w:p w:rsidR="00176A90" w:rsidRPr="00730F24" w:rsidRDefault="00176A90" w:rsidP="00203A26">
            <w:pPr>
              <w:spacing w:line="288" w:lineRule="auto"/>
              <w:rPr>
                <w:b/>
              </w:rPr>
            </w:pPr>
            <w:r w:rsidRPr="00730F24">
              <w:rPr>
                <w:b/>
              </w:rPr>
              <w:t>RBC</w:t>
            </w:r>
          </w:p>
        </w:tc>
        <w:tc>
          <w:tcPr>
            <w:tcW w:w="6831" w:type="dxa"/>
          </w:tcPr>
          <w:p w:rsidR="00176A90" w:rsidRPr="00730F24" w:rsidRDefault="00176A90" w:rsidP="00203A26">
            <w:pPr>
              <w:spacing w:line="288" w:lineRule="auto"/>
            </w:pPr>
            <w:r w:rsidRPr="00730F24">
              <w:t>Radio Block Centre</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RED</w:t>
            </w:r>
          </w:p>
        </w:tc>
        <w:tc>
          <w:tcPr>
            <w:tcW w:w="6831" w:type="dxa"/>
          </w:tcPr>
          <w:p w:rsidR="00BE0CFC" w:rsidRPr="00730F24" w:rsidRDefault="00BE0CFC" w:rsidP="00203A26">
            <w:pPr>
              <w:spacing w:line="288" w:lineRule="auto"/>
            </w:pPr>
            <w:r w:rsidRPr="00730F24">
              <w:t>Radio Equipment Directive</w:t>
            </w:r>
          </w:p>
        </w:tc>
      </w:tr>
      <w:tr w:rsidR="009C75A8" w:rsidRPr="00730F24" w:rsidTr="008E4385">
        <w:trPr>
          <w:gridAfter w:val="1"/>
          <w:wAfter w:w="475" w:type="dxa"/>
        </w:trPr>
        <w:tc>
          <w:tcPr>
            <w:tcW w:w="1982" w:type="dxa"/>
          </w:tcPr>
          <w:p w:rsidR="009C75A8" w:rsidRPr="00730F24" w:rsidRDefault="009C75A8" w:rsidP="00203A26">
            <w:pPr>
              <w:spacing w:line="288" w:lineRule="auto"/>
              <w:rPr>
                <w:b/>
              </w:rPr>
            </w:pPr>
            <w:r>
              <w:rPr>
                <w:b/>
              </w:rPr>
              <w:t>R-GSM</w:t>
            </w:r>
          </w:p>
        </w:tc>
        <w:tc>
          <w:tcPr>
            <w:tcW w:w="6831" w:type="dxa"/>
          </w:tcPr>
          <w:p w:rsidR="009C75A8" w:rsidRPr="00730F24" w:rsidRDefault="009C75A8" w:rsidP="00F542EA">
            <w:pPr>
              <w:spacing w:line="288" w:lineRule="auto"/>
            </w:pPr>
            <w:r>
              <w:t>Railways GSM (876-915MHz / 921-960MHz)</w:t>
            </w:r>
            <w:r w:rsidR="002C4EC6">
              <w:rPr>
                <w:szCs w:val="20"/>
              </w:rPr>
              <w:t xml:space="preserve"> as defined by ETSI</w:t>
            </w:r>
          </w:p>
        </w:tc>
      </w:tr>
      <w:tr w:rsidR="00EE28F5" w:rsidRPr="00730F24" w:rsidTr="008E4385">
        <w:trPr>
          <w:gridAfter w:val="1"/>
          <w:wAfter w:w="475" w:type="dxa"/>
        </w:trPr>
        <w:tc>
          <w:tcPr>
            <w:tcW w:w="1982" w:type="dxa"/>
          </w:tcPr>
          <w:p w:rsidR="00EE28F5" w:rsidRPr="00730F24" w:rsidRDefault="00EE28F5" w:rsidP="00203A26">
            <w:pPr>
              <w:spacing w:line="288" w:lineRule="auto"/>
              <w:rPr>
                <w:b/>
              </w:rPr>
            </w:pPr>
            <w:r w:rsidRPr="00730F24">
              <w:rPr>
                <w:b/>
              </w:rPr>
              <w:t>RMS</w:t>
            </w:r>
          </w:p>
        </w:tc>
        <w:tc>
          <w:tcPr>
            <w:tcW w:w="6831" w:type="dxa"/>
          </w:tcPr>
          <w:p w:rsidR="00EE28F5" w:rsidRPr="00730F24" w:rsidRDefault="00EE28F5" w:rsidP="00203A26">
            <w:pPr>
              <w:spacing w:line="288" w:lineRule="auto"/>
            </w:pPr>
            <w:r w:rsidRPr="00730F24">
              <w:t>Root Mean Square</w:t>
            </w:r>
          </w:p>
        </w:tc>
      </w:tr>
      <w:tr w:rsidR="00843B2E" w:rsidRPr="00730F24" w:rsidTr="008E4385">
        <w:trPr>
          <w:gridAfter w:val="1"/>
          <w:wAfter w:w="475" w:type="dxa"/>
        </w:trPr>
        <w:tc>
          <w:tcPr>
            <w:tcW w:w="1982" w:type="dxa"/>
          </w:tcPr>
          <w:p w:rsidR="00843B2E" w:rsidRPr="00730F24" w:rsidRDefault="00843B2E" w:rsidP="00203A26">
            <w:pPr>
              <w:spacing w:line="288" w:lineRule="auto"/>
              <w:rPr>
                <w:b/>
              </w:rPr>
            </w:pPr>
            <w:r w:rsidRPr="00730F24">
              <w:rPr>
                <w:b/>
              </w:rPr>
              <w:t>RRU</w:t>
            </w:r>
          </w:p>
        </w:tc>
        <w:tc>
          <w:tcPr>
            <w:tcW w:w="6831" w:type="dxa"/>
          </w:tcPr>
          <w:p w:rsidR="00843B2E" w:rsidRPr="00730F24" w:rsidRDefault="00843B2E" w:rsidP="00203A26">
            <w:pPr>
              <w:spacing w:line="288" w:lineRule="auto"/>
            </w:pPr>
            <w:r w:rsidRPr="00730F24">
              <w:t>Remote Radio Unit</w:t>
            </w:r>
          </w:p>
        </w:tc>
      </w:tr>
      <w:tr w:rsidR="00BB10D0" w:rsidRPr="00730F24" w:rsidTr="008E4385">
        <w:trPr>
          <w:gridAfter w:val="1"/>
          <w:wAfter w:w="475" w:type="dxa"/>
        </w:trPr>
        <w:tc>
          <w:tcPr>
            <w:tcW w:w="1982" w:type="dxa"/>
          </w:tcPr>
          <w:p w:rsidR="00BB10D0" w:rsidRPr="00730F24" w:rsidRDefault="00BB10D0" w:rsidP="00203A26">
            <w:pPr>
              <w:spacing w:line="288" w:lineRule="auto"/>
              <w:rPr>
                <w:b/>
              </w:rPr>
            </w:pPr>
            <w:r w:rsidRPr="00730F24">
              <w:rPr>
                <w:b/>
              </w:rPr>
              <w:t>RSSI</w:t>
            </w:r>
          </w:p>
        </w:tc>
        <w:tc>
          <w:tcPr>
            <w:tcW w:w="6831" w:type="dxa"/>
          </w:tcPr>
          <w:p w:rsidR="00BB10D0" w:rsidRPr="00730F24" w:rsidRDefault="00BB10D0" w:rsidP="006365E4">
            <w:pPr>
              <w:spacing w:line="288" w:lineRule="auto"/>
            </w:pPr>
            <w:r w:rsidRPr="00730F24">
              <w:t>Received Signal Strength Indicat</w:t>
            </w:r>
            <w:r w:rsidR="006365E4">
              <w:t>or</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RT</w:t>
            </w:r>
          </w:p>
        </w:tc>
        <w:tc>
          <w:tcPr>
            <w:tcW w:w="6831" w:type="dxa"/>
          </w:tcPr>
          <w:p w:rsidR="00BE0CFC" w:rsidRPr="00730F24" w:rsidRDefault="00BE0CFC" w:rsidP="00203A26">
            <w:pPr>
              <w:spacing w:line="288" w:lineRule="auto"/>
            </w:pPr>
            <w:r w:rsidRPr="00730F24">
              <w:t>Railway Telecommunications</w:t>
            </w:r>
          </w:p>
        </w:tc>
      </w:tr>
      <w:tr w:rsidR="00BB10D0" w:rsidRPr="00730F24" w:rsidTr="008E4385">
        <w:trPr>
          <w:gridAfter w:val="1"/>
          <w:wAfter w:w="475" w:type="dxa"/>
        </w:trPr>
        <w:tc>
          <w:tcPr>
            <w:tcW w:w="1982" w:type="dxa"/>
          </w:tcPr>
          <w:p w:rsidR="00BB10D0" w:rsidRPr="00730F24" w:rsidRDefault="00461DC3" w:rsidP="00461DC3">
            <w:pPr>
              <w:spacing w:line="288" w:lineRule="auto"/>
              <w:rPr>
                <w:b/>
              </w:rPr>
            </w:pPr>
            <w:proofErr w:type="spellStart"/>
            <w:r>
              <w:rPr>
                <w:b/>
              </w:rPr>
              <w:t>RxLev</w:t>
            </w:r>
            <w:proofErr w:type="spellEnd"/>
          </w:p>
        </w:tc>
        <w:tc>
          <w:tcPr>
            <w:tcW w:w="6831" w:type="dxa"/>
          </w:tcPr>
          <w:p w:rsidR="00BB10D0" w:rsidRPr="00730F24" w:rsidRDefault="00BB10D0" w:rsidP="00AA515F">
            <w:pPr>
              <w:spacing w:line="288" w:lineRule="auto"/>
            </w:pPr>
            <w:r w:rsidRPr="00730F24">
              <w:t>Receive</w:t>
            </w:r>
            <w:r w:rsidR="00AA515F">
              <w:t>d</w:t>
            </w:r>
            <w:r w:rsidRPr="00730F24">
              <w:t xml:space="preserve"> </w:t>
            </w:r>
            <w:r w:rsidR="00AA515F">
              <w:t>signal</w:t>
            </w:r>
            <w:r w:rsidRPr="00730F24">
              <w:t xml:space="preserve"> Level</w:t>
            </w:r>
          </w:p>
        </w:tc>
      </w:tr>
      <w:tr w:rsidR="00461DC3" w:rsidRPr="00730F24" w:rsidTr="008E4385">
        <w:trPr>
          <w:gridAfter w:val="1"/>
          <w:wAfter w:w="475" w:type="dxa"/>
        </w:trPr>
        <w:tc>
          <w:tcPr>
            <w:tcW w:w="1982" w:type="dxa"/>
          </w:tcPr>
          <w:p w:rsidR="00461DC3" w:rsidRPr="00730F24" w:rsidRDefault="00461DC3" w:rsidP="00203A26">
            <w:pPr>
              <w:spacing w:line="288" w:lineRule="auto"/>
              <w:rPr>
                <w:b/>
              </w:rPr>
            </w:pPr>
            <w:proofErr w:type="spellStart"/>
            <w:r>
              <w:rPr>
                <w:b/>
              </w:rPr>
              <w:t>RxQual</w:t>
            </w:r>
            <w:proofErr w:type="spellEnd"/>
          </w:p>
        </w:tc>
        <w:tc>
          <w:tcPr>
            <w:tcW w:w="6831" w:type="dxa"/>
          </w:tcPr>
          <w:p w:rsidR="00461DC3" w:rsidRPr="00730F24" w:rsidRDefault="00AA515F" w:rsidP="00605A56">
            <w:pPr>
              <w:spacing w:line="288" w:lineRule="auto"/>
            </w:pPr>
            <w:r>
              <w:t>Received signal Quality</w:t>
            </w:r>
          </w:p>
        </w:tc>
      </w:tr>
      <w:tr w:rsidR="002A798F" w:rsidRPr="00730F24" w:rsidTr="008E4385">
        <w:trPr>
          <w:gridAfter w:val="1"/>
          <w:wAfter w:w="475" w:type="dxa"/>
        </w:trPr>
        <w:tc>
          <w:tcPr>
            <w:tcW w:w="1982" w:type="dxa"/>
          </w:tcPr>
          <w:p w:rsidR="002A798F" w:rsidRDefault="002A798F" w:rsidP="002A798F">
            <w:pPr>
              <w:spacing w:line="288" w:lineRule="auto"/>
              <w:rPr>
                <w:b/>
              </w:rPr>
            </w:pPr>
            <w:r>
              <w:rPr>
                <w:b/>
              </w:rPr>
              <w:t>SEAMCAT</w:t>
            </w:r>
          </w:p>
        </w:tc>
        <w:tc>
          <w:tcPr>
            <w:tcW w:w="6831" w:type="dxa"/>
          </w:tcPr>
          <w:p w:rsidR="002A798F" w:rsidRDefault="002A798F" w:rsidP="00605A56">
            <w:pPr>
              <w:spacing w:line="288" w:lineRule="auto"/>
            </w:pPr>
            <w:r>
              <w:t>Spectrum Engineering Advanced Monte Carlo Analysis Tool</w:t>
            </w:r>
          </w:p>
        </w:tc>
      </w:tr>
      <w:tr w:rsidR="00605A56" w:rsidRPr="00730F24" w:rsidTr="008E4385">
        <w:trPr>
          <w:gridAfter w:val="1"/>
          <w:wAfter w:w="475" w:type="dxa"/>
        </w:trPr>
        <w:tc>
          <w:tcPr>
            <w:tcW w:w="1982" w:type="dxa"/>
          </w:tcPr>
          <w:p w:rsidR="00605A56" w:rsidRPr="00730F24" w:rsidRDefault="00605A56" w:rsidP="00203A26">
            <w:pPr>
              <w:spacing w:line="288" w:lineRule="auto"/>
              <w:rPr>
                <w:b/>
              </w:rPr>
            </w:pPr>
            <w:r w:rsidRPr="00730F24">
              <w:rPr>
                <w:b/>
              </w:rPr>
              <w:t>SC</w:t>
            </w:r>
          </w:p>
        </w:tc>
        <w:tc>
          <w:tcPr>
            <w:tcW w:w="6831" w:type="dxa"/>
          </w:tcPr>
          <w:p w:rsidR="00605A56" w:rsidRPr="00730F24" w:rsidRDefault="00605A56" w:rsidP="00605A56">
            <w:pPr>
              <w:spacing w:line="288" w:lineRule="auto"/>
            </w:pPr>
            <w:r w:rsidRPr="00730F24">
              <w:t>Scrambling Code</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SRS</w:t>
            </w:r>
          </w:p>
        </w:tc>
        <w:tc>
          <w:tcPr>
            <w:tcW w:w="6831" w:type="dxa"/>
          </w:tcPr>
          <w:p w:rsidR="00BE0CFC" w:rsidRPr="00730F24" w:rsidRDefault="00BE0CFC" w:rsidP="00203A26">
            <w:pPr>
              <w:spacing w:line="288" w:lineRule="auto"/>
            </w:pPr>
            <w:r w:rsidRPr="00730F24">
              <w:t>System Requirements Specification</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TC</w:t>
            </w:r>
          </w:p>
        </w:tc>
        <w:tc>
          <w:tcPr>
            <w:tcW w:w="6831" w:type="dxa"/>
          </w:tcPr>
          <w:p w:rsidR="00BE0CFC" w:rsidRPr="00730F24" w:rsidRDefault="00BE0CFC" w:rsidP="00203A26">
            <w:pPr>
              <w:spacing w:line="288" w:lineRule="auto"/>
            </w:pPr>
            <w:r w:rsidRPr="00730F24">
              <w:t>Technical Committee</w:t>
            </w:r>
          </w:p>
        </w:tc>
      </w:tr>
      <w:tr w:rsidR="006365E4" w:rsidRPr="00730F24" w:rsidTr="008E4385">
        <w:trPr>
          <w:gridAfter w:val="1"/>
          <w:wAfter w:w="475" w:type="dxa"/>
        </w:trPr>
        <w:tc>
          <w:tcPr>
            <w:tcW w:w="1982" w:type="dxa"/>
          </w:tcPr>
          <w:p w:rsidR="006365E4" w:rsidRPr="00730F24" w:rsidRDefault="006365E4" w:rsidP="00203A26">
            <w:pPr>
              <w:spacing w:line="288" w:lineRule="auto"/>
              <w:rPr>
                <w:b/>
              </w:rPr>
            </w:pPr>
            <w:r>
              <w:rPr>
                <w:b/>
              </w:rPr>
              <w:t>TCH</w:t>
            </w:r>
          </w:p>
        </w:tc>
        <w:tc>
          <w:tcPr>
            <w:tcW w:w="6831" w:type="dxa"/>
          </w:tcPr>
          <w:p w:rsidR="006365E4" w:rsidRPr="00730F24" w:rsidRDefault="000F120D" w:rsidP="00203A26">
            <w:pPr>
              <w:spacing w:line="288" w:lineRule="auto"/>
            </w:pPr>
            <w:r>
              <w:t>Traffic Channel</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TR</w:t>
            </w:r>
          </w:p>
        </w:tc>
        <w:tc>
          <w:tcPr>
            <w:tcW w:w="6831" w:type="dxa"/>
          </w:tcPr>
          <w:p w:rsidR="00BE0CFC" w:rsidRPr="00730F24" w:rsidRDefault="00BE0CFC" w:rsidP="00203A26">
            <w:pPr>
              <w:spacing w:line="288" w:lineRule="auto"/>
            </w:pPr>
            <w:r w:rsidRPr="00730F24">
              <w:t>Technical Report</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TS</w:t>
            </w:r>
          </w:p>
        </w:tc>
        <w:tc>
          <w:tcPr>
            <w:tcW w:w="6831" w:type="dxa"/>
          </w:tcPr>
          <w:p w:rsidR="00BE0CFC" w:rsidRPr="00730F24" w:rsidRDefault="00BE0CFC" w:rsidP="00203A26">
            <w:pPr>
              <w:spacing w:line="288" w:lineRule="auto"/>
            </w:pPr>
            <w:r w:rsidRPr="00730F24">
              <w:t>Technical Specification</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TSI</w:t>
            </w:r>
          </w:p>
        </w:tc>
        <w:tc>
          <w:tcPr>
            <w:tcW w:w="6831" w:type="dxa"/>
          </w:tcPr>
          <w:p w:rsidR="00BE0CFC" w:rsidRPr="00730F24" w:rsidRDefault="00BE0CFC" w:rsidP="00203A26">
            <w:pPr>
              <w:spacing w:line="288" w:lineRule="auto"/>
            </w:pPr>
            <w:r w:rsidRPr="00730F24">
              <w:t>Technical Specification for Interoperability</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UIC</w:t>
            </w:r>
          </w:p>
        </w:tc>
        <w:tc>
          <w:tcPr>
            <w:tcW w:w="6831" w:type="dxa"/>
          </w:tcPr>
          <w:p w:rsidR="00BE0CFC" w:rsidRPr="00730F24" w:rsidRDefault="00BE0CFC" w:rsidP="00BE5A34">
            <w:pPr>
              <w:spacing w:line="288" w:lineRule="auto"/>
              <w:rPr>
                <w:szCs w:val="20"/>
              </w:rPr>
            </w:pPr>
            <w:r w:rsidRPr="00730F24">
              <w:rPr>
                <w:szCs w:val="20"/>
              </w:rPr>
              <w:t xml:space="preserve">Union Internationale des Chemins de </w:t>
            </w:r>
            <w:proofErr w:type="spellStart"/>
            <w:r w:rsidR="00BE5A34">
              <w:rPr>
                <w:szCs w:val="20"/>
              </w:rPr>
              <w:t>F</w:t>
            </w:r>
            <w:r w:rsidRPr="00730F24">
              <w:rPr>
                <w:szCs w:val="20"/>
              </w:rPr>
              <w:t>er</w:t>
            </w:r>
            <w:proofErr w:type="spellEnd"/>
            <w:r w:rsidR="00CC39EA" w:rsidRPr="00730F24">
              <w:rPr>
                <w:szCs w:val="20"/>
              </w:rPr>
              <w:t xml:space="preserve"> (International Union of Railways)</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UMTS</w:t>
            </w:r>
          </w:p>
        </w:tc>
        <w:tc>
          <w:tcPr>
            <w:tcW w:w="6831" w:type="dxa"/>
          </w:tcPr>
          <w:p w:rsidR="00BE0CFC" w:rsidRPr="00730F24" w:rsidRDefault="00BE0CFC" w:rsidP="00203A26">
            <w:pPr>
              <w:spacing w:line="288" w:lineRule="auto"/>
            </w:pPr>
            <w:r w:rsidRPr="00730F24">
              <w:t>Universal Mobile Telecommunications System</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UTRA</w:t>
            </w:r>
          </w:p>
        </w:tc>
        <w:tc>
          <w:tcPr>
            <w:tcW w:w="6831" w:type="dxa"/>
          </w:tcPr>
          <w:p w:rsidR="00BE0CFC" w:rsidRPr="00730F24" w:rsidRDefault="00BE0CFC" w:rsidP="00203A26">
            <w:pPr>
              <w:spacing w:line="288" w:lineRule="auto"/>
            </w:pPr>
            <w:r w:rsidRPr="00730F24">
              <w:rPr>
                <w:szCs w:val="20"/>
              </w:rPr>
              <w:t>Universal Terrestrial Radio Access</w:t>
            </w:r>
          </w:p>
        </w:tc>
      </w:tr>
      <w:tr w:rsidR="002A798F" w:rsidRPr="00730F24" w:rsidDel="0009242E" w:rsidTr="008E4385">
        <w:trPr>
          <w:gridAfter w:val="1"/>
          <w:wAfter w:w="475" w:type="dxa"/>
        </w:trPr>
        <w:tc>
          <w:tcPr>
            <w:tcW w:w="1982" w:type="dxa"/>
          </w:tcPr>
          <w:p w:rsidR="002A798F" w:rsidRPr="00730F24" w:rsidDel="0009242E" w:rsidRDefault="002A798F" w:rsidP="00203A26">
            <w:pPr>
              <w:spacing w:line="288" w:lineRule="auto"/>
              <w:rPr>
                <w:b/>
              </w:rPr>
            </w:pPr>
            <w:r>
              <w:rPr>
                <w:b/>
              </w:rPr>
              <w:t>WB</w:t>
            </w:r>
          </w:p>
        </w:tc>
        <w:tc>
          <w:tcPr>
            <w:tcW w:w="6831" w:type="dxa"/>
          </w:tcPr>
          <w:p w:rsidR="002A798F" w:rsidRPr="00730F24" w:rsidDel="0009242E" w:rsidRDefault="002A798F" w:rsidP="00605A56">
            <w:pPr>
              <w:spacing w:line="288" w:lineRule="auto"/>
              <w:rPr>
                <w:szCs w:val="20"/>
              </w:rPr>
            </w:pPr>
            <w:r>
              <w:rPr>
                <w:szCs w:val="20"/>
              </w:rPr>
              <w:t>Wideband</w:t>
            </w:r>
          </w:p>
        </w:tc>
      </w:tr>
      <w:tr w:rsidR="00BE0CFC" w:rsidRPr="00730F24" w:rsidTr="008E4385">
        <w:trPr>
          <w:gridAfter w:val="1"/>
          <w:wAfter w:w="475" w:type="dxa"/>
        </w:trPr>
        <w:tc>
          <w:tcPr>
            <w:tcW w:w="1982" w:type="dxa"/>
          </w:tcPr>
          <w:p w:rsidR="00BE0CFC" w:rsidRPr="00730F24" w:rsidRDefault="00BE0CFC" w:rsidP="00203A26">
            <w:pPr>
              <w:spacing w:line="288" w:lineRule="auto"/>
              <w:rPr>
                <w:b/>
              </w:rPr>
            </w:pPr>
            <w:r w:rsidRPr="00730F24">
              <w:rPr>
                <w:b/>
              </w:rPr>
              <w:t>WG</w:t>
            </w:r>
            <w:r w:rsidR="00CC39EA" w:rsidRPr="00730F24">
              <w:rPr>
                <w:b/>
              </w:rPr>
              <w:t xml:space="preserve"> </w:t>
            </w:r>
            <w:r w:rsidRPr="00730F24">
              <w:rPr>
                <w:b/>
              </w:rPr>
              <w:t>FM</w:t>
            </w:r>
          </w:p>
        </w:tc>
        <w:tc>
          <w:tcPr>
            <w:tcW w:w="6831" w:type="dxa"/>
          </w:tcPr>
          <w:p w:rsidR="00BE0CFC" w:rsidRPr="00730F24" w:rsidRDefault="00BE0CFC" w:rsidP="00203A26">
            <w:pPr>
              <w:spacing w:line="288" w:lineRule="auto"/>
              <w:rPr>
                <w:szCs w:val="20"/>
              </w:rPr>
            </w:pPr>
            <w:r w:rsidRPr="00730F24">
              <w:rPr>
                <w:szCs w:val="20"/>
              </w:rPr>
              <w:t>Working Group Frequency Management (part of the ECC)</w:t>
            </w:r>
          </w:p>
        </w:tc>
      </w:tr>
    </w:tbl>
    <w:p w:rsidR="00797D4C" w:rsidRPr="00730F24" w:rsidRDefault="00797D4C" w:rsidP="00216A9C">
      <w:pPr>
        <w:pStyle w:val="Heading1"/>
      </w:pPr>
      <w:bookmarkStart w:id="5" w:name="_Toc409783889"/>
      <w:bookmarkStart w:id="6" w:name="_Toc410380707"/>
      <w:bookmarkStart w:id="7" w:name="_Toc525808050"/>
      <w:r w:rsidRPr="00730F24">
        <w:lastRenderedPageBreak/>
        <w:t>Introduction</w:t>
      </w:r>
      <w:bookmarkEnd w:id="5"/>
      <w:bookmarkEnd w:id="6"/>
      <w:bookmarkEnd w:id="7"/>
    </w:p>
    <w:p w:rsidR="00A43875" w:rsidRPr="00730F24" w:rsidRDefault="00A43875" w:rsidP="009A6EBA">
      <w:pPr>
        <w:pStyle w:val="ECCParagraph"/>
      </w:pPr>
      <w:r w:rsidRPr="00730F24">
        <w:t xml:space="preserve">The aim of this </w:t>
      </w:r>
      <w:r w:rsidR="006471B1" w:rsidRPr="00730F24">
        <w:t>r</w:t>
      </w:r>
      <w:r w:rsidRPr="00730F24">
        <w:t xml:space="preserve">eport is to </w:t>
      </w:r>
      <w:r w:rsidR="00B93F9E" w:rsidRPr="00730F24">
        <w:t>enable</w:t>
      </w:r>
      <w:r w:rsidRPr="00730F24">
        <w:t xml:space="preserve"> a better coexistence between GSM-R and MFCN and to give guidance to administrations as well as GSM-R and MFCN licensees at 900 MHz on how this goal could be reached. It defines options for a generic and open framework for the discussions between GSM-R and MFCN licensees.</w:t>
      </w:r>
    </w:p>
    <w:p w:rsidR="00304858" w:rsidRPr="00730F24" w:rsidRDefault="00A43875" w:rsidP="009A6EBA">
      <w:pPr>
        <w:pStyle w:val="ECCParagraph"/>
      </w:pPr>
      <w:r w:rsidRPr="00730F24">
        <w:t xml:space="preserve">This </w:t>
      </w:r>
      <w:r w:rsidR="006471B1" w:rsidRPr="00730F24">
        <w:t>r</w:t>
      </w:r>
      <w:r w:rsidRPr="00730F24">
        <w:t xml:space="preserve">eport provides a systematic approach </w:t>
      </w:r>
      <w:r w:rsidR="009F5EEB" w:rsidRPr="00730F24">
        <w:t xml:space="preserve">based on a coordination/cooperation process </w:t>
      </w:r>
      <w:r w:rsidRPr="00730F24">
        <w:t xml:space="preserve">and guidelines for the dialogue amongst administrations as well as GSM-R and MFCN licensees, </w:t>
      </w:r>
      <w:r w:rsidR="009F5EEB" w:rsidRPr="00730F24">
        <w:t>taking into account</w:t>
      </w:r>
      <w:r w:rsidRPr="00730F24">
        <w:t xml:space="preserve"> </w:t>
      </w:r>
      <w:r w:rsidR="00C27761" w:rsidRPr="00730F24">
        <w:t xml:space="preserve">existing </w:t>
      </w:r>
      <w:r w:rsidRPr="00730F24">
        <w:t xml:space="preserve">coordination/cooperation processes. It does </w:t>
      </w:r>
      <w:r w:rsidR="00304858" w:rsidRPr="00730F24">
        <w:t>not list the possible technical solutions</w:t>
      </w:r>
      <w:r w:rsidRPr="00730F24">
        <w:t xml:space="preserve"> to achieve better coexistence</w:t>
      </w:r>
      <w:r w:rsidR="009F5EEB" w:rsidRPr="00730F24">
        <w:t xml:space="preserve">, as these are already described in ECC Report 162 </w:t>
      </w:r>
      <w:r w:rsidR="00BA0D30" w:rsidRPr="00730F24">
        <w:fldChar w:fldCharType="begin"/>
      </w:r>
      <w:r w:rsidR="00BA0D30" w:rsidRPr="00730F24">
        <w:instrText xml:space="preserve"> REF _Ref387223710 \r \h </w:instrText>
      </w:r>
      <w:r w:rsidR="00BA0D30" w:rsidRPr="00730F24">
        <w:fldChar w:fldCharType="separate"/>
      </w:r>
      <w:r w:rsidR="00F85386">
        <w:t>[1]</w:t>
      </w:r>
      <w:r w:rsidR="00BA0D30" w:rsidRPr="00730F24">
        <w:fldChar w:fldCharType="end"/>
      </w:r>
      <w:r w:rsidRPr="00730F24">
        <w:t xml:space="preserve">. </w:t>
      </w:r>
    </w:p>
    <w:p w:rsidR="00BA0D30" w:rsidRPr="00730F24" w:rsidRDefault="00BA0D30" w:rsidP="00BA0D30">
      <w:pPr>
        <w:pStyle w:val="ECCParagraph"/>
      </w:pPr>
      <w:r w:rsidRPr="00730F24">
        <w:t>The proposed generic coordination/cooperation process described in this report can be adapted by the involved stakeholders to meet national needs, such as existing national GSM-R and MFCN operating conditions. In several countries coordination/cooperation processes are already in use.</w:t>
      </w:r>
    </w:p>
    <w:p w:rsidR="00304858" w:rsidRPr="00730F24" w:rsidRDefault="00A43875" w:rsidP="00304858">
      <w:pPr>
        <w:pStyle w:val="ECCParagraph"/>
      </w:pPr>
      <w:r w:rsidRPr="00730F24">
        <w:t>R</w:t>
      </w:r>
      <w:r w:rsidR="00304858" w:rsidRPr="00730F24">
        <w:t xml:space="preserve">esults of </w:t>
      </w:r>
      <w:r w:rsidR="00BA0D30" w:rsidRPr="00730F24">
        <w:t>different</w:t>
      </w:r>
      <w:r w:rsidR="00304858" w:rsidRPr="00730F24">
        <w:t xml:space="preserve"> measurement campaign</w:t>
      </w:r>
      <w:r w:rsidRPr="00730F24">
        <w:t>s</w:t>
      </w:r>
      <w:r w:rsidR="00304858" w:rsidRPr="00730F24">
        <w:t xml:space="preserve"> </w:t>
      </w:r>
      <w:r w:rsidR="00BA0D30" w:rsidRPr="00730F24">
        <w:t>performed</w:t>
      </w:r>
      <w:r w:rsidR="00304858" w:rsidRPr="00730F24">
        <w:t xml:space="preserve"> in 2013</w:t>
      </w:r>
      <w:r w:rsidRPr="00730F24">
        <w:t xml:space="preserve"> and 2014 </w:t>
      </w:r>
      <w:r w:rsidR="00BA0D30" w:rsidRPr="00730F24">
        <w:fldChar w:fldCharType="begin"/>
      </w:r>
      <w:r w:rsidR="00BA0D30" w:rsidRPr="00730F24">
        <w:instrText xml:space="preserve"> REF _Ref405461719 \r \h </w:instrText>
      </w:r>
      <w:r w:rsidR="00056083" w:rsidRPr="00730F24">
        <w:instrText xml:space="preserve"> \* MERGEFORMAT </w:instrText>
      </w:r>
      <w:r w:rsidR="00BA0D30" w:rsidRPr="00730F24">
        <w:fldChar w:fldCharType="separate"/>
      </w:r>
      <w:r w:rsidR="00F85386">
        <w:t>[2]</w:t>
      </w:r>
      <w:r w:rsidR="00BA0D30" w:rsidRPr="00730F24">
        <w:fldChar w:fldCharType="end"/>
      </w:r>
      <w:r w:rsidR="00304858" w:rsidRPr="00730F24">
        <w:t xml:space="preserve"> </w:t>
      </w:r>
      <w:r w:rsidRPr="00730F24">
        <w:t xml:space="preserve">have been used </w:t>
      </w:r>
      <w:r w:rsidR="00304858" w:rsidRPr="00730F24">
        <w:t xml:space="preserve">to understand the behaviour of GSM-R </w:t>
      </w:r>
      <w:r w:rsidR="00CC39EA" w:rsidRPr="00730F24">
        <w:t xml:space="preserve">cab radios </w:t>
      </w:r>
      <w:r w:rsidR="00BE72FB" w:rsidRPr="00730F24">
        <w:t xml:space="preserve">and EDORs </w:t>
      </w:r>
      <w:r w:rsidR="00304858" w:rsidRPr="00730F24">
        <w:t xml:space="preserve">in the presence of GSM, UMTS and LTE signals in the adjacent </w:t>
      </w:r>
      <w:r w:rsidRPr="00730F24">
        <w:t>spectrum above 925 MHz</w:t>
      </w:r>
      <w:r w:rsidR="00C27761" w:rsidRPr="00730F24">
        <w:t>.</w:t>
      </w:r>
      <w:r w:rsidR="00304858" w:rsidRPr="00730F24">
        <w:t xml:space="preserve"> </w:t>
      </w:r>
    </w:p>
    <w:p w:rsidR="007F7BCF" w:rsidRPr="00730F24" w:rsidRDefault="007F7BCF" w:rsidP="00304858">
      <w:pPr>
        <w:pStyle w:val="ECCParagraph"/>
      </w:pPr>
      <w:r w:rsidRPr="00730F24">
        <w:t>Annex 3 includes information collected via a questionnaire to CEPT administrations on interference into GSM-R caused by MFCN in 2013</w:t>
      </w:r>
      <w:r w:rsidR="00D9284B" w:rsidRPr="00730F24">
        <w:t xml:space="preserve"> </w:t>
      </w:r>
      <w:r w:rsidR="005E1A8F">
        <w:fldChar w:fldCharType="begin"/>
      </w:r>
      <w:r w:rsidR="005E1A8F">
        <w:instrText xml:space="preserve"> REF _Ref391038621 \r \h </w:instrText>
      </w:r>
      <w:r w:rsidR="005E1A8F">
        <w:fldChar w:fldCharType="separate"/>
      </w:r>
      <w:r w:rsidR="00F85386">
        <w:t>[3]</w:t>
      </w:r>
      <w:r w:rsidR="005E1A8F">
        <w:fldChar w:fldCharType="end"/>
      </w:r>
      <w:r w:rsidRPr="00730F24">
        <w:t xml:space="preserve">. </w:t>
      </w:r>
    </w:p>
    <w:p w:rsidR="00371E26" w:rsidRPr="00730F24" w:rsidRDefault="00371E26" w:rsidP="00067793">
      <w:pPr>
        <w:pStyle w:val="ECCParagraph"/>
      </w:pPr>
    </w:p>
    <w:p w:rsidR="00371E26" w:rsidRPr="00730F24" w:rsidRDefault="00371E26" w:rsidP="00216A9C">
      <w:pPr>
        <w:pStyle w:val="Heading1"/>
      </w:pPr>
      <w:bookmarkStart w:id="8" w:name="_Toc391651188"/>
      <w:bookmarkStart w:id="9" w:name="_Toc409783890"/>
      <w:bookmarkStart w:id="10" w:name="_Toc410380708"/>
      <w:bookmarkStart w:id="11" w:name="_Toc525808051"/>
      <w:r w:rsidRPr="00730F24">
        <w:lastRenderedPageBreak/>
        <w:t>definitions</w:t>
      </w:r>
      <w:bookmarkEnd w:id="8"/>
      <w:bookmarkEnd w:id="9"/>
      <w:bookmarkEnd w:id="10"/>
      <w:bookmarkEnd w:id="11"/>
    </w:p>
    <w:p w:rsidR="00371E26" w:rsidRPr="00730F24" w:rsidRDefault="00371E26" w:rsidP="00371E26">
      <w:pPr>
        <w:pStyle w:val="Heading2"/>
      </w:pPr>
      <w:bookmarkStart w:id="12" w:name="_Toc391040376"/>
      <w:bookmarkStart w:id="13" w:name="_Toc391041456"/>
      <w:bookmarkStart w:id="14" w:name="_Toc391374420"/>
      <w:bookmarkStart w:id="15" w:name="_Toc391472990"/>
      <w:bookmarkStart w:id="16" w:name="_Toc391638425"/>
      <w:bookmarkStart w:id="17" w:name="_Toc391642692"/>
      <w:bookmarkStart w:id="18" w:name="_Toc391650218"/>
      <w:bookmarkStart w:id="19" w:name="_Toc391651213"/>
      <w:bookmarkStart w:id="20" w:name="_Toc391651216"/>
      <w:bookmarkStart w:id="21" w:name="_Toc409783891"/>
      <w:bookmarkStart w:id="22" w:name="_Toc410380709"/>
      <w:bookmarkStart w:id="23" w:name="_Toc525808052"/>
      <w:bookmarkEnd w:id="12"/>
      <w:bookmarkEnd w:id="13"/>
      <w:bookmarkEnd w:id="14"/>
      <w:bookmarkEnd w:id="15"/>
      <w:bookmarkEnd w:id="16"/>
      <w:bookmarkEnd w:id="17"/>
      <w:bookmarkEnd w:id="18"/>
      <w:bookmarkEnd w:id="19"/>
      <w:r w:rsidRPr="00730F24">
        <w:t>Blocking</w:t>
      </w:r>
      <w:bookmarkEnd w:id="20"/>
      <w:bookmarkEnd w:id="21"/>
      <w:bookmarkEnd w:id="22"/>
      <w:bookmarkEnd w:id="23"/>
    </w:p>
    <w:p w:rsidR="009642AE" w:rsidRPr="00730F24" w:rsidRDefault="009642AE" w:rsidP="009642AE">
      <w:pPr>
        <w:pStyle w:val="ECCParagraph"/>
        <w:rPr>
          <w:iCs/>
        </w:rPr>
      </w:pPr>
      <w:r w:rsidRPr="00730F24">
        <w:rPr>
          <w:iCs/>
        </w:rPr>
        <w:t>Blocking is a phenomenon that can be caused by either insufficient selectivity (filter discrimination), saturation of the front-end (LNA and/or mixer) or reciprocal mixing (with local oscillator phase noise).</w:t>
      </w:r>
    </w:p>
    <w:p w:rsidR="004F5468" w:rsidRPr="00730F24" w:rsidRDefault="004F5468" w:rsidP="004F5468">
      <w:pPr>
        <w:pStyle w:val="ECCParagraph"/>
        <w:rPr>
          <w:iCs/>
        </w:rPr>
      </w:pPr>
      <w:r w:rsidRPr="00730F24">
        <w:rPr>
          <w:iCs/>
        </w:rPr>
        <w:t>Blocking capabilities of a receiver (sometimes also called desensitisation of a receiver) is defined in most harmonised European standards (including those for GSM/GSM-R) as a measure of the capability of the receiver to receive a wanted modulated signal without exceeding a given degradation due to the presence of an unwanted input signal at any frequencies other than those of the spurious responses in adjacent channels or bands. The relevant standards define a measurement test suite for the blocking capability measurements of a receiver together with the relevant definition of the unwanted signal(s) and precise frequencies at which measurements should be conducted.</w:t>
      </w:r>
    </w:p>
    <w:p w:rsidR="00371E26" w:rsidRPr="00730F24" w:rsidRDefault="00371E26" w:rsidP="00371E26">
      <w:pPr>
        <w:pStyle w:val="ECCParagraph"/>
      </w:pPr>
      <w:r w:rsidRPr="00730F24">
        <w:rPr>
          <w:iCs/>
        </w:rPr>
        <w:t xml:space="preserve">For a given received power from the wanted signal, the </w:t>
      </w:r>
      <w:r w:rsidRPr="00730F24">
        <w:rPr>
          <w:b/>
          <w:iCs/>
        </w:rPr>
        <w:t>blocking level</w:t>
      </w:r>
      <w:r w:rsidRPr="00730F24">
        <w:t xml:space="preserve"> is defined as the maximum emission level that can be accepted by the receiver from an off-channel unwanted signal without preventing the processing of this wanted signal.</w:t>
      </w:r>
    </w:p>
    <w:p w:rsidR="00371E26" w:rsidRPr="00730F24" w:rsidRDefault="00371E26" w:rsidP="00371E26">
      <w:pPr>
        <w:pStyle w:val="ECCParagraph"/>
        <w:jc w:val="center"/>
      </w:pPr>
      <w:r w:rsidRPr="00730F24">
        <w:rPr>
          <w:noProof/>
          <w:lang w:val="da-DK" w:eastAsia="da-DK"/>
        </w:rPr>
        <w:drawing>
          <wp:inline distT="0" distB="0" distL="0" distR="0" wp14:anchorId="2DD71237" wp14:editId="2EE29D66">
            <wp:extent cx="2314575" cy="10191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019175"/>
                    </a:xfrm>
                    <a:prstGeom prst="rect">
                      <a:avLst/>
                    </a:prstGeom>
                    <a:noFill/>
                    <a:ln>
                      <a:noFill/>
                    </a:ln>
                  </pic:spPr>
                </pic:pic>
              </a:graphicData>
            </a:graphic>
          </wp:inline>
        </w:drawing>
      </w:r>
    </w:p>
    <w:p w:rsidR="00371E26" w:rsidRPr="00730F24" w:rsidRDefault="00371E26" w:rsidP="00371E26">
      <w:pPr>
        <w:pStyle w:val="Caption"/>
      </w:pPr>
      <w:r w:rsidRPr="00730F24">
        <w:t xml:space="preserve">Figure </w:t>
      </w:r>
      <w:r w:rsidRPr="00730F24">
        <w:fldChar w:fldCharType="begin"/>
      </w:r>
      <w:r w:rsidRPr="00730F24">
        <w:instrText xml:space="preserve"> SEQ Figure \* ARABIC </w:instrText>
      </w:r>
      <w:r w:rsidRPr="00730F24">
        <w:fldChar w:fldCharType="separate"/>
      </w:r>
      <w:r w:rsidR="00F85386">
        <w:rPr>
          <w:noProof/>
        </w:rPr>
        <w:t>1</w:t>
      </w:r>
      <w:r w:rsidRPr="00730F24">
        <w:fldChar w:fldCharType="end"/>
      </w:r>
      <w:r w:rsidRPr="00730F24">
        <w:t>: Illustration of the blocking level</w:t>
      </w:r>
    </w:p>
    <w:p w:rsidR="00371E26" w:rsidRPr="00730F24" w:rsidRDefault="007E4778" w:rsidP="00371E26">
      <w:pPr>
        <w:pStyle w:val="Heading2"/>
      </w:pPr>
      <w:bookmarkStart w:id="24" w:name="_Toc391651217"/>
      <w:bookmarkStart w:id="25" w:name="_Toc409783892"/>
      <w:bookmarkStart w:id="26" w:name="_Toc410380710"/>
      <w:bookmarkStart w:id="27" w:name="_Toc525808053"/>
      <w:r>
        <w:t>Receiver i</w:t>
      </w:r>
      <w:r w:rsidR="00371E26" w:rsidRPr="00730F24">
        <w:t>ntermodulation</w:t>
      </w:r>
      <w:bookmarkEnd w:id="24"/>
      <w:bookmarkEnd w:id="25"/>
      <w:bookmarkEnd w:id="26"/>
      <w:bookmarkEnd w:id="27"/>
    </w:p>
    <w:p w:rsidR="00371E26" w:rsidRPr="00730F24" w:rsidRDefault="00DD7348" w:rsidP="00371E26">
      <w:pPr>
        <w:pStyle w:val="ECCParagraph"/>
      </w:pPr>
      <w:r w:rsidRPr="00730F24">
        <w:t xml:space="preserve">The </w:t>
      </w:r>
      <w:r w:rsidR="003E6EF2" w:rsidRPr="00730F24">
        <w:t xml:space="preserve">unwanted </w:t>
      </w:r>
      <w:r w:rsidRPr="00730F24">
        <w:t>i</w:t>
      </w:r>
      <w:r w:rsidR="00371E26" w:rsidRPr="00730F24">
        <w:t xml:space="preserve">ntermodulation phenomenon comes from </w:t>
      </w:r>
      <w:r w:rsidR="003E6EF2" w:rsidRPr="00730F24">
        <w:t xml:space="preserve">the </w:t>
      </w:r>
      <w:r w:rsidR="00371E26" w:rsidRPr="00730F24">
        <w:t xml:space="preserve">non-linearity of the amplifier </w:t>
      </w:r>
      <w:r w:rsidR="00371E26" w:rsidRPr="006249C1">
        <w:rPr>
          <w:b/>
        </w:rPr>
        <w:t>in the receiving chain</w:t>
      </w:r>
      <w:r w:rsidRPr="00730F24">
        <w:t xml:space="preserve"> and </w:t>
      </w:r>
      <w:r w:rsidR="003E6EF2" w:rsidRPr="00730F24">
        <w:t>is</w:t>
      </w:r>
      <w:r w:rsidRPr="00730F24">
        <w:t xml:space="preserve"> generated when two (or more) signals are present in a non-linear circuit</w:t>
      </w:r>
      <w:r w:rsidR="00371E26" w:rsidRPr="00730F24">
        <w:t>. Two signals of frequencies 2f</w:t>
      </w:r>
      <w:r w:rsidR="00371E26" w:rsidRPr="00730F24">
        <w:rPr>
          <w:vertAlign w:val="subscript"/>
        </w:rPr>
        <w:t>1</w:t>
      </w:r>
      <w:r w:rsidR="00371E26" w:rsidRPr="00730F24">
        <w:t> - f</w:t>
      </w:r>
      <w:r w:rsidR="00371E26" w:rsidRPr="00730F24">
        <w:rPr>
          <w:vertAlign w:val="subscript"/>
        </w:rPr>
        <w:t>2</w:t>
      </w:r>
      <w:r w:rsidR="00371E26" w:rsidRPr="00730F24">
        <w:t xml:space="preserve"> and 2f</w:t>
      </w:r>
      <w:r w:rsidR="00371E26" w:rsidRPr="00730F24">
        <w:rPr>
          <w:vertAlign w:val="subscript"/>
        </w:rPr>
        <w:t>2</w:t>
      </w:r>
      <w:r w:rsidR="00371E26" w:rsidRPr="00730F24">
        <w:t> - f</w:t>
      </w:r>
      <w:r w:rsidR="00371E26" w:rsidRPr="00730F24">
        <w:rPr>
          <w:vertAlign w:val="subscript"/>
        </w:rPr>
        <w:t>1</w:t>
      </w:r>
      <w:r w:rsidR="00371E26" w:rsidRPr="00730F24">
        <w:t xml:space="preserve"> may appear in the receiver: these are </w:t>
      </w:r>
      <w:r w:rsidR="00FD670B" w:rsidRPr="00FD670B">
        <w:rPr>
          <w:b/>
        </w:rPr>
        <w:t>3</w:t>
      </w:r>
      <w:r w:rsidR="00FD670B" w:rsidRPr="00FD670B">
        <w:rPr>
          <w:b/>
          <w:vertAlign w:val="superscript"/>
        </w:rPr>
        <w:t>rd</w:t>
      </w:r>
      <w:r w:rsidR="00FD670B" w:rsidRPr="00FD670B">
        <w:rPr>
          <w:b/>
        </w:rPr>
        <w:t xml:space="preserve"> order </w:t>
      </w:r>
      <w:r w:rsidR="00371E26" w:rsidRPr="00730F24">
        <w:rPr>
          <w:b/>
        </w:rPr>
        <w:t>intermodulation products</w:t>
      </w:r>
      <w:r w:rsidR="00371E26" w:rsidRPr="00730F24">
        <w:t>.</w:t>
      </w:r>
    </w:p>
    <w:p w:rsidR="00371E26" w:rsidRPr="00730F24" w:rsidRDefault="00C12A7D" w:rsidP="00371E26">
      <w:pPr>
        <w:pStyle w:val="ECCParagraph"/>
        <w:jc w:val="center"/>
      </w:pPr>
      <w:r w:rsidRPr="00C12A7D">
        <w:rPr>
          <w:noProof/>
          <w:lang w:val="da-DK" w:eastAsia="da-DK"/>
        </w:rPr>
        <w:drawing>
          <wp:inline distT="0" distB="0" distL="0" distR="0" wp14:anchorId="60DA672B" wp14:editId="35B4C380">
            <wp:extent cx="3888000" cy="1929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000" cy="1929600"/>
                    </a:xfrm>
                    <a:prstGeom prst="rect">
                      <a:avLst/>
                    </a:prstGeom>
                    <a:noFill/>
                    <a:ln>
                      <a:noFill/>
                    </a:ln>
                  </pic:spPr>
                </pic:pic>
              </a:graphicData>
            </a:graphic>
          </wp:inline>
        </w:drawing>
      </w:r>
    </w:p>
    <w:p w:rsidR="00371E26" w:rsidRPr="00730F24" w:rsidRDefault="00371E26" w:rsidP="00371E26">
      <w:pPr>
        <w:pStyle w:val="Caption"/>
      </w:pPr>
      <w:r w:rsidRPr="00730F24">
        <w:t xml:space="preserve">Figure </w:t>
      </w:r>
      <w:r w:rsidRPr="00730F24">
        <w:fldChar w:fldCharType="begin"/>
      </w:r>
      <w:r w:rsidRPr="00730F24">
        <w:instrText xml:space="preserve"> SEQ Figure \* ARABIC </w:instrText>
      </w:r>
      <w:r w:rsidRPr="00730F24">
        <w:fldChar w:fldCharType="separate"/>
      </w:r>
      <w:r w:rsidR="00F85386">
        <w:rPr>
          <w:noProof/>
        </w:rPr>
        <w:t>2</w:t>
      </w:r>
      <w:r w:rsidRPr="00730F24">
        <w:fldChar w:fldCharType="end"/>
      </w:r>
      <w:r w:rsidRPr="00730F24">
        <w:t>: Generation of intermodulation products</w:t>
      </w:r>
    </w:p>
    <w:p w:rsidR="007A3B5B" w:rsidRDefault="007A3B5B" w:rsidP="00286866">
      <w:pPr>
        <w:pStyle w:val="ECCTablenote"/>
      </w:pPr>
      <w:r>
        <w:t xml:space="preserve">Where </w:t>
      </w:r>
      <w:r w:rsidRPr="007A3B5B">
        <w:rPr>
          <w:b/>
        </w:rPr>
        <w:sym w:font="Symbol" w:char="F067"/>
      </w:r>
      <w:r>
        <w:t xml:space="preserve"> is the </w:t>
      </w:r>
      <w:r w:rsidR="00286866">
        <w:t>3</w:t>
      </w:r>
      <w:r w:rsidR="00286866" w:rsidRPr="00286866">
        <w:rPr>
          <w:vertAlign w:val="superscript"/>
        </w:rPr>
        <w:t>rd</w:t>
      </w:r>
      <w:r w:rsidR="00286866">
        <w:t xml:space="preserve"> order </w:t>
      </w:r>
      <w:r>
        <w:t xml:space="preserve">gain of the </w:t>
      </w:r>
      <w:proofErr w:type="gramStart"/>
      <w:r>
        <w:t>amplifier</w:t>
      </w:r>
      <w:r w:rsidR="00286866">
        <w:t>.</w:t>
      </w:r>
      <w:proofErr w:type="gramEnd"/>
    </w:p>
    <w:p w:rsidR="00286866" w:rsidRPr="00730F24" w:rsidRDefault="00286866" w:rsidP="00286866">
      <w:pPr>
        <w:pStyle w:val="ECCTablenote"/>
      </w:pPr>
    </w:p>
    <w:p w:rsidR="00371E26" w:rsidRPr="00730F24" w:rsidRDefault="00371E26" w:rsidP="007F2FB1">
      <w:pPr>
        <w:pStyle w:val="ECCParagraph"/>
        <w:keepNext/>
      </w:pPr>
      <w:r w:rsidRPr="00730F24">
        <w:lastRenderedPageBreak/>
        <w:t>The receiver, listening to a channel whose frequency is f</w:t>
      </w:r>
      <w:r w:rsidRPr="00730F24">
        <w:rPr>
          <w:vertAlign w:val="subscript"/>
        </w:rPr>
        <w:t>0</w:t>
      </w:r>
      <w:r w:rsidRPr="00730F24">
        <w:t>, is interfered by intermodulation products when the following conditions are met:</w:t>
      </w:r>
    </w:p>
    <w:p w:rsidR="00371E26" w:rsidRPr="00730F24" w:rsidRDefault="00371E26" w:rsidP="007F2FB1">
      <w:pPr>
        <w:pStyle w:val="ECCParBulleted"/>
        <w:keepNext/>
        <w:numPr>
          <w:ilvl w:val="0"/>
          <w:numId w:val="9"/>
        </w:numPr>
      </w:pPr>
      <w:r w:rsidRPr="00730F24">
        <w:t>f</w:t>
      </w:r>
      <w:r w:rsidRPr="00730F24">
        <w:rPr>
          <w:vertAlign w:val="subscript"/>
        </w:rPr>
        <w:t>0</w:t>
      </w:r>
      <w:r w:rsidRPr="00730F24">
        <w:t xml:space="preserve"> = 2f</w:t>
      </w:r>
      <w:r w:rsidRPr="00730F24">
        <w:rPr>
          <w:vertAlign w:val="subscript"/>
        </w:rPr>
        <w:t>1</w:t>
      </w:r>
      <w:r w:rsidRPr="00730F24">
        <w:t xml:space="preserve"> - f</w:t>
      </w:r>
      <w:r w:rsidRPr="00730F24">
        <w:rPr>
          <w:vertAlign w:val="subscript"/>
        </w:rPr>
        <w:t>2</w:t>
      </w:r>
      <w:r w:rsidRPr="00730F24">
        <w:t xml:space="preserve"> or f</w:t>
      </w:r>
      <w:r w:rsidRPr="00730F24">
        <w:rPr>
          <w:vertAlign w:val="subscript"/>
        </w:rPr>
        <w:t>0</w:t>
      </w:r>
      <w:r w:rsidRPr="00730F24">
        <w:t xml:space="preserve"> = 2f</w:t>
      </w:r>
      <w:r w:rsidRPr="00730F24">
        <w:rPr>
          <w:vertAlign w:val="subscript"/>
        </w:rPr>
        <w:t>2</w:t>
      </w:r>
      <w:r w:rsidRPr="00730F24">
        <w:t xml:space="preserve"> - f</w:t>
      </w:r>
      <w:r w:rsidRPr="00730F24">
        <w:rPr>
          <w:vertAlign w:val="subscript"/>
        </w:rPr>
        <w:t>1</w:t>
      </w:r>
    </w:p>
    <w:p w:rsidR="00371E26" w:rsidRPr="00730F24" w:rsidRDefault="00371E26" w:rsidP="006249C1">
      <w:pPr>
        <w:pStyle w:val="ECCParBulleted"/>
        <w:keepNext/>
        <w:numPr>
          <w:ilvl w:val="0"/>
          <w:numId w:val="9"/>
        </w:numPr>
        <w:spacing w:after="240"/>
      </w:pPr>
      <w:r w:rsidRPr="00730F24">
        <w:t>the strength of the signals f</w:t>
      </w:r>
      <w:r w:rsidRPr="00730F24">
        <w:rPr>
          <w:vertAlign w:val="subscript"/>
        </w:rPr>
        <w:t>1</w:t>
      </w:r>
      <w:r w:rsidRPr="00730F24">
        <w:t xml:space="preserve"> and f</w:t>
      </w:r>
      <w:r w:rsidRPr="00730F24">
        <w:rPr>
          <w:vertAlign w:val="subscript"/>
        </w:rPr>
        <w:t>2</w:t>
      </w:r>
      <w:r w:rsidRPr="00730F24">
        <w:t xml:space="preserve"> is above a given threshold</w:t>
      </w:r>
    </w:p>
    <w:p w:rsidR="00EF0B20" w:rsidRDefault="00EF0B20" w:rsidP="00C12A7D">
      <w:pPr>
        <w:pStyle w:val="ECCParagraph"/>
      </w:pPr>
      <w:r>
        <w:t xml:space="preserve">The IM described above is third order IM (IM3); it is usually </w:t>
      </w:r>
      <w:r w:rsidR="002F104B">
        <w:t xml:space="preserve">accompanied </w:t>
      </w:r>
      <w:r>
        <w:t>by a combination of different IM, such as fifth, seventh, etc.</w:t>
      </w:r>
    </w:p>
    <w:p w:rsidR="0057372B" w:rsidRDefault="0057372B" w:rsidP="0057372B">
      <w:pPr>
        <w:pStyle w:val="ECCParagraph"/>
      </w:pPr>
      <w:r w:rsidRPr="00BE5A34">
        <w:t xml:space="preserve">It </w:t>
      </w:r>
      <w:r>
        <w:t>has</w:t>
      </w:r>
      <w:r w:rsidRPr="00BE5A34">
        <w:t xml:space="preserve"> to be noted that, for modulated signals, the bandwidth of the IM products are multiplied by a factor equal to the IM product order.</w:t>
      </w:r>
    </w:p>
    <w:p w:rsidR="0057372B" w:rsidRDefault="0057372B" w:rsidP="0057372B">
      <w:pPr>
        <w:pStyle w:val="ECCParagraph"/>
      </w:pPr>
      <w:r>
        <w:t>For narrowband (GSM) signals, it has been shown that the bandwidth of the IM3 products is 600 kHz.</w:t>
      </w:r>
    </w:p>
    <w:p w:rsidR="0057372B" w:rsidRDefault="0057372B" w:rsidP="0057372B">
      <w:pPr>
        <w:pStyle w:val="ECCParagraph"/>
      </w:pPr>
      <w:r w:rsidRPr="00730F24">
        <w:t xml:space="preserve">For wideband (UMTS, LTE) signals, it has been shown that a </w:t>
      </w:r>
      <w:r>
        <w:t xml:space="preserve">GSM </w:t>
      </w:r>
      <w:r w:rsidRPr="00730F24">
        <w:t xml:space="preserve">receiver </w:t>
      </w:r>
      <w:r>
        <w:t>perceives the wideband signal as multiple 200 kHz signals. Therefore each single IM3 product has a 600 kHz bandwidth. In that case</w:t>
      </w:r>
      <w:r w:rsidR="00466ACF">
        <w:t>,</w:t>
      </w:r>
      <w:r>
        <w:t xml:space="preserve"> multiple IM3 product</w:t>
      </w:r>
      <w:r w:rsidR="00EF0B20">
        <w:t xml:space="preserve">s </w:t>
      </w:r>
      <w:r>
        <w:t>may fall within the GSM-R band.</w:t>
      </w:r>
    </w:p>
    <w:p w:rsidR="007C25C3" w:rsidRDefault="00EF0B20" w:rsidP="007C25C3">
      <w:pPr>
        <w:pStyle w:val="ECCParagraph"/>
      </w:pPr>
      <w:r w:rsidRPr="007406BF">
        <w:t xml:space="preserve">More information can be found </w:t>
      </w:r>
      <w:r w:rsidR="00A96295" w:rsidRPr="00DD3499">
        <w:t xml:space="preserve">in the Ofcom report, “UMTS900 - GSM-R Interference Measurements” </w:t>
      </w:r>
      <w:r w:rsidR="00F542EA">
        <w:t xml:space="preserve">prepared </w:t>
      </w:r>
      <w:r w:rsidR="00A96295" w:rsidRPr="00DD3499">
        <w:t xml:space="preserve">by Red-M. </w:t>
      </w:r>
      <w:r w:rsidR="00466ACF" w:rsidRPr="00F542EA">
        <w:t>[</w:t>
      </w:r>
      <w:r w:rsidR="007406BF" w:rsidRPr="00F542EA">
        <w:t>22</w:t>
      </w:r>
      <w:r w:rsidR="00466ACF" w:rsidRPr="00F542EA">
        <w:t>]</w:t>
      </w:r>
      <w:r w:rsidR="007406BF" w:rsidRPr="007406BF">
        <w:t>.</w:t>
      </w:r>
      <w:r w:rsidR="00466ACF">
        <w:t xml:space="preserve"> </w:t>
      </w:r>
      <w:bookmarkStart w:id="28" w:name="_Toc403122057"/>
      <w:bookmarkStart w:id="29" w:name="_Toc403123246"/>
      <w:bookmarkStart w:id="30" w:name="_Toc403382173"/>
      <w:bookmarkStart w:id="31" w:name="_Toc403684311"/>
      <w:bookmarkStart w:id="32" w:name="_Toc403684484"/>
      <w:bookmarkStart w:id="33" w:name="_Toc403684954"/>
      <w:bookmarkStart w:id="34" w:name="_Toc391651218"/>
      <w:bookmarkStart w:id="35" w:name="_Toc409783893"/>
      <w:bookmarkStart w:id="36" w:name="_Toc410380711"/>
      <w:bookmarkEnd w:id="28"/>
      <w:bookmarkEnd w:id="29"/>
      <w:bookmarkEnd w:id="30"/>
      <w:bookmarkEnd w:id="31"/>
      <w:bookmarkEnd w:id="32"/>
      <w:bookmarkEnd w:id="33"/>
    </w:p>
    <w:p w:rsidR="00371E26" w:rsidRPr="00730F24" w:rsidRDefault="00371E26" w:rsidP="007C25C3">
      <w:pPr>
        <w:pStyle w:val="Heading2"/>
      </w:pPr>
      <w:bookmarkStart w:id="37" w:name="_Toc525808054"/>
      <w:r w:rsidRPr="00730F24">
        <w:t>Out-of-band emissions</w:t>
      </w:r>
      <w:bookmarkEnd w:id="34"/>
      <w:bookmarkEnd w:id="35"/>
      <w:bookmarkEnd w:id="36"/>
      <w:bookmarkEnd w:id="37"/>
    </w:p>
    <w:p w:rsidR="00C43070" w:rsidRPr="00E96C89" w:rsidRDefault="00C43070" w:rsidP="00C43070">
      <w:pPr>
        <w:pStyle w:val="ECCParagraph"/>
      </w:pPr>
      <w:r w:rsidRPr="00730F24">
        <w:t xml:space="preserve">ETSI TS 137 104 </w:t>
      </w:r>
      <w:r w:rsidRPr="00730F24">
        <w:fldChar w:fldCharType="begin"/>
      </w:r>
      <w:r w:rsidRPr="00730F24">
        <w:instrText xml:space="preserve"> REF _Ref392066367 \n \h  \* MERGEFORMAT </w:instrText>
      </w:r>
      <w:r w:rsidRPr="00730F24">
        <w:fldChar w:fldCharType="separate"/>
      </w:r>
      <w:r w:rsidR="00F85386">
        <w:t>[11]</w:t>
      </w:r>
      <w:r w:rsidRPr="00730F24">
        <w:fldChar w:fldCharType="end"/>
      </w:r>
      <w:r w:rsidRPr="00730F24">
        <w:t xml:space="preserve"> defines </w:t>
      </w:r>
      <w:r w:rsidR="00E96C89">
        <w:rPr>
          <w:i/>
        </w:rPr>
        <w:t>o</w:t>
      </w:r>
      <w:r w:rsidRPr="00730F24">
        <w:rPr>
          <w:i/>
        </w:rPr>
        <w:t>ut-of-band emissions</w:t>
      </w:r>
      <w:r w:rsidRPr="00F542EA">
        <w:t xml:space="preserve"> as:</w:t>
      </w:r>
    </w:p>
    <w:p w:rsidR="00C43070" w:rsidRPr="00730F24" w:rsidRDefault="00C43070" w:rsidP="00C43070">
      <w:pPr>
        <w:pStyle w:val="ECCParagraph"/>
      </w:pPr>
      <w:r w:rsidRPr="00730F24">
        <w:t>“</w:t>
      </w:r>
      <w:r w:rsidRPr="00730F24">
        <w:rPr>
          <w:i/>
        </w:rPr>
        <w:t>Out-of-band emissions are unwanted emissions immediately outside the channel bandwidth resulting from the modulation process and non-linearity in the transmitter but excluding spurious emissions.</w:t>
      </w:r>
      <w:r w:rsidRPr="00730F24">
        <w:t xml:space="preserve"> […]</w:t>
      </w:r>
    </w:p>
    <w:p w:rsidR="00C43070" w:rsidRPr="00730F24" w:rsidRDefault="00C43070" w:rsidP="00C43070">
      <w:pPr>
        <w:pStyle w:val="ECCParagraph"/>
      </w:pPr>
      <w:r w:rsidRPr="00730F24">
        <w:rPr>
          <w:i/>
        </w:rPr>
        <w:t>The out-of-band emissions requirement for the BS transmitter is specified in terms of an Operating band unwanted emissions requirement that defines limits for emissions in each supported downlink operating band plus the frequency ranges 10 MHz above and 10 MHz below each band. Emissions outside of this frequency range are limited by a spurious emissions requirement.</w:t>
      </w:r>
      <w:r w:rsidRPr="00730F24">
        <w:t>”</w:t>
      </w:r>
    </w:p>
    <w:p w:rsidR="00C43070" w:rsidRPr="00730F24" w:rsidRDefault="00C43070" w:rsidP="005E1A8F">
      <w:pPr>
        <w:pStyle w:val="ECCParagraph"/>
      </w:pPr>
      <w:r w:rsidRPr="00730F24">
        <w:t>In this report, it is assumed that unwanted emissions in general do not exceed the out</w:t>
      </w:r>
      <w:r w:rsidR="001926D3">
        <w:t>-</w:t>
      </w:r>
      <w:r w:rsidRPr="00730F24">
        <w:t>of</w:t>
      </w:r>
      <w:r w:rsidR="001926D3">
        <w:t>-</w:t>
      </w:r>
      <w:r w:rsidRPr="00730F24">
        <w:t xml:space="preserve">band emissions from MFCN BS as defined in ETSI TS 137 104 </w:t>
      </w:r>
      <w:r w:rsidRPr="00730F24">
        <w:fldChar w:fldCharType="begin"/>
      </w:r>
      <w:r w:rsidRPr="00730F24">
        <w:instrText xml:space="preserve"> REF _Ref392066367 \n \h  \* MERGEFORMAT </w:instrText>
      </w:r>
      <w:r w:rsidRPr="00730F24">
        <w:fldChar w:fldCharType="separate"/>
      </w:r>
      <w:r w:rsidR="00F85386">
        <w:t>[11]</w:t>
      </w:r>
      <w:r w:rsidRPr="00730F24">
        <w:fldChar w:fldCharType="end"/>
      </w:r>
      <w:r w:rsidRPr="00730F24">
        <w:t>, section 6.6.</w:t>
      </w:r>
    </w:p>
    <w:p w:rsidR="00C43070" w:rsidRPr="00730F24" w:rsidRDefault="00C43070" w:rsidP="00C43070">
      <w:pPr>
        <w:pStyle w:val="ECCParagraph"/>
      </w:pPr>
      <w:r w:rsidRPr="00730F24">
        <w:t>See also provisions Nos. 1.144, 1.146 and 1.146A of the ITU Radio Regulations.</w:t>
      </w:r>
    </w:p>
    <w:p w:rsidR="00371E26" w:rsidRPr="00730F24" w:rsidRDefault="00371E26" w:rsidP="00371E26">
      <w:pPr>
        <w:pStyle w:val="Heading2"/>
      </w:pPr>
      <w:bookmarkStart w:id="38" w:name="_Toc391651219"/>
      <w:bookmarkStart w:id="39" w:name="_Toc409783894"/>
      <w:bookmarkStart w:id="40" w:name="_Toc410380712"/>
      <w:bookmarkStart w:id="41" w:name="_Toc525808055"/>
      <w:r w:rsidRPr="00730F24">
        <w:t>Standard and realistic signals</w:t>
      </w:r>
      <w:bookmarkEnd w:id="38"/>
      <w:r w:rsidR="00C27761" w:rsidRPr="00730F24">
        <w:t xml:space="preserve"> </w:t>
      </w:r>
      <w:r w:rsidR="00E72A1E" w:rsidRPr="00730F24">
        <w:t>of</w:t>
      </w:r>
      <w:r w:rsidR="00C27761" w:rsidRPr="00730F24">
        <w:t xml:space="preserve"> MFCN </w:t>
      </w:r>
      <w:r w:rsidR="00E72A1E" w:rsidRPr="00730F24">
        <w:t>b</w:t>
      </w:r>
      <w:r w:rsidR="00C27761" w:rsidRPr="00730F24">
        <w:t xml:space="preserve">ase </w:t>
      </w:r>
      <w:r w:rsidR="00E72A1E" w:rsidRPr="00730F24">
        <w:t>s</w:t>
      </w:r>
      <w:r w:rsidR="00C27761" w:rsidRPr="00730F24">
        <w:t>tations</w:t>
      </w:r>
      <w:bookmarkEnd w:id="39"/>
      <w:bookmarkEnd w:id="40"/>
      <w:bookmarkEnd w:id="41"/>
    </w:p>
    <w:p w:rsidR="00371E26" w:rsidRPr="00730F24" w:rsidRDefault="00371E26" w:rsidP="00371E26">
      <w:pPr>
        <w:pStyle w:val="ECCParagraph"/>
      </w:pPr>
      <w:r w:rsidRPr="00730F24">
        <w:rPr>
          <w:b/>
        </w:rPr>
        <w:t>Standard signal</w:t>
      </w:r>
      <w:r w:rsidRPr="00730F24">
        <w:t xml:space="preserve"> designates a signal compliant with the spectrum emission mask defined in ETSI </w:t>
      </w:r>
      <w:r w:rsidR="00C27761" w:rsidRPr="00730F24">
        <w:t>st</w:t>
      </w:r>
      <w:r w:rsidR="00D22BE0" w:rsidRPr="00730F24">
        <w:t>a</w:t>
      </w:r>
      <w:r w:rsidR="00C27761" w:rsidRPr="00730F24">
        <w:t>ndards/</w:t>
      </w:r>
      <w:r w:rsidRPr="00730F24">
        <w:t>specifications.</w:t>
      </w:r>
    </w:p>
    <w:p w:rsidR="00371E26" w:rsidRPr="00730F24" w:rsidRDefault="00371E26" w:rsidP="00371E26">
      <w:pPr>
        <w:pStyle w:val="ECCParagraph"/>
      </w:pPr>
      <w:r w:rsidRPr="00730F24">
        <w:rPr>
          <w:b/>
        </w:rPr>
        <w:t>Realistic signal</w:t>
      </w:r>
      <w:r w:rsidRPr="00730F24">
        <w:t xml:space="preserve"> designates a signal whose spectrum emission mask is derived from real base stations currently in use, and where the unwanted emission suppression </w:t>
      </w:r>
      <w:r w:rsidR="00942B50" w:rsidRPr="00730F24">
        <w:t xml:space="preserve">was measured. </w:t>
      </w:r>
    </w:p>
    <w:p w:rsidR="00371E26" w:rsidRPr="00730F24" w:rsidRDefault="00371E26" w:rsidP="00371E26">
      <w:pPr>
        <w:pStyle w:val="Heading2"/>
      </w:pPr>
      <w:bookmarkStart w:id="42" w:name="_Toc391651220"/>
      <w:bookmarkStart w:id="43" w:name="_Toc409783895"/>
      <w:bookmarkStart w:id="44" w:name="_Toc410380713"/>
      <w:bookmarkStart w:id="45" w:name="_Toc525808056"/>
      <w:r w:rsidRPr="00730F24">
        <w:t>Standard and improved GSM-R receivers</w:t>
      </w:r>
      <w:bookmarkEnd w:id="42"/>
      <w:bookmarkEnd w:id="43"/>
      <w:bookmarkEnd w:id="44"/>
      <w:bookmarkEnd w:id="45"/>
    </w:p>
    <w:p w:rsidR="00371E26" w:rsidRPr="00730F24" w:rsidRDefault="00371E26" w:rsidP="00371E26">
      <w:pPr>
        <w:pStyle w:val="ECCParagraph"/>
      </w:pPr>
      <w:r w:rsidRPr="00730F24">
        <w:rPr>
          <w:b/>
        </w:rPr>
        <w:t>Standard GSM-R receiver</w:t>
      </w:r>
      <w:r w:rsidRPr="00730F24">
        <w:t xml:space="preserve"> designates a GSM-R </w:t>
      </w:r>
      <w:r w:rsidR="0083312C" w:rsidRPr="00730F24">
        <w:t>cab radio</w:t>
      </w:r>
      <w:r w:rsidR="00F45DF6" w:rsidRPr="00730F24">
        <w:t xml:space="preserve"> </w:t>
      </w:r>
      <w:r w:rsidR="00F4025D">
        <w:t>or</w:t>
      </w:r>
      <w:r w:rsidR="00F45DF6" w:rsidRPr="00730F24">
        <w:t xml:space="preserve"> EDOR</w:t>
      </w:r>
      <w:r w:rsidR="0083312C" w:rsidRPr="00730F24">
        <w:t xml:space="preserve"> </w:t>
      </w:r>
      <w:r w:rsidRPr="00730F24">
        <w:t>that represents those current</w:t>
      </w:r>
      <w:r w:rsidR="000B1750" w:rsidRPr="00730F24">
        <w:t>ly</w:t>
      </w:r>
      <w:r w:rsidRPr="00730F24">
        <w:t xml:space="preserve"> in use on-board </w:t>
      </w:r>
      <w:r w:rsidR="00304858" w:rsidRPr="00730F24">
        <w:t xml:space="preserve">trains </w:t>
      </w:r>
      <w:r w:rsidR="002A798F">
        <w:t xml:space="preserve">(fixed installed) </w:t>
      </w:r>
      <w:r w:rsidR="00304858" w:rsidRPr="00730F24">
        <w:t>for voice and data communication</w:t>
      </w:r>
      <w:r w:rsidRPr="00730F24">
        <w:t xml:space="preserve">. They are compliant with ETSI EN 301 515 </w:t>
      </w:r>
      <w:r w:rsidRPr="00730F24">
        <w:fldChar w:fldCharType="begin"/>
      </w:r>
      <w:r w:rsidRPr="00730F24">
        <w:instrText xml:space="preserve"> REF _Ref391037804 \r \h </w:instrText>
      </w:r>
      <w:r w:rsidR="00D05308" w:rsidRPr="00730F24">
        <w:instrText xml:space="preserve"> \* MERGEFORMAT </w:instrText>
      </w:r>
      <w:r w:rsidRPr="00730F24">
        <w:fldChar w:fldCharType="separate"/>
      </w:r>
      <w:r w:rsidR="00F85386">
        <w:t>[7]</w:t>
      </w:r>
      <w:r w:rsidRPr="00730F24">
        <w:fldChar w:fldCharType="end"/>
      </w:r>
      <w:r w:rsidRPr="00730F24">
        <w:t>.</w:t>
      </w:r>
    </w:p>
    <w:p w:rsidR="009830A3" w:rsidRPr="00730F24" w:rsidRDefault="00AE11D9" w:rsidP="00067793">
      <w:pPr>
        <w:pStyle w:val="ECCParagraph"/>
      </w:pPr>
      <w:r w:rsidRPr="00730F24">
        <w:t xml:space="preserve">An </w:t>
      </w:r>
      <w:r w:rsidRPr="00730F24">
        <w:rPr>
          <w:b/>
        </w:rPr>
        <w:t>improved GSM-R receiver</w:t>
      </w:r>
      <w:r w:rsidRPr="00730F24">
        <w:t xml:space="preserve"> can be either an improved radio module or </w:t>
      </w:r>
      <w:r w:rsidR="005D18DF" w:rsidRPr="00730F24">
        <w:t xml:space="preserve">an existing </w:t>
      </w:r>
      <w:r w:rsidRPr="00730F24">
        <w:t xml:space="preserve">one combined with an external filter </w:t>
      </w:r>
      <w:r w:rsidRPr="00730F24">
        <w:rPr>
          <w:lang w:eastAsia="de-DE"/>
        </w:rPr>
        <w:t xml:space="preserve">installed between the </w:t>
      </w:r>
      <w:r w:rsidR="002A798F">
        <w:rPr>
          <w:lang w:eastAsia="de-DE"/>
        </w:rPr>
        <w:t xml:space="preserve">train </w:t>
      </w:r>
      <w:r w:rsidRPr="00730F24">
        <w:rPr>
          <w:lang w:eastAsia="de-DE"/>
        </w:rPr>
        <w:t xml:space="preserve">rooftop antenna and the antenna connector of the </w:t>
      </w:r>
      <w:r w:rsidR="002A798F">
        <w:rPr>
          <w:lang w:eastAsia="de-DE"/>
        </w:rPr>
        <w:t>radio equipment</w:t>
      </w:r>
      <w:r w:rsidRPr="00730F24">
        <w:t xml:space="preserve">. In both cases such an improved GSM-R receiver shall </w:t>
      </w:r>
      <w:r w:rsidRPr="00730F24">
        <w:rPr>
          <w:lang w:eastAsia="de-DE"/>
        </w:rPr>
        <w:t xml:space="preserve">provide </w:t>
      </w:r>
      <w:r w:rsidR="003E6EF2" w:rsidRPr="00730F24">
        <w:rPr>
          <w:lang w:eastAsia="de-DE"/>
        </w:rPr>
        <w:t xml:space="preserve">at least </w:t>
      </w:r>
      <w:r w:rsidRPr="00730F24">
        <w:rPr>
          <w:lang w:eastAsia="de-DE"/>
        </w:rPr>
        <w:t xml:space="preserve">the performance </w:t>
      </w:r>
      <w:r w:rsidR="003E6EF2" w:rsidRPr="00730F24">
        <w:rPr>
          <w:lang w:eastAsia="de-DE"/>
        </w:rPr>
        <w:t>specified</w:t>
      </w:r>
      <w:r w:rsidRPr="00730F24">
        <w:rPr>
          <w:lang w:eastAsia="de-DE"/>
        </w:rPr>
        <w:t xml:space="preserve"> in</w:t>
      </w:r>
      <w:r w:rsidRPr="00730F24">
        <w:t xml:space="preserve"> ETSI TS 102 933-1 v1.3.1 </w:t>
      </w:r>
      <w:r w:rsidR="00AA2502" w:rsidRPr="00730F24">
        <w:fldChar w:fldCharType="begin"/>
      </w:r>
      <w:r w:rsidR="00AA2502" w:rsidRPr="00730F24">
        <w:instrText xml:space="preserve"> REF _Ref396246419 \r \h </w:instrText>
      </w:r>
      <w:r w:rsidR="00AA2502" w:rsidRPr="00730F24">
        <w:fldChar w:fldCharType="separate"/>
      </w:r>
      <w:r w:rsidR="00F85386">
        <w:t>[10]</w:t>
      </w:r>
      <w:r w:rsidR="00AA2502" w:rsidRPr="00730F24">
        <w:fldChar w:fldCharType="end"/>
      </w:r>
      <w:r w:rsidRPr="00730F24">
        <w:t>.</w:t>
      </w:r>
    </w:p>
    <w:p w:rsidR="008A54FC" w:rsidRPr="00730F24" w:rsidRDefault="002F39FF" w:rsidP="00216A9C">
      <w:pPr>
        <w:pStyle w:val="Heading1"/>
      </w:pPr>
      <w:bookmarkStart w:id="46" w:name="_Toc409783896"/>
      <w:bookmarkStart w:id="47" w:name="_Toc410380714"/>
      <w:bookmarkStart w:id="48" w:name="_Toc525808057"/>
      <w:r w:rsidRPr="00730F24">
        <w:lastRenderedPageBreak/>
        <w:t>Railway general principles</w:t>
      </w:r>
      <w:bookmarkEnd w:id="46"/>
      <w:bookmarkEnd w:id="47"/>
      <w:bookmarkEnd w:id="48"/>
    </w:p>
    <w:p w:rsidR="00994787" w:rsidRPr="00730F24" w:rsidRDefault="00994787" w:rsidP="00994787">
      <w:pPr>
        <w:pStyle w:val="ECCParagraph"/>
      </w:pPr>
      <w:r w:rsidRPr="00730F24">
        <w:t>EIRENE specifies the requirements for a digital radio standard for the European railways, although it is also applicable worldwide. It consists of FRS (Functional Requirement</w:t>
      </w:r>
      <w:r w:rsidR="002A798F">
        <w:t>s</w:t>
      </w:r>
      <w:r w:rsidRPr="00730F24">
        <w:t xml:space="preserve"> Specification) and SRS (System Requirement</w:t>
      </w:r>
      <w:r w:rsidR="002A798F">
        <w:t>s</w:t>
      </w:r>
      <w:r w:rsidR="00084D69">
        <w:t xml:space="preserve"> Specification</w:t>
      </w:r>
      <w:r w:rsidRPr="00730F24">
        <w:t>). EIRENE has a direct link with the relevant ETSI specifications, which cover the technical details of the GSM radio technology used.</w:t>
      </w:r>
    </w:p>
    <w:p w:rsidR="00994787" w:rsidRPr="00730F24" w:rsidRDefault="00994787" w:rsidP="00994787">
      <w:pPr>
        <w:pStyle w:val="ECCParagraph"/>
      </w:pPr>
      <w:r w:rsidRPr="00730F24">
        <w:t xml:space="preserve">One of the main objectives of the EIRENE FRS and SRS is to ensure interoperability for trains and staff crossing national </w:t>
      </w:r>
      <w:r w:rsidR="00084D69">
        <w:t xml:space="preserve">borders </w:t>
      </w:r>
      <w:r w:rsidRPr="00730F24">
        <w:t>or other borders between systems. It defines the requirements and conditions for the provision of harmonised functionality along the railway lines.</w:t>
      </w:r>
    </w:p>
    <w:p w:rsidR="00994787" w:rsidRPr="00730F24" w:rsidRDefault="00994787" w:rsidP="00994787">
      <w:pPr>
        <w:pStyle w:val="ECCParagraph"/>
      </w:pPr>
      <w:r w:rsidRPr="00730F24">
        <w:t>Some of the requirements in the EIRENE specifications, related to interoperability, are legally binding in Europe, since they are part of the Control Command and Signal</w:t>
      </w:r>
      <w:r w:rsidR="00591046" w:rsidRPr="00730F24">
        <w:t>l</w:t>
      </w:r>
      <w:r w:rsidRPr="00730F24">
        <w:t>ing</w:t>
      </w:r>
      <w:r w:rsidR="007A35FA" w:rsidRPr="00730F24">
        <w:t xml:space="preserve"> Technical Specification for Interoperability </w:t>
      </w:r>
      <w:r w:rsidRPr="00730F24">
        <w:t>(CCS TSI)</w:t>
      </w:r>
      <w:r w:rsidR="00667259" w:rsidRPr="00730F24">
        <w:t xml:space="preserve">, which is published through </w:t>
      </w:r>
      <w:r w:rsidR="006B5E7E">
        <w:t xml:space="preserve">the </w:t>
      </w:r>
      <w:r w:rsidR="004D2ECB" w:rsidRPr="00730F24">
        <w:t xml:space="preserve">European Decision </w:t>
      </w:r>
      <w:r w:rsidR="005E1A8F">
        <w:fldChar w:fldCharType="begin"/>
      </w:r>
      <w:r w:rsidR="005E1A8F">
        <w:instrText xml:space="preserve"> REF _Ref414449810 \r \h </w:instrText>
      </w:r>
      <w:r w:rsidR="005E1A8F">
        <w:fldChar w:fldCharType="separate"/>
      </w:r>
      <w:r w:rsidR="00F85386">
        <w:t>[16]</w:t>
      </w:r>
      <w:r w:rsidR="005E1A8F">
        <w:fldChar w:fldCharType="end"/>
      </w:r>
      <w:r w:rsidR="00D135EC" w:rsidRPr="00730F24">
        <w:t xml:space="preserve"> and its amendments</w:t>
      </w:r>
      <w:r w:rsidRPr="00730F24">
        <w:t xml:space="preserve">. </w:t>
      </w:r>
    </w:p>
    <w:p w:rsidR="00994787" w:rsidRPr="00730F24" w:rsidRDefault="00994787" w:rsidP="00942B50">
      <w:pPr>
        <w:pStyle w:val="ECCParagraph"/>
      </w:pPr>
      <w:r w:rsidRPr="00730F24">
        <w:t>It is mandatory that each railway subsystem (train, infrastructure) in the E</w:t>
      </w:r>
      <w:r w:rsidR="000838B2" w:rsidRPr="00730F24">
        <w:t xml:space="preserve">uropean </w:t>
      </w:r>
      <w:r w:rsidRPr="00730F24">
        <w:t>U</w:t>
      </w:r>
      <w:r w:rsidR="000838B2" w:rsidRPr="00730F24">
        <w:t>nion</w:t>
      </w:r>
      <w:r w:rsidRPr="00730F24">
        <w:t xml:space="preserve"> meets these requirements on lines under the scope of the Railway Interoperability Directive</w:t>
      </w:r>
      <w:r w:rsidR="00084D69">
        <w:t xml:space="preserve"> </w:t>
      </w:r>
      <w:r w:rsidR="00084D69">
        <w:fldChar w:fldCharType="begin"/>
      </w:r>
      <w:r w:rsidR="00084D69">
        <w:instrText xml:space="preserve"> REF _Ref396246453 \r \h </w:instrText>
      </w:r>
      <w:r w:rsidR="00084D69">
        <w:fldChar w:fldCharType="separate"/>
      </w:r>
      <w:r w:rsidR="00F85386">
        <w:t>[14]</w:t>
      </w:r>
      <w:r w:rsidR="00084D69">
        <w:fldChar w:fldCharType="end"/>
      </w:r>
      <w:r w:rsidRPr="00730F24">
        <w:t>, to ensure technical compatibility between Member States and safe integration between train and track. Radio related requirements on spectrum, coverage and signal strength are amongst these ones.</w:t>
      </w:r>
    </w:p>
    <w:p w:rsidR="00942B50" w:rsidRPr="00730F24" w:rsidRDefault="00942B50" w:rsidP="00942B50">
      <w:pPr>
        <w:pStyle w:val="ECCParagraph"/>
      </w:pPr>
      <w:r w:rsidRPr="00730F24">
        <w:t xml:space="preserve">The word interoperability is used in different sectors with a sense that may not always be the same. In the railway environment, the focus is placed on the fact that trains should be able to run </w:t>
      </w:r>
      <w:r w:rsidR="00E35FA6" w:rsidRPr="00730F24">
        <w:t xml:space="preserve">uninterruptedly </w:t>
      </w:r>
      <w:r w:rsidRPr="00730F24">
        <w:t xml:space="preserve">across railway networks </w:t>
      </w:r>
      <w:r w:rsidR="00E35FA6" w:rsidRPr="00730F24">
        <w:t xml:space="preserve">and </w:t>
      </w:r>
      <w:r w:rsidRPr="00730F24">
        <w:t xml:space="preserve">without the need to modify their configuration, so no technical barrier is found by them when travelling between two locations.  </w:t>
      </w:r>
    </w:p>
    <w:p w:rsidR="00AB1C53" w:rsidRPr="00730F24" w:rsidRDefault="00942B50" w:rsidP="00C7146F">
      <w:pPr>
        <w:pStyle w:val="ECCParagraph"/>
      </w:pPr>
      <w:r w:rsidRPr="00730F24">
        <w:t xml:space="preserve">The following definitions are extracted from </w:t>
      </w:r>
      <w:r w:rsidR="00F41E41" w:rsidRPr="00730F24">
        <w:t xml:space="preserve">the </w:t>
      </w:r>
      <w:r w:rsidR="00084D69">
        <w:t>R</w:t>
      </w:r>
      <w:r w:rsidR="00F41E41" w:rsidRPr="00730F24">
        <w:t xml:space="preserve">ailway </w:t>
      </w:r>
      <w:r w:rsidR="00084D69">
        <w:t>I</w:t>
      </w:r>
      <w:r w:rsidR="00F41E41" w:rsidRPr="00730F24">
        <w:t xml:space="preserve">nteroperability </w:t>
      </w:r>
      <w:r w:rsidR="00084D69">
        <w:t>D</w:t>
      </w:r>
      <w:r w:rsidR="00F41E41" w:rsidRPr="00730F24">
        <w:t xml:space="preserve">irective 2008/57/EC </w:t>
      </w:r>
      <w:r w:rsidR="00F41E41" w:rsidRPr="00730F24">
        <w:fldChar w:fldCharType="begin"/>
      </w:r>
      <w:r w:rsidR="00F41E41" w:rsidRPr="00730F24">
        <w:instrText xml:space="preserve"> REF _Ref396246453 \r \h </w:instrText>
      </w:r>
      <w:r w:rsidR="009B6B1A" w:rsidRPr="00730F24">
        <w:instrText xml:space="preserve"> \* MERGEFORMAT </w:instrText>
      </w:r>
      <w:r w:rsidR="00F41E41" w:rsidRPr="00730F24">
        <w:fldChar w:fldCharType="separate"/>
      </w:r>
      <w:r w:rsidR="00F85386">
        <w:t>[14]</w:t>
      </w:r>
      <w:r w:rsidR="00F41E41" w:rsidRPr="00730F24">
        <w:fldChar w:fldCharType="end"/>
      </w:r>
      <w:r w:rsidR="00F41E41" w:rsidRPr="00730F24">
        <w:t xml:space="preserve"> and </w:t>
      </w:r>
      <w:r w:rsidR="004D2ECB" w:rsidRPr="00730F24">
        <w:t>the</w:t>
      </w:r>
      <w:r w:rsidR="00F41E41" w:rsidRPr="00730F24">
        <w:t xml:space="preserve"> associated European </w:t>
      </w:r>
      <w:r w:rsidR="004D2ECB" w:rsidRPr="00730F24">
        <w:t>D</w:t>
      </w:r>
      <w:r w:rsidR="00F41E41" w:rsidRPr="00730F24">
        <w:t xml:space="preserve">ecision </w:t>
      </w:r>
      <w:r w:rsidR="005E1A8F">
        <w:fldChar w:fldCharType="begin"/>
      </w:r>
      <w:r w:rsidR="005E1A8F">
        <w:instrText xml:space="preserve"> REF _Ref414449810 \r \h </w:instrText>
      </w:r>
      <w:r w:rsidR="005E1A8F">
        <w:fldChar w:fldCharType="separate"/>
      </w:r>
      <w:r w:rsidR="00F85386">
        <w:t>[16]</w:t>
      </w:r>
      <w:r w:rsidR="005E1A8F">
        <w:fldChar w:fldCharType="end"/>
      </w:r>
      <w:r w:rsidR="00D135EC" w:rsidRPr="00730F24">
        <w:t xml:space="preserve"> and its amendments</w:t>
      </w:r>
      <w:r w:rsidR="008E3E95" w:rsidRPr="00730F24">
        <w:t xml:space="preserve">, as well as EIRENE System Requirements Specification </w:t>
      </w:r>
      <w:r w:rsidR="008E3E95" w:rsidRPr="00730F24">
        <w:fldChar w:fldCharType="begin"/>
      </w:r>
      <w:r w:rsidR="008E3E95" w:rsidRPr="00730F24">
        <w:instrText xml:space="preserve"> REF _Ref396246523 \r \h </w:instrText>
      </w:r>
      <w:r w:rsidR="009B6B1A" w:rsidRPr="00730F24">
        <w:instrText xml:space="preserve"> \* MERGEFORMAT </w:instrText>
      </w:r>
      <w:r w:rsidR="008E3E95" w:rsidRPr="00730F24">
        <w:fldChar w:fldCharType="separate"/>
      </w:r>
      <w:r w:rsidR="00F85386">
        <w:t>[6]</w:t>
      </w:r>
      <w:r w:rsidR="008E3E95" w:rsidRPr="00730F24">
        <w:fldChar w:fldCharType="end"/>
      </w:r>
      <w:r w:rsidR="008E3E95" w:rsidRPr="00730F24">
        <w:t xml:space="preserve">. </w:t>
      </w:r>
    </w:p>
    <w:p w:rsidR="00371E26" w:rsidRPr="00730F24" w:rsidRDefault="00371E26" w:rsidP="00371E26">
      <w:pPr>
        <w:pStyle w:val="Heading2"/>
      </w:pPr>
      <w:bookmarkStart w:id="49" w:name="_Toc391651222"/>
      <w:bookmarkStart w:id="50" w:name="_Toc409783897"/>
      <w:bookmarkStart w:id="51" w:name="_Toc410380715"/>
      <w:bookmarkStart w:id="52" w:name="_Toc525808058"/>
      <w:r w:rsidRPr="00730F24">
        <w:t>Definition of railway interoperability</w:t>
      </w:r>
      <w:bookmarkEnd w:id="49"/>
      <w:bookmarkEnd w:id="50"/>
      <w:bookmarkEnd w:id="51"/>
      <w:bookmarkEnd w:id="52"/>
    </w:p>
    <w:p w:rsidR="00371E26" w:rsidRPr="00730F24" w:rsidDel="00C06819" w:rsidRDefault="00371E26" w:rsidP="00371E26">
      <w:pPr>
        <w:pStyle w:val="ECCParagraph"/>
        <w:rPr>
          <w:rFonts w:cs="Arial"/>
          <w:szCs w:val="20"/>
        </w:rPr>
      </w:pPr>
      <w:r w:rsidRPr="00730F24" w:rsidDel="00C06819">
        <w:rPr>
          <w:rFonts w:cs="Arial"/>
          <w:szCs w:val="20"/>
        </w:rPr>
        <w:t>Today, the competitiveness of the railways is curbed by the differences between Member States in terms of rolling stock, technology, signalling systems, safety regulations, braking systems, traction currents and speed limits. This state of affairs forces international trains crossing several States to stop at "frontiers".</w:t>
      </w:r>
    </w:p>
    <w:p w:rsidR="00371E26" w:rsidRPr="00730F24" w:rsidDel="00C06819" w:rsidRDefault="00371E26" w:rsidP="00371E26">
      <w:pPr>
        <w:pStyle w:val="ECCParagraph"/>
        <w:rPr>
          <w:rFonts w:cs="Arial"/>
          <w:szCs w:val="20"/>
        </w:rPr>
      </w:pPr>
      <w:r w:rsidRPr="00730F24" w:rsidDel="00C06819">
        <w:rPr>
          <w:rFonts w:cs="Arial"/>
          <w:szCs w:val="20"/>
        </w:rPr>
        <w:t>Historically, these technical differences met the need to protect the Member States' own interests or those of their rail industry. At the same time, the road transport industry took advantage of its freedom from technical barriers to reinforce its position on the market.</w:t>
      </w:r>
    </w:p>
    <w:p w:rsidR="00371E26" w:rsidRPr="00730F24" w:rsidRDefault="00371E26" w:rsidP="00371E26">
      <w:pPr>
        <w:pStyle w:val="ECCParagraph"/>
      </w:pPr>
      <w:r w:rsidRPr="00730F24">
        <w:t>In the Directive 2008/57/EC</w:t>
      </w:r>
      <w:r w:rsidR="00AA2502" w:rsidRPr="00730F24">
        <w:t xml:space="preserve"> </w:t>
      </w:r>
      <w:r w:rsidR="00D72BD1" w:rsidRPr="00730F24">
        <w:fldChar w:fldCharType="begin"/>
      </w:r>
      <w:r w:rsidR="00D72BD1" w:rsidRPr="00730F24">
        <w:instrText xml:space="preserve"> REF _Ref396246453 \r \h </w:instrText>
      </w:r>
      <w:r w:rsidR="00D72BD1" w:rsidRPr="00730F24">
        <w:fldChar w:fldCharType="separate"/>
      </w:r>
      <w:r w:rsidR="00F85386">
        <w:t>[14]</w:t>
      </w:r>
      <w:r w:rsidR="00D72BD1" w:rsidRPr="00730F24">
        <w:fldChar w:fldCharType="end"/>
      </w:r>
      <w:r w:rsidRPr="00730F24">
        <w:t xml:space="preserve"> on the interoperability of the railway system with</w:t>
      </w:r>
      <w:r w:rsidR="001D51C0" w:rsidRPr="00730F24">
        <w:t>in</w:t>
      </w:r>
      <w:r w:rsidRPr="00730F24">
        <w:t xml:space="preserve"> the Community, the definition of railway interoperability can be found in its Article 2: </w:t>
      </w:r>
    </w:p>
    <w:p w:rsidR="00371E26" w:rsidRPr="00730F24" w:rsidRDefault="00371E26" w:rsidP="00EA2007">
      <w:pPr>
        <w:pStyle w:val="ECCParagraph"/>
        <w:ind w:left="714"/>
        <w:rPr>
          <w:rFonts w:cs="Arial"/>
        </w:rPr>
      </w:pPr>
      <w:r w:rsidRPr="00730F24">
        <w:rPr>
          <w:rFonts w:cs="Arial"/>
        </w:rPr>
        <w:t>‘</w:t>
      </w:r>
      <w:proofErr w:type="gramStart"/>
      <w:r w:rsidRPr="00730F24">
        <w:rPr>
          <w:rFonts w:cs="Arial"/>
        </w:rPr>
        <w:t>interoperability</w:t>
      </w:r>
      <w:proofErr w:type="gramEnd"/>
      <w:r w:rsidRPr="00730F24">
        <w:rPr>
          <w:rFonts w:cs="Arial"/>
        </w:rPr>
        <w:t>’ means the ability of a rail system to allow the safe and uninterrupted movement of trains which accomplish the required levels of performance for these lines. This ability depends on all the regulatory, technical and operational conditions which must be met in order to satisfy the essential requirements;</w:t>
      </w:r>
    </w:p>
    <w:p w:rsidR="00371E26" w:rsidRPr="00730F24" w:rsidRDefault="00371E26" w:rsidP="00371E26">
      <w:pPr>
        <w:pStyle w:val="ECCParagraph"/>
      </w:pPr>
      <w:r w:rsidRPr="00730F24">
        <w:t>The technical details required for railway interoperability are included in the Technical Specification</w:t>
      </w:r>
      <w:r w:rsidR="0074160F" w:rsidRPr="00730F24">
        <w:t>s</w:t>
      </w:r>
      <w:r w:rsidRPr="00730F24">
        <w:t xml:space="preserve"> for Interoperability. The definition, also in Article 2 of the Directive</w:t>
      </w:r>
      <w:r w:rsidR="002D01A9">
        <w:t>,</w:t>
      </w:r>
      <w:r w:rsidRPr="00730F24">
        <w:t xml:space="preserve"> explains its content: </w:t>
      </w:r>
    </w:p>
    <w:p w:rsidR="00371E26" w:rsidRPr="00730F24" w:rsidRDefault="00371E26" w:rsidP="00EA2007">
      <w:pPr>
        <w:pStyle w:val="ECCParagraph"/>
        <w:ind w:left="714"/>
      </w:pPr>
      <w:r w:rsidRPr="00730F24">
        <w:t>‘technical specification for interoperability’ (TSI) means a specification adopted in accordance with this Directive by which each subsystem or part subsystem is covered in order to meet the essential requirements and ensure the interoperability of the rail system;</w:t>
      </w:r>
    </w:p>
    <w:p w:rsidR="00371E26" w:rsidRPr="00730F24" w:rsidRDefault="00371E26" w:rsidP="00790527">
      <w:pPr>
        <w:pStyle w:val="ECCParagraph"/>
        <w:keepNext/>
      </w:pPr>
      <w:r w:rsidRPr="00730F24">
        <w:lastRenderedPageBreak/>
        <w:t xml:space="preserve">The so called “essential requirements” are listed in the TSI: </w:t>
      </w:r>
    </w:p>
    <w:p w:rsidR="00371E26" w:rsidRPr="00730F24" w:rsidRDefault="00371E26" w:rsidP="00EA2007">
      <w:pPr>
        <w:pStyle w:val="ECCParagraph"/>
        <w:ind w:left="714"/>
      </w:pPr>
      <w:r w:rsidRPr="00730F24">
        <w:t>‘</w:t>
      </w:r>
      <w:proofErr w:type="gramStart"/>
      <w:r w:rsidRPr="00730F24">
        <w:t>essential</w:t>
      </w:r>
      <w:proofErr w:type="gramEnd"/>
      <w:r w:rsidRPr="00730F24">
        <w:t xml:space="preserve"> requirements’ means all the conditions set out in Annex III of the directive which must be met by the rail system, the subsystems, and the interoperability constituents, including interfaces;</w:t>
      </w:r>
    </w:p>
    <w:p w:rsidR="00371E26" w:rsidRPr="00730F24" w:rsidRDefault="00371E26" w:rsidP="00371E26">
      <w:pPr>
        <w:pStyle w:val="ECCParagraph"/>
      </w:pPr>
      <w:r w:rsidRPr="00730F24">
        <w:t xml:space="preserve">Together with the “basic parameters”: </w:t>
      </w:r>
    </w:p>
    <w:p w:rsidR="00371E26" w:rsidRPr="00730F24" w:rsidRDefault="00371E26" w:rsidP="00EA2007">
      <w:pPr>
        <w:pStyle w:val="ECCParagraph"/>
        <w:ind w:left="714"/>
      </w:pPr>
      <w:r w:rsidRPr="00730F24">
        <w:t>‘</w:t>
      </w:r>
      <w:proofErr w:type="gramStart"/>
      <w:r w:rsidRPr="00730F24">
        <w:t>basic</w:t>
      </w:r>
      <w:proofErr w:type="gramEnd"/>
      <w:r w:rsidRPr="00730F24">
        <w:t xml:space="preserve"> parameters’ means any regulatory, technical or operational condition which is critical to interoperability and is specified in the relevant TSIs; </w:t>
      </w:r>
    </w:p>
    <w:p w:rsidR="00371E26" w:rsidRPr="00730F24" w:rsidRDefault="00371E26" w:rsidP="00371E26">
      <w:pPr>
        <w:pStyle w:val="ECCParagraph"/>
      </w:pPr>
      <w:r w:rsidRPr="00730F24">
        <w:t xml:space="preserve">As a concrete example, </w:t>
      </w:r>
      <w:r w:rsidR="00057E77" w:rsidRPr="00730F24">
        <w:t>let</w:t>
      </w:r>
      <w:r w:rsidR="002A798F">
        <w:t xml:space="preserve"> us</w:t>
      </w:r>
      <w:r w:rsidR="00057E77" w:rsidRPr="00730F24">
        <w:t xml:space="preserve"> consider</w:t>
      </w:r>
      <w:r w:rsidRPr="00730F24">
        <w:t xml:space="preserve"> the requirements set up for the radio communication system to be used by railways. In the Control-Command and Signalling</w:t>
      </w:r>
      <w:r w:rsidR="00A8574C" w:rsidRPr="00730F24">
        <w:t xml:space="preserve"> (CCS)</w:t>
      </w:r>
      <w:r w:rsidRPr="00730F24">
        <w:t xml:space="preserve"> TSI (</w:t>
      </w:r>
      <w:r w:rsidR="00B42BF9" w:rsidRPr="00730F24">
        <w:t xml:space="preserve">Decision </w:t>
      </w:r>
      <w:r w:rsidRPr="00730F24">
        <w:t>2012/88/EU</w:t>
      </w:r>
      <w:r w:rsidR="00D72BD1" w:rsidRPr="00730F24">
        <w:t xml:space="preserve"> </w:t>
      </w:r>
      <w:r w:rsidR="005E1A8F">
        <w:fldChar w:fldCharType="begin"/>
      </w:r>
      <w:r w:rsidR="005E1A8F">
        <w:instrText xml:space="preserve"> REF _Ref414449810 \r \h </w:instrText>
      </w:r>
      <w:r w:rsidR="005E1A8F">
        <w:fldChar w:fldCharType="separate"/>
      </w:r>
      <w:r w:rsidR="00F85386">
        <w:t>[16]</w:t>
      </w:r>
      <w:r w:rsidR="005E1A8F">
        <w:fldChar w:fldCharType="end"/>
      </w:r>
      <w:r w:rsidRPr="00730F24">
        <w:t xml:space="preserve">), there are two subsystems described: the trackside subsystem and the on-board subsystem. Both of them have </w:t>
      </w:r>
      <w:r w:rsidR="00123B03" w:rsidRPr="00730F24">
        <w:t>elements</w:t>
      </w:r>
      <w:r w:rsidRPr="00730F24">
        <w:t xml:space="preserve"> related to radio communication. </w:t>
      </w:r>
    </w:p>
    <w:p w:rsidR="00371E26" w:rsidRPr="00730F24" w:rsidRDefault="00371E26" w:rsidP="00EA2007">
      <w:pPr>
        <w:pStyle w:val="ECCParagraph"/>
      </w:pPr>
      <w:r w:rsidRPr="00730F24">
        <w:t xml:space="preserve">The features of the subsystems, contained in the TSI, are: </w:t>
      </w:r>
    </w:p>
    <w:p w:rsidR="00371E26" w:rsidRPr="00730F24" w:rsidRDefault="00371E26" w:rsidP="00EA2007">
      <w:pPr>
        <w:pStyle w:val="ECCParBulleted"/>
        <w:numPr>
          <w:ilvl w:val="0"/>
          <w:numId w:val="9"/>
        </w:numPr>
      </w:pPr>
      <w:r w:rsidRPr="00730F24">
        <w:t>the functions that are essential for the safe control of railway traffic, and that are essential for its operation, including those re</w:t>
      </w:r>
      <w:r w:rsidR="00203A26" w:rsidRPr="00730F24">
        <w:t>quired for degraded modes;</w:t>
      </w:r>
    </w:p>
    <w:p w:rsidR="00371E26" w:rsidRPr="00730F24" w:rsidRDefault="00371E26" w:rsidP="00EA2007">
      <w:pPr>
        <w:pStyle w:val="ECCParBulleted"/>
        <w:numPr>
          <w:ilvl w:val="0"/>
          <w:numId w:val="9"/>
        </w:numPr>
      </w:pPr>
      <w:r w:rsidRPr="00730F24">
        <w:t>the interfaces;</w:t>
      </w:r>
    </w:p>
    <w:p w:rsidR="00F22E88" w:rsidRPr="00730F24" w:rsidRDefault="00371E26" w:rsidP="004D2ECB">
      <w:pPr>
        <w:pStyle w:val="ECCParBulleted"/>
        <w:numPr>
          <w:ilvl w:val="0"/>
          <w:numId w:val="9"/>
        </w:numPr>
        <w:spacing w:after="240"/>
      </w:pPr>
      <w:proofErr w:type="gramStart"/>
      <w:r w:rsidRPr="00730F24">
        <w:t>the</w:t>
      </w:r>
      <w:proofErr w:type="gramEnd"/>
      <w:r w:rsidRPr="00730F24">
        <w:t xml:space="preserve"> level of performance required to meet the essential requirements.</w:t>
      </w:r>
    </w:p>
    <w:p w:rsidR="00371E26" w:rsidRPr="00730F24" w:rsidRDefault="00371E26" w:rsidP="00371E26">
      <w:pPr>
        <w:pStyle w:val="ECCParagraph"/>
      </w:pPr>
      <w:r w:rsidRPr="00730F24">
        <w:t xml:space="preserve">The CCS TSI specifies only those requirements which are necessary to assure the interoperability of the trans-European rail system and compliance with the essential requirements. </w:t>
      </w:r>
    </w:p>
    <w:p w:rsidR="00371E26" w:rsidRPr="00730F24" w:rsidRDefault="00371E26" w:rsidP="00371E26">
      <w:pPr>
        <w:pStyle w:val="ECCParagraph"/>
      </w:pPr>
      <w:r w:rsidRPr="00730F24">
        <w:t xml:space="preserve">The </w:t>
      </w:r>
      <w:r w:rsidR="00A8574C" w:rsidRPr="00730F24">
        <w:t xml:space="preserve">radiocommunication </w:t>
      </w:r>
      <w:r w:rsidRPr="00730F24">
        <w:t>system to be used is GSM-R. This is</w:t>
      </w:r>
      <w:r w:rsidR="000B695F" w:rsidRPr="00730F24">
        <w:t xml:space="preserve"> stated </w:t>
      </w:r>
      <w:r w:rsidRPr="00730F24">
        <w:t xml:space="preserve">in the basic parameters included in the CCS TSI, section 4. The air interface is </w:t>
      </w:r>
      <w:r w:rsidR="00A8574C" w:rsidRPr="00730F24">
        <w:t xml:space="preserve">also </w:t>
      </w:r>
      <w:r w:rsidRPr="00730F24">
        <w:t>characteri</w:t>
      </w:r>
      <w:r w:rsidR="00E0531F">
        <w:t>s</w:t>
      </w:r>
      <w:r w:rsidRPr="00730F24">
        <w:t>ed and it is specifically mentioned that the interfaces shall operate in the R-GSM band as specified in EIRENE SRS, version 15.4.0, section 3.5 (see table 3-A in 3.5.1)</w:t>
      </w:r>
      <w:r w:rsidR="004D2ECB" w:rsidRPr="00730F24">
        <w:t xml:space="preserve"> of the EIRENE SRS</w:t>
      </w:r>
      <w:r w:rsidR="00064FC5" w:rsidRPr="00730F24">
        <w:t xml:space="preserve"> </w:t>
      </w:r>
      <w:r w:rsidR="00D72BD1" w:rsidRPr="00730F24">
        <w:fldChar w:fldCharType="begin"/>
      </w:r>
      <w:r w:rsidR="00D72BD1" w:rsidRPr="00730F24">
        <w:instrText xml:space="preserve"> REF _Ref396246523 \r \h </w:instrText>
      </w:r>
      <w:r w:rsidR="00D72BD1" w:rsidRPr="00730F24">
        <w:fldChar w:fldCharType="separate"/>
      </w:r>
      <w:r w:rsidR="00F85386">
        <w:t>[6]</w:t>
      </w:r>
      <w:r w:rsidR="00D72BD1" w:rsidRPr="00730F24">
        <w:fldChar w:fldCharType="end"/>
      </w:r>
      <w:r w:rsidRPr="00730F24">
        <w:t xml:space="preserve">. </w:t>
      </w:r>
    </w:p>
    <w:p w:rsidR="00F45DF6" w:rsidRPr="00730F24" w:rsidRDefault="00371E26" w:rsidP="00A36C85">
      <w:pPr>
        <w:pStyle w:val="ECCParagraph"/>
        <w:ind w:left="720"/>
      </w:pPr>
      <w:r w:rsidRPr="00730F24">
        <w:rPr>
          <w:u w:val="single"/>
        </w:rPr>
        <w:t>Extract</w:t>
      </w:r>
      <w:r w:rsidR="00DD7348" w:rsidRPr="00730F24">
        <w:rPr>
          <w:u w:val="single"/>
        </w:rPr>
        <w:t>s</w:t>
      </w:r>
      <w:r w:rsidRPr="00730F24">
        <w:rPr>
          <w:u w:val="single"/>
        </w:rPr>
        <w:t xml:space="preserve"> from EIRENE SRS</w:t>
      </w:r>
      <w:r w:rsidRPr="00730F24">
        <w:t>, version 15.4.0, section 3.5</w:t>
      </w:r>
      <w:r w:rsidR="00C902CA" w:rsidRPr="00730F24">
        <w:t xml:space="preserve"> </w:t>
      </w:r>
      <w:r w:rsidR="00D72BD1" w:rsidRPr="00730F24">
        <w:fldChar w:fldCharType="begin"/>
      </w:r>
      <w:r w:rsidR="00D72BD1" w:rsidRPr="00730F24">
        <w:instrText xml:space="preserve"> REF _Ref396246523 \r \h </w:instrText>
      </w:r>
      <w:r w:rsidR="00D72BD1" w:rsidRPr="00730F24">
        <w:fldChar w:fldCharType="separate"/>
      </w:r>
      <w:r w:rsidR="00F85386">
        <w:t>[6]</w:t>
      </w:r>
      <w:r w:rsidR="00D72BD1" w:rsidRPr="00730F24">
        <w:fldChar w:fldCharType="end"/>
      </w:r>
      <w:r w:rsidRPr="00730F24">
        <w:t>:</w:t>
      </w:r>
      <w:r w:rsidR="00F45DF6" w:rsidRPr="00730F24">
        <w:t xml:space="preserve"> </w:t>
      </w:r>
    </w:p>
    <w:p w:rsidR="005F0ACE" w:rsidRPr="00730F24" w:rsidRDefault="005F0ACE" w:rsidP="00A36C85">
      <w:pPr>
        <w:pStyle w:val="ECCParagraph"/>
        <w:ind w:left="720"/>
        <w:rPr>
          <w:i/>
        </w:rPr>
      </w:pPr>
      <w:r w:rsidRPr="00730F24">
        <w:rPr>
          <w:i/>
        </w:rPr>
        <w:t>“3.5.1</w:t>
      </w:r>
      <w:r w:rsidRPr="00730F24">
        <w:rPr>
          <w:i/>
        </w:rPr>
        <w:tab/>
        <w:t xml:space="preserve">For applications of EIRENE Systems which are relevant to interoperability of the rail system within the European Community, in particular according to the Directive 2008/57/EC, the network shall operate in a sub-band, or combination of sub-bands, of the R-GSM band as defined in </w:t>
      </w:r>
      <w:r w:rsidRPr="00730F24">
        <w:rPr>
          <w:i/>
          <w:sz w:val="18"/>
        </w:rPr>
        <w:t>EN 301 515</w:t>
      </w:r>
      <w:r w:rsidRPr="00730F24">
        <w:rPr>
          <w:i/>
        </w:rPr>
        <w:t xml:space="preserve"> according to the table 3-A below: (I)</w:t>
      </w:r>
    </w:p>
    <w:tbl>
      <w:tblPr>
        <w:tblStyle w:val="TableGrid"/>
        <w:tblW w:w="0" w:type="auto"/>
        <w:tblInd w:w="828" w:type="dxa"/>
        <w:tblLook w:val="04A0" w:firstRow="1" w:lastRow="0" w:firstColumn="1" w:lastColumn="0" w:noHBand="0" w:noVBand="1"/>
      </w:tblPr>
      <w:tblGrid>
        <w:gridCol w:w="1367"/>
        <w:gridCol w:w="2748"/>
        <w:gridCol w:w="1917"/>
        <w:gridCol w:w="636"/>
      </w:tblGrid>
      <w:tr w:rsidR="00FD79AF" w:rsidRPr="00730F24" w:rsidTr="00A36C85">
        <w:tc>
          <w:tcPr>
            <w:tcW w:w="1367" w:type="dxa"/>
            <w:vAlign w:val="center"/>
          </w:tcPr>
          <w:p w:rsidR="00FD79AF" w:rsidRPr="00730F24" w:rsidRDefault="00FD79AF" w:rsidP="00FD75D0">
            <w:pPr>
              <w:spacing w:before="120" w:after="120"/>
              <w:jc w:val="center"/>
              <w:rPr>
                <w:b/>
                <w:i/>
                <w:sz w:val="18"/>
              </w:rPr>
            </w:pPr>
          </w:p>
        </w:tc>
        <w:tc>
          <w:tcPr>
            <w:tcW w:w="2748" w:type="dxa"/>
            <w:vAlign w:val="center"/>
          </w:tcPr>
          <w:p w:rsidR="00FD79AF" w:rsidRPr="00730F24" w:rsidRDefault="00FD79AF" w:rsidP="00FD75D0">
            <w:pPr>
              <w:spacing w:before="120" w:after="120"/>
              <w:jc w:val="center"/>
              <w:rPr>
                <w:b/>
                <w:i/>
                <w:sz w:val="18"/>
              </w:rPr>
            </w:pPr>
            <w:r w:rsidRPr="00730F24">
              <w:rPr>
                <w:b/>
                <w:i/>
                <w:sz w:val="18"/>
              </w:rPr>
              <w:t>Sub-bands</w:t>
            </w:r>
          </w:p>
        </w:tc>
        <w:tc>
          <w:tcPr>
            <w:tcW w:w="1917" w:type="dxa"/>
            <w:vAlign w:val="center"/>
          </w:tcPr>
          <w:p w:rsidR="00FD79AF" w:rsidRPr="00730F24" w:rsidRDefault="00FD79AF" w:rsidP="00FD75D0">
            <w:pPr>
              <w:spacing w:before="120" w:after="120"/>
              <w:jc w:val="center"/>
              <w:rPr>
                <w:b/>
                <w:i/>
                <w:sz w:val="18"/>
              </w:rPr>
            </w:pPr>
            <w:r w:rsidRPr="00730F24">
              <w:rPr>
                <w:b/>
                <w:i/>
                <w:sz w:val="18"/>
              </w:rPr>
              <w:t>Frequencies (MHz)</w:t>
            </w:r>
          </w:p>
        </w:tc>
        <w:tc>
          <w:tcPr>
            <w:tcW w:w="636" w:type="dxa"/>
            <w:vAlign w:val="center"/>
          </w:tcPr>
          <w:p w:rsidR="00FD79AF" w:rsidRPr="00730F24" w:rsidRDefault="00FD79AF" w:rsidP="00FD75D0">
            <w:pPr>
              <w:spacing w:before="120" w:after="120"/>
              <w:jc w:val="center"/>
              <w:rPr>
                <w:b/>
                <w:i/>
                <w:sz w:val="18"/>
              </w:rPr>
            </w:pPr>
          </w:p>
        </w:tc>
      </w:tr>
      <w:tr w:rsidR="00FD75D0" w:rsidRPr="00730F24" w:rsidTr="00A36C85">
        <w:tc>
          <w:tcPr>
            <w:tcW w:w="1367" w:type="dxa"/>
            <w:vMerge w:val="restart"/>
            <w:vAlign w:val="center"/>
          </w:tcPr>
          <w:p w:rsidR="00FD75D0" w:rsidRPr="00730F24" w:rsidRDefault="00FD75D0" w:rsidP="00FD75D0">
            <w:pPr>
              <w:spacing w:before="120" w:after="120"/>
              <w:jc w:val="center"/>
              <w:rPr>
                <w:i/>
                <w:sz w:val="18"/>
              </w:rPr>
            </w:pPr>
            <w:r w:rsidRPr="00730F24">
              <w:rPr>
                <w:i/>
                <w:sz w:val="18"/>
              </w:rPr>
              <w:t>R-GSM band</w:t>
            </w:r>
          </w:p>
        </w:tc>
        <w:tc>
          <w:tcPr>
            <w:tcW w:w="2748" w:type="dxa"/>
            <w:vAlign w:val="center"/>
          </w:tcPr>
          <w:p w:rsidR="00FD75D0" w:rsidRPr="00730F24" w:rsidRDefault="00FD75D0" w:rsidP="00FD75D0">
            <w:pPr>
              <w:spacing w:before="120" w:after="120"/>
              <w:jc w:val="center"/>
              <w:rPr>
                <w:i/>
                <w:sz w:val="18"/>
              </w:rPr>
            </w:pPr>
            <w:r w:rsidRPr="00730F24">
              <w:rPr>
                <w:i/>
                <w:sz w:val="18"/>
              </w:rPr>
              <w:t>UIC frequency band</w:t>
            </w:r>
          </w:p>
        </w:tc>
        <w:tc>
          <w:tcPr>
            <w:tcW w:w="1917" w:type="dxa"/>
            <w:vAlign w:val="center"/>
          </w:tcPr>
          <w:p w:rsidR="00FD75D0" w:rsidRPr="00730F24" w:rsidRDefault="00FD75D0" w:rsidP="00FD75D0">
            <w:pPr>
              <w:spacing w:before="120" w:after="120"/>
              <w:jc w:val="center"/>
              <w:rPr>
                <w:i/>
                <w:sz w:val="18"/>
              </w:rPr>
            </w:pPr>
            <w:r w:rsidRPr="00730F24">
              <w:rPr>
                <w:i/>
                <w:sz w:val="18"/>
              </w:rPr>
              <w:t>876-880 / 921-925</w:t>
            </w:r>
          </w:p>
        </w:tc>
        <w:tc>
          <w:tcPr>
            <w:tcW w:w="636" w:type="dxa"/>
            <w:vAlign w:val="center"/>
          </w:tcPr>
          <w:p w:rsidR="00FD75D0" w:rsidRPr="00730F24" w:rsidRDefault="00FD75D0" w:rsidP="00FD75D0">
            <w:pPr>
              <w:spacing w:before="120" w:after="120"/>
              <w:jc w:val="center"/>
              <w:rPr>
                <w:i/>
                <w:sz w:val="18"/>
              </w:rPr>
            </w:pPr>
            <w:r w:rsidRPr="00730F24">
              <w:rPr>
                <w:i/>
                <w:sz w:val="18"/>
              </w:rPr>
              <w:t>(MI)</w:t>
            </w:r>
          </w:p>
        </w:tc>
      </w:tr>
      <w:tr w:rsidR="00FD75D0" w:rsidRPr="00730F24" w:rsidTr="00A36C85">
        <w:tc>
          <w:tcPr>
            <w:tcW w:w="1367" w:type="dxa"/>
            <w:vMerge/>
            <w:vAlign w:val="center"/>
          </w:tcPr>
          <w:p w:rsidR="00FD75D0" w:rsidRPr="00730F24" w:rsidRDefault="00FD75D0" w:rsidP="00FD75D0">
            <w:pPr>
              <w:spacing w:before="120" w:after="120"/>
              <w:jc w:val="center"/>
              <w:rPr>
                <w:i/>
                <w:sz w:val="18"/>
              </w:rPr>
            </w:pPr>
          </w:p>
        </w:tc>
        <w:tc>
          <w:tcPr>
            <w:tcW w:w="2748" w:type="dxa"/>
            <w:vAlign w:val="center"/>
          </w:tcPr>
          <w:p w:rsidR="00FD75D0" w:rsidRPr="0006259B" w:rsidRDefault="00FD75D0" w:rsidP="00FD75D0">
            <w:pPr>
              <w:spacing w:before="120" w:after="120"/>
              <w:jc w:val="center"/>
              <w:rPr>
                <w:i/>
                <w:sz w:val="18"/>
                <w:lang w:val="de-DE"/>
              </w:rPr>
            </w:pPr>
            <w:r w:rsidRPr="0006259B">
              <w:rPr>
                <w:i/>
                <w:sz w:val="18"/>
                <w:lang w:val="de-DE"/>
              </w:rPr>
              <w:t>Extended GSM (E-GSM) band</w:t>
            </w:r>
          </w:p>
        </w:tc>
        <w:tc>
          <w:tcPr>
            <w:tcW w:w="1917" w:type="dxa"/>
            <w:vAlign w:val="center"/>
          </w:tcPr>
          <w:p w:rsidR="00FD75D0" w:rsidRPr="00730F24" w:rsidRDefault="00FD75D0" w:rsidP="00FD75D0">
            <w:pPr>
              <w:spacing w:before="120" w:after="120"/>
              <w:jc w:val="center"/>
              <w:rPr>
                <w:i/>
                <w:sz w:val="18"/>
              </w:rPr>
            </w:pPr>
            <w:r w:rsidRPr="00730F24">
              <w:rPr>
                <w:i/>
                <w:sz w:val="18"/>
              </w:rPr>
              <w:t>880-915 / 925-960</w:t>
            </w:r>
          </w:p>
        </w:tc>
        <w:tc>
          <w:tcPr>
            <w:tcW w:w="636" w:type="dxa"/>
            <w:vAlign w:val="center"/>
          </w:tcPr>
          <w:p w:rsidR="00FD75D0" w:rsidRPr="00730F24" w:rsidRDefault="00FD75D0" w:rsidP="00FD75D0">
            <w:pPr>
              <w:spacing w:before="120" w:after="120"/>
              <w:jc w:val="center"/>
              <w:rPr>
                <w:i/>
                <w:sz w:val="18"/>
              </w:rPr>
            </w:pPr>
            <w:r w:rsidRPr="00730F24">
              <w:rPr>
                <w:i/>
                <w:sz w:val="18"/>
              </w:rPr>
              <w:t>(M)</w:t>
            </w:r>
          </w:p>
        </w:tc>
      </w:tr>
      <w:tr w:rsidR="00FD75D0" w:rsidRPr="00730F24" w:rsidTr="00A36C85">
        <w:tc>
          <w:tcPr>
            <w:tcW w:w="1367" w:type="dxa"/>
            <w:vMerge/>
            <w:vAlign w:val="center"/>
          </w:tcPr>
          <w:p w:rsidR="00FD75D0" w:rsidRPr="00730F24" w:rsidRDefault="00FD75D0" w:rsidP="00FD75D0">
            <w:pPr>
              <w:spacing w:before="120" w:after="120"/>
              <w:jc w:val="center"/>
              <w:rPr>
                <w:i/>
                <w:sz w:val="18"/>
              </w:rPr>
            </w:pPr>
          </w:p>
        </w:tc>
        <w:tc>
          <w:tcPr>
            <w:tcW w:w="2748" w:type="dxa"/>
            <w:vAlign w:val="center"/>
          </w:tcPr>
          <w:p w:rsidR="00FD75D0" w:rsidRPr="00730F24" w:rsidRDefault="00FD75D0" w:rsidP="00FD75D0">
            <w:pPr>
              <w:spacing w:before="120" w:after="120"/>
              <w:jc w:val="center"/>
              <w:rPr>
                <w:i/>
                <w:sz w:val="18"/>
              </w:rPr>
            </w:pPr>
            <w:r w:rsidRPr="00730F24">
              <w:rPr>
                <w:i/>
                <w:sz w:val="18"/>
              </w:rPr>
              <w:t>Primary GSM (P-GSM) band</w:t>
            </w:r>
          </w:p>
        </w:tc>
        <w:tc>
          <w:tcPr>
            <w:tcW w:w="1917" w:type="dxa"/>
            <w:vAlign w:val="center"/>
          </w:tcPr>
          <w:p w:rsidR="00FD75D0" w:rsidRPr="00730F24" w:rsidRDefault="00FD75D0" w:rsidP="00FD75D0">
            <w:pPr>
              <w:spacing w:before="120" w:after="120"/>
              <w:jc w:val="center"/>
              <w:rPr>
                <w:i/>
                <w:sz w:val="18"/>
              </w:rPr>
            </w:pPr>
            <w:r w:rsidRPr="00730F24">
              <w:rPr>
                <w:i/>
                <w:sz w:val="18"/>
              </w:rPr>
              <w:t>890-915 / 935-960</w:t>
            </w:r>
          </w:p>
        </w:tc>
        <w:tc>
          <w:tcPr>
            <w:tcW w:w="636" w:type="dxa"/>
            <w:vAlign w:val="center"/>
          </w:tcPr>
          <w:p w:rsidR="00FD75D0" w:rsidRPr="00730F24" w:rsidRDefault="00FD75D0" w:rsidP="00FD75D0">
            <w:pPr>
              <w:spacing w:before="120" w:after="120"/>
              <w:jc w:val="center"/>
              <w:rPr>
                <w:i/>
                <w:sz w:val="18"/>
              </w:rPr>
            </w:pPr>
            <w:r w:rsidRPr="00730F24">
              <w:rPr>
                <w:i/>
                <w:sz w:val="18"/>
              </w:rPr>
              <w:t>(M)</w:t>
            </w:r>
          </w:p>
        </w:tc>
      </w:tr>
    </w:tbl>
    <w:p w:rsidR="005F0ACE" w:rsidRPr="00730F24" w:rsidRDefault="005F0ACE" w:rsidP="00A36C85">
      <w:pPr>
        <w:pStyle w:val="ECCParagraph"/>
        <w:ind w:left="720" w:right="2976"/>
        <w:jc w:val="center"/>
        <w:rPr>
          <w:rFonts w:ascii="Book Antiqua" w:hAnsi="Book Antiqua"/>
          <w:i/>
        </w:rPr>
      </w:pPr>
      <w:r w:rsidRPr="00730F24">
        <w:rPr>
          <w:rFonts w:ascii="Book Antiqua" w:hAnsi="Book Antiqua"/>
          <w:i/>
        </w:rPr>
        <w:t>Table 3-A</w:t>
      </w:r>
    </w:p>
    <w:p w:rsidR="00F22E88" w:rsidRPr="00CD02A3" w:rsidRDefault="005F0ACE" w:rsidP="00A36C85">
      <w:pPr>
        <w:pStyle w:val="ECCParagraph"/>
        <w:spacing w:after="120"/>
        <w:ind w:left="720"/>
      </w:pPr>
      <w:r w:rsidRPr="00730F24">
        <w:rPr>
          <w:i/>
        </w:rPr>
        <w:t>3.5.2</w:t>
      </w:r>
      <w:r w:rsidRPr="00730F24">
        <w:rPr>
          <w:i/>
        </w:rPr>
        <w:tab/>
        <w:t xml:space="preserve">The UIC frequency band for GSM-R is defined in </w:t>
      </w:r>
      <w:r w:rsidRPr="00730F24">
        <w:rPr>
          <w:i/>
          <w:sz w:val="18"/>
        </w:rPr>
        <w:t>CEPT T/R 25-09</w:t>
      </w:r>
      <w:r w:rsidR="00D72BD1" w:rsidRPr="00730F24">
        <w:rPr>
          <w:rStyle w:val="FootnoteReference"/>
          <w:i/>
          <w:sz w:val="18"/>
        </w:rPr>
        <w:footnoteReference w:id="2"/>
      </w:r>
      <w:r w:rsidRPr="00730F24">
        <w:rPr>
          <w:i/>
        </w:rPr>
        <w:t xml:space="preserve">, </w:t>
      </w:r>
      <w:r w:rsidRPr="00730F24">
        <w:rPr>
          <w:i/>
          <w:sz w:val="18"/>
        </w:rPr>
        <w:t>1999/569/EC</w:t>
      </w:r>
      <w:r w:rsidR="00CD02A3">
        <w:rPr>
          <w:i/>
          <w:sz w:val="18"/>
        </w:rPr>
        <w:t xml:space="preserve"> </w:t>
      </w:r>
      <w:r w:rsidR="00CD02A3" w:rsidRPr="00210604">
        <w:rPr>
          <w:szCs w:val="20"/>
        </w:rPr>
        <w:fldChar w:fldCharType="begin"/>
      </w:r>
      <w:r w:rsidR="00CD02A3" w:rsidRPr="00210604">
        <w:rPr>
          <w:szCs w:val="20"/>
        </w:rPr>
        <w:instrText xml:space="preserve"> REF _Ref410394389 \n \h </w:instrText>
      </w:r>
      <w:r w:rsidR="00210604" w:rsidRPr="00210604">
        <w:rPr>
          <w:szCs w:val="20"/>
        </w:rPr>
        <w:instrText xml:space="preserve"> \* MERGEFORMAT </w:instrText>
      </w:r>
      <w:r w:rsidR="00CD02A3" w:rsidRPr="00210604">
        <w:rPr>
          <w:szCs w:val="20"/>
        </w:rPr>
      </w:r>
      <w:r w:rsidR="00CD02A3" w:rsidRPr="00210604">
        <w:rPr>
          <w:szCs w:val="20"/>
        </w:rPr>
        <w:fldChar w:fldCharType="separate"/>
      </w:r>
      <w:r w:rsidR="00F85386">
        <w:rPr>
          <w:szCs w:val="20"/>
        </w:rPr>
        <w:t>[17</w:t>
      </w:r>
      <w:proofErr w:type="gramStart"/>
      <w:r w:rsidR="00F85386">
        <w:rPr>
          <w:szCs w:val="20"/>
        </w:rPr>
        <w:t>]</w:t>
      </w:r>
      <w:proofErr w:type="gramEnd"/>
      <w:r w:rsidR="00CD02A3" w:rsidRPr="00210604">
        <w:rPr>
          <w:szCs w:val="20"/>
        </w:rPr>
        <w:fldChar w:fldCharType="end"/>
      </w:r>
      <w:r w:rsidR="00CD02A3" w:rsidRPr="00210604">
        <w:rPr>
          <w:szCs w:val="20"/>
        </w:rPr>
        <w:fldChar w:fldCharType="begin"/>
      </w:r>
      <w:r w:rsidR="00CD02A3" w:rsidRPr="00210604">
        <w:rPr>
          <w:szCs w:val="20"/>
        </w:rPr>
        <w:instrText xml:space="preserve"> REF _Ref410394389 \n \h </w:instrText>
      </w:r>
      <w:r w:rsidR="00210604" w:rsidRPr="00210604">
        <w:rPr>
          <w:szCs w:val="20"/>
        </w:rPr>
        <w:instrText xml:space="preserve"> \* MERGEFORMAT </w:instrText>
      </w:r>
      <w:r w:rsidR="00CD02A3" w:rsidRPr="00210604">
        <w:rPr>
          <w:szCs w:val="20"/>
        </w:rPr>
      </w:r>
      <w:r w:rsidR="00CD02A3" w:rsidRPr="00210604">
        <w:rPr>
          <w:szCs w:val="20"/>
        </w:rPr>
        <w:fldChar w:fldCharType="separate"/>
      </w:r>
      <w:r w:rsidR="00F85386">
        <w:rPr>
          <w:szCs w:val="20"/>
        </w:rPr>
        <w:t>[17]</w:t>
      </w:r>
      <w:r w:rsidR="00CD02A3" w:rsidRPr="00210604">
        <w:rPr>
          <w:szCs w:val="20"/>
        </w:rPr>
        <w:fldChar w:fldCharType="end"/>
      </w:r>
      <w:r w:rsidR="004D2ECB" w:rsidRPr="00730F24">
        <w:rPr>
          <w:i/>
          <w:sz w:val="18"/>
        </w:rPr>
        <w:t xml:space="preserve"> </w:t>
      </w:r>
      <w:r w:rsidRPr="00730F24">
        <w:rPr>
          <w:i/>
        </w:rPr>
        <w:t xml:space="preserve">and </w:t>
      </w:r>
      <w:r w:rsidRPr="00730F24">
        <w:rPr>
          <w:i/>
          <w:sz w:val="18"/>
        </w:rPr>
        <w:t>ECC/DEC/(02)05</w:t>
      </w:r>
      <w:r w:rsidRPr="00730F24">
        <w:rPr>
          <w:i/>
        </w:rPr>
        <w:t>: (I)</w:t>
      </w:r>
      <w:r w:rsidR="00CD02A3">
        <w:rPr>
          <w:i/>
        </w:rPr>
        <w:t xml:space="preserve"> </w:t>
      </w:r>
      <w:r w:rsidR="00CD02A3" w:rsidRPr="00210604">
        <w:fldChar w:fldCharType="begin"/>
      </w:r>
      <w:r w:rsidR="00CD02A3" w:rsidRPr="00210604">
        <w:instrText xml:space="preserve"> REF _Ref410384575 \n \h </w:instrText>
      </w:r>
      <w:r w:rsidR="00210604" w:rsidRPr="00210604">
        <w:instrText xml:space="preserve"> \* MERGEFORMAT </w:instrText>
      </w:r>
      <w:r w:rsidR="00CD02A3" w:rsidRPr="00210604">
        <w:fldChar w:fldCharType="separate"/>
      </w:r>
      <w:r w:rsidR="00F85386">
        <w:t>[18]</w:t>
      </w:r>
      <w:r w:rsidR="00CD02A3" w:rsidRPr="00210604">
        <w:fldChar w:fldCharType="end"/>
      </w:r>
    </w:p>
    <w:p w:rsidR="00F22E88" w:rsidRPr="00730F24" w:rsidRDefault="005F0ACE" w:rsidP="0052058A">
      <w:pPr>
        <w:pStyle w:val="ECCParagraph"/>
        <w:numPr>
          <w:ilvl w:val="0"/>
          <w:numId w:val="15"/>
        </w:numPr>
        <w:spacing w:after="0"/>
        <w:ind w:left="1434" w:hanging="357"/>
        <w:rPr>
          <w:i/>
        </w:rPr>
      </w:pPr>
      <w:r w:rsidRPr="00730F24">
        <w:rPr>
          <w:i/>
        </w:rPr>
        <w:t>876 – 880 MHz (mobile station transmit); paired with</w:t>
      </w:r>
    </w:p>
    <w:p w:rsidR="005F0ACE" w:rsidRPr="00730F24" w:rsidRDefault="005F0ACE" w:rsidP="0052058A">
      <w:pPr>
        <w:pStyle w:val="ECCParagraph"/>
        <w:numPr>
          <w:ilvl w:val="0"/>
          <w:numId w:val="15"/>
        </w:numPr>
        <w:spacing w:after="0"/>
        <w:ind w:left="1434" w:hanging="357"/>
        <w:rPr>
          <w:i/>
        </w:rPr>
      </w:pPr>
      <w:r w:rsidRPr="00730F24">
        <w:rPr>
          <w:i/>
        </w:rPr>
        <w:t>921 – 925 MHz (base station transmit).”</w:t>
      </w:r>
    </w:p>
    <w:p w:rsidR="006A43C8" w:rsidRPr="00730F24" w:rsidRDefault="006A43C8" w:rsidP="007F2FB1">
      <w:pPr>
        <w:pStyle w:val="ECCParagraph"/>
        <w:spacing w:after="0"/>
        <w:rPr>
          <w:i/>
        </w:rPr>
      </w:pPr>
    </w:p>
    <w:p w:rsidR="00371E26" w:rsidRPr="00730F24" w:rsidRDefault="00371E26" w:rsidP="004D2ECB">
      <w:pPr>
        <w:pStyle w:val="ECCParagraph"/>
      </w:pPr>
      <w:r w:rsidRPr="00730F24">
        <w:t xml:space="preserve">The requirements in EIRENE FRS and SRS that are classified as (MI) are mandated by the CCS TSI. </w:t>
      </w:r>
    </w:p>
    <w:p w:rsidR="006A43C8" w:rsidRPr="00730F24" w:rsidRDefault="00781730" w:rsidP="00F85386">
      <w:pPr>
        <w:pStyle w:val="ECCParagraph"/>
      </w:pPr>
      <w:r w:rsidRPr="00730F24">
        <w:lastRenderedPageBreak/>
        <w:t>Some GSM-R operators have signed national roaming agreements with MFCN operators</w:t>
      </w:r>
      <w:r w:rsidR="00E53499" w:rsidRPr="00730F24">
        <w:t xml:space="preserve">. </w:t>
      </w:r>
      <w:r w:rsidR="00615EC3" w:rsidRPr="00730F24">
        <w:t>GSM-R radio</w:t>
      </w:r>
      <w:r w:rsidR="00C256B2" w:rsidRPr="00730F24">
        <w:t xml:space="preserve"> module</w:t>
      </w:r>
      <w:r w:rsidR="00792950" w:rsidRPr="00730F24">
        <w:t>s</w:t>
      </w:r>
      <w:r w:rsidR="008407FD" w:rsidRPr="00730F24">
        <w:t xml:space="preserve"> compliant with ETSI T</w:t>
      </w:r>
      <w:r w:rsidR="00917473" w:rsidRPr="00730F24">
        <w:t>S</w:t>
      </w:r>
      <w:r w:rsidR="008407FD" w:rsidRPr="00730F24">
        <w:t xml:space="preserve"> 102 932</w:t>
      </w:r>
      <w:r w:rsidR="002A798F">
        <w:t>-1 [2</w:t>
      </w:r>
      <w:r w:rsidR="003D305B">
        <w:t>1</w:t>
      </w:r>
      <w:r w:rsidR="002A798F">
        <w:t>]</w:t>
      </w:r>
      <w:r w:rsidR="00615EC3" w:rsidRPr="00730F24">
        <w:t xml:space="preserve"> </w:t>
      </w:r>
      <w:r w:rsidR="00E53499" w:rsidRPr="00730F24">
        <w:t xml:space="preserve">have also the </w:t>
      </w:r>
      <w:r w:rsidR="00C256B2" w:rsidRPr="00730F24">
        <w:t xml:space="preserve">capability to use </w:t>
      </w:r>
      <w:r w:rsidR="00E53499" w:rsidRPr="00730F24">
        <w:t>public mobile 900</w:t>
      </w:r>
      <w:r w:rsidR="00B240F3">
        <w:t xml:space="preserve"> </w:t>
      </w:r>
      <w:r w:rsidR="00E53499" w:rsidRPr="00730F24">
        <w:t xml:space="preserve">MHz frequencies. </w:t>
      </w:r>
      <w:r w:rsidR="00FC049A">
        <w:t xml:space="preserve">Currently, </w:t>
      </w:r>
      <w:r w:rsidR="00FC049A" w:rsidRPr="00A96295">
        <w:t>only the frequency band 876-880</w:t>
      </w:r>
      <w:r w:rsidR="00430BE4">
        <w:t xml:space="preserve"> MHz</w:t>
      </w:r>
      <w:r w:rsidR="00FC049A" w:rsidRPr="00A96295">
        <w:t xml:space="preserve"> / 921-925 MHz is Manda</w:t>
      </w:r>
      <w:r w:rsidR="002B1387">
        <w:t>tory for Interoperability (MI).</w:t>
      </w:r>
    </w:p>
    <w:p w:rsidR="004B477F" w:rsidRPr="00730F24" w:rsidRDefault="004B477F" w:rsidP="0052058A">
      <w:pPr>
        <w:pStyle w:val="Heading2"/>
        <w:numPr>
          <w:ilvl w:val="1"/>
          <w:numId w:val="13"/>
        </w:numPr>
      </w:pPr>
      <w:bookmarkStart w:id="53" w:name="_Toc396247652"/>
      <w:bookmarkStart w:id="54" w:name="_Toc396296080"/>
      <w:bookmarkStart w:id="55" w:name="_Toc396296501"/>
      <w:bookmarkStart w:id="56" w:name="_Toc396500943"/>
      <w:bookmarkStart w:id="57" w:name="_Toc396744746"/>
      <w:bookmarkStart w:id="58" w:name="_Toc396744810"/>
      <w:bookmarkStart w:id="59" w:name="_Toc409783898"/>
      <w:bookmarkStart w:id="60" w:name="_Toc410380716"/>
      <w:bookmarkStart w:id="61" w:name="_Toc525808059"/>
      <w:bookmarkEnd w:id="53"/>
      <w:bookmarkEnd w:id="54"/>
      <w:bookmarkEnd w:id="55"/>
      <w:bookmarkEnd w:id="56"/>
      <w:bookmarkEnd w:id="57"/>
      <w:bookmarkEnd w:id="58"/>
      <w:r w:rsidRPr="00730F24">
        <w:t>Legal framework</w:t>
      </w:r>
      <w:bookmarkEnd w:id="59"/>
      <w:bookmarkEnd w:id="60"/>
      <w:bookmarkEnd w:id="61"/>
    </w:p>
    <w:p w:rsidR="000B695F" w:rsidRPr="00730F24" w:rsidRDefault="000B695F" w:rsidP="003C25CE">
      <w:pPr>
        <w:pStyle w:val="ECCParagraph"/>
      </w:pPr>
      <w:bookmarkStart w:id="62" w:name="_Toc396247654"/>
      <w:bookmarkStart w:id="63" w:name="_Toc396296082"/>
      <w:bookmarkStart w:id="64" w:name="_Toc396296503"/>
      <w:bookmarkStart w:id="65" w:name="_Toc396500945"/>
      <w:bookmarkStart w:id="66" w:name="_Toc396744748"/>
      <w:bookmarkStart w:id="67" w:name="_Toc396744812"/>
      <w:bookmarkEnd w:id="62"/>
      <w:bookmarkEnd w:id="63"/>
      <w:bookmarkEnd w:id="64"/>
      <w:bookmarkEnd w:id="65"/>
      <w:bookmarkEnd w:id="66"/>
      <w:bookmarkEnd w:id="67"/>
      <w:r w:rsidRPr="00730F24">
        <w:t xml:space="preserve">Before a vehicle can run </w:t>
      </w:r>
      <w:r w:rsidR="006C67BD" w:rsidRPr="00730F24">
        <w:t>o</w:t>
      </w:r>
      <w:r w:rsidRPr="00730F24">
        <w:t>n a railway infrastructure, there</w:t>
      </w:r>
      <w:r w:rsidR="006C67BD" w:rsidRPr="00730F24">
        <w:t xml:space="preserve"> </w:t>
      </w:r>
      <w:r w:rsidRPr="00730F24">
        <w:t xml:space="preserve">are a number of steps that have to be completed, which include the verification of the technical characteristics required in the different legal texts, in the standards and a number of processes that have to be followed in order to ensure the safe integration of the elements in the vehicle and of the vehicle with the infrastructure it will run in. </w:t>
      </w:r>
    </w:p>
    <w:p w:rsidR="000B695F" w:rsidRPr="00730F24" w:rsidRDefault="000B695F" w:rsidP="000B695F">
      <w:pPr>
        <w:pStyle w:val="ECCParagraph"/>
      </w:pPr>
      <w:r w:rsidRPr="00730F24">
        <w:t>These processes for placing on the market and placing in service of the vehicles are regulated in the corresponding Directives. The time and resources required to fulfil these processes, together with the logistic restrictions of modifying the fleets that are already in service, cannot be neglected, as they impose some restrictions to the rhythm</w:t>
      </w:r>
      <w:r w:rsidR="006C67BD" w:rsidRPr="00730F24">
        <w:t xml:space="preserve"> </w:t>
      </w:r>
      <w:r w:rsidRPr="00730F24">
        <w:t>of the adoption of modifications in the vehicles.</w:t>
      </w:r>
    </w:p>
    <w:p w:rsidR="00270AEA" w:rsidRPr="00730F24" w:rsidRDefault="00270AEA" w:rsidP="008E4385">
      <w:pPr>
        <w:pStyle w:val="Heading3"/>
      </w:pPr>
      <w:bookmarkStart w:id="68" w:name="_Ref405826808"/>
      <w:bookmarkStart w:id="69" w:name="_Toc409783899"/>
      <w:bookmarkStart w:id="70" w:name="_Toc410380717"/>
      <w:bookmarkStart w:id="71" w:name="_Toc525808060"/>
      <w:r w:rsidRPr="00730F24">
        <w:t>Train authori</w:t>
      </w:r>
      <w:r w:rsidR="00DF71A9" w:rsidRPr="00730F24">
        <w:t>s</w:t>
      </w:r>
      <w:r w:rsidRPr="00730F24">
        <w:t>ation framework</w:t>
      </w:r>
      <w:bookmarkEnd w:id="68"/>
      <w:bookmarkEnd w:id="69"/>
      <w:bookmarkEnd w:id="70"/>
      <w:bookmarkEnd w:id="71"/>
    </w:p>
    <w:p w:rsidR="009C0253" w:rsidRPr="00730F24" w:rsidRDefault="000811EF" w:rsidP="00F542EA">
      <w:pPr>
        <w:pStyle w:val="ECCParagraph"/>
      </w:pPr>
      <w:r w:rsidRPr="00730F24">
        <w:t>The Interoperability Directive (2008/57/EC</w:t>
      </w:r>
      <w:r w:rsidR="00D72BD1" w:rsidRPr="00730F24">
        <w:t xml:space="preserve"> </w:t>
      </w:r>
      <w:r w:rsidR="00D72BD1" w:rsidRPr="00730F24">
        <w:fldChar w:fldCharType="begin"/>
      </w:r>
      <w:r w:rsidR="00D72BD1" w:rsidRPr="00730F24">
        <w:instrText xml:space="preserve"> REF _Ref396246453 \r \h </w:instrText>
      </w:r>
      <w:r w:rsidR="00D72BD1" w:rsidRPr="00730F24">
        <w:fldChar w:fldCharType="separate"/>
      </w:r>
      <w:r w:rsidR="00F85386">
        <w:t>[14]</w:t>
      </w:r>
      <w:r w:rsidR="00D72BD1" w:rsidRPr="00730F24">
        <w:fldChar w:fldCharType="end"/>
      </w:r>
      <w:r w:rsidRPr="00730F24">
        <w:t>) describes the steps required in order to get the authori</w:t>
      </w:r>
      <w:r w:rsidR="00DF71A9" w:rsidRPr="00730F24">
        <w:t>s</w:t>
      </w:r>
      <w:r w:rsidRPr="00730F24">
        <w:t>ation for placin</w:t>
      </w:r>
      <w:r w:rsidR="009C0253" w:rsidRPr="00730F24">
        <w:t xml:space="preserve">g in service of the </w:t>
      </w:r>
      <w:r w:rsidR="00403AF2" w:rsidRPr="00730F24">
        <w:t xml:space="preserve">railway </w:t>
      </w:r>
      <w:r w:rsidR="009C0253" w:rsidRPr="00730F24">
        <w:t xml:space="preserve">subsystems. </w:t>
      </w:r>
    </w:p>
    <w:p w:rsidR="006017FC" w:rsidRPr="00730F24" w:rsidRDefault="006017FC" w:rsidP="006017FC">
      <w:pPr>
        <w:pStyle w:val="ECCParagraph"/>
      </w:pPr>
      <w:r w:rsidRPr="00730F24">
        <w:t>In the Control-Command and Signalling TSI (</w:t>
      </w:r>
      <w:r w:rsidR="00BC46FD" w:rsidRPr="00730F24">
        <w:t xml:space="preserve">Decision </w:t>
      </w:r>
      <w:r w:rsidRPr="00730F24">
        <w:t>2012/88/EU</w:t>
      </w:r>
      <w:r w:rsidR="00D72BD1" w:rsidRPr="00730F24">
        <w:t xml:space="preserve"> </w:t>
      </w:r>
      <w:r w:rsidR="004306D6">
        <w:fldChar w:fldCharType="begin"/>
      </w:r>
      <w:r w:rsidR="004306D6">
        <w:instrText xml:space="preserve"> REF _Ref414449810 \r \h </w:instrText>
      </w:r>
      <w:r w:rsidR="004306D6">
        <w:fldChar w:fldCharType="separate"/>
      </w:r>
      <w:r w:rsidR="00F85386">
        <w:t>[16]</w:t>
      </w:r>
      <w:r w:rsidR="004306D6">
        <w:fldChar w:fldCharType="end"/>
      </w:r>
      <w:r w:rsidR="00257E6E" w:rsidRPr="00730F24">
        <w:t xml:space="preserve"> and its amendments</w:t>
      </w:r>
      <w:r w:rsidRPr="00730F24">
        <w:t xml:space="preserve">), there are two subsystems described: the trackside subsystem and the on-board subsystem. Both of them have </w:t>
      </w:r>
      <w:r w:rsidR="00123B03" w:rsidRPr="00730F24">
        <w:t>elements</w:t>
      </w:r>
      <w:r w:rsidRPr="00730F24">
        <w:t xml:space="preserve"> related to radio communication. </w:t>
      </w:r>
    </w:p>
    <w:p w:rsidR="000811EF" w:rsidRPr="00730F24" w:rsidRDefault="000811EF" w:rsidP="000811EF">
      <w:pPr>
        <w:pStyle w:val="ECCParagraph"/>
      </w:pPr>
      <w:r w:rsidRPr="00730F24">
        <w:t>Each Member State shall authori</w:t>
      </w:r>
      <w:r w:rsidR="00E35FA6" w:rsidRPr="00730F24">
        <w:t>s</w:t>
      </w:r>
      <w:r w:rsidRPr="00730F24">
        <w:t xml:space="preserve">e the placing in service of the subsystems to operate in its territory. </w:t>
      </w:r>
    </w:p>
    <w:p w:rsidR="001354C6" w:rsidRPr="00730F24" w:rsidRDefault="001354C6" w:rsidP="003C25CE">
      <w:pPr>
        <w:pStyle w:val="ECCParagraph"/>
      </w:pPr>
      <w:r w:rsidRPr="00730F24">
        <w:t>In order to grant the above</w:t>
      </w:r>
      <w:r w:rsidR="005B2EC4" w:rsidRPr="00730F24">
        <w:t xml:space="preserve"> </w:t>
      </w:r>
      <w:r w:rsidRPr="00730F24">
        <w:t xml:space="preserve">mentioned authorisation, the National Safety Authority (NSA) considers the EC declaration of </w:t>
      </w:r>
      <w:r w:rsidR="005B2EC4" w:rsidRPr="00730F24">
        <w:t>v</w:t>
      </w:r>
      <w:r w:rsidRPr="00730F24">
        <w:t>erification (based on a certificate issued by a Notified Body) that is included in the application for the authori</w:t>
      </w:r>
      <w:r w:rsidR="00DF71A9" w:rsidRPr="00730F24">
        <w:t>s</w:t>
      </w:r>
      <w:r w:rsidRPr="00730F24">
        <w:t>ation; the documents in this application</w:t>
      </w:r>
      <w:r w:rsidR="005B2EC4" w:rsidRPr="00730F24">
        <w:t xml:space="preserve"> </w:t>
      </w:r>
      <w:r w:rsidRPr="00730F24">
        <w:t>ensure</w:t>
      </w:r>
      <w:r w:rsidR="005B2EC4" w:rsidRPr="00730F24">
        <w:t>s</w:t>
      </w:r>
      <w:r w:rsidRPr="00730F24">
        <w:t xml:space="preserve"> the compliancy to the corresponding TSIs, the integration with the infrastructure and the compliancy to additional national rules (if applicable). </w:t>
      </w:r>
    </w:p>
    <w:p w:rsidR="00F20DEA" w:rsidRPr="00730F24" w:rsidRDefault="00F20DEA" w:rsidP="00F20DEA">
      <w:pPr>
        <w:pStyle w:val="ECCParagraph"/>
      </w:pPr>
      <w:r w:rsidRPr="00730F24">
        <w:t>When a train (on</w:t>
      </w:r>
      <w:r w:rsidR="00096BE2" w:rsidRPr="00730F24">
        <w:t>-</w:t>
      </w:r>
      <w:r w:rsidRPr="00730F24">
        <w:t>board subsystem) has been authori</w:t>
      </w:r>
      <w:r w:rsidR="00E0531F">
        <w:t>s</w:t>
      </w:r>
      <w:r w:rsidRPr="00730F24">
        <w:t xml:space="preserve">ed and it is modified, the Member State shall receive a description of the modifications performed (Article 20). The Member State shall examine this file, and, taking account of the implementation strategy indicated in the applicable TSI, shall decide whether the extent of the works means that a new authorisation for placing in service is needed. </w:t>
      </w:r>
    </w:p>
    <w:p w:rsidR="00F20DEA" w:rsidRPr="00730F24" w:rsidRDefault="00F20DEA" w:rsidP="00F20DEA">
      <w:pPr>
        <w:pStyle w:val="ECCParagraph"/>
      </w:pPr>
      <w:r w:rsidRPr="00730F24">
        <w:t>Such new authorisation for placing in service shall be required whenever the overall safety level of the subsystem concerned may be adversely affected by the works described. If a new authorisation is needed, the Member State shall decide to what extent the TSIs need to be applied to the project.</w:t>
      </w:r>
    </w:p>
    <w:p w:rsidR="00F20DEA" w:rsidRPr="00730F24" w:rsidRDefault="00F20DEA" w:rsidP="00F20DEA">
      <w:pPr>
        <w:pStyle w:val="ECCParagraph"/>
      </w:pPr>
      <w:r w:rsidRPr="00730F24">
        <w:t xml:space="preserve">This decision has to be taken no later than 4 months after the submission of the complete file to the NSA. </w:t>
      </w:r>
    </w:p>
    <w:p w:rsidR="00F20DEA" w:rsidRPr="00730F24" w:rsidRDefault="00F20DEA" w:rsidP="00F20DEA">
      <w:pPr>
        <w:pStyle w:val="ECCParagraph"/>
      </w:pPr>
      <w:r w:rsidRPr="00730F24">
        <w:t>When a modification to a subsystem is performed, the No</w:t>
      </w:r>
      <w:r w:rsidR="00257E6E" w:rsidRPr="00730F24">
        <w:t xml:space="preserve">tified </w:t>
      </w:r>
      <w:r w:rsidRPr="00730F24">
        <w:t>Bo</w:t>
      </w:r>
      <w:r w:rsidR="00257E6E" w:rsidRPr="00730F24">
        <w:t>dy</w:t>
      </w:r>
      <w:r w:rsidRPr="00730F24">
        <w:t xml:space="preserve"> that has issued a</w:t>
      </w:r>
      <w:r w:rsidR="008E606F" w:rsidRPr="00730F24">
        <w:t>n</w:t>
      </w:r>
      <w:r w:rsidRPr="00730F24">
        <w:t xml:space="preserve"> EC certificate of verification for the subsystem has to be also contacted, and an assessment has to be done by it in order to either reissue a certificate containing the modification or to issue a new certificate if the changes are considered as significant. </w:t>
      </w:r>
    </w:p>
    <w:p w:rsidR="00F20DEA" w:rsidRPr="00730F24" w:rsidRDefault="00F20DEA" w:rsidP="00F20DEA">
      <w:pPr>
        <w:pStyle w:val="ECCParagraph"/>
      </w:pPr>
      <w:r w:rsidRPr="00730F24">
        <w:t>A similar exercise is required for the defined Interoperability Constituents (IC) (for the on</w:t>
      </w:r>
      <w:r w:rsidR="008163A8" w:rsidRPr="00730F24">
        <w:t>-</w:t>
      </w:r>
      <w:r w:rsidRPr="00730F24">
        <w:t xml:space="preserve">board subsystem: cab radio, EDOR). When an IC is going to be placed on the market, it requires a prior “conformity or suitability for use”. The Member States shall consider that an IC meets the essential requirements laid in a TSI based on the corresponding certificate, issued by a Notified Body or </w:t>
      </w:r>
      <w:r w:rsidR="00B240F3">
        <w:t>the entity indicated in</w:t>
      </w:r>
      <w:r w:rsidRPr="00730F24">
        <w:t xml:space="preserve"> the corresponding TSI. When the IC is also subject to other regulation (such as the Radio Equipment Directive), the certificate issued shall contain the compliancy to the requirements set in other regulation</w:t>
      </w:r>
      <w:r w:rsidR="003C6DB5">
        <w:t>s</w:t>
      </w:r>
      <w:r w:rsidRPr="00730F24">
        <w:t xml:space="preserve"> or Directives. </w:t>
      </w:r>
    </w:p>
    <w:p w:rsidR="00F20DEA" w:rsidRPr="00730F24" w:rsidRDefault="00F20DEA" w:rsidP="00F20DEA">
      <w:pPr>
        <w:pStyle w:val="ECCParagraph"/>
      </w:pPr>
      <w:r w:rsidRPr="00730F24">
        <w:lastRenderedPageBreak/>
        <w:t>When an IC already placed on the market is modified, this modification has to be communicated to the assessment body (No</w:t>
      </w:r>
      <w:r w:rsidR="00257E6E" w:rsidRPr="00730F24">
        <w:t xml:space="preserve">tified </w:t>
      </w:r>
      <w:r w:rsidRPr="00730F24">
        <w:t>Bo</w:t>
      </w:r>
      <w:r w:rsidR="00257E6E" w:rsidRPr="00730F24">
        <w:t>dy</w:t>
      </w:r>
      <w:r w:rsidRPr="00730F24">
        <w:t xml:space="preserve"> or the entity indicated in the TSI), who will consider if the change is significant and if there is a need to issue a new certificate or to reissue the existing one, containing the modification. </w:t>
      </w:r>
    </w:p>
    <w:p w:rsidR="00F20DEA" w:rsidRPr="00730F24" w:rsidRDefault="00F20DEA" w:rsidP="00591046">
      <w:pPr>
        <w:pStyle w:val="ECCParagraph"/>
      </w:pPr>
      <w:r w:rsidRPr="00730F24">
        <w:t>These processes (certification, authorisation) are laid down in the Interoperability Directive</w:t>
      </w:r>
      <w:r w:rsidR="003C6DB5">
        <w:t xml:space="preserve"> [14]</w:t>
      </w:r>
      <w:r w:rsidRPr="00730F24">
        <w:t>, but there is no indication on the length of some of them. For the authorisation of placing in service of vehicles, the times are described in Art 23.7 of the Interoperability Directive</w:t>
      </w:r>
      <w:r w:rsidR="004567A3" w:rsidRPr="00730F24">
        <w:t xml:space="preserve"> which states:</w:t>
      </w:r>
    </w:p>
    <w:p w:rsidR="000811EF" w:rsidRPr="00730F24" w:rsidRDefault="004567A3" w:rsidP="00270AEA">
      <w:pPr>
        <w:pStyle w:val="ECCParagraph"/>
        <w:rPr>
          <w:rFonts w:cs="Arial"/>
          <w:i/>
        </w:rPr>
      </w:pPr>
      <w:r w:rsidRPr="00730F24">
        <w:rPr>
          <w:rFonts w:cs="Arial"/>
          <w:i/>
        </w:rPr>
        <w:t>“</w:t>
      </w:r>
      <w:r w:rsidR="000811EF" w:rsidRPr="00730F24">
        <w:rPr>
          <w:rFonts w:cs="Arial"/>
          <w:i/>
        </w:rPr>
        <w:t xml:space="preserve">All applications for an authorisation to place in service submitted in accordance with this Article shall be the subject of a decision by the national safety authority, to be taken as soon as possible and not later than: </w:t>
      </w:r>
    </w:p>
    <w:p w:rsidR="000811EF" w:rsidRPr="00730F24" w:rsidRDefault="000811EF" w:rsidP="0052058A">
      <w:pPr>
        <w:pStyle w:val="ECCParagraph"/>
        <w:numPr>
          <w:ilvl w:val="0"/>
          <w:numId w:val="14"/>
        </w:numPr>
        <w:rPr>
          <w:rFonts w:cs="Arial"/>
          <w:i/>
        </w:rPr>
      </w:pPr>
      <w:r w:rsidRPr="00730F24">
        <w:rPr>
          <w:rFonts w:cs="Arial"/>
          <w:b/>
          <w:i/>
        </w:rPr>
        <w:t>two months</w:t>
      </w:r>
      <w:r w:rsidRPr="00730F24">
        <w:rPr>
          <w:rFonts w:cs="Arial"/>
          <w:i/>
        </w:rPr>
        <w:t xml:space="preserve"> after submission of the file referred to in paragraph 3;</w:t>
      </w:r>
    </w:p>
    <w:p w:rsidR="000811EF" w:rsidRPr="00730F24" w:rsidRDefault="000811EF" w:rsidP="0052058A">
      <w:pPr>
        <w:pStyle w:val="ECCParagraph"/>
        <w:numPr>
          <w:ilvl w:val="0"/>
          <w:numId w:val="14"/>
        </w:numPr>
        <w:rPr>
          <w:rFonts w:cs="Arial"/>
          <w:i/>
        </w:rPr>
      </w:pPr>
      <w:r w:rsidRPr="00730F24">
        <w:rPr>
          <w:rFonts w:cs="Arial"/>
          <w:i/>
        </w:rPr>
        <w:t xml:space="preserve">where applicable, </w:t>
      </w:r>
      <w:r w:rsidRPr="00730F24">
        <w:rPr>
          <w:rFonts w:cs="Arial"/>
          <w:b/>
          <w:i/>
        </w:rPr>
        <w:t>one month</w:t>
      </w:r>
      <w:r w:rsidRPr="00730F24">
        <w:rPr>
          <w:rFonts w:cs="Arial"/>
          <w:i/>
        </w:rPr>
        <w:t xml:space="preserve"> after provision of any additional information requested by the national safety authority;</w:t>
      </w:r>
    </w:p>
    <w:p w:rsidR="00270AEA" w:rsidRPr="00730F24" w:rsidRDefault="000811EF" w:rsidP="0052058A">
      <w:pPr>
        <w:pStyle w:val="ECCParagraph"/>
        <w:numPr>
          <w:ilvl w:val="0"/>
          <w:numId w:val="14"/>
        </w:numPr>
        <w:rPr>
          <w:rFonts w:cs="Arial"/>
          <w:i/>
        </w:rPr>
      </w:pPr>
      <w:proofErr w:type="gramStart"/>
      <w:r w:rsidRPr="00730F24">
        <w:rPr>
          <w:rFonts w:cs="Arial"/>
          <w:i/>
        </w:rPr>
        <w:t>where</w:t>
      </w:r>
      <w:proofErr w:type="gramEnd"/>
      <w:r w:rsidRPr="00730F24">
        <w:rPr>
          <w:rFonts w:cs="Arial"/>
          <w:i/>
        </w:rPr>
        <w:t xml:space="preserve"> applicable, </w:t>
      </w:r>
      <w:r w:rsidRPr="00730F24">
        <w:rPr>
          <w:rFonts w:cs="Arial"/>
          <w:b/>
          <w:i/>
        </w:rPr>
        <w:t>one month</w:t>
      </w:r>
      <w:r w:rsidRPr="00730F24">
        <w:rPr>
          <w:rFonts w:cs="Arial"/>
          <w:i/>
        </w:rPr>
        <w:t xml:space="preserve"> after provision of the results of any tests requested by the national safety authority.</w:t>
      </w:r>
      <w:r w:rsidR="004567A3" w:rsidRPr="00730F24">
        <w:rPr>
          <w:rFonts w:cs="Arial"/>
          <w:i/>
        </w:rPr>
        <w:t>”</w:t>
      </w:r>
    </w:p>
    <w:p w:rsidR="002E5517" w:rsidRPr="00730F24" w:rsidRDefault="002E5517" w:rsidP="00401766">
      <w:pPr>
        <w:pStyle w:val="ECCParagraph"/>
        <w:rPr>
          <w:rFonts w:cs="Arial"/>
        </w:rPr>
      </w:pPr>
      <w:r w:rsidRPr="00730F24">
        <w:rPr>
          <w:rFonts w:cs="Arial"/>
        </w:rPr>
        <w:t>As a consequence, changes in the railway and GSM-R environments</w:t>
      </w:r>
      <w:r w:rsidR="000A046D" w:rsidRPr="00730F24">
        <w:rPr>
          <w:rFonts w:cs="Arial"/>
        </w:rPr>
        <w:t xml:space="preserve"> must follow a stringent process which can take time.</w:t>
      </w:r>
    </w:p>
    <w:p w:rsidR="000811EF" w:rsidRPr="00730F24" w:rsidRDefault="000811EF" w:rsidP="008E4385">
      <w:pPr>
        <w:pStyle w:val="Heading3"/>
      </w:pPr>
      <w:r w:rsidRPr="00730F24">
        <w:t xml:space="preserve"> </w:t>
      </w:r>
      <w:bookmarkStart w:id="72" w:name="_Toc409783900"/>
      <w:bookmarkStart w:id="73" w:name="_Toc410380718"/>
      <w:bookmarkStart w:id="74" w:name="_Toc525808061"/>
      <w:r w:rsidR="00270AEA" w:rsidRPr="00730F24">
        <w:t>Radio Equipment Directive (RED or RE Directive)</w:t>
      </w:r>
      <w:bookmarkEnd w:id="72"/>
      <w:bookmarkEnd w:id="73"/>
      <w:bookmarkEnd w:id="74"/>
    </w:p>
    <w:p w:rsidR="00591046" w:rsidRPr="00730F24" w:rsidRDefault="00FA7137" w:rsidP="00FA7137">
      <w:pPr>
        <w:pStyle w:val="ECCParagraph"/>
        <w:rPr>
          <w:i/>
          <w:sz w:val="19"/>
          <w:szCs w:val="19"/>
        </w:rPr>
      </w:pPr>
      <w:r w:rsidRPr="00730F24">
        <w:t xml:space="preserve">GSM-R equipment falls under the scope of the Radio Equipment Directive (RE Directive) 2014/53/EU </w:t>
      </w:r>
      <w:r w:rsidR="00D72BD1" w:rsidRPr="00730F24">
        <w:fldChar w:fldCharType="begin"/>
      </w:r>
      <w:r w:rsidR="00D72BD1" w:rsidRPr="00730F24">
        <w:instrText xml:space="preserve"> REF _Ref396246769 \r \h </w:instrText>
      </w:r>
      <w:r w:rsidR="00D72BD1" w:rsidRPr="00730F24">
        <w:fldChar w:fldCharType="separate"/>
      </w:r>
      <w:r w:rsidR="00F85386">
        <w:t>[15]</w:t>
      </w:r>
      <w:r w:rsidR="00D72BD1" w:rsidRPr="00730F24">
        <w:fldChar w:fldCharType="end"/>
      </w:r>
      <w:r w:rsidRPr="00730F24">
        <w:t>. Under the RE Directive, providers/manufacturers of radio equipment have</w:t>
      </w:r>
      <w:r w:rsidR="001B3079" w:rsidRPr="00730F24">
        <w:t xml:space="preserve"> also</w:t>
      </w:r>
      <w:r w:rsidRPr="00730F24">
        <w:t xml:space="preserve"> to provide a declaration of conformity that includes the information about the intended use and usage restrictions in relation to the radio equipment. The RE Directive applies according to the considering (10) below</w:t>
      </w:r>
      <w:r w:rsidR="00CA2791" w:rsidRPr="00730F24">
        <w:t>:</w:t>
      </w:r>
    </w:p>
    <w:p w:rsidR="00FA7137" w:rsidRPr="00730F24" w:rsidRDefault="00D31BA0" w:rsidP="00FA7137">
      <w:pPr>
        <w:pStyle w:val="ECCParagraph"/>
        <w:rPr>
          <w:i/>
        </w:rPr>
      </w:pPr>
      <w:r w:rsidRPr="00730F24">
        <w:rPr>
          <w:i/>
          <w:sz w:val="19"/>
          <w:szCs w:val="19"/>
        </w:rPr>
        <w:t xml:space="preserve">(10) </w:t>
      </w:r>
      <w:r w:rsidR="00475197" w:rsidRPr="00730F24">
        <w:rPr>
          <w:i/>
          <w:sz w:val="19"/>
          <w:szCs w:val="19"/>
        </w:rPr>
        <w:t>“</w:t>
      </w:r>
      <w:r w:rsidR="00FA7137" w:rsidRPr="00730F24">
        <w:rPr>
          <w:i/>
          <w:sz w:val="19"/>
          <w:szCs w:val="19"/>
        </w:rPr>
        <w:t>In order to ensure that radio equipment uses the radio spectrum effectively and supports the efficient use of radio spectrum, radio equipment should be constructed so that: in the case of a transmitter, when the transmitter is properly installed, maintained and used for its intended purpose it generates radio waves emissions that do not create harmful interference, while unwanted radio waves emissions generated by the transmitter (e.g. in adjacent channels) with a potential negative impact on the goals of radio spectrum policy should be limited to such a level that, according to the state of the art, harmful interference is avoided; and, in the case of a receiver, it has a level of performance that allows it to operate as intended and protects it against the risk of harmful interference, in particular from shared or adjacent channels, and, in so doing, supports improvements in the efficient use of shared or adjacent channels.</w:t>
      </w:r>
      <w:r w:rsidR="00475197" w:rsidRPr="00730F24">
        <w:rPr>
          <w:i/>
          <w:sz w:val="19"/>
          <w:szCs w:val="19"/>
        </w:rPr>
        <w:t>”</w:t>
      </w:r>
    </w:p>
    <w:p w:rsidR="003C6DB5" w:rsidRDefault="003C6DB5" w:rsidP="005D6961">
      <w:pPr>
        <w:pStyle w:val="ECCParagraph"/>
        <w:rPr>
          <w:rFonts w:cs="Arial"/>
        </w:rPr>
      </w:pPr>
      <w:r w:rsidRPr="003C6DB5">
        <w:rPr>
          <w:rFonts w:cs="Arial"/>
        </w:rPr>
        <w:t>From 13 June 2016 on, based on the RE Directive, the harmonised standards will also have to define receiver parameters.</w:t>
      </w:r>
    </w:p>
    <w:p w:rsidR="00242C79" w:rsidRPr="00730F24" w:rsidRDefault="00FA7137" w:rsidP="005D6961">
      <w:pPr>
        <w:pStyle w:val="ECCParagraph"/>
        <w:rPr>
          <w:rFonts w:cs="Arial"/>
        </w:rPr>
      </w:pPr>
      <w:r w:rsidRPr="00730F24">
        <w:rPr>
          <w:rFonts w:cs="Arial"/>
        </w:rPr>
        <w:t xml:space="preserve">Passive elements however, which could be placed separately on the market such as passive antennas or filters are </w:t>
      </w:r>
      <w:r w:rsidRPr="00B067EF">
        <w:rPr>
          <w:rFonts w:cs="Arial"/>
          <w:i/>
        </w:rPr>
        <w:t>a</w:t>
      </w:r>
      <w:r w:rsidR="00654376" w:rsidRPr="00B067EF">
        <w:rPr>
          <w:rFonts w:cs="Arial"/>
          <w:i/>
        </w:rPr>
        <w:t xml:space="preserve"> </w:t>
      </w:r>
      <w:r w:rsidRPr="00B067EF">
        <w:rPr>
          <w:rFonts w:cs="Arial"/>
          <w:i/>
        </w:rPr>
        <w:t>priori</w:t>
      </w:r>
      <w:r w:rsidRPr="00730F24">
        <w:rPr>
          <w:rFonts w:cs="Arial"/>
        </w:rPr>
        <w:t xml:space="preserve"> not considered as ‘radio equipment’ falling under the scope of the RE Directive.</w:t>
      </w:r>
      <w:r w:rsidR="00242C79" w:rsidRPr="00730F24">
        <w:rPr>
          <w:rFonts w:cs="Arial"/>
        </w:rPr>
        <w:t xml:space="preserve"> </w:t>
      </w:r>
      <w:r w:rsidRPr="00730F24">
        <w:rPr>
          <w:rFonts w:cs="Arial"/>
        </w:rPr>
        <w:t xml:space="preserve">These elements </w:t>
      </w:r>
      <w:r w:rsidR="00475197" w:rsidRPr="00730F24">
        <w:rPr>
          <w:rFonts w:cs="Arial"/>
        </w:rPr>
        <w:t>can</w:t>
      </w:r>
      <w:r w:rsidRPr="00730F24">
        <w:rPr>
          <w:rFonts w:cs="Arial"/>
        </w:rPr>
        <w:t xml:space="preserve"> make a declaration of conformity invalid when they would lead to the creation of harmful interference or have a negative impact (not sufficient protection against harmful interference) on the spectrum </w:t>
      </w:r>
      <w:r w:rsidR="00DC560C" w:rsidRPr="00730F24">
        <w:rPr>
          <w:rFonts w:cs="Arial"/>
        </w:rPr>
        <w:t xml:space="preserve">usage. </w:t>
      </w:r>
    </w:p>
    <w:p w:rsidR="00242C79" w:rsidRPr="00730F24" w:rsidRDefault="00DC560C" w:rsidP="005D6961">
      <w:pPr>
        <w:pStyle w:val="ECCParagraph"/>
        <w:rPr>
          <w:rFonts w:cs="Arial"/>
        </w:rPr>
      </w:pPr>
      <w:r w:rsidRPr="00730F24">
        <w:rPr>
          <w:rFonts w:cs="Arial"/>
        </w:rPr>
        <w:t xml:space="preserve">In case of the addition </w:t>
      </w:r>
      <w:r w:rsidR="00FA7137" w:rsidRPr="00730F24">
        <w:rPr>
          <w:rFonts w:cs="Arial"/>
        </w:rPr>
        <w:t xml:space="preserve">of </w:t>
      </w:r>
      <w:r w:rsidR="00654376" w:rsidRPr="00730F24">
        <w:rPr>
          <w:rFonts w:cs="Arial"/>
        </w:rPr>
        <w:t xml:space="preserve">a </w:t>
      </w:r>
      <w:r w:rsidR="00FA7137" w:rsidRPr="00730F24">
        <w:rPr>
          <w:rFonts w:cs="Arial"/>
        </w:rPr>
        <w:t xml:space="preserve">passive filter </w:t>
      </w:r>
      <w:r w:rsidR="00DD7348" w:rsidRPr="00730F24">
        <w:rPr>
          <w:rFonts w:cs="Arial"/>
        </w:rPr>
        <w:t xml:space="preserve">(i.e. a filter containing exclusively passive components) </w:t>
      </w:r>
      <w:r w:rsidR="00654376" w:rsidRPr="00730F24">
        <w:rPr>
          <w:rFonts w:cs="Arial"/>
        </w:rPr>
        <w:t>in</w:t>
      </w:r>
      <w:r w:rsidR="00FA7137" w:rsidRPr="00730F24">
        <w:rPr>
          <w:rFonts w:cs="Arial"/>
        </w:rPr>
        <w:t xml:space="preserve"> the GSM-R receiv</w:t>
      </w:r>
      <w:r w:rsidR="00654376" w:rsidRPr="00730F24">
        <w:rPr>
          <w:rFonts w:cs="Arial"/>
        </w:rPr>
        <w:t>ing chain</w:t>
      </w:r>
      <w:r w:rsidR="00115146" w:rsidRPr="00730F24">
        <w:rPr>
          <w:rFonts w:cs="Arial"/>
        </w:rPr>
        <w:t>,</w:t>
      </w:r>
      <w:r w:rsidR="00FA7137" w:rsidRPr="00730F24">
        <w:rPr>
          <w:rFonts w:cs="Arial"/>
        </w:rPr>
        <w:t xml:space="preserve"> this has no impact on the conformity declaration</w:t>
      </w:r>
      <w:r w:rsidR="00115146" w:rsidRPr="00730F24">
        <w:rPr>
          <w:rFonts w:cs="Arial"/>
        </w:rPr>
        <w:t xml:space="preserve"> </w:t>
      </w:r>
      <w:r w:rsidR="007A35FA" w:rsidRPr="00730F24">
        <w:rPr>
          <w:rFonts w:cs="Arial"/>
        </w:rPr>
        <w:t xml:space="preserve">under </w:t>
      </w:r>
      <w:r w:rsidR="00115146" w:rsidRPr="00730F24">
        <w:rPr>
          <w:rFonts w:cs="Arial"/>
        </w:rPr>
        <w:t>the RE Directive</w:t>
      </w:r>
      <w:r w:rsidR="007A35FA" w:rsidRPr="00730F24">
        <w:rPr>
          <w:rFonts w:cs="Arial"/>
        </w:rPr>
        <w:t xml:space="preserve"> </w:t>
      </w:r>
      <w:r w:rsidR="004306D6">
        <w:rPr>
          <w:rFonts w:cs="Arial"/>
        </w:rPr>
        <w:fldChar w:fldCharType="begin"/>
      </w:r>
      <w:r w:rsidR="004306D6">
        <w:rPr>
          <w:rFonts w:cs="Arial"/>
        </w:rPr>
        <w:instrText xml:space="preserve"> REF _Ref396246769 \r \h </w:instrText>
      </w:r>
      <w:r w:rsidR="004306D6">
        <w:rPr>
          <w:rFonts w:cs="Arial"/>
        </w:rPr>
      </w:r>
      <w:r w:rsidR="004306D6">
        <w:rPr>
          <w:rFonts w:cs="Arial"/>
        </w:rPr>
        <w:fldChar w:fldCharType="separate"/>
      </w:r>
      <w:r w:rsidR="00F85386">
        <w:rPr>
          <w:rFonts w:cs="Arial"/>
        </w:rPr>
        <w:t>[15]</w:t>
      </w:r>
      <w:r w:rsidR="004306D6">
        <w:rPr>
          <w:rFonts w:cs="Arial"/>
        </w:rPr>
        <w:fldChar w:fldCharType="end"/>
      </w:r>
      <w:r w:rsidR="00FA7137" w:rsidRPr="00730F24">
        <w:rPr>
          <w:rFonts w:cs="Arial"/>
        </w:rPr>
        <w:t>.</w:t>
      </w:r>
      <w:r w:rsidR="00115146" w:rsidRPr="00730F24">
        <w:rPr>
          <w:rFonts w:cs="Arial"/>
        </w:rPr>
        <w:t xml:space="preserve"> </w:t>
      </w:r>
    </w:p>
    <w:p w:rsidR="00320C64" w:rsidRPr="00730F24" w:rsidRDefault="00115146" w:rsidP="004D2ECB">
      <w:pPr>
        <w:pStyle w:val="ECCParagraph"/>
      </w:pPr>
      <w:r w:rsidRPr="00730F24">
        <w:rPr>
          <w:rFonts w:cs="Arial"/>
        </w:rPr>
        <w:t xml:space="preserve">These elements are </w:t>
      </w:r>
      <w:r w:rsidR="00420278" w:rsidRPr="00730F24">
        <w:rPr>
          <w:rFonts w:cs="Arial"/>
        </w:rPr>
        <w:t>also</w:t>
      </w:r>
      <w:r w:rsidRPr="00730F24">
        <w:rPr>
          <w:rFonts w:cs="Arial"/>
        </w:rPr>
        <w:t xml:space="preserve"> </w:t>
      </w:r>
      <w:r w:rsidR="00755DBC" w:rsidRPr="00730F24">
        <w:rPr>
          <w:rFonts w:cs="Arial"/>
        </w:rPr>
        <w:t>subject to the train authorisation framework, as described in section</w:t>
      </w:r>
      <w:r w:rsidR="00242C79" w:rsidRPr="00730F24">
        <w:rPr>
          <w:rFonts w:cs="Arial"/>
        </w:rPr>
        <w:t xml:space="preserve"> </w:t>
      </w:r>
      <w:r w:rsidR="00732461" w:rsidRPr="00730F24">
        <w:rPr>
          <w:rFonts w:cs="Arial"/>
        </w:rPr>
        <w:t>3.2.1</w:t>
      </w:r>
      <w:r w:rsidR="00755DBC" w:rsidRPr="00730F24">
        <w:rPr>
          <w:rFonts w:cs="Arial"/>
        </w:rPr>
        <w:t>.</w:t>
      </w:r>
      <w:bookmarkStart w:id="75" w:name="_Toc396247658"/>
      <w:bookmarkStart w:id="76" w:name="_Toc396296086"/>
      <w:bookmarkStart w:id="77" w:name="_Toc396296507"/>
      <w:bookmarkStart w:id="78" w:name="_Toc396500949"/>
      <w:bookmarkStart w:id="79" w:name="_Toc396744752"/>
      <w:bookmarkStart w:id="80" w:name="_Toc396744816"/>
      <w:bookmarkStart w:id="81" w:name="_Toc391651224"/>
      <w:bookmarkEnd w:id="75"/>
      <w:bookmarkEnd w:id="76"/>
      <w:bookmarkEnd w:id="77"/>
      <w:bookmarkEnd w:id="78"/>
      <w:bookmarkEnd w:id="79"/>
      <w:bookmarkEnd w:id="80"/>
    </w:p>
    <w:p w:rsidR="00313039" w:rsidRPr="00730F24" w:rsidRDefault="00E72A1E" w:rsidP="00B013AD">
      <w:pPr>
        <w:pStyle w:val="Heading2"/>
      </w:pPr>
      <w:bookmarkStart w:id="82" w:name="_Toc409783901"/>
      <w:bookmarkStart w:id="83" w:name="_Toc410380719"/>
      <w:bookmarkStart w:id="84" w:name="_Toc525808062"/>
      <w:r w:rsidRPr="00730F24">
        <w:lastRenderedPageBreak/>
        <w:t>EIRENE radio requirements</w:t>
      </w:r>
      <w:bookmarkEnd w:id="81"/>
      <w:bookmarkEnd w:id="82"/>
      <w:bookmarkEnd w:id="83"/>
      <w:bookmarkEnd w:id="84"/>
    </w:p>
    <w:p w:rsidR="00B013AD" w:rsidRPr="00730F24" w:rsidRDefault="003D76CE" w:rsidP="00CB4BCC">
      <w:pPr>
        <w:pStyle w:val="ECCParagraph"/>
        <w:keepNext/>
        <w:rPr>
          <w:lang w:eastAsia="de-DE"/>
        </w:rPr>
      </w:pPr>
      <w:r w:rsidRPr="00730F24">
        <w:rPr>
          <w:lang w:eastAsia="de-DE"/>
        </w:rPr>
        <w:t>The minimum GSM-R coverage levels are defined in the EIRENE SRS 15.</w:t>
      </w:r>
      <w:r w:rsidR="00BF0430" w:rsidRPr="00730F24">
        <w:rPr>
          <w:lang w:eastAsia="de-DE"/>
        </w:rPr>
        <w:t>4</w:t>
      </w:r>
      <w:r w:rsidRPr="00730F24">
        <w:rPr>
          <w:lang w:eastAsia="de-DE"/>
        </w:rPr>
        <w:t xml:space="preserve">.0 </w:t>
      </w:r>
      <w:r w:rsidR="00D72BD1" w:rsidRPr="00730F24">
        <w:rPr>
          <w:lang w:eastAsia="de-DE"/>
        </w:rPr>
        <w:fldChar w:fldCharType="begin"/>
      </w:r>
      <w:r w:rsidR="00D72BD1" w:rsidRPr="00730F24">
        <w:rPr>
          <w:lang w:eastAsia="de-DE"/>
        </w:rPr>
        <w:instrText xml:space="preserve"> REF _Ref396246523 \r \h </w:instrText>
      </w:r>
      <w:r w:rsidR="00D72BD1" w:rsidRPr="00730F24">
        <w:rPr>
          <w:lang w:eastAsia="de-DE"/>
        </w:rPr>
      </w:r>
      <w:r w:rsidR="00D72BD1" w:rsidRPr="00730F24">
        <w:rPr>
          <w:lang w:eastAsia="de-DE"/>
        </w:rPr>
        <w:fldChar w:fldCharType="separate"/>
      </w:r>
      <w:r w:rsidR="00F85386">
        <w:rPr>
          <w:lang w:eastAsia="de-DE"/>
        </w:rPr>
        <w:t>[6]</w:t>
      </w:r>
      <w:r w:rsidR="00D72BD1" w:rsidRPr="00730F24">
        <w:rPr>
          <w:lang w:eastAsia="de-DE"/>
        </w:rPr>
        <w:fldChar w:fldCharType="end"/>
      </w:r>
      <w:r w:rsidR="00D72BD1" w:rsidRPr="00730F24">
        <w:rPr>
          <w:lang w:eastAsia="de-DE"/>
        </w:rPr>
        <w:t xml:space="preserve"> </w:t>
      </w:r>
      <w:r w:rsidRPr="00730F24">
        <w:rPr>
          <w:lang w:eastAsia="de-DE"/>
        </w:rPr>
        <w:t>section 3.2 as follows:</w:t>
      </w:r>
    </w:p>
    <w:p w:rsidR="00BF0430" w:rsidRDefault="00BF0430" w:rsidP="008232C1">
      <w:pPr>
        <w:pStyle w:val="ECCParagraph"/>
        <w:ind w:left="720"/>
        <w:rPr>
          <w:rFonts w:eastAsia="Book Antiqua"/>
          <w:i/>
          <w:lang w:eastAsia="de-DE"/>
        </w:rPr>
      </w:pPr>
      <w:r w:rsidRPr="00730F24">
        <w:t>“</w:t>
      </w:r>
      <w:r w:rsidRPr="00730F24">
        <w:rPr>
          <w:i/>
        </w:rPr>
        <w:t>3.2.1</w:t>
      </w:r>
      <w:r w:rsidRPr="00730F24">
        <w:rPr>
          <w:i/>
        </w:rPr>
        <w:tab/>
      </w:r>
      <w:r w:rsidRPr="00730F24">
        <w:rPr>
          <w:rFonts w:eastAsia="Book Antiqua"/>
          <w:i/>
          <w:lang w:eastAsia="de-DE"/>
        </w:rPr>
        <w:t xml:space="preserve">For </w:t>
      </w:r>
      <w:r w:rsidRPr="00730F24">
        <w:rPr>
          <w:rFonts w:eastAsia="Book Antiqua"/>
          <w:i/>
          <w:spacing w:val="1"/>
          <w:lang w:eastAsia="de-DE"/>
        </w:rPr>
        <w:t>n</w:t>
      </w:r>
      <w:r w:rsidRPr="00730F24">
        <w:rPr>
          <w:rFonts w:eastAsia="Book Antiqua"/>
          <w:i/>
          <w:lang w:eastAsia="de-DE"/>
        </w:rPr>
        <w:t>et</w:t>
      </w:r>
      <w:r w:rsidRPr="00730F24">
        <w:rPr>
          <w:rFonts w:eastAsia="Book Antiqua"/>
          <w:i/>
          <w:spacing w:val="1"/>
          <w:lang w:eastAsia="de-DE"/>
        </w:rPr>
        <w:t>w</w:t>
      </w:r>
      <w:r w:rsidRPr="00730F24">
        <w:rPr>
          <w:rFonts w:eastAsia="Book Antiqua"/>
          <w:i/>
          <w:lang w:eastAsia="de-DE"/>
        </w:rPr>
        <w:t>o</w:t>
      </w:r>
      <w:r w:rsidRPr="00730F24">
        <w:rPr>
          <w:rFonts w:eastAsia="Book Antiqua"/>
          <w:i/>
          <w:spacing w:val="-1"/>
          <w:lang w:eastAsia="de-DE"/>
        </w:rPr>
        <w:t>r</w:t>
      </w:r>
      <w:r w:rsidRPr="00730F24">
        <w:rPr>
          <w:rFonts w:eastAsia="Book Antiqua"/>
          <w:i/>
          <w:lang w:eastAsia="de-DE"/>
        </w:rPr>
        <w:t>k</w:t>
      </w:r>
      <w:r w:rsidRPr="00730F24">
        <w:rPr>
          <w:rFonts w:eastAsia="Book Antiqua"/>
          <w:i/>
          <w:spacing w:val="1"/>
          <w:lang w:eastAsia="de-DE"/>
        </w:rPr>
        <w:t xml:space="preserve"> </w:t>
      </w:r>
      <w:r w:rsidRPr="00730F24">
        <w:rPr>
          <w:rFonts w:eastAsia="Book Antiqua"/>
          <w:i/>
          <w:spacing w:val="-1"/>
          <w:lang w:eastAsia="de-DE"/>
        </w:rPr>
        <w:t>p</w:t>
      </w:r>
      <w:r w:rsidRPr="00730F24">
        <w:rPr>
          <w:rFonts w:eastAsia="Book Antiqua"/>
          <w:i/>
          <w:spacing w:val="1"/>
          <w:lang w:eastAsia="de-DE"/>
        </w:rPr>
        <w:t>l</w:t>
      </w:r>
      <w:r w:rsidRPr="00730F24">
        <w:rPr>
          <w:rFonts w:eastAsia="Book Antiqua"/>
          <w:i/>
          <w:lang w:eastAsia="de-DE"/>
        </w:rPr>
        <w:t>a</w:t>
      </w:r>
      <w:r w:rsidRPr="00730F24">
        <w:rPr>
          <w:rFonts w:eastAsia="Book Antiqua"/>
          <w:i/>
          <w:spacing w:val="-1"/>
          <w:lang w:eastAsia="de-DE"/>
        </w:rPr>
        <w:t>n</w:t>
      </w:r>
      <w:r w:rsidRPr="00730F24">
        <w:rPr>
          <w:rFonts w:eastAsia="Book Antiqua"/>
          <w:i/>
          <w:spacing w:val="1"/>
          <w:lang w:eastAsia="de-DE"/>
        </w:rPr>
        <w:t>n</w:t>
      </w:r>
      <w:r w:rsidRPr="00730F24">
        <w:rPr>
          <w:rFonts w:eastAsia="Book Antiqua"/>
          <w:i/>
          <w:spacing w:val="-2"/>
          <w:lang w:eastAsia="de-DE"/>
        </w:rPr>
        <w:t>i</w:t>
      </w:r>
      <w:r w:rsidRPr="00730F24">
        <w:rPr>
          <w:rFonts w:eastAsia="Book Antiqua"/>
          <w:i/>
          <w:spacing w:val="1"/>
          <w:lang w:eastAsia="de-DE"/>
        </w:rPr>
        <w:t>n</w:t>
      </w:r>
      <w:r w:rsidRPr="00730F24">
        <w:rPr>
          <w:rFonts w:eastAsia="Book Antiqua"/>
          <w:i/>
          <w:lang w:eastAsia="de-DE"/>
        </w:rPr>
        <w:t>g,</w:t>
      </w:r>
      <w:r w:rsidRPr="00730F24">
        <w:rPr>
          <w:rFonts w:eastAsia="Book Antiqua"/>
          <w:i/>
          <w:spacing w:val="1"/>
          <w:lang w:eastAsia="de-DE"/>
        </w:rPr>
        <w:t xml:space="preserve"> </w:t>
      </w:r>
      <w:r w:rsidRPr="00730F24">
        <w:rPr>
          <w:rFonts w:eastAsia="Book Antiqua"/>
          <w:i/>
          <w:spacing w:val="-2"/>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1"/>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1"/>
          <w:lang w:eastAsia="de-DE"/>
        </w:rPr>
        <w:t xml:space="preserve"> l</w:t>
      </w:r>
      <w:r w:rsidRPr="00730F24">
        <w:rPr>
          <w:rFonts w:eastAsia="Book Antiqua"/>
          <w:i/>
          <w:lang w:eastAsia="de-DE"/>
        </w:rPr>
        <w:t>ev</w:t>
      </w:r>
      <w:r w:rsidRPr="00730F24">
        <w:rPr>
          <w:rFonts w:eastAsia="Book Antiqua"/>
          <w:i/>
          <w:spacing w:val="-3"/>
          <w:lang w:eastAsia="de-DE"/>
        </w:rPr>
        <w:t>e</w:t>
      </w:r>
      <w:r w:rsidRPr="00730F24">
        <w:rPr>
          <w:rFonts w:eastAsia="Book Antiqua"/>
          <w:i/>
          <w:lang w:eastAsia="de-DE"/>
        </w:rPr>
        <w:t>l</w:t>
      </w:r>
      <w:r w:rsidRPr="00730F24">
        <w:rPr>
          <w:rFonts w:eastAsia="Book Antiqua"/>
          <w:i/>
          <w:spacing w:val="2"/>
          <w:lang w:eastAsia="de-DE"/>
        </w:rPr>
        <w:t xml:space="preserve"> </w:t>
      </w:r>
      <w:r w:rsidRPr="00730F24">
        <w:rPr>
          <w:rFonts w:eastAsia="Book Antiqua"/>
          <w:i/>
          <w:spacing w:val="1"/>
          <w:lang w:eastAsia="de-DE"/>
        </w:rPr>
        <w:t>i</w:t>
      </w:r>
      <w:r w:rsidRPr="00730F24">
        <w:rPr>
          <w:rFonts w:eastAsia="Book Antiqua"/>
          <w:i/>
          <w:lang w:eastAsia="de-DE"/>
        </w:rPr>
        <w:t>s</w:t>
      </w:r>
      <w:r w:rsidRPr="00730F24">
        <w:rPr>
          <w:rFonts w:eastAsia="Book Antiqua"/>
          <w:i/>
          <w:spacing w:val="1"/>
          <w:lang w:eastAsia="de-DE"/>
        </w:rPr>
        <w:t xml:space="preserve"> </w:t>
      </w:r>
      <w:r w:rsidRPr="00730F24">
        <w:rPr>
          <w:rFonts w:eastAsia="Book Antiqua"/>
          <w:i/>
          <w:lang w:eastAsia="de-DE"/>
        </w:rPr>
        <w:t>de</w:t>
      </w:r>
      <w:r w:rsidRPr="00730F24">
        <w:rPr>
          <w:rFonts w:eastAsia="Book Antiqua"/>
          <w:i/>
          <w:spacing w:val="1"/>
          <w:lang w:eastAsia="de-DE"/>
        </w:rPr>
        <w:t>f</w:t>
      </w:r>
      <w:r w:rsidRPr="00730F24">
        <w:rPr>
          <w:rFonts w:eastAsia="Book Antiqua"/>
          <w:i/>
          <w:spacing w:val="-2"/>
          <w:lang w:eastAsia="de-DE"/>
        </w:rPr>
        <w:t>i</w:t>
      </w:r>
      <w:r w:rsidRPr="00730F24">
        <w:rPr>
          <w:rFonts w:eastAsia="Book Antiqua"/>
          <w:i/>
          <w:spacing w:val="1"/>
          <w:lang w:eastAsia="de-DE"/>
        </w:rPr>
        <w:t>n</w:t>
      </w:r>
      <w:r w:rsidRPr="00730F24">
        <w:rPr>
          <w:rFonts w:eastAsia="Book Antiqua"/>
          <w:i/>
          <w:lang w:eastAsia="de-DE"/>
        </w:rPr>
        <w:t>ed</w:t>
      </w:r>
      <w:r w:rsidRPr="00730F24">
        <w:rPr>
          <w:rFonts w:eastAsia="Book Antiqua"/>
          <w:i/>
          <w:spacing w:val="1"/>
          <w:lang w:eastAsia="de-DE"/>
        </w:rPr>
        <w:t xml:space="preserve"> </w:t>
      </w:r>
      <w:r w:rsidRPr="00730F24">
        <w:rPr>
          <w:rFonts w:eastAsia="Book Antiqua"/>
          <w:i/>
          <w:lang w:eastAsia="de-DE"/>
        </w:rPr>
        <w:t>as</w:t>
      </w:r>
      <w:r w:rsidRPr="00730F24">
        <w:rPr>
          <w:rFonts w:eastAsia="Book Antiqua"/>
          <w:i/>
          <w:spacing w:val="1"/>
          <w:lang w:eastAsia="de-DE"/>
        </w:rPr>
        <w:t xml:space="preserve"> </w:t>
      </w:r>
      <w:r w:rsidRPr="00730F24">
        <w:rPr>
          <w:rFonts w:eastAsia="Book Antiqua"/>
          <w:i/>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1"/>
          <w:lang w:eastAsia="de-DE"/>
        </w:rPr>
        <w:t xml:space="preserve"> </w:t>
      </w:r>
      <w:r w:rsidRPr="00730F24">
        <w:rPr>
          <w:rFonts w:eastAsia="Book Antiqua"/>
          <w:i/>
          <w:spacing w:val="-1"/>
          <w:lang w:eastAsia="de-DE"/>
        </w:rPr>
        <w:t>f</w:t>
      </w:r>
      <w:r w:rsidRPr="00730F24">
        <w:rPr>
          <w:rFonts w:eastAsia="Book Antiqua"/>
          <w:i/>
          <w:spacing w:val="1"/>
          <w:lang w:eastAsia="de-DE"/>
        </w:rPr>
        <w:t>i</w:t>
      </w:r>
      <w:r w:rsidRPr="00730F24">
        <w:rPr>
          <w:rFonts w:eastAsia="Book Antiqua"/>
          <w:i/>
          <w:lang w:eastAsia="de-DE"/>
        </w:rPr>
        <w:t>e</w:t>
      </w:r>
      <w:r w:rsidRPr="00730F24">
        <w:rPr>
          <w:rFonts w:eastAsia="Book Antiqua"/>
          <w:i/>
          <w:spacing w:val="1"/>
          <w:lang w:eastAsia="de-DE"/>
        </w:rPr>
        <w:t>l</w:t>
      </w:r>
      <w:r w:rsidRPr="00730F24">
        <w:rPr>
          <w:rFonts w:eastAsia="Book Antiqua"/>
          <w:i/>
          <w:lang w:eastAsia="de-DE"/>
        </w:rPr>
        <w:t>d</w:t>
      </w:r>
      <w:r w:rsidRPr="00730F24">
        <w:rPr>
          <w:rFonts w:eastAsia="Book Antiqua"/>
          <w:i/>
          <w:spacing w:val="1"/>
          <w:lang w:eastAsia="de-DE"/>
        </w:rPr>
        <w:t xml:space="preserve"> </w:t>
      </w:r>
      <w:r w:rsidRPr="00730F24">
        <w:rPr>
          <w:rFonts w:eastAsia="Book Antiqua"/>
          <w:i/>
          <w:lang w:eastAsia="de-DE"/>
        </w:rPr>
        <w:t>st</w:t>
      </w:r>
      <w:r w:rsidRPr="00730F24">
        <w:rPr>
          <w:rFonts w:eastAsia="Book Antiqua"/>
          <w:i/>
          <w:spacing w:val="-1"/>
          <w:lang w:eastAsia="de-DE"/>
        </w:rPr>
        <w:t>r</w:t>
      </w:r>
      <w:r w:rsidRPr="00730F24">
        <w:rPr>
          <w:rFonts w:eastAsia="Book Antiqua"/>
          <w:i/>
          <w:spacing w:val="-3"/>
          <w:lang w:eastAsia="de-DE"/>
        </w:rPr>
        <w:t>e</w:t>
      </w:r>
      <w:r w:rsidRPr="00730F24">
        <w:rPr>
          <w:rFonts w:eastAsia="Book Antiqua"/>
          <w:i/>
          <w:spacing w:val="1"/>
          <w:lang w:eastAsia="de-DE"/>
        </w:rPr>
        <w:t>n</w:t>
      </w:r>
      <w:r w:rsidRPr="00730F24">
        <w:rPr>
          <w:rFonts w:eastAsia="Book Antiqua"/>
          <w:i/>
          <w:lang w:eastAsia="de-DE"/>
        </w:rPr>
        <w:t>gth at</w:t>
      </w:r>
      <w:r w:rsidRPr="00730F24">
        <w:rPr>
          <w:rFonts w:eastAsia="Book Antiqua"/>
          <w:i/>
          <w:spacing w:val="1"/>
          <w:lang w:eastAsia="de-DE"/>
        </w:rPr>
        <w:t xml:space="preserve"> </w:t>
      </w:r>
      <w:r w:rsidRPr="00730F24">
        <w:rPr>
          <w:rFonts w:eastAsia="Book Antiqua"/>
          <w:i/>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1"/>
          <w:lang w:eastAsia="de-DE"/>
        </w:rPr>
        <w:t xml:space="preserve"> </w:t>
      </w:r>
      <w:r w:rsidRPr="00730F24">
        <w:rPr>
          <w:rFonts w:eastAsia="Book Antiqua"/>
          <w:i/>
          <w:lang w:eastAsia="de-DE"/>
        </w:rPr>
        <w:t>a</w:t>
      </w:r>
      <w:r w:rsidRPr="00730F24">
        <w:rPr>
          <w:rFonts w:eastAsia="Book Antiqua"/>
          <w:i/>
          <w:spacing w:val="1"/>
          <w:lang w:eastAsia="de-DE"/>
        </w:rPr>
        <w:t>n</w:t>
      </w:r>
      <w:r w:rsidRPr="00730F24">
        <w:rPr>
          <w:rFonts w:eastAsia="Book Antiqua"/>
          <w:i/>
          <w:lang w:eastAsia="de-DE"/>
        </w:rPr>
        <w:t>t</w:t>
      </w:r>
      <w:r w:rsidRPr="00730F24">
        <w:rPr>
          <w:rFonts w:eastAsia="Book Antiqua"/>
          <w:i/>
          <w:spacing w:val="-3"/>
          <w:lang w:eastAsia="de-DE"/>
        </w:rPr>
        <w:t>e</w:t>
      </w:r>
      <w:r w:rsidRPr="00730F24">
        <w:rPr>
          <w:rFonts w:eastAsia="Book Antiqua"/>
          <w:i/>
          <w:spacing w:val="-1"/>
          <w:lang w:eastAsia="de-DE"/>
        </w:rPr>
        <w:t>nn</w:t>
      </w:r>
      <w:r w:rsidRPr="00730F24">
        <w:rPr>
          <w:rFonts w:eastAsia="Book Antiqua"/>
          <w:i/>
          <w:lang w:eastAsia="de-DE"/>
        </w:rPr>
        <w:t>a on</w:t>
      </w:r>
      <w:r w:rsidRPr="00730F24">
        <w:rPr>
          <w:rFonts w:eastAsia="Book Antiqua"/>
          <w:i/>
          <w:spacing w:val="2"/>
          <w:lang w:eastAsia="de-DE"/>
        </w:rPr>
        <w:t xml:space="preserve"> </w:t>
      </w:r>
      <w:r w:rsidRPr="00730F24">
        <w:rPr>
          <w:rFonts w:eastAsia="Book Antiqua"/>
          <w:i/>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1"/>
          <w:lang w:eastAsia="de-DE"/>
        </w:rPr>
        <w:t xml:space="preserve"> </w:t>
      </w:r>
      <w:r w:rsidRPr="00730F24">
        <w:rPr>
          <w:rFonts w:eastAsia="Book Antiqua"/>
          <w:i/>
          <w:spacing w:val="-1"/>
          <w:lang w:eastAsia="de-DE"/>
        </w:rPr>
        <w:t>r</w:t>
      </w:r>
      <w:r w:rsidRPr="00730F24">
        <w:rPr>
          <w:rFonts w:eastAsia="Book Antiqua"/>
          <w:i/>
          <w:lang w:eastAsia="de-DE"/>
        </w:rPr>
        <w:t>oof</w:t>
      </w:r>
      <w:r w:rsidRPr="00730F24">
        <w:rPr>
          <w:rFonts w:eastAsia="Book Antiqua"/>
          <w:i/>
          <w:spacing w:val="2"/>
          <w:lang w:eastAsia="de-DE"/>
        </w:rPr>
        <w:t xml:space="preserve"> </w:t>
      </w:r>
      <w:r w:rsidRPr="00730F24">
        <w:rPr>
          <w:rFonts w:eastAsia="Book Antiqua"/>
          <w:i/>
          <w:lang w:eastAsia="de-DE"/>
        </w:rPr>
        <w:t>of</w:t>
      </w:r>
      <w:r w:rsidRPr="00730F24">
        <w:rPr>
          <w:rFonts w:eastAsia="Book Antiqua"/>
          <w:i/>
          <w:spacing w:val="2"/>
          <w:lang w:eastAsia="de-DE"/>
        </w:rPr>
        <w:t xml:space="preserve"> </w:t>
      </w:r>
      <w:r w:rsidRPr="00730F24">
        <w:rPr>
          <w:rFonts w:eastAsia="Book Antiqua"/>
          <w:i/>
          <w:lang w:eastAsia="de-DE"/>
        </w:rPr>
        <w:t>a</w:t>
      </w:r>
      <w:r w:rsidRPr="00730F24">
        <w:rPr>
          <w:rFonts w:eastAsia="Book Antiqua"/>
          <w:i/>
          <w:spacing w:val="1"/>
          <w:lang w:eastAsia="de-DE"/>
        </w:rPr>
        <w:t xml:space="preserve"> </w:t>
      </w:r>
      <w:r w:rsidRPr="00730F24">
        <w:rPr>
          <w:rFonts w:eastAsia="Book Antiqua"/>
          <w:i/>
          <w:lang w:eastAsia="de-DE"/>
        </w:rPr>
        <w:t>t</w:t>
      </w:r>
      <w:r w:rsidRPr="00730F24">
        <w:rPr>
          <w:rFonts w:eastAsia="Book Antiqua"/>
          <w:i/>
          <w:spacing w:val="-1"/>
          <w:lang w:eastAsia="de-DE"/>
        </w:rPr>
        <w:t>r</w:t>
      </w:r>
      <w:r w:rsidRPr="00730F24">
        <w:rPr>
          <w:rFonts w:eastAsia="Book Antiqua"/>
          <w:i/>
          <w:lang w:eastAsia="de-DE"/>
        </w:rPr>
        <w:t>a</w:t>
      </w:r>
      <w:r w:rsidRPr="00730F24">
        <w:rPr>
          <w:rFonts w:eastAsia="Book Antiqua"/>
          <w:i/>
          <w:spacing w:val="1"/>
          <w:lang w:eastAsia="de-DE"/>
        </w:rPr>
        <w:t>i</w:t>
      </w:r>
      <w:r w:rsidRPr="00730F24">
        <w:rPr>
          <w:rFonts w:eastAsia="Book Antiqua"/>
          <w:i/>
          <w:lang w:eastAsia="de-DE"/>
        </w:rPr>
        <w:t>n</w:t>
      </w:r>
      <w:r w:rsidRPr="00730F24">
        <w:rPr>
          <w:rFonts w:eastAsia="Book Antiqua"/>
          <w:i/>
          <w:spacing w:val="2"/>
          <w:lang w:eastAsia="de-DE"/>
        </w:rPr>
        <w:t xml:space="preserve"> </w:t>
      </w:r>
      <w:r w:rsidRPr="00730F24">
        <w:rPr>
          <w:rFonts w:eastAsia="Book Antiqua"/>
          <w:i/>
          <w:spacing w:val="-1"/>
          <w:lang w:eastAsia="de-DE"/>
        </w:rPr>
        <w:t>(</w:t>
      </w:r>
      <w:r w:rsidRPr="00730F24">
        <w:rPr>
          <w:rFonts w:eastAsia="Book Antiqua"/>
          <w:i/>
          <w:spacing w:val="1"/>
          <w:lang w:eastAsia="de-DE"/>
        </w:rPr>
        <w:t>n</w:t>
      </w:r>
      <w:r w:rsidRPr="00730F24">
        <w:rPr>
          <w:rFonts w:eastAsia="Book Antiqua"/>
          <w:i/>
          <w:spacing w:val="-3"/>
          <w:lang w:eastAsia="de-DE"/>
        </w:rPr>
        <w:t>o</w:t>
      </w:r>
      <w:r w:rsidRPr="00730F24">
        <w:rPr>
          <w:rFonts w:eastAsia="Book Antiqua"/>
          <w:i/>
          <w:lang w:eastAsia="de-DE"/>
        </w:rPr>
        <w:t>m</w:t>
      </w:r>
      <w:r w:rsidRPr="00730F24">
        <w:rPr>
          <w:rFonts w:eastAsia="Book Antiqua"/>
          <w:i/>
          <w:spacing w:val="1"/>
          <w:lang w:eastAsia="de-DE"/>
        </w:rPr>
        <w:t>in</w:t>
      </w:r>
      <w:r w:rsidRPr="00730F24">
        <w:rPr>
          <w:rFonts w:eastAsia="Book Antiqua"/>
          <w:i/>
          <w:spacing w:val="-2"/>
          <w:lang w:eastAsia="de-DE"/>
        </w:rPr>
        <w:t>a</w:t>
      </w:r>
      <w:r w:rsidRPr="00730F24">
        <w:rPr>
          <w:rFonts w:eastAsia="Book Antiqua"/>
          <w:i/>
          <w:spacing w:val="1"/>
          <w:lang w:eastAsia="de-DE"/>
        </w:rPr>
        <w:t>ll</w:t>
      </w:r>
      <w:r w:rsidRPr="00730F24">
        <w:rPr>
          <w:rFonts w:eastAsia="Book Antiqua"/>
          <w:i/>
          <w:lang w:eastAsia="de-DE"/>
        </w:rPr>
        <w:t>y a</w:t>
      </w:r>
      <w:r w:rsidRPr="00730F24">
        <w:rPr>
          <w:rFonts w:eastAsia="Book Antiqua"/>
          <w:i/>
          <w:spacing w:val="1"/>
          <w:lang w:eastAsia="de-DE"/>
        </w:rPr>
        <w:t xml:space="preserve"> h</w:t>
      </w:r>
      <w:r w:rsidRPr="00730F24">
        <w:rPr>
          <w:rFonts w:eastAsia="Book Antiqua"/>
          <w:i/>
          <w:lang w:eastAsia="de-DE"/>
        </w:rPr>
        <w:t>e</w:t>
      </w:r>
      <w:r w:rsidRPr="00730F24">
        <w:rPr>
          <w:rFonts w:eastAsia="Book Antiqua"/>
          <w:i/>
          <w:spacing w:val="1"/>
          <w:lang w:eastAsia="de-DE"/>
        </w:rPr>
        <w:t>i</w:t>
      </w:r>
      <w:r w:rsidRPr="00730F24">
        <w:rPr>
          <w:rFonts w:eastAsia="Book Antiqua"/>
          <w:i/>
          <w:spacing w:val="-3"/>
          <w:lang w:eastAsia="de-DE"/>
        </w:rPr>
        <w:t>g</w:t>
      </w:r>
      <w:r w:rsidRPr="00730F24">
        <w:rPr>
          <w:rFonts w:eastAsia="Book Antiqua"/>
          <w:i/>
          <w:spacing w:val="1"/>
          <w:lang w:eastAsia="de-DE"/>
        </w:rPr>
        <w:t>h</w:t>
      </w:r>
      <w:r w:rsidRPr="00730F24">
        <w:rPr>
          <w:rFonts w:eastAsia="Book Antiqua"/>
          <w:i/>
          <w:lang w:eastAsia="de-DE"/>
        </w:rPr>
        <w:t>t</w:t>
      </w:r>
      <w:r w:rsidRPr="00730F24">
        <w:rPr>
          <w:rFonts w:eastAsia="Book Antiqua"/>
          <w:i/>
          <w:spacing w:val="1"/>
          <w:lang w:eastAsia="de-DE"/>
        </w:rPr>
        <w:t xml:space="preserve"> </w:t>
      </w:r>
      <w:r w:rsidRPr="00730F24">
        <w:rPr>
          <w:rFonts w:eastAsia="Book Antiqua"/>
          <w:i/>
          <w:lang w:eastAsia="de-DE"/>
        </w:rPr>
        <w:t>of</w:t>
      </w:r>
      <w:r w:rsidRPr="00730F24">
        <w:rPr>
          <w:rFonts w:eastAsia="Book Antiqua"/>
          <w:i/>
          <w:spacing w:val="2"/>
          <w:lang w:eastAsia="de-DE"/>
        </w:rPr>
        <w:t xml:space="preserve"> </w:t>
      </w:r>
      <w:r w:rsidRPr="00730F24">
        <w:rPr>
          <w:rFonts w:eastAsia="Book Antiqua"/>
          <w:i/>
          <w:lang w:eastAsia="de-DE"/>
        </w:rPr>
        <w:t xml:space="preserve">4m </w:t>
      </w:r>
      <w:r w:rsidRPr="00730F24">
        <w:rPr>
          <w:rFonts w:eastAsia="Book Antiqua"/>
          <w:i/>
          <w:spacing w:val="-2"/>
          <w:lang w:eastAsia="de-DE"/>
        </w:rPr>
        <w:t>a</w:t>
      </w:r>
      <w:r w:rsidRPr="00730F24">
        <w:rPr>
          <w:rFonts w:eastAsia="Book Antiqua"/>
          <w:i/>
          <w:lang w:eastAsia="de-DE"/>
        </w:rPr>
        <w:t>bove</w:t>
      </w:r>
      <w:r w:rsidRPr="00730F24">
        <w:rPr>
          <w:rFonts w:eastAsia="Book Antiqua"/>
          <w:i/>
          <w:spacing w:val="1"/>
          <w:lang w:eastAsia="de-DE"/>
        </w:rPr>
        <w:t xml:space="preserve"> </w:t>
      </w:r>
      <w:r w:rsidRPr="00730F24">
        <w:rPr>
          <w:rFonts w:eastAsia="Book Antiqua"/>
          <w:i/>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1"/>
          <w:lang w:eastAsia="de-DE"/>
        </w:rPr>
        <w:t xml:space="preserve"> </w:t>
      </w:r>
      <w:r w:rsidRPr="00730F24">
        <w:rPr>
          <w:rFonts w:eastAsia="Book Antiqua"/>
          <w:i/>
          <w:lang w:eastAsia="de-DE"/>
        </w:rPr>
        <w:t>t</w:t>
      </w:r>
      <w:r w:rsidRPr="00730F24">
        <w:rPr>
          <w:rFonts w:eastAsia="Book Antiqua"/>
          <w:i/>
          <w:spacing w:val="-1"/>
          <w:lang w:eastAsia="de-DE"/>
        </w:rPr>
        <w:t>r</w:t>
      </w:r>
      <w:r w:rsidRPr="00730F24">
        <w:rPr>
          <w:rFonts w:eastAsia="Book Antiqua"/>
          <w:i/>
          <w:lang w:eastAsia="de-DE"/>
        </w:rPr>
        <w:t>ack</w:t>
      </w:r>
      <w:r w:rsidRPr="00730F24">
        <w:rPr>
          <w:rFonts w:eastAsia="Book Antiqua"/>
          <w:i/>
          <w:spacing w:val="-1"/>
          <w:lang w:eastAsia="de-DE"/>
        </w:rPr>
        <w:t>)</w:t>
      </w:r>
      <w:r w:rsidRPr="00730F24">
        <w:rPr>
          <w:rFonts w:eastAsia="Book Antiqua"/>
          <w:i/>
          <w:lang w:eastAsia="de-DE"/>
        </w:rPr>
        <w:t>.</w:t>
      </w:r>
      <w:r w:rsidRPr="00730F24">
        <w:rPr>
          <w:rFonts w:eastAsia="Book Antiqua"/>
          <w:i/>
          <w:spacing w:val="1"/>
          <w:lang w:eastAsia="de-DE"/>
        </w:rPr>
        <w:t xml:space="preserve"> </w:t>
      </w:r>
      <w:r w:rsidRPr="00730F24">
        <w:rPr>
          <w:rFonts w:eastAsia="Book Antiqua"/>
          <w:i/>
          <w:spacing w:val="-1"/>
          <w:lang w:eastAsia="de-DE"/>
        </w:rPr>
        <w:t>A</w:t>
      </w:r>
      <w:r w:rsidRPr="00730F24">
        <w:rPr>
          <w:rFonts w:eastAsia="Book Antiqua"/>
          <w:i/>
          <w:lang w:eastAsia="de-DE"/>
        </w:rPr>
        <w:t>n</w:t>
      </w:r>
      <w:r w:rsidRPr="00730F24">
        <w:rPr>
          <w:rFonts w:eastAsia="Book Antiqua"/>
          <w:i/>
          <w:spacing w:val="2"/>
          <w:lang w:eastAsia="de-DE"/>
        </w:rPr>
        <w:t xml:space="preserve"> </w:t>
      </w:r>
      <w:r w:rsidRPr="00730F24">
        <w:rPr>
          <w:rFonts w:eastAsia="Book Antiqua"/>
          <w:i/>
          <w:spacing w:val="1"/>
          <w:lang w:eastAsia="de-DE"/>
        </w:rPr>
        <w:t>i</w:t>
      </w:r>
      <w:r w:rsidRPr="00730F24">
        <w:rPr>
          <w:rFonts w:eastAsia="Book Antiqua"/>
          <w:i/>
          <w:lang w:eastAsia="de-DE"/>
        </w:rPr>
        <w:t>sot</w:t>
      </w:r>
      <w:r w:rsidRPr="00730F24">
        <w:rPr>
          <w:rFonts w:eastAsia="Book Antiqua"/>
          <w:i/>
          <w:spacing w:val="-1"/>
          <w:lang w:eastAsia="de-DE"/>
        </w:rPr>
        <w:t>r</w:t>
      </w:r>
      <w:r w:rsidRPr="00730F24">
        <w:rPr>
          <w:rFonts w:eastAsia="Book Antiqua"/>
          <w:i/>
          <w:lang w:eastAsia="de-DE"/>
        </w:rPr>
        <w:t>o</w:t>
      </w:r>
      <w:r w:rsidRPr="00730F24">
        <w:rPr>
          <w:rFonts w:eastAsia="Book Antiqua"/>
          <w:i/>
          <w:spacing w:val="-1"/>
          <w:lang w:eastAsia="de-DE"/>
        </w:rPr>
        <w:t>p</w:t>
      </w:r>
      <w:r w:rsidRPr="00730F24">
        <w:rPr>
          <w:rFonts w:eastAsia="Book Antiqua"/>
          <w:i/>
          <w:spacing w:val="1"/>
          <w:lang w:eastAsia="de-DE"/>
        </w:rPr>
        <w:t>i</w:t>
      </w:r>
      <w:r w:rsidRPr="00730F24">
        <w:rPr>
          <w:rFonts w:eastAsia="Book Antiqua"/>
          <w:i/>
          <w:lang w:eastAsia="de-DE"/>
        </w:rPr>
        <w:t>c</w:t>
      </w:r>
      <w:r w:rsidRPr="00730F24">
        <w:rPr>
          <w:rFonts w:eastAsia="Book Antiqua"/>
          <w:i/>
          <w:spacing w:val="1"/>
          <w:lang w:eastAsia="de-DE"/>
        </w:rPr>
        <w:t xml:space="preserve"> </w:t>
      </w:r>
      <w:r w:rsidRPr="00730F24">
        <w:rPr>
          <w:rFonts w:eastAsia="Book Antiqua"/>
          <w:i/>
          <w:lang w:eastAsia="de-DE"/>
        </w:rPr>
        <w:t>a</w:t>
      </w:r>
      <w:r w:rsidRPr="00730F24">
        <w:rPr>
          <w:rFonts w:eastAsia="Book Antiqua"/>
          <w:i/>
          <w:spacing w:val="1"/>
          <w:lang w:eastAsia="de-DE"/>
        </w:rPr>
        <w:t>n</w:t>
      </w:r>
      <w:r w:rsidRPr="00730F24">
        <w:rPr>
          <w:rFonts w:eastAsia="Book Antiqua"/>
          <w:i/>
          <w:lang w:eastAsia="de-DE"/>
        </w:rPr>
        <w:t>t</w:t>
      </w:r>
      <w:r w:rsidRPr="00730F24">
        <w:rPr>
          <w:rFonts w:eastAsia="Book Antiqua"/>
          <w:i/>
          <w:spacing w:val="-3"/>
          <w:lang w:eastAsia="de-DE"/>
        </w:rPr>
        <w:t>e</w:t>
      </w:r>
      <w:r w:rsidRPr="00730F24">
        <w:rPr>
          <w:rFonts w:eastAsia="Book Antiqua"/>
          <w:i/>
          <w:spacing w:val="-1"/>
          <w:lang w:eastAsia="de-DE"/>
        </w:rPr>
        <w:t>nn</w:t>
      </w:r>
      <w:r w:rsidRPr="00730F24">
        <w:rPr>
          <w:rFonts w:eastAsia="Book Antiqua"/>
          <w:i/>
          <w:lang w:eastAsia="de-DE"/>
        </w:rPr>
        <w:t xml:space="preserve">a </w:t>
      </w:r>
      <w:r w:rsidRPr="00730F24">
        <w:rPr>
          <w:rFonts w:eastAsia="Book Antiqua"/>
          <w:i/>
          <w:spacing w:val="1"/>
          <w:lang w:eastAsia="de-DE"/>
        </w:rPr>
        <w:t>wi</w:t>
      </w:r>
      <w:r w:rsidRPr="00730F24">
        <w:rPr>
          <w:rFonts w:eastAsia="Book Antiqua"/>
          <w:i/>
          <w:spacing w:val="-2"/>
          <w:lang w:eastAsia="de-DE"/>
        </w:rPr>
        <w:t>t</w:t>
      </w:r>
      <w:r w:rsidRPr="00730F24">
        <w:rPr>
          <w:rFonts w:eastAsia="Book Antiqua"/>
          <w:i/>
          <w:lang w:eastAsia="de-DE"/>
        </w:rPr>
        <w:t>h</w:t>
      </w:r>
      <w:r w:rsidRPr="00730F24">
        <w:rPr>
          <w:rFonts w:eastAsia="Book Antiqua"/>
          <w:i/>
          <w:spacing w:val="2"/>
          <w:lang w:eastAsia="de-DE"/>
        </w:rPr>
        <w:t xml:space="preserve"> </w:t>
      </w:r>
      <w:r w:rsidRPr="00730F24">
        <w:rPr>
          <w:rFonts w:eastAsia="Book Antiqua"/>
          <w:i/>
          <w:lang w:eastAsia="de-DE"/>
        </w:rPr>
        <w:t>a</w:t>
      </w:r>
      <w:r w:rsidRPr="00730F24">
        <w:rPr>
          <w:rFonts w:eastAsia="Book Antiqua"/>
          <w:i/>
          <w:spacing w:val="1"/>
          <w:lang w:eastAsia="de-DE"/>
        </w:rPr>
        <w:t xml:space="preserve"> </w:t>
      </w:r>
      <w:r w:rsidRPr="00730F24">
        <w:rPr>
          <w:rFonts w:eastAsia="Book Antiqua"/>
          <w:i/>
          <w:lang w:eastAsia="de-DE"/>
        </w:rPr>
        <w:t>ga</w:t>
      </w:r>
      <w:r w:rsidRPr="00730F24">
        <w:rPr>
          <w:rFonts w:eastAsia="Book Antiqua"/>
          <w:i/>
          <w:spacing w:val="1"/>
          <w:lang w:eastAsia="de-DE"/>
        </w:rPr>
        <w:t>i</w:t>
      </w:r>
      <w:r w:rsidRPr="00730F24">
        <w:rPr>
          <w:rFonts w:eastAsia="Book Antiqua"/>
          <w:i/>
          <w:lang w:eastAsia="de-DE"/>
        </w:rPr>
        <w:t>n</w:t>
      </w:r>
      <w:r w:rsidRPr="00730F24">
        <w:rPr>
          <w:rFonts w:eastAsia="Book Antiqua"/>
          <w:i/>
          <w:spacing w:val="2"/>
          <w:lang w:eastAsia="de-DE"/>
        </w:rPr>
        <w:t xml:space="preserve"> </w:t>
      </w:r>
      <w:r w:rsidRPr="00730F24">
        <w:rPr>
          <w:rFonts w:eastAsia="Book Antiqua"/>
          <w:i/>
          <w:lang w:eastAsia="de-DE"/>
        </w:rPr>
        <w:t>of</w:t>
      </w:r>
      <w:r w:rsidRPr="00730F24">
        <w:rPr>
          <w:rFonts w:eastAsia="Book Antiqua"/>
          <w:i/>
          <w:spacing w:val="2"/>
          <w:lang w:eastAsia="de-DE"/>
        </w:rPr>
        <w:t xml:space="preserve"> </w:t>
      </w:r>
      <w:r w:rsidRPr="00730F24">
        <w:rPr>
          <w:rFonts w:eastAsia="Book Antiqua"/>
          <w:i/>
          <w:lang w:eastAsia="de-DE"/>
        </w:rPr>
        <w:t>0dBi</w:t>
      </w:r>
      <w:r w:rsidRPr="00730F24">
        <w:rPr>
          <w:rFonts w:eastAsia="Book Antiqua"/>
          <w:i/>
          <w:spacing w:val="2"/>
          <w:lang w:eastAsia="de-DE"/>
        </w:rPr>
        <w:t xml:space="preserve"> </w:t>
      </w:r>
      <w:r w:rsidRPr="00730F24">
        <w:rPr>
          <w:rFonts w:eastAsia="Book Antiqua"/>
          <w:i/>
          <w:spacing w:val="1"/>
          <w:lang w:eastAsia="de-DE"/>
        </w:rPr>
        <w:t>i</w:t>
      </w:r>
      <w:r w:rsidRPr="00730F24">
        <w:rPr>
          <w:rFonts w:eastAsia="Book Antiqua"/>
          <w:i/>
          <w:lang w:eastAsia="de-DE"/>
        </w:rPr>
        <w:t>s</w:t>
      </w:r>
      <w:r w:rsidRPr="00730F24">
        <w:rPr>
          <w:rFonts w:eastAsia="Book Antiqua"/>
          <w:i/>
          <w:spacing w:val="1"/>
          <w:lang w:eastAsia="de-DE"/>
        </w:rPr>
        <w:t xml:space="preserve"> </w:t>
      </w:r>
      <w:r w:rsidRPr="00730F24">
        <w:rPr>
          <w:rFonts w:eastAsia="Book Antiqua"/>
          <w:i/>
          <w:lang w:eastAsia="de-DE"/>
        </w:rPr>
        <w:t>a</w:t>
      </w:r>
      <w:r w:rsidRPr="00730F24">
        <w:rPr>
          <w:rFonts w:eastAsia="Book Antiqua"/>
          <w:i/>
          <w:spacing w:val="-2"/>
          <w:lang w:eastAsia="de-DE"/>
        </w:rPr>
        <w:t>s</w:t>
      </w:r>
      <w:r w:rsidRPr="00730F24">
        <w:rPr>
          <w:rFonts w:eastAsia="Book Antiqua"/>
          <w:i/>
          <w:lang w:eastAsia="de-DE"/>
        </w:rPr>
        <w:t>s</w:t>
      </w:r>
      <w:r w:rsidRPr="00730F24">
        <w:rPr>
          <w:rFonts w:eastAsia="Book Antiqua"/>
          <w:i/>
          <w:spacing w:val="-1"/>
          <w:lang w:eastAsia="de-DE"/>
        </w:rPr>
        <w:t>u</w:t>
      </w:r>
      <w:r w:rsidRPr="00730F24">
        <w:rPr>
          <w:rFonts w:eastAsia="Book Antiqua"/>
          <w:i/>
          <w:lang w:eastAsia="de-DE"/>
        </w:rPr>
        <w:t>med.</w:t>
      </w:r>
      <w:r w:rsidRPr="00730F24">
        <w:rPr>
          <w:rFonts w:eastAsia="Book Antiqua"/>
          <w:i/>
          <w:spacing w:val="1"/>
          <w:lang w:eastAsia="de-DE"/>
        </w:rPr>
        <w:t xml:space="preserve"> </w:t>
      </w:r>
      <w:r w:rsidRPr="00730F24">
        <w:rPr>
          <w:rFonts w:eastAsia="Book Antiqua"/>
          <w:i/>
          <w:spacing w:val="-1"/>
          <w:lang w:eastAsia="de-DE"/>
        </w:rPr>
        <w:t>T</w:t>
      </w:r>
      <w:r w:rsidRPr="00730F24">
        <w:rPr>
          <w:rFonts w:eastAsia="Book Antiqua"/>
          <w:i/>
          <w:spacing w:val="1"/>
          <w:lang w:eastAsia="de-DE"/>
        </w:rPr>
        <w:t>hi</w:t>
      </w:r>
      <w:r w:rsidRPr="00730F24">
        <w:rPr>
          <w:rFonts w:eastAsia="Book Antiqua"/>
          <w:i/>
          <w:lang w:eastAsia="de-DE"/>
        </w:rPr>
        <w:t>s</w:t>
      </w:r>
      <w:r w:rsidRPr="00730F24">
        <w:rPr>
          <w:rFonts w:eastAsia="Book Antiqua"/>
          <w:i/>
          <w:spacing w:val="1"/>
          <w:lang w:eastAsia="de-DE"/>
        </w:rPr>
        <w:t xml:space="preserve"> </w:t>
      </w:r>
      <w:r w:rsidRPr="00730F24">
        <w:rPr>
          <w:rFonts w:eastAsia="Book Antiqua"/>
          <w:i/>
          <w:lang w:eastAsia="de-DE"/>
        </w:rPr>
        <w:t>c</w:t>
      </w:r>
      <w:r w:rsidRPr="00730F24">
        <w:rPr>
          <w:rFonts w:eastAsia="Book Antiqua"/>
          <w:i/>
          <w:spacing w:val="-1"/>
          <w:lang w:eastAsia="de-DE"/>
        </w:rPr>
        <w:t>r</w:t>
      </w:r>
      <w:r w:rsidRPr="00730F24">
        <w:rPr>
          <w:rFonts w:eastAsia="Book Antiqua"/>
          <w:i/>
          <w:spacing w:val="1"/>
          <w:lang w:eastAsia="de-DE"/>
        </w:rPr>
        <w:t>i</w:t>
      </w:r>
      <w:r w:rsidRPr="00730F24">
        <w:rPr>
          <w:rFonts w:eastAsia="Book Antiqua"/>
          <w:i/>
          <w:lang w:eastAsia="de-DE"/>
        </w:rPr>
        <w:t>te</w:t>
      </w:r>
      <w:r w:rsidRPr="00730F24">
        <w:rPr>
          <w:rFonts w:eastAsia="Book Antiqua"/>
          <w:i/>
          <w:spacing w:val="-1"/>
          <w:lang w:eastAsia="de-DE"/>
        </w:rPr>
        <w:t>r</w:t>
      </w:r>
      <w:r w:rsidRPr="00730F24">
        <w:rPr>
          <w:rFonts w:eastAsia="Book Antiqua"/>
          <w:i/>
          <w:spacing w:val="1"/>
          <w:lang w:eastAsia="de-DE"/>
        </w:rPr>
        <w:t>i</w:t>
      </w:r>
      <w:r w:rsidRPr="00730F24">
        <w:rPr>
          <w:rFonts w:eastAsia="Book Antiqua"/>
          <w:i/>
          <w:lang w:eastAsia="de-DE"/>
        </w:rPr>
        <w:t>on</w:t>
      </w:r>
      <w:r w:rsidRPr="00730F24">
        <w:rPr>
          <w:rFonts w:eastAsia="Book Antiqua"/>
          <w:i/>
          <w:spacing w:val="2"/>
          <w:lang w:eastAsia="de-DE"/>
        </w:rPr>
        <w:t xml:space="preserve"> </w:t>
      </w:r>
      <w:r w:rsidRPr="00730F24">
        <w:rPr>
          <w:rFonts w:eastAsia="Book Antiqua"/>
          <w:i/>
          <w:spacing w:val="-2"/>
          <w:lang w:eastAsia="de-DE"/>
        </w:rPr>
        <w:t>wi</w:t>
      </w:r>
      <w:r w:rsidRPr="00730F24">
        <w:rPr>
          <w:rFonts w:eastAsia="Book Antiqua"/>
          <w:i/>
          <w:spacing w:val="1"/>
          <w:lang w:eastAsia="de-DE"/>
        </w:rPr>
        <w:t>l</w:t>
      </w:r>
      <w:r w:rsidRPr="00730F24">
        <w:rPr>
          <w:rFonts w:eastAsia="Book Antiqua"/>
          <w:i/>
          <w:lang w:eastAsia="de-DE"/>
        </w:rPr>
        <w:t>l</w:t>
      </w:r>
      <w:r w:rsidRPr="00730F24">
        <w:rPr>
          <w:rFonts w:eastAsia="Book Antiqua"/>
          <w:i/>
          <w:spacing w:val="2"/>
          <w:lang w:eastAsia="de-DE"/>
        </w:rPr>
        <w:t xml:space="preserve"> </w:t>
      </w:r>
      <w:r w:rsidRPr="00730F24">
        <w:rPr>
          <w:rFonts w:eastAsia="Book Antiqua"/>
          <w:i/>
          <w:lang w:eastAsia="de-DE"/>
        </w:rPr>
        <w:t>be</w:t>
      </w:r>
      <w:r w:rsidRPr="00730F24">
        <w:rPr>
          <w:rFonts w:eastAsia="Book Antiqua"/>
          <w:i/>
          <w:spacing w:val="1"/>
          <w:lang w:eastAsia="de-DE"/>
        </w:rPr>
        <w:t xml:space="preserve"> </w:t>
      </w:r>
      <w:r w:rsidRPr="00730F24">
        <w:rPr>
          <w:rFonts w:eastAsia="Book Antiqua"/>
          <w:i/>
          <w:lang w:eastAsia="de-DE"/>
        </w:rPr>
        <w:t>met</w:t>
      </w:r>
      <w:r w:rsidRPr="00730F24">
        <w:rPr>
          <w:rFonts w:eastAsia="Book Antiqua"/>
          <w:i/>
          <w:spacing w:val="1"/>
          <w:lang w:eastAsia="de-DE"/>
        </w:rPr>
        <w:t xml:space="preserve"> wi</w:t>
      </w:r>
      <w:r w:rsidRPr="00730F24">
        <w:rPr>
          <w:rFonts w:eastAsia="Book Antiqua"/>
          <w:i/>
          <w:lang w:eastAsia="de-DE"/>
        </w:rPr>
        <w:t>th</w:t>
      </w:r>
      <w:r w:rsidRPr="00730F24">
        <w:rPr>
          <w:rFonts w:eastAsia="Book Antiqua"/>
          <w:i/>
          <w:spacing w:val="2"/>
          <w:lang w:eastAsia="de-DE"/>
        </w:rPr>
        <w:t xml:space="preserve"> </w:t>
      </w:r>
      <w:r w:rsidRPr="00730F24">
        <w:rPr>
          <w:rFonts w:eastAsia="Book Antiqua"/>
          <w:i/>
          <w:lang w:eastAsia="de-DE"/>
        </w:rPr>
        <w:t>a</w:t>
      </w:r>
      <w:r w:rsidRPr="00730F24">
        <w:rPr>
          <w:rFonts w:eastAsia="Book Antiqua"/>
          <w:i/>
          <w:spacing w:val="1"/>
          <w:lang w:eastAsia="de-DE"/>
        </w:rPr>
        <w:t xml:space="preserve"> </w:t>
      </w:r>
      <w:r w:rsidRPr="00730F24">
        <w:rPr>
          <w:rFonts w:eastAsia="Book Antiqua"/>
          <w:i/>
          <w:lang w:eastAsia="de-DE"/>
        </w:rPr>
        <w:t>ce</w:t>
      </w:r>
      <w:r w:rsidRPr="00730F24">
        <w:rPr>
          <w:rFonts w:eastAsia="Book Antiqua"/>
          <w:i/>
          <w:spacing w:val="-1"/>
          <w:lang w:eastAsia="de-DE"/>
        </w:rPr>
        <w:t>r</w:t>
      </w:r>
      <w:r w:rsidRPr="00730F24">
        <w:rPr>
          <w:rFonts w:eastAsia="Book Antiqua"/>
          <w:i/>
          <w:lang w:eastAsia="de-DE"/>
        </w:rPr>
        <w:t>ta</w:t>
      </w:r>
      <w:r w:rsidRPr="00730F24">
        <w:rPr>
          <w:rFonts w:eastAsia="Book Antiqua"/>
          <w:i/>
          <w:spacing w:val="-2"/>
          <w:lang w:eastAsia="de-DE"/>
        </w:rPr>
        <w:t>i</w:t>
      </w:r>
      <w:r w:rsidRPr="00730F24">
        <w:rPr>
          <w:rFonts w:eastAsia="Book Antiqua"/>
          <w:i/>
          <w:lang w:eastAsia="de-DE"/>
        </w:rPr>
        <w:t xml:space="preserve">n </w:t>
      </w:r>
      <w:r w:rsidRPr="00730F24">
        <w:rPr>
          <w:rFonts w:eastAsia="Book Antiqua"/>
          <w:i/>
          <w:spacing w:val="-1"/>
          <w:lang w:eastAsia="de-DE"/>
        </w:rPr>
        <w:t>pr</w:t>
      </w:r>
      <w:r w:rsidRPr="00730F24">
        <w:rPr>
          <w:rFonts w:eastAsia="Book Antiqua"/>
          <w:i/>
          <w:lang w:eastAsia="de-DE"/>
        </w:rPr>
        <w:t>obab</w:t>
      </w:r>
      <w:r w:rsidRPr="00730F24">
        <w:rPr>
          <w:rFonts w:eastAsia="Book Antiqua"/>
          <w:i/>
          <w:spacing w:val="1"/>
          <w:lang w:eastAsia="de-DE"/>
        </w:rPr>
        <w:t>ili</w:t>
      </w:r>
      <w:r w:rsidRPr="00730F24">
        <w:rPr>
          <w:rFonts w:eastAsia="Book Antiqua"/>
          <w:i/>
          <w:lang w:eastAsia="de-DE"/>
        </w:rPr>
        <w:t>ty</w:t>
      </w:r>
      <w:r w:rsidRPr="00730F24">
        <w:rPr>
          <w:rFonts w:eastAsia="Book Antiqua"/>
          <w:i/>
          <w:spacing w:val="1"/>
          <w:lang w:eastAsia="de-DE"/>
        </w:rPr>
        <w:t xml:space="preserve"> </w:t>
      </w:r>
      <w:r w:rsidRPr="00730F24">
        <w:rPr>
          <w:rFonts w:eastAsia="Book Antiqua"/>
          <w:i/>
          <w:spacing w:val="-2"/>
          <w:lang w:eastAsia="de-DE"/>
        </w:rPr>
        <w:t>i</w:t>
      </w:r>
      <w:r w:rsidRPr="00730F24">
        <w:rPr>
          <w:rFonts w:eastAsia="Book Antiqua"/>
          <w:i/>
          <w:lang w:eastAsia="de-DE"/>
        </w:rPr>
        <w:t>n t</w:t>
      </w:r>
      <w:r w:rsidRPr="00730F24">
        <w:rPr>
          <w:rFonts w:eastAsia="Book Antiqua"/>
          <w:i/>
          <w:spacing w:val="1"/>
          <w:lang w:eastAsia="de-DE"/>
        </w:rPr>
        <w:t>h</w:t>
      </w:r>
      <w:r w:rsidRPr="00730F24">
        <w:rPr>
          <w:rFonts w:eastAsia="Book Antiqua"/>
          <w:i/>
          <w:lang w:eastAsia="de-DE"/>
        </w:rPr>
        <w:t>e</w:t>
      </w:r>
      <w:r w:rsidRPr="00730F24">
        <w:rPr>
          <w:rFonts w:eastAsia="Book Antiqua"/>
          <w:i/>
          <w:spacing w:val="3"/>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3"/>
          <w:lang w:eastAsia="de-DE"/>
        </w:rPr>
        <w:t xml:space="preserve"> </w:t>
      </w:r>
      <w:r w:rsidRPr="00730F24">
        <w:rPr>
          <w:rFonts w:eastAsia="Book Antiqua"/>
          <w:i/>
          <w:lang w:eastAsia="de-DE"/>
        </w:rPr>
        <w:t>a</w:t>
      </w:r>
      <w:r w:rsidRPr="00730F24">
        <w:rPr>
          <w:rFonts w:eastAsia="Book Antiqua"/>
          <w:i/>
          <w:spacing w:val="-1"/>
          <w:lang w:eastAsia="de-DE"/>
        </w:rPr>
        <w:t>r</w:t>
      </w:r>
      <w:r w:rsidRPr="00730F24">
        <w:rPr>
          <w:rFonts w:eastAsia="Book Antiqua"/>
          <w:i/>
          <w:lang w:eastAsia="de-DE"/>
        </w:rPr>
        <w:t xml:space="preserve">ea. </w:t>
      </w:r>
      <w:r w:rsidRPr="00730F24">
        <w:rPr>
          <w:rFonts w:eastAsia="Book Antiqua"/>
          <w:i/>
          <w:spacing w:val="1"/>
          <w:lang w:eastAsia="de-DE"/>
        </w:rPr>
        <w:t>(</w:t>
      </w:r>
      <w:r w:rsidRPr="00730F24">
        <w:rPr>
          <w:rFonts w:eastAsia="Book Antiqua"/>
          <w:i/>
          <w:spacing w:val="-1"/>
          <w:lang w:eastAsia="de-DE"/>
        </w:rPr>
        <w:t>T</w:t>
      </w:r>
      <w:r w:rsidRPr="00730F24">
        <w:rPr>
          <w:rFonts w:eastAsia="Book Antiqua"/>
          <w:i/>
          <w:spacing w:val="1"/>
          <w:lang w:eastAsia="de-DE"/>
        </w:rPr>
        <w:t>h</w:t>
      </w:r>
      <w:r w:rsidRPr="00730F24">
        <w:rPr>
          <w:rFonts w:eastAsia="Book Antiqua"/>
          <w:i/>
          <w:lang w:eastAsia="de-DE"/>
        </w:rPr>
        <w:t>e ta</w:t>
      </w:r>
      <w:r w:rsidRPr="00730F24">
        <w:rPr>
          <w:rFonts w:eastAsia="Book Antiqua"/>
          <w:i/>
          <w:spacing w:val="-1"/>
          <w:lang w:eastAsia="de-DE"/>
        </w:rPr>
        <w:t>r</w:t>
      </w:r>
      <w:r w:rsidRPr="00730F24">
        <w:rPr>
          <w:rFonts w:eastAsia="Book Antiqua"/>
          <w:i/>
          <w:lang w:eastAsia="de-DE"/>
        </w:rPr>
        <w:t>get</w:t>
      </w:r>
      <w:r w:rsidRPr="00730F24">
        <w:rPr>
          <w:rFonts w:eastAsia="Book Antiqua"/>
          <w:i/>
          <w:spacing w:val="3"/>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3"/>
          <w:lang w:eastAsia="de-DE"/>
        </w:rPr>
        <w:t xml:space="preserve"> </w:t>
      </w:r>
      <w:r w:rsidRPr="00730F24">
        <w:rPr>
          <w:rFonts w:eastAsia="Book Antiqua"/>
          <w:i/>
          <w:spacing w:val="-1"/>
          <w:lang w:eastAsia="de-DE"/>
        </w:rPr>
        <w:t>p</w:t>
      </w:r>
      <w:r w:rsidRPr="00730F24">
        <w:rPr>
          <w:rFonts w:eastAsia="Book Antiqua"/>
          <w:i/>
          <w:lang w:eastAsia="de-DE"/>
        </w:rPr>
        <w:t>o</w:t>
      </w:r>
      <w:r w:rsidRPr="00730F24">
        <w:rPr>
          <w:rFonts w:eastAsia="Book Antiqua"/>
          <w:i/>
          <w:spacing w:val="1"/>
          <w:lang w:eastAsia="de-DE"/>
        </w:rPr>
        <w:t>w</w:t>
      </w:r>
      <w:r w:rsidRPr="00730F24">
        <w:rPr>
          <w:rFonts w:eastAsia="Book Antiqua"/>
          <w:i/>
          <w:lang w:eastAsia="de-DE"/>
        </w:rPr>
        <w:t xml:space="preserve">er </w:t>
      </w:r>
      <w:r w:rsidRPr="00730F24">
        <w:rPr>
          <w:rFonts w:eastAsia="Book Antiqua"/>
          <w:i/>
          <w:spacing w:val="1"/>
          <w:lang w:eastAsia="de-DE"/>
        </w:rPr>
        <w:t>l</w:t>
      </w:r>
      <w:r w:rsidRPr="00730F24">
        <w:rPr>
          <w:rFonts w:eastAsia="Book Antiqua"/>
          <w:i/>
          <w:lang w:eastAsia="de-DE"/>
        </w:rPr>
        <w:t>evel</w:t>
      </w:r>
      <w:r w:rsidRPr="00730F24">
        <w:rPr>
          <w:rFonts w:eastAsia="Book Antiqua"/>
          <w:i/>
          <w:spacing w:val="3"/>
          <w:lang w:eastAsia="de-DE"/>
        </w:rPr>
        <w:t xml:space="preserve"> </w:t>
      </w:r>
      <w:r w:rsidRPr="00730F24">
        <w:rPr>
          <w:rFonts w:eastAsia="Book Antiqua"/>
          <w:i/>
          <w:spacing w:val="1"/>
          <w:lang w:eastAsia="de-DE"/>
        </w:rPr>
        <w:t>i</w:t>
      </w:r>
      <w:r w:rsidRPr="00730F24">
        <w:rPr>
          <w:rFonts w:eastAsia="Book Antiqua"/>
          <w:i/>
          <w:lang w:eastAsia="de-DE"/>
        </w:rPr>
        <w:t>s</w:t>
      </w:r>
      <w:r w:rsidRPr="00730F24">
        <w:rPr>
          <w:rFonts w:eastAsia="Book Antiqua"/>
          <w:i/>
          <w:spacing w:val="3"/>
          <w:lang w:eastAsia="de-DE"/>
        </w:rPr>
        <w:t xml:space="preserve"> </w:t>
      </w:r>
      <w:r w:rsidRPr="00730F24">
        <w:rPr>
          <w:rFonts w:eastAsia="Book Antiqua"/>
          <w:i/>
          <w:lang w:eastAsia="de-DE"/>
        </w:rPr>
        <w:t>de</w:t>
      </w:r>
      <w:r w:rsidRPr="00730F24">
        <w:rPr>
          <w:rFonts w:eastAsia="Book Antiqua"/>
          <w:i/>
          <w:spacing w:val="-1"/>
          <w:lang w:eastAsia="de-DE"/>
        </w:rPr>
        <w:t>p</w:t>
      </w:r>
      <w:r w:rsidRPr="00730F24">
        <w:rPr>
          <w:rFonts w:eastAsia="Book Antiqua"/>
          <w:i/>
          <w:spacing w:val="-3"/>
          <w:lang w:eastAsia="de-DE"/>
        </w:rPr>
        <w:t>e</w:t>
      </w:r>
      <w:r w:rsidRPr="00730F24">
        <w:rPr>
          <w:rFonts w:eastAsia="Book Antiqua"/>
          <w:i/>
          <w:spacing w:val="1"/>
          <w:lang w:eastAsia="de-DE"/>
        </w:rPr>
        <w:t>n</w:t>
      </w:r>
      <w:r w:rsidRPr="00730F24">
        <w:rPr>
          <w:rFonts w:eastAsia="Book Antiqua"/>
          <w:i/>
          <w:lang w:eastAsia="de-DE"/>
        </w:rPr>
        <w:t>d</w:t>
      </w:r>
      <w:r w:rsidRPr="00730F24">
        <w:rPr>
          <w:rFonts w:eastAsia="Book Antiqua"/>
          <w:i/>
          <w:spacing w:val="-3"/>
          <w:lang w:eastAsia="de-DE"/>
        </w:rPr>
        <w:t>e</w:t>
      </w:r>
      <w:r w:rsidRPr="00730F24">
        <w:rPr>
          <w:rFonts w:eastAsia="Book Antiqua"/>
          <w:i/>
          <w:spacing w:val="1"/>
          <w:lang w:eastAsia="de-DE"/>
        </w:rPr>
        <w:t>n</w:t>
      </w:r>
      <w:r w:rsidRPr="00730F24">
        <w:rPr>
          <w:rFonts w:eastAsia="Book Antiqua"/>
          <w:i/>
          <w:lang w:eastAsia="de-DE"/>
        </w:rPr>
        <w:t>t</w:t>
      </w:r>
      <w:r w:rsidRPr="00730F24">
        <w:rPr>
          <w:rFonts w:eastAsia="Book Antiqua"/>
          <w:i/>
          <w:spacing w:val="3"/>
          <w:lang w:eastAsia="de-DE"/>
        </w:rPr>
        <w:t xml:space="preserve"> </w:t>
      </w:r>
      <w:r w:rsidRPr="00730F24">
        <w:rPr>
          <w:rFonts w:eastAsia="Book Antiqua"/>
          <w:i/>
          <w:lang w:eastAsia="de-DE"/>
        </w:rPr>
        <w:t>on</w:t>
      </w:r>
      <w:r w:rsidRPr="00730F24">
        <w:rPr>
          <w:rFonts w:eastAsia="Book Antiqua"/>
          <w:i/>
          <w:spacing w:val="2"/>
          <w:lang w:eastAsia="de-DE"/>
        </w:rPr>
        <w:t xml:space="preserve"> </w:t>
      </w:r>
      <w:r w:rsidRPr="00730F24">
        <w:rPr>
          <w:rFonts w:eastAsia="Book Antiqua"/>
          <w:i/>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3"/>
          <w:lang w:eastAsia="de-DE"/>
        </w:rPr>
        <w:t xml:space="preserve"> </w:t>
      </w:r>
      <w:r w:rsidRPr="00730F24">
        <w:rPr>
          <w:rFonts w:eastAsia="Book Antiqua"/>
          <w:i/>
          <w:lang w:eastAsia="de-DE"/>
        </w:rPr>
        <w:t>sta</w:t>
      </w:r>
      <w:r w:rsidRPr="00730F24">
        <w:rPr>
          <w:rFonts w:eastAsia="Book Antiqua"/>
          <w:i/>
          <w:spacing w:val="-2"/>
          <w:lang w:eastAsia="de-DE"/>
        </w:rPr>
        <w:t>t</w:t>
      </w:r>
      <w:r w:rsidRPr="00730F24">
        <w:rPr>
          <w:rFonts w:eastAsia="Book Antiqua"/>
          <w:i/>
          <w:spacing w:val="1"/>
          <w:lang w:eastAsia="de-DE"/>
        </w:rPr>
        <w:t>i</w:t>
      </w:r>
      <w:r w:rsidRPr="00730F24">
        <w:rPr>
          <w:rFonts w:eastAsia="Book Antiqua"/>
          <w:i/>
          <w:lang w:eastAsia="de-DE"/>
        </w:rPr>
        <w:t>st</w:t>
      </w:r>
      <w:r w:rsidRPr="00730F24">
        <w:rPr>
          <w:rFonts w:eastAsia="Book Antiqua"/>
          <w:i/>
          <w:spacing w:val="1"/>
          <w:lang w:eastAsia="de-DE"/>
        </w:rPr>
        <w:t>i</w:t>
      </w:r>
      <w:r w:rsidRPr="00730F24">
        <w:rPr>
          <w:rFonts w:eastAsia="Book Antiqua"/>
          <w:i/>
          <w:spacing w:val="-2"/>
          <w:lang w:eastAsia="de-DE"/>
        </w:rPr>
        <w:t>ca</w:t>
      </w:r>
      <w:r w:rsidRPr="00730F24">
        <w:rPr>
          <w:rFonts w:eastAsia="Book Antiqua"/>
          <w:i/>
          <w:lang w:eastAsia="de-DE"/>
        </w:rPr>
        <w:t xml:space="preserve">l </w:t>
      </w:r>
      <w:r w:rsidRPr="00730F24">
        <w:rPr>
          <w:rFonts w:eastAsia="Book Antiqua"/>
          <w:i/>
          <w:spacing w:val="1"/>
          <w:lang w:eastAsia="de-DE"/>
        </w:rPr>
        <w:t>fl</w:t>
      </w:r>
      <w:r w:rsidRPr="00730F24">
        <w:rPr>
          <w:rFonts w:eastAsia="Book Antiqua"/>
          <w:i/>
          <w:spacing w:val="-1"/>
          <w:lang w:eastAsia="de-DE"/>
        </w:rPr>
        <w:t>u</w:t>
      </w:r>
      <w:r w:rsidRPr="00730F24">
        <w:rPr>
          <w:rFonts w:eastAsia="Book Antiqua"/>
          <w:i/>
          <w:lang w:eastAsia="de-DE"/>
        </w:rPr>
        <w:t>ct</w:t>
      </w:r>
      <w:r w:rsidRPr="00730F24">
        <w:rPr>
          <w:rFonts w:eastAsia="Book Antiqua"/>
          <w:i/>
          <w:spacing w:val="-1"/>
          <w:lang w:eastAsia="de-DE"/>
        </w:rPr>
        <w:t>u</w:t>
      </w:r>
      <w:r w:rsidRPr="00730F24">
        <w:rPr>
          <w:rFonts w:eastAsia="Book Antiqua"/>
          <w:i/>
          <w:lang w:eastAsia="de-DE"/>
        </w:rPr>
        <w:t>at</w:t>
      </w:r>
      <w:r w:rsidRPr="00730F24">
        <w:rPr>
          <w:rFonts w:eastAsia="Book Antiqua"/>
          <w:i/>
          <w:spacing w:val="1"/>
          <w:lang w:eastAsia="de-DE"/>
        </w:rPr>
        <w:t>i</w:t>
      </w:r>
      <w:r w:rsidRPr="00730F24">
        <w:rPr>
          <w:rFonts w:eastAsia="Book Antiqua"/>
          <w:i/>
          <w:spacing w:val="-3"/>
          <w:lang w:eastAsia="de-DE"/>
        </w:rPr>
        <w:t>o</w:t>
      </w:r>
      <w:r w:rsidRPr="00730F24">
        <w:rPr>
          <w:rFonts w:eastAsia="Book Antiqua"/>
          <w:i/>
          <w:spacing w:val="1"/>
          <w:lang w:eastAsia="de-DE"/>
        </w:rPr>
        <w:t>n</w:t>
      </w:r>
      <w:r w:rsidRPr="00730F24">
        <w:rPr>
          <w:rFonts w:eastAsia="Book Antiqua"/>
          <w:i/>
          <w:lang w:eastAsia="de-DE"/>
        </w:rPr>
        <w:t xml:space="preserve">s </w:t>
      </w:r>
      <w:r w:rsidRPr="00730F24">
        <w:rPr>
          <w:rFonts w:eastAsia="Book Antiqua"/>
          <w:i/>
          <w:spacing w:val="-2"/>
          <w:lang w:eastAsia="de-DE"/>
        </w:rPr>
        <w:t>c</w:t>
      </w:r>
      <w:r w:rsidRPr="00730F24">
        <w:rPr>
          <w:rFonts w:eastAsia="Book Antiqua"/>
          <w:i/>
          <w:lang w:eastAsia="de-DE"/>
        </w:rPr>
        <w:t>a</w:t>
      </w:r>
      <w:r w:rsidRPr="00730F24">
        <w:rPr>
          <w:rFonts w:eastAsia="Book Antiqua"/>
          <w:i/>
          <w:spacing w:val="-1"/>
          <w:lang w:eastAsia="de-DE"/>
        </w:rPr>
        <w:t>u</w:t>
      </w:r>
      <w:r w:rsidRPr="00730F24">
        <w:rPr>
          <w:rFonts w:eastAsia="Book Antiqua"/>
          <w:i/>
          <w:lang w:eastAsia="de-DE"/>
        </w:rPr>
        <w:t xml:space="preserve">sed by </w:t>
      </w:r>
      <w:r w:rsidRPr="00730F24">
        <w:rPr>
          <w:rFonts w:eastAsia="Book Antiqua"/>
          <w:i/>
          <w:spacing w:val="-2"/>
          <w:lang w:eastAsia="de-DE"/>
        </w:rPr>
        <w:t>t</w:t>
      </w:r>
      <w:r w:rsidRPr="00730F24">
        <w:rPr>
          <w:rFonts w:eastAsia="Book Antiqua"/>
          <w:i/>
          <w:spacing w:val="-1"/>
          <w:lang w:eastAsia="de-DE"/>
        </w:rPr>
        <w:t>h</w:t>
      </w:r>
      <w:r w:rsidRPr="00730F24">
        <w:rPr>
          <w:rFonts w:eastAsia="Book Antiqua"/>
          <w:i/>
          <w:lang w:eastAsia="de-DE"/>
        </w:rPr>
        <w:t>e act</w:t>
      </w:r>
      <w:r w:rsidRPr="00730F24">
        <w:rPr>
          <w:rFonts w:eastAsia="Book Antiqua"/>
          <w:i/>
          <w:spacing w:val="-1"/>
          <w:lang w:eastAsia="de-DE"/>
        </w:rPr>
        <w:t>u</w:t>
      </w:r>
      <w:r w:rsidRPr="00730F24">
        <w:rPr>
          <w:rFonts w:eastAsia="Book Antiqua"/>
          <w:i/>
          <w:lang w:eastAsia="de-DE"/>
        </w:rPr>
        <w:t>al</w:t>
      </w:r>
      <w:r w:rsidRPr="00730F24">
        <w:rPr>
          <w:rFonts w:eastAsia="Book Antiqua"/>
          <w:i/>
          <w:spacing w:val="1"/>
          <w:lang w:eastAsia="de-DE"/>
        </w:rPr>
        <w:t xml:space="preserve"> </w:t>
      </w:r>
      <w:r w:rsidRPr="00730F24">
        <w:rPr>
          <w:rFonts w:eastAsia="Book Antiqua"/>
          <w:i/>
          <w:spacing w:val="-1"/>
          <w:lang w:eastAsia="de-DE"/>
        </w:rPr>
        <w:t>pr</w:t>
      </w:r>
      <w:r w:rsidRPr="00730F24">
        <w:rPr>
          <w:rFonts w:eastAsia="Book Antiqua"/>
          <w:i/>
          <w:lang w:eastAsia="de-DE"/>
        </w:rPr>
        <w:t>o</w:t>
      </w:r>
      <w:r w:rsidRPr="00730F24">
        <w:rPr>
          <w:rFonts w:eastAsia="Book Antiqua"/>
          <w:i/>
          <w:spacing w:val="-1"/>
          <w:lang w:eastAsia="de-DE"/>
        </w:rPr>
        <w:t>p</w:t>
      </w:r>
      <w:r w:rsidRPr="00730F24">
        <w:rPr>
          <w:rFonts w:eastAsia="Book Antiqua"/>
          <w:i/>
          <w:lang w:eastAsia="de-DE"/>
        </w:rPr>
        <w:t>agat</w:t>
      </w:r>
      <w:r w:rsidRPr="00730F24">
        <w:rPr>
          <w:rFonts w:eastAsia="Book Antiqua"/>
          <w:i/>
          <w:spacing w:val="1"/>
          <w:lang w:eastAsia="de-DE"/>
        </w:rPr>
        <w:t>i</w:t>
      </w:r>
      <w:r w:rsidRPr="00730F24">
        <w:rPr>
          <w:rFonts w:eastAsia="Book Antiqua"/>
          <w:i/>
          <w:spacing w:val="-3"/>
          <w:lang w:eastAsia="de-DE"/>
        </w:rPr>
        <w:t>o</w:t>
      </w:r>
      <w:r w:rsidRPr="00730F24">
        <w:rPr>
          <w:rFonts w:eastAsia="Book Antiqua"/>
          <w:i/>
          <w:lang w:eastAsia="de-DE"/>
        </w:rPr>
        <w:t>n</w:t>
      </w:r>
      <w:r w:rsidRPr="00730F24">
        <w:rPr>
          <w:rFonts w:eastAsia="Book Antiqua"/>
          <w:i/>
          <w:spacing w:val="1"/>
          <w:lang w:eastAsia="de-DE"/>
        </w:rPr>
        <w:t xml:space="preserve"> </w:t>
      </w:r>
      <w:r w:rsidRPr="00730F24">
        <w:rPr>
          <w:rFonts w:eastAsia="Book Antiqua"/>
          <w:i/>
          <w:lang w:eastAsia="de-DE"/>
        </w:rPr>
        <w:t>c</w:t>
      </w:r>
      <w:r w:rsidRPr="00730F24">
        <w:rPr>
          <w:rFonts w:eastAsia="Book Antiqua"/>
          <w:i/>
          <w:spacing w:val="-3"/>
          <w:lang w:eastAsia="de-DE"/>
        </w:rPr>
        <w:t>o</w:t>
      </w:r>
      <w:r w:rsidRPr="00730F24">
        <w:rPr>
          <w:rFonts w:eastAsia="Book Antiqua"/>
          <w:i/>
          <w:spacing w:val="-1"/>
          <w:lang w:eastAsia="de-DE"/>
        </w:rPr>
        <w:t>n</w:t>
      </w:r>
      <w:r w:rsidRPr="00730F24">
        <w:rPr>
          <w:rFonts w:eastAsia="Book Antiqua"/>
          <w:i/>
          <w:lang w:eastAsia="de-DE"/>
        </w:rPr>
        <w:t>d</w:t>
      </w:r>
      <w:r w:rsidRPr="00730F24">
        <w:rPr>
          <w:rFonts w:eastAsia="Book Antiqua"/>
          <w:i/>
          <w:spacing w:val="1"/>
          <w:lang w:eastAsia="de-DE"/>
        </w:rPr>
        <w:t>i</w:t>
      </w:r>
      <w:r w:rsidRPr="00730F24">
        <w:rPr>
          <w:rFonts w:eastAsia="Book Antiqua"/>
          <w:i/>
          <w:lang w:eastAsia="de-DE"/>
        </w:rPr>
        <w:t>t</w:t>
      </w:r>
      <w:r w:rsidRPr="00730F24">
        <w:rPr>
          <w:rFonts w:eastAsia="Book Antiqua"/>
          <w:i/>
          <w:spacing w:val="1"/>
          <w:lang w:eastAsia="de-DE"/>
        </w:rPr>
        <w:t>i</w:t>
      </w:r>
      <w:r w:rsidRPr="00730F24">
        <w:rPr>
          <w:rFonts w:eastAsia="Book Antiqua"/>
          <w:i/>
          <w:lang w:eastAsia="de-DE"/>
        </w:rPr>
        <w:t>o</w:t>
      </w:r>
      <w:r w:rsidRPr="00730F24">
        <w:rPr>
          <w:rFonts w:eastAsia="Book Antiqua"/>
          <w:i/>
          <w:spacing w:val="1"/>
          <w:lang w:eastAsia="de-DE"/>
        </w:rPr>
        <w:t>n</w:t>
      </w:r>
      <w:r w:rsidRPr="00730F24">
        <w:rPr>
          <w:rFonts w:eastAsia="Book Antiqua"/>
          <w:i/>
          <w:spacing w:val="-2"/>
          <w:lang w:eastAsia="de-DE"/>
        </w:rPr>
        <w:t>s</w:t>
      </w:r>
      <w:r w:rsidRPr="00730F24">
        <w:rPr>
          <w:rFonts w:eastAsia="Book Antiqua"/>
          <w:i/>
          <w:lang w:eastAsia="de-DE"/>
        </w:rPr>
        <w:t>.)</w:t>
      </w:r>
      <w:r w:rsidRPr="00730F24">
        <w:rPr>
          <w:rFonts w:eastAsia="Book Antiqua"/>
          <w:i/>
          <w:spacing w:val="-1"/>
          <w:lang w:eastAsia="de-DE"/>
        </w:rPr>
        <w:t xml:space="preserve"> </w:t>
      </w:r>
      <w:r w:rsidRPr="00730F24">
        <w:rPr>
          <w:rFonts w:eastAsia="Book Antiqua"/>
          <w:i/>
          <w:spacing w:val="1"/>
          <w:lang w:eastAsia="de-DE"/>
        </w:rPr>
        <w:t>(</w:t>
      </w:r>
      <w:r w:rsidRPr="00730F24">
        <w:rPr>
          <w:rFonts w:eastAsia="Book Antiqua"/>
          <w:i/>
          <w:lang w:eastAsia="de-DE"/>
        </w:rPr>
        <w:t>I)</w:t>
      </w:r>
    </w:p>
    <w:p w:rsidR="00BE5A34" w:rsidRPr="00730F24" w:rsidRDefault="00BE5A34" w:rsidP="008232C1">
      <w:pPr>
        <w:pStyle w:val="ECCParagraph"/>
        <w:ind w:left="720"/>
        <w:rPr>
          <w:i/>
        </w:rPr>
      </w:pPr>
      <w:r w:rsidRPr="00BE5A34">
        <w:rPr>
          <w:i/>
        </w:rPr>
        <w:t>3.2.1i</w:t>
      </w:r>
      <w:r w:rsidRPr="00BE5A34">
        <w:rPr>
          <w:i/>
        </w:rPr>
        <w:tab/>
      </w:r>
      <w:proofErr w:type="gramStart"/>
      <w:r w:rsidRPr="00BE5A34">
        <w:rPr>
          <w:i/>
        </w:rPr>
        <w:t>The</w:t>
      </w:r>
      <w:proofErr w:type="gramEnd"/>
      <w:r w:rsidRPr="00BE5A34">
        <w:rPr>
          <w:i/>
        </w:rPr>
        <w:t xml:space="preserve"> values concerning coverage and speed-limitations listed in § 3.2.2 to §3.2.3 are applicable for ER-GSM band frequencies. For other frequencies listed in §4.2.1i, the equivalent power budget taking into account attenuation conditions and power classes as defined in 4.2.4 is to be considered. (I)</w:t>
      </w:r>
    </w:p>
    <w:p w:rsidR="00BF0430" w:rsidRPr="00730F24" w:rsidRDefault="00BF0430" w:rsidP="008232C1">
      <w:pPr>
        <w:pStyle w:val="ECCParagraph"/>
        <w:ind w:left="720"/>
        <w:rPr>
          <w:i/>
        </w:rPr>
      </w:pPr>
      <w:r w:rsidRPr="00730F24">
        <w:rPr>
          <w:i/>
        </w:rPr>
        <w:t>3.2.2</w:t>
      </w:r>
      <w:r w:rsidRPr="00730F24">
        <w:rPr>
          <w:i/>
        </w:rPr>
        <w:tab/>
      </w:r>
      <w:r w:rsidRPr="00730F24">
        <w:rPr>
          <w:rFonts w:eastAsia="Book Antiqua"/>
          <w:i/>
          <w:spacing w:val="-1"/>
          <w:lang w:eastAsia="de-DE"/>
        </w:rPr>
        <w:t>T</w:t>
      </w:r>
      <w:r w:rsidRPr="00730F24">
        <w:rPr>
          <w:rFonts w:eastAsia="Book Antiqua"/>
          <w:i/>
          <w:spacing w:val="1"/>
          <w:lang w:eastAsia="de-DE"/>
        </w:rPr>
        <w:t>h</w:t>
      </w:r>
      <w:r w:rsidRPr="00730F24">
        <w:rPr>
          <w:rFonts w:eastAsia="Book Antiqua"/>
          <w:i/>
          <w:lang w:eastAsia="de-DE"/>
        </w:rPr>
        <w:t xml:space="preserve">e </w:t>
      </w:r>
      <w:r w:rsidRPr="00730F24">
        <w:rPr>
          <w:rFonts w:eastAsia="Book Antiqua"/>
          <w:i/>
          <w:spacing w:val="1"/>
          <w:lang w:eastAsia="de-DE"/>
        </w:rPr>
        <w:t>f</w:t>
      </w:r>
      <w:r w:rsidRPr="00730F24">
        <w:rPr>
          <w:rFonts w:eastAsia="Book Antiqua"/>
          <w:i/>
          <w:lang w:eastAsia="de-DE"/>
        </w:rPr>
        <w:t>o</w:t>
      </w:r>
      <w:r w:rsidRPr="00730F24">
        <w:rPr>
          <w:rFonts w:eastAsia="Book Antiqua"/>
          <w:i/>
          <w:spacing w:val="-2"/>
          <w:lang w:eastAsia="de-DE"/>
        </w:rPr>
        <w:t>l</w:t>
      </w:r>
      <w:r w:rsidRPr="00730F24">
        <w:rPr>
          <w:rFonts w:eastAsia="Book Antiqua"/>
          <w:i/>
          <w:spacing w:val="1"/>
          <w:lang w:eastAsia="de-DE"/>
        </w:rPr>
        <w:t>l</w:t>
      </w:r>
      <w:r w:rsidRPr="00730F24">
        <w:rPr>
          <w:rFonts w:eastAsia="Book Antiqua"/>
          <w:i/>
          <w:lang w:eastAsia="de-DE"/>
        </w:rPr>
        <w:t>o</w:t>
      </w:r>
      <w:r w:rsidRPr="00730F24">
        <w:rPr>
          <w:rFonts w:eastAsia="Book Antiqua"/>
          <w:i/>
          <w:spacing w:val="-2"/>
          <w:lang w:eastAsia="de-DE"/>
        </w:rPr>
        <w:t>w</w:t>
      </w:r>
      <w:r w:rsidRPr="00730F24">
        <w:rPr>
          <w:rFonts w:eastAsia="Book Antiqua"/>
          <w:i/>
          <w:spacing w:val="1"/>
          <w:lang w:eastAsia="de-DE"/>
        </w:rPr>
        <w:t>in</w:t>
      </w:r>
      <w:r w:rsidRPr="00730F24">
        <w:rPr>
          <w:rFonts w:eastAsia="Book Antiqua"/>
          <w:i/>
          <w:lang w:eastAsia="de-DE"/>
        </w:rPr>
        <w:t xml:space="preserve">g </w:t>
      </w:r>
      <w:r w:rsidRPr="00730F24">
        <w:rPr>
          <w:rFonts w:eastAsia="Book Antiqua"/>
          <w:i/>
          <w:spacing w:val="-3"/>
          <w:lang w:eastAsia="de-DE"/>
        </w:rPr>
        <w:t>m</w:t>
      </w:r>
      <w:r w:rsidRPr="00730F24">
        <w:rPr>
          <w:rFonts w:eastAsia="Book Antiqua"/>
          <w:i/>
          <w:spacing w:val="1"/>
          <w:lang w:eastAsia="de-DE"/>
        </w:rPr>
        <w:t>i</w:t>
      </w:r>
      <w:r w:rsidRPr="00730F24">
        <w:rPr>
          <w:rFonts w:eastAsia="Book Antiqua"/>
          <w:i/>
          <w:spacing w:val="-1"/>
          <w:lang w:eastAsia="de-DE"/>
        </w:rPr>
        <w:t>n</w:t>
      </w:r>
      <w:r w:rsidRPr="00730F24">
        <w:rPr>
          <w:rFonts w:eastAsia="Book Antiqua"/>
          <w:i/>
          <w:spacing w:val="1"/>
          <w:lang w:eastAsia="de-DE"/>
        </w:rPr>
        <w:t>i</w:t>
      </w:r>
      <w:r w:rsidRPr="00730F24">
        <w:rPr>
          <w:rFonts w:eastAsia="Book Antiqua"/>
          <w:i/>
          <w:lang w:eastAsia="de-DE"/>
        </w:rPr>
        <w:t>m</w:t>
      </w:r>
      <w:r w:rsidRPr="00730F24">
        <w:rPr>
          <w:rFonts w:eastAsia="Book Antiqua"/>
          <w:i/>
          <w:spacing w:val="-1"/>
          <w:lang w:eastAsia="de-DE"/>
        </w:rPr>
        <w:t>u</w:t>
      </w:r>
      <w:r w:rsidRPr="00730F24">
        <w:rPr>
          <w:rFonts w:eastAsia="Book Antiqua"/>
          <w:i/>
          <w:lang w:eastAsia="de-DE"/>
        </w:rPr>
        <w:t>m</w:t>
      </w:r>
      <w:r w:rsidRPr="00730F24">
        <w:rPr>
          <w:rFonts w:eastAsia="Book Antiqua"/>
          <w:i/>
          <w:spacing w:val="-3"/>
          <w:lang w:eastAsia="de-DE"/>
        </w:rPr>
        <w:t xml:space="preserve"> </w:t>
      </w:r>
      <w:r w:rsidRPr="00730F24">
        <w:rPr>
          <w:rFonts w:eastAsia="Book Antiqua"/>
          <w:i/>
          <w:lang w:eastAsia="de-DE"/>
        </w:rPr>
        <w:t>va</w:t>
      </w:r>
      <w:r w:rsidRPr="00730F24">
        <w:rPr>
          <w:rFonts w:eastAsia="Book Antiqua"/>
          <w:i/>
          <w:spacing w:val="1"/>
          <w:lang w:eastAsia="de-DE"/>
        </w:rPr>
        <w:t>l</w:t>
      </w:r>
      <w:r w:rsidRPr="00730F24">
        <w:rPr>
          <w:rFonts w:eastAsia="Book Antiqua"/>
          <w:i/>
          <w:spacing w:val="-1"/>
          <w:lang w:eastAsia="de-DE"/>
        </w:rPr>
        <w:t>u</w:t>
      </w:r>
      <w:r w:rsidRPr="00730F24">
        <w:rPr>
          <w:rFonts w:eastAsia="Book Antiqua"/>
          <w:i/>
          <w:lang w:eastAsia="de-DE"/>
        </w:rPr>
        <w:t xml:space="preserve">es </w:t>
      </w:r>
      <w:r w:rsidRPr="00730F24">
        <w:rPr>
          <w:rFonts w:eastAsia="Book Antiqua"/>
          <w:i/>
          <w:spacing w:val="-2"/>
          <w:lang w:eastAsia="de-DE"/>
        </w:rPr>
        <w:t>s</w:t>
      </w:r>
      <w:r w:rsidRPr="00730F24">
        <w:rPr>
          <w:rFonts w:eastAsia="Book Antiqua"/>
          <w:i/>
          <w:spacing w:val="1"/>
          <w:lang w:eastAsia="de-DE"/>
        </w:rPr>
        <w:t>h</w:t>
      </w:r>
      <w:r w:rsidRPr="00730F24">
        <w:rPr>
          <w:rFonts w:eastAsia="Book Antiqua"/>
          <w:i/>
          <w:lang w:eastAsia="de-DE"/>
        </w:rPr>
        <w:t>a</w:t>
      </w:r>
      <w:r w:rsidRPr="00730F24">
        <w:rPr>
          <w:rFonts w:eastAsia="Book Antiqua"/>
          <w:i/>
          <w:spacing w:val="1"/>
          <w:lang w:eastAsia="de-DE"/>
        </w:rPr>
        <w:t>l</w:t>
      </w:r>
      <w:r w:rsidRPr="00730F24">
        <w:rPr>
          <w:rFonts w:eastAsia="Book Antiqua"/>
          <w:i/>
          <w:lang w:eastAsia="de-DE"/>
        </w:rPr>
        <w:t>l</w:t>
      </w:r>
      <w:r w:rsidRPr="00730F24">
        <w:rPr>
          <w:rFonts w:eastAsia="Book Antiqua"/>
          <w:i/>
          <w:spacing w:val="-2"/>
          <w:lang w:eastAsia="de-DE"/>
        </w:rPr>
        <w:t xml:space="preserve"> </w:t>
      </w:r>
      <w:r w:rsidRPr="00730F24">
        <w:rPr>
          <w:rFonts w:eastAsia="Book Antiqua"/>
          <w:i/>
          <w:lang w:eastAsia="de-DE"/>
        </w:rPr>
        <w:t>a</w:t>
      </w:r>
      <w:r w:rsidRPr="00730F24">
        <w:rPr>
          <w:rFonts w:eastAsia="Book Antiqua"/>
          <w:i/>
          <w:spacing w:val="-1"/>
          <w:lang w:eastAsia="de-DE"/>
        </w:rPr>
        <w:t>pp</w:t>
      </w:r>
      <w:r w:rsidRPr="00730F24">
        <w:rPr>
          <w:rFonts w:eastAsia="Book Antiqua"/>
          <w:i/>
          <w:spacing w:val="1"/>
          <w:lang w:eastAsia="de-DE"/>
        </w:rPr>
        <w:t>l</w:t>
      </w:r>
      <w:r w:rsidRPr="00730F24">
        <w:rPr>
          <w:rFonts w:eastAsia="Book Antiqua"/>
          <w:i/>
          <w:lang w:eastAsia="de-DE"/>
        </w:rPr>
        <w:t xml:space="preserve">y: </w:t>
      </w:r>
      <w:r w:rsidRPr="00730F24">
        <w:rPr>
          <w:rFonts w:eastAsia="Book Antiqua"/>
          <w:i/>
          <w:spacing w:val="-1"/>
          <w:lang w:eastAsia="de-DE"/>
        </w:rPr>
        <w:t>(</w:t>
      </w:r>
      <w:r w:rsidRPr="00730F24">
        <w:rPr>
          <w:rFonts w:eastAsia="Book Antiqua"/>
          <w:i/>
          <w:lang w:eastAsia="de-DE"/>
        </w:rPr>
        <w:t>MI)</w:t>
      </w:r>
    </w:p>
    <w:p w:rsidR="00BF0430" w:rsidRPr="00730F24" w:rsidRDefault="00BF0430" w:rsidP="0052058A">
      <w:pPr>
        <w:pStyle w:val="ECCParBulleted"/>
        <w:numPr>
          <w:ilvl w:val="0"/>
          <w:numId w:val="21"/>
        </w:numPr>
        <w:rPr>
          <w:i/>
        </w:rPr>
      </w:pP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24"/>
          <w:lang w:eastAsia="de-DE"/>
        </w:rPr>
        <w:t xml:space="preserve"> </w:t>
      </w:r>
      <w:r w:rsidRPr="00730F24">
        <w:rPr>
          <w:rFonts w:eastAsia="Book Antiqua"/>
          <w:i/>
          <w:spacing w:val="-1"/>
          <w:lang w:eastAsia="de-DE"/>
        </w:rPr>
        <w:t>pr</w:t>
      </w:r>
      <w:r w:rsidRPr="00730F24">
        <w:rPr>
          <w:rFonts w:eastAsia="Book Antiqua"/>
          <w:i/>
          <w:lang w:eastAsia="de-DE"/>
        </w:rPr>
        <w:t>oba</w:t>
      </w:r>
      <w:r w:rsidRPr="00730F24">
        <w:rPr>
          <w:rFonts w:eastAsia="Book Antiqua"/>
          <w:i/>
          <w:spacing w:val="-2"/>
          <w:lang w:eastAsia="de-DE"/>
        </w:rPr>
        <w:t>b</w:t>
      </w:r>
      <w:r w:rsidRPr="00730F24">
        <w:rPr>
          <w:rFonts w:eastAsia="Book Antiqua"/>
          <w:i/>
          <w:spacing w:val="1"/>
          <w:lang w:eastAsia="de-DE"/>
        </w:rPr>
        <w:t>il</w:t>
      </w:r>
      <w:r w:rsidRPr="00730F24">
        <w:rPr>
          <w:rFonts w:eastAsia="Book Antiqua"/>
          <w:i/>
          <w:spacing w:val="-2"/>
          <w:lang w:eastAsia="de-DE"/>
        </w:rPr>
        <w:t>i</w:t>
      </w:r>
      <w:r w:rsidRPr="00730F24">
        <w:rPr>
          <w:rFonts w:eastAsia="Book Antiqua"/>
          <w:i/>
          <w:lang w:eastAsia="de-DE"/>
        </w:rPr>
        <w:t>ty</w:t>
      </w:r>
      <w:r w:rsidRPr="00730F24">
        <w:rPr>
          <w:rFonts w:eastAsia="Book Antiqua"/>
          <w:i/>
          <w:spacing w:val="24"/>
          <w:lang w:eastAsia="de-DE"/>
        </w:rPr>
        <w:t xml:space="preserve"> </w:t>
      </w:r>
      <w:r w:rsidRPr="00730F24">
        <w:rPr>
          <w:rFonts w:eastAsia="Book Antiqua"/>
          <w:i/>
          <w:lang w:eastAsia="de-DE"/>
        </w:rPr>
        <w:t>of</w:t>
      </w:r>
      <w:r w:rsidRPr="00730F24">
        <w:rPr>
          <w:rFonts w:eastAsia="Book Antiqua"/>
          <w:i/>
          <w:spacing w:val="20"/>
          <w:lang w:eastAsia="de-DE"/>
        </w:rPr>
        <w:t xml:space="preserve"> </w:t>
      </w:r>
      <w:r w:rsidRPr="00730F24">
        <w:rPr>
          <w:rFonts w:eastAsia="Book Antiqua"/>
          <w:i/>
          <w:lang w:eastAsia="de-DE"/>
        </w:rPr>
        <w:t>95%</w:t>
      </w:r>
      <w:r w:rsidRPr="00730F24">
        <w:rPr>
          <w:rFonts w:eastAsia="Book Antiqua"/>
          <w:i/>
          <w:vertAlign w:val="superscript"/>
          <w:lang w:eastAsia="de-DE"/>
        </w:rPr>
        <w:footnoteReference w:id="3"/>
      </w:r>
      <w:r w:rsidRPr="00730F24">
        <w:rPr>
          <w:rFonts w:eastAsia="Book Antiqua"/>
          <w:i/>
          <w:spacing w:val="24"/>
          <w:lang w:eastAsia="de-DE"/>
        </w:rPr>
        <w:t xml:space="preserve"> </w:t>
      </w:r>
      <w:r w:rsidRPr="00730F24">
        <w:rPr>
          <w:rFonts w:eastAsia="Book Antiqua"/>
          <w:i/>
          <w:lang w:eastAsia="de-DE"/>
        </w:rPr>
        <w:t>ba</w:t>
      </w:r>
      <w:r w:rsidRPr="00730F24">
        <w:rPr>
          <w:rFonts w:eastAsia="Book Antiqua"/>
          <w:i/>
          <w:spacing w:val="-2"/>
          <w:lang w:eastAsia="de-DE"/>
        </w:rPr>
        <w:t>s</w:t>
      </w:r>
      <w:r w:rsidRPr="00730F24">
        <w:rPr>
          <w:rFonts w:eastAsia="Book Antiqua"/>
          <w:i/>
          <w:lang w:eastAsia="de-DE"/>
        </w:rPr>
        <w:t>ed</w:t>
      </w:r>
      <w:r w:rsidRPr="00730F24">
        <w:rPr>
          <w:rFonts w:eastAsia="Book Antiqua"/>
          <w:i/>
          <w:spacing w:val="24"/>
          <w:lang w:eastAsia="de-DE"/>
        </w:rPr>
        <w:t xml:space="preserve"> </w:t>
      </w:r>
      <w:r w:rsidRPr="00730F24">
        <w:rPr>
          <w:rFonts w:eastAsia="Book Antiqua"/>
          <w:i/>
          <w:spacing w:val="-3"/>
          <w:lang w:eastAsia="de-DE"/>
        </w:rPr>
        <w:t>o</w:t>
      </w:r>
      <w:r w:rsidRPr="00730F24">
        <w:rPr>
          <w:rFonts w:eastAsia="Book Antiqua"/>
          <w:i/>
          <w:lang w:eastAsia="de-DE"/>
        </w:rPr>
        <w:t>n</w:t>
      </w:r>
      <w:r w:rsidRPr="00730F24">
        <w:rPr>
          <w:rFonts w:eastAsia="Book Antiqua"/>
          <w:i/>
          <w:spacing w:val="23"/>
          <w:lang w:eastAsia="de-DE"/>
        </w:rPr>
        <w:t xml:space="preserve"> </w:t>
      </w:r>
      <w:r w:rsidRPr="00730F24">
        <w:rPr>
          <w:rFonts w:eastAsia="Book Antiqua"/>
          <w:i/>
          <w:lang w:eastAsia="de-DE"/>
        </w:rPr>
        <w:t>a</w:t>
      </w:r>
      <w:r w:rsidRPr="00730F24">
        <w:rPr>
          <w:rFonts w:eastAsia="Book Antiqua"/>
          <w:i/>
          <w:spacing w:val="22"/>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22"/>
          <w:lang w:eastAsia="de-DE"/>
        </w:rPr>
        <w:t xml:space="preserve"> </w:t>
      </w:r>
      <w:r w:rsidRPr="00730F24">
        <w:rPr>
          <w:rFonts w:eastAsia="Book Antiqua"/>
          <w:i/>
          <w:spacing w:val="1"/>
          <w:lang w:eastAsia="de-DE"/>
        </w:rPr>
        <w:t>l</w:t>
      </w:r>
      <w:r w:rsidRPr="00730F24">
        <w:rPr>
          <w:rFonts w:eastAsia="Book Antiqua"/>
          <w:i/>
          <w:lang w:eastAsia="de-DE"/>
        </w:rPr>
        <w:t>evel</w:t>
      </w:r>
      <w:r w:rsidRPr="00730F24">
        <w:rPr>
          <w:rFonts w:eastAsia="Book Antiqua"/>
          <w:i/>
          <w:spacing w:val="22"/>
          <w:lang w:eastAsia="de-DE"/>
        </w:rPr>
        <w:t xml:space="preserve"> </w:t>
      </w:r>
      <w:r w:rsidRPr="00730F24">
        <w:rPr>
          <w:rFonts w:eastAsia="Book Antiqua"/>
          <w:i/>
          <w:lang w:eastAsia="de-DE"/>
        </w:rPr>
        <w:t>of</w:t>
      </w:r>
      <w:r w:rsidRPr="00730F24">
        <w:rPr>
          <w:rFonts w:eastAsia="Book Antiqua"/>
          <w:i/>
          <w:spacing w:val="23"/>
          <w:lang w:eastAsia="de-DE"/>
        </w:rPr>
        <w:t xml:space="preserve"> </w:t>
      </w:r>
      <w:r w:rsidRPr="00730F24">
        <w:rPr>
          <w:rFonts w:eastAsia="Book Antiqua"/>
          <w:i/>
          <w:lang w:eastAsia="de-DE"/>
        </w:rPr>
        <w:t>38.5 dBµ</w:t>
      </w:r>
      <w:r w:rsidRPr="00730F24">
        <w:rPr>
          <w:rFonts w:eastAsia="Book Antiqua"/>
          <w:i/>
          <w:spacing w:val="-1"/>
          <w:lang w:eastAsia="de-DE"/>
        </w:rPr>
        <w:t>V</w:t>
      </w:r>
      <w:r w:rsidRPr="00730F24">
        <w:rPr>
          <w:rFonts w:eastAsia="Book Antiqua"/>
          <w:i/>
          <w:spacing w:val="1"/>
          <w:lang w:eastAsia="de-DE"/>
        </w:rPr>
        <w:t>/</w:t>
      </w:r>
      <w:r w:rsidRPr="00730F24">
        <w:rPr>
          <w:rFonts w:eastAsia="Book Antiqua"/>
          <w:i/>
          <w:lang w:eastAsia="de-DE"/>
        </w:rPr>
        <w:t>m</w:t>
      </w:r>
      <w:r w:rsidRPr="00730F24">
        <w:rPr>
          <w:rFonts w:eastAsia="Book Antiqua"/>
          <w:i/>
          <w:spacing w:val="21"/>
          <w:lang w:eastAsia="de-DE"/>
        </w:rPr>
        <w:t xml:space="preserve"> </w:t>
      </w:r>
      <w:r w:rsidRPr="00730F24">
        <w:rPr>
          <w:rFonts w:eastAsia="Book Antiqua"/>
          <w:i/>
          <w:spacing w:val="1"/>
          <w:lang w:eastAsia="de-DE"/>
        </w:rPr>
        <w:t>(-</w:t>
      </w:r>
      <w:r w:rsidRPr="00730F24">
        <w:rPr>
          <w:rFonts w:eastAsia="Book Antiqua"/>
          <w:i/>
          <w:lang w:eastAsia="de-DE"/>
        </w:rPr>
        <w:t>98 d</w:t>
      </w:r>
      <w:r w:rsidRPr="00730F24">
        <w:rPr>
          <w:rFonts w:eastAsia="Book Antiqua"/>
          <w:i/>
          <w:spacing w:val="-3"/>
          <w:lang w:eastAsia="de-DE"/>
        </w:rPr>
        <w:t>Bm</w:t>
      </w:r>
      <w:r w:rsidRPr="00730F24">
        <w:rPr>
          <w:rFonts w:eastAsia="Book Antiqua"/>
          <w:i/>
          <w:lang w:eastAsia="de-DE"/>
        </w:rPr>
        <w:t xml:space="preserve">) </w:t>
      </w:r>
      <w:r w:rsidRPr="00730F24">
        <w:rPr>
          <w:rFonts w:eastAsia="Book Antiqua"/>
          <w:i/>
          <w:spacing w:val="1"/>
          <w:position w:val="1"/>
          <w:lang w:eastAsia="de-DE"/>
        </w:rPr>
        <w:t>f</w:t>
      </w:r>
      <w:r w:rsidRPr="00730F24">
        <w:rPr>
          <w:rFonts w:eastAsia="Book Antiqua"/>
          <w:i/>
          <w:position w:val="1"/>
          <w:lang w:eastAsia="de-DE"/>
        </w:rPr>
        <w:t>or</w:t>
      </w:r>
      <w:r w:rsidRPr="00730F24">
        <w:rPr>
          <w:rFonts w:eastAsia="Book Antiqua"/>
          <w:i/>
          <w:spacing w:val="-1"/>
          <w:position w:val="1"/>
          <w:lang w:eastAsia="de-DE"/>
        </w:rPr>
        <w:t xml:space="preserve"> </w:t>
      </w:r>
      <w:r w:rsidRPr="00730F24">
        <w:rPr>
          <w:rFonts w:eastAsia="Book Antiqua"/>
          <w:i/>
          <w:position w:val="1"/>
          <w:lang w:eastAsia="de-DE"/>
        </w:rPr>
        <w:t>vo</w:t>
      </w:r>
      <w:r w:rsidRPr="00730F24">
        <w:rPr>
          <w:rFonts w:eastAsia="Book Antiqua"/>
          <w:i/>
          <w:spacing w:val="1"/>
          <w:position w:val="1"/>
          <w:lang w:eastAsia="de-DE"/>
        </w:rPr>
        <w:t>i</w:t>
      </w:r>
      <w:r w:rsidRPr="00730F24">
        <w:rPr>
          <w:rFonts w:eastAsia="Book Antiqua"/>
          <w:i/>
          <w:position w:val="1"/>
          <w:lang w:eastAsia="de-DE"/>
        </w:rPr>
        <w:t xml:space="preserve">ce </w:t>
      </w:r>
      <w:r w:rsidRPr="00730F24">
        <w:rPr>
          <w:rFonts w:eastAsia="Book Antiqua"/>
          <w:i/>
          <w:spacing w:val="-2"/>
          <w:position w:val="1"/>
          <w:lang w:eastAsia="de-DE"/>
        </w:rPr>
        <w:t>a</w:t>
      </w:r>
      <w:r w:rsidRPr="00730F24">
        <w:rPr>
          <w:rFonts w:eastAsia="Book Antiqua"/>
          <w:i/>
          <w:spacing w:val="1"/>
          <w:position w:val="1"/>
          <w:lang w:eastAsia="de-DE"/>
        </w:rPr>
        <w:t>n</w:t>
      </w:r>
      <w:r w:rsidRPr="00730F24">
        <w:rPr>
          <w:rFonts w:eastAsia="Book Antiqua"/>
          <w:i/>
          <w:position w:val="1"/>
          <w:lang w:eastAsia="de-DE"/>
        </w:rPr>
        <w:t>d</w:t>
      </w:r>
      <w:r w:rsidRPr="00730F24">
        <w:rPr>
          <w:rFonts w:eastAsia="Book Antiqua"/>
          <w:i/>
          <w:spacing w:val="-3"/>
          <w:position w:val="1"/>
          <w:lang w:eastAsia="de-DE"/>
        </w:rPr>
        <w:t xml:space="preserve"> </w:t>
      </w:r>
      <w:r w:rsidRPr="00730F24">
        <w:rPr>
          <w:rFonts w:eastAsia="Book Antiqua"/>
          <w:i/>
          <w:spacing w:val="1"/>
          <w:position w:val="1"/>
          <w:lang w:eastAsia="de-DE"/>
        </w:rPr>
        <w:t>n</w:t>
      </w:r>
      <w:r w:rsidRPr="00730F24">
        <w:rPr>
          <w:rFonts w:eastAsia="Book Antiqua"/>
          <w:i/>
          <w:position w:val="1"/>
          <w:lang w:eastAsia="de-DE"/>
        </w:rPr>
        <w:t>o</w:t>
      </w:r>
      <w:r w:rsidRPr="00730F24">
        <w:rPr>
          <w:rFonts w:eastAsia="Book Antiqua"/>
          <w:i/>
          <w:spacing w:val="-1"/>
          <w:position w:val="1"/>
          <w:lang w:eastAsia="de-DE"/>
        </w:rPr>
        <w:t>n</w:t>
      </w:r>
      <w:r w:rsidRPr="00730F24">
        <w:rPr>
          <w:rFonts w:eastAsia="Book Antiqua"/>
          <w:i/>
          <w:spacing w:val="1"/>
          <w:position w:val="1"/>
          <w:lang w:eastAsia="de-DE"/>
        </w:rPr>
        <w:t>-</w:t>
      </w:r>
      <w:r w:rsidRPr="00730F24">
        <w:rPr>
          <w:rFonts w:eastAsia="Book Antiqua"/>
          <w:i/>
          <w:position w:val="1"/>
          <w:lang w:eastAsia="de-DE"/>
        </w:rPr>
        <w:t>s</w:t>
      </w:r>
      <w:r w:rsidRPr="00730F24">
        <w:rPr>
          <w:rFonts w:eastAsia="Book Antiqua"/>
          <w:i/>
          <w:spacing w:val="-2"/>
          <w:position w:val="1"/>
          <w:lang w:eastAsia="de-DE"/>
        </w:rPr>
        <w:t>a</w:t>
      </w:r>
      <w:r w:rsidRPr="00730F24">
        <w:rPr>
          <w:rFonts w:eastAsia="Book Antiqua"/>
          <w:i/>
          <w:spacing w:val="1"/>
          <w:position w:val="1"/>
          <w:lang w:eastAsia="de-DE"/>
        </w:rPr>
        <w:t>f</w:t>
      </w:r>
      <w:r w:rsidRPr="00730F24">
        <w:rPr>
          <w:rFonts w:eastAsia="Book Antiqua"/>
          <w:i/>
          <w:position w:val="1"/>
          <w:lang w:eastAsia="de-DE"/>
        </w:rPr>
        <w:t>ety</w:t>
      </w:r>
      <w:r w:rsidRPr="00730F24">
        <w:rPr>
          <w:rFonts w:eastAsia="Book Antiqua"/>
          <w:i/>
          <w:spacing w:val="-3"/>
          <w:position w:val="1"/>
          <w:lang w:eastAsia="de-DE"/>
        </w:rPr>
        <w:t xml:space="preserve"> </w:t>
      </w:r>
      <w:r w:rsidRPr="00730F24">
        <w:rPr>
          <w:rFonts w:eastAsia="Book Antiqua"/>
          <w:i/>
          <w:position w:val="1"/>
          <w:lang w:eastAsia="de-DE"/>
        </w:rPr>
        <w:t>c</w:t>
      </w:r>
      <w:r w:rsidRPr="00730F24">
        <w:rPr>
          <w:rFonts w:eastAsia="Book Antiqua"/>
          <w:i/>
          <w:spacing w:val="-1"/>
          <w:position w:val="1"/>
          <w:lang w:eastAsia="de-DE"/>
        </w:rPr>
        <w:t>r</w:t>
      </w:r>
      <w:r w:rsidRPr="00730F24">
        <w:rPr>
          <w:rFonts w:eastAsia="Book Antiqua"/>
          <w:i/>
          <w:spacing w:val="1"/>
          <w:position w:val="1"/>
          <w:lang w:eastAsia="de-DE"/>
        </w:rPr>
        <w:t>i</w:t>
      </w:r>
      <w:r w:rsidRPr="00730F24">
        <w:rPr>
          <w:rFonts w:eastAsia="Book Antiqua"/>
          <w:i/>
          <w:position w:val="1"/>
          <w:lang w:eastAsia="de-DE"/>
        </w:rPr>
        <w:t>t</w:t>
      </w:r>
      <w:r w:rsidRPr="00730F24">
        <w:rPr>
          <w:rFonts w:eastAsia="Book Antiqua"/>
          <w:i/>
          <w:spacing w:val="1"/>
          <w:position w:val="1"/>
          <w:lang w:eastAsia="de-DE"/>
        </w:rPr>
        <w:t>i</w:t>
      </w:r>
      <w:r w:rsidRPr="00730F24">
        <w:rPr>
          <w:rFonts w:eastAsia="Book Antiqua"/>
          <w:i/>
          <w:position w:val="1"/>
          <w:lang w:eastAsia="de-DE"/>
        </w:rPr>
        <w:t>c</w:t>
      </w:r>
      <w:r w:rsidRPr="00730F24">
        <w:rPr>
          <w:rFonts w:eastAsia="Book Antiqua"/>
          <w:i/>
          <w:spacing w:val="-2"/>
          <w:position w:val="1"/>
          <w:lang w:eastAsia="de-DE"/>
        </w:rPr>
        <w:t>a</w:t>
      </w:r>
      <w:r w:rsidRPr="00730F24">
        <w:rPr>
          <w:rFonts w:eastAsia="Book Antiqua"/>
          <w:i/>
          <w:position w:val="1"/>
          <w:lang w:eastAsia="de-DE"/>
        </w:rPr>
        <w:t>l</w:t>
      </w:r>
      <w:r w:rsidRPr="00730F24">
        <w:rPr>
          <w:rFonts w:eastAsia="Book Antiqua"/>
          <w:i/>
          <w:spacing w:val="1"/>
          <w:position w:val="1"/>
          <w:lang w:eastAsia="de-DE"/>
        </w:rPr>
        <w:t xml:space="preserve"> </w:t>
      </w:r>
      <w:r w:rsidRPr="00730F24">
        <w:rPr>
          <w:rFonts w:eastAsia="Book Antiqua"/>
          <w:i/>
          <w:position w:val="1"/>
          <w:lang w:eastAsia="de-DE"/>
        </w:rPr>
        <w:t>data;</w:t>
      </w:r>
    </w:p>
    <w:p w:rsidR="00BF0430" w:rsidRPr="00730F24" w:rsidRDefault="00BF0430" w:rsidP="0052058A">
      <w:pPr>
        <w:pStyle w:val="ECCParBulleted"/>
        <w:numPr>
          <w:ilvl w:val="0"/>
          <w:numId w:val="21"/>
        </w:numPr>
        <w:spacing w:after="240"/>
        <w:rPr>
          <w:i/>
        </w:rPr>
      </w:pPr>
      <w:proofErr w:type="gramStart"/>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proofErr w:type="gramEnd"/>
      <w:r w:rsidRPr="00730F24">
        <w:rPr>
          <w:rFonts w:eastAsia="Book Antiqua"/>
          <w:i/>
          <w:spacing w:val="24"/>
          <w:lang w:eastAsia="de-DE"/>
        </w:rPr>
        <w:t xml:space="preserve"> </w:t>
      </w:r>
      <w:r w:rsidRPr="00730F24">
        <w:rPr>
          <w:rFonts w:eastAsia="Book Antiqua"/>
          <w:i/>
          <w:spacing w:val="-1"/>
          <w:lang w:eastAsia="de-DE"/>
        </w:rPr>
        <w:t>pr</w:t>
      </w:r>
      <w:r w:rsidRPr="00730F24">
        <w:rPr>
          <w:rFonts w:eastAsia="Book Antiqua"/>
          <w:i/>
          <w:lang w:eastAsia="de-DE"/>
        </w:rPr>
        <w:t>oba</w:t>
      </w:r>
      <w:r w:rsidRPr="00730F24">
        <w:rPr>
          <w:rFonts w:eastAsia="Book Antiqua"/>
          <w:i/>
          <w:spacing w:val="-2"/>
          <w:lang w:eastAsia="de-DE"/>
        </w:rPr>
        <w:t>b</w:t>
      </w:r>
      <w:r w:rsidRPr="00730F24">
        <w:rPr>
          <w:rFonts w:eastAsia="Book Antiqua"/>
          <w:i/>
          <w:spacing w:val="1"/>
          <w:lang w:eastAsia="de-DE"/>
        </w:rPr>
        <w:t>il</w:t>
      </w:r>
      <w:r w:rsidRPr="00730F24">
        <w:rPr>
          <w:rFonts w:eastAsia="Book Antiqua"/>
          <w:i/>
          <w:spacing w:val="-2"/>
          <w:lang w:eastAsia="de-DE"/>
        </w:rPr>
        <w:t>i</w:t>
      </w:r>
      <w:r w:rsidRPr="00730F24">
        <w:rPr>
          <w:rFonts w:eastAsia="Book Antiqua"/>
          <w:i/>
          <w:lang w:eastAsia="de-DE"/>
        </w:rPr>
        <w:t>ty</w:t>
      </w:r>
      <w:r w:rsidRPr="00730F24">
        <w:rPr>
          <w:rFonts w:eastAsia="Book Antiqua"/>
          <w:i/>
          <w:spacing w:val="24"/>
          <w:lang w:eastAsia="de-DE"/>
        </w:rPr>
        <w:t xml:space="preserve"> </w:t>
      </w:r>
      <w:r w:rsidRPr="00730F24">
        <w:rPr>
          <w:rFonts w:eastAsia="Book Antiqua"/>
          <w:i/>
          <w:lang w:eastAsia="de-DE"/>
        </w:rPr>
        <w:t>of</w:t>
      </w:r>
      <w:r w:rsidRPr="00730F24">
        <w:rPr>
          <w:rFonts w:eastAsia="Book Antiqua"/>
          <w:i/>
          <w:spacing w:val="20"/>
          <w:lang w:eastAsia="de-DE"/>
        </w:rPr>
        <w:t xml:space="preserve"> </w:t>
      </w:r>
      <w:r w:rsidRPr="00730F24">
        <w:rPr>
          <w:rFonts w:eastAsia="Book Antiqua"/>
          <w:i/>
          <w:lang w:eastAsia="de-DE"/>
        </w:rPr>
        <w:t>95%</w:t>
      </w:r>
      <w:r w:rsidRPr="00730F24">
        <w:rPr>
          <w:rFonts w:eastAsia="Book Antiqua"/>
          <w:i/>
          <w:spacing w:val="24"/>
          <w:lang w:eastAsia="de-DE"/>
        </w:rPr>
        <w:t xml:space="preserve"> </w:t>
      </w:r>
      <w:r w:rsidRPr="00730F24">
        <w:rPr>
          <w:rFonts w:eastAsia="Book Antiqua"/>
          <w:i/>
          <w:lang w:eastAsia="de-DE"/>
        </w:rPr>
        <w:t>ba</w:t>
      </w:r>
      <w:r w:rsidRPr="00730F24">
        <w:rPr>
          <w:rFonts w:eastAsia="Book Antiqua"/>
          <w:i/>
          <w:spacing w:val="-2"/>
          <w:lang w:eastAsia="de-DE"/>
        </w:rPr>
        <w:t>s</w:t>
      </w:r>
      <w:r w:rsidRPr="00730F24">
        <w:rPr>
          <w:rFonts w:eastAsia="Book Antiqua"/>
          <w:i/>
          <w:lang w:eastAsia="de-DE"/>
        </w:rPr>
        <w:t>ed</w:t>
      </w:r>
      <w:r w:rsidRPr="00730F24">
        <w:rPr>
          <w:rFonts w:eastAsia="Book Antiqua"/>
          <w:i/>
          <w:spacing w:val="24"/>
          <w:lang w:eastAsia="de-DE"/>
        </w:rPr>
        <w:t xml:space="preserve"> </w:t>
      </w:r>
      <w:r w:rsidRPr="00730F24">
        <w:rPr>
          <w:rFonts w:eastAsia="Book Antiqua"/>
          <w:i/>
          <w:spacing w:val="-3"/>
          <w:lang w:eastAsia="de-DE"/>
        </w:rPr>
        <w:t>o</w:t>
      </w:r>
      <w:r w:rsidRPr="00730F24">
        <w:rPr>
          <w:rFonts w:eastAsia="Book Antiqua"/>
          <w:i/>
          <w:lang w:eastAsia="de-DE"/>
        </w:rPr>
        <w:t>n</w:t>
      </w:r>
      <w:r w:rsidRPr="00730F24">
        <w:rPr>
          <w:rFonts w:eastAsia="Book Antiqua"/>
          <w:i/>
          <w:spacing w:val="23"/>
          <w:lang w:eastAsia="de-DE"/>
        </w:rPr>
        <w:t xml:space="preserve"> </w:t>
      </w:r>
      <w:r w:rsidRPr="00730F24">
        <w:rPr>
          <w:rFonts w:eastAsia="Book Antiqua"/>
          <w:i/>
          <w:lang w:eastAsia="de-DE"/>
        </w:rPr>
        <w:t>a</w:t>
      </w:r>
      <w:r w:rsidRPr="00730F24">
        <w:rPr>
          <w:rFonts w:eastAsia="Book Antiqua"/>
          <w:i/>
          <w:spacing w:val="22"/>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22"/>
          <w:lang w:eastAsia="de-DE"/>
        </w:rPr>
        <w:t xml:space="preserve"> </w:t>
      </w:r>
      <w:r w:rsidRPr="00730F24">
        <w:rPr>
          <w:rFonts w:eastAsia="Book Antiqua"/>
          <w:i/>
          <w:spacing w:val="1"/>
          <w:lang w:eastAsia="de-DE"/>
        </w:rPr>
        <w:t>l</w:t>
      </w:r>
      <w:r w:rsidRPr="00730F24">
        <w:rPr>
          <w:rFonts w:eastAsia="Book Antiqua"/>
          <w:i/>
          <w:lang w:eastAsia="de-DE"/>
        </w:rPr>
        <w:t>evel</w:t>
      </w:r>
      <w:r w:rsidRPr="00730F24">
        <w:rPr>
          <w:rFonts w:eastAsia="Book Antiqua"/>
          <w:i/>
          <w:spacing w:val="22"/>
          <w:lang w:eastAsia="de-DE"/>
        </w:rPr>
        <w:t xml:space="preserve"> </w:t>
      </w:r>
      <w:r w:rsidRPr="00730F24">
        <w:rPr>
          <w:rFonts w:eastAsia="Book Antiqua"/>
          <w:i/>
          <w:lang w:eastAsia="de-DE"/>
        </w:rPr>
        <w:t>of</w:t>
      </w:r>
      <w:r w:rsidRPr="00730F24">
        <w:rPr>
          <w:rFonts w:eastAsia="Book Antiqua"/>
          <w:i/>
          <w:spacing w:val="23"/>
          <w:lang w:eastAsia="de-DE"/>
        </w:rPr>
        <w:t xml:space="preserve"> </w:t>
      </w:r>
      <w:r w:rsidRPr="00730F24">
        <w:rPr>
          <w:rFonts w:eastAsia="Book Antiqua"/>
          <w:i/>
          <w:lang w:eastAsia="de-DE"/>
        </w:rPr>
        <w:t>41.5 dBµ</w:t>
      </w:r>
      <w:r w:rsidRPr="00730F24">
        <w:rPr>
          <w:rFonts w:eastAsia="Book Antiqua"/>
          <w:i/>
          <w:spacing w:val="-1"/>
          <w:lang w:eastAsia="de-DE"/>
        </w:rPr>
        <w:t>V</w:t>
      </w:r>
      <w:r w:rsidRPr="00730F24">
        <w:rPr>
          <w:rFonts w:eastAsia="Book Antiqua"/>
          <w:i/>
          <w:spacing w:val="1"/>
          <w:lang w:eastAsia="de-DE"/>
        </w:rPr>
        <w:t>/</w:t>
      </w:r>
      <w:r w:rsidRPr="00730F24">
        <w:rPr>
          <w:rFonts w:eastAsia="Book Antiqua"/>
          <w:i/>
          <w:lang w:eastAsia="de-DE"/>
        </w:rPr>
        <w:t>m</w:t>
      </w:r>
      <w:r w:rsidRPr="00730F24">
        <w:rPr>
          <w:rFonts w:eastAsia="Book Antiqua"/>
          <w:i/>
          <w:spacing w:val="21"/>
          <w:lang w:eastAsia="de-DE"/>
        </w:rPr>
        <w:t xml:space="preserve"> </w:t>
      </w:r>
      <w:r w:rsidRPr="00730F24">
        <w:rPr>
          <w:rFonts w:eastAsia="Book Antiqua"/>
          <w:i/>
          <w:spacing w:val="1"/>
          <w:lang w:eastAsia="de-DE"/>
        </w:rPr>
        <w:t>(-</w:t>
      </w:r>
      <w:r w:rsidRPr="00730F24">
        <w:rPr>
          <w:rFonts w:eastAsia="Book Antiqua"/>
          <w:i/>
          <w:lang w:eastAsia="de-DE"/>
        </w:rPr>
        <w:t>95 d</w:t>
      </w:r>
      <w:r w:rsidRPr="00730F24">
        <w:rPr>
          <w:rFonts w:eastAsia="Book Antiqua"/>
          <w:i/>
          <w:spacing w:val="-3"/>
          <w:lang w:eastAsia="de-DE"/>
        </w:rPr>
        <w:t>Bm</w:t>
      </w:r>
      <w:r w:rsidRPr="00730F24">
        <w:rPr>
          <w:rFonts w:eastAsia="Book Antiqua"/>
          <w:i/>
          <w:lang w:eastAsia="de-DE"/>
        </w:rPr>
        <w:t xml:space="preserve">) </w:t>
      </w:r>
      <w:r w:rsidRPr="00730F24">
        <w:rPr>
          <w:rFonts w:eastAsia="Book Antiqua"/>
          <w:i/>
          <w:position w:val="1"/>
          <w:lang w:eastAsia="de-DE"/>
        </w:rPr>
        <w:t>on</w:t>
      </w:r>
      <w:r w:rsidRPr="00730F24">
        <w:rPr>
          <w:rFonts w:eastAsia="Book Antiqua"/>
          <w:i/>
          <w:spacing w:val="1"/>
          <w:position w:val="1"/>
          <w:lang w:eastAsia="de-DE"/>
        </w:rPr>
        <w:t xml:space="preserve"> l</w:t>
      </w:r>
      <w:r w:rsidRPr="00730F24">
        <w:rPr>
          <w:rFonts w:eastAsia="Book Antiqua"/>
          <w:i/>
          <w:spacing w:val="-2"/>
          <w:position w:val="1"/>
          <w:lang w:eastAsia="de-DE"/>
        </w:rPr>
        <w:t>i</w:t>
      </w:r>
      <w:r w:rsidRPr="00730F24">
        <w:rPr>
          <w:rFonts w:eastAsia="Book Antiqua"/>
          <w:i/>
          <w:spacing w:val="1"/>
          <w:position w:val="1"/>
          <w:lang w:eastAsia="de-DE"/>
        </w:rPr>
        <w:t>n</w:t>
      </w:r>
      <w:r w:rsidRPr="00730F24">
        <w:rPr>
          <w:rFonts w:eastAsia="Book Antiqua"/>
          <w:i/>
          <w:position w:val="1"/>
          <w:lang w:eastAsia="de-DE"/>
        </w:rPr>
        <w:t>es</w:t>
      </w:r>
      <w:r w:rsidRPr="00730F24">
        <w:rPr>
          <w:rFonts w:eastAsia="Book Antiqua"/>
          <w:i/>
          <w:spacing w:val="-2"/>
          <w:position w:val="1"/>
          <w:lang w:eastAsia="de-DE"/>
        </w:rPr>
        <w:t xml:space="preserve"> </w:t>
      </w:r>
      <w:r w:rsidRPr="00730F24">
        <w:rPr>
          <w:rFonts w:eastAsia="Book Antiqua"/>
          <w:i/>
          <w:spacing w:val="1"/>
          <w:position w:val="1"/>
          <w:lang w:eastAsia="de-DE"/>
        </w:rPr>
        <w:t>wi</w:t>
      </w:r>
      <w:r w:rsidRPr="00730F24">
        <w:rPr>
          <w:rFonts w:eastAsia="Book Antiqua"/>
          <w:i/>
          <w:spacing w:val="-2"/>
          <w:position w:val="1"/>
          <w:lang w:eastAsia="de-DE"/>
        </w:rPr>
        <w:t>t</w:t>
      </w:r>
      <w:r w:rsidRPr="00730F24">
        <w:rPr>
          <w:rFonts w:eastAsia="Book Antiqua"/>
          <w:i/>
          <w:position w:val="1"/>
          <w:lang w:eastAsia="de-DE"/>
        </w:rPr>
        <w:t>h</w:t>
      </w:r>
      <w:r w:rsidRPr="00730F24">
        <w:rPr>
          <w:rFonts w:eastAsia="Book Antiqua"/>
          <w:i/>
          <w:spacing w:val="1"/>
          <w:position w:val="1"/>
          <w:lang w:eastAsia="de-DE"/>
        </w:rPr>
        <w:t xml:space="preserve"> </w:t>
      </w:r>
      <w:r w:rsidRPr="00730F24">
        <w:rPr>
          <w:rFonts w:eastAsia="Book Antiqua"/>
          <w:i/>
          <w:position w:val="1"/>
          <w:lang w:eastAsia="de-DE"/>
        </w:rPr>
        <w:t>E</w:t>
      </w:r>
      <w:r w:rsidRPr="00730F24">
        <w:rPr>
          <w:rFonts w:eastAsia="Book Antiqua"/>
          <w:i/>
          <w:spacing w:val="-1"/>
          <w:position w:val="1"/>
          <w:lang w:eastAsia="de-DE"/>
        </w:rPr>
        <w:t>T</w:t>
      </w:r>
      <w:r w:rsidRPr="00730F24">
        <w:rPr>
          <w:rFonts w:eastAsia="Book Antiqua"/>
          <w:i/>
          <w:position w:val="1"/>
          <w:lang w:eastAsia="de-DE"/>
        </w:rPr>
        <w:t xml:space="preserve">CS </w:t>
      </w:r>
      <w:r w:rsidRPr="00730F24">
        <w:rPr>
          <w:rFonts w:eastAsia="Book Antiqua"/>
          <w:i/>
          <w:spacing w:val="1"/>
          <w:position w:val="1"/>
          <w:lang w:eastAsia="de-DE"/>
        </w:rPr>
        <w:t>l</w:t>
      </w:r>
      <w:r w:rsidRPr="00730F24">
        <w:rPr>
          <w:rFonts w:eastAsia="Book Antiqua"/>
          <w:i/>
          <w:position w:val="1"/>
          <w:lang w:eastAsia="de-DE"/>
        </w:rPr>
        <w:t>ev</w:t>
      </w:r>
      <w:r w:rsidRPr="00730F24">
        <w:rPr>
          <w:rFonts w:eastAsia="Book Antiqua"/>
          <w:i/>
          <w:spacing w:val="-3"/>
          <w:position w:val="1"/>
          <w:lang w:eastAsia="de-DE"/>
        </w:rPr>
        <w:t>e</w:t>
      </w:r>
      <w:r w:rsidRPr="00730F24">
        <w:rPr>
          <w:rFonts w:eastAsia="Book Antiqua"/>
          <w:i/>
          <w:spacing w:val="-2"/>
          <w:position w:val="1"/>
          <w:lang w:eastAsia="de-DE"/>
        </w:rPr>
        <w:t>l</w:t>
      </w:r>
      <w:r w:rsidRPr="00730F24">
        <w:rPr>
          <w:rFonts w:eastAsia="Book Antiqua"/>
          <w:i/>
          <w:position w:val="1"/>
          <w:lang w:eastAsia="de-DE"/>
        </w:rPr>
        <w:t>s 2</w:t>
      </w:r>
      <w:r w:rsidRPr="00730F24">
        <w:rPr>
          <w:rFonts w:eastAsia="Book Antiqua"/>
          <w:i/>
          <w:spacing w:val="1"/>
          <w:position w:val="1"/>
          <w:lang w:eastAsia="de-DE"/>
        </w:rPr>
        <w:t>/</w:t>
      </w:r>
      <w:r w:rsidRPr="00730F24">
        <w:rPr>
          <w:rFonts w:eastAsia="Book Antiqua"/>
          <w:i/>
          <w:position w:val="1"/>
          <w:lang w:eastAsia="de-DE"/>
        </w:rPr>
        <w:t>3</w:t>
      </w:r>
      <w:r w:rsidRPr="00730F24">
        <w:rPr>
          <w:rFonts w:eastAsia="Book Antiqua"/>
          <w:i/>
          <w:spacing w:val="-2"/>
          <w:position w:val="1"/>
          <w:lang w:eastAsia="de-DE"/>
        </w:rPr>
        <w:t xml:space="preserve"> </w:t>
      </w:r>
      <w:r w:rsidRPr="00730F24">
        <w:rPr>
          <w:rFonts w:eastAsia="Book Antiqua"/>
          <w:i/>
          <w:spacing w:val="1"/>
          <w:position w:val="1"/>
          <w:lang w:eastAsia="de-DE"/>
        </w:rPr>
        <w:t>f</w:t>
      </w:r>
      <w:r w:rsidRPr="00730F24">
        <w:rPr>
          <w:rFonts w:eastAsia="Book Antiqua"/>
          <w:i/>
          <w:position w:val="1"/>
          <w:lang w:eastAsia="de-DE"/>
        </w:rPr>
        <w:t>or</w:t>
      </w:r>
      <w:r w:rsidRPr="00730F24">
        <w:rPr>
          <w:rFonts w:eastAsia="Book Antiqua"/>
          <w:i/>
          <w:spacing w:val="-1"/>
          <w:position w:val="1"/>
          <w:lang w:eastAsia="de-DE"/>
        </w:rPr>
        <w:t xml:space="preserve"> </w:t>
      </w:r>
      <w:r w:rsidRPr="00730F24">
        <w:rPr>
          <w:rFonts w:eastAsia="Book Antiqua"/>
          <w:i/>
          <w:position w:val="1"/>
          <w:lang w:eastAsia="de-DE"/>
        </w:rPr>
        <w:t>s</w:t>
      </w:r>
      <w:r w:rsidRPr="00730F24">
        <w:rPr>
          <w:rFonts w:eastAsia="Book Antiqua"/>
          <w:i/>
          <w:spacing w:val="-1"/>
          <w:position w:val="1"/>
          <w:lang w:eastAsia="de-DE"/>
        </w:rPr>
        <w:t>p</w:t>
      </w:r>
      <w:r w:rsidRPr="00730F24">
        <w:rPr>
          <w:rFonts w:eastAsia="Book Antiqua"/>
          <w:i/>
          <w:position w:val="1"/>
          <w:lang w:eastAsia="de-DE"/>
        </w:rPr>
        <w:t xml:space="preserve">eeds </w:t>
      </w:r>
      <w:r w:rsidRPr="00730F24">
        <w:rPr>
          <w:rFonts w:eastAsia="Book Antiqua"/>
          <w:i/>
          <w:spacing w:val="1"/>
          <w:position w:val="1"/>
          <w:lang w:eastAsia="de-DE"/>
        </w:rPr>
        <w:t>l</w:t>
      </w:r>
      <w:r w:rsidRPr="00730F24">
        <w:rPr>
          <w:rFonts w:eastAsia="Book Antiqua"/>
          <w:i/>
          <w:spacing w:val="-3"/>
          <w:position w:val="1"/>
          <w:lang w:eastAsia="de-DE"/>
        </w:rPr>
        <w:t>o</w:t>
      </w:r>
      <w:r w:rsidRPr="00730F24">
        <w:rPr>
          <w:rFonts w:eastAsia="Book Antiqua"/>
          <w:i/>
          <w:spacing w:val="1"/>
          <w:position w:val="1"/>
          <w:lang w:eastAsia="de-DE"/>
        </w:rPr>
        <w:t>w</w:t>
      </w:r>
      <w:r w:rsidRPr="00730F24">
        <w:rPr>
          <w:rFonts w:eastAsia="Book Antiqua"/>
          <w:i/>
          <w:position w:val="1"/>
          <w:lang w:eastAsia="de-DE"/>
        </w:rPr>
        <w:t>er</w:t>
      </w:r>
      <w:r w:rsidRPr="00730F24">
        <w:rPr>
          <w:rFonts w:eastAsia="Book Antiqua"/>
          <w:i/>
          <w:spacing w:val="-1"/>
          <w:position w:val="1"/>
          <w:lang w:eastAsia="de-DE"/>
        </w:rPr>
        <w:t xml:space="preserve"> </w:t>
      </w:r>
      <w:r w:rsidRPr="00730F24">
        <w:rPr>
          <w:rFonts w:eastAsia="Book Antiqua"/>
          <w:i/>
          <w:position w:val="1"/>
          <w:lang w:eastAsia="de-DE"/>
        </w:rPr>
        <w:t>t</w:t>
      </w:r>
      <w:r w:rsidRPr="00730F24">
        <w:rPr>
          <w:rFonts w:eastAsia="Book Antiqua"/>
          <w:i/>
          <w:spacing w:val="-1"/>
          <w:position w:val="1"/>
          <w:lang w:eastAsia="de-DE"/>
        </w:rPr>
        <w:t>h</w:t>
      </w:r>
      <w:r w:rsidRPr="00730F24">
        <w:rPr>
          <w:rFonts w:eastAsia="Book Antiqua"/>
          <w:i/>
          <w:position w:val="1"/>
          <w:lang w:eastAsia="de-DE"/>
        </w:rPr>
        <w:t>an</w:t>
      </w:r>
      <w:r w:rsidRPr="00730F24">
        <w:rPr>
          <w:rFonts w:eastAsia="Book Antiqua"/>
          <w:i/>
          <w:spacing w:val="1"/>
          <w:position w:val="1"/>
          <w:lang w:eastAsia="de-DE"/>
        </w:rPr>
        <w:t xml:space="preserve"> </w:t>
      </w:r>
      <w:r w:rsidRPr="00730F24">
        <w:rPr>
          <w:rFonts w:eastAsia="Book Antiqua"/>
          <w:i/>
          <w:position w:val="1"/>
          <w:lang w:eastAsia="de-DE"/>
        </w:rPr>
        <w:t>or</w:t>
      </w:r>
      <w:r w:rsidRPr="00730F24">
        <w:rPr>
          <w:rFonts w:eastAsia="Book Antiqua"/>
          <w:i/>
          <w:spacing w:val="-1"/>
          <w:position w:val="1"/>
          <w:lang w:eastAsia="de-DE"/>
        </w:rPr>
        <w:t xml:space="preserve"> </w:t>
      </w:r>
      <w:r w:rsidRPr="00730F24">
        <w:rPr>
          <w:rFonts w:eastAsia="Book Antiqua"/>
          <w:i/>
          <w:position w:val="1"/>
          <w:lang w:eastAsia="de-DE"/>
        </w:rPr>
        <w:t>e</w:t>
      </w:r>
      <w:r w:rsidRPr="00730F24">
        <w:rPr>
          <w:rFonts w:eastAsia="Book Antiqua"/>
          <w:i/>
          <w:spacing w:val="1"/>
          <w:position w:val="1"/>
          <w:lang w:eastAsia="de-DE"/>
        </w:rPr>
        <w:t>q</w:t>
      </w:r>
      <w:r w:rsidRPr="00730F24">
        <w:rPr>
          <w:rFonts w:eastAsia="Book Antiqua"/>
          <w:i/>
          <w:spacing w:val="-1"/>
          <w:position w:val="1"/>
          <w:lang w:eastAsia="de-DE"/>
        </w:rPr>
        <w:t>u</w:t>
      </w:r>
      <w:r w:rsidRPr="00730F24">
        <w:rPr>
          <w:rFonts w:eastAsia="Book Antiqua"/>
          <w:i/>
          <w:spacing w:val="-2"/>
          <w:position w:val="1"/>
          <w:lang w:eastAsia="de-DE"/>
        </w:rPr>
        <w:t>a</w:t>
      </w:r>
      <w:r w:rsidRPr="00730F24">
        <w:rPr>
          <w:rFonts w:eastAsia="Book Antiqua"/>
          <w:i/>
          <w:position w:val="1"/>
          <w:lang w:eastAsia="de-DE"/>
        </w:rPr>
        <w:t>l</w:t>
      </w:r>
      <w:r w:rsidRPr="00730F24">
        <w:rPr>
          <w:rFonts w:eastAsia="Book Antiqua"/>
          <w:i/>
          <w:spacing w:val="1"/>
          <w:position w:val="1"/>
          <w:lang w:eastAsia="de-DE"/>
        </w:rPr>
        <w:t xml:space="preserve"> </w:t>
      </w:r>
      <w:r w:rsidRPr="00730F24">
        <w:rPr>
          <w:rFonts w:eastAsia="Book Antiqua"/>
          <w:i/>
          <w:position w:val="1"/>
          <w:lang w:eastAsia="de-DE"/>
        </w:rPr>
        <w:t>to 220k</w:t>
      </w:r>
      <w:r w:rsidRPr="00730F24">
        <w:rPr>
          <w:rFonts w:eastAsia="Book Antiqua"/>
          <w:i/>
          <w:spacing w:val="-3"/>
          <w:position w:val="1"/>
          <w:lang w:eastAsia="de-DE"/>
        </w:rPr>
        <w:t>m</w:t>
      </w:r>
      <w:r w:rsidRPr="00730F24">
        <w:rPr>
          <w:rFonts w:eastAsia="Book Antiqua"/>
          <w:i/>
          <w:spacing w:val="-2"/>
          <w:position w:val="1"/>
          <w:lang w:eastAsia="de-DE"/>
        </w:rPr>
        <w:t>/</w:t>
      </w:r>
      <w:r w:rsidRPr="00730F24">
        <w:rPr>
          <w:rFonts w:eastAsia="Book Antiqua"/>
          <w:i/>
          <w:spacing w:val="1"/>
          <w:position w:val="1"/>
          <w:lang w:eastAsia="de-DE"/>
        </w:rPr>
        <w:t>h</w:t>
      </w:r>
      <w:r w:rsidRPr="00730F24">
        <w:rPr>
          <w:rFonts w:eastAsia="Book Antiqua"/>
          <w:i/>
          <w:position w:val="1"/>
          <w:lang w:eastAsia="de-DE"/>
        </w:rPr>
        <w:t>.</w:t>
      </w:r>
    </w:p>
    <w:p w:rsidR="00BF0430" w:rsidRPr="00730F24" w:rsidRDefault="00BF0430" w:rsidP="008232C1">
      <w:pPr>
        <w:pStyle w:val="ECCParagraph"/>
        <w:ind w:left="720"/>
        <w:rPr>
          <w:i/>
        </w:rPr>
      </w:pPr>
      <w:r w:rsidRPr="00730F24">
        <w:rPr>
          <w:i/>
        </w:rPr>
        <w:t>3.2.3</w:t>
      </w:r>
      <w:r w:rsidRPr="00730F24">
        <w:rPr>
          <w:i/>
        </w:rPr>
        <w:tab/>
      </w:r>
      <w:r w:rsidRPr="00730F24">
        <w:rPr>
          <w:rFonts w:eastAsia="Book Antiqua"/>
          <w:i/>
          <w:spacing w:val="-1"/>
          <w:lang w:eastAsia="de-DE"/>
        </w:rPr>
        <w:t>T</w:t>
      </w:r>
      <w:r w:rsidRPr="00730F24">
        <w:rPr>
          <w:rFonts w:eastAsia="Book Antiqua"/>
          <w:i/>
          <w:spacing w:val="1"/>
          <w:lang w:eastAsia="de-DE"/>
        </w:rPr>
        <w:t>h</w:t>
      </w:r>
      <w:r w:rsidRPr="00730F24">
        <w:rPr>
          <w:rFonts w:eastAsia="Book Antiqua"/>
          <w:i/>
          <w:lang w:eastAsia="de-DE"/>
        </w:rPr>
        <w:t xml:space="preserve">e </w:t>
      </w:r>
      <w:r w:rsidRPr="00730F24">
        <w:rPr>
          <w:rFonts w:eastAsia="Book Antiqua"/>
          <w:i/>
          <w:spacing w:val="1"/>
          <w:lang w:eastAsia="de-DE"/>
        </w:rPr>
        <w:t>f</w:t>
      </w:r>
      <w:r w:rsidRPr="00730F24">
        <w:rPr>
          <w:rFonts w:eastAsia="Book Antiqua"/>
          <w:i/>
          <w:lang w:eastAsia="de-DE"/>
        </w:rPr>
        <w:t>o</w:t>
      </w:r>
      <w:r w:rsidRPr="00730F24">
        <w:rPr>
          <w:rFonts w:eastAsia="Book Antiqua"/>
          <w:i/>
          <w:spacing w:val="-2"/>
          <w:lang w:eastAsia="de-DE"/>
        </w:rPr>
        <w:t>l</w:t>
      </w:r>
      <w:r w:rsidRPr="00730F24">
        <w:rPr>
          <w:rFonts w:eastAsia="Book Antiqua"/>
          <w:i/>
          <w:spacing w:val="1"/>
          <w:lang w:eastAsia="de-DE"/>
        </w:rPr>
        <w:t>l</w:t>
      </w:r>
      <w:r w:rsidRPr="00730F24">
        <w:rPr>
          <w:rFonts w:eastAsia="Book Antiqua"/>
          <w:i/>
          <w:lang w:eastAsia="de-DE"/>
        </w:rPr>
        <w:t>o</w:t>
      </w:r>
      <w:r w:rsidRPr="00730F24">
        <w:rPr>
          <w:rFonts w:eastAsia="Book Antiqua"/>
          <w:i/>
          <w:spacing w:val="-2"/>
          <w:lang w:eastAsia="de-DE"/>
        </w:rPr>
        <w:t>w</w:t>
      </w:r>
      <w:r w:rsidRPr="00730F24">
        <w:rPr>
          <w:rFonts w:eastAsia="Book Antiqua"/>
          <w:i/>
          <w:spacing w:val="1"/>
          <w:lang w:eastAsia="de-DE"/>
        </w:rPr>
        <w:t>in</w:t>
      </w:r>
      <w:r w:rsidRPr="00730F24">
        <w:rPr>
          <w:rFonts w:eastAsia="Book Antiqua"/>
          <w:i/>
          <w:lang w:eastAsia="de-DE"/>
        </w:rPr>
        <w:t xml:space="preserve">g </w:t>
      </w:r>
      <w:r w:rsidRPr="00730F24">
        <w:rPr>
          <w:rFonts w:eastAsia="Book Antiqua"/>
          <w:i/>
          <w:spacing w:val="-3"/>
          <w:lang w:eastAsia="de-DE"/>
        </w:rPr>
        <w:t>m</w:t>
      </w:r>
      <w:r w:rsidRPr="00730F24">
        <w:rPr>
          <w:rFonts w:eastAsia="Book Antiqua"/>
          <w:i/>
          <w:spacing w:val="1"/>
          <w:lang w:eastAsia="de-DE"/>
        </w:rPr>
        <w:t>i</w:t>
      </w:r>
      <w:r w:rsidRPr="00730F24">
        <w:rPr>
          <w:rFonts w:eastAsia="Book Antiqua"/>
          <w:i/>
          <w:spacing w:val="-1"/>
          <w:lang w:eastAsia="de-DE"/>
        </w:rPr>
        <w:t>n</w:t>
      </w:r>
      <w:r w:rsidRPr="00730F24">
        <w:rPr>
          <w:rFonts w:eastAsia="Book Antiqua"/>
          <w:i/>
          <w:spacing w:val="1"/>
          <w:lang w:eastAsia="de-DE"/>
        </w:rPr>
        <w:t>i</w:t>
      </w:r>
      <w:r w:rsidRPr="00730F24">
        <w:rPr>
          <w:rFonts w:eastAsia="Book Antiqua"/>
          <w:i/>
          <w:lang w:eastAsia="de-DE"/>
        </w:rPr>
        <w:t>m</w:t>
      </w:r>
      <w:r w:rsidRPr="00730F24">
        <w:rPr>
          <w:rFonts w:eastAsia="Book Antiqua"/>
          <w:i/>
          <w:spacing w:val="-1"/>
          <w:lang w:eastAsia="de-DE"/>
        </w:rPr>
        <w:t>u</w:t>
      </w:r>
      <w:r w:rsidRPr="00730F24">
        <w:rPr>
          <w:rFonts w:eastAsia="Book Antiqua"/>
          <w:i/>
          <w:lang w:eastAsia="de-DE"/>
        </w:rPr>
        <w:t>m</w:t>
      </w:r>
      <w:r w:rsidRPr="00730F24">
        <w:rPr>
          <w:rFonts w:eastAsia="Book Antiqua"/>
          <w:i/>
          <w:spacing w:val="-3"/>
          <w:lang w:eastAsia="de-DE"/>
        </w:rPr>
        <w:t xml:space="preserve"> </w:t>
      </w:r>
      <w:r w:rsidRPr="00730F24">
        <w:rPr>
          <w:rFonts w:eastAsia="Book Antiqua"/>
          <w:i/>
          <w:lang w:eastAsia="de-DE"/>
        </w:rPr>
        <w:t>va</w:t>
      </w:r>
      <w:r w:rsidRPr="00730F24">
        <w:rPr>
          <w:rFonts w:eastAsia="Book Antiqua"/>
          <w:i/>
          <w:spacing w:val="1"/>
          <w:lang w:eastAsia="de-DE"/>
        </w:rPr>
        <w:t>l</w:t>
      </w:r>
      <w:r w:rsidRPr="00730F24">
        <w:rPr>
          <w:rFonts w:eastAsia="Book Antiqua"/>
          <w:i/>
          <w:spacing w:val="-1"/>
          <w:lang w:eastAsia="de-DE"/>
        </w:rPr>
        <w:t>u</w:t>
      </w:r>
      <w:r w:rsidRPr="00730F24">
        <w:rPr>
          <w:rFonts w:eastAsia="Book Antiqua"/>
          <w:i/>
          <w:lang w:eastAsia="de-DE"/>
        </w:rPr>
        <w:t xml:space="preserve">es </w:t>
      </w:r>
      <w:r w:rsidRPr="00730F24">
        <w:rPr>
          <w:rFonts w:eastAsia="Book Antiqua"/>
          <w:i/>
          <w:spacing w:val="-2"/>
          <w:lang w:eastAsia="de-DE"/>
        </w:rPr>
        <w:t>s</w:t>
      </w:r>
      <w:r w:rsidRPr="00730F24">
        <w:rPr>
          <w:rFonts w:eastAsia="Book Antiqua"/>
          <w:i/>
          <w:spacing w:val="1"/>
          <w:lang w:eastAsia="de-DE"/>
        </w:rPr>
        <w:t>h</w:t>
      </w:r>
      <w:r w:rsidRPr="00730F24">
        <w:rPr>
          <w:rFonts w:eastAsia="Book Antiqua"/>
          <w:i/>
          <w:lang w:eastAsia="de-DE"/>
        </w:rPr>
        <w:t>a</w:t>
      </w:r>
      <w:r w:rsidRPr="00730F24">
        <w:rPr>
          <w:rFonts w:eastAsia="Book Antiqua"/>
          <w:i/>
          <w:spacing w:val="1"/>
          <w:lang w:eastAsia="de-DE"/>
        </w:rPr>
        <w:t>l</w:t>
      </w:r>
      <w:r w:rsidRPr="00730F24">
        <w:rPr>
          <w:rFonts w:eastAsia="Book Antiqua"/>
          <w:i/>
          <w:lang w:eastAsia="de-DE"/>
        </w:rPr>
        <w:t>l</w:t>
      </w:r>
      <w:r w:rsidRPr="00730F24">
        <w:rPr>
          <w:rFonts w:eastAsia="Book Antiqua"/>
          <w:i/>
          <w:spacing w:val="-2"/>
          <w:lang w:eastAsia="de-DE"/>
        </w:rPr>
        <w:t xml:space="preserve"> </w:t>
      </w:r>
      <w:r w:rsidRPr="00730F24">
        <w:rPr>
          <w:rFonts w:eastAsia="Book Antiqua"/>
          <w:i/>
          <w:lang w:eastAsia="de-DE"/>
        </w:rPr>
        <w:t>a</w:t>
      </w:r>
      <w:r w:rsidRPr="00730F24">
        <w:rPr>
          <w:rFonts w:eastAsia="Book Antiqua"/>
          <w:i/>
          <w:spacing w:val="-1"/>
          <w:lang w:eastAsia="de-DE"/>
        </w:rPr>
        <w:t>pp</w:t>
      </w:r>
      <w:r w:rsidRPr="00730F24">
        <w:rPr>
          <w:rFonts w:eastAsia="Book Antiqua"/>
          <w:i/>
          <w:spacing w:val="1"/>
          <w:lang w:eastAsia="de-DE"/>
        </w:rPr>
        <w:t>l</w:t>
      </w:r>
      <w:r w:rsidRPr="00730F24">
        <w:rPr>
          <w:rFonts w:eastAsia="Book Antiqua"/>
          <w:i/>
          <w:lang w:eastAsia="de-DE"/>
        </w:rPr>
        <w:t xml:space="preserve">y: </w:t>
      </w:r>
      <w:r w:rsidRPr="00730F24">
        <w:rPr>
          <w:rFonts w:eastAsia="Book Antiqua"/>
          <w:i/>
          <w:spacing w:val="-1"/>
          <w:lang w:eastAsia="de-DE"/>
        </w:rPr>
        <w:t>(</w:t>
      </w:r>
      <w:r w:rsidRPr="00730F24">
        <w:rPr>
          <w:rFonts w:eastAsia="Book Antiqua"/>
          <w:i/>
          <w:lang w:eastAsia="de-DE"/>
        </w:rPr>
        <w:t>MI)</w:t>
      </w:r>
    </w:p>
    <w:p w:rsidR="00BF0430" w:rsidRPr="00730F24" w:rsidRDefault="00BF0430" w:rsidP="0052058A">
      <w:pPr>
        <w:pStyle w:val="ECCParBulleted"/>
        <w:numPr>
          <w:ilvl w:val="0"/>
          <w:numId w:val="22"/>
        </w:numPr>
        <w:rPr>
          <w:i/>
        </w:rPr>
      </w:pP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24"/>
          <w:lang w:eastAsia="de-DE"/>
        </w:rPr>
        <w:t xml:space="preserve"> </w:t>
      </w:r>
      <w:r w:rsidRPr="00730F24">
        <w:rPr>
          <w:rFonts w:eastAsia="Book Antiqua"/>
          <w:i/>
          <w:spacing w:val="-1"/>
          <w:lang w:eastAsia="de-DE"/>
        </w:rPr>
        <w:t>pr</w:t>
      </w:r>
      <w:r w:rsidRPr="00730F24">
        <w:rPr>
          <w:rFonts w:eastAsia="Book Antiqua"/>
          <w:i/>
          <w:lang w:eastAsia="de-DE"/>
        </w:rPr>
        <w:t>oba</w:t>
      </w:r>
      <w:r w:rsidRPr="00730F24">
        <w:rPr>
          <w:rFonts w:eastAsia="Book Antiqua"/>
          <w:i/>
          <w:spacing w:val="-2"/>
          <w:lang w:eastAsia="de-DE"/>
        </w:rPr>
        <w:t>b</w:t>
      </w:r>
      <w:r w:rsidRPr="00730F24">
        <w:rPr>
          <w:rFonts w:eastAsia="Book Antiqua"/>
          <w:i/>
          <w:spacing w:val="1"/>
          <w:lang w:eastAsia="de-DE"/>
        </w:rPr>
        <w:t>il</w:t>
      </w:r>
      <w:r w:rsidRPr="00730F24">
        <w:rPr>
          <w:rFonts w:eastAsia="Book Antiqua"/>
          <w:i/>
          <w:spacing w:val="-2"/>
          <w:lang w:eastAsia="de-DE"/>
        </w:rPr>
        <w:t>i</w:t>
      </w:r>
      <w:r w:rsidRPr="00730F24">
        <w:rPr>
          <w:rFonts w:eastAsia="Book Antiqua"/>
          <w:i/>
          <w:lang w:eastAsia="de-DE"/>
        </w:rPr>
        <w:t>ty</w:t>
      </w:r>
      <w:r w:rsidRPr="00730F24">
        <w:rPr>
          <w:rFonts w:eastAsia="Book Antiqua"/>
          <w:i/>
          <w:spacing w:val="24"/>
          <w:lang w:eastAsia="de-DE"/>
        </w:rPr>
        <w:t xml:space="preserve"> </w:t>
      </w:r>
      <w:r w:rsidRPr="00730F24">
        <w:rPr>
          <w:rFonts w:eastAsia="Book Antiqua"/>
          <w:i/>
          <w:lang w:eastAsia="de-DE"/>
        </w:rPr>
        <w:t>of</w:t>
      </w:r>
      <w:r w:rsidRPr="00730F24">
        <w:rPr>
          <w:rFonts w:eastAsia="Book Antiqua"/>
          <w:i/>
          <w:spacing w:val="20"/>
          <w:lang w:eastAsia="de-DE"/>
        </w:rPr>
        <w:t xml:space="preserve"> </w:t>
      </w:r>
      <w:r w:rsidRPr="00730F24">
        <w:rPr>
          <w:rFonts w:eastAsia="Book Antiqua"/>
          <w:i/>
          <w:lang w:eastAsia="de-DE"/>
        </w:rPr>
        <w:t>95%</w:t>
      </w:r>
      <w:r w:rsidRPr="00730F24">
        <w:rPr>
          <w:rFonts w:eastAsia="Book Antiqua"/>
          <w:i/>
          <w:spacing w:val="24"/>
          <w:lang w:eastAsia="de-DE"/>
        </w:rPr>
        <w:t xml:space="preserve"> </w:t>
      </w:r>
      <w:r w:rsidRPr="00730F24">
        <w:rPr>
          <w:rFonts w:eastAsia="Book Antiqua"/>
          <w:i/>
          <w:lang w:eastAsia="de-DE"/>
        </w:rPr>
        <w:t>ba</w:t>
      </w:r>
      <w:r w:rsidRPr="00730F24">
        <w:rPr>
          <w:rFonts w:eastAsia="Book Antiqua"/>
          <w:i/>
          <w:spacing w:val="-2"/>
          <w:lang w:eastAsia="de-DE"/>
        </w:rPr>
        <w:t>s</w:t>
      </w:r>
      <w:r w:rsidRPr="00730F24">
        <w:rPr>
          <w:rFonts w:eastAsia="Book Antiqua"/>
          <w:i/>
          <w:lang w:eastAsia="de-DE"/>
        </w:rPr>
        <w:t>ed</w:t>
      </w:r>
      <w:r w:rsidRPr="00730F24">
        <w:rPr>
          <w:rFonts w:eastAsia="Book Antiqua"/>
          <w:i/>
          <w:spacing w:val="24"/>
          <w:lang w:eastAsia="de-DE"/>
        </w:rPr>
        <w:t xml:space="preserve"> </w:t>
      </w:r>
      <w:r w:rsidRPr="00730F24">
        <w:rPr>
          <w:rFonts w:eastAsia="Book Antiqua"/>
          <w:i/>
          <w:spacing w:val="-3"/>
          <w:lang w:eastAsia="de-DE"/>
        </w:rPr>
        <w:t>o</w:t>
      </w:r>
      <w:r w:rsidRPr="00730F24">
        <w:rPr>
          <w:rFonts w:eastAsia="Book Antiqua"/>
          <w:i/>
          <w:lang w:eastAsia="de-DE"/>
        </w:rPr>
        <w:t>n</w:t>
      </w:r>
      <w:r w:rsidRPr="00730F24">
        <w:rPr>
          <w:rFonts w:eastAsia="Book Antiqua"/>
          <w:i/>
          <w:spacing w:val="23"/>
          <w:lang w:eastAsia="de-DE"/>
        </w:rPr>
        <w:t xml:space="preserve"> </w:t>
      </w:r>
      <w:r w:rsidRPr="00730F24">
        <w:rPr>
          <w:rFonts w:eastAsia="Book Antiqua"/>
          <w:i/>
          <w:lang w:eastAsia="de-DE"/>
        </w:rPr>
        <w:t>a</w:t>
      </w:r>
      <w:r w:rsidRPr="00730F24">
        <w:rPr>
          <w:rFonts w:eastAsia="Book Antiqua"/>
          <w:i/>
          <w:spacing w:val="22"/>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r w:rsidRPr="00730F24">
        <w:rPr>
          <w:rFonts w:eastAsia="Book Antiqua"/>
          <w:i/>
          <w:spacing w:val="22"/>
          <w:lang w:eastAsia="de-DE"/>
        </w:rPr>
        <w:t xml:space="preserve"> </w:t>
      </w:r>
      <w:r w:rsidRPr="00730F24">
        <w:rPr>
          <w:rFonts w:eastAsia="Book Antiqua"/>
          <w:i/>
          <w:spacing w:val="1"/>
          <w:lang w:eastAsia="de-DE"/>
        </w:rPr>
        <w:t>l</w:t>
      </w:r>
      <w:r w:rsidRPr="00730F24">
        <w:rPr>
          <w:rFonts w:eastAsia="Book Antiqua"/>
          <w:i/>
          <w:lang w:eastAsia="de-DE"/>
        </w:rPr>
        <w:t>evel</w:t>
      </w:r>
      <w:r w:rsidRPr="00730F24">
        <w:rPr>
          <w:rFonts w:eastAsia="Book Antiqua"/>
          <w:i/>
          <w:spacing w:val="22"/>
          <w:lang w:eastAsia="de-DE"/>
        </w:rPr>
        <w:t xml:space="preserve"> </w:t>
      </w:r>
      <w:r w:rsidRPr="00730F24">
        <w:rPr>
          <w:rFonts w:eastAsia="Book Antiqua"/>
          <w:i/>
          <w:lang w:eastAsia="de-DE"/>
        </w:rPr>
        <w:t>of</w:t>
      </w:r>
      <w:r w:rsidRPr="00730F24">
        <w:rPr>
          <w:rFonts w:eastAsia="Book Antiqua"/>
          <w:i/>
          <w:spacing w:val="23"/>
          <w:lang w:eastAsia="de-DE"/>
        </w:rPr>
        <w:t xml:space="preserve"> </w:t>
      </w:r>
      <w:r w:rsidRPr="00730F24">
        <w:rPr>
          <w:rFonts w:eastAsia="Book Antiqua"/>
          <w:i/>
          <w:lang w:eastAsia="de-DE"/>
        </w:rPr>
        <w:t>44.5 dBµ</w:t>
      </w:r>
      <w:r w:rsidRPr="00730F24">
        <w:rPr>
          <w:rFonts w:eastAsia="Book Antiqua"/>
          <w:i/>
          <w:spacing w:val="-1"/>
          <w:lang w:eastAsia="de-DE"/>
        </w:rPr>
        <w:t>V</w:t>
      </w:r>
      <w:r w:rsidRPr="00730F24">
        <w:rPr>
          <w:rFonts w:eastAsia="Book Antiqua"/>
          <w:i/>
          <w:spacing w:val="1"/>
          <w:lang w:eastAsia="de-DE"/>
        </w:rPr>
        <w:t>/</w:t>
      </w:r>
      <w:r w:rsidRPr="00730F24">
        <w:rPr>
          <w:rFonts w:eastAsia="Book Antiqua"/>
          <w:i/>
          <w:lang w:eastAsia="de-DE"/>
        </w:rPr>
        <w:t>m</w:t>
      </w:r>
      <w:r w:rsidRPr="00730F24">
        <w:rPr>
          <w:rFonts w:eastAsia="Book Antiqua"/>
          <w:i/>
          <w:spacing w:val="21"/>
          <w:lang w:eastAsia="de-DE"/>
        </w:rPr>
        <w:t xml:space="preserve"> </w:t>
      </w:r>
      <w:r w:rsidRPr="00730F24">
        <w:rPr>
          <w:rFonts w:eastAsia="Book Antiqua"/>
          <w:i/>
          <w:spacing w:val="1"/>
          <w:lang w:eastAsia="de-DE"/>
        </w:rPr>
        <w:t>(-</w:t>
      </w:r>
      <w:r w:rsidRPr="00730F24">
        <w:rPr>
          <w:rFonts w:eastAsia="Book Antiqua"/>
          <w:i/>
          <w:lang w:eastAsia="de-DE"/>
        </w:rPr>
        <w:t>92 d</w:t>
      </w:r>
      <w:r w:rsidRPr="00730F24">
        <w:rPr>
          <w:rFonts w:eastAsia="Book Antiqua"/>
          <w:i/>
          <w:spacing w:val="-3"/>
          <w:lang w:eastAsia="de-DE"/>
        </w:rPr>
        <w:t>Bm</w:t>
      </w:r>
      <w:r w:rsidRPr="00730F24">
        <w:rPr>
          <w:rFonts w:eastAsia="Book Antiqua"/>
          <w:i/>
          <w:lang w:eastAsia="de-DE"/>
        </w:rPr>
        <w:t xml:space="preserve">) </w:t>
      </w:r>
      <w:r w:rsidRPr="00730F24">
        <w:rPr>
          <w:rFonts w:eastAsia="Book Antiqua"/>
          <w:i/>
          <w:position w:val="1"/>
          <w:lang w:eastAsia="de-DE"/>
        </w:rPr>
        <w:t>on</w:t>
      </w:r>
      <w:r w:rsidRPr="00730F24">
        <w:rPr>
          <w:rFonts w:eastAsia="Book Antiqua"/>
          <w:i/>
          <w:spacing w:val="1"/>
          <w:position w:val="1"/>
          <w:lang w:eastAsia="de-DE"/>
        </w:rPr>
        <w:t xml:space="preserve"> l</w:t>
      </w:r>
      <w:r w:rsidRPr="00730F24">
        <w:rPr>
          <w:rFonts w:eastAsia="Book Antiqua"/>
          <w:i/>
          <w:spacing w:val="-2"/>
          <w:position w:val="1"/>
          <w:lang w:eastAsia="de-DE"/>
        </w:rPr>
        <w:t>i</w:t>
      </w:r>
      <w:r w:rsidRPr="00730F24">
        <w:rPr>
          <w:rFonts w:eastAsia="Book Antiqua"/>
          <w:i/>
          <w:spacing w:val="1"/>
          <w:position w:val="1"/>
          <w:lang w:eastAsia="de-DE"/>
        </w:rPr>
        <w:t>n</w:t>
      </w:r>
      <w:r w:rsidRPr="00730F24">
        <w:rPr>
          <w:rFonts w:eastAsia="Book Antiqua"/>
          <w:i/>
          <w:position w:val="1"/>
          <w:lang w:eastAsia="de-DE"/>
        </w:rPr>
        <w:t>es</w:t>
      </w:r>
      <w:r w:rsidRPr="00730F24">
        <w:rPr>
          <w:rFonts w:eastAsia="Book Antiqua"/>
          <w:i/>
          <w:spacing w:val="-2"/>
          <w:position w:val="1"/>
          <w:lang w:eastAsia="de-DE"/>
        </w:rPr>
        <w:t xml:space="preserve"> </w:t>
      </w:r>
      <w:r w:rsidRPr="00730F24">
        <w:rPr>
          <w:rFonts w:eastAsia="Book Antiqua"/>
          <w:i/>
          <w:spacing w:val="1"/>
          <w:position w:val="1"/>
          <w:lang w:eastAsia="de-DE"/>
        </w:rPr>
        <w:t>wi</w:t>
      </w:r>
      <w:r w:rsidRPr="00730F24">
        <w:rPr>
          <w:rFonts w:eastAsia="Book Antiqua"/>
          <w:i/>
          <w:spacing w:val="-2"/>
          <w:position w:val="1"/>
          <w:lang w:eastAsia="de-DE"/>
        </w:rPr>
        <w:t>t</w:t>
      </w:r>
      <w:r w:rsidRPr="00730F24">
        <w:rPr>
          <w:rFonts w:eastAsia="Book Antiqua"/>
          <w:i/>
          <w:position w:val="1"/>
          <w:lang w:eastAsia="de-DE"/>
        </w:rPr>
        <w:t>h</w:t>
      </w:r>
      <w:r w:rsidRPr="00730F24">
        <w:rPr>
          <w:rFonts w:eastAsia="Book Antiqua"/>
          <w:i/>
          <w:spacing w:val="1"/>
          <w:position w:val="1"/>
          <w:lang w:eastAsia="de-DE"/>
        </w:rPr>
        <w:t xml:space="preserve"> </w:t>
      </w:r>
      <w:r w:rsidRPr="00730F24">
        <w:rPr>
          <w:rFonts w:eastAsia="Book Antiqua"/>
          <w:i/>
          <w:position w:val="1"/>
          <w:lang w:eastAsia="de-DE"/>
        </w:rPr>
        <w:t>E</w:t>
      </w:r>
      <w:r w:rsidRPr="00730F24">
        <w:rPr>
          <w:rFonts w:eastAsia="Book Antiqua"/>
          <w:i/>
          <w:spacing w:val="-1"/>
          <w:position w:val="1"/>
          <w:lang w:eastAsia="de-DE"/>
        </w:rPr>
        <w:t>T</w:t>
      </w:r>
      <w:r w:rsidRPr="00730F24">
        <w:rPr>
          <w:rFonts w:eastAsia="Book Antiqua"/>
          <w:i/>
          <w:position w:val="1"/>
          <w:lang w:eastAsia="de-DE"/>
        </w:rPr>
        <w:t xml:space="preserve">CS </w:t>
      </w:r>
      <w:r w:rsidRPr="00730F24">
        <w:rPr>
          <w:rFonts w:eastAsia="Book Antiqua"/>
          <w:i/>
          <w:spacing w:val="1"/>
          <w:position w:val="1"/>
          <w:lang w:eastAsia="de-DE"/>
        </w:rPr>
        <w:t>l</w:t>
      </w:r>
      <w:r w:rsidRPr="00730F24">
        <w:rPr>
          <w:rFonts w:eastAsia="Book Antiqua"/>
          <w:i/>
          <w:position w:val="1"/>
          <w:lang w:eastAsia="de-DE"/>
        </w:rPr>
        <w:t>ev</w:t>
      </w:r>
      <w:r w:rsidRPr="00730F24">
        <w:rPr>
          <w:rFonts w:eastAsia="Book Antiqua"/>
          <w:i/>
          <w:spacing w:val="-3"/>
          <w:position w:val="1"/>
          <w:lang w:eastAsia="de-DE"/>
        </w:rPr>
        <w:t>e</w:t>
      </w:r>
      <w:r w:rsidRPr="00730F24">
        <w:rPr>
          <w:rFonts w:eastAsia="Book Antiqua"/>
          <w:i/>
          <w:spacing w:val="-2"/>
          <w:position w:val="1"/>
          <w:lang w:eastAsia="de-DE"/>
        </w:rPr>
        <w:t>l</w:t>
      </w:r>
      <w:r w:rsidRPr="00730F24">
        <w:rPr>
          <w:rFonts w:eastAsia="Book Antiqua"/>
          <w:i/>
          <w:position w:val="1"/>
          <w:lang w:eastAsia="de-DE"/>
        </w:rPr>
        <w:t>s 2</w:t>
      </w:r>
      <w:r w:rsidRPr="00730F24">
        <w:rPr>
          <w:rFonts w:eastAsia="Book Antiqua"/>
          <w:i/>
          <w:spacing w:val="1"/>
          <w:position w:val="1"/>
          <w:lang w:eastAsia="de-DE"/>
        </w:rPr>
        <w:t>/</w:t>
      </w:r>
      <w:r w:rsidRPr="00730F24">
        <w:rPr>
          <w:rFonts w:eastAsia="Book Antiqua"/>
          <w:i/>
          <w:position w:val="1"/>
          <w:lang w:eastAsia="de-DE"/>
        </w:rPr>
        <w:t>3</w:t>
      </w:r>
      <w:r w:rsidRPr="00730F24">
        <w:rPr>
          <w:rFonts w:eastAsia="Book Antiqua"/>
          <w:i/>
          <w:spacing w:val="-2"/>
          <w:position w:val="1"/>
          <w:lang w:eastAsia="de-DE"/>
        </w:rPr>
        <w:t xml:space="preserve"> </w:t>
      </w:r>
      <w:r w:rsidRPr="00730F24">
        <w:rPr>
          <w:rFonts w:eastAsia="Book Antiqua"/>
          <w:i/>
          <w:spacing w:val="1"/>
          <w:position w:val="1"/>
          <w:lang w:eastAsia="de-DE"/>
        </w:rPr>
        <w:t>f</w:t>
      </w:r>
      <w:r w:rsidRPr="00730F24">
        <w:rPr>
          <w:rFonts w:eastAsia="Book Antiqua"/>
          <w:i/>
          <w:position w:val="1"/>
          <w:lang w:eastAsia="de-DE"/>
        </w:rPr>
        <w:t>or</w:t>
      </w:r>
      <w:r w:rsidRPr="00730F24">
        <w:rPr>
          <w:rFonts w:eastAsia="Book Antiqua"/>
          <w:i/>
          <w:spacing w:val="-1"/>
          <w:position w:val="1"/>
          <w:lang w:eastAsia="de-DE"/>
        </w:rPr>
        <w:t xml:space="preserve"> </w:t>
      </w:r>
      <w:r w:rsidRPr="00730F24">
        <w:rPr>
          <w:rFonts w:eastAsia="Book Antiqua"/>
          <w:i/>
          <w:position w:val="1"/>
          <w:lang w:eastAsia="de-DE"/>
        </w:rPr>
        <w:t>s</w:t>
      </w:r>
      <w:r w:rsidRPr="00730F24">
        <w:rPr>
          <w:rFonts w:eastAsia="Book Antiqua"/>
          <w:i/>
          <w:spacing w:val="-1"/>
          <w:position w:val="1"/>
          <w:lang w:eastAsia="de-DE"/>
        </w:rPr>
        <w:t>p</w:t>
      </w:r>
      <w:r w:rsidRPr="00730F24">
        <w:rPr>
          <w:rFonts w:eastAsia="Book Antiqua"/>
          <w:i/>
          <w:position w:val="1"/>
          <w:lang w:eastAsia="de-DE"/>
        </w:rPr>
        <w:t>eeds abo</w:t>
      </w:r>
      <w:r w:rsidRPr="00730F24">
        <w:rPr>
          <w:rFonts w:eastAsia="Book Antiqua"/>
          <w:i/>
          <w:spacing w:val="-2"/>
          <w:position w:val="1"/>
          <w:lang w:eastAsia="de-DE"/>
        </w:rPr>
        <w:t>v</w:t>
      </w:r>
      <w:r w:rsidRPr="00730F24">
        <w:rPr>
          <w:rFonts w:eastAsia="Book Antiqua"/>
          <w:i/>
          <w:position w:val="1"/>
          <w:lang w:eastAsia="de-DE"/>
        </w:rPr>
        <w:t xml:space="preserve">e </w:t>
      </w:r>
      <w:r w:rsidRPr="00730F24">
        <w:rPr>
          <w:rFonts w:eastAsia="Book Antiqua"/>
          <w:i/>
          <w:spacing w:val="-2"/>
          <w:position w:val="1"/>
          <w:lang w:eastAsia="de-DE"/>
        </w:rPr>
        <w:t>2</w:t>
      </w:r>
      <w:r w:rsidRPr="00730F24">
        <w:rPr>
          <w:rFonts w:eastAsia="Book Antiqua"/>
          <w:i/>
          <w:position w:val="1"/>
          <w:lang w:eastAsia="de-DE"/>
        </w:rPr>
        <w:t>80</w:t>
      </w:r>
      <w:r w:rsidRPr="00730F24">
        <w:rPr>
          <w:rFonts w:eastAsia="Book Antiqua"/>
          <w:i/>
          <w:spacing w:val="-1"/>
          <w:position w:val="1"/>
          <w:lang w:eastAsia="de-DE"/>
        </w:rPr>
        <w:t>k</w:t>
      </w:r>
      <w:r w:rsidRPr="00730F24">
        <w:rPr>
          <w:rFonts w:eastAsia="Book Antiqua"/>
          <w:i/>
          <w:position w:val="1"/>
          <w:lang w:eastAsia="de-DE"/>
        </w:rPr>
        <w:t>m</w:t>
      </w:r>
      <w:r w:rsidRPr="00730F24">
        <w:rPr>
          <w:rFonts w:eastAsia="Book Antiqua"/>
          <w:i/>
          <w:spacing w:val="-2"/>
          <w:position w:val="1"/>
          <w:lang w:eastAsia="de-DE"/>
        </w:rPr>
        <w:t>/</w:t>
      </w:r>
      <w:r w:rsidRPr="00730F24">
        <w:rPr>
          <w:rFonts w:eastAsia="Book Antiqua"/>
          <w:i/>
          <w:spacing w:val="1"/>
          <w:position w:val="1"/>
          <w:lang w:eastAsia="de-DE"/>
        </w:rPr>
        <w:t>h</w:t>
      </w:r>
      <w:r w:rsidRPr="00730F24">
        <w:rPr>
          <w:rFonts w:eastAsia="Book Antiqua"/>
          <w:i/>
          <w:position w:val="1"/>
          <w:lang w:eastAsia="de-DE"/>
        </w:rPr>
        <w:t>;</w:t>
      </w:r>
    </w:p>
    <w:p w:rsidR="00BF0430" w:rsidRPr="00730F24" w:rsidRDefault="00BF0430" w:rsidP="0052058A">
      <w:pPr>
        <w:pStyle w:val="ECCParBulleted"/>
        <w:numPr>
          <w:ilvl w:val="0"/>
          <w:numId w:val="22"/>
        </w:numPr>
        <w:spacing w:after="240"/>
        <w:rPr>
          <w:i/>
        </w:rPr>
      </w:pPr>
      <w:proofErr w:type="gramStart"/>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age</w:t>
      </w:r>
      <w:proofErr w:type="gramEnd"/>
      <w:r w:rsidRPr="00730F24">
        <w:rPr>
          <w:rFonts w:eastAsia="Book Antiqua"/>
          <w:i/>
          <w:spacing w:val="19"/>
          <w:lang w:eastAsia="de-DE"/>
        </w:rPr>
        <w:t xml:space="preserve"> </w:t>
      </w:r>
      <w:r w:rsidRPr="00730F24">
        <w:rPr>
          <w:rFonts w:eastAsia="Book Antiqua"/>
          <w:i/>
          <w:spacing w:val="-1"/>
          <w:lang w:eastAsia="de-DE"/>
        </w:rPr>
        <w:t>pr</w:t>
      </w:r>
      <w:r w:rsidRPr="00730F24">
        <w:rPr>
          <w:rFonts w:eastAsia="Book Antiqua"/>
          <w:i/>
          <w:lang w:eastAsia="de-DE"/>
        </w:rPr>
        <w:t>obab</w:t>
      </w:r>
      <w:r w:rsidRPr="00730F24">
        <w:rPr>
          <w:rFonts w:eastAsia="Book Antiqua"/>
          <w:i/>
          <w:spacing w:val="-2"/>
          <w:lang w:eastAsia="de-DE"/>
        </w:rPr>
        <w:t>i</w:t>
      </w:r>
      <w:r w:rsidRPr="00730F24">
        <w:rPr>
          <w:rFonts w:eastAsia="Book Antiqua"/>
          <w:i/>
          <w:spacing w:val="1"/>
          <w:lang w:eastAsia="de-DE"/>
        </w:rPr>
        <w:t>li</w:t>
      </w:r>
      <w:r w:rsidRPr="00730F24">
        <w:rPr>
          <w:rFonts w:eastAsia="Book Antiqua"/>
          <w:i/>
          <w:lang w:eastAsia="de-DE"/>
        </w:rPr>
        <w:t>ty</w:t>
      </w:r>
      <w:r w:rsidRPr="00730F24">
        <w:rPr>
          <w:rFonts w:eastAsia="Book Antiqua"/>
          <w:i/>
          <w:spacing w:val="19"/>
          <w:lang w:eastAsia="de-DE"/>
        </w:rPr>
        <w:t xml:space="preserve"> </w:t>
      </w:r>
      <w:r w:rsidRPr="00730F24">
        <w:rPr>
          <w:rFonts w:eastAsia="Book Antiqua"/>
          <w:i/>
          <w:spacing w:val="-3"/>
          <w:lang w:eastAsia="de-DE"/>
        </w:rPr>
        <w:t>o</w:t>
      </w:r>
      <w:r w:rsidRPr="00730F24">
        <w:rPr>
          <w:rFonts w:eastAsia="Book Antiqua"/>
          <w:i/>
          <w:lang w:eastAsia="de-DE"/>
        </w:rPr>
        <w:t>f</w:t>
      </w:r>
      <w:r w:rsidRPr="00730F24">
        <w:rPr>
          <w:rFonts w:eastAsia="Book Antiqua"/>
          <w:i/>
          <w:spacing w:val="18"/>
          <w:lang w:eastAsia="de-DE"/>
        </w:rPr>
        <w:t xml:space="preserve"> </w:t>
      </w:r>
      <w:r w:rsidRPr="00730F24">
        <w:rPr>
          <w:rFonts w:eastAsia="Book Antiqua"/>
          <w:i/>
          <w:lang w:eastAsia="de-DE"/>
        </w:rPr>
        <w:t>95%</w:t>
      </w:r>
      <w:r w:rsidRPr="00730F24">
        <w:rPr>
          <w:rFonts w:eastAsia="Book Antiqua"/>
          <w:i/>
          <w:spacing w:val="19"/>
          <w:lang w:eastAsia="de-DE"/>
        </w:rPr>
        <w:t xml:space="preserve"> </w:t>
      </w:r>
      <w:r w:rsidRPr="00730F24">
        <w:rPr>
          <w:rFonts w:eastAsia="Book Antiqua"/>
          <w:i/>
          <w:lang w:eastAsia="de-DE"/>
        </w:rPr>
        <w:t>based</w:t>
      </w:r>
      <w:r w:rsidRPr="00730F24">
        <w:rPr>
          <w:rFonts w:eastAsia="Book Antiqua"/>
          <w:i/>
          <w:spacing w:val="19"/>
          <w:lang w:eastAsia="de-DE"/>
        </w:rPr>
        <w:t xml:space="preserve"> </w:t>
      </w:r>
      <w:r w:rsidRPr="00730F24">
        <w:rPr>
          <w:rFonts w:eastAsia="Book Antiqua"/>
          <w:i/>
          <w:spacing w:val="-3"/>
          <w:lang w:eastAsia="de-DE"/>
        </w:rPr>
        <w:t>o</w:t>
      </w:r>
      <w:r w:rsidRPr="00730F24">
        <w:rPr>
          <w:rFonts w:eastAsia="Book Antiqua"/>
          <w:i/>
          <w:lang w:eastAsia="de-DE"/>
        </w:rPr>
        <w:t>n</w:t>
      </w:r>
      <w:r w:rsidRPr="00730F24">
        <w:rPr>
          <w:rFonts w:eastAsia="Book Antiqua"/>
          <w:i/>
          <w:spacing w:val="21"/>
          <w:lang w:eastAsia="de-DE"/>
        </w:rPr>
        <w:t xml:space="preserve"> </w:t>
      </w:r>
      <w:r w:rsidRPr="00730F24">
        <w:rPr>
          <w:rFonts w:eastAsia="Book Antiqua"/>
          <w:i/>
          <w:lang w:eastAsia="de-DE"/>
        </w:rPr>
        <w:t>a</w:t>
      </w:r>
      <w:r w:rsidRPr="00730F24">
        <w:rPr>
          <w:rFonts w:eastAsia="Book Antiqua"/>
          <w:i/>
          <w:spacing w:val="17"/>
          <w:lang w:eastAsia="de-DE"/>
        </w:rPr>
        <w:t xml:space="preserve"> </w:t>
      </w:r>
      <w:r w:rsidRPr="00730F24">
        <w:rPr>
          <w:rFonts w:eastAsia="Book Antiqua"/>
          <w:i/>
          <w:lang w:eastAsia="de-DE"/>
        </w:rPr>
        <w:t>cove</w:t>
      </w:r>
      <w:r w:rsidRPr="00730F24">
        <w:rPr>
          <w:rFonts w:eastAsia="Book Antiqua"/>
          <w:i/>
          <w:spacing w:val="-1"/>
          <w:lang w:eastAsia="de-DE"/>
        </w:rPr>
        <w:t>r</w:t>
      </w:r>
      <w:r w:rsidRPr="00730F24">
        <w:rPr>
          <w:rFonts w:eastAsia="Book Antiqua"/>
          <w:i/>
          <w:lang w:eastAsia="de-DE"/>
        </w:rPr>
        <w:t>a</w:t>
      </w:r>
      <w:r w:rsidRPr="00730F24">
        <w:rPr>
          <w:rFonts w:eastAsia="Book Antiqua"/>
          <w:i/>
          <w:spacing w:val="-3"/>
          <w:lang w:eastAsia="de-DE"/>
        </w:rPr>
        <w:t>g</w:t>
      </w:r>
      <w:r w:rsidRPr="00730F24">
        <w:rPr>
          <w:rFonts w:eastAsia="Book Antiqua"/>
          <w:i/>
          <w:lang w:eastAsia="de-DE"/>
        </w:rPr>
        <w:t>e</w:t>
      </w:r>
      <w:r w:rsidRPr="00730F24">
        <w:rPr>
          <w:rFonts w:eastAsia="Book Antiqua"/>
          <w:i/>
          <w:spacing w:val="19"/>
          <w:lang w:eastAsia="de-DE"/>
        </w:rPr>
        <w:t xml:space="preserve"> </w:t>
      </w:r>
      <w:r w:rsidRPr="00730F24">
        <w:rPr>
          <w:rFonts w:eastAsia="Book Antiqua"/>
          <w:i/>
          <w:spacing w:val="1"/>
          <w:lang w:eastAsia="de-DE"/>
        </w:rPr>
        <w:t>l</w:t>
      </w:r>
      <w:r w:rsidRPr="00730F24">
        <w:rPr>
          <w:rFonts w:eastAsia="Book Antiqua"/>
          <w:i/>
          <w:lang w:eastAsia="de-DE"/>
        </w:rPr>
        <w:t>evel</w:t>
      </w:r>
      <w:r w:rsidRPr="00730F24">
        <w:rPr>
          <w:rFonts w:eastAsia="Book Antiqua"/>
          <w:i/>
          <w:spacing w:val="18"/>
          <w:lang w:eastAsia="de-DE"/>
        </w:rPr>
        <w:t xml:space="preserve"> </w:t>
      </w:r>
      <w:r w:rsidRPr="00730F24">
        <w:rPr>
          <w:rFonts w:eastAsia="Book Antiqua"/>
          <w:i/>
          <w:lang w:eastAsia="de-DE"/>
        </w:rPr>
        <w:t>bet</w:t>
      </w:r>
      <w:r w:rsidRPr="00730F24">
        <w:rPr>
          <w:rFonts w:eastAsia="Book Antiqua"/>
          <w:i/>
          <w:spacing w:val="1"/>
          <w:lang w:eastAsia="de-DE"/>
        </w:rPr>
        <w:t>w</w:t>
      </w:r>
      <w:r w:rsidRPr="00730F24">
        <w:rPr>
          <w:rFonts w:eastAsia="Book Antiqua"/>
          <w:i/>
          <w:spacing w:val="-3"/>
          <w:lang w:eastAsia="de-DE"/>
        </w:rPr>
        <w:t>e</w:t>
      </w:r>
      <w:r w:rsidRPr="00730F24">
        <w:rPr>
          <w:rFonts w:eastAsia="Book Antiqua"/>
          <w:i/>
          <w:lang w:eastAsia="de-DE"/>
        </w:rPr>
        <w:t>en</w:t>
      </w:r>
      <w:r w:rsidRPr="00730F24">
        <w:rPr>
          <w:rFonts w:eastAsia="Book Antiqua"/>
          <w:i/>
          <w:spacing w:val="21"/>
          <w:lang w:eastAsia="de-DE"/>
        </w:rPr>
        <w:t xml:space="preserve"> </w:t>
      </w:r>
      <w:r w:rsidRPr="00730F24">
        <w:rPr>
          <w:rFonts w:eastAsia="Book Antiqua"/>
          <w:i/>
          <w:spacing w:val="-2"/>
          <w:lang w:eastAsia="de-DE"/>
        </w:rPr>
        <w:t>4</w:t>
      </w:r>
      <w:r w:rsidRPr="00730F24">
        <w:rPr>
          <w:rFonts w:eastAsia="Book Antiqua"/>
          <w:i/>
          <w:lang w:eastAsia="de-DE"/>
        </w:rPr>
        <w:t>1.5 dBµ</w:t>
      </w:r>
      <w:r w:rsidRPr="00730F24">
        <w:rPr>
          <w:rFonts w:eastAsia="Book Antiqua"/>
          <w:i/>
          <w:spacing w:val="-1"/>
          <w:lang w:eastAsia="de-DE"/>
        </w:rPr>
        <w:t>V</w:t>
      </w:r>
      <w:r w:rsidRPr="00730F24">
        <w:rPr>
          <w:rFonts w:eastAsia="Book Antiqua"/>
          <w:i/>
          <w:spacing w:val="1"/>
          <w:lang w:eastAsia="de-DE"/>
        </w:rPr>
        <w:t>/</w:t>
      </w:r>
      <w:r w:rsidRPr="00730F24">
        <w:rPr>
          <w:rFonts w:eastAsia="Book Antiqua"/>
          <w:i/>
          <w:lang w:eastAsia="de-DE"/>
        </w:rPr>
        <w:t>m</w:t>
      </w:r>
      <w:r w:rsidRPr="00730F24">
        <w:rPr>
          <w:rFonts w:eastAsia="Book Antiqua"/>
          <w:i/>
          <w:spacing w:val="19"/>
          <w:lang w:eastAsia="de-DE"/>
        </w:rPr>
        <w:t xml:space="preserve"> </w:t>
      </w:r>
      <w:r w:rsidRPr="00730F24">
        <w:rPr>
          <w:rFonts w:eastAsia="Book Antiqua"/>
          <w:i/>
          <w:lang w:eastAsia="de-DE"/>
        </w:rPr>
        <w:t>a</w:t>
      </w:r>
      <w:r w:rsidRPr="00730F24">
        <w:rPr>
          <w:rFonts w:eastAsia="Book Antiqua"/>
          <w:i/>
          <w:spacing w:val="-1"/>
          <w:lang w:eastAsia="de-DE"/>
        </w:rPr>
        <w:t>n</w:t>
      </w:r>
      <w:r w:rsidRPr="00730F24">
        <w:rPr>
          <w:rFonts w:eastAsia="Book Antiqua"/>
          <w:i/>
          <w:lang w:eastAsia="de-DE"/>
        </w:rPr>
        <w:t>d 44.5 dBµ</w:t>
      </w:r>
      <w:r w:rsidRPr="00730F24">
        <w:rPr>
          <w:rFonts w:eastAsia="Book Antiqua"/>
          <w:i/>
          <w:spacing w:val="-1"/>
          <w:lang w:eastAsia="de-DE"/>
        </w:rPr>
        <w:t>V</w:t>
      </w:r>
      <w:r w:rsidRPr="00730F24">
        <w:rPr>
          <w:rFonts w:eastAsia="Book Antiqua"/>
          <w:i/>
          <w:spacing w:val="1"/>
          <w:lang w:eastAsia="de-DE"/>
        </w:rPr>
        <w:t>/</w:t>
      </w:r>
      <w:r w:rsidRPr="00730F24">
        <w:rPr>
          <w:rFonts w:eastAsia="Book Antiqua"/>
          <w:i/>
          <w:lang w:eastAsia="de-DE"/>
        </w:rPr>
        <w:t>m</w:t>
      </w:r>
      <w:r w:rsidRPr="00730F24">
        <w:rPr>
          <w:rFonts w:eastAsia="Book Antiqua"/>
          <w:i/>
          <w:spacing w:val="43"/>
          <w:lang w:eastAsia="de-DE"/>
        </w:rPr>
        <w:t xml:space="preserve"> </w:t>
      </w:r>
      <w:r w:rsidRPr="00730F24">
        <w:rPr>
          <w:rFonts w:eastAsia="Book Antiqua"/>
          <w:i/>
          <w:spacing w:val="1"/>
          <w:lang w:eastAsia="de-DE"/>
        </w:rPr>
        <w:t>(-</w:t>
      </w:r>
      <w:r w:rsidRPr="00730F24">
        <w:rPr>
          <w:rFonts w:eastAsia="Book Antiqua"/>
          <w:i/>
          <w:lang w:eastAsia="de-DE"/>
        </w:rPr>
        <w:t>95 dBm</w:t>
      </w:r>
      <w:r w:rsidRPr="00730F24">
        <w:rPr>
          <w:rFonts w:eastAsia="Book Antiqua"/>
          <w:i/>
          <w:spacing w:val="41"/>
          <w:lang w:eastAsia="de-DE"/>
        </w:rPr>
        <w:t xml:space="preserve"> </w:t>
      </w:r>
      <w:r w:rsidRPr="00730F24">
        <w:rPr>
          <w:rFonts w:eastAsia="Book Antiqua"/>
          <w:i/>
          <w:lang w:eastAsia="de-DE"/>
        </w:rPr>
        <w:t>a</w:t>
      </w:r>
      <w:r w:rsidRPr="00730F24">
        <w:rPr>
          <w:rFonts w:eastAsia="Book Antiqua"/>
          <w:i/>
          <w:spacing w:val="1"/>
          <w:lang w:eastAsia="de-DE"/>
        </w:rPr>
        <w:t>n</w:t>
      </w:r>
      <w:r w:rsidRPr="00730F24">
        <w:rPr>
          <w:rFonts w:eastAsia="Book Antiqua"/>
          <w:i/>
          <w:lang w:eastAsia="de-DE"/>
        </w:rPr>
        <w:t>d</w:t>
      </w:r>
      <w:r w:rsidRPr="00730F24">
        <w:rPr>
          <w:rFonts w:eastAsia="Book Antiqua"/>
          <w:i/>
          <w:spacing w:val="43"/>
          <w:lang w:eastAsia="de-DE"/>
        </w:rPr>
        <w:t xml:space="preserve"> -</w:t>
      </w:r>
      <w:r w:rsidRPr="00730F24">
        <w:rPr>
          <w:rFonts w:eastAsia="Book Antiqua"/>
          <w:i/>
          <w:lang w:eastAsia="de-DE"/>
        </w:rPr>
        <w:t>92 dBm)</w:t>
      </w:r>
      <w:r w:rsidRPr="00730F24">
        <w:rPr>
          <w:rFonts w:eastAsia="Book Antiqua"/>
          <w:i/>
          <w:spacing w:val="44"/>
          <w:lang w:eastAsia="de-DE"/>
        </w:rPr>
        <w:t xml:space="preserve"> </w:t>
      </w:r>
      <w:r w:rsidRPr="00730F24">
        <w:rPr>
          <w:rFonts w:eastAsia="Book Antiqua"/>
          <w:i/>
          <w:lang w:eastAsia="de-DE"/>
        </w:rPr>
        <w:t>on</w:t>
      </w:r>
      <w:r w:rsidRPr="00730F24">
        <w:rPr>
          <w:rFonts w:eastAsia="Book Antiqua"/>
          <w:i/>
          <w:spacing w:val="45"/>
          <w:lang w:eastAsia="de-DE"/>
        </w:rPr>
        <w:t xml:space="preserve"> </w:t>
      </w:r>
      <w:r w:rsidRPr="00730F24">
        <w:rPr>
          <w:rFonts w:eastAsia="Book Antiqua"/>
          <w:i/>
          <w:spacing w:val="1"/>
          <w:lang w:eastAsia="de-DE"/>
        </w:rPr>
        <w:t>l</w:t>
      </w:r>
      <w:r w:rsidRPr="00730F24">
        <w:rPr>
          <w:rFonts w:eastAsia="Book Antiqua"/>
          <w:i/>
          <w:spacing w:val="-2"/>
          <w:lang w:eastAsia="de-DE"/>
        </w:rPr>
        <w:t>i</w:t>
      </w:r>
      <w:r w:rsidRPr="00730F24">
        <w:rPr>
          <w:rFonts w:eastAsia="Book Antiqua"/>
          <w:i/>
          <w:spacing w:val="1"/>
          <w:lang w:eastAsia="de-DE"/>
        </w:rPr>
        <w:t>n</w:t>
      </w:r>
      <w:r w:rsidRPr="00730F24">
        <w:rPr>
          <w:rFonts w:eastAsia="Book Antiqua"/>
          <w:i/>
          <w:lang w:eastAsia="de-DE"/>
        </w:rPr>
        <w:t>es</w:t>
      </w:r>
      <w:r w:rsidRPr="00730F24">
        <w:rPr>
          <w:rFonts w:eastAsia="Book Antiqua"/>
          <w:i/>
          <w:spacing w:val="44"/>
          <w:lang w:eastAsia="de-DE"/>
        </w:rPr>
        <w:t xml:space="preserve"> </w:t>
      </w:r>
      <w:r w:rsidRPr="00730F24">
        <w:rPr>
          <w:rFonts w:eastAsia="Book Antiqua"/>
          <w:i/>
          <w:spacing w:val="1"/>
          <w:lang w:eastAsia="de-DE"/>
        </w:rPr>
        <w:t>wi</w:t>
      </w:r>
      <w:r w:rsidRPr="00730F24">
        <w:rPr>
          <w:rFonts w:eastAsia="Book Antiqua"/>
          <w:i/>
          <w:spacing w:val="-2"/>
          <w:lang w:eastAsia="de-DE"/>
        </w:rPr>
        <w:t>t</w:t>
      </w:r>
      <w:r w:rsidRPr="00730F24">
        <w:rPr>
          <w:rFonts w:eastAsia="Book Antiqua"/>
          <w:i/>
          <w:lang w:eastAsia="de-DE"/>
        </w:rPr>
        <w:t>h</w:t>
      </w:r>
      <w:r w:rsidRPr="00730F24">
        <w:rPr>
          <w:rFonts w:eastAsia="Book Antiqua"/>
          <w:i/>
          <w:spacing w:val="45"/>
          <w:lang w:eastAsia="de-DE"/>
        </w:rPr>
        <w:t xml:space="preserve"> </w:t>
      </w:r>
      <w:r w:rsidRPr="00730F24">
        <w:rPr>
          <w:rFonts w:eastAsia="Book Antiqua"/>
          <w:i/>
          <w:lang w:eastAsia="de-DE"/>
        </w:rPr>
        <w:t>E</w:t>
      </w:r>
      <w:r w:rsidRPr="00730F24">
        <w:rPr>
          <w:rFonts w:eastAsia="Book Antiqua"/>
          <w:i/>
          <w:spacing w:val="-1"/>
          <w:lang w:eastAsia="de-DE"/>
        </w:rPr>
        <w:t>T</w:t>
      </w:r>
      <w:r w:rsidRPr="00730F24">
        <w:rPr>
          <w:rFonts w:eastAsia="Book Antiqua"/>
          <w:i/>
          <w:lang w:eastAsia="de-DE"/>
        </w:rPr>
        <w:t>CS</w:t>
      </w:r>
      <w:r w:rsidRPr="00730F24">
        <w:rPr>
          <w:rFonts w:eastAsia="Book Antiqua"/>
          <w:i/>
          <w:spacing w:val="43"/>
          <w:lang w:eastAsia="de-DE"/>
        </w:rPr>
        <w:t xml:space="preserve"> </w:t>
      </w:r>
      <w:r w:rsidRPr="00730F24">
        <w:rPr>
          <w:rFonts w:eastAsia="Book Antiqua"/>
          <w:i/>
          <w:spacing w:val="1"/>
          <w:lang w:eastAsia="de-DE"/>
        </w:rPr>
        <w:t>l</w:t>
      </w:r>
      <w:r w:rsidRPr="00730F24">
        <w:rPr>
          <w:rFonts w:eastAsia="Book Antiqua"/>
          <w:i/>
          <w:lang w:eastAsia="de-DE"/>
        </w:rPr>
        <w:t>eve</w:t>
      </w:r>
      <w:r w:rsidRPr="00730F24">
        <w:rPr>
          <w:rFonts w:eastAsia="Book Antiqua"/>
          <w:i/>
          <w:spacing w:val="1"/>
          <w:lang w:eastAsia="de-DE"/>
        </w:rPr>
        <w:t>l</w:t>
      </w:r>
      <w:r w:rsidRPr="00730F24">
        <w:rPr>
          <w:rFonts w:eastAsia="Book Antiqua"/>
          <w:i/>
          <w:lang w:eastAsia="de-DE"/>
        </w:rPr>
        <w:t>s</w:t>
      </w:r>
      <w:r w:rsidRPr="00730F24">
        <w:rPr>
          <w:rFonts w:eastAsia="Book Antiqua"/>
          <w:i/>
          <w:spacing w:val="43"/>
          <w:lang w:eastAsia="de-DE"/>
        </w:rPr>
        <w:t xml:space="preserve"> </w:t>
      </w:r>
      <w:r w:rsidRPr="00730F24">
        <w:rPr>
          <w:rFonts w:eastAsia="Book Antiqua"/>
          <w:i/>
          <w:lang w:eastAsia="de-DE"/>
        </w:rPr>
        <w:t>2</w:t>
      </w:r>
      <w:r w:rsidRPr="00730F24">
        <w:rPr>
          <w:rFonts w:eastAsia="Book Antiqua"/>
          <w:i/>
          <w:spacing w:val="1"/>
          <w:lang w:eastAsia="de-DE"/>
        </w:rPr>
        <w:t>/</w:t>
      </w:r>
      <w:r w:rsidRPr="00730F24">
        <w:rPr>
          <w:rFonts w:eastAsia="Book Antiqua"/>
          <w:i/>
          <w:lang w:eastAsia="de-DE"/>
        </w:rPr>
        <w:t>3</w:t>
      </w:r>
      <w:r w:rsidRPr="00730F24">
        <w:rPr>
          <w:rFonts w:eastAsia="Book Antiqua"/>
          <w:i/>
          <w:spacing w:val="43"/>
          <w:lang w:eastAsia="de-DE"/>
        </w:rPr>
        <w:t xml:space="preserve"> </w:t>
      </w:r>
      <w:r w:rsidRPr="00730F24">
        <w:rPr>
          <w:rFonts w:eastAsia="Book Antiqua"/>
          <w:i/>
          <w:spacing w:val="-1"/>
          <w:lang w:eastAsia="de-DE"/>
        </w:rPr>
        <w:t>f</w:t>
      </w:r>
      <w:r w:rsidRPr="00730F24">
        <w:rPr>
          <w:rFonts w:eastAsia="Book Antiqua"/>
          <w:i/>
          <w:lang w:eastAsia="de-DE"/>
        </w:rPr>
        <w:t>or</w:t>
      </w:r>
      <w:r w:rsidRPr="00730F24">
        <w:rPr>
          <w:rFonts w:eastAsia="Book Antiqua"/>
          <w:i/>
          <w:spacing w:val="43"/>
          <w:lang w:eastAsia="de-DE"/>
        </w:rPr>
        <w:t xml:space="preserve"> </w:t>
      </w:r>
      <w:r w:rsidRPr="00730F24">
        <w:rPr>
          <w:rFonts w:eastAsia="Book Antiqua"/>
          <w:i/>
          <w:lang w:eastAsia="de-DE"/>
        </w:rPr>
        <w:t>s</w:t>
      </w:r>
      <w:r w:rsidRPr="00730F24">
        <w:rPr>
          <w:rFonts w:eastAsia="Book Antiqua"/>
          <w:i/>
          <w:spacing w:val="-1"/>
          <w:lang w:eastAsia="de-DE"/>
        </w:rPr>
        <w:t>p</w:t>
      </w:r>
      <w:r w:rsidRPr="00730F24">
        <w:rPr>
          <w:rFonts w:eastAsia="Book Antiqua"/>
          <w:i/>
          <w:lang w:eastAsia="de-DE"/>
        </w:rPr>
        <w:t>eeds above 220k</w:t>
      </w:r>
      <w:r w:rsidRPr="00730F24">
        <w:rPr>
          <w:rFonts w:eastAsia="Book Antiqua"/>
          <w:i/>
          <w:spacing w:val="-3"/>
          <w:lang w:eastAsia="de-DE"/>
        </w:rPr>
        <w:t>m</w:t>
      </w:r>
      <w:r w:rsidRPr="00730F24">
        <w:rPr>
          <w:rFonts w:eastAsia="Book Antiqua"/>
          <w:i/>
          <w:spacing w:val="1"/>
          <w:lang w:eastAsia="de-DE"/>
        </w:rPr>
        <w:t>/</w:t>
      </w:r>
      <w:r w:rsidRPr="00730F24">
        <w:rPr>
          <w:rFonts w:eastAsia="Book Antiqua"/>
          <w:i/>
          <w:lang w:eastAsia="de-DE"/>
        </w:rPr>
        <w:t>h</w:t>
      </w:r>
      <w:r w:rsidRPr="00730F24">
        <w:rPr>
          <w:rFonts w:eastAsia="Book Antiqua"/>
          <w:i/>
          <w:spacing w:val="-1"/>
          <w:lang w:eastAsia="de-DE"/>
        </w:rPr>
        <w:t xml:space="preserve"> </w:t>
      </w:r>
      <w:r w:rsidRPr="00730F24">
        <w:rPr>
          <w:rFonts w:eastAsia="Book Antiqua"/>
          <w:i/>
          <w:lang w:eastAsia="de-DE"/>
        </w:rPr>
        <w:t>a</w:t>
      </w:r>
      <w:r w:rsidRPr="00730F24">
        <w:rPr>
          <w:rFonts w:eastAsia="Book Antiqua"/>
          <w:i/>
          <w:spacing w:val="1"/>
          <w:lang w:eastAsia="de-DE"/>
        </w:rPr>
        <w:t>n</w:t>
      </w:r>
      <w:r w:rsidRPr="00730F24">
        <w:rPr>
          <w:rFonts w:eastAsia="Book Antiqua"/>
          <w:i/>
          <w:lang w:eastAsia="de-DE"/>
        </w:rPr>
        <w:t>d</w:t>
      </w:r>
      <w:r w:rsidRPr="00730F24">
        <w:rPr>
          <w:rFonts w:eastAsia="Book Antiqua"/>
          <w:i/>
          <w:spacing w:val="-3"/>
          <w:lang w:eastAsia="de-DE"/>
        </w:rPr>
        <w:t xml:space="preserve"> </w:t>
      </w:r>
      <w:r w:rsidRPr="00730F24">
        <w:rPr>
          <w:rFonts w:eastAsia="Book Antiqua"/>
          <w:i/>
          <w:spacing w:val="1"/>
          <w:lang w:eastAsia="de-DE"/>
        </w:rPr>
        <w:t>l</w:t>
      </w:r>
      <w:r w:rsidRPr="00730F24">
        <w:rPr>
          <w:rFonts w:eastAsia="Book Antiqua"/>
          <w:i/>
          <w:lang w:eastAsia="de-DE"/>
        </w:rPr>
        <w:t>o</w:t>
      </w:r>
      <w:r w:rsidRPr="00730F24">
        <w:rPr>
          <w:rFonts w:eastAsia="Book Antiqua"/>
          <w:i/>
          <w:spacing w:val="-2"/>
          <w:lang w:eastAsia="de-DE"/>
        </w:rPr>
        <w:t>w</w:t>
      </w:r>
      <w:r w:rsidRPr="00730F24">
        <w:rPr>
          <w:rFonts w:eastAsia="Book Antiqua"/>
          <w:i/>
          <w:lang w:eastAsia="de-DE"/>
        </w:rPr>
        <w:t>er</w:t>
      </w:r>
      <w:r w:rsidRPr="00730F24">
        <w:rPr>
          <w:rFonts w:eastAsia="Book Antiqua"/>
          <w:i/>
          <w:spacing w:val="-1"/>
          <w:lang w:eastAsia="de-DE"/>
        </w:rPr>
        <w:t xml:space="preserve"> </w:t>
      </w:r>
      <w:r w:rsidRPr="00730F24">
        <w:rPr>
          <w:rFonts w:eastAsia="Book Antiqua"/>
          <w:i/>
          <w:lang w:eastAsia="de-DE"/>
        </w:rPr>
        <w:t>t</w:t>
      </w:r>
      <w:r w:rsidRPr="00730F24">
        <w:rPr>
          <w:rFonts w:eastAsia="Book Antiqua"/>
          <w:i/>
          <w:spacing w:val="1"/>
          <w:lang w:eastAsia="de-DE"/>
        </w:rPr>
        <w:t>h</w:t>
      </w:r>
      <w:r w:rsidRPr="00730F24">
        <w:rPr>
          <w:rFonts w:eastAsia="Book Antiqua"/>
          <w:i/>
          <w:spacing w:val="-2"/>
          <w:lang w:eastAsia="de-DE"/>
        </w:rPr>
        <w:t>a</w:t>
      </w:r>
      <w:r w:rsidRPr="00730F24">
        <w:rPr>
          <w:rFonts w:eastAsia="Book Antiqua"/>
          <w:i/>
          <w:lang w:eastAsia="de-DE"/>
        </w:rPr>
        <w:t>n</w:t>
      </w:r>
      <w:r w:rsidRPr="00730F24">
        <w:rPr>
          <w:rFonts w:eastAsia="Book Antiqua"/>
          <w:i/>
          <w:spacing w:val="1"/>
          <w:lang w:eastAsia="de-DE"/>
        </w:rPr>
        <w:t xml:space="preserve"> </w:t>
      </w:r>
      <w:r w:rsidRPr="00730F24">
        <w:rPr>
          <w:rFonts w:eastAsia="Book Antiqua"/>
          <w:i/>
          <w:lang w:eastAsia="de-DE"/>
        </w:rPr>
        <w:t>or</w:t>
      </w:r>
      <w:r w:rsidRPr="00730F24">
        <w:rPr>
          <w:rFonts w:eastAsia="Book Antiqua"/>
          <w:i/>
          <w:spacing w:val="-1"/>
          <w:lang w:eastAsia="de-DE"/>
        </w:rPr>
        <w:t xml:space="preserve"> </w:t>
      </w:r>
      <w:r w:rsidRPr="00730F24">
        <w:rPr>
          <w:rFonts w:eastAsia="Book Antiqua"/>
          <w:i/>
          <w:lang w:eastAsia="de-DE"/>
        </w:rPr>
        <w:t>e</w:t>
      </w:r>
      <w:r w:rsidRPr="00730F24">
        <w:rPr>
          <w:rFonts w:eastAsia="Book Antiqua"/>
          <w:i/>
          <w:spacing w:val="1"/>
          <w:lang w:eastAsia="de-DE"/>
        </w:rPr>
        <w:t>q</w:t>
      </w:r>
      <w:r w:rsidRPr="00730F24">
        <w:rPr>
          <w:rFonts w:eastAsia="Book Antiqua"/>
          <w:i/>
          <w:spacing w:val="-1"/>
          <w:lang w:eastAsia="de-DE"/>
        </w:rPr>
        <w:t>u</w:t>
      </w:r>
      <w:r w:rsidRPr="00730F24">
        <w:rPr>
          <w:rFonts w:eastAsia="Book Antiqua"/>
          <w:i/>
          <w:lang w:eastAsia="de-DE"/>
        </w:rPr>
        <w:t>al</w:t>
      </w:r>
      <w:r w:rsidRPr="00730F24">
        <w:rPr>
          <w:rFonts w:eastAsia="Book Antiqua"/>
          <w:i/>
          <w:spacing w:val="-2"/>
          <w:lang w:eastAsia="de-DE"/>
        </w:rPr>
        <w:t xml:space="preserve"> </w:t>
      </w:r>
      <w:r w:rsidRPr="00730F24">
        <w:rPr>
          <w:rFonts w:eastAsia="Book Antiqua"/>
          <w:i/>
          <w:lang w:eastAsia="de-DE"/>
        </w:rPr>
        <w:t>to 280</w:t>
      </w:r>
      <w:r w:rsidRPr="00730F24">
        <w:rPr>
          <w:rFonts w:eastAsia="Book Antiqua"/>
          <w:i/>
          <w:spacing w:val="-3"/>
          <w:lang w:eastAsia="de-DE"/>
        </w:rPr>
        <w:t>k</w:t>
      </w:r>
      <w:r w:rsidRPr="00730F24">
        <w:rPr>
          <w:rFonts w:eastAsia="Book Antiqua"/>
          <w:i/>
          <w:lang w:eastAsia="de-DE"/>
        </w:rPr>
        <w:t>m</w:t>
      </w:r>
      <w:r w:rsidRPr="00730F24">
        <w:rPr>
          <w:rFonts w:eastAsia="Book Antiqua"/>
          <w:i/>
          <w:spacing w:val="1"/>
          <w:lang w:eastAsia="de-DE"/>
        </w:rPr>
        <w:t>/h</w:t>
      </w:r>
      <w:r w:rsidRPr="00730F24">
        <w:rPr>
          <w:rFonts w:eastAsia="Book Antiqua"/>
          <w:i/>
          <w:lang w:eastAsia="de-DE"/>
        </w:rPr>
        <w:t>.</w:t>
      </w:r>
    </w:p>
    <w:p w:rsidR="00BF0430" w:rsidRDefault="00BF0430" w:rsidP="007872FB">
      <w:pPr>
        <w:pStyle w:val="ECCParagraph"/>
        <w:ind w:left="720"/>
        <w:rPr>
          <w:rFonts w:eastAsia="Book Antiqua"/>
          <w:i/>
          <w:lang w:eastAsia="de-DE"/>
        </w:rPr>
      </w:pPr>
      <w:r w:rsidRPr="00730F24">
        <w:rPr>
          <w:i/>
        </w:rPr>
        <w:t>3.2.4</w:t>
      </w:r>
      <w:r w:rsidRPr="00730F24">
        <w:rPr>
          <w:i/>
        </w:rPr>
        <w:tab/>
      </w:r>
      <w:r w:rsidRPr="00730F24">
        <w:rPr>
          <w:rFonts w:eastAsia="Book Antiqua"/>
          <w:i/>
          <w:spacing w:val="-1"/>
          <w:lang w:eastAsia="de-DE"/>
        </w:rPr>
        <w:t>T</w:t>
      </w:r>
      <w:r w:rsidRPr="00730F24">
        <w:rPr>
          <w:rFonts w:eastAsia="Book Antiqua"/>
          <w:i/>
          <w:spacing w:val="1"/>
          <w:lang w:eastAsia="de-DE"/>
        </w:rPr>
        <w:t>h</w:t>
      </w:r>
      <w:r w:rsidRPr="00730F24">
        <w:rPr>
          <w:rFonts w:eastAsia="Book Antiqua"/>
          <w:i/>
          <w:lang w:eastAsia="de-DE"/>
        </w:rPr>
        <w:t>e</w:t>
      </w:r>
      <w:r w:rsidRPr="00730F24">
        <w:rPr>
          <w:rFonts w:eastAsia="Book Antiqua"/>
          <w:i/>
          <w:spacing w:val="1"/>
          <w:lang w:eastAsia="de-DE"/>
        </w:rPr>
        <w:t xml:space="preserve"> </w:t>
      </w:r>
      <w:r w:rsidRPr="00730F24">
        <w:rPr>
          <w:rFonts w:eastAsia="Book Antiqua"/>
          <w:i/>
          <w:lang w:eastAsia="de-DE"/>
        </w:rPr>
        <w:t>EI</w:t>
      </w:r>
      <w:r w:rsidRPr="00730F24">
        <w:rPr>
          <w:rFonts w:eastAsia="Book Antiqua"/>
          <w:i/>
          <w:spacing w:val="-1"/>
          <w:lang w:eastAsia="de-DE"/>
        </w:rPr>
        <w:t>R</w:t>
      </w:r>
      <w:r w:rsidRPr="00730F24">
        <w:rPr>
          <w:rFonts w:eastAsia="Book Antiqua"/>
          <w:i/>
          <w:lang w:eastAsia="de-DE"/>
        </w:rPr>
        <w:t>E</w:t>
      </w:r>
      <w:r w:rsidRPr="00730F24">
        <w:rPr>
          <w:rFonts w:eastAsia="Book Antiqua"/>
          <w:i/>
          <w:spacing w:val="-1"/>
          <w:lang w:eastAsia="de-DE"/>
        </w:rPr>
        <w:t>N</w:t>
      </w:r>
      <w:r w:rsidRPr="00730F24">
        <w:rPr>
          <w:rFonts w:eastAsia="Book Antiqua"/>
          <w:i/>
          <w:lang w:eastAsia="de-DE"/>
        </w:rPr>
        <w:t>E mob</w:t>
      </w:r>
      <w:r w:rsidRPr="00730F24">
        <w:rPr>
          <w:rFonts w:eastAsia="Book Antiqua"/>
          <w:i/>
          <w:spacing w:val="1"/>
          <w:lang w:eastAsia="de-DE"/>
        </w:rPr>
        <w:t>il</w:t>
      </w:r>
      <w:r w:rsidRPr="00730F24">
        <w:rPr>
          <w:rFonts w:eastAsia="Book Antiqua"/>
          <w:i/>
          <w:lang w:eastAsia="de-DE"/>
        </w:rPr>
        <w:t>e</w:t>
      </w:r>
      <w:r w:rsidRPr="00730F24">
        <w:rPr>
          <w:rFonts w:eastAsia="Book Antiqua"/>
          <w:i/>
          <w:spacing w:val="1"/>
          <w:lang w:eastAsia="de-DE"/>
        </w:rPr>
        <w:t xml:space="preserve"> i</w:t>
      </w:r>
      <w:r w:rsidRPr="00730F24">
        <w:rPr>
          <w:rFonts w:eastAsia="Book Antiqua"/>
          <w:i/>
          <w:spacing w:val="-1"/>
          <w:lang w:eastAsia="de-DE"/>
        </w:rPr>
        <w:t>n</w:t>
      </w:r>
      <w:r w:rsidRPr="00730F24">
        <w:rPr>
          <w:rFonts w:eastAsia="Book Antiqua"/>
          <w:i/>
          <w:lang w:eastAsia="de-DE"/>
        </w:rPr>
        <w:t>s</w:t>
      </w:r>
      <w:r w:rsidRPr="00730F24">
        <w:rPr>
          <w:rFonts w:eastAsia="Book Antiqua"/>
          <w:i/>
          <w:spacing w:val="-2"/>
          <w:lang w:eastAsia="de-DE"/>
        </w:rPr>
        <w:t>t</w:t>
      </w:r>
      <w:r w:rsidRPr="00730F24">
        <w:rPr>
          <w:rFonts w:eastAsia="Book Antiqua"/>
          <w:i/>
          <w:lang w:eastAsia="de-DE"/>
        </w:rPr>
        <w:t>a</w:t>
      </w:r>
      <w:r w:rsidRPr="00730F24">
        <w:rPr>
          <w:rFonts w:eastAsia="Book Antiqua"/>
          <w:i/>
          <w:spacing w:val="1"/>
          <w:lang w:eastAsia="de-DE"/>
        </w:rPr>
        <w:t>ll</w:t>
      </w:r>
      <w:r w:rsidRPr="00730F24">
        <w:rPr>
          <w:rFonts w:eastAsia="Book Antiqua"/>
          <w:i/>
          <w:lang w:eastAsia="de-DE"/>
        </w:rPr>
        <w:t>at</w:t>
      </w:r>
      <w:r w:rsidRPr="00730F24">
        <w:rPr>
          <w:rFonts w:eastAsia="Book Antiqua"/>
          <w:i/>
          <w:spacing w:val="1"/>
          <w:lang w:eastAsia="de-DE"/>
        </w:rPr>
        <w:t>i</w:t>
      </w:r>
      <w:r w:rsidRPr="00730F24">
        <w:rPr>
          <w:rFonts w:eastAsia="Book Antiqua"/>
          <w:i/>
          <w:spacing w:val="-3"/>
          <w:lang w:eastAsia="de-DE"/>
        </w:rPr>
        <w:t>o</w:t>
      </w:r>
      <w:r w:rsidRPr="00730F24">
        <w:rPr>
          <w:rFonts w:eastAsia="Book Antiqua"/>
          <w:i/>
          <w:lang w:eastAsia="de-DE"/>
        </w:rPr>
        <w:t>n</w:t>
      </w:r>
      <w:r w:rsidRPr="00730F24">
        <w:rPr>
          <w:rFonts w:eastAsia="Book Antiqua"/>
          <w:i/>
          <w:spacing w:val="2"/>
          <w:lang w:eastAsia="de-DE"/>
        </w:rPr>
        <w:t xml:space="preserve"> </w:t>
      </w:r>
      <w:r w:rsidRPr="00730F24">
        <w:rPr>
          <w:rFonts w:eastAsia="Book Antiqua"/>
          <w:i/>
          <w:spacing w:val="-2"/>
          <w:lang w:eastAsia="de-DE"/>
        </w:rPr>
        <w:t>s</w:t>
      </w:r>
      <w:r w:rsidRPr="00730F24">
        <w:rPr>
          <w:rFonts w:eastAsia="Book Antiqua"/>
          <w:i/>
          <w:spacing w:val="1"/>
          <w:lang w:eastAsia="de-DE"/>
        </w:rPr>
        <w:t>h</w:t>
      </w:r>
      <w:r w:rsidRPr="00730F24">
        <w:rPr>
          <w:rFonts w:eastAsia="Book Antiqua"/>
          <w:i/>
          <w:lang w:eastAsia="de-DE"/>
        </w:rPr>
        <w:t>a</w:t>
      </w:r>
      <w:r w:rsidRPr="00730F24">
        <w:rPr>
          <w:rFonts w:eastAsia="Book Antiqua"/>
          <w:i/>
          <w:spacing w:val="1"/>
          <w:lang w:eastAsia="de-DE"/>
        </w:rPr>
        <w:t>l</w:t>
      </w:r>
      <w:r w:rsidRPr="00730F24">
        <w:rPr>
          <w:rFonts w:eastAsia="Book Antiqua"/>
          <w:i/>
          <w:lang w:eastAsia="de-DE"/>
        </w:rPr>
        <w:t>l</w:t>
      </w:r>
      <w:r w:rsidRPr="00730F24">
        <w:rPr>
          <w:rFonts w:eastAsia="Book Antiqua"/>
          <w:i/>
          <w:spacing w:val="1"/>
          <w:lang w:eastAsia="de-DE"/>
        </w:rPr>
        <w:t xml:space="preserve"> </w:t>
      </w:r>
      <w:r w:rsidRPr="00730F24">
        <w:rPr>
          <w:rFonts w:eastAsia="Book Antiqua"/>
          <w:i/>
          <w:lang w:eastAsia="de-DE"/>
        </w:rPr>
        <w:t>be</w:t>
      </w:r>
      <w:r w:rsidRPr="00730F24">
        <w:rPr>
          <w:rFonts w:eastAsia="Book Antiqua"/>
          <w:i/>
          <w:spacing w:val="1"/>
          <w:lang w:eastAsia="de-DE"/>
        </w:rPr>
        <w:t xml:space="preserve"> </w:t>
      </w:r>
      <w:r w:rsidRPr="00730F24">
        <w:rPr>
          <w:rFonts w:eastAsia="Book Antiqua"/>
          <w:i/>
          <w:lang w:eastAsia="de-DE"/>
        </w:rPr>
        <w:t>de</w:t>
      </w:r>
      <w:r w:rsidRPr="00730F24">
        <w:rPr>
          <w:rFonts w:eastAsia="Book Antiqua"/>
          <w:i/>
          <w:spacing w:val="-2"/>
          <w:lang w:eastAsia="de-DE"/>
        </w:rPr>
        <w:t>s</w:t>
      </w:r>
      <w:r w:rsidRPr="00730F24">
        <w:rPr>
          <w:rFonts w:eastAsia="Book Antiqua"/>
          <w:i/>
          <w:spacing w:val="1"/>
          <w:lang w:eastAsia="de-DE"/>
        </w:rPr>
        <w:t>i</w:t>
      </w:r>
      <w:r w:rsidRPr="00730F24">
        <w:rPr>
          <w:rFonts w:eastAsia="Book Antiqua"/>
          <w:i/>
          <w:lang w:eastAsia="de-DE"/>
        </w:rPr>
        <w:t>g</w:t>
      </w:r>
      <w:r w:rsidRPr="00730F24">
        <w:rPr>
          <w:rFonts w:eastAsia="Book Antiqua"/>
          <w:i/>
          <w:spacing w:val="1"/>
          <w:lang w:eastAsia="de-DE"/>
        </w:rPr>
        <w:t>n</w:t>
      </w:r>
      <w:r w:rsidRPr="00730F24">
        <w:rPr>
          <w:rFonts w:eastAsia="Book Antiqua"/>
          <w:i/>
          <w:spacing w:val="-3"/>
          <w:lang w:eastAsia="de-DE"/>
        </w:rPr>
        <w:t>e</w:t>
      </w:r>
      <w:r w:rsidRPr="00730F24">
        <w:rPr>
          <w:rFonts w:eastAsia="Book Antiqua"/>
          <w:i/>
          <w:lang w:eastAsia="de-DE"/>
        </w:rPr>
        <w:t>d to o</w:t>
      </w:r>
      <w:r w:rsidRPr="00730F24">
        <w:rPr>
          <w:rFonts w:eastAsia="Book Antiqua"/>
          <w:i/>
          <w:spacing w:val="-1"/>
          <w:lang w:eastAsia="de-DE"/>
        </w:rPr>
        <w:t>p</w:t>
      </w:r>
      <w:r w:rsidRPr="00730F24">
        <w:rPr>
          <w:rFonts w:eastAsia="Book Antiqua"/>
          <w:i/>
          <w:lang w:eastAsia="de-DE"/>
        </w:rPr>
        <w:t>e</w:t>
      </w:r>
      <w:r w:rsidRPr="00730F24">
        <w:rPr>
          <w:rFonts w:eastAsia="Book Antiqua"/>
          <w:i/>
          <w:spacing w:val="-1"/>
          <w:lang w:eastAsia="de-DE"/>
        </w:rPr>
        <w:t>r</w:t>
      </w:r>
      <w:r w:rsidRPr="00730F24">
        <w:rPr>
          <w:rFonts w:eastAsia="Book Antiqua"/>
          <w:i/>
          <w:lang w:eastAsia="de-DE"/>
        </w:rPr>
        <w:t>ate</w:t>
      </w:r>
      <w:r w:rsidRPr="00730F24">
        <w:rPr>
          <w:rFonts w:eastAsia="Book Antiqua"/>
          <w:i/>
          <w:spacing w:val="1"/>
          <w:lang w:eastAsia="de-DE"/>
        </w:rPr>
        <w:t xml:space="preserve"> i</w:t>
      </w:r>
      <w:r w:rsidRPr="00730F24">
        <w:rPr>
          <w:rFonts w:eastAsia="Book Antiqua"/>
          <w:i/>
          <w:lang w:eastAsia="de-DE"/>
        </w:rPr>
        <w:t>n</w:t>
      </w:r>
      <w:r w:rsidRPr="00730F24">
        <w:rPr>
          <w:rFonts w:eastAsia="Book Antiqua"/>
          <w:i/>
          <w:spacing w:val="2"/>
          <w:lang w:eastAsia="de-DE"/>
        </w:rPr>
        <w:t xml:space="preserve"> </w:t>
      </w:r>
      <w:r w:rsidRPr="00730F24">
        <w:rPr>
          <w:rFonts w:eastAsia="Book Antiqua"/>
          <w:i/>
          <w:lang w:eastAsia="de-DE"/>
        </w:rPr>
        <w:t>a</w:t>
      </w:r>
      <w:r w:rsidRPr="00730F24">
        <w:rPr>
          <w:rFonts w:eastAsia="Book Antiqua"/>
          <w:i/>
          <w:spacing w:val="1"/>
          <w:lang w:eastAsia="de-DE"/>
        </w:rPr>
        <w:t xml:space="preserve"> n</w:t>
      </w:r>
      <w:r w:rsidRPr="00730F24">
        <w:rPr>
          <w:rFonts w:eastAsia="Book Antiqua"/>
          <w:i/>
          <w:lang w:eastAsia="de-DE"/>
        </w:rPr>
        <w:t>et</w:t>
      </w:r>
      <w:r w:rsidRPr="00730F24">
        <w:rPr>
          <w:rFonts w:eastAsia="Book Antiqua"/>
          <w:i/>
          <w:spacing w:val="1"/>
          <w:lang w:eastAsia="de-DE"/>
        </w:rPr>
        <w:t>w</w:t>
      </w:r>
      <w:r w:rsidRPr="00730F24">
        <w:rPr>
          <w:rFonts w:eastAsia="Book Antiqua"/>
          <w:i/>
          <w:lang w:eastAsia="de-DE"/>
        </w:rPr>
        <w:t>o</w:t>
      </w:r>
      <w:r w:rsidRPr="00730F24">
        <w:rPr>
          <w:rFonts w:eastAsia="Book Antiqua"/>
          <w:i/>
          <w:spacing w:val="-3"/>
          <w:lang w:eastAsia="de-DE"/>
        </w:rPr>
        <w:t>r</w:t>
      </w:r>
      <w:r w:rsidRPr="00730F24">
        <w:rPr>
          <w:rFonts w:eastAsia="Book Antiqua"/>
          <w:i/>
          <w:lang w:eastAsia="de-DE"/>
        </w:rPr>
        <w:t>k meet</w:t>
      </w:r>
      <w:r w:rsidRPr="00730F24">
        <w:rPr>
          <w:rFonts w:eastAsia="Book Antiqua"/>
          <w:i/>
          <w:spacing w:val="1"/>
          <w:lang w:eastAsia="de-DE"/>
        </w:rPr>
        <w:t>in</w:t>
      </w:r>
      <w:r w:rsidRPr="00730F24">
        <w:rPr>
          <w:rFonts w:eastAsia="Book Antiqua"/>
          <w:i/>
          <w:lang w:eastAsia="de-DE"/>
        </w:rPr>
        <w:t xml:space="preserve">g </w:t>
      </w:r>
      <w:r w:rsidRPr="00730F24">
        <w:rPr>
          <w:rFonts w:eastAsia="Book Antiqua"/>
          <w:i/>
          <w:spacing w:val="-2"/>
          <w:lang w:eastAsia="de-DE"/>
        </w:rPr>
        <w:t>t</w:t>
      </w:r>
      <w:r w:rsidRPr="00730F24">
        <w:rPr>
          <w:rFonts w:eastAsia="Book Antiqua"/>
          <w:i/>
          <w:spacing w:val="-1"/>
          <w:lang w:eastAsia="de-DE"/>
        </w:rPr>
        <w:t>h</w:t>
      </w:r>
      <w:r w:rsidRPr="00730F24">
        <w:rPr>
          <w:rFonts w:eastAsia="Book Antiqua"/>
          <w:i/>
          <w:lang w:eastAsia="de-DE"/>
        </w:rPr>
        <w:t>e c</w:t>
      </w:r>
      <w:r w:rsidRPr="00730F24">
        <w:rPr>
          <w:rFonts w:eastAsia="Book Antiqua"/>
          <w:i/>
          <w:spacing w:val="-1"/>
          <w:lang w:eastAsia="de-DE"/>
        </w:rPr>
        <w:t>r</w:t>
      </w:r>
      <w:r w:rsidRPr="00730F24">
        <w:rPr>
          <w:rFonts w:eastAsia="Book Antiqua"/>
          <w:i/>
          <w:spacing w:val="1"/>
          <w:lang w:eastAsia="de-DE"/>
        </w:rPr>
        <w:t>i</w:t>
      </w:r>
      <w:r w:rsidRPr="00730F24">
        <w:rPr>
          <w:rFonts w:eastAsia="Book Antiqua"/>
          <w:i/>
          <w:lang w:eastAsia="de-DE"/>
        </w:rPr>
        <w:t>te</w:t>
      </w:r>
      <w:r w:rsidRPr="00730F24">
        <w:rPr>
          <w:rFonts w:eastAsia="Book Antiqua"/>
          <w:i/>
          <w:spacing w:val="-1"/>
          <w:lang w:eastAsia="de-DE"/>
        </w:rPr>
        <w:t>r</w:t>
      </w:r>
      <w:r w:rsidRPr="00730F24">
        <w:rPr>
          <w:rFonts w:eastAsia="Book Antiqua"/>
          <w:i/>
          <w:spacing w:val="1"/>
          <w:lang w:eastAsia="de-DE"/>
        </w:rPr>
        <w:t>i</w:t>
      </w:r>
      <w:r w:rsidRPr="00730F24">
        <w:rPr>
          <w:rFonts w:eastAsia="Book Antiqua"/>
          <w:i/>
          <w:lang w:eastAsia="de-DE"/>
        </w:rPr>
        <w:t xml:space="preserve">a </w:t>
      </w:r>
      <w:r w:rsidRPr="00730F24">
        <w:rPr>
          <w:rFonts w:eastAsia="Book Antiqua"/>
          <w:i/>
          <w:spacing w:val="-2"/>
          <w:lang w:eastAsia="de-DE"/>
        </w:rPr>
        <w:t>i</w:t>
      </w:r>
      <w:r w:rsidRPr="00730F24">
        <w:rPr>
          <w:rFonts w:eastAsia="Book Antiqua"/>
          <w:i/>
          <w:lang w:eastAsia="de-DE"/>
        </w:rPr>
        <w:t>n</w:t>
      </w:r>
      <w:r w:rsidRPr="00730F24">
        <w:rPr>
          <w:rFonts w:eastAsia="Book Antiqua"/>
          <w:i/>
          <w:spacing w:val="1"/>
          <w:lang w:eastAsia="de-DE"/>
        </w:rPr>
        <w:t xml:space="preserve"> 3.2.2 and 3.2.3.</w:t>
      </w:r>
      <w:r w:rsidRPr="00730F24">
        <w:rPr>
          <w:rFonts w:eastAsia="Book Antiqua"/>
          <w:i/>
          <w:lang w:eastAsia="de-DE"/>
        </w:rPr>
        <w:t xml:space="preserve"> </w:t>
      </w:r>
      <w:r w:rsidRPr="00730F24">
        <w:rPr>
          <w:rFonts w:eastAsia="Book Antiqua"/>
          <w:i/>
          <w:spacing w:val="1"/>
          <w:lang w:eastAsia="de-DE"/>
        </w:rPr>
        <w:t>(</w:t>
      </w:r>
      <w:r w:rsidRPr="00730F24">
        <w:rPr>
          <w:rFonts w:eastAsia="Book Antiqua"/>
          <w:i/>
          <w:lang w:eastAsia="de-DE"/>
        </w:rPr>
        <w:t>MI)</w:t>
      </w:r>
    </w:p>
    <w:p w:rsidR="007E781C" w:rsidRPr="00B21B2D" w:rsidRDefault="007E781C" w:rsidP="007E781C">
      <w:pPr>
        <w:pStyle w:val="ECCParagraph"/>
        <w:ind w:left="720"/>
        <w:rPr>
          <w:i/>
        </w:rPr>
      </w:pPr>
      <w:r w:rsidRPr="00B21B2D">
        <w:rPr>
          <w:i/>
        </w:rPr>
        <w:t>3.2.5</w:t>
      </w:r>
      <w:r w:rsidRPr="00B21B2D">
        <w:rPr>
          <w:i/>
        </w:rPr>
        <w:tab/>
        <w:t>The specified coverage probability means that with a probability value of at least 95% in each location interval (length: 100m) the measured coverage level shall be greater than or equal to the figures stated above. The coverage levels specified above consider a maximum total loss of 6 dB between antenna and receiver inputs (including a margin of e.g. 3</w:t>
      </w:r>
      <w:r w:rsidR="001E1FE1">
        <w:rPr>
          <w:i/>
        </w:rPr>
        <w:t xml:space="preserve"> </w:t>
      </w:r>
      <w:r w:rsidRPr="00B21B2D">
        <w:rPr>
          <w:i/>
        </w:rPr>
        <w:t>dB for ageing). This value is defined in order to ensure that the level at the input of the receiver will never be lower than the reference sensitivity level of the receiver. The relevant clauses according to the appropriate frequency band defined in EN 301 515 should apply. It is always possible to compensate losses higher than 3 dB between antenna and receiver inputs by using an antenna with the corresponding gain above the assumed value of 0</w:t>
      </w:r>
      <w:r w:rsidR="0046486A">
        <w:rPr>
          <w:i/>
        </w:rPr>
        <w:t xml:space="preserve"> </w:t>
      </w:r>
      <w:r w:rsidRPr="00B21B2D">
        <w:rPr>
          <w:i/>
        </w:rPr>
        <w:t>dBi (I).</w:t>
      </w:r>
    </w:p>
    <w:p w:rsidR="007E781C" w:rsidRPr="00B21B2D" w:rsidRDefault="007E781C" w:rsidP="007E781C">
      <w:pPr>
        <w:pStyle w:val="ECCParagraph"/>
        <w:ind w:left="720"/>
        <w:rPr>
          <w:i/>
        </w:rPr>
      </w:pPr>
      <w:r w:rsidRPr="00B21B2D">
        <w:rPr>
          <w:i/>
        </w:rPr>
        <w:t>3.2.6</w:t>
      </w:r>
      <w:r w:rsidRPr="00B21B2D">
        <w:rPr>
          <w:i/>
        </w:rPr>
        <w:tab/>
        <w:t>The values for ETCS levels 2/3 concerning coverage and speed-limitations are to be validated and, if necessary, reviewed after the first operational implementation of ETCS. (I)</w:t>
      </w:r>
      <w:r>
        <w:rPr>
          <w:i/>
        </w:rPr>
        <w:t>”</w:t>
      </w:r>
    </w:p>
    <w:p w:rsidR="00810455" w:rsidRPr="00730F24" w:rsidRDefault="00F04134" w:rsidP="00EA2007">
      <w:pPr>
        <w:pStyle w:val="Heading2"/>
      </w:pPr>
      <w:bookmarkStart w:id="85" w:name="_Toc396247660"/>
      <w:bookmarkStart w:id="86" w:name="_Toc396296088"/>
      <w:bookmarkStart w:id="87" w:name="_Toc396296509"/>
      <w:bookmarkStart w:id="88" w:name="_Toc396500951"/>
      <w:bookmarkStart w:id="89" w:name="_Toc396744754"/>
      <w:bookmarkStart w:id="90" w:name="_Toc396744818"/>
      <w:bookmarkStart w:id="91" w:name="_Toc396247661"/>
      <w:bookmarkStart w:id="92" w:name="_Toc396296089"/>
      <w:bookmarkStart w:id="93" w:name="_Toc396296510"/>
      <w:bookmarkStart w:id="94" w:name="_Toc396500952"/>
      <w:bookmarkStart w:id="95" w:name="_Toc396744755"/>
      <w:bookmarkStart w:id="96" w:name="_Toc396744819"/>
      <w:bookmarkStart w:id="97" w:name="_Toc396247662"/>
      <w:bookmarkStart w:id="98" w:name="_Toc396296090"/>
      <w:bookmarkStart w:id="99" w:name="_Toc396296511"/>
      <w:bookmarkStart w:id="100" w:name="_Toc396500953"/>
      <w:bookmarkStart w:id="101" w:name="_Toc396744756"/>
      <w:bookmarkStart w:id="102" w:name="_Toc396744820"/>
      <w:bookmarkStart w:id="103" w:name="_Toc396247664"/>
      <w:bookmarkStart w:id="104" w:name="_Toc396296092"/>
      <w:bookmarkStart w:id="105" w:name="_Toc396296513"/>
      <w:bookmarkStart w:id="106" w:name="_Toc396500955"/>
      <w:bookmarkStart w:id="107" w:name="_Toc396744758"/>
      <w:bookmarkStart w:id="108" w:name="_Toc396744822"/>
      <w:bookmarkStart w:id="109" w:name="_Toc396247666"/>
      <w:bookmarkStart w:id="110" w:name="_Toc396296094"/>
      <w:bookmarkStart w:id="111" w:name="_Toc396296515"/>
      <w:bookmarkStart w:id="112" w:name="_Toc396500957"/>
      <w:bookmarkStart w:id="113" w:name="_Toc396744760"/>
      <w:bookmarkStart w:id="114" w:name="_Toc396744824"/>
      <w:bookmarkStart w:id="115" w:name="_Toc396247667"/>
      <w:bookmarkStart w:id="116" w:name="_Toc396296095"/>
      <w:bookmarkStart w:id="117" w:name="_Toc396296516"/>
      <w:bookmarkStart w:id="118" w:name="_Toc396500958"/>
      <w:bookmarkStart w:id="119" w:name="_Toc396744761"/>
      <w:bookmarkStart w:id="120" w:name="_Toc396744825"/>
      <w:bookmarkStart w:id="121" w:name="_Toc396247668"/>
      <w:bookmarkStart w:id="122" w:name="_Toc396296096"/>
      <w:bookmarkStart w:id="123" w:name="_Toc396296517"/>
      <w:bookmarkStart w:id="124" w:name="_Toc396500959"/>
      <w:bookmarkStart w:id="125" w:name="_Toc396744762"/>
      <w:bookmarkStart w:id="126" w:name="_Toc396744826"/>
      <w:bookmarkStart w:id="127" w:name="_Toc396247669"/>
      <w:bookmarkStart w:id="128" w:name="_Toc396296097"/>
      <w:bookmarkStart w:id="129" w:name="_Toc396296518"/>
      <w:bookmarkStart w:id="130" w:name="_Toc396500960"/>
      <w:bookmarkStart w:id="131" w:name="_Toc396744763"/>
      <w:bookmarkStart w:id="132" w:name="_Toc396744827"/>
      <w:bookmarkStart w:id="133" w:name="_Toc396247670"/>
      <w:bookmarkStart w:id="134" w:name="_Toc396296098"/>
      <w:bookmarkStart w:id="135" w:name="_Toc396296519"/>
      <w:bookmarkStart w:id="136" w:name="_Toc396500961"/>
      <w:bookmarkStart w:id="137" w:name="_Toc396744764"/>
      <w:bookmarkStart w:id="138" w:name="_Toc396744828"/>
      <w:bookmarkStart w:id="139" w:name="_Toc396247672"/>
      <w:bookmarkStart w:id="140" w:name="_Toc396296100"/>
      <w:bookmarkStart w:id="141" w:name="_Toc396296521"/>
      <w:bookmarkStart w:id="142" w:name="_Toc396500963"/>
      <w:bookmarkStart w:id="143" w:name="_Toc396744766"/>
      <w:bookmarkStart w:id="144" w:name="_Toc396744830"/>
      <w:bookmarkStart w:id="145" w:name="_Toc396247673"/>
      <w:bookmarkStart w:id="146" w:name="_Toc396296101"/>
      <w:bookmarkStart w:id="147" w:name="_Toc396296522"/>
      <w:bookmarkStart w:id="148" w:name="_Toc396500964"/>
      <w:bookmarkStart w:id="149" w:name="_Toc396744767"/>
      <w:bookmarkStart w:id="150" w:name="_Toc396744831"/>
      <w:bookmarkStart w:id="151" w:name="_Toc396247674"/>
      <w:bookmarkStart w:id="152" w:name="_Toc396296102"/>
      <w:bookmarkStart w:id="153" w:name="_Toc396296523"/>
      <w:bookmarkStart w:id="154" w:name="_Toc396500965"/>
      <w:bookmarkStart w:id="155" w:name="_Toc396744768"/>
      <w:bookmarkStart w:id="156" w:name="_Toc396744832"/>
      <w:bookmarkStart w:id="157" w:name="_Toc396247675"/>
      <w:bookmarkStart w:id="158" w:name="_Toc396296103"/>
      <w:bookmarkStart w:id="159" w:name="_Toc396296524"/>
      <w:bookmarkStart w:id="160" w:name="_Toc396500966"/>
      <w:bookmarkStart w:id="161" w:name="_Toc396744769"/>
      <w:bookmarkStart w:id="162" w:name="_Toc396744833"/>
      <w:bookmarkStart w:id="163" w:name="_Toc396247676"/>
      <w:bookmarkStart w:id="164" w:name="_Toc396296104"/>
      <w:bookmarkStart w:id="165" w:name="_Toc396296525"/>
      <w:bookmarkStart w:id="166" w:name="_Toc396500967"/>
      <w:bookmarkStart w:id="167" w:name="_Toc396744770"/>
      <w:bookmarkStart w:id="168" w:name="_Toc396744834"/>
      <w:bookmarkStart w:id="169" w:name="_Toc396247678"/>
      <w:bookmarkStart w:id="170" w:name="_Toc396296106"/>
      <w:bookmarkStart w:id="171" w:name="_Toc396296527"/>
      <w:bookmarkStart w:id="172" w:name="_Toc396500969"/>
      <w:bookmarkStart w:id="173" w:name="_Toc396744772"/>
      <w:bookmarkStart w:id="174" w:name="_Toc396744836"/>
      <w:bookmarkStart w:id="175" w:name="_Toc396247679"/>
      <w:bookmarkStart w:id="176" w:name="_Toc396296107"/>
      <w:bookmarkStart w:id="177" w:name="_Toc396296528"/>
      <w:bookmarkStart w:id="178" w:name="_Toc396500970"/>
      <w:bookmarkStart w:id="179" w:name="_Toc396744773"/>
      <w:bookmarkStart w:id="180" w:name="_Toc396744837"/>
      <w:bookmarkStart w:id="181" w:name="_Toc396247680"/>
      <w:bookmarkStart w:id="182" w:name="_Toc396296108"/>
      <w:bookmarkStart w:id="183" w:name="_Toc396296529"/>
      <w:bookmarkStart w:id="184" w:name="_Toc396500971"/>
      <w:bookmarkStart w:id="185" w:name="_Toc396744774"/>
      <w:bookmarkStart w:id="186" w:name="_Toc396744838"/>
      <w:bookmarkStart w:id="187" w:name="_Toc409783902"/>
      <w:bookmarkStart w:id="188" w:name="_Toc410380720"/>
      <w:bookmarkStart w:id="189" w:name="_Toc52580806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730F24">
        <w:t>Critical zones</w:t>
      </w:r>
      <w:r w:rsidR="00AB1C53" w:rsidRPr="00730F24">
        <w:t xml:space="preserve"> </w:t>
      </w:r>
      <w:r w:rsidRPr="00730F24">
        <w:t>for GSM-R</w:t>
      </w:r>
      <w:bookmarkEnd w:id="187"/>
      <w:bookmarkEnd w:id="188"/>
      <w:bookmarkEnd w:id="189"/>
    </w:p>
    <w:p w:rsidR="00AB1C53" w:rsidRPr="00730F24" w:rsidRDefault="00AB1C53" w:rsidP="00AB1C53">
      <w:pPr>
        <w:pStyle w:val="ECCParagraph"/>
      </w:pPr>
      <w:r w:rsidRPr="00730F24">
        <w:t>Interruption of radio communication can have an impact on rail</w:t>
      </w:r>
      <w:r w:rsidR="00416DD9" w:rsidRPr="00730F24">
        <w:t xml:space="preserve">way </w:t>
      </w:r>
      <w:r w:rsidR="0061240C" w:rsidRPr="00730F24">
        <w:t>operation</w:t>
      </w:r>
      <w:r w:rsidR="00416DD9" w:rsidRPr="00730F24">
        <w:t xml:space="preserve"> and/or safety. </w:t>
      </w:r>
      <w:r w:rsidR="00FA388D" w:rsidRPr="00730F24">
        <w:t xml:space="preserve">A continuous </w:t>
      </w:r>
      <w:r w:rsidR="00422AB6" w:rsidRPr="00730F24">
        <w:t>availability of</w:t>
      </w:r>
      <w:r w:rsidR="00FA388D" w:rsidRPr="00730F24">
        <w:t xml:space="preserve"> and accessibility to the GSM-R network is required in order to transmit and receive a Railway Emergency Call everywhere along the rail tracks. Furthermore, b</w:t>
      </w:r>
      <w:r w:rsidRPr="00730F24">
        <w:t>ased on the railway operational needs, critical zones can be identified</w:t>
      </w:r>
      <w:r w:rsidR="00FA388D" w:rsidRPr="00730F24">
        <w:t xml:space="preserve"> on a national basis</w:t>
      </w:r>
      <w:r w:rsidR="005B6DD5">
        <w:t xml:space="preserve"> </w:t>
      </w:r>
      <w:r w:rsidRPr="00730F24">
        <w:t xml:space="preserve">such as: </w:t>
      </w:r>
    </w:p>
    <w:p w:rsidR="00522F2F" w:rsidRDefault="00522F2F"/>
    <w:p w:rsidR="0061240C" w:rsidRPr="00730F24" w:rsidRDefault="0061240C" w:rsidP="0061240C">
      <w:pPr>
        <w:pStyle w:val="ECCParBulleted"/>
        <w:numPr>
          <w:ilvl w:val="0"/>
          <w:numId w:val="1"/>
        </w:numPr>
      </w:pPr>
      <w:r w:rsidRPr="00730F24">
        <w:lastRenderedPageBreak/>
        <w:t>locations where trains will start their trip or continue it after a stop</w:t>
      </w:r>
      <w:r w:rsidR="00236F68" w:rsidRPr="00730F24">
        <w:t>,</w:t>
      </w:r>
      <w:r w:rsidRPr="00730F24">
        <w:t xml:space="preserve"> for example:</w:t>
      </w:r>
    </w:p>
    <w:p w:rsidR="00236F68" w:rsidRPr="00730F24" w:rsidRDefault="00236F68" w:rsidP="0052058A">
      <w:pPr>
        <w:pStyle w:val="ECCParBulleted"/>
        <w:numPr>
          <w:ilvl w:val="0"/>
          <w:numId w:val="18"/>
        </w:numPr>
      </w:pPr>
      <w:r w:rsidRPr="00730F24">
        <w:t>stations,</w:t>
      </w:r>
    </w:p>
    <w:p w:rsidR="00236F68" w:rsidRPr="00730F24" w:rsidRDefault="00236F68" w:rsidP="0052058A">
      <w:pPr>
        <w:pStyle w:val="ECCParBulleted"/>
        <w:numPr>
          <w:ilvl w:val="0"/>
          <w:numId w:val="18"/>
        </w:numPr>
      </w:pPr>
      <w:r w:rsidRPr="00730F24">
        <w:t>signals,</w:t>
      </w:r>
    </w:p>
    <w:p w:rsidR="00236F68" w:rsidRPr="00730F24" w:rsidRDefault="00236F68" w:rsidP="0052058A">
      <w:pPr>
        <w:pStyle w:val="ECCParBulleted"/>
        <w:numPr>
          <w:ilvl w:val="0"/>
          <w:numId w:val="18"/>
        </w:numPr>
      </w:pPr>
      <w:r w:rsidRPr="00730F24">
        <w:t>shunting yards;</w:t>
      </w:r>
    </w:p>
    <w:p w:rsidR="00236F68" w:rsidRPr="00730F24" w:rsidRDefault="00A85723" w:rsidP="00236F68">
      <w:pPr>
        <w:pStyle w:val="ECCParBulleted"/>
        <w:numPr>
          <w:ilvl w:val="0"/>
          <w:numId w:val="1"/>
        </w:numPr>
      </w:pPr>
      <w:r w:rsidRPr="00730F24">
        <w:t>l</w:t>
      </w:r>
      <w:r w:rsidR="00482280" w:rsidRPr="00730F24">
        <w:t>ocations where trains can encounter a dangerous situation</w:t>
      </w:r>
      <w:r w:rsidRPr="00730F24">
        <w:t>,</w:t>
      </w:r>
      <w:r w:rsidR="00482280" w:rsidRPr="00730F24">
        <w:t xml:space="preserve"> for example:</w:t>
      </w:r>
    </w:p>
    <w:p w:rsidR="00A85723" w:rsidRPr="00730F24" w:rsidRDefault="00A85723" w:rsidP="0052058A">
      <w:pPr>
        <w:pStyle w:val="ECCParBulleted"/>
        <w:numPr>
          <w:ilvl w:val="0"/>
          <w:numId w:val="19"/>
        </w:numPr>
      </w:pPr>
      <w:r w:rsidRPr="00730F24">
        <w:t>junctions,</w:t>
      </w:r>
    </w:p>
    <w:p w:rsidR="00A85723" w:rsidRPr="00730F24" w:rsidRDefault="00A85723" w:rsidP="0052058A">
      <w:pPr>
        <w:pStyle w:val="ECCParBulleted"/>
        <w:numPr>
          <w:ilvl w:val="0"/>
          <w:numId w:val="19"/>
        </w:numPr>
      </w:pPr>
      <w:r w:rsidRPr="00730F24">
        <w:t>rail/road crossings,</w:t>
      </w:r>
    </w:p>
    <w:p w:rsidR="00730F24" w:rsidRPr="00730F24" w:rsidRDefault="00A85723" w:rsidP="0052058A">
      <w:pPr>
        <w:pStyle w:val="ECCParBulleted"/>
        <w:numPr>
          <w:ilvl w:val="0"/>
          <w:numId w:val="19"/>
        </w:numPr>
      </w:pPr>
      <w:r w:rsidRPr="00730F24">
        <w:t>tunnels, bridges;</w:t>
      </w:r>
    </w:p>
    <w:p w:rsidR="004C2EE7" w:rsidRPr="00730F24" w:rsidRDefault="004C2EE7" w:rsidP="004C2EE7">
      <w:pPr>
        <w:pStyle w:val="ECCParBulleted"/>
        <w:numPr>
          <w:ilvl w:val="0"/>
          <w:numId w:val="1"/>
        </w:numPr>
      </w:pPr>
      <w:r w:rsidRPr="00730F24">
        <w:t>areas with ETCS L</w:t>
      </w:r>
      <w:r>
        <w:t xml:space="preserve">evel </w:t>
      </w:r>
      <w:r w:rsidRPr="00730F24">
        <w:t>2/3 where continuous data communication is required:</w:t>
      </w:r>
    </w:p>
    <w:p w:rsidR="004C2EE7" w:rsidRPr="00730F24" w:rsidRDefault="004C2EE7" w:rsidP="004C2EE7">
      <w:pPr>
        <w:pStyle w:val="ECCParBulleted"/>
        <w:numPr>
          <w:ilvl w:val="0"/>
          <w:numId w:val="20"/>
        </w:numPr>
        <w:ind w:left="1004"/>
      </w:pPr>
      <w:r w:rsidRPr="00730F24">
        <w:t>ETCS L</w:t>
      </w:r>
      <w:r>
        <w:t xml:space="preserve">evel </w:t>
      </w:r>
      <w:r w:rsidRPr="00730F24">
        <w:t>2/3 entry zones,</w:t>
      </w:r>
    </w:p>
    <w:p w:rsidR="004C2EE7" w:rsidRDefault="004C2EE7" w:rsidP="004C2EE7">
      <w:pPr>
        <w:pStyle w:val="ECCParBulleted"/>
        <w:numPr>
          <w:ilvl w:val="0"/>
          <w:numId w:val="20"/>
        </w:numPr>
        <w:ind w:left="1004"/>
      </w:pPr>
      <w:r>
        <w:t xml:space="preserve">specific or </w:t>
      </w:r>
      <w:r w:rsidRPr="00730F24">
        <w:t>complete stretch of ETCS L</w:t>
      </w:r>
      <w:r>
        <w:t xml:space="preserve">evel </w:t>
      </w:r>
      <w:r w:rsidRPr="00730F24">
        <w:t>2/3 lines (including stations, tunnels, bridges, entrance to shunting yard, etc.)</w:t>
      </w:r>
      <w:r>
        <w:t>,</w:t>
      </w:r>
      <w:r w:rsidRPr="00730F24">
        <w:t xml:space="preserve"> Note that special attention has to be paid to the possible stopping points in the lines signalled with ETCS L2/3, including Radio Block Centre (RBC) handover areas.</w:t>
      </w:r>
    </w:p>
    <w:p w:rsidR="00B067EF" w:rsidRPr="00730F24" w:rsidRDefault="00B067EF" w:rsidP="00B067EF">
      <w:pPr>
        <w:pStyle w:val="ECCParBulleted"/>
        <w:ind w:left="1004"/>
      </w:pPr>
    </w:p>
    <w:p w:rsidR="00AB1C53" w:rsidRPr="00730F24" w:rsidRDefault="00AB1C53" w:rsidP="00C450D9">
      <w:pPr>
        <w:pStyle w:val="ECCParagraph"/>
      </w:pPr>
      <w:r w:rsidRPr="00730F24">
        <w:t>Preventing interferences in these critical zones should have the highest priority in the coordination process.</w:t>
      </w:r>
    </w:p>
    <w:p w:rsidR="00F40B24" w:rsidRPr="00730F24" w:rsidRDefault="00F40B24" w:rsidP="00F40B24">
      <w:pPr>
        <w:pStyle w:val="ECCParagraph"/>
      </w:pPr>
    </w:p>
    <w:p w:rsidR="00313039" w:rsidRPr="00730F24" w:rsidRDefault="00313039" w:rsidP="00216A9C">
      <w:pPr>
        <w:pStyle w:val="Heading1"/>
      </w:pPr>
      <w:bookmarkStart w:id="190" w:name="_Toc409783903"/>
      <w:bookmarkStart w:id="191" w:name="_Toc410380721"/>
      <w:bookmarkStart w:id="192" w:name="_Toc525808064"/>
      <w:r w:rsidRPr="00730F24">
        <w:lastRenderedPageBreak/>
        <w:t xml:space="preserve">GSM-R </w:t>
      </w:r>
      <w:r w:rsidR="00AB1C53" w:rsidRPr="00730F24">
        <w:t>versus</w:t>
      </w:r>
      <w:r w:rsidRPr="00730F24">
        <w:t xml:space="preserve"> MFCN test results</w:t>
      </w:r>
      <w:bookmarkEnd w:id="190"/>
      <w:bookmarkEnd w:id="191"/>
      <w:bookmarkEnd w:id="192"/>
    </w:p>
    <w:p w:rsidR="00313039" w:rsidRPr="00730F24" w:rsidRDefault="00313039" w:rsidP="00313039">
      <w:pPr>
        <w:pStyle w:val="Heading2"/>
      </w:pPr>
      <w:bookmarkStart w:id="193" w:name="_Toc409783904"/>
      <w:bookmarkStart w:id="194" w:name="_Toc410380722"/>
      <w:bookmarkStart w:id="195" w:name="_Toc525808065"/>
      <w:r w:rsidRPr="00730F24">
        <w:t>Lab tests in Munich</w:t>
      </w:r>
      <w:bookmarkEnd w:id="193"/>
      <w:bookmarkEnd w:id="194"/>
      <w:bookmarkEnd w:id="195"/>
    </w:p>
    <w:p w:rsidR="00515710" w:rsidRPr="00730F24" w:rsidRDefault="00515710" w:rsidP="00313039">
      <w:pPr>
        <w:pStyle w:val="ECCParagraph"/>
      </w:pPr>
      <w:r w:rsidRPr="00730F24">
        <w:t>Several test campaigns were performed in the laboratories of the Monitoring Station Munich of the Federal Network Agency, Germany (BNetzA): the first one between 19 and 23 August 2013 and additional measurements in 2013 and 2014. Both the UIC and the GSM</w:t>
      </w:r>
      <w:r w:rsidR="003C6DB5">
        <w:t>A</w:t>
      </w:r>
      <w:r w:rsidRPr="00730F24">
        <w:t xml:space="preserve"> </w:t>
      </w:r>
      <w:r w:rsidR="003C6DB5">
        <w:t xml:space="preserve">(GSM </w:t>
      </w:r>
      <w:r w:rsidRPr="00730F24">
        <w:t>Association</w:t>
      </w:r>
      <w:r w:rsidR="003C6DB5">
        <w:t>)</w:t>
      </w:r>
      <w:r w:rsidRPr="00730F24">
        <w:t xml:space="preserve"> participated. The measurement report is provided in </w:t>
      </w:r>
      <w:r w:rsidR="00A35D73" w:rsidRPr="00730F24">
        <w:t xml:space="preserve">document </w:t>
      </w:r>
      <w:proofErr w:type="gramStart"/>
      <w:r w:rsidRPr="00730F24">
        <w:t>FM(</w:t>
      </w:r>
      <w:proofErr w:type="gramEnd"/>
      <w:r w:rsidRPr="00730F24">
        <w:t>1</w:t>
      </w:r>
      <w:r w:rsidR="004306D6">
        <w:t>3</w:t>
      </w:r>
      <w:r w:rsidRPr="00730F24">
        <w:t>)</w:t>
      </w:r>
      <w:r w:rsidR="004306D6">
        <w:t>134</w:t>
      </w:r>
      <w:r w:rsidR="00265F96" w:rsidRPr="00730F24">
        <w:t>r</w:t>
      </w:r>
      <w:r w:rsidR="004306D6">
        <w:t>2</w:t>
      </w:r>
      <w:r w:rsidRPr="00730F24">
        <w:t xml:space="preserve"> </w:t>
      </w:r>
      <w:r w:rsidR="008D7E39" w:rsidRPr="00730F24">
        <w:fldChar w:fldCharType="begin"/>
      </w:r>
      <w:r w:rsidR="008D7E39" w:rsidRPr="00730F24">
        <w:instrText xml:space="preserve"> REF _Ref405461719 \r \h </w:instrText>
      </w:r>
      <w:r w:rsidR="00C4328C" w:rsidRPr="00730F24">
        <w:instrText xml:space="preserve"> \* MERGEFORMAT </w:instrText>
      </w:r>
      <w:r w:rsidR="008D7E39" w:rsidRPr="00730F24">
        <w:fldChar w:fldCharType="separate"/>
      </w:r>
      <w:r w:rsidR="00F85386">
        <w:t>[2]</w:t>
      </w:r>
      <w:r w:rsidR="008D7E39" w:rsidRPr="00730F24">
        <w:fldChar w:fldCharType="end"/>
      </w:r>
      <w:r w:rsidRPr="00730F24">
        <w:t xml:space="preserve">. </w:t>
      </w:r>
    </w:p>
    <w:p w:rsidR="00313039" w:rsidRPr="00730F24" w:rsidRDefault="00313039" w:rsidP="00313039">
      <w:pPr>
        <w:pStyle w:val="ECCParagraph"/>
      </w:pPr>
      <w:r w:rsidRPr="00730F24">
        <w:t>The interfering effects from MFCN transmitters (unwanted emissions inside the GSM-R band) as well as from GSM-R receivers (blocking and receiver intermodulation) were measured separately.</w:t>
      </w:r>
      <w:r w:rsidR="004C6BB0">
        <w:t xml:space="preserve"> It</w:t>
      </w:r>
      <w:r w:rsidR="004C6BB0" w:rsidRPr="00A96295">
        <w:t xml:space="preserve"> is very difficult to separate blocking from </w:t>
      </w:r>
      <w:r w:rsidR="00E52488">
        <w:t>i</w:t>
      </w:r>
      <w:r w:rsidR="004C6BB0" w:rsidRPr="00A96295">
        <w:t>ntermodulation, oft</w:t>
      </w:r>
      <w:r w:rsidR="004C6BB0">
        <w:t>en it is a combination of both</w:t>
      </w:r>
      <w:r w:rsidR="004C6BB0" w:rsidRPr="00A96295">
        <w:t>.</w:t>
      </w:r>
      <w:r w:rsidRPr="00730F24">
        <w:t xml:space="preserve"> The results allow determination of the transition between transmitter and receiver effects to</w:t>
      </w:r>
      <w:r w:rsidR="00602563" w:rsidRPr="00730F24">
        <w:t xml:space="preserve"> </w:t>
      </w:r>
      <w:r w:rsidR="00420278" w:rsidRPr="00730F24">
        <w:t xml:space="preserve">a </w:t>
      </w:r>
      <w:r w:rsidRPr="00730F24">
        <w:t>certain exten</w:t>
      </w:r>
      <w:r w:rsidR="00602563" w:rsidRPr="00730F24">
        <w:t>t</w:t>
      </w:r>
      <w:r w:rsidRPr="00730F24">
        <w:t xml:space="preserve"> which may help to develop solutions in order to improve the situation, especially when UMTS and LTE are introduced in the band above 925 MHz.</w:t>
      </w:r>
    </w:p>
    <w:p w:rsidR="00447940" w:rsidRPr="00730F24" w:rsidRDefault="00313039" w:rsidP="00447940">
      <w:pPr>
        <w:pStyle w:val="ECCParagraph"/>
      </w:pPr>
      <w:r w:rsidRPr="00730F24">
        <w:t xml:space="preserve">To assess the possible improvements enabled by internal filtering, a GSM-R receiver with a built-in filter, called hereafter </w:t>
      </w:r>
      <w:r w:rsidRPr="00730F24">
        <w:rPr>
          <w:i/>
        </w:rPr>
        <w:t>receiver Rx1</w:t>
      </w:r>
      <w:r w:rsidR="00447940" w:rsidRPr="00730F24">
        <w:rPr>
          <w:rStyle w:val="FootnoteReference"/>
        </w:rPr>
        <w:footnoteReference w:id="4"/>
      </w:r>
      <w:r w:rsidRPr="00730F24">
        <w:t xml:space="preserve">, was measured in addition to a receiver currently used by the railway operators, called hereafter </w:t>
      </w:r>
      <w:r w:rsidRPr="00730F24">
        <w:rPr>
          <w:i/>
        </w:rPr>
        <w:t>receiver Rx2</w:t>
      </w:r>
      <w:r w:rsidR="00447940" w:rsidRPr="00730F24">
        <w:rPr>
          <w:rStyle w:val="FootnoteReference"/>
        </w:rPr>
        <w:footnoteReference w:id="5"/>
      </w:r>
      <w:r w:rsidRPr="00730F24">
        <w:t>, which fulfils the requirements of ETSI EN 301</w:t>
      </w:r>
      <w:r w:rsidR="00F951D0" w:rsidRPr="00730F24">
        <w:t> </w:t>
      </w:r>
      <w:r w:rsidRPr="00730F24">
        <w:t>515</w:t>
      </w:r>
      <w:r w:rsidR="00F951D0" w:rsidRPr="00730F24">
        <w:t xml:space="preserve"> </w:t>
      </w:r>
      <w:r w:rsidR="00F951D0" w:rsidRPr="00730F24">
        <w:fldChar w:fldCharType="begin"/>
      </w:r>
      <w:r w:rsidR="00F951D0" w:rsidRPr="00730F24">
        <w:instrText xml:space="preserve"> REF _Ref391037804 \n \h </w:instrText>
      </w:r>
      <w:r w:rsidR="00F951D0" w:rsidRPr="00730F24">
        <w:fldChar w:fldCharType="separate"/>
      </w:r>
      <w:r w:rsidR="00F85386">
        <w:t>[7]</w:t>
      </w:r>
      <w:r w:rsidR="00F951D0" w:rsidRPr="00730F24">
        <w:fldChar w:fldCharType="end"/>
      </w:r>
      <w:r w:rsidRPr="00730F24">
        <w:t>. The two receivers were from two different vendors.</w:t>
      </w:r>
    </w:p>
    <w:p w:rsidR="00313039" w:rsidRPr="00730F24" w:rsidRDefault="00313039" w:rsidP="00313039">
      <w:pPr>
        <w:pStyle w:val="ECCParagraph"/>
      </w:pPr>
      <w:r w:rsidRPr="00730F24">
        <w:t>These two GSM-R receivers were tested in front of GSM, UMTS and LTE signals, both standard and realistic. Standard signals are based on 3GPP/ETSI spectrum emission masks; realistic signals are based on spectrum emission masks from products currently rolled out. The latter has lower unwanted emissions than the former.</w:t>
      </w:r>
    </w:p>
    <w:p w:rsidR="00313039" w:rsidRPr="00730F24" w:rsidRDefault="00313039" w:rsidP="00313039">
      <w:pPr>
        <w:pStyle w:val="ECCParagraph"/>
        <w:jc w:val="center"/>
      </w:pPr>
      <w:r w:rsidRPr="00730F24">
        <w:rPr>
          <w:noProof/>
          <w:lang w:val="da-DK" w:eastAsia="da-DK"/>
        </w:rPr>
        <w:drawing>
          <wp:inline distT="0" distB="0" distL="0" distR="0" wp14:anchorId="109B7487" wp14:editId="36D208C7">
            <wp:extent cx="4885200" cy="2930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5200" cy="2930400"/>
                    </a:xfrm>
                    <a:prstGeom prst="rect">
                      <a:avLst/>
                    </a:prstGeom>
                    <a:noFill/>
                    <a:ln>
                      <a:noFill/>
                    </a:ln>
                  </pic:spPr>
                </pic:pic>
              </a:graphicData>
            </a:graphic>
          </wp:inline>
        </w:drawing>
      </w:r>
    </w:p>
    <w:p w:rsidR="00313039" w:rsidRPr="00730F24" w:rsidRDefault="00771502" w:rsidP="00771502">
      <w:pPr>
        <w:pStyle w:val="Caption"/>
      </w:pPr>
      <w:r w:rsidRPr="00730F24">
        <w:t xml:space="preserve">Figure </w:t>
      </w:r>
      <w:r w:rsidRPr="00730F24">
        <w:fldChar w:fldCharType="begin"/>
      </w:r>
      <w:r w:rsidRPr="00730F24">
        <w:instrText xml:space="preserve"> SEQ Figure \* ARABIC </w:instrText>
      </w:r>
      <w:r w:rsidRPr="00730F24">
        <w:fldChar w:fldCharType="separate"/>
      </w:r>
      <w:r w:rsidR="00F85386">
        <w:rPr>
          <w:noProof/>
        </w:rPr>
        <w:t>3</w:t>
      </w:r>
      <w:r w:rsidRPr="00730F24">
        <w:fldChar w:fldCharType="end"/>
      </w:r>
      <w:r w:rsidR="00313039" w:rsidRPr="00730F24">
        <w:t>: UMTS/LTE emission masks, at antenna connector</w:t>
      </w:r>
    </w:p>
    <w:p w:rsidR="00686DED" w:rsidRPr="00730F24" w:rsidRDefault="00686DED"/>
    <w:p w:rsidR="000220C2" w:rsidRPr="00730F24" w:rsidRDefault="00A91ED7" w:rsidP="00B067EF">
      <w:pPr>
        <w:pStyle w:val="ECCParagraph"/>
      </w:pPr>
      <w:r w:rsidRPr="00730F24">
        <w:t xml:space="preserve">To ensure comparable results, </w:t>
      </w:r>
      <w:r w:rsidR="000D6438" w:rsidRPr="00730F24">
        <w:t xml:space="preserve">the failure criterion used for all measurements was an </w:t>
      </w:r>
      <w:proofErr w:type="spellStart"/>
      <w:r w:rsidR="000D6438" w:rsidRPr="00730F24">
        <w:t>RxQual</w:t>
      </w:r>
      <w:proofErr w:type="spellEnd"/>
      <w:r w:rsidR="000D6438" w:rsidRPr="00730F24">
        <w:t xml:space="preserve"> value of 4. </w:t>
      </w:r>
    </w:p>
    <w:p w:rsidR="00313039" w:rsidRPr="00730F24" w:rsidRDefault="00313039" w:rsidP="00422AB6">
      <w:pPr>
        <w:pStyle w:val="ECCParagraph"/>
        <w:keepNext/>
        <w:spacing w:after="120"/>
      </w:pPr>
      <w:r w:rsidRPr="00730F24">
        <w:lastRenderedPageBreak/>
        <w:t>The main results of these measurement campaigns can be summari</w:t>
      </w:r>
      <w:r w:rsidR="00E0531F">
        <w:t>s</w:t>
      </w:r>
      <w:r w:rsidRPr="00730F24">
        <w:t>ed as follows:</w:t>
      </w:r>
    </w:p>
    <w:p w:rsidR="00313039" w:rsidRPr="00730F24" w:rsidRDefault="007A7E55" w:rsidP="00EA2007">
      <w:pPr>
        <w:pStyle w:val="ECCParBulleted"/>
        <w:numPr>
          <w:ilvl w:val="0"/>
          <w:numId w:val="9"/>
        </w:numPr>
      </w:pPr>
      <w:r>
        <w:t>t</w:t>
      </w:r>
      <w:r w:rsidR="00313039" w:rsidRPr="00730F24">
        <w:t>he GSM-R receiver Rx2 generates intermodulation products</w:t>
      </w:r>
      <w:r>
        <w:t>, i</w:t>
      </w:r>
      <w:r w:rsidR="00313039" w:rsidRPr="00730F24">
        <w:t xml:space="preserve">t is UMTS/LTE intra-signal intermodulation and </w:t>
      </w:r>
      <w:r w:rsidR="003C6DB5">
        <w:t xml:space="preserve">also </w:t>
      </w:r>
      <w:r w:rsidR="00313039" w:rsidRPr="00730F24">
        <w:t>inter-signa</w:t>
      </w:r>
      <w:r w:rsidR="00DC560C" w:rsidRPr="00730F24">
        <w:t>l intermodulation with GSM;</w:t>
      </w:r>
    </w:p>
    <w:p w:rsidR="00313039" w:rsidRPr="00730F24" w:rsidRDefault="007A7E55" w:rsidP="00EA2007">
      <w:pPr>
        <w:pStyle w:val="ECCParBulleted"/>
        <w:numPr>
          <w:ilvl w:val="0"/>
          <w:numId w:val="9"/>
        </w:numPr>
      </w:pPr>
      <w:r>
        <w:t>w</w:t>
      </w:r>
      <w:r w:rsidR="00313039" w:rsidRPr="00730F24">
        <w:t xml:space="preserve">hen interfered, </w:t>
      </w:r>
      <w:r w:rsidR="003447C6" w:rsidRPr="00730F24">
        <w:t xml:space="preserve">it is likely that </w:t>
      </w:r>
      <w:r w:rsidR="00313039" w:rsidRPr="00730F24">
        <w:t xml:space="preserve">the whole GSM-R </w:t>
      </w:r>
      <w:r w:rsidR="003F58BA" w:rsidRPr="00730F24">
        <w:t xml:space="preserve">downlink </w:t>
      </w:r>
      <w:r w:rsidR="00313039" w:rsidRPr="00730F24">
        <w:t>frequency range is affected</w:t>
      </w:r>
      <w:r w:rsidR="00DC560C" w:rsidRPr="00730F24">
        <w:t>;</w:t>
      </w:r>
    </w:p>
    <w:p w:rsidR="00313039" w:rsidRPr="00730F24" w:rsidRDefault="00313039" w:rsidP="007A35FA">
      <w:pPr>
        <w:pStyle w:val="ECCParBulleted"/>
        <w:numPr>
          <w:ilvl w:val="0"/>
          <w:numId w:val="9"/>
        </w:numPr>
      </w:pPr>
      <w:r w:rsidRPr="00730F24">
        <w:t xml:space="preserve">UMTS, LTE/5MHz and LTE/10MHz have </w:t>
      </w:r>
      <w:r w:rsidR="007C70F7" w:rsidRPr="00730F24">
        <w:t>similar</w:t>
      </w:r>
      <w:r w:rsidR="00DC560C" w:rsidRPr="00730F24">
        <w:t xml:space="preserve"> interference potential;</w:t>
      </w:r>
    </w:p>
    <w:p w:rsidR="00313039" w:rsidRPr="00730F24" w:rsidRDefault="007A7E55" w:rsidP="00EA2007">
      <w:pPr>
        <w:pStyle w:val="ECCParBulleted"/>
        <w:numPr>
          <w:ilvl w:val="0"/>
          <w:numId w:val="9"/>
        </w:numPr>
      </w:pPr>
      <w:r>
        <w:t>t</w:t>
      </w:r>
      <w:r w:rsidR="00686DED" w:rsidRPr="00730F24">
        <w:t xml:space="preserve">he </w:t>
      </w:r>
      <w:r w:rsidR="00313039" w:rsidRPr="00730F24">
        <w:t>GSM-R receiver Rx1 is mainly</w:t>
      </w:r>
      <w:r w:rsidR="00DC560C" w:rsidRPr="00730F24">
        <w:t xml:space="preserve"> affected by unwanted emissions;</w:t>
      </w:r>
    </w:p>
    <w:p w:rsidR="00313039" w:rsidRPr="00730F24" w:rsidRDefault="007A7E55" w:rsidP="00EA2007">
      <w:pPr>
        <w:pStyle w:val="ECCParBulleted"/>
        <w:numPr>
          <w:ilvl w:val="0"/>
          <w:numId w:val="9"/>
        </w:numPr>
        <w:spacing w:after="240"/>
      </w:pPr>
      <w:proofErr w:type="gramStart"/>
      <w:r>
        <w:t>b</w:t>
      </w:r>
      <w:r w:rsidR="00313039" w:rsidRPr="00730F24">
        <w:t>oth</w:t>
      </w:r>
      <w:proofErr w:type="gramEnd"/>
      <w:r w:rsidR="00313039" w:rsidRPr="00730F24">
        <w:t xml:space="preserve"> receiver</w:t>
      </w:r>
      <w:r w:rsidR="00DC560C" w:rsidRPr="00730F24">
        <w:t>s show a co-channel C/I of 6 dB.</w:t>
      </w:r>
    </w:p>
    <w:p w:rsidR="00293FA3" w:rsidRPr="00730F24" w:rsidRDefault="00293FA3" w:rsidP="00293FA3">
      <w:pPr>
        <w:pStyle w:val="Heading3"/>
      </w:pPr>
      <w:bookmarkStart w:id="196" w:name="_Toc391651241"/>
      <w:bookmarkStart w:id="197" w:name="_Ref405461392"/>
      <w:bookmarkStart w:id="198" w:name="_Toc409783905"/>
      <w:bookmarkStart w:id="199" w:name="_Toc410380723"/>
      <w:bookmarkStart w:id="200" w:name="_Toc525808066"/>
      <w:r w:rsidRPr="00730F24">
        <w:t>Results for the receiver Rx2</w:t>
      </w:r>
      <w:bookmarkEnd w:id="196"/>
      <w:bookmarkEnd w:id="197"/>
      <w:bookmarkEnd w:id="198"/>
      <w:bookmarkEnd w:id="199"/>
      <w:bookmarkEnd w:id="200"/>
    </w:p>
    <w:p w:rsidR="00293FA3" w:rsidRPr="00730F24" w:rsidRDefault="00293FA3" w:rsidP="00293FA3">
      <w:pPr>
        <w:pStyle w:val="ECCParagraph"/>
      </w:pPr>
      <w:r w:rsidRPr="00730F24">
        <w:t>The receiver Rx2 is affected by intermodulation</w:t>
      </w:r>
      <w:r w:rsidR="001D5268">
        <w:t xml:space="preserve"> when MFCN emissions in the E-GSM band are above the following thresholds</w:t>
      </w:r>
      <w:r w:rsidR="00996B58">
        <w:t>.</w:t>
      </w:r>
    </w:p>
    <w:p w:rsidR="00293FA3" w:rsidRPr="00730F24" w:rsidRDefault="00B84279" w:rsidP="00B84279">
      <w:pPr>
        <w:pStyle w:val="Caption"/>
      </w:pPr>
      <w:r w:rsidRPr="00730F24">
        <w:t xml:space="preserve">Table </w:t>
      </w:r>
      <w:r w:rsidRPr="00730F24">
        <w:fldChar w:fldCharType="begin"/>
      </w:r>
      <w:r w:rsidRPr="00730F24">
        <w:instrText xml:space="preserve"> SEQ Table \* ARABIC </w:instrText>
      </w:r>
      <w:r w:rsidRPr="00730F24">
        <w:fldChar w:fldCharType="separate"/>
      </w:r>
      <w:r w:rsidR="00F85386">
        <w:rPr>
          <w:noProof/>
        </w:rPr>
        <w:t>1</w:t>
      </w:r>
      <w:r w:rsidRPr="00730F24">
        <w:fldChar w:fldCharType="end"/>
      </w:r>
      <w:r w:rsidR="001C311D">
        <w:rPr>
          <w:rStyle w:val="FootnoteReference"/>
        </w:rPr>
        <w:footnoteReference w:id="6"/>
      </w:r>
      <w:r w:rsidRPr="00730F24">
        <w:t xml:space="preserve">: </w:t>
      </w:r>
      <w:r w:rsidR="00293FA3" w:rsidRPr="00730F24">
        <w:t xml:space="preserve">Intermodulation </w:t>
      </w:r>
      <w:r w:rsidR="00996B58">
        <w:t xml:space="preserve">generated </w:t>
      </w:r>
      <w:r w:rsidR="00C62C9A">
        <w:t>in presence of a</w:t>
      </w:r>
      <w:r w:rsidR="00996B58">
        <w:t xml:space="preserve"> single UMTS/LTE </w:t>
      </w:r>
      <w:r w:rsidR="007E781C">
        <w:t xml:space="preserve">5 MHz </w:t>
      </w:r>
      <w:r w:rsidR="00996B58">
        <w:t>carrier</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77"/>
        <w:gridCol w:w="4051"/>
      </w:tblGrid>
      <w:tr w:rsidR="00293FA3" w:rsidRPr="00730F24" w:rsidTr="00996B58">
        <w:trPr>
          <w:tblHeader/>
          <w:jc w:val="center"/>
        </w:trPr>
        <w:tc>
          <w:tcPr>
            <w:tcW w:w="2577" w:type="dxa"/>
            <w:tcBorders>
              <w:right w:val="single" w:sz="8" w:space="0" w:color="FFFFFF"/>
            </w:tcBorders>
            <w:shd w:val="clear" w:color="auto" w:fill="D2232A"/>
            <w:vAlign w:val="center"/>
          </w:tcPr>
          <w:p w:rsidR="00293FA3" w:rsidRPr="00730F24" w:rsidRDefault="00293FA3" w:rsidP="00D2012B">
            <w:pPr>
              <w:spacing w:line="288" w:lineRule="auto"/>
              <w:jc w:val="center"/>
              <w:rPr>
                <w:b/>
                <w:color w:val="FFFFFF"/>
              </w:rPr>
            </w:pPr>
            <w:r w:rsidRPr="00730F24">
              <w:rPr>
                <w:b/>
                <w:color w:val="FFFFFF"/>
              </w:rPr>
              <w:t xml:space="preserve">Carrier frequency </w:t>
            </w:r>
            <w:r w:rsidRPr="00730F24">
              <w:rPr>
                <w:b/>
                <w:color w:val="FFFFFF"/>
              </w:rPr>
              <w:br/>
              <w:t>separation</w:t>
            </w:r>
          </w:p>
        </w:tc>
        <w:tc>
          <w:tcPr>
            <w:tcW w:w="4051" w:type="dxa"/>
            <w:tcBorders>
              <w:left w:val="single" w:sz="8" w:space="0" w:color="FFFFFF"/>
              <w:right w:val="single" w:sz="8" w:space="0" w:color="FFFFFF"/>
            </w:tcBorders>
            <w:shd w:val="clear" w:color="auto" w:fill="D2232A"/>
            <w:vAlign w:val="center"/>
          </w:tcPr>
          <w:p w:rsidR="00293FA3" w:rsidRPr="00730F24" w:rsidRDefault="00293FA3" w:rsidP="00996B58">
            <w:pPr>
              <w:spacing w:line="288" w:lineRule="auto"/>
              <w:jc w:val="center"/>
              <w:rPr>
                <w:b/>
                <w:color w:val="FFFFFF"/>
              </w:rPr>
            </w:pPr>
            <w:r w:rsidRPr="00730F24">
              <w:rPr>
                <w:b/>
                <w:bCs/>
                <w:color w:val="FFFFFF"/>
              </w:rPr>
              <w:t>Intermodulation threshold</w:t>
            </w:r>
            <w:r w:rsidRPr="00730F24">
              <w:rPr>
                <w:b/>
                <w:bCs/>
                <w:color w:val="FFFFFF"/>
              </w:rPr>
              <w:br/>
              <w:t>for the receiver Rx2</w:t>
            </w:r>
            <w:r w:rsidR="00996B58">
              <w:rPr>
                <w:b/>
                <w:bCs/>
                <w:color w:val="FFFFFF"/>
              </w:rPr>
              <w:t xml:space="preserve"> and</w:t>
            </w:r>
            <w:r w:rsidR="00996B58">
              <w:rPr>
                <w:b/>
                <w:bCs/>
                <w:color w:val="FFFFFF"/>
              </w:rPr>
              <w:br/>
            </w:r>
            <w:r w:rsidR="00996B58" w:rsidRPr="00996B58">
              <w:rPr>
                <w:b/>
                <w:bCs/>
                <w:color w:val="FFFFFF"/>
              </w:rPr>
              <w:t>a GSM-R signal level of -98 dBm</w:t>
            </w:r>
          </w:p>
        </w:tc>
      </w:tr>
      <w:tr w:rsidR="00293FA3" w:rsidRPr="00730F24" w:rsidTr="00996B58">
        <w:trPr>
          <w:jc w:val="center"/>
        </w:trPr>
        <w:tc>
          <w:tcPr>
            <w:tcW w:w="2577" w:type="dxa"/>
            <w:vAlign w:val="center"/>
          </w:tcPr>
          <w:p w:rsidR="00293FA3" w:rsidRPr="00730F24" w:rsidRDefault="00293FA3" w:rsidP="000627AB">
            <w:pPr>
              <w:spacing w:line="288" w:lineRule="auto"/>
            </w:pPr>
            <w:r w:rsidRPr="00730F24">
              <w:t>2</w:t>
            </w:r>
            <w:r w:rsidR="000627AB" w:rsidRPr="00730F24">
              <w:t>.</w:t>
            </w:r>
            <w:r w:rsidRPr="00730F24">
              <w:t>8 MHz</w:t>
            </w:r>
          </w:p>
        </w:tc>
        <w:tc>
          <w:tcPr>
            <w:tcW w:w="4051" w:type="dxa"/>
            <w:vAlign w:val="center"/>
          </w:tcPr>
          <w:p w:rsidR="00293FA3" w:rsidRPr="00730F24" w:rsidRDefault="00293FA3" w:rsidP="00296C83">
            <w:pPr>
              <w:spacing w:line="288" w:lineRule="auto"/>
            </w:pPr>
            <w:r w:rsidRPr="00730F24">
              <w:t>-40 dBm</w:t>
            </w:r>
            <w:r w:rsidR="0009525C" w:rsidRPr="00730F24">
              <w:t>/5MHz</w:t>
            </w:r>
          </w:p>
        </w:tc>
      </w:tr>
      <w:tr w:rsidR="00293FA3" w:rsidRPr="00730F24" w:rsidTr="00996B58">
        <w:trPr>
          <w:jc w:val="center"/>
        </w:trPr>
        <w:tc>
          <w:tcPr>
            <w:tcW w:w="2577" w:type="dxa"/>
            <w:vAlign w:val="center"/>
          </w:tcPr>
          <w:p w:rsidR="00293FA3" w:rsidRPr="00730F24" w:rsidRDefault="000627AB" w:rsidP="00203A26">
            <w:pPr>
              <w:spacing w:line="288" w:lineRule="auto"/>
            </w:pPr>
            <w:r w:rsidRPr="00730F24">
              <w:t>6.</w:t>
            </w:r>
            <w:r w:rsidR="00293FA3" w:rsidRPr="00730F24">
              <w:t>4 MHz and further</w:t>
            </w:r>
          </w:p>
        </w:tc>
        <w:tc>
          <w:tcPr>
            <w:tcW w:w="4051" w:type="dxa"/>
            <w:vAlign w:val="center"/>
          </w:tcPr>
          <w:p w:rsidR="00293FA3" w:rsidRPr="00730F24" w:rsidRDefault="00293FA3">
            <w:pPr>
              <w:spacing w:line="288" w:lineRule="auto"/>
            </w:pPr>
            <w:r w:rsidRPr="00730F24">
              <w:t>-33 dBm</w:t>
            </w:r>
            <w:r w:rsidR="0009525C" w:rsidRPr="00730F24">
              <w:t>/5MHz</w:t>
            </w:r>
          </w:p>
          <w:p w:rsidR="00293FA3" w:rsidRPr="00730F24" w:rsidRDefault="00293FA3" w:rsidP="000B0319">
            <w:pPr>
              <w:spacing w:line="288" w:lineRule="auto"/>
            </w:pPr>
            <w:r w:rsidRPr="00730F24">
              <w:t>and then increase of 1 dB/2</w:t>
            </w:r>
            <w:r w:rsidR="000627AB" w:rsidRPr="00730F24">
              <w:t>.</w:t>
            </w:r>
            <w:r w:rsidRPr="00730F24">
              <w:t xml:space="preserve">5MHz of </w:t>
            </w:r>
            <w:r w:rsidRPr="00730F24">
              <w:br/>
              <w:t>additional carrier frequency separation</w:t>
            </w:r>
          </w:p>
        </w:tc>
      </w:tr>
    </w:tbl>
    <w:p w:rsidR="000220C2" w:rsidRPr="00730F24" w:rsidRDefault="000220C2" w:rsidP="00293FA3">
      <w:pPr>
        <w:pStyle w:val="ECCParagraph"/>
      </w:pPr>
    </w:p>
    <w:p w:rsidR="000B0319" w:rsidRPr="00730F24" w:rsidRDefault="000B0319" w:rsidP="000B0319">
      <w:pPr>
        <w:pStyle w:val="Caption"/>
      </w:pPr>
      <w:r w:rsidRPr="00730F24">
        <w:t xml:space="preserve">Table </w:t>
      </w:r>
      <w:r w:rsidRPr="00730F24">
        <w:fldChar w:fldCharType="begin"/>
      </w:r>
      <w:r w:rsidRPr="00730F24">
        <w:instrText xml:space="preserve"> SEQ Table \* ARABIC </w:instrText>
      </w:r>
      <w:r w:rsidRPr="00730F24">
        <w:fldChar w:fldCharType="separate"/>
      </w:r>
      <w:r w:rsidR="00F85386">
        <w:rPr>
          <w:noProof/>
        </w:rPr>
        <w:t>2</w:t>
      </w:r>
      <w:r w:rsidRPr="00730F24">
        <w:fldChar w:fldCharType="end"/>
      </w:r>
      <w:r w:rsidR="00DD3499" w:rsidRPr="00DD3499">
        <w:rPr>
          <w:b w:val="0"/>
          <w:bCs w:val="0"/>
          <w:color w:val="auto"/>
          <w:szCs w:val="24"/>
          <w:vertAlign w:val="superscript"/>
        </w:rPr>
        <w:footnoteReference w:id="7"/>
      </w:r>
      <w:r w:rsidRPr="00730F24">
        <w:t xml:space="preserve">: Intermodulation </w:t>
      </w:r>
      <w:r>
        <w:t xml:space="preserve">generated </w:t>
      </w:r>
      <w:r w:rsidR="00C62C9A">
        <w:t>in presence of</w:t>
      </w:r>
      <w:r>
        <w:t xml:space="preserve"> several UMTS/LTE carriers</w:t>
      </w:r>
      <w:r>
        <w:br/>
      </w:r>
      <w:r w:rsidR="00C62C9A">
        <w:t>or of</w:t>
      </w:r>
      <w:r w:rsidRPr="000B0319">
        <w:t xml:space="preserve"> a combination of UMTS/LTE and GSM carriers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77"/>
        <w:gridCol w:w="4051"/>
      </w:tblGrid>
      <w:tr w:rsidR="000B0319" w:rsidRPr="00730F24" w:rsidTr="00AE0212">
        <w:trPr>
          <w:tblHeader/>
          <w:jc w:val="center"/>
        </w:trPr>
        <w:tc>
          <w:tcPr>
            <w:tcW w:w="2577" w:type="dxa"/>
            <w:tcBorders>
              <w:right w:val="single" w:sz="8" w:space="0" w:color="FFFFFF"/>
            </w:tcBorders>
            <w:shd w:val="clear" w:color="auto" w:fill="D2232A"/>
            <w:vAlign w:val="center"/>
          </w:tcPr>
          <w:p w:rsidR="000B0319" w:rsidRPr="00730F24" w:rsidRDefault="000B0319" w:rsidP="00AE0212">
            <w:pPr>
              <w:spacing w:line="288" w:lineRule="auto"/>
              <w:jc w:val="center"/>
              <w:rPr>
                <w:b/>
                <w:color w:val="FFFFFF"/>
              </w:rPr>
            </w:pPr>
            <w:r w:rsidRPr="00730F24">
              <w:rPr>
                <w:b/>
                <w:color w:val="FFFFFF"/>
              </w:rPr>
              <w:t xml:space="preserve">Carrier frequency </w:t>
            </w:r>
            <w:r w:rsidRPr="00730F24">
              <w:rPr>
                <w:b/>
                <w:color w:val="FFFFFF"/>
              </w:rPr>
              <w:br/>
              <w:t>separation</w:t>
            </w:r>
          </w:p>
        </w:tc>
        <w:tc>
          <w:tcPr>
            <w:tcW w:w="4051" w:type="dxa"/>
            <w:tcBorders>
              <w:left w:val="single" w:sz="8" w:space="0" w:color="FFFFFF"/>
              <w:right w:val="single" w:sz="8" w:space="0" w:color="FFFFFF"/>
            </w:tcBorders>
            <w:shd w:val="clear" w:color="auto" w:fill="D2232A"/>
            <w:vAlign w:val="center"/>
          </w:tcPr>
          <w:p w:rsidR="000B0319" w:rsidRPr="00730F24" w:rsidRDefault="000B0319" w:rsidP="00AE0212">
            <w:pPr>
              <w:spacing w:line="288" w:lineRule="auto"/>
              <w:jc w:val="center"/>
              <w:rPr>
                <w:b/>
                <w:color w:val="FFFFFF"/>
              </w:rPr>
            </w:pPr>
            <w:r w:rsidRPr="00730F24">
              <w:rPr>
                <w:b/>
                <w:bCs/>
                <w:color w:val="FFFFFF"/>
              </w:rPr>
              <w:t>Intermodulation threshold</w:t>
            </w:r>
            <w:r w:rsidRPr="00730F24">
              <w:rPr>
                <w:b/>
                <w:bCs/>
                <w:color w:val="FFFFFF"/>
              </w:rPr>
              <w:br/>
              <w:t>for the receiver Rx2</w:t>
            </w:r>
            <w:r>
              <w:rPr>
                <w:b/>
                <w:bCs/>
                <w:color w:val="FFFFFF"/>
              </w:rPr>
              <w:t xml:space="preserve"> and</w:t>
            </w:r>
            <w:r>
              <w:rPr>
                <w:b/>
                <w:bCs/>
                <w:color w:val="FFFFFF"/>
              </w:rPr>
              <w:br/>
            </w:r>
            <w:r w:rsidRPr="00996B58">
              <w:rPr>
                <w:b/>
                <w:bCs/>
                <w:color w:val="FFFFFF"/>
              </w:rPr>
              <w:t>a GSM-R signal level of -98 dBm</w:t>
            </w:r>
          </w:p>
        </w:tc>
      </w:tr>
      <w:tr w:rsidR="000B0319" w:rsidRPr="00730F24" w:rsidTr="00AE0212">
        <w:trPr>
          <w:jc w:val="center"/>
        </w:trPr>
        <w:tc>
          <w:tcPr>
            <w:tcW w:w="2577" w:type="dxa"/>
            <w:vAlign w:val="center"/>
          </w:tcPr>
          <w:p w:rsidR="000B0319" w:rsidRPr="00730F24" w:rsidRDefault="000B0319" w:rsidP="006016B9">
            <w:pPr>
              <w:spacing w:line="288" w:lineRule="auto"/>
            </w:pPr>
            <w:r w:rsidRPr="00730F24">
              <w:t xml:space="preserve">≥ </w:t>
            </w:r>
            <w:r w:rsidR="006016B9">
              <w:t>6.2</w:t>
            </w:r>
            <w:r w:rsidRPr="00730F24">
              <w:t xml:space="preserve"> MHz</w:t>
            </w:r>
            <w:r w:rsidR="00923B89">
              <w:t xml:space="preserve"> </w:t>
            </w:r>
            <w:r w:rsidR="00923B89" w:rsidRPr="006467A0">
              <w:rPr>
                <w:vertAlign w:val="superscript"/>
              </w:rPr>
              <w:t>Note 1</w:t>
            </w:r>
          </w:p>
        </w:tc>
        <w:tc>
          <w:tcPr>
            <w:tcW w:w="4051" w:type="dxa"/>
            <w:vAlign w:val="center"/>
          </w:tcPr>
          <w:p w:rsidR="000B0319" w:rsidRPr="00730F24" w:rsidRDefault="000B0319" w:rsidP="005116F2">
            <w:pPr>
              <w:spacing w:line="288" w:lineRule="auto"/>
            </w:pPr>
            <w:r w:rsidRPr="00730F24">
              <w:t>-</w:t>
            </w:r>
            <w:r>
              <w:t>33</w:t>
            </w:r>
            <w:r w:rsidRPr="00730F24">
              <w:t xml:space="preserve"> dBm/</w:t>
            </w:r>
            <w:r w:rsidR="005116F2">
              <w:t xml:space="preserve">channel </w:t>
            </w:r>
            <w:r w:rsidR="00923B89">
              <w:rPr>
                <w:vertAlign w:val="superscript"/>
              </w:rPr>
              <w:t>Note 2</w:t>
            </w:r>
          </w:p>
        </w:tc>
      </w:tr>
      <w:tr w:rsidR="005116F2" w:rsidRPr="00730F24" w:rsidTr="00AE0212">
        <w:trPr>
          <w:jc w:val="center"/>
        </w:trPr>
        <w:tc>
          <w:tcPr>
            <w:tcW w:w="6628" w:type="dxa"/>
            <w:gridSpan w:val="2"/>
            <w:vAlign w:val="center"/>
          </w:tcPr>
          <w:p w:rsidR="00923B89" w:rsidRDefault="00923B89" w:rsidP="00BD6FE8">
            <w:pPr>
              <w:pStyle w:val="ECCTablenote"/>
            </w:pPr>
            <w:r>
              <w:t>Note 1: no measurement has been performed for lower carrier frequency separation</w:t>
            </w:r>
          </w:p>
          <w:p w:rsidR="005116F2" w:rsidRPr="00730F24" w:rsidRDefault="00923B89" w:rsidP="00CC0622">
            <w:pPr>
              <w:pStyle w:val="ECCTablenote"/>
            </w:pPr>
            <w:r>
              <w:t>Note 2</w:t>
            </w:r>
            <w:r w:rsidR="005116F2" w:rsidRPr="005116F2">
              <w:t xml:space="preserve">: for UMTS, channel bandwidth is typically </w:t>
            </w:r>
            <w:r w:rsidR="00CC0622">
              <w:t>5</w:t>
            </w:r>
            <w:r w:rsidR="005116F2" w:rsidRPr="005116F2">
              <w:t xml:space="preserve"> MHz; for GSM, channel bandwidth is 200 kHz</w:t>
            </w:r>
          </w:p>
        </w:tc>
      </w:tr>
    </w:tbl>
    <w:p w:rsidR="000B0319" w:rsidRPr="00730F24" w:rsidRDefault="000B0319" w:rsidP="000B0319">
      <w:pPr>
        <w:pStyle w:val="ECCParagraph"/>
      </w:pPr>
    </w:p>
    <w:p w:rsidR="005E534F" w:rsidRDefault="005E534F" w:rsidP="008E4385">
      <w:pPr>
        <w:pStyle w:val="ECCParagraph"/>
      </w:pPr>
      <w:r>
        <w:t>The measurements in Munich show that at lower GSM-R coverage levels some other effects come into force. Since the effect of IM3 is a linear one, the curves can be extrapolated to -39 dBm/200 kHz instead of -41 dBm/200 kHz to reflect the expected IM3 behaviour.</w:t>
      </w:r>
    </w:p>
    <w:p w:rsidR="00417442" w:rsidRPr="00730F24" w:rsidRDefault="002A599D" w:rsidP="008E4385">
      <w:pPr>
        <w:pStyle w:val="ECCParagraph"/>
      </w:pPr>
      <w:r>
        <w:t xml:space="preserve">For the specific </w:t>
      </w:r>
      <w:r w:rsidRPr="005E534F">
        <w:t>case of i</w:t>
      </w:r>
      <w:r w:rsidR="00293FA3" w:rsidRPr="005E534F">
        <w:t xml:space="preserve">ntermodulation </w:t>
      </w:r>
      <w:r w:rsidRPr="005E534F">
        <w:t xml:space="preserve">generated </w:t>
      </w:r>
      <w:r w:rsidR="00404566" w:rsidRPr="005E534F">
        <w:t>in presence</w:t>
      </w:r>
      <w:r w:rsidR="00293FA3" w:rsidRPr="005E534F">
        <w:t xml:space="preserve"> of 2 GSM carriers</w:t>
      </w:r>
      <w:r w:rsidRPr="005E534F">
        <w:t>, the threshold is</w:t>
      </w:r>
      <w:r w:rsidR="00293FA3" w:rsidRPr="005E534F">
        <w:t xml:space="preserve"> -</w:t>
      </w:r>
      <w:r w:rsidR="002E6095" w:rsidRPr="005E534F">
        <w:t xml:space="preserve">39 </w:t>
      </w:r>
      <w:r w:rsidR="00293FA3" w:rsidRPr="005E534F">
        <w:t>dBm</w:t>
      </w:r>
      <w:r w:rsidR="007F407B" w:rsidRPr="005E534F">
        <w:t>/200</w:t>
      </w:r>
      <w:r w:rsidR="005E534F">
        <w:t xml:space="preserve"> </w:t>
      </w:r>
      <w:r w:rsidR="007F407B" w:rsidRPr="005E534F">
        <w:t>kHz</w:t>
      </w:r>
      <w:r w:rsidR="001C311D" w:rsidRPr="005E534F">
        <w:rPr>
          <w:rStyle w:val="FootnoteReference"/>
        </w:rPr>
        <w:footnoteReference w:id="8"/>
      </w:r>
      <w:r w:rsidR="00293FA3" w:rsidRPr="005E534F">
        <w:t>. The intermodulation</w:t>
      </w:r>
      <w:r w:rsidR="00293FA3" w:rsidRPr="00730F24">
        <w:t xml:space="preserve"> threshold increases by 1 dB when the wanted GSM-R signal level increases by 3 dB (typical of IM3). Effect of unwanted emissions cannot be seen since intermodulation is the dominant phenomenon.</w:t>
      </w:r>
      <w:bookmarkStart w:id="201" w:name="_Toc391651242"/>
      <w:bookmarkStart w:id="202" w:name="_Toc409783906"/>
    </w:p>
    <w:p w:rsidR="005D7180" w:rsidRPr="00730F24" w:rsidRDefault="005D7180" w:rsidP="00B067EF">
      <w:pPr>
        <w:pStyle w:val="CommentText"/>
      </w:pPr>
      <w:bookmarkStart w:id="203" w:name="_Toc410380724"/>
      <w:r>
        <w:t xml:space="preserve">As shown in section 2.2, the main contributor to the intermodulation product is the </w:t>
      </w:r>
      <w:r w:rsidR="007A52D2">
        <w:t>signal with the lowe</w:t>
      </w:r>
      <w:r w:rsidR="00C47702">
        <w:t>r</w:t>
      </w:r>
      <w:r w:rsidR="007A52D2">
        <w:t xml:space="preserve"> frequency.</w:t>
      </w:r>
    </w:p>
    <w:p w:rsidR="00293FA3" w:rsidRPr="00730F24" w:rsidRDefault="00293FA3" w:rsidP="00293FA3">
      <w:pPr>
        <w:pStyle w:val="Heading3"/>
      </w:pPr>
      <w:bookmarkStart w:id="204" w:name="_Toc525808067"/>
      <w:r w:rsidRPr="00730F24">
        <w:t>Results for the receiver Rx1</w:t>
      </w:r>
      <w:bookmarkEnd w:id="201"/>
      <w:bookmarkEnd w:id="202"/>
      <w:bookmarkEnd w:id="203"/>
      <w:bookmarkEnd w:id="204"/>
    </w:p>
    <w:p w:rsidR="00293FA3" w:rsidRDefault="00293FA3" w:rsidP="00293FA3">
      <w:pPr>
        <w:pStyle w:val="ECCParagraph"/>
      </w:pPr>
      <w:r w:rsidRPr="00730F24">
        <w:t>The receiver Rx1 (with built-in filter) is more robust to adjacent wanted emissions but still may be affected by a UMTS/LTE signal located in the first 5 MHz of the E-GSM band:</w:t>
      </w:r>
    </w:p>
    <w:p w:rsidR="00293FA3" w:rsidRPr="00730F24" w:rsidRDefault="00B84279" w:rsidP="00B067EF">
      <w:pPr>
        <w:pStyle w:val="Caption"/>
        <w:keepNext/>
      </w:pPr>
      <w:r w:rsidRPr="00730F24">
        <w:lastRenderedPageBreak/>
        <w:t xml:space="preserve">Table </w:t>
      </w:r>
      <w:r w:rsidRPr="00730F24">
        <w:fldChar w:fldCharType="begin"/>
      </w:r>
      <w:r w:rsidRPr="00730F24">
        <w:instrText xml:space="preserve"> SEQ Table \* ARABIC </w:instrText>
      </w:r>
      <w:r w:rsidRPr="00730F24">
        <w:fldChar w:fldCharType="separate"/>
      </w:r>
      <w:r w:rsidR="00F85386">
        <w:rPr>
          <w:noProof/>
        </w:rPr>
        <w:t>3</w:t>
      </w:r>
      <w:r w:rsidRPr="00730F24">
        <w:fldChar w:fldCharType="end"/>
      </w:r>
      <w:r w:rsidRPr="00730F24">
        <w:t xml:space="preserve">: </w:t>
      </w:r>
      <w:r w:rsidR="00293FA3" w:rsidRPr="00730F24">
        <w:t>Effect on the receiver Rx1 facing a realistic UMTS/LTE signal</w:t>
      </w:r>
    </w:p>
    <w:tbl>
      <w:tblPr>
        <w:tblW w:w="0" w:type="auto"/>
        <w:jc w:val="center"/>
        <w:tblInd w:w="-87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20"/>
        <w:gridCol w:w="2619"/>
        <w:gridCol w:w="3969"/>
      </w:tblGrid>
      <w:tr w:rsidR="00293FA3" w:rsidRPr="00730F24" w:rsidTr="00FE3291">
        <w:trPr>
          <w:tblHeader/>
          <w:jc w:val="center"/>
        </w:trPr>
        <w:tc>
          <w:tcPr>
            <w:tcW w:w="2620" w:type="dxa"/>
            <w:tcBorders>
              <w:right w:val="single" w:sz="8" w:space="0" w:color="FFFFFF"/>
            </w:tcBorders>
            <w:shd w:val="clear" w:color="auto" w:fill="D2232A"/>
          </w:tcPr>
          <w:p w:rsidR="00293FA3" w:rsidRPr="00730F24" w:rsidRDefault="00293FA3" w:rsidP="00B067EF">
            <w:pPr>
              <w:keepNext/>
              <w:spacing w:line="288" w:lineRule="auto"/>
              <w:jc w:val="center"/>
              <w:rPr>
                <w:b/>
                <w:color w:val="FFFFFF"/>
              </w:rPr>
            </w:pPr>
            <w:r w:rsidRPr="00730F24">
              <w:rPr>
                <w:b/>
                <w:color w:val="FFFFFF"/>
              </w:rPr>
              <w:t>WB frequency block</w:t>
            </w:r>
          </w:p>
        </w:tc>
        <w:tc>
          <w:tcPr>
            <w:tcW w:w="2619" w:type="dxa"/>
            <w:tcBorders>
              <w:right w:val="single" w:sz="8" w:space="0" w:color="FFFFFF"/>
            </w:tcBorders>
            <w:shd w:val="clear" w:color="auto" w:fill="D2232A"/>
          </w:tcPr>
          <w:p w:rsidR="00293FA3" w:rsidRPr="00730F24" w:rsidRDefault="00293FA3" w:rsidP="00B067EF">
            <w:pPr>
              <w:keepNext/>
              <w:spacing w:line="288" w:lineRule="auto"/>
              <w:jc w:val="center"/>
              <w:rPr>
                <w:b/>
                <w:bCs/>
                <w:color w:val="FFFFFF"/>
              </w:rPr>
            </w:pPr>
            <w:r w:rsidRPr="00730F24">
              <w:rPr>
                <w:b/>
                <w:bCs/>
                <w:color w:val="FFFFFF"/>
              </w:rPr>
              <w:t>GSM-R signal level</w:t>
            </w:r>
          </w:p>
        </w:tc>
        <w:tc>
          <w:tcPr>
            <w:tcW w:w="3969" w:type="dxa"/>
            <w:tcBorders>
              <w:left w:val="single" w:sz="8" w:space="0" w:color="FFFFFF"/>
              <w:right w:val="single" w:sz="8" w:space="0" w:color="FFFFFF"/>
            </w:tcBorders>
            <w:shd w:val="clear" w:color="auto" w:fill="D2232A"/>
          </w:tcPr>
          <w:p w:rsidR="00293FA3" w:rsidRPr="00730F24" w:rsidRDefault="00293FA3" w:rsidP="00B067EF">
            <w:pPr>
              <w:keepNext/>
              <w:spacing w:line="288" w:lineRule="auto"/>
              <w:jc w:val="center"/>
              <w:rPr>
                <w:b/>
                <w:color w:val="FFFFFF"/>
              </w:rPr>
            </w:pPr>
            <w:r w:rsidRPr="00730F24">
              <w:rPr>
                <w:b/>
                <w:bCs/>
                <w:color w:val="FFFFFF"/>
              </w:rPr>
              <w:t>Effect on the receiver Rx1</w:t>
            </w:r>
          </w:p>
        </w:tc>
      </w:tr>
      <w:tr w:rsidR="00657DAE" w:rsidRPr="00730F24" w:rsidTr="00FE3291">
        <w:trPr>
          <w:jc w:val="center"/>
        </w:trPr>
        <w:tc>
          <w:tcPr>
            <w:tcW w:w="2620" w:type="dxa"/>
            <w:vMerge w:val="restart"/>
          </w:tcPr>
          <w:p w:rsidR="00657DAE" w:rsidRPr="00730F24" w:rsidRDefault="00657DAE" w:rsidP="00B067EF">
            <w:pPr>
              <w:keepNext/>
              <w:spacing w:line="288" w:lineRule="auto"/>
            </w:pPr>
            <w:r w:rsidRPr="00730F24">
              <w:t>1</w:t>
            </w:r>
            <w:r w:rsidRPr="00730F24">
              <w:rPr>
                <w:vertAlign w:val="superscript"/>
              </w:rPr>
              <w:t>st</w:t>
            </w:r>
            <w:r w:rsidRPr="00730F24">
              <w:t xml:space="preserve"> 5 MHz block</w:t>
            </w:r>
          </w:p>
          <w:p w:rsidR="00657DAE" w:rsidRPr="00730F24" w:rsidRDefault="00657DAE" w:rsidP="00B067EF">
            <w:pPr>
              <w:keepNext/>
              <w:spacing w:line="288" w:lineRule="auto"/>
            </w:pPr>
            <w:r w:rsidRPr="00730F24">
              <w:t>(925-930 MHz)</w:t>
            </w:r>
          </w:p>
          <w:p w:rsidR="00657DAE" w:rsidRPr="00730F24" w:rsidRDefault="00506FC0" w:rsidP="00B067EF">
            <w:pPr>
              <w:keepNext/>
              <w:spacing w:line="288" w:lineRule="auto"/>
              <w:rPr>
                <w:i/>
              </w:rPr>
            </w:pPr>
            <w:r w:rsidRPr="00730F24">
              <w:t>see</w:t>
            </w:r>
            <w:r w:rsidRPr="00730F24">
              <w:rPr>
                <w:i/>
              </w:rPr>
              <w:t xml:space="preserve"> </w:t>
            </w:r>
            <w:r w:rsidR="000627AB" w:rsidRPr="00730F24">
              <w:rPr>
                <w:i/>
              </w:rPr>
              <w:fldChar w:fldCharType="begin"/>
            </w:r>
            <w:r w:rsidR="000627AB" w:rsidRPr="00730F24">
              <w:rPr>
                <w:i/>
              </w:rPr>
              <w:instrText xml:space="preserve"> REF _Ref403979753 \h </w:instrText>
            </w:r>
            <w:r w:rsidR="000627AB" w:rsidRPr="00730F24">
              <w:rPr>
                <w:i/>
              </w:rPr>
            </w:r>
            <w:r w:rsidR="000627AB" w:rsidRPr="00730F24">
              <w:rPr>
                <w:i/>
              </w:rPr>
              <w:fldChar w:fldCharType="separate"/>
            </w:r>
            <w:r w:rsidR="00F85386" w:rsidRPr="00730F24">
              <w:t xml:space="preserve">Figure </w:t>
            </w:r>
            <w:r w:rsidR="00F85386">
              <w:rPr>
                <w:noProof/>
              </w:rPr>
              <w:t>5</w:t>
            </w:r>
            <w:r w:rsidR="000627AB" w:rsidRPr="00730F24">
              <w:rPr>
                <w:i/>
              </w:rPr>
              <w:fldChar w:fldCharType="end"/>
            </w:r>
          </w:p>
        </w:tc>
        <w:tc>
          <w:tcPr>
            <w:tcW w:w="2619" w:type="dxa"/>
          </w:tcPr>
          <w:p w:rsidR="00657DAE" w:rsidRPr="00730F24" w:rsidRDefault="00657DAE" w:rsidP="00B067EF">
            <w:pPr>
              <w:keepNext/>
              <w:spacing w:line="288" w:lineRule="auto"/>
            </w:pPr>
            <w:r w:rsidRPr="00730F24">
              <w:t>C</w:t>
            </w:r>
            <w:r w:rsidRPr="00730F24">
              <w:rPr>
                <w:vertAlign w:val="subscript"/>
              </w:rPr>
              <w:t>GSM-R</w:t>
            </w:r>
            <w:r w:rsidRPr="00730F24">
              <w:t xml:space="preserve"> &lt; -83 dBm </w:t>
            </w:r>
            <w:r w:rsidRPr="00730F24">
              <w:rPr>
                <w:vertAlign w:val="superscript"/>
              </w:rPr>
              <w:t>Note 1</w:t>
            </w:r>
          </w:p>
        </w:tc>
        <w:tc>
          <w:tcPr>
            <w:tcW w:w="3969" w:type="dxa"/>
          </w:tcPr>
          <w:p w:rsidR="00657DAE" w:rsidRPr="00730F24" w:rsidRDefault="00657DAE" w:rsidP="00B067EF">
            <w:pPr>
              <w:keepNext/>
              <w:spacing w:line="288" w:lineRule="auto"/>
            </w:pPr>
            <w:r w:rsidRPr="00730F24">
              <w:t>Unwanted emissions: C/I =6dB</w:t>
            </w:r>
          </w:p>
          <w:p w:rsidR="00657DAE" w:rsidRPr="00730F24" w:rsidRDefault="00657DAE" w:rsidP="00B067EF">
            <w:pPr>
              <w:keepNext/>
              <w:spacing w:line="288" w:lineRule="auto"/>
            </w:pPr>
            <w:r w:rsidRPr="00730F24">
              <w:t>Protection ratio of -59 dB</w:t>
            </w:r>
          </w:p>
        </w:tc>
      </w:tr>
      <w:tr w:rsidR="00657DAE" w:rsidRPr="00730F24" w:rsidTr="00FE3291">
        <w:trPr>
          <w:jc w:val="center"/>
        </w:trPr>
        <w:tc>
          <w:tcPr>
            <w:tcW w:w="2620" w:type="dxa"/>
            <w:vMerge/>
          </w:tcPr>
          <w:p w:rsidR="00657DAE" w:rsidRPr="00730F24" w:rsidRDefault="00657DAE" w:rsidP="00203A26">
            <w:pPr>
              <w:spacing w:line="288" w:lineRule="auto"/>
            </w:pPr>
          </w:p>
        </w:tc>
        <w:tc>
          <w:tcPr>
            <w:tcW w:w="2619" w:type="dxa"/>
          </w:tcPr>
          <w:p w:rsidR="00657DAE" w:rsidRPr="00730F24" w:rsidRDefault="00657DAE" w:rsidP="00203A26">
            <w:pPr>
              <w:spacing w:line="288" w:lineRule="auto"/>
            </w:pPr>
            <w:r w:rsidRPr="00730F24">
              <w:t>C</w:t>
            </w:r>
            <w:r w:rsidRPr="00730F24">
              <w:rPr>
                <w:vertAlign w:val="subscript"/>
              </w:rPr>
              <w:t>GSM-R</w:t>
            </w:r>
            <w:r w:rsidRPr="00730F24">
              <w:t xml:space="preserve"> ≥ -83 dBm </w:t>
            </w:r>
            <w:r w:rsidRPr="00730F24">
              <w:rPr>
                <w:vertAlign w:val="superscript"/>
              </w:rPr>
              <w:t>Note 1</w:t>
            </w:r>
          </w:p>
        </w:tc>
        <w:tc>
          <w:tcPr>
            <w:tcW w:w="3969" w:type="dxa"/>
          </w:tcPr>
          <w:p w:rsidR="00657DAE" w:rsidRPr="00730F24" w:rsidRDefault="00657DAE" w:rsidP="005C46C2">
            <w:pPr>
              <w:spacing w:line="288" w:lineRule="auto"/>
              <w:rPr>
                <w:vertAlign w:val="superscript"/>
              </w:rPr>
            </w:pPr>
            <w:r w:rsidRPr="00730F24">
              <w:t>Intermodulation: P</w:t>
            </w:r>
            <w:r w:rsidRPr="00730F24">
              <w:rPr>
                <w:vertAlign w:val="subscript"/>
              </w:rPr>
              <w:t>UMTS/LTE</w:t>
            </w:r>
            <w:r w:rsidRPr="00730F24">
              <w:t xml:space="preserve"> ≥ -24 dBm </w:t>
            </w:r>
            <w:r w:rsidRPr="00730F24">
              <w:rPr>
                <w:vertAlign w:val="superscript"/>
              </w:rPr>
              <w:t>Note 2</w:t>
            </w:r>
          </w:p>
          <w:p w:rsidR="00657DAE" w:rsidRPr="00730F24" w:rsidRDefault="00657DAE" w:rsidP="00AE0212">
            <w:pPr>
              <w:spacing w:line="288" w:lineRule="auto"/>
            </w:pPr>
            <w:r w:rsidRPr="00730F24">
              <w:t xml:space="preserve">Protection ratio </w:t>
            </w:r>
            <w:r w:rsidR="00AE0212">
              <w:sym w:font="Symbol" w:char="F0B3"/>
            </w:r>
            <w:r w:rsidRPr="00730F24">
              <w:t xml:space="preserve"> </w:t>
            </w:r>
            <w:r w:rsidR="00712DA7" w:rsidRPr="00730F24">
              <w:t>-</w:t>
            </w:r>
            <w:r w:rsidRPr="00730F24">
              <w:t>59 dB</w:t>
            </w:r>
          </w:p>
        </w:tc>
      </w:tr>
      <w:tr w:rsidR="00293FA3" w:rsidRPr="00730F24" w:rsidTr="00FE3291">
        <w:trPr>
          <w:jc w:val="center"/>
        </w:trPr>
        <w:tc>
          <w:tcPr>
            <w:tcW w:w="2620" w:type="dxa"/>
          </w:tcPr>
          <w:p w:rsidR="00FE3291" w:rsidRPr="00730F24" w:rsidRDefault="00293FA3" w:rsidP="00FE3291">
            <w:pPr>
              <w:spacing w:line="288" w:lineRule="auto"/>
            </w:pPr>
            <w:r w:rsidRPr="00730F24">
              <w:t>2</w:t>
            </w:r>
            <w:r w:rsidRPr="00730F24">
              <w:rPr>
                <w:vertAlign w:val="superscript"/>
              </w:rPr>
              <w:t>nd</w:t>
            </w:r>
            <w:r w:rsidRPr="00730F24">
              <w:t xml:space="preserve"> 5 MHz block</w:t>
            </w:r>
            <w:r w:rsidR="00FE3291" w:rsidRPr="00730F24">
              <w:t xml:space="preserve"> </w:t>
            </w:r>
          </w:p>
          <w:p w:rsidR="00293FA3" w:rsidRPr="00730F24" w:rsidRDefault="00293FA3" w:rsidP="00FE3291">
            <w:pPr>
              <w:spacing w:line="288" w:lineRule="auto"/>
            </w:pPr>
            <w:r w:rsidRPr="00730F24">
              <w:t>and beyond</w:t>
            </w:r>
          </w:p>
        </w:tc>
        <w:tc>
          <w:tcPr>
            <w:tcW w:w="2619" w:type="dxa"/>
          </w:tcPr>
          <w:p w:rsidR="00293FA3" w:rsidRPr="00730F24" w:rsidRDefault="00417442" w:rsidP="00203A26">
            <w:pPr>
              <w:spacing w:line="288" w:lineRule="auto"/>
            </w:pPr>
            <w:r w:rsidRPr="00730F24">
              <w:t>A</w:t>
            </w:r>
            <w:r w:rsidR="00293FA3" w:rsidRPr="00730F24">
              <w:t>ny</w:t>
            </w:r>
          </w:p>
        </w:tc>
        <w:tc>
          <w:tcPr>
            <w:tcW w:w="3969" w:type="dxa"/>
          </w:tcPr>
          <w:p w:rsidR="00293FA3" w:rsidRPr="00730F24" w:rsidRDefault="00293FA3" w:rsidP="00203A26">
            <w:pPr>
              <w:spacing w:line="288" w:lineRule="auto"/>
            </w:pPr>
            <w:r w:rsidRPr="00730F24">
              <w:t>Unwanted emissions: C/I = 6 dB</w:t>
            </w:r>
          </w:p>
          <w:p w:rsidR="0051587B" w:rsidRPr="00730F24" w:rsidRDefault="0051587B" w:rsidP="00313B08">
            <w:pPr>
              <w:spacing w:line="288" w:lineRule="auto"/>
            </w:pPr>
            <w:r w:rsidRPr="00730F24">
              <w:t xml:space="preserve">Protection ratio of </w:t>
            </w:r>
            <w:r w:rsidR="001C7820" w:rsidRPr="00730F24">
              <w:t>-6</w:t>
            </w:r>
            <w:r w:rsidR="00313B08" w:rsidRPr="00730F24">
              <w:t>6</w:t>
            </w:r>
            <w:r w:rsidR="001C7820" w:rsidRPr="00730F24">
              <w:t xml:space="preserve"> </w:t>
            </w:r>
            <w:r w:rsidRPr="00730F24">
              <w:t>dB</w:t>
            </w:r>
          </w:p>
        </w:tc>
      </w:tr>
      <w:tr w:rsidR="000220C2" w:rsidRPr="00730F24" w:rsidTr="00BD17A8">
        <w:trPr>
          <w:jc w:val="center"/>
        </w:trPr>
        <w:tc>
          <w:tcPr>
            <w:tcW w:w="9208" w:type="dxa"/>
            <w:gridSpan w:val="3"/>
          </w:tcPr>
          <w:p w:rsidR="000220C2" w:rsidRPr="00730F24" w:rsidRDefault="000220C2" w:rsidP="007E34F4">
            <w:pPr>
              <w:pStyle w:val="ECCTablenote"/>
              <w:spacing w:after="60"/>
              <w:ind w:left="527"/>
            </w:pPr>
            <w:r w:rsidRPr="00730F24">
              <w:t>Note 1: The transition point where the dominant phenomenon becomes intermodulation instead of unwanted emissions is around -52 dBm when facing a standard UMTS/LTE signal. This is in line with the standard spectrum emission mask that shows higher out-of-band emissions than the realistic one.</w:t>
            </w:r>
          </w:p>
          <w:p w:rsidR="000220C2" w:rsidRPr="00730F24" w:rsidRDefault="000220C2" w:rsidP="007E34F4">
            <w:pPr>
              <w:pStyle w:val="ECCTablenote"/>
              <w:ind w:left="527"/>
            </w:pPr>
            <w:r w:rsidRPr="00730F24">
              <w:t>Note 2: To be compared with -35 dBm for the receiver Rx2. Generally the tolerable wideband signal level for the receiver Rx1 is at least 10 dB higher than for the receiver Rx2.</w:t>
            </w:r>
          </w:p>
        </w:tc>
      </w:tr>
    </w:tbl>
    <w:p w:rsidR="00DE547F" w:rsidRDefault="00DE547F" w:rsidP="00293FA3">
      <w:pPr>
        <w:pStyle w:val="ECCParagraph"/>
      </w:pPr>
    </w:p>
    <w:p w:rsidR="00293FA3" w:rsidRPr="00730F24" w:rsidRDefault="00293FA3" w:rsidP="00293FA3">
      <w:pPr>
        <w:pStyle w:val="ECCParagraph"/>
      </w:pPr>
      <w:r w:rsidRPr="00730F24">
        <w:t xml:space="preserve">The intermodulation threshold increases by 1 dB when the wanted GSM-R signal level increases by </w:t>
      </w:r>
      <w:r w:rsidR="00422AB6" w:rsidRPr="00730F24">
        <w:br/>
      </w:r>
      <w:r w:rsidRPr="00730F24">
        <w:t>3 dB (typical of IM3).</w:t>
      </w:r>
    </w:p>
    <w:p w:rsidR="00C826A2" w:rsidRPr="00730F24" w:rsidRDefault="00416DD9" w:rsidP="00422AB6">
      <w:pPr>
        <w:pStyle w:val="ECCParagraph"/>
        <w:keepNext/>
      </w:pPr>
      <w:r w:rsidRPr="00730F24">
        <w:fldChar w:fldCharType="begin"/>
      </w:r>
      <w:r w:rsidRPr="00730F24">
        <w:instrText xml:space="preserve"> REF _Ref403979730 \h </w:instrText>
      </w:r>
      <w:r w:rsidRPr="00730F24">
        <w:fldChar w:fldCharType="separate"/>
      </w:r>
      <w:r w:rsidR="00F85386" w:rsidRPr="00730F24">
        <w:t xml:space="preserve">Figure </w:t>
      </w:r>
      <w:r w:rsidR="00F85386">
        <w:rPr>
          <w:noProof/>
        </w:rPr>
        <w:t>4</w:t>
      </w:r>
      <w:r w:rsidRPr="00730F24">
        <w:fldChar w:fldCharType="end"/>
      </w:r>
      <w:r w:rsidR="00C826A2" w:rsidRPr="00730F24">
        <w:t xml:space="preserve"> </w:t>
      </w:r>
      <w:r w:rsidR="00944D8F" w:rsidRPr="00730F24">
        <w:t>shows</w:t>
      </w:r>
      <w:r w:rsidR="00C826A2" w:rsidRPr="00730F24">
        <w:t xml:space="preserve"> Rx1 receiver’s filtering capability by comparing Rx1 selectivity with Rx2.</w:t>
      </w:r>
    </w:p>
    <w:p w:rsidR="00293FA3" w:rsidRPr="00730F24" w:rsidRDefault="00293FA3" w:rsidP="00293FA3">
      <w:pPr>
        <w:pStyle w:val="ECCParagraph"/>
        <w:jc w:val="center"/>
      </w:pPr>
      <w:r w:rsidRPr="00730F24">
        <w:rPr>
          <w:noProof/>
          <w:lang w:val="da-DK" w:eastAsia="da-DK"/>
        </w:rPr>
        <w:drawing>
          <wp:inline distT="0" distB="0" distL="0" distR="0" wp14:anchorId="5DE86B68" wp14:editId="386D5F41">
            <wp:extent cx="5101200" cy="3038400"/>
            <wp:effectExtent l="0" t="0" r="444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1200" cy="3038400"/>
                    </a:xfrm>
                    <a:prstGeom prst="rect">
                      <a:avLst/>
                    </a:prstGeom>
                    <a:noFill/>
                    <a:ln>
                      <a:noFill/>
                    </a:ln>
                  </pic:spPr>
                </pic:pic>
              </a:graphicData>
            </a:graphic>
          </wp:inline>
        </w:drawing>
      </w:r>
    </w:p>
    <w:p w:rsidR="00293FA3" w:rsidRPr="00730F24" w:rsidRDefault="00293FA3" w:rsidP="00293FA3">
      <w:pPr>
        <w:pStyle w:val="Caption"/>
      </w:pPr>
      <w:bookmarkStart w:id="205" w:name="_Ref403979730"/>
      <w:r w:rsidRPr="00730F24">
        <w:t xml:space="preserve">Figure </w:t>
      </w:r>
      <w:r w:rsidRPr="00730F24">
        <w:fldChar w:fldCharType="begin"/>
      </w:r>
      <w:r w:rsidRPr="00730F24">
        <w:instrText xml:space="preserve"> SEQ Figure \* ARABIC </w:instrText>
      </w:r>
      <w:r w:rsidRPr="00730F24">
        <w:fldChar w:fldCharType="separate"/>
      </w:r>
      <w:r w:rsidR="00F85386">
        <w:rPr>
          <w:noProof/>
        </w:rPr>
        <w:t>4</w:t>
      </w:r>
      <w:r w:rsidRPr="00730F24">
        <w:fldChar w:fldCharType="end"/>
      </w:r>
      <w:bookmarkEnd w:id="205"/>
      <w:r w:rsidRPr="00730F24">
        <w:t xml:space="preserve">: </w:t>
      </w:r>
      <w:r w:rsidR="00B12D6F" w:rsidRPr="00730F24">
        <w:t xml:space="preserve">Rx1 </w:t>
      </w:r>
      <w:r w:rsidRPr="00730F24">
        <w:t>receiver’s filtering capability of the public 900 MHz band</w:t>
      </w:r>
    </w:p>
    <w:p w:rsidR="00944D8F" w:rsidRPr="00730F24" w:rsidRDefault="00944D8F" w:rsidP="00216A9C">
      <w:pPr>
        <w:pStyle w:val="ECCParagraph"/>
      </w:pPr>
      <w:r w:rsidRPr="00730F24">
        <w:t xml:space="preserve">By plotting the </w:t>
      </w:r>
      <w:r w:rsidR="00B07316" w:rsidRPr="00730F24">
        <w:t>variation</w:t>
      </w:r>
      <w:r w:rsidRPr="00730F24">
        <w:t xml:space="preserve"> of the protection ratio between GSM-R and MFCN signals with the increase of the GSM-R wanted signal, </w:t>
      </w:r>
      <w:r w:rsidRPr="00730F24">
        <w:fldChar w:fldCharType="begin"/>
      </w:r>
      <w:r w:rsidRPr="00730F24">
        <w:instrText xml:space="preserve"> REF _Ref403979753 \h </w:instrText>
      </w:r>
      <w:r w:rsidRPr="00730F24">
        <w:fldChar w:fldCharType="separate"/>
      </w:r>
      <w:r w:rsidR="00F85386" w:rsidRPr="00730F24">
        <w:t xml:space="preserve">Figure </w:t>
      </w:r>
      <w:r w:rsidR="00F85386">
        <w:rPr>
          <w:noProof/>
        </w:rPr>
        <w:t>5</w:t>
      </w:r>
      <w:r w:rsidRPr="00730F24">
        <w:fldChar w:fldCharType="end"/>
      </w:r>
      <w:r w:rsidRPr="00730F24">
        <w:t xml:space="preserve"> shows where intermodulation starts to become the dominant effect in the GSM-R Rx1 receiver, instead of MFCN OOB emissions.</w:t>
      </w:r>
    </w:p>
    <w:p w:rsidR="00293FA3" w:rsidRPr="00730F24" w:rsidRDefault="00293FA3" w:rsidP="00293FA3">
      <w:pPr>
        <w:pStyle w:val="ECCParagraph"/>
        <w:jc w:val="center"/>
      </w:pPr>
      <w:r w:rsidRPr="00730F24">
        <w:rPr>
          <w:noProof/>
          <w:lang w:val="da-DK" w:eastAsia="da-DK"/>
        </w:rPr>
        <w:lastRenderedPageBreak/>
        <w:drawing>
          <wp:inline distT="0" distB="0" distL="0" distR="0" wp14:anchorId="56EC1EB9" wp14:editId="3B637E71">
            <wp:extent cx="4885200" cy="2926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5200" cy="2926800"/>
                    </a:xfrm>
                    <a:prstGeom prst="rect">
                      <a:avLst/>
                    </a:prstGeom>
                    <a:noFill/>
                    <a:ln>
                      <a:noFill/>
                    </a:ln>
                  </pic:spPr>
                </pic:pic>
              </a:graphicData>
            </a:graphic>
          </wp:inline>
        </w:drawing>
      </w:r>
    </w:p>
    <w:p w:rsidR="00293FA3" w:rsidRPr="00730F24" w:rsidRDefault="00293FA3" w:rsidP="00293FA3">
      <w:pPr>
        <w:pStyle w:val="ECCTablenote"/>
        <w:jc w:val="center"/>
        <w:rPr>
          <w:lang w:val="da-DK"/>
        </w:rPr>
      </w:pPr>
      <w:r w:rsidRPr="00730F24">
        <w:rPr>
          <w:lang w:val="da-DK"/>
        </w:rPr>
        <w:t>GSM-R at 924,8 MHz – UMTS and LTE at 927,6 MHz</w:t>
      </w:r>
    </w:p>
    <w:p w:rsidR="00293FA3" w:rsidRPr="00730F24" w:rsidRDefault="00293FA3" w:rsidP="00293FA3">
      <w:pPr>
        <w:pStyle w:val="Caption"/>
      </w:pPr>
      <w:bookmarkStart w:id="206" w:name="_Ref403979753"/>
      <w:r w:rsidRPr="00730F24">
        <w:t xml:space="preserve">Figure </w:t>
      </w:r>
      <w:r w:rsidRPr="00730F24">
        <w:fldChar w:fldCharType="begin"/>
      </w:r>
      <w:r w:rsidRPr="00730F24">
        <w:instrText xml:space="preserve"> SEQ Figure \* ARABIC </w:instrText>
      </w:r>
      <w:r w:rsidRPr="00730F24">
        <w:fldChar w:fldCharType="separate"/>
      </w:r>
      <w:r w:rsidR="00F85386">
        <w:rPr>
          <w:noProof/>
        </w:rPr>
        <w:t>5</w:t>
      </w:r>
      <w:r w:rsidRPr="00730F24">
        <w:fldChar w:fldCharType="end"/>
      </w:r>
      <w:bookmarkEnd w:id="206"/>
      <w:r w:rsidRPr="00730F24">
        <w:t>: Rx1 receiver behaviour, comparison between UMTS and LTE realistic signals</w:t>
      </w:r>
    </w:p>
    <w:p w:rsidR="00944D8F" w:rsidRPr="00730F24" w:rsidRDefault="00944D8F">
      <w:pPr>
        <w:rPr>
          <w:rFonts w:cs="Arial"/>
          <w:b/>
          <w:bCs/>
          <w:iCs/>
          <w:caps/>
          <w:szCs w:val="28"/>
        </w:rPr>
      </w:pPr>
    </w:p>
    <w:p w:rsidR="00313039" w:rsidRPr="00730F24" w:rsidRDefault="00313039" w:rsidP="00B84279">
      <w:pPr>
        <w:pStyle w:val="Heading2"/>
      </w:pPr>
      <w:bookmarkStart w:id="207" w:name="_Toc409783907"/>
      <w:bookmarkStart w:id="208" w:name="_Toc410380725"/>
      <w:bookmarkStart w:id="209" w:name="_Toc525808068"/>
      <w:r w:rsidRPr="00730F24">
        <w:t>Field tests in the U</w:t>
      </w:r>
      <w:r w:rsidR="00602563" w:rsidRPr="00730F24">
        <w:t>nited Kingdom</w:t>
      </w:r>
      <w:bookmarkEnd w:id="207"/>
      <w:bookmarkEnd w:id="208"/>
      <w:bookmarkEnd w:id="209"/>
    </w:p>
    <w:p w:rsidR="00313039" w:rsidRPr="00730F24" w:rsidRDefault="00313039" w:rsidP="00B84279">
      <w:pPr>
        <w:pStyle w:val="ECCParagraph"/>
        <w:keepNext/>
      </w:pPr>
      <w:r w:rsidRPr="00730F24">
        <w:t>The UIC Frequency Management Group executed in July 2013</w:t>
      </w:r>
      <w:r w:rsidR="007E781C">
        <w:t xml:space="preserve"> a field test</w:t>
      </w:r>
      <w:r w:rsidR="00944D8F" w:rsidRPr="00730F24">
        <w:t>,</w:t>
      </w:r>
      <w:r w:rsidRPr="00730F24">
        <w:t xml:space="preserve"> together with three GSM-R mobile radio suppliers and hosted by Network Rail UK. The field test was conducted at five different locations in the greater London area. The London area was chosen because Network Rail is facing an increasing number of interferences since the Olympics in 2012 when the mobile operators switched to UMTS900. All visited sites were identified by Network Rail due to failure reports provided by train drivers and can be seen as severe interference environment where </w:t>
      </w:r>
      <w:r w:rsidR="00486CC2" w:rsidRPr="00730F24">
        <w:t>MFCN</w:t>
      </w:r>
      <w:r w:rsidRPr="00730F24">
        <w:t xml:space="preserve"> networks were transmitting in close vicinity to the railway tracks. </w:t>
      </w:r>
    </w:p>
    <w:p w:rsidR="00313039" w:rsidRPr="00730F24" w:rsidRDefault="00313039" w:rsidP="00010288">
      <w:pPr>
        <w:pStyle w:val="ECCParagraph"/>
      </w:pPr>
      <w:r w:rsidRPr="00730F24">
        <w:t xml:space="preserve">The aim of these field tests was to identify the capabilities of radio modules to resist to external interferences and the improvements that can be achieved on the GSM-R terminal side. During the activities no external filter or filtering function was tested. </w:t>
      </w:r>
    </w:p>
    <w:p w:rsidR="00313039" w:rsidRPr="00730F24" w:rsidRDefault="00313039" w:rsidP="00010288">
      <w:pPr>
        <w:pStyle w:val="ECCParagraph"/>
      </w:pPr>
      <w:r w:rsidRPr="00730F24">
        <w:t>The results clearly showed the improvements achieved by the radio module vendors. These results could be achieved by the use of a buil</w:t>
      </w:r>
      <w:r w:rsidR="00EF55AC" w:rsidRPr="00730F24">
        <w:t>t</w:t>
      </w:r>
      <w:r w:rsidRPr="00730F24">
        <w:t xml:space="preserve">-in filter function which prevents the creation of IM3 products inside the GSM-R RF-frontend and the improvement of the </w:t>
      </w:r>
      <w:r w:rsidR="00EF55AC" w:rsidRPr="00730F24">
        <w:t>linearity of</w:t>
      </w:r>
      <w:r w:rsidRPr="00730F24">
        <w:t xml:space="preserve"> the receiver chain. </w:t>
      </w:r>
    </w:p>
    <w:p w:rsidR="00313039" w:rsidRPr="00730F24" w:rsidRDefault="00313039" w:rsidP="00010288">
      <w:pPr>
        <w:pStyle w:val="ECCParagraph"/>
      </w:pPr>
      <w:r w:rsidRPr="00730F24">
        <w:t xml:space="preserve">Detailed information can be found in UIC Report O-8740 </w:t>
      </w:r>
      <w:r w:rsidR="00DC1A97" w:rsidRPr="00730F24">
        <w:fldChar w:fldCharType="begin"/>
      </w:r>
      <w:r w:rsidR="00DC1A97" w:rsidRPr="00730F24">
        <w:instrText xml:space="preserve"> REF _Ref396246925 \r \h </w:instrText>
      </w:r>
      <w:r w:rsidR="00DC1A97" w:rsidRPr="00730F24">
        <w:fldChar w:fldCharType="separate"/>
      </w:r>
      <w:r w:rsidR="00F85386">
        <w:t>[5]</w:t>
      </w:r>
      <w:r w:rsidR="00DC1A97" w:rsidRPr="00730F24">
        <w:fldChar w:fldCharType="end"/>
      </w:r>
      <w:r w:rsidR="003A2CCC" w:rsidRPr="00730F24">
        <w:t>.</w:t>
      </w:r>
    </w:p>
    <w:p w:rsidR="004117F2" w:rsidRPr="00730F24" w:rsidRDefault="004117F2" w:rsidP="004117F2">
      <w:pPr>
        <w:pStyle w:val="ECCParagraph"/>
      </w:pPr>
    </w:p>
    <w:p w:rsidR="00D54C8F" w:rsidRPr="00730F24" w:rsidRDefault="00D54C8F" w:rsidP="00216A9C">
      <w:pPr>
        <w:pStyle w:val="Heading1"/>
      </w:pPr>
      <w:bookmarkStart w:id="210" w:name="_Toc409783908"/>
      <w:bookmarkStart w:id="211" w:name="_Toc410380726"/>
      <w:bookmarkStart w:id="212" w:name="_Toc525808069"/>
      <w:r w:rsidRPr="00730F24">
        <w:lastRenderedPageBreak/>
        <w:t>MFCN unwanted emissions</w:t>
      </w:r>
      <w:bookmarkEnd w:id="210"/>
      <w:bookmarkEnd w:id="211"/>
      <w:bookmarkEnd w:id="212"/>
    </w:p>
    <w:p w:rsidR="001B6045" w:rsidRPr="00730F24" w:rsidRDefault="001B6045" w:rsidP="001B6045">
      <w:pPr>
        <w:pStyle w:val="Heading2"/>
      </w:pPr>
      <w:bookmarkStart w:id="213" w:name="_Toc405899425"/>
      <w:bookmarkStart w:id="214" w:name="_Ref407112403"/>
      <w:bookmarkStart w:id="215" w:name="_Toc409783909"/>
      <w:bookmarkStart w:id="216" w:name="_Toc410380727"/>
      <w:bookmarkStart w:id="217" w:name="_Toc525808070"/>
      <w:r w:rsidRPr="00730F24">
        <w:t>MFCN OOB emissions</w:t>
      </w:r>
      <w:bookmarkEnd w:id="213"/>
      <w:bookmarkEnd w:id="214"/>
      <w:bookmarkEnd w:id="215"/>
      <w:bookmarkEnd w:id="216"/>
      <w:bookmarkEnd w:id="217"/>
    </w:p>
    <w:p w:rsidR="001B6045" w:rsidRPr="00730F24" w:rsidRDefault="00E43429" w:rsidP="001B6045">
      <w:pPr>
        <w:pStyle w:val="ECCParagraph"/>
      </w:pPr>
      <w:r>
        <w:t>Where issues</w:t>
      </w:r>
      <w:r w:rsidRPr="00730F24">
        <w:t xml:space="preserve"> </w:t>
      </w:r>
      <w:r w:rsidR="001B6045" w:rsidRPr="00730F24">
        <w:t xml:space="preserve">due to blocking and intermodulation have been solved by the introduction of improved GSM-R receivers, still interferences due to </w:t>
      </w:r>
      <w:r w:rsidR="006D7BEC">
        <w:t>out-of-band (</w:t>
      </w:r>
      <w:r w:rsidR="001B6045" w:rsidRPr="00730F24">
        <w:t>OOB</w:t>
      </w:r>
      <w:r w:rsidR="006D7BEC">
        <w:t>)</w:t>
      </w:r>
      <w:r w:rsidR="001B6045" w:rsidRPr="00730F24">
        <w:t xml:space="preserve"> emissions </w:t>
      </w:r>
      <w:r w:rsidR="003C6DB5">
        <w:t xml:space="preserve">from MFCN transmissions </w:t>
      </w:r>
      <w:r w:rsidR="001B6045" w:rsidRPr="00730F24">
        <w:t xml:space="preserve">may exist when the GSM-R signal level is low. Note that this is </w:t>
      </w:r>
      <w:r w:rsidR="003C6DB5">
        <w:t xml:space="preserve">the case </w:t>
      </w:r>
      <w:r w:rsidR="001B6045" w:rsidRPr="00730F24">
        <w:t>with any improved receiver solution. Therefore it is important to address OOB emissions and identify means to avoid interferences due to the</w:t>
      </w:r>
      <w:r w:rsidR="003C6DB5">
        <w:t>m</w:t>
      </w:r>
      <w:r w:rsidR="001B6045" w:rsidRPr="00730F24">
        <w:t>.</w:t>
      </w:r>
    </w:p>
    <w:p w:rsidR="007E781C" w:rsidRPr="0008476D" w:rsidRDefault="007E781C" w:rsidP="0094094F">
      <w:pPr>
        <w:pStyle w:val="ECCParagraph"/>
      </w:pPr>
      <w:r>
        <w:t>T</w:t>
      </w:r>
      <w:r w:rsidR="001B6045" w:rsidRPr="00730F24">
        <w:t xml:space="preserve">able </w:t>
      </w:r>
      <w:r>
        <w:t xml:space="preserve">4 </w:t>
      </w:r>
      <w:r w:rsidR="003C33ED">
        <w:t xml:space="preserve">provides a calculation method that </w:t>
      </w:r>
      <w:r w:rsidR="001B6045" w:rsidRPr="00730F24">
        <w:t xml:space="preserve">gives the maximum MFCN OOB level below 924.9 MHz </w:t>
      </w:r>
      <w:r w:rsidR="00270D2B">
        <w:t>anywhere</w:t>
      </w:r>
      <w:r w:rsidR="00270D2B" w:rsidRPr="00730F24">
        <w:t xml:space="preserve"> </w:t>
      </w:r>
      <w:r w:rsidR="001B6045" w:rsidRPr="00730F24">
        <w:t>at 4m above the rail tracks</w:t>
      </w:r>
      <w:r w:rsidR="006D7BEC">
        <w:t>, which should trigger</w:t>
      </w:r>
      <w:r w:rsidR="001B6045" w:rsidRPr="00730F24">
        <w:t xml:space="preserve"> the coordination </w:t>
      </w:r>
      <w:r w:rsidR="006D7BEC">
        <w:t>process</w:t>
      </w:r>
      <w:r w:rsidR="001B6045" w:rsidRPr="00730F24">
        <w:t xml:space="preserve"> (see section 7). </w:t>
      </w:r>
    </w:p>
    <w:p w:rsidR="00837EC5" w:rsidRPr="00730F24" w:rsidRDefault="007E781C" w:rsidP="00B013AD">
      <w:pPr>
        <w:pStyle w:val="ECCParagraph"/>
      </w:pPr>
      <w:r>
        <w:t>T</w:t>
      </w:r>
      <w:r w:rsidR="001B6045" w:rsidRPr="00730F24">
        <w:t>able</w:t>
      </w:r>
      <w:r>
        <w:t xml:space="preserve"> 4</w:t>
      </w:r>
      <w:r w:rsidR="001B6045" w:rsidRPr="00730F24">
        <w:t xml:space="preserve"> also considers that some GSM-R operators define a minimum C/I and a target C/I which </w:t>
      </w:r>
      <w:proofErr w:type="gramStart"/>
      <w:r w:rsidR="001B6045" w:rsidRPr="00730F24">
        <w:t>is</w:t>
      </w:r>
      <w:proofErr w:type="gramEnd"/>
      <w:r w:rsidR="001B6045" w:rsidRPr="00730F24">
        <w:t xml:space="preserve"> higher in order to enhance the quality of their network. For those networks, the maximum MFCN OOB level should be calculated based on the target C/I, and only for worst case situations on the minimum C/I on a case by case basis.</w:t>
      </w:r>
      <w:r>
        <w:t xml:space="preserve"> </w:t>
      </w:r>
    </w:p>
    <w:p w:rsidR="001B6045" w:rsidRPr="00730F24" w:rsidRDefault="007312AA" w:rsidP="00DD3499">
      <w:pPr>
        <w:pStyle w:val="ECCParagraph"/>
      </w:pPr>
      <w:r w:rsidRPr="00730F24">
        <w:t xml:space="preserve">This table is applicable to any GSM-R service: Voice, ETCS over CSD, </w:t>
      </w:r>
      <w:proofErr w:type="gramStart"/>
      <w:r w:rsidRPr="00730F24">
        <w:t>ETCS</w:t>
      </w:r>
      <w:proofErr w:type="gramEnd"/>
      <w:r w:rsidRPr="00730F24">
        <w:t xml:space="preserve"> over GPRS, at high speed or not. Cells highlighted in blue are those where national values should apply, based on operational inputs.</w:t>
      </w:r>
    </w:p>
    <w:p w:rsidR="001B6045" w:rsidRPr="00730F24" w:rsidRDefault="001B6045" w:rsidP="001B6045">
      <w:pPr>
        <w:pStyle w:val="ECCParagraph"/>
      </w:pPr>
    </w:p>
    <w:p w:rsidR="001B6045" w:rsidRPr="00730F24" w:rsidRDefault="001B6045" w:rsidP="001B6045">
      <w:pPr>
        <w:pStyle w:val="ECCParagraph"/>
        <w:sectPr w:rsidR="001B6045" w:rsidRPr="00730F24" w:rsidSect="009B6B1A">
          <w:pgSz w:w="11906" w:h="16838"/>
          <w:pgMar w:top="1417" w:right="1417" w:bottom="1417" w:left="1417" w:header="708" w:footer="708" w:gutter="0"/>
          <w:paperSrc w:first="7" w:other="7"/>
          <w:cols w:space="708"/>
          <w:docGrid w:linePitch="360"/>
        </w:sectPr>
      </w:pPr>
    </w:p>
    <w:p w:rsidR="007F2FB1" w:rsidRDefault="00B013AD" w:rsidP="00B013AD">
      <w:pPr>
        <w:pStyle w:val="Caption"/>
      </w:pPr>
      <w:r w:rsidRPr="00730F24">
        <w:lastRenderedPageBreak/>
        <w:t xml:space="preserve">Table </w:t>
      </w:r>
      <w:r w:rsidRPr="00730F24">
        <w:fldChar w:fldCharType="begin"/>
      </w:r>
      <w:r w:rsidRPr="00730F24">
        <w:instrText xml:space="preserve"> SEQ Table \* ARABIC </w:instrText>
      </w:r>
      <w:r w:rsidRPr="00730F24">
        <w:fldChar w:fldCharType="separate"/>
      </w:r>
      <w:r w:rsidR="00F85386">
        <w:rPr>
          <w:noProof/>
        </w:rPr>
        <w:t>4</w:t>
      </w:r>
      <w:r w:rsidRPr="00730F24">
        <w:fldChar w:fldCharType="end"/>
      </w:r>
      <w:r w:rsidRPr="00730F24">
        <w:t xml:space="preserve">: </w:t>
      </w:r>
      <w:r w:rsidR="003E5F71">
        <w:t>M</w:t>
      </w:r>
      <w:r w:rsidR="00602563" w:rsidRPr="00730F24">
        <w:t>aximum MFCN OOB level</w:t>
      </w:r>
    </w:p>
    <w:p w:rsidR="00DE547F" w:rsidRPr="00DE547F" w:rsidRDefault="00EF3337" w:rsidP="00DE547F">
      <w:r w:rsidRPr="00EF3337">
        <w:object w:dxaOrig="16198" w:dyaOrig="6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65pt;height:272pt" o:ole="">
            <v:imagedata r:id="rId16" o:title=""/>
          </v:shape>
          <o:OLEObject Type="Embed" ProgID="Excel.Sheet.12" ShapeID="_x0000_i1025" DrawAspect="Content" ObjectID="_1599549883" r:id="rId17"/>
        </w:object>
      </w:r>
    </w:p>
    <w:p w:rsidR="001B6045" w:rsidRPr="00730F24" w:rsidRDefault="001B6045" w:rsidP="00B013AD">
      <w:pPr>
        <w:pStyle w:val="ECCTablenote"/>
      </w:pPr>
      <w:r w:rsidRPr="00730F24">
        <w:t>Note 1: The minimum coverage level depends on the service considered. It is equal to or higher than the EIRENE requirement for that service. The minimum level specified in EIRENE is based on the assumption that there is no external interference source present. Therefore, locations where the minimum GSM-R signal level falls between -98 dBm and -95 dBm should be discussed carefully at national level. It is assumed that the number of occurrences is quite low and can be solved by applying the best engineering practice.</w:t>
      </w:r>
    </w:p>
    <w:p w:rsidR="001B6045" w:rsidRPr="00730F24" w:rsidRDefault="001B6045" w:rsidP="00B013AD">
      <w:pPr>
        <w:pStyle w:val="ECCTablenote"/>
      </w:pPr>
      <w:r w:rsidRPr="00730F24">
        <w:t>Note 2: Both the GSM-R coverage level C and the required target C/I increase by the same amount of dB depending on the service. Some GSM-R operators define a minimum C/I and a target C/I value which is higher, in order to enhance the quality of their network. For those networks, the maximum MFCN OOB level should be calculated based on the target C/I, and only for worst case situations on the minimum C/I on a case by case basis.</w:t>
      </w:r>
      <w:r w:rsidRPr="00730F24">
        <w:br/>
        <w:t xml:space="preserve">For ETCS over CSD at speeds </w:t>
      </w:r>
      <w:r w:rsidRPr="00730F24">
        <w:sym w:font="Symbol" w:char="F0A3"/>
      </w:r>
      <w:r w:rsidRPr="00730F24">
        <w:t>220km/h, a 3 dB additional margin must be applied. For ETCS over CSD at speeds &gt;280km/h,</w:t>
      </w:r>
      <w:r w:rsidRPr="00730F24" w:rsidDel="001F2DB5">
        <w:t xml:space="preserve"> </w:t>
      </w:r>
      <w:r w:rsidRPr="00730F24">
        <w:t>an additional 3 dB Doppler shift margin must be applied. For ETCS over GPRS, it is for further specification.</w:t>
      </w:r>
    </w:p>
    <w:p w:rsidR="001B6045" w:rsidRPr="00730F24" w:rsidRDefault="001B6045" w:rsidP="00B013AD">
      <w:pPr>
        <w:pStyle w:val="ECCTablenote"/>
      </w:pPr>
      <w:r w:rsidRPr="00730F24">
        <w:t>Note 3: The slow fading margin is the one used by the GSM-R operator and dependent on the propagation model selected for its cell planning.</w:t>
      </w:r>
    </w:p>
    <w:p w:rsidR="001B6045" w:rsidRPr="00730F24" w:rsidRDefault="001B6045" w:rsidP="00B013AD">
      <w:pPr>
        <w:pStyle w:val="ECCTablenote"/>
      </w:pPr>
      <w:r w:rsidRPr="00730F24">
        <w:t>Note 4: The noise floor is included.</w:t>
      </w:r>
    </w:p>
    <w:p w:rsidR="001B6045" w:rsidRPr="00730F24" w:rsidRDefault="001B6045" w:rsidP="00B013AD">
      <w:pPr>
        <w:pStyle w:val="ECCTablenote"/>
      </w:pPr>
      <w:r w:rsidRPr="00730F24">
        <w:t>Note 5: For voice, it is expected that C/(N+I) falls between 9 and 12 dB.</w:t>
      </w:r>
    </w:p>
    <w:p w:rsidR="001B6045" w:rsidRPr="00730F24" w:rsidRDefault="001B6045" w:rsidP="00B013AD">
      <w:pPr>
        <w:pStyle w:val="ECCTablenote"/>
      </w:pPr>
      <w:r w:rsidRPr="00730F24">
        <w:t>Note 6: The noise floor is excluded.</w:t>
      </w:r>
    </w:p>
    <w:p w:rsidR="001B6045" w:rsidRDefault="001B6045" w:rsidP="00B013AD">
      <w:pPr>
        <w:pStyle w:val="ECCTablenote"/>
      </w:pPr>
      <w:r w:rsidRPr="00730F24">
        <w:t>Note 7: GSM-R networks generally have a measured C/I of 20 dB or better</w:t>
      </w:r>
      <w:r w:rsidR="00A150CA">
        <w:t>, which is an average value over the network. This value may be lower at cell edge.</w:t>
      </w:r>
    </w:p>
    <w:p w:rsidR="00790527" w:rsidRPr="00790527" w:rsidRDefault="00790527" w:rsidP="00790527">
      <w:pPr>
        <w:pStyle w:val="ECCParagraph"/>
      </w:pPr>
    </w:p>
    <w:p w:rsidR="001B6045" w:rsidRPr="00730F24" w:rsidRDefault="001B6045" w:rsidP="009A5072">
      <w:pPr>
        <w:pStyle w:val="ECCParagraph"/>
        <w:sectPr w:rsidR="001B6045" w:rsidRPr="00730F24" w:rsidSect="00E6316A">
          <w:pgSz w:w="16838" w:h="11906" w:orient="landscape"/>
          <w:pgMar w:top="1417" w:right="1417" w:bottom="1276" w:left="1417" w:header="708" w:footer="708" w:gutter="0"/>
          <w:paperSrc w:first="7" w:other="7"/>
          <w:cols w:space="708"/>
          <w:docGrid w:linePitch="360"/>
        </w:sectPr>
      </w:pPr>
    </w:p>
    <w:p w:rsidR="001B6045" w:rsidRPr="00730F24" w:rsidRDefault="001B6045" w:rsidP="001B6045">
      <w:pPr>
        <w:pStyle w:val="ECCParagraph"/>
      </w:pPr>
      <w:r w:rsidRPr="00730F24">
        <w:lastRenderedPageBreak/>
        <w:t>The table below explains the parameters taken into account in that Excel based calculation.</w:t>
      </w:r>
    </w:p>
    <w:p w:rsidR="001B6045" w:rsidRPr="00730F24" w:rsidRDefault="00B013AD" w:rsidP="00B013AD">
      <w:pPr>
        <w:pStyle w:val="Caption"/>
      </w:pPr>
      <w:r w:rsidRPr="00730F24">
        <w:t xml:space="preserve">Table </w:t>
      </w:r>
      <w:r w:rsidRPr="00730F24">
        <w:fldChar w:fldCharType="begin"/>
      </w:r>
      <w:r w:rsidRPr="00730F24">
        <w:instrText xml:space="preserve"> SEQ Table \* ARABIC </w:instrText>
      </w:r>
      <w:r w:rsidRPr="00730F24">
        <w:fldChar w:fldCharType="separate"/>
      </w:r>
      <w:r w:rsidR="00F85386">
        <w:rPr>
          <w:noProof/>
        </w:rPr>
        <w:t>5</w:t>
      </w:r>
      <w:r w:rsidRPr="00730F24">
        <w:fldChar w:fldCharType="end"/>
      </w:r>
      <w:r w:rsidR="001B6045" w:rsidRPr="00730F24">
        <w:t>: Parameters used to derive the maximum MFCN OOB level</w:t>
      </w:r>
      <w:r w:rsidR="001B6045" w:rsidRPr="00730F24">
        <w:br/>
        <w:t>that triggers the coordination process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67"/>
        <w:gridCol w:w="5666"/>
      </w:tblGrid>
      <w:tr w:rsidR="001B6045" w:rsidRPr="00730F24" w:rsidTr="009B6B1A">
        <w:trPr>
          <w:tblHeader/>
          <w:jc w:val="center"/>
        </w:trPr>
        <w:tc>
          <w:tcPr>
            <w:tcW w:w="3967" w:type="dxa"/>
            <w:tcBorders>
              <w:right w:val="single" w:sz="8" w:space="0" w:color="FFFFFF"/>
            </w:tcBorders>
            <w:shd w:val="clear" w:color="auto" w:fill="D2232A"/>
          </w:tcPr>
          <w:p w:rsidR="001B6045" w:rsidRPr="00730F24" w:rsidRDefault="001B6045" w:rsidP="009B6B1A">
            <w:pPr>
              <w:spacing w:before="60" w:after="60" w:line="288" w:lineRule="auto"/>
              <w:rPr>
                <w:rFonts w:cs="Arial"/>
                <w:b/>
                <w:color w:val="FFFFFF"/>
                <w:szCs w:val="20"/>
              </w:rPr>
            </w:pPr>
            <w:r w:rsidRPr="00730F24">
              <w:rPr>
                <w:rFonts w:cs="Arial"/>
                <w:b/>
                <w:color w:val="FFFFFF"/>
                <w:szCs w:val="20"/>
              </w:rPr>
              <w:t>Parameter</w:t>
            </w:r>
          </w:p>
        </w:tc>
        <w:tc>
          <w:tcPr>
            <w:tcW w:w="5666" w:type="dxa"/>
            <w:tcBorders>
              <w:left w:val="single" w:sz="8" w:space="0" w:color="FFFFFF"/>
              <w:right w:val="single" w:sz="8" w:space="0" w:color="FFFFFF"/>
            </w:tcBorders>
            <w:shd w:val="clear" w:color="auto" w:fill="D2232A"/>
          </w:tcPr>
          <w:p w:rsidR="001B6045" w:rsidRPr="00730F24" w:rsidRDefault="001B6045" w:rsidP="009B6B1A">
            <w:pPr>
              <w:spacing w:before="60" w:after="60" w:line="288" w:lineRule="auto"/>
              <w:rPr>
                <w:rFonts w:cs="Arial"/>
                <w:b/>
                <w:color w:val="FFFFFF"/>
                <w:szCs w:val="20"/>
              </w:rPr>
            </w:pPr>
            <w:r w:rsidRPr="00730F24">
              <w:rPr>
                <w:rFonts w:cs="Arial"/>
                <w:b/>
                <w:color w:val="FFFFFF"/>
                <w:szCs w:val="20"/>
              </w:rPr>
              <w:t>Explanation and reference</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Minimum coverage level at train antenna (service specific), 95% value</w:t>
            </w:r>
          </w:p>
        </w:tc>
        <w:tc>
          <w:tcPr>
            <w:tcW w:w="5666" w:type="dxa"/>
          </w:tcPr>
          <w:p w:rsidR="001B6045" w:rsidRPr="00730F24" w:rsidRDefault="001B6045" w:rsidP="009B6B1A">
            <w:pPr>
              <w:spacing w:before="60" w:after="60"/>
              <w:rPr>
                <w:rFonts w:cs="Arial"/>
                <w:szCs w:val="20"/>
              </w:rPr>
            </w:pPr>
            <w:r w:rsidRPr="00730F24">
              <w:rPr>
                <w:rFonts w:cs="Arial"/>
                <w:szCs w:val="20"/>
              </w:rPr>
              <w:t>The minimum coverage level depends on the service considered. It is chosen by the GSM-R operator and is equal to or higher than EIRENE requirement for that service.</w:t>
            </w:r>
          </w:p>
          <w:p w:rsidR="00EF2478" w:rsidRPr="00730F24" w:rsidRDefault="001B6045" w:rsidP="009B6B1A">
            <w:pPr>
              <w:spacing w:before="60" w:after="60"/>
              <w:rPr>
                <w:rFonts w:cs="Arial"/>
                <w:szCs w:val="20"/>
              </w:rPr>
            </w:pPr>
            <w:r w:rsidRPr="00730F24">
              <w:rPr>
                <w:rFonts w:cs="Arial"/>
                <w:szCs w:val="20"/>
              </w:rPr>
              <w:t xml:space="preserve">The EIRENE minimum coverage level </w:t>
            </w:r>
            <w:r w:rsidR="00EF2478" w:rsidRPr="00730F24">
              <w:rPr>
                <w:rFonts w:cs="Arial"/>
                <w:szCs w:val="20"/>
              </w:rPr>
              <w:t xml:space="preserve">(for voice: -98 dBm) </w:t>
            </w:r>
            <w:r w:rsidRPr="00730F24">
              <w:rPr>
                <w:rFonts w:cs="Arial"/>
                <w:szCs w:val="20"/>
              </w:rPr>
              <w:t>is defined at 4m above the rail tracks and shall be fulfilled with a probability of 95% over any track section of 100m.</w:t>
            </w:r>
          </w:p>
          <w:p w:rsidR="001B6045" w:rsidRPr="00730F24" w:rsidRDefault="001B6045" w:rsidP="009B6B1A">
            <w:pPr>
              <w:spacing w:before="60" w:after="60"/>
              <w:rPr>
                <w:rFonts w:cs="Arial"/>
                <w:szCs w:val="20"/>
              </w:rPr>
            </w:pPr>
            <w:r w:rsidRPr="00730F24">
              <w:rPr>
                <w:rFonts w:cs="Arial"/>
                <w:szCs w:val="20"/>
              </w:rPr>
              <w:t xml:space="preserve"> </w:t>
            </w:r>
            <w:r w:rsidRPr="00730F24">
              <w:rPr>
                <w:rFonts w:cs="Arial"/>
              </w:rPr>
              <w:t xml:space="preserve">For ETCS over CSD at speeds </w:t>
            </w:r>
            <w:r w:rsidRPr="00730F24">
              <w:rPr>
                <w:rFonts w:cs="Arial"/>
              </w:rPr>
              <w:sym w:font="Symbol" w:char="F0A3"/>
            </w:r>
            <w:r w:rsidRPr="00730F24">
              <w:rPr>
                <w:rFonts w:cs="Arial"/>
              </w:rPr>
              <w:t>220km/h, a 3 dB additional margin must be applied. For ETCS over CSD at speeds &gt;280km/h,</w:t>
            </w:r>
            <w:r w:rsidRPr="00730F24" w:rsidDel="001F2DB5">
              <w:rPr>
                <w:rFonts w:cs="Arial"/>
              </w:rPr>
              <w:t xml:space="preserve"> </w:t>
            </w:r>
            <w:r w:rsidRPr="00730F24">
              <w:rPr>
                <w:rFonts w:cs="Arial"/>
              </w:rPr>
              <w:t>an additional 3 dB Doppler shift margin must be applied.</w:t>
            </w:r>
          </w:p>
          <w:p w:rsidR="00837EC5" w:rsidRPr="00730F24" w:rsidRDefault="001B6045" w:rsidP="009B6B1A">
            <w:pPr>
              <w:spacing w:before="60" w:after="60"/>
              <w:rPr>
                <w:rFonts w:cs="Arial"/>
                <w:szCs w:val="20"/>
              </w:rPr>
            </w:pPr>
            <w:r w:rsidRPr="00730F24">
              <w:rPr>
                <w:rFonts w:cs="Arial"/>
                <w:szCs w:val="20"/>
              </w:rPr>
              <w:t>These levels are based on the situation where there is no external interference source such as OOB emissions.</w:t>
            </w:r>
          </w:p>
          <w:p w:rsidR="00837EC5" w:rsidRPr="00730F24" w:rsidRDefault="00837EC5" w:rsidP="00422AB6">
            <w:pPr>
              <w:pStyle w:val="NoSpacing"/>
              <w:rPr>
                <w:rFonts w:cs="Arial"/>
                <w:szCs w:val="20"/>
                <w:lang w:val="en-GB"/>
              </w:rPr>
            </w:pPr>
            <w:r w:rsidRPr="00730F24">
              <w:rPr>
                <w:rFonts w:ascii="Arial" w:hAnsi="Arial" w:cs="Arial"/>
                <w:sz w:val="20"/>
                <w:szCs w:val="20"/>
                <w:lang w:val="en-GB"/>
              </w:rPr>
              <w:t>Locations where the minimum GSM-R signal level falls between -98 dBm and -95 dBm should be discussed carefully at national level. It is assumed that the number of occurrences is quite low and can be solved by applying the best engineering practice.</w:t>
            </w:r>
          </w:p>
        </w:tc>
      </w:tr>
      <w:tr w:rsidR="001B6045" w:rsidRPr="00730F24" w:rsidTr="009B6B1A">
        <w:trPr>
          <w:jc w:val="center"/>
        </w:trPr>
        <w:tc>
          <w:tcPr>
            <w:tcW w:w="3967" w:type="dxa"/>
          </w:tcPr>
          <w:p w:rsidR="001B6045" w:rsidRPr="00730F24" w:rsidRDefault="001B6045" w:rsidP="00602563">
            <w:pPr>
              <w:pStyle w:val="ECCParagraph"/>
              <w:spacing w:before="60" w:after="60"/>
              <w:jc w:val="left"/>
              <w:rPr>
                <w:rFonts w:cs="Arial"/>
                <w:szCs w:val="20"/>
              </w:rPr>
            </w:pPr>
            <w:r w:rsidRPr="00730F24">
              <w:rPr>
                <w:rFonts w:cs="Arial"/>
                <w:szCs w:val="20"/>
              </w:rPr>
              <w:t>Interference degradation margin / Desensiti</w:t>
            </w:r>
            <w:r w:rsidR="00602563" w:rsidRPr="00730F24">
              <w:rPr>
                <w:rFonts w:cs="Arial"/>
                <w:szCs w:val="20"/>
              </w:rPr>
              <w:t>s</w:t>
            </w:r>
            <w:r w:rsidRPr="00730F24">
              <w:rPr>
                <w:rFonts w:cs="Arial"/>
                <w:szCs w:val="20"/>
              </w:rPr>
              <w:t>ation</w:t>
            </w:r>
          </w:p>
        </w:tc>
        <w:tc>
          <w:tcPr>
            <w:tcW w:w="5666" w:type="dxa"/>
          </w:tcPr>
          <w:p w:rsidR="001B6045" w:rsidRPr="00730F24" w:rsidRDefault="001B6045" w:rsidP="00E0531F">
            <w:pPr>
              <w:spacing w:before="60" w:after="60"/>
            </w:pPr>
            <w:r w:rsidRPr="00730F24">
              <w:rPr>
                <w:rFonts w:cs="Arial"/>
                <w:szCs w:val="20"/>
              </w:rPr>
              <w:t>Interference should not desensiti</w:t>
            </w:r>
            <w:r w:rsidR="00E0531F">
              <w:rPr>
                <w:rFonts w:cs="Arial"/>
                <w:szCs w:val="20"/>
              </w:rPr>
              <w:t>s</w:t>
            </w:r>
            <w:r w:rsidRPr="00730F24">
              <w:rPr>
                <w:rFonts w:cs="Arial"/>
                <w:szCs w:val="20"/>
              </w:rPr>
              <w:t xml:space="preserve">e the GSM-R receiver by more than 3 dB (generic rule for GSM and IMT terminals, as used in e.g. ECC Report 162 </w:t>
            </w:r>
            <w:r w:rsidRPr="00730F24">
              <w:rPr>
                <w:rFonts w:cs="Arial"/>
                <w:szCs w:val="20"/>
              </w:rPr>
              <w:fldChar w:fldCharType="begin"/>
            </w:r>
            <w:r w:rsidRPr="00730F24">
              <w:rPr>
                <w:rFonts w:cs="Arial"/>
                <w:szCs w:val="20"/>
              </w:rPr>
              <w:instrText xml:space="preserve"> REF _Ref387223710 \n \h  \* MERGEFORMAT </w:instrText>
            </w:r>
            <w:r w:rsidRPr="00730F24">
              <w:rPr>
                <w:rFonts w:cs="Arial"/>
                <w:szCs w:val="20"/>
              </w:rPr>
            </w:r>
            <w:r w:rsidRPr="00730F24">
              <w:rPr>
                <w:rFonts w:cs="Arial"/>
                <w:szCs w:val="20"/>
              </w:rPr>
              <w:fldChar w:fldCharType="separate"/>
            </w:r>
            <w:r w:rsidR="00F85386">
              <w:rPr>
                <w:rFonts w:cs="Arial"/>
                <w:szCs w:val="20"/>
              </w:rPr>
              <w:t>[1]</w:t>
            </w:r>
            <w:r w:rsidRPr="00730F24">
              <w:rPr>
                <w:rFonts w:cs="Arial"/>
                <w:szCs w:val="20"/>
              </w:rPr>
              <w:fldChar w:fldCharType="end"/>
            </w:r>
            <w:r w:rsidRPr="00730F24">
              <w:rPr>
                <w:rFonts w:cs="Arial"/>
                <w:szCs w:val="20"/>
              </w:rPr>
              <w:t>).</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Slow fading margin</w:t>
            </w:r>
          </w:p>
        </w:tc>
        <w:tc>
          <w:tcPr>
            <w:tcW w:w="5666" w:type="dxa"/>
          </w:tcPr>
          <w:p w:rsidR="001B6045" w:rsidRPr="00730F24" w:rsidRDefault="001B6045" w:rsidP="009B6B1A">
            <w:pPr>
              <w:spacing w:before="60" w:after="60"/>
              <w:rPr>
                <w:rFonts w:cs="Arial"/>
                <w:szCs w:val="20"/>
              </w:rPr>
            </w:pPr>
            <w:r w:rsidRPr="00730F24">
              <w:rPr>
                <w:rFonts w:cs="Arial"/>
                <w:szCs w:val="20"/>
              </w:rPr>
              <w:t>The GSM-R slow fading margin is dependent on the propagation model used by each country. It is used to translate the minimum coverage level with a 95% probability to the planned coverage level with a 50% probability. It typically varies between circa 10 and 15 dB.</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Hardware losses</w:t>
            </w:r>
          </w:p>
        </w:tc>
        <w:tc>
          <w:tcPr>
            <w:tcW w:w="5666" w:type="dxa"/>
          </w:tcPr>
          <w:p w:rsidR="001B6045" w:rsidRPr="00730F24" w:rsidRDefault="001B6045" w:rsidP="005E02B7">
            <w:pPr>
              <w:spacing w:before="60" w:after="60"/>
              <w:rPr>
                <w:rFonts w:cs="Arial"/>
                <w:szCs w:val="20"/>
              </w:rPr>
            </w:pPr>
            <w:r w:rsidRPr="00730F24">
              <w:rPr>
                <w:rFonts w:cs="Arial"/>
                <w:szCs w:val="20"/>
              </w:rPr>
              <w:t>EIRENE assumes 6 dB of hardware losses: 3 dB for cable loss and 3 dB for ageing.</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C/(N+I) (service specific)</w:t>
            </w:r>
          </w:p>
        </w:tc>
        <w:tc>
          <w:tcPr>
            <w:tcW w:w="5666" w:type="dxa"/>
          </w:tcPr>
          <w:p w:rsidR="001B6045" w:rsidRPr="00730F24" w:rsidRDefault="005E02B7" w:rsidP="009B6B1A">
            <w:pPr>
              <w:spacing w:before="60" w:after="60"/>
              <w:rPr>
                <w:rFonts w:cs="Arial"/>
                <w:szCs w:val="20"/>
              </w:rPr>
            </w:pPr>
            <w:r>
              <w:rPr>
                <w:rFonts w:cs="Arial"/>
                <w:szCs w:val="20"/>
              </w:rPr>
              <w:t>GSM</w:t>
            </w:r>
            <w:r w:rsidR="005A1923">
              <w:rPr>
                <w:rFonts w:cs="Arial"/>
                <w:szCs w:val="20"/>
              </w:rPr>
              <w:t xml:space="preserve"> TS 05.05</w:t>
            </w:r>
            <w:r w:rsidR="001B6045" w:rsidRPr="00730F24">
              <w:rPr>
                <w:rFonts w:cs="Arial"/>
                <w:szCs w:val="20"/>
              </w:rPr>
              <w:t xml:space="preserve"> </w:t>
            </w:r>
            <w:r w:rsidR="004306D6">
              <w:rPr>
                <w:rFonts w:cs="Arial"/>
                <w:szCs w:val="20"/>
              </w:rPr>
              <w:fldChar w:fldCharType="begin"/>
            </w:r>
            <w:r w:rsidR="004306D6">
              <w:rPr>
                <w:rFonts w:cs="Arial"/>
                <w:szCs w:val="20"/>
              </w:rPr>
              <w:instrText xml:space="preserve"> REF _Ref414450481 \r \h </w:instrText>
            </w:r>
            <w:r w:rsidR="004306D6">
              <w:rPr>
                <w:rFonts w:cs="Arial"/>
                <w:szCs w:val="20"/>
              </w:rPr>
            </w:r>
            <w:r w:rsidR="004306D6">
              <w:rPr>
                <w:rFonts w:cs="Arial"/>
                <w:szCs w:val="20"/>
              </w:rPr>
              <w:fldChar w:fldCharType="separate"/>
            </w:r>
            <w:r w:rsidR="00F85386">
              <w:rPr>
                <w:rFonts w:cs="Arial"/>
                <w:szCs w:val="20"/>
              </w:rPr>
              <w:t>[8]</w:t>
            </w:r>
            <w:r w:rsidR="004306D6">
              <w:rPr>
                <w:rFonts w:cs="Arial"/>
                <w:szCs w:val="20"/>
              </w:rPr>
              <w:fldChar w:fldCharType="end"/>
            </w:r>
            <w:r w:rsidR="00A35D73" w:rsidRPr="00730F24">
              <w:rPr>
                <w:rFonts w:cs="Arial"/>
                <w:szCs w:val="20"/>
              </w:rPr>
              <w:t xml:space="preserve"> </w:t>
            </w:r>
            <w:r w:rsidR="001B6045" w:rsidRPr="00730F24">
              <w:rPr>
                <w:rFonts w:cs="Arial"/>
                <w:szCs w:val="20"/>
              </w:rPr>
              <w:t>defines a minimum C</w:t>
            </w:r>
            <w:proofErr w:type="gramStart"/>
            <w:r w:rsidR="001B6045" w:rsidRPr="00730F24">
              <w:rPr>
                <w:rFonts w:cs="Arial"/>
                <w:szCs w:val="20"/>
              </w:rPr>
              <w:t>/(</w:t>
            </w:r>
            <w:proofErr w:type="gramEnd"/>
            <w:r w:rsidR="001B6045" w:rsidRPr="00730F24">
              <w:rPr>
                <w:rFonts w:cs="Arial"/>
                <w:szCs w:val="20"/>
              </w:rPr>
              <w:t>N+I) of 9 dB for voice. The value depends on the service considered and on the desired quality.</w:t>
            </w:r>
          </w:p>
          <w:p w:rsidR="001B6045" w:rsidRPr="00730F24" w:rsidRDefault="001B6045" w:rsidP="009B6B1A">
            <w:pPr>
              <w:spacing w:before="60" w:after="60"/>
              <w:rPr>
                <w:rFonts w:cs="Arial"/>
                <w:szCs w:val="20"/>
              </w:rPr>
            </w:pPr>
            <w:r w:rsidRPr="00730F24">
              <w:rPr>
                <w:rFonts w:cs="Arial"/>
                <w:szCs w:val="20"/>
              </w:rPr>
              <w:t>Both the GSM-R coverage level C and the required C/(N+I) increase by the same amount of dB depending on the service.</w:t>
            </w:r>
          </w:p>
          <w:p w:rsidR="001B6045" w:rsidRPr="00730F24" w:rsidRDefault="001B6045" w:rsidP="009B6B1A">
            <w:pPr>
              <w:spacing w:before="60" w:after="60"/>
              <w:rPr>
                <w:rFonts w:cs="Arial"/>
              </w:rPr>
            </w:pPr>
            <w:r w:rsidRPr="00730F24">
              <w:rPr>
                <w:rFonts w:cs="Arial"/>
                <w:szCs w:val="20"/>
              </w:rPr>
              <w:t xml:space="preserve">According to EIRENE, </w:t>
            </w:r>
            <w:r w:rsidRPr="00730F24">
              <w:rPr>
                <w:rFonts w:cs="Arial"/>
              </w:rPr>
              <w:t xml:space="preserve">for ETCS over CSD at speeds </w:t>
            </w:r>
            <w:r w:rsidRPr="00730F24">
              <w:rPr>
                <w:rFonts w:cs="Arial"/>
              </w:rPr>
              <w:sym w:font="Symbol" w:char="F0A3"/>
            </w:r>
            <w:r w:rsidRPr="00730F24">
              <w:rPr>
                <w:rFonts w:cs="Arial"/>
              </w:rPr>
              <w:t>220km/h, a 3 dB additional margin must be applied. For ETCS over CSD at speeds &gt;280km/h,</w:t>
            </w:r>
            <w:r w:rsidRPr="00730F24" w:rsidDel="001F2DB5">
              <w:rPr>
                <w:rFonts w:cs="Arial"/>
              </w:rPr>
              <w:t xml:space="preserve"> </w:t>
            </w:r>
            <w:r w:rsidRPr="00730F24">
              <w:rPr>
                <w:rFonts w:cs="Arial"/>
              </w:rPr>
              <w:t>an additional 3 dB Doppler shift margin must be applied.</w:t>
            </w:r>
          </w:p>
          <w:p w:rsidR="001B6045" w:rsidRPr="00730F24" w:rsidRDefault="001B6045" w:rsidP="009B6B1A">
            <w:pPr>
              <w:spacing w:before="60" w:after="60"/>
              <w:rPr>
                <w:rFonts w:cs="Arial"/>
                <w:szCs w:val="20"/>
              </w:rPr>
            </w:pPr>
            <w:r w:rsidRPr="00730F24">
              <w:rPr>
                <w:rFonts w:cs="Arial"/>
                <w:szCs w:val="20"/>
              </w:rPr>
              <w:t>N = noise floor; I = sum of the internal interfering signals (co-channel, adjacent channels) and the external interfering signals (MFCN OOB emissions).</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Total noise + interference acceptable at radio connector</w:t>
            </w:r>
          </w:p>
        </w:tc>
        <w:tc>
          <w:tcPr>
            <w:tcW w:w="5666" w:type="dxa"/>
          </w:tcPr>
          <w:p w:rsidR="001B6045" w:rsidRPr="00730F24" w:rsidRDefault="001B6045" w:rsidP="009B6B1A">
            <w:pPr>
              <w:spacing w:before="60" w:after="60"/>
              <w:rPr>
                <w:rFonts w:cs="Arial"/>
                <w:szCs w:val="20"/>
              </w:rPr>
            </w:pPr>
            <w:r w:rsidRPr="00730F24">
              <w:rPr>
                <w:rFonts w:cs="Arial"/>
                <w:szCs w:val="20"/>
              </w:rPr>
              <w:t>This is the total noise + interference (N+I) power that can be accepted by the GSM-R receiver in order to achieve the desired C/(N+I).</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Noise figure of receiver</w:t>
            </w:r>
          </w:p>
        </w:tc>
        <w:tc>
          <w:tcPr>
            <w:tcW w:w="5666" w:type="dxa"/>
          </w:tcPr>
          <w:p w:rsidR="001B6045" w:rsidRPr="00730F24" w:rsidRDefault="001B6045">
            <w:pPr>
              <w:spacing w:before="60" w:after="60"/>
              <w:rPr>
                <w:rFonts w:cs="Arial"/>
                <w:szCs w:val="20"/>
              </w:rPr>
            </w:pPr>
            <w:r w:rsidRPr="00730F24">
              <w:rPr>
                <w:rFonts w:cs="Arial"/>
                <w:szCs w:val="20"/>
              </w:rPr>
              <w:t xml:space="preserve">The noise figure of a </w:t>
            </w:r>
            <w:r w:rsidR="005A1923">
              <w:rPr>
                <w:rFonts w:cs="Arial"/>
                <w:szCs w:val="20"/>
              </w:rPr>
              <w:t>typical</w:t>
            </w:r>
            <w:r w:rsidRPr="00730F24">
              <w:rPr>
                <w:rFonts w:cs="Arial"/>
                <w:szCs w:val="20"/>
              </w:rPr>
              <w:t xml:space="preserve"> GSM-R </w:t>
            </w:r>
            <w:r w:rsidR="005E534F">
              <w:rPr>
                <w:rFonts w:cs="Arial"/>
                <w:szCs w:val="20"/>
              </w:rPr>
              <w:t xml:space="preserve">radio equipment </w:t>
            </w:r>
            <w:r w:rsidRPr="00730F24">
              <w:rPr>
                <w:rFonts w:cs="Arial"/>
                <w:szCs w:val="20"/>
              </w:rPr>
              <w:t>is 8 dB.</w:t>
            </w:r>
          </w:p>
        </w:tc>
      </w:tr>
      <w:tr w:rsidR="001B6045" w:rsidRPr="00730F24" w:rsidTr="009B6B1A">
        <w:trPr>
          <w:jc w:val="center"/>
        </w:trPr>
        <w:tc>
          <w:tcPr>
            <w:tcW w:w="3967" w:type="dxa"/>
          </w:tcPr>
          <w:p w:rsidR="001B6045" w:rsidRPr="00730F24" w:rsidRDefault="001B6045" w:rsidP="005A1923">
            <w:pPr>
              <w:pStyle w:val="ECCParagraph"/>
              <w:spacing w:before="60" w:after="60"/>
              <w:jc w:val="left"/>
              <w:rPr>
                <w:rFonts w:cs="Arial"/>
                <w:szCs w:val="20"/>
              </w:rPr>
            </w:pPr>
            <w:r w:rsidRPr="00730F24">
              <w:rPr>
                <w:rFonts w:cs="Arial"/>
                <w:szCs w:val="20"/>
              </w:rPr>
              <w:t>Receiver noise floor for 200kHz bandwidth</w:t>
            </w:r>
          </w:p>
        </w:tc>
        <w:tc>
          <w:tcPr>
            <w:tcW w:w="5666" w:type="dxa"/>
          </w:tcPr>
          <w:p w:rsidR="001B6045" w:rsidRPr="00730F24" w:rsidRDefault="001B6045" w:rsidP="005A1923">
            <w:pPr>
              <w:spacing w:before="60" w:after="60"/>
              <w:rPr>
                <w:rFonts w:cs="Arial"/>
                <w:szCs w:val="20"/>
              </w:rPr>
            </w:pPr>
            <w:r w:rsidRPr="00730F24">
              <w:rPr>
                <w:rFonts w:cs="Arial"/>
                <w:szCs w:val="20"/>
              </w:rPr>
              <w:t xml:space="preserve">This is the thermal noise level at 200 kHz bandwidth of </w:t>
            </w:r>
            <w:r w:rsidR="00422AB6" w:rsidRPr="00730F24">
              <w:rPr>
                <w:rFonts w:cs="Arial"/>
                <w:szCs w:val="20"/>
              </w:rPr>
              <w:br/>
            </w:r>
            <w:r w:rsidRPr="00730F24">
              <w:rPr>
                <w:rFonts w:cs="Arial"/>
                <w:szCs w:val="20"/>
              </w:rPr>
              <w:t>-121 dBm, plus the receiver noise figure. Hence, the noise floor of the receiver is -113 dBm.</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lastRenderedPageBreak/>
              <w:t>Total interference acceptable at radio connector</w:t>
            </w:r>
          </w:p>
        </w:tc>
        <w:tc>
          <w:tcPr>
            <w:tcW w:w="5666" w:type="dxa"/>
          </w:tcPr>
          <w:p w:rsidR="001B6045" w:rsidRPr="00730F24" w:rsidRDefault="001B6045" w:rsidP="009B6B1A">
            <w:pPr>
              <w:spacing w:before="60" w:after="60"/>
              <w:rPr>
                <w:rFonts w:cs="Arial"/>
                <w:szCs w:val="20"/>
              </w:rPr>
            </w:pPr>
            <w:r w:rsidRPr="00730F24">
              <w:rPr>
                <w:rFonts w:cs="Arial"/>
                <w:szCs w:val="20"/>
              </w:rPr>
              <w:t>This is the total interference power that can be accepted by the GSM-R receiver at its input connector.</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Total interference acceptable at train antenna</w:t>
            </w:r>
          </w:p>
        </w:tc>
        <w:tc>
          <w:tcPr>
            <w:tcW w:w="5666" w:type="dxa"/>
          </w:tcPr>
          <w:p w:rsidR="001B6045" w:rsidRPr="00730F24" w:rsidRDefault="001B6045" w:rsidP="009B6B1A">
            <w:pPr>
              <w:spacing w:before="60" w:after="60"/>
              <w:rPr>
                <w:rFonts w:cs="Arial"/>
                <w:szCs w:val="20"/>
              </w:rPr>
            </w:pPr>
            <w:r w:rsidRPr="00730F24">
              <w:rPr>
                <w:rFonts w:cs="Arial"/>
                <w:szCs w:val="20"/>
              </w:rPr>
              <w:t>This is the same as the previous line, but translated to the level at the train antenna (by adding the hardware losses).</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lang w:val="da-DK"/>
              </w:rPr>
            </w:pPr>
            <w:r w:rsidRPr="00730F24">
              <w:rPr>
                <w:rFonts w:cs="Arial"/>
                <w:szCs w:val="20"/>
                <w:lang w:val="da-DK"/>
              </w:rPr>
              <w:t>GSM-R internal C/I</w:t>
            </w:r>
          </w:p>
        </w:tc>
        <w:tc>
          <w:tcPr>
            <w:tcW w:w="5666" w:type="dxa"/>
          </w:tcPr>
          <w:p w:rsidR="001B6045" w:rsidRPr="00730F24" w:rsidRDefault="001B6045" w:rsidP="005A1923">
            <w:pPr>
              <w:spacing w:before="60" w:after="60"/>
              <w:rPr>
                <w:rFonts w:cs="Arial"/>
                <w:szCs w:val="20"/>
              </w:rPr>
            </w:pPr>
            <w:r w:rsidRPr="00730F24">
              <w:rPr>
                <w:rFonts w:cs="Arial"/>
                <w:szCs w:val="20"/>
              </w:rPr>
              <w:t>This is the C/I due to the GSM-R system itself (combined effect of co-channel and adjacent channel emissions). GSM-R networks generally have a measured C/I of 20 dB or better.</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GSM-R internal interference</w:t>
            </w:r>
          </w:p>
        </w:tc>
        <w:tc>
          <w:tcPr>
            <w:tcW w:w="5666" w:type="dxa"/>
          </w:tcPr>
          <w:p w:rsidR="001B6045" w:rsidRPr="00730F24" w:rsidRDefault="001B6045" w:rsidP="009B6B1A">
            <w:pPr>
              <w:spacing w:before="60" w:after="60"/>
              <w:rPr>
                <w:rFonts w:cs="Arial"/>
                <w:szCs w:val="20"/>
              </w:rPr>
            </w:pPr>
            <w:r w:rsidRPr="00730F24">
              <w:rPr>
                <w:rFonts w:cs="Arial"/>
                <w:szCs w:val="20"/>
              </w:rPr>
              <w:t>This is the interference power due to the GSM-R system itself.</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MFCN OOB level acceptable at radio connector, 50% value</w:t>
            </w:r>
          </w:p>
        </w:tc>
        <w:tc>
          <w:tcPr>
            <w:tcW w:w="5666" w:type="dxa"/>
          </w:tcPr>
          <w:p w:rsidR="001B6045" w:rsidRPr="00730F24" w:rsidRDefault="001B6045" w:rsidP="005A1923">
            <w:pPr>
              <w:spacing w:before="60" w:after="60"/>
              <w:rPr>
                <w:rFonts w:cs="Arial"/>
                <w:szCs w:val="20"/>
              </w:rPr>
            </w:pPr>
            <w:r w:rsidRPr="00730F24">
              <w:rPr>
                <w:rFonts w:cs="Arial"/>
                <w:szCs w:val="20"/>
              </w:rPr>
              <w:t xml:space="preserve">This is the interference power level due to MFCN OOB (50% value) emissions that can be accepted by the GSM-R receiver in order to achieve the </w:t>
            </w:r>
            <w:r w:rsidR="005A1923">
              <w:rPr>
                <w:rFonts w:cs="Arial"/>
                <w:szCs w:val="20"/>
              </w:rPr>
              <w:t>required</w:t>
            </w:r>
            <w:r w:rsidRPr="00730F24">
              <w:rPr>
                <w:rFonts w:cs="Arial"/>
                <w:szCs w:val="20"/>
              </w:rPr>
              <w:t xml:space="preserve"> C/(N+I).</w:t>
            </w:r>
          </w:p>
        </w:tc>
      </w:tr>
      <w:tr w:rsidR="001B6045" w:rsidRPr="00730F24" w:rsidTr="009B6B1A">
        <w:trPr>
          <w:jc w:val="center"/>
        </w:trPr>
        <w:tc>
          <w:tcPr>
            <w:tcW w:w="3967" w:type="dxa"/>
          </w:tcPr>
          <w:p w:rsidR="001B6045" w:rsidRPr="00730F24" w:rsidRDefault="001B6045" w:rsidP="009B6B1A">
            <w:pPr>
              <w:pStyle w:val="ECCParagraph"/>
              <w:spacing w:before="60" w:after="60"/>
              <w:jc w:val="left"/>
              <w:rPr>
                <w:rFonts w:cs="Arial"/>
                <w:szCs w:val="20"/>
              </w:rPr>
            </w:pPr>
            <w:r w:rsidRPr="00730F24">
              <w:rPr>
                <w:rFonts w:cs="Arial"/>
                <w:szCs w:val="20"/>
              </w:rPr>
              <w:t>MFCN OOB level acceptable at train antenna, 50% value</w:t>
            </w:r>
          </w:p>
        </w:tc>
        <w:tc>
          <w:tcPr>
            <w:tcW w:w="5666" w:type="dxa"/>
          </w:tcPr>
          <w:p w:rsidR="001B6045" w:rsidRPr="00730F24" w:rsidRDefault="001B6045" w:rsidP="009B6B1A">
            <w:pPr>
              <w:spacing w:before="60" w:after="60"/>
              <w:rPr>
                <w:rFonts w:cs="Arial"/>
                <w:szCs w:val="20"/>
              </w:rPr>
            </w:pPr>
            <w:r w:rsidRPr="00730F24">
              <w:rPr>
                <w:rFonts w:cs="Arial"/>
                <w:szCs w:val="20"/>
              </w:rPr>
              <w:t>This is the same as the previous line, but translated to the level at the train antenna (by adding the hardware losses).</w:t>
            </w:r>
          </w:p>
        </w:tc>
      </w:tr>
    </w:tbl>
    <w:p w:rsidR="001B6045" w:rsidRPr="00730F24" w:rsidRDefault="001B6045" w:rsidP="001B6045">
      <w:pPr>
        <w:pStyle w:val="ECCParagraph"/>
      </w:pPr>
    </w:p>
    <w:p w:rsidR="00D626A4" w:rsidRPr="00730F24" w:rsidRDefault="00D626A4" w:rsidP="00D05308">
      <w:pPr>
        <w:pStyle w:val="Heading2"/>
      </w:pPr>
      <w:bookmarkStart w:id="218" w:name="_Toc405462007"/>
      <w:bookmarkStart w:id="219" w:name="_Toc405899427"/>
      <w:bookmarkStart w:id="220" w:name="_Toc405462008"/>
      <w:bookmarkStart w:id="221" w:name="_Toc405899428"/>
      <w:bookmarkStart w:id="222" w:name="_Toc405462009"/>
      <w:bookmarkStart w:id="223" w:name="_Toc405899429"/>
      <w:bookmarkStart w:id="224" w:name="_Toc405462010"/>
      <w:bookmarkStart w:id="225" w:name="_Toc405899430"/>
      <w:bookmarkStart w:id="226" w:name="_Toc405462013"/>
      <w:bookmarkStart w:id="227" w:name="_Toc405899433"/>
      <w:bookmarkStart w:id="228" w:name="_Toc409783910"/>
      <w:bookmarkStart w:id="229" w:name="_Toc410380728"/>
      <w:bookmarkStart w:id="230" w:name="_Toc525808071"/>
      <w:bookmarkEnd w:id="218"/>
      <w:bookmarkEnd w:id="219"/>
      <w:bookmarkEnd w:id="220"/>
      <w:bookmarkEnd w:id="221"/>
      <w:bookmarkEnd w:id="222"/>
      <w:bookmarkEnd w:id="223"/>
      <w:bookmarkEnd w:id="224"/>
      <w:bookmarkEnd w:id="225"/>
      <w:bookmarkEnd w:id="226"/>
      <w:bookmarkEnd w:id="227"/>
      <w:r w:rsidRPr="00730F24">
        <w:t>Total external interference power</w:t>
      </w:r>
      <w:bookmarkEnd w:id="228"/>
      <w:bookmarkEnd w:id="229"/>
      <w:bookmarkEnd w:id="230"/>
      <w:r w:rsidRPr="00730F24">
        <w:t xml:space="preserve"> </w:t>
      </w:r>
    </w:p>
    <w:p w:rsidR="009558D8" w:rsidRPr="00730F24" w:rsidRDefault="009558D8" w:rsidP="00B50EE9">
      <w:pPr>
        <w:pStyle w:val="ECCParagraph"/>
      </w:pPr>
      <w:r w:rsidRPr="00730F24">
        <w:t>The total interfering power is cumulative over two or more sources (e.g. several BS sites operating in adjacent channels). This may be taken into account during the coordination process set out in</w:t>
      </w:r>
      <w:r w:rsidR="00B013AD" w:rsidRPr="00730F24">
        <w:t xml:space="preserve"> section </w:t>
      </w:r>
      <w:r w:rsidR="00B013AD" w:rsidRPr="00730F24">
        <w:fldChar w:fldCharType="begin"/>
      </w:r>
      <w:r w:rsidR="00B013AD" w:rsidRPr="00730F24">
        <w:instrText xml:space="preserve"> REF _Ref405461291 \n \h </w:instrText>
      </w:r>
      <w:r w:rsidR="00B013AD" w:rsidRPr="00730F24">
        <w:fldChar w:fldCharType="separate"/>
      </w:r>
      <w:r w:rsidR="00F85386">
        <w:t>7</w:t>
      </w:r>
      <w:r w:rsidR="00B013AD" w:rsidRPr="00730F24">
        <w:fldChar w:fldCharType="end"/>
      </w:r>
      <w:r w:rsidRPr="00730F24">
        <w:t>. However external interference power is usually dominated by the strongest interfering source.</w:t>
      </w:r>
      <w:r w:rsidR="00DB7370" w:rsidRPr="00730F24">
        <w:t xml:space="preserve"> Self-interference of the GSM-R network is also taken into account in the above calculation.</w:t>
      </w:r>
    </w:p>
    <w:p w:rsidR="00F62E68" w:rsidRPr="00730F24" w:rsidRDefault="00F62E68" w:rsidP="00F62E68">
      <w:pPr>
        <w:pStyle w:val="ECCParagraph"/>
      </w:pPr>
    </w:p>
    <w:p w:rsidR="008F1B91" w:rsidRPr="00730F24" w:rsidRDefault="008F1B91" w:rsidP="00216A9C">
      <w:pPr>
        <w:pStyle w:val="Heading1"/>
      </w:pPr>
      <w:bookmarkStart w:id="231" w:name="_Toc409783911"/>
      <w:bookmarkStart w:id="232" w:name="_Toc410380729"/>
      <w:bookmarkStart w:id="233" w:name="_Toc525808072"/>
      <w:r w:rsidRPr="00730F24">
        <w:lastRenderedPageBreak/>
        <w:t>Way forward</w:t>
      </w:r>
      <w:bookmarkEnd w:id="231"/>
      <w:bookmarkEnd w:id="232"/>
      <w:bookmarkEnd w:id="233"/>
    </w:p>
    <w:p w:rsidR="00897DAA" w:rsidRPr="00730F24" w:rsidRDefault="00897DAA" w:rsidP="00897DAA">
      <w:pPr>
        <w:pStyle w:val="ECCParagraph"/>
      </w:pPr>
      <w:bookmarkStart w:id="234" w:name="_Toc391651256"/>
      <w:r w:rsidRPr="00730F24">
        <w:t xml:space="preserve">Due to commercial sensitivities financial implications for MFCN operators are not included in this </w:t>
      </w:r>
      <w:r w:rsidR="005953F7" w:rsidRPr="00730F24">
        <w:t>R</w:t>
      </w:r>
      <w:r w:rsidRPr="00730F24">
        <w:t>eport.</w:t>
      </w:r>
    </w:p>
    <w:p w:rsidR="00A94740" w:rsidRPr="00730F24" w:rsidRDefault="008F1B91" w:rsidP="008F1B91">
      <w:pPr>
        <w:pStyle w:val="Heading2"/>
      </w:pPr>
      <w:bookmarkStart w:id="235" w:name="_Toc409783912"/>
      <w:bookmarkStart w:id="236" w:name="_Toc410380730"/>
      <w:bookmarkStart w:id="237" w:name="_Toc525808073"/>
      <w:r w:rsidRPr="00730F24">
        <w:t xml:space="preserve">Way forward </w:t>
      </w:r>
      <w:r w:rsidR="00A94740" w:rsidRPr="00730F24">
        <w:t xml:space="preserve">on </w:t>
      </w:r>
      <w:r w:rsidR="00EA1095" w:rsidRPr="00730F24">
        <w:t xml:space="preserve">issues related to </w:t>
      </w:r>
      <w:r w:rsidR="00A94740" w:rsidRPr="00730F24">
        <w:t>MFCN in</w:t>
      </w:r>
      <w:r w:rsidR="00535DCD" w:rsidRPr="00730F24">
        <w:t>-</w:t>
      </w:r>
      <w:r w:rsidR="00A94740" w:rsidRPr="00730F24">
        <w:t>band emissions</w:t>
      </w:r>
      <w:bookmarkEnd w:id="235"/>
      <w:bookmarkEnd w:id="236"/>
      <w:bookmarkEnd w:id="237"/>
    </w:p>
    <w:p w:rsidR="008F1B91" w:rsidRPr="00730F24" w:rsidRDefault="008F1B91" w:rsidP="008F1B91">
      <w:pPr>
        <w:pStyle w:val="Heading3"/>
      </w:pPr>
      <w:bookmarkStart w:id="238" w:name="_Toc409783913"/>
      <w:bookmarkStart w:id="239" w:name="_Toc410380731"/>
      <w:bookmarkStart w:id="240" w:name="_Toc525808074"/>
      <w:r w:rsidRPr="00730F24">
        <w:t>Considerations on the radio environment for the improved GSM-R receivers</w:t>
      </w:r>
      <w:bookmarkEnd w:id="238"/>
      <w:bookmarkEnd w:id="239"/>
      <w:bookmarkEnd w:id="240"/>
    </w:p>
    <w:bookmarkEnd w:id="234"/>
    <w:p w:rsidR="00933E5A" w:rsidRPr="00730F24" w:rsidRDefault="00933E5A" w:rsidP="00422AB6">
      <w:pPr>
        <w:pStyle w:val="ECCParagraph"/>
        <w:spacing w:after="120"/>
      </w:pPr>
      <w:r w:rsidRPr="00730F24">
        <w:t xml:space="preserve">In order to sustainably mitigate interferences due to blocking and intermodulation, the GSM-R radios need to be improved with respect to the receiver characteristics as defined in ETSI EN 301 515 </w:t>
      </w:r>
      <w:r w:rsidRPr="00730F24">
        <w:fldChar w:fldCharType="begin"/>
      </w:r>
      <w:r w:rsidRPr="00730F24">
        <w:instrText xml:space="preserve"> REF _Ref391037804 \r \h  \* MERGEFORMAT </w:instrText>
      </w:r>
      <w:r w:rsidRPr="00730F24">
        <w:fldChar w:fldCharType="separate"/>
      </w:r>
      <w:r w:rsidR="00F85386">
        <w:t>[7]</w:t>
      </w:r>
      <w:r w:rsidRPr="00730F24">
        <w:fldChar w:fldCharType="end"/>
      </w:r>
      <w:r w:rsidRPr="00730F24">
        <w:t xml:space="preserve"> or ETSI TS 102 933</w:t>
      </w:r>
      <w:r w:rsidR="003C6DB5">
        <w:t>-1</w:t>
      </w:r>
      <w:r w:rsidRPr="00730F24">
        <w:t xml:space="preserve"> v1.2.1 </w:t>
      </w:r>
      <w:r w:rsidRPr="00730F24">
        <w:fldChar w:fldCharType="begin"/>
      </w:r>
      <w:r w:rsidRPr="00730F24">
        <w:instrText xml:space="preserve"> REF _Ref391037828 \r \h  \* MERGEFORMAT </w:instrText>
      </w:r>
      <w:r w:rsidRPr="00730F24">
        <w:fldChar w:fldCharType="separate"/>
      </w:r>
      <w:r w:rsidR="00F85386">
        <w:t>[9]</w:t>
      </w:r>
      <w:r w:rsidRPr="00730F24">
        <w:fldChar w:fldCharType="end"/>
      </w:r>
      <w:r w:rsidRPr="00730F24">
        <w:t xml:space="preserve">). GSM-R receivers have to be able to operate in the RF environment described in UIC’s report O-8736 </w:t>
      </w:r>
      <w:r w:rsidRPr="00730F24">
        <w:fldChar w:fldCharType="begin"/>
      </w:r>
      <w:r w:rsidRPr="00730F24">
        <w:instrText xml:space="preserve"> REF _Ref391038097 \r \h </w:instrText>
      </w:r>
      <w:r w:rsidRPr="00730F24">
        <w:fldChar w:fldCharType="separate"/>
      </w:r>
      <w:r w:rsidR="00F85386">
        <w:t>[4]</w:t>
      </w:r>
      <w:r w:rsidRPr="00730F24">
        <w:fldChar w:fldCharType="end"/>
      </w:r>
      <w:r w:rsidRPr="00730F24">
        <w:t xml:space="preserve"> to ensure full interoperability across all European GSM-R networks. This defines the following</w:t>
      </w:r>
      <w:r w:rsidRPr="00730F24">
        <w:rPr>
          <w:rStyle w:val="FootnoteReference"/>
        </w:rPr>
        <w:footnoteReference w:id="9"/>
      </w:r>
      <w:r w:rsidRPr="00730F24">
        <w:t>:</w:t>
      </w:r>
    </w:p>
    <w:p w:rsidR="00933E5A" w:rsidRPr="00730F24" w:rsidRDefault="00933E5A" w:rsidP="00422AB6">
      <w:pPr>
        <w:pStyle w:val="ECCParagraph"/>
        <w:spacing w:after="120"/>
        <w:ind w:left="340"/>
      </w:pPr>
      <w:r w:rsidRPr="00730F24">
        <w:t>-10 dBm for any 5 MHz within 925-960 MHz (this level may be caused by several wideband MFCN base stations)</w:t>
      </w:r>
      <w:r w:rsidRPr="00730F24">
        <w:rPr>
          <w:rStyle w:val="FootnoteReference"/>
        </w:rPr>
        <w:footnoteReference w:id="10"/>
      </w:r>
      <w:r w:rsidRPr="00730F24">
        <w:t>.</w:t>
      </w:r>
    </w:p>
    <w:p w:rsidR="00933E5A" w:rsidRPr="00730F24" w:rsidRDefault="00933E5A" w:rsidP="00422AB6">
      <w:pPr>
        <w:pStyle w:val="ECCParagraph"/>
        <w:spacing w:after="120"/>
        <w:ind w:left="340"/>
      </w:pPr>
      <w:r w:rsidRPr="00730F24">
        <w:t xml:space="preserve">This considers a level of -98 dBm as the minimum 95% coverage level required by the CCS TSI (Decision 2012/696/EU) </w:t>
      </w:r>
      <w:r w:rsidR="008E6629">
        <w:fldChar w:fldCharType="begin"/>
      </w:r>
      <w:r w:rsidR="008E6629">
        <w:instrText xml:space="preserve"> REF _Ref414449810 \r \h </w:instrText>
      </w:r>
      <w:r w:rsidR="008E6629">
        <w:fldChar w:fldCharType="separate"/>
      </w:r>
      <w:r w:rsidR="00F85386">
        <w:t>[16]</w:t>
      </w:r>
      <w:r w:rsidR="008E6629">
        <w:fldChar w:fldCharType="end"/>
      </w:r>
      <w:r w:rsidRPr="00730F24">
        <w:t xml:space="preserve"> / EIRENE SRS </w:t>
      </w:r>
      <w:r w:rsidRPr="00730F24">
        <w:fldChar w:fldCharType="begin"/>
      </w:r>
      <w:r w:rsidRPr="00730F24">
        <w:instrText xml:space="preserve"> REF _Ref396246523 \r \h  \* MERGEFORMAT </w:instrText>
      </w:r>
      <w:r w:rsidRPr="00730F24">
        <w:fldChar w:fldCharType="separate"/>
      </w:r>
      <w:r w:rsidR="00F85386">
        <w:t>[6]</w:t>
      </w:r>
      <w:r w:rsidRPr="00730F24">
        <w:fldChar w:fldCharType="end"/>
      </w:r>
      <w:r w:rsidRPr="00730F24">
        <w:t xml:space="preserve"> (see section 3.3).</w:t>
      </w:r>
    </w:p>
    <w:p w:rsidR="00933E5A" w:rsidRPr="00730F24" w:rsidRDefault="00933E5A" w:rsidP="00422AB6">
      <w:pPr>
        <w:pStyle w:val="ECCParagraph"/>
        <w:spacing w:after="120"/>
        <w:ind w:left="340"/>
      </w:pPr>
      <w:r w:rsidRPr="00730F24">
        <w:t>The level of -10 dBm should provide sufficient mitigation against intermodulation and blocking due to strong wideband MFCN signals. This also takes into account future MFCN system developments as currently foreseen.</w:t>
      </w:r>
    </w:p>
    <w:p w:rsidR="00933E5A" w:rsidRPr="00730F24" w:rsidRDefault="00933E5A" w:rsidP="00933E5A">
      <w:pPr>
        <w:pStyle w:val="ECCParagraph"/>
        <w:ind w:left="340"/>
      </w:pPr>
      <w:r w:rsidRPr="00730F24">
        <w:t xml:space="preserve">ETSI TS 102 933-1 v1.3.1 </w:t>
      </w:r>
      <w:r w:rsidRPr="00730F24">
        <w:fldChar w:fldCharType="begin"/>
      </w:r>
      <w:r w:rsidRPr="00730F24">
        <w:instrText xml:space="preserve"> REF _Ref396246419 \r \h </w:instrText>
      </w:r>
      <w:r w:rsidRPr="00730F24">
        <w:fldChar w:fldCharType="separate"/>
      </w:r>
      <w:r w:rsidR="00F85386">
        <w:t>[10]</w:t>
      </w:r>
      <w:r w:rsidRPr="00730F24">
        <w:fldChar w:fldCharType="end"/>
      </w:r>
      <w:r w:rsidRPr="00730F24">
        <w:t xml:space="preserve"> has then been developed to specify an improved receiver able to answer to this interfering radio environment. Note that in the ETSI TS 102</w:t>
      </w:r>
      <w:r w:rsidR="008E6629">
        <w:t> </w:t>
      </w:r>
      <w:r w:rsidRPr="00730F24">
        <w:t>933</w:t>
      </w:r>
      <w:r w:rsidR="008E6629">
        <w:t>-1</w:t>
      </w:r>
      <w:r w:rsidRPr="00730F24">
        <w:t xml:space="preserve"> v1.3.1 </w:t>
      </w:r>
      <w:r w:rsidR="008E6629">
        <w:fldChar w:fldCharType="begin"/>
      </w:r>
      <w:r w:rsidR="008E6629">
        <w:instrText xml:space="preserve"> REF _Ref396246419 \r \h </w:instrText>
      </w:r>
      <w:r w:rsidR="008E6629">
        <w:fldChar w:fldCharType="separate"/>
      </w:r>
      <w:r w:rsidR="00F85386">
        <w:t>[10]</w:t>
      </w:r>
      <w:r w:rsidR="008E6629">
        <w:fldChar w:fldCharType="end"/>
      </w:r>
      <w:r w:rsidRPr="00730F24">
        <w:t xml:space="preserve"> only LTE has been considered for the interfering wideband signal.</w:t>
      </w:r>
    </w:p>
    <w:p w:rsidR="00933E5A" w:rsidRPr="00730F24" w:rsidRDefault="00933E5A" w:rsidP="00933E5A">
      <w:pPr>
        <w:pStyle w:val="ECCParagraph"/>
      </w:pPr>
      <w:r w:rsidRPr="00730F24">
        <w:t>As a certain period of time is needed to implement GSM-R radios with improved performance in all trains within Europe, a transition period should be defined in which additional mitigation measures are required to avoid GSM-R interferences, such as coordination/cooperation between MFCN and GSM-R operators.</w:t>
      </w:r>
    </w:p>
    <w:p w:rsidR="00933E5A" w:rsidRPr="00730F24" w:rsidRDefault="00933E5A" w:rsidP="00933E5A">
      <w:pPr>
        <w:pStyle w:val="ECCParagraph"/>
      </w:pPr>
      <w:r w:rsidRPr="00730F24">
        <w:t>During this period, the acceptable levels for current GSM-R receivers are given in Table</w:t>
      </w:r>
      <w:r w:rsidR="00AB0922">
        <w:t>s</w:t>
      </w:r>
      <w:r w:rsidRPr="00730F24">
        <w:t xml:space="preserve"> 1</w:t>
      </w:r>
      <w:r w:rsidR="00AB0922">
        <w:t xml:space="preserve"> and 2</w:t>
      </w:r>
      <w:r w:rsidRPr="00730F24">
        <w:t xml:space="preserve"> in section </w:t>
      </w:r>
      <w:r w:rsidRPr="00730F24">
        <w:fldChar w:fldCharType="begin"/>
      </w:r>
      <w:r w:rsidRPr="00730F24">
        <w:instrText xml:space="preserve"> REF _Ref405461392 \r \h </w:instrText>
      </w:r>
      <w:r w:rsidRPr="00730F24">
        <w:fldChar w:fldCharType="separate"/>
      </w:r>
      <w:r w:rsidR="00F85386">
        <w:t>4.1.1</w:t>
      </w:r>
      <w:r w:rsidRPr="00730F24">
        <w:fldChar w:fldCharType="end"/>
      </w:r>
      <w:r w:rsidRPr="00730F24">
        <w:t xml:space="preserve"> (result of measurements). This is based on a level of -98 dBm as the minimum 95% coverage level required by the CCS TSI (Decision 2012/696/EU) </w:t>
      </w:r>
      <w:r w:rsidR="008E6629">
        <w:fldChar w:fldCharType="begin"/>
      </w:r>
      <w:r w:rsidR="008E6629">
        <w:instrText xml:space="preserve"> REF _Ref414449810 \r \h </w:instrText>
      </w:r>
      <w:r w:rsidR="008E6629">
        <w:fldChar w:fldCharType="separate"/>
      </w:r>
      <w:r w:rsidR="00F85386">
        <w:t>[16]</w:t>
      </w:r>
      <w:r w:rsidR="008E6629">
        <w:fldChar w:fldCharType="end"/>
      </w:r>
      <w:r w:rsidRPr="00730F24">
        <w:t xml:space="preserve"> / EIRENE SRS </w:t>
      </w:r>
      <w:r w:rsidR="008E6629">
        <w:fldChar w:fldCharType="begin"/>
      </w:r>
      <w:r w:rsidR="008E6629">
        <w:instrText xml:space="preserve"> REF _Ref396246523 \r \h </w:instrText>
      </w:r>
      <w:r w:rsidR="008E6629">
        <w:fldChar w:fldCharType="separate"/>
      </w:r>
      <w:r w:rsidR="00F85386">
        <w:t>[6]</w:t>
      </w:r>
      <w:r w:rsidR="008E6629">
        <w:fldChar w:fldCharType="end"/>
      </w:r>
      <w:r w:rsidRPr="00730F24">
        <w:t xml:space="preserve"> (see section 3.3). This is the worst case scenario. </w:t>
      </w:r>
    </w:p>
    <w:p w:rsidR="00933E5A" w:rsidRPr="00730F24" w:rsidRDefault="00933E5A" w:rsidP="00933E5A">
      <w:pPr>
        <w:pStyle w:val="ECCParagraph"/>
      </w:pPr>
      <w:r w:rsidRPr="00730F24">
        <w:t>It is expected that the above stated levels ensures full interoperability for trains within Europe. Any national deviation needs to ensure that interoperability is maintained.</w:t>
      </w:r>
    </w:p>
    <w:p w:rsidR="008F1B91" w:rsidRPr="00730F24" w:rsidRDefault="008F1B91" w:rsidP="008F1B91">
      <w:pPr>
        <w:pStyle w:val="Heading3"/>
      </w:pPr>
      <w:bookmarkStart w:id="241" w:name="_Toc391040420"/>
      <w:bookmarkStart w:id="242" w:name="_Toc391041500"/>
      <w:bookmarkStart w:id="243" w:name="_Toc391374465"/>
      <w:bookmarkStart w:id="244" w:name="_Toc391473035"/>
      <w:bookmarkStart w:id="245" w:name="_Toc391638470"/>
      <w:bookmarkStart w:id="246" w:name="_Toc391642737"/>
      <w:bookmarkStart w:id="247" w:name="_Toc391650263"/>
      <w:bookmarkStart w:id="248" w:name="_Toc391651257"/>
      <w:bookmarkStart w:id="249" w:name="_Toc409783914"/>
      <w:bookmarkStart w:id="250" w:name="_Toc410380732"/>
      <w:bookmarkStart w:id="251" w:name="_Toc391651258"/>
      <w:bookmarkStart w:id="252" w:name="_Toc525808075"/>
      <w:bookmarkEnd w:id="241"/>
      <w:bookmarkEnd w:id="242"/>
      <w:bookmarkEnd w:id="243"/>
      <w:bookmarkEnd w:id="244"/>
      <w:bookmarkEnd w:id="245"/>
      <w:bookmarkEnd w:id="246"/>
      <w:bookmarkEnd w:id="247"/>
      <w:bookmarkEnd w:id="248"/>
      <w:r w:rsidRPr="00730F24">
        <w:t>Implementation, investment and cost aspects</w:t>
      </w:r>
      <w:bookmarkEnd w:id="249"/>
      <w:bookmarkEnd w:id="250"/>
      <w:bookmarkEnd w:id="252"/>
    </w:p>
    <w:bookmarkEnd w:id="251"/>
    <w:p w:rsidR="009B5320" w:rsidRPr="00730F24" w:rsidRDefault="009B5320" w:rsidP="009B5320">
      <w:pPr>
        <w:pStyle w:val="ECCParagraph"/>
      </w:pPr>
      <w:r w:rsidRPr="00730F24">
        <w:t xml:space="preserve">According to latest information in March 2013, collected by ETSI TC RT in ETSI TR 103 134 </w:t>
      </w:r>
      <w:r w:rsidRPr="00730F24">
        <w:fldChar w:fldCharType="begin"/>
      </w:r>
      <w:r w:rsidRPr="00730F24">
        <w:instrText xml:space="preserve"> REF _Ref391038586 \r \h </w:instrText>
      </w:r>
      <w:r w:rsidR="00BE0CFC" w:rsidRPr="00730F24">
        <w:instrText xml:space="preserve"> \* MERGEFORMAT </w:instrText>
      </w:r>
      <w:r w:rsidRPr="00730F24">
        <w:fldChar w:fldCharType="separate"/>
      </w:r>
      <w:r w:rsidR="00F85386">
        <w:t>[13]</w:t>
      </w:r>
      <w:r w:rsidRPr="00730F24">
        <w:fldChar w:fldCharType="end"/>
      </w:r>
      <w:r w:rsidRPr="00730F24">
        <w:t>, GSM-R (voice and data bearer</w:t>
      </w:r>
      <w:r w:rsidR="00AC1319">
        <w:t>s</w:t>
      </w:r>
      <w:r w:rsidRPr="00730F24">
        <w:t xml:space="preserve">) is deployed and covers around 68 000 km of tracks in Europe and this approximate figure is confirmed by the answers received in response to the WG FM questionnaire in 2013 </w:t>
      </w:r>
      <w:r w:rsidRPr="00730F24">
        <w:fldChar w:fldCharType="begin"/>
      </w:r>
      <w:r w:rsidRPr="00730F24">
        <w:instrText xml:space="preserve"> REF _Ref391038621 \r \h </w:instrText>
      </w:r>
      <w:r w:rsidR="00BE0CFC" w:rsidRPr="00730F24">
        <w:instrText xml:space="preserve"> \* MERGEFORMAT </w:instrText>
      </w:r>
      <w:r w:rsidRPr="00730F24">
        <w:fldChar w:fldCharType="separate"/>
      </w:r>
      <w:r w:rsidR="00F85386">
        <w:t>[3]</w:t>
      </w:r>
      <w:r w:rsidRPr="00730F24">
        <w:fldChar w:fldCharType="end"/>
      </w:r>
      <w:r w:rsidRPr="00730F24">
        <w:t xml:space="preserve">. In Europe, where the total railway network taken into account is 221 025 km, GSM-R coverage was planned for 149 673 km according to ETSI TR 102 627 </w:t>
      </w:r>
      <w:r w:rsidRPr="00730F24">
        <w:fldChar w:fldCharType="begin"/>
      </w:r>
      <w:r w:rsidRPr="00730F24">
        <w:instrText xml:space="preserve"> REF _Ref391038644 \r \h </w:instrText>
      </w:r>
      <w:r w:rsidR="00BE0CFC" w:rsidRPr="00730F24">
        <w:instrText xml:space="preserve"> \* MERGEFORMAT </w:instrText>
      </w:r>
      <w:r w:rsidRPr="00730F24">
        <w:fldChar w:fldCharType="separate"/>
      </w:r>
      <w:r w:rsidR="00F85386">
        <w:t>[12]</w:t>
      </w:r>
      <w:r w:rsidRPr="00730F24">
        <w:fldChar w:fldCharType="end"/>
      </w:r>
      <w:r w:rsidRPr="00730F24">
        <w:t>, published in 11/2008, which also explains that in September 2007 the network comprised 60 507 km equipped with GSM-R infrastructure, of which 40 918 km were in operation by that date.</w:t>
      </w:r>
    </w:p>
    <w:p w:rsidR="00267B1A" w:rsidRPr="00730F24" w:rsidRDefault="00267B1A" w:rsidP="00422AB6">
      <w:pPr>
        <w:pStyle w:val="ECCParagraph"/>
        <w:keepNext/>
        <w:spacing w:after="120"/>
      </w:pPr>
      <w:r w:rsidRPr="00730F24">
        <w:t xml:space="preserve">According to </w:t>
      </w:r>
      <w:r w:rsidR="00EE6A40" w:rsidRPr="00730F24">
        <w:t>CER</w:t>
      </w:r>
      <w:r w:rsidRPr="00730F24">
        <w:t xml:space="preserve"> information:</w:t>
      </w:r>
    </w:p>
    <w:p w:rsidR="00AC48CA" w:rsidRPr="00730F24" w:rsidRDefault="002E3060" w:rsidP="008E4385">
      <w:pPr>
        <w:pStyle w:val="ECCParBulleted"/>
        <w:numPr>
          <w:ilvl w:val="0"/>
          <w:numId w:val="9"/>
        </w:numPr>
      </w:pPr>
      <w:r w:rsidRPr="00730F24">
        <w:t>T</w:t>
      </w:r>
      <w:r w:rsidR="00267B1A" w:rsidRPr="00730F24">
        <w:t xml:space="preserve">he cost to improve the GSM-R </w:t>
      </w:r>
      <w:r w:rsidRPr="00730F24">
        <w:t>receiver</w:t>
      </w:r>
      <w:r w:rsidR="00267B1A" w:rsidRPr="00730F24">
        <w:t xml:space="preserve"> to handle blocking and intermodulation (either an external filter or a new radio module) is estimated to be of the magnitude of 2 </w:t>
      </w:r>
      <w:r w:rsidR="00AC1319">
        <w:t>5</w:t>
      </w:r>
      <w:r w:rsidR="00267B1A" w:rsidRPr="00730F24">
        <w:t>00 Euros, excluding additional costs for engineering, re-certification, installation and related immobilisation of trains</w:t>
      </w:r>
      <w:r w:rsidRPr="00730F24">
        <w:t>.</w:t>
      </w:r>
    </w:p>
    <w:p w:rsidR="009B5320" w:rsidRPr="00730F24" w:rsidRDefault="006D28D3" w:rsidP="008E4385">
      <w:pPr>
        <w:pStyle w:val="ECCParBulleted"/>
        <w:numPr>
          <w:ilvl w:val="0"/>
          <w:numId w:val="9"/>
        </w:numPr>
      </w:pPr>
      <w:r w:rsidRPr="00730F24">
        <w:lastRenderedPageBreak/>
        <w:t xml:space="preserve">Most locomotives use GSM-R only for voice so far; so they have 1 radio module. But, when ETCS is used, </w:t>
      </w:r>
      <w:r w:rsidR="00267B1A" w:rsidRPr="00730F24">
        <w:t xml:space="preserve">a train </w:t>
      </w:r>
      <w:r w:rsidR="002E3060" w:rsidRPr="00730F24">
        <w:t>may</w:t>
      </w:r>
      <w:r w:rsidR="00267B1A" w:rsidRPr="00730F24">
        <w:t xml:space="preserve"> have up to 3 radio modules on-board (2 for ETCS and 1 for voice)</w:t>
      </w:r>
      <w:r w:rsidRPr="00730F24">
        <w:t>. T</w:t>
      </w:r>
      <w:r w:rsidR="00267B1A" w:rsidRPr="00730F24">
        <w:t xml:space="preserve">hese numbers </w:t>
      </w:r>
      <w:r w:rsidR="002E3060" w:rsidRPr="00730F24">
        <w:t xml:space="preserve">are doubled </w:t>
      </w:r>
      <w:r w:rsidR="00267B1A" w:rsidRPr="00730F24">
        <w:t>for trains such as ICE and TGV</w:t>
      </w:r>
      <w:r w:rsidR="002E3060" w:rsidRPr="00730F24">
        <w:t>.</w:t>
      </w:r>
      <w:r w:rsidR="00CB4BCC" w:rsidRPr="00730F24">
        <w:t xml:space="preserve"> </w:t>
      </w:r>
      <w:r w:rsidR="00267B1A" w:rsidRPr="00730F24">
        <w:t xml:space="preserve">The number of </w:t>
      </w:r>
      <w:r w:rsidR="002379C1" w:rsidRPr="00730F24">
        <w:t>cab radios</w:t>
      </w:r>
      <w:r w:rsidR="00267B1A" w:rsidRPr="00730F24">
        <w:t xml:space="preserve"> in Europe equipped with GSM-R technology </w:t>
      </w:r>
      <w:r w:rsidR="002379C1" w:rsidRPr="00730F24">
        <w:t>is</w:t>
      </w:r>
      <w:r w:rsidR="00267B1A" w:rsidRPr="00730F24">
        <w:t xml:space="preserve"> estimated around </w:t>
      </w:r>
      <w:r w:rsidR="00346254" w:rsidRPr="00730F24">
        <w:t>50 850</w:t>
      </w:r>
      <w:r w:rsidR="00267B1A" w:rsidRPr="00730F24">
        <w:t xml:space="preserve"> in 201</w:t>
      </w:r>
      <w:r w:rsidR="00346254" w:rsidRPr="00730F24">
        <w:t>4 and the number of EDOR</w:t>
      </w:r>
      <w:r w:rsidR="00AC1319">
        <w:t>s</w:t>
      </w:r>
      <w:r w:rsidR="00346254" w:rsidRPr="00730F24">
        <w:t xml:space="preserve"> is estimated around 4 850</w:t>
      </w:r>
      <w:r w:rsidR="00267B1A" w:rsidRPr="00730F24">
        <w:t xml:space="preserve">. </w:t>
      </w:r>
      <w:r w:rsidR="00346254" w:rsidRPr="00730F24">
        <w:t>A cab-radio contains one radio module while an EDOR contains a minimum of two radio modules.</w:t>
      </w:r>
    </w:p>
    <w:p w:rsidR="00B013AD" w:rsidRPr="00730F24" w:rsidRDefault="00B013AD" w:rsidP="00B013AD">
      <w:pPr>
        <w:pStyle w:val="ECCParBulleted"/>
        <w:ind w:left="340"/>
      </w:pPr>
    </w:p>
    <w:p w:rsidR="009B5320" w:rsidRPr="00730F24" w:rsidRDefault="00606AFA" w:rsidP="009B5320">
      <w:pPr>
        <w:pStyle w:val="ECCParagraph"/>
      </w:pPr>
      <w:r w:rsidRPr="00730F24">
        <w:t>A</w:t>
      </w:r>
      <w:r w:rsidR="009B5320" w:rsidRPr="00730F24">
        <w:t xml:space="preserve"> European wide implementation of the improved GSM-R receivers </w:t>
      </w:r>
      <w:r w:rsidRPr="00730F24">
        <w:t>may require</w:t>
      </w:r>
      <w:r w:rsidR="009B5320" w:rsidRPr="00730F24">
        <w:t xml:space="preserve"> a minimum investment of </w:t>
      </w:r>
      <w:r w:rsidR="000232C4" w:rsidRPr="00730F24">
        <w:t>50 850</w:t>
      </w:r>
      <w:r w:rsidR="009B5320" w:rsidRPr="00730F24">
        <w:t xml:space="preserve"> </w:t>
      </w:r>
      <w:r w:rsidR="002379C1" w:rsidRPr="00730F24">
        <w:t>cab radios</w:t>
      </w:r>
      <w:r w:rsidR="009B5320" w:rsidRPr="00730F24">
        <w:t xml:space="preserve"> x 2 </w:t>
      </w:r>
      <w:r w:rsidR="000232C4" w:rsidRPr="00730F24">
        <w:t>5</w:t>
      </w:r>
      <w:r w:rsidR="009B5320" w:rsidRPr="00730F24">
        <w:t xml:space="preserve">00 Euros </w:t>
      </w:r>
      <w:r w:rsidR="000232C4" w:rsidRPr="00730F24">
        <w:t xml:space="preserve">+ 2 x 4 850 x 2 500 Euros </w:t>
      </w:r>
      <w:r w:rsidR="002379C1" w:rsidRPr="00730F24">
        <w:t xml:space="preserve">(be it for improved radio module or external filtering) </w:t>
      </w:r>
      <w:r w:rsidR="009B5320" w:rsidRPr="00730F24">
        <w:t xml:space="preserve">equalling about </w:t>
      </w:r>
      <w:r w:rsidR="000232C4" w:rsidRPr="00730F24">
        <w:t>151</w:t>
      </w:r>
      <w:r w:rsidR="009B5320" w:rsidRPr="00730F24">
        <w:t xml:space="preserve"> million Euros over the following years.</w:t>
      </w:r>
      <w:r w:rsidRPr="00730F24">
        <w:t xml:space="preserve"> This amount doesn’t take into account </w:t>
      </w:r>
      <w:r w:rsidR="000232C4" w:rsidRPr="00730F24">
        <w:t>installation, immobili</w:t>
      </w:r>
      <w:r w:rsidR="00602563" w:rsidRPr="00730F24">
        <w:t>s</w:t>
      </w:r>
      <w:r w:rsidR="000232C4" w:rsidRPr="00730F24">
        <w:t>ation, certification and authorisation costs</w:t>
      </w:r>
      <w:r w:rsidR="00553AB6" w:rsidRPr="00730F24">
        <w:t>.</w:t>
      </w:r>
      <w:r w:rsidR="0096451C" w:rsidRPr="00730F24">
        <w:t xml:space="preserve"> The estimated overall cost of a European wide implementation of the improved GSM-R receiver is around 300 million Euros (excluding certification and </w:t>
      </w:r>
      <w:r w:rsidR="00CB4BCC" w:rsidRPr="00730F24">
        <w:t>authoris</w:t>
      </w:r>
      <w:r w:rsidR="0096451C" w:rsidRPr="00730F24">
        <w:t xml:space="preserve">ation costs) and may require between 3 and 6 years to be deployed on all </w:t>
      </w:r>
      <w:r w:rsidR="00AC48CA" w:rsidRPr="00730F24">
        <w:t>vehicles</w:t>
      </w:r>
      <w:r w:rsidR="0096451C" w:rsidRPr="00730F24">
        <w:t>.</w:t>
      </w:r>
    </w:p>
    <w:p w:rsidR="00A94740" w:rsidRPr="00730F24" w:rsidRDefault="00087DED" w:rsidP="009B5320">
      <w:pPr>
        <w:pStyle w:val="ECCParagraph"/>
      </w:pPr>
      <w:r w:rsidRPr="00730F24">
        <w:t xml:space="preserve">Changes at the GSM-R </w:t>
      </w:r>
      <w:r w:rsidR="005E534F">
        <w:t xml:space="preserve">radio equipment </w:t>
      </w:r>
      <w:r w:rsidRPr="00730F24">
        <w:t>such as incorporation of a filter at trains (in front of cab radios or EDORs) or exchange of radio modules are thus expensive and time consuming.</w:t>
      </w:r>
    </w:p>
    <w:p w:rsidR="009B5320" w:rsidRPr="00730F24" w:rsidRDefault="009B5320" w:rsidP="009B5320">
      <w:pPr>
        <w:pStyle w:val="ECCParagraph"/>
      </w:pPr>
      <w:r w:rsidRPr="00730F24">
        <w:t>This is seen as the only sustainable solution able to face changes in the E-GSM band (which could lead to new interference cases if no improved receivers are implemented) and resolve undetected interference locations. This observation is backed by measurements in the United Kingdom and the experience that the number of interference cases increased after switching from GSM to UMTS 900 in the United Kingdom before the Olympic Games in 2012.</w:t>
      </w:r>
    </w:p>
    <w:p w:rsidR="009B5320" w:rsidRPr="00730F24" w:rsidRDefault="004D760E" w:rsidP="009B5320">
      <w:pPr>
        <w:pStyle w:val="ECCParagraph"/>
      </w:pPr>
      <w:r w:rsidRPr="00730F24">
        <w:t>I</w:t>
      </w:r>
      <w:r w:rsidR="009B5320" w:rsidRPr="00730F24">
        <w:t xml:space="preserve">mproved cab radio / EDOR </w:t>
      </w:r>
      <w:r w:rsidR="0036426F" w:rsidRPr="00730F24">
        <w:t xml:space="preserve">receivers </w:t>
      </w:r>
      <w:r w:rsidR="009B5320" w:rsidRPr="00730F24">
        <w:t>will be</w:t>
      </w:r>
      <w:r w:rsidRPr="00730F24">
        <w:t>come operational</w:t>
      </w:r>
      <w:r w:rsidR="009B5320" w:rsidRPr="00730F24">
        <w:t xml:space="preserve"> in the future after an appropriate transition period. </w:t>
      </w:r>
      <w:r w:rsidR="0036426F" w:rsidRPr="00730F24">
        <w:t>O</w:t>
      </w:r>
      <w:r w:rsidR="009B5320" w:rsidRPr="00730F24">
        <w:t xml:space="preserve">ther elements as described in this </w:t>
      </w:r>
      <w:r w:rsidR="0036426F" w:rsidRPr="00730F24">
        <w:t>r</w:t>
      </w:r>
      <w:r w:rsidR="009B5320" w:rsidRPr="00730F24">
        <w:t xml:space="preserve">eport are necessary in order to secure </w:t>
      </w:r>
      <w:r w:rsidR="0036426F" w:rsidRPr="00730F24">
        <w:t>this</w:t>
      </w:r>
      <w:r w:rsidR="009B5320" w:rsidRPr="00730F24">
        <w:t xml:space="preserve"> investment and avoid deterioration of the coexistence </w:t>
      </w:r>
      <w:r w:rsidR="00BB77BC" w:rsidRPr="00730F24">
        <w:t>between GSM-R and MFCN due to further technical developments</w:t>
      </w:r>
      <w:r w:rsidR="009B5320" w:rsidRPr="00730F24">
        <w:t>.</w:t>
      </w:r>
    </w:p>
    <w:p w:rsidR="00A94740" w:rsidRPr="00730F24" w:rsidRDefault="008F1B91" w:rsidP="008F1B91">
      <w:pPr>
        <w:pStyle w:val="Heading2"/>
      </w:pPr>
      <w:bookmarkStart w:id="253" w:name="_Ref405461466"/>
      <w:bookmarkStart w:id="254" w:name="_Ref405461489"/>
      <w:bookmarkStart w:id="255" w:name="_Toc409783915"/>
      <w:bookmarkStart w:id="256" w:name="_Toc410380733"/>
      <w:bookmarkStart w:id="257" w:name="_Toc525808076"/>
      <w:r w:rsidRPr="00730F24">
        <w:t xml:space="preserve">Way forward on </w:t>
      </w:r>
      <w:r w:rsidR="00560FB9" w:rsidRPr="00730F24">
        <w:t xml:space="preserve">issues related to </w:t>
      </w:r>
      <w:r w:rsidRPr="00730F24">
        <w:t>MFCN out-of-band emissions</w:t>
      </w:r>
      <w:bookmarkEnd w:id="253"/>
      <w:bookmarkEnd w:id="254"/>
      <w:bookmarkEnd w:id="255"/>
      <w:bookmarkEnd w:id="256"/>
      <w:bookmarkEnd w:id="257"/>
      <w:r w:rsidR="00A94740" w:rsidRPr="00730F24">
        <w:t xml:space="preserve"> </w:t>
      </w:r>
    </w:p>
    <w:p w:rsidR="00BD0888" w:rsidRPr="00730F24" w:rsidRDefault="00BD0888" w:rsidP="00BD0888">
      <w:pPr>
        <w:pStyle w:val="Heading3"/>
      </w:pPr>
      <w:bookmarkStart w:id="258" w:name="_Toc409783916"/>
      <w:bookmarkStart w:id="259" w:name="_Toc410380734"/>
      <w:bookmarkStart w:id="260" w:name="_Toc525808077"/>
      <w:r w:rsidRPr="00730F24">
        <w:t>MFCN OOB level to trigger the coordination process</w:t>
      </w:r>
      <w:bookmarkEnd w:id="258"/>
      <w:bookmarkEnd w:id="259"/>
      <w:bookmarkEnd w:id="260"/>
    </w:p>
    <w:p w:rsidR="00933E5A" w:rsidRPr="00730F24" w:rsidRDefault="00933E5A" w:rsidP="00933E5A">
      <w:pPr>
        <w:pStyle w:val="ECCParagraph"/>
      </w:pPr>
      <w:r w:rsidRPr="00730F24">
        <w:t xml:space="preserve">In addition to mitigating </w:t>
      </w:r>
      <w:r w:rsidR="00F322D9">
        <w:t>issues</w:t>
      </w:r>
      <w:r w:rsidR="00F322D9" w:rsidRPr="00730F24">
        <w:t xml:space="preserve"> </w:t>
      </w:r>
      <w:r w:rsidRPr="00730F24">
        <w:t>due to strong in-band emissions from the E-GSM band, interferences due to MFCN out-of-band (OOB) emissions have to be resolved in order to allow full coexistence between GSM-R and MFCN using UMTS/LTE.</w:t>
      </w:r>
    </w:p>
    <w:p w:rsidR="00933E5A" w:rsidRPr="00730F24" w:rsidRDefault="00933E5A" w:rsidP="00933E5A">
      <w:pPr>
        <w:pStyle w:val="ECCParagraph"/>
      </w:pPr>
      <w:r w:rsidRPr="00730F24">
        <w:t xml:space="preserve">The Excel sheet in section </w:t>
      </w:r>
      <w:r w:rsidRPr="00730F24">
        <w:fldChar w:fldCharType="begin"/>
      </w:r>
      <w:r w:rsidRPr="00730F24">
        <w:instrText xml:space="preserve"> REF _Ref407112403 \r \h </w:instrText>
      </w:r>
      <w:r w:rsidRPr="00730F24">
        <w:fldChar w:fldCharType="separate"/>
      </w:r>
      <w:r w:rsidR="00F85386">
        <w:t>5.1</w:t>
      </w:r>
      <w:r w:rsidRPr="00730F24">
        <w:fldChar w:fldCharType="end"/>
      </w:r>
      <w:r w:rsidR="001A2E2B">
        <w:t xml:space="preserve"> </w:t>
      </w:r>
      <w:r w:rsidR="001152C5">
        <w:t>defines</w:t>
      </w:r>
      <w:r w:rsidRPr="00730F24">
        <w:t xml:space="preserve"> the maximum MFCN OOB level below 924.9 MHz and </w:t>
      </w:r>
      <w:r w:rsidR="00270D2B">
        <w:t>anywhere</w:t>
      </w:r>
      <w:r w:rsidR="00270D2B" w:rsidRPr="00730F24">
        <w:t xml:space="preserve"> </w:t>
      </w:r>
      <w:r w:rsidRPr="00730F24">
        <w:t xml:space="preserve">at 4m above the rail tracks, which should trigger the coordination process. If the MFCN operator is not able to fulfil this level or if it wants to transmit higher maximum OOB level, then OOB coordination is required (see section </w:t>
      </w:r>
      <w:r w:rsidR="00B013AD" w:rsidRPr="00730F24">
        <w:fldChar w:fldCharType="begin"/>
      </w:r>
      <w:r w:rsidR="00B013AD" w:rsidRPr="00730F24">
        <w:instrText xml:space="preserve"> REF _Ref405461291 \n \h </w:instrText>
      </w:r>
      <w:r w:rsidR="00B013AD" w:rsidRPr="00730F24">
        <w:fldChar w:fldCharType="separate"/>
      </w:r>
      <w:r w:rsidR="00F85386">
        <w:t>7</w:t>
      </w:r>
      <w:r w:rsidR="00B013AD" w:rsidRPr="00730F24">
        <w:fldChar w:fldCharType="end"/>
      </w:r>
      <w:r w:rsidRPr="00730F24">
        <w:t>).</w:t>
      </w:r>
    </w:p>
    <w:p w:rsidR="00B11D61" w:rsidRPr="00730F24" w:rsidRDefault="00B11D61" w:rsidP="00B11D61">
      <w:pPr>
        <w:pStyle w:val="Heading3"/>
      </w:pPr>
      <w:bookmarkStart w:id="261" w:name="_Toc403684361"/>
      <w:bookmarkStart w:id="262" w:name="_Toc403684534"/>
      <w:bookmarkStart w:id="263" w:name="_Toc409783917"/>
      <w:bookmarkStart w:id="264" w:name="_Toc410380735"/>
      <w:bookmarkStart w:id="265" w:name="_Toc525808078"/>
      <w:bookmarkEnd w:id="261"/>
      <w:bookmarkEnd w:id="262"/>
      <w:r w:rsidRPr="00730F24">
        <w:t xml:space="preserve">External filter for </w:t>
      </w:r>
      <w:r w:rsidR="007A5340" w:rsidRPr="00730F24">
        <w:t xml:space="preserve">MFCN </w:t>
      </w:r>
      <w:r w:rsidRPr="00730F24">
        <w:t>BS out-of-band emissions</w:t>
      </w:r>
      <w:bookmarkEnd w:id="263"/>
      <w:bookmarkEnd w:id="264"/>
      <w:bookmarkEnd w:id="265"/>
    </w:p>
    <w:p w:rsidR="00857634" w:rsidRPr="00730F24" w:rsidRDefault="009859CE" w:rsidP="00857634">
      <w:pPr>
        <w:spacing w:after="240"/>
        <w:jc w:val="both"/>
      </w:pPr>
      <w:bookmarkStart w:id="266" w:name="_Toc391651260"/>
      <w:r w:rsidRPr="00730F24">
        <w:t xml:space="preserve">Fulfilling this maximum OOB level may require an external filter </w:t>
      </w:r>
      <w:r w:rsidR="00CE17DD" w:rsidRPr="00730F24">
        <w:t>at</w:t>
      </w:r>
      <w:r w:rsidRPr="00730F24">
        <w:t xml:space="preserve"> the BS. </w:t>
      </w:r>
      <w:r w:rsidR="00857634" w:rsidRPr="00730F24">
        <w:t>Here are some elements to consider w</w:t>
      </w:r>
      <w:r w:rsidR="00634FDB" w:rsidRPr="00730F24">
        <w:t>ith</w:t>
      </w:r>
      <w:r w:rsidR="00857634" w:rsidRPr="00730F24">
        <w:t xml:space="preserve"> regards to the implementation of an external filter</w:t>
      </w:r>
      <w:r w:rsidRPr="00730F24">
        <w:t>.</w:t>
      </w:r>
    </w:p>
    <w:p w:rsidR="00306904" w:rsidRPr="00730F24" w:rsidRDefault="00306904" w:rsidP="00306904">
      <w:pPr>
        <w:spacing w:after="240"/>
        <w:jc w:val="both"/>
      </w:pPr>
      <w:r w:rsidRPr="00730F24">
        <w:t xml:space="preserve">The worst case is a 5 MHz LTE channel in the frequency block 925-930 MHz. </w:t>
      </w:r>
      <w:r w:rsidR="00D57E63" w:rsidRPr="00730F24">
        <w:t>Since it has an occupied bandwidth of 4</w:t>
      </w:r>
      <w:r w:rsidR="00634FDB" w:rsidRPr="00730F24">
        <w:t>.</w:t>
      </w:r>
      <w:r w:rsidR="00D57E63" w:rsidRPr="00730F24">
        <w:t>5 MHz</w:t>
      </w:r>
      <w:r w:rsidR="00E7248D">
        <w:rPr>
          <w:rStyle w:val="FootnoteReference"/>
        </w:rPr>
        <w:footnoteReference w:id="11"/>
      </w:r>
      <w:r w:rsidR="00D57E63" w:rsidRPr="00730F24">
        <w:t>, the highest possible carrier is equal to 930 - Roundup(4</w:t>
      </w:r>
      <w:r w:rsidR="00634FDB" w:rsidRPr="00730F24">
        <w:t>.</w:t>
      </w:r>
      <w:r w:rsidR="00D57E63" w:rsidRPr="00730F24">
        <w:t>5/2) = 927</w:t>
      </w:r>
      <w:r w:rsidR="00634FDB" w:rsidRPr="00730F24">
        <w:t>.</w:t>
      </w:r>
      <w:r w:rsidR="00D57E63" w:rsidRPr="00730F24">
        <w:t>7 MHz</w:t>
      </w:r>
      <w:r w:rsidR="00B23D9B" w:rsidRPr="00730F24">
        <w:rPr>
          <w:rStyle w:val="FootnoteReference"/>
        </w:rPr>
        <w:footnoteReference w:id="12"/>
      </w:r>
      <w:r w:rsidR="00D57E63" w:rsidRPr="00730F24">
        <w:t>. The frequency space for filtering is equal to 927</w:t>
      </w:r>
      <w:r w:rsidR="00634FDB" w:rsidRPr="00730F24">
        <w:t>.</w:t>
      </w:r>
      <w:r w:rsidR="00D57E63" w:rsidRPr="00730F24">
        <w:t xml:space="preserve">7 </w:t>
      </w:r>
      <w:r w:rsidR="004A43D8">
        <w:t>-</w:t>
      </w:r>
      <w:r w:rsidR="00634FDB" w:rsidRPr="00730F24">
        <w:t xml:space="preserve"> </w:t>
      </w:r>
      <w:r w:rsidR="00D57E63" w:rsidRPr="00730F24">
        <w:t>4</w:t>
      </w:r>
      <w:r w:rsidR="00634FDB" w:rsidRPr="00730F24">
        <w:t>.</w:t>
      </w:r>
      <w:r w:rsidR="00D57E63" w:rsidRPr="00730F24">
        <w:t>5/2 - 924</w:t>
      </w:r>
      <w:r w:rsidR="00634FDB" w:rsidRPr="00730F24">
        <w:t>.</w:t>
      </w:r>
      <w:r w:rsidR="00D57E63" w:rsidRPr="00730F24">
        <w:t>9 = 0</w:t>
      </w:r>
      <w:r w:rsidR="00634FDB" w:rsidRPr="00730F24">
        <w:t>.</w:t>
      </w:r>
      <w:r w:rsidR="00D57E63" w:rsidRPr="00730F24">
        <w:t>55 MHz.</w:t>
      </w:r>
      <w:r w:rsidR="00193E8F" w:rsidRPr="00730F24">
        <w:t xml:space="preserve"> This is much lower than the 1 MHz available in the case of LTE vs. DTT coexistence at 790 MHz.</w:t>
      </w:r>
    </w:p>
    <w:p w:rsidR="00193E8F" w:rsidRPr="00730F24" w:rsidRDefault="00193E8F" w:rsidP="00306904">
      <w:pPr>
        <w:spacing w:after="240"/>
        <w:jc w:val="both"/>
      </w:pPr>
      <w:r w:rsidRPr="00730F24">
        <w:t xml:space="preserve">The frequency space to implement the filter can be </w:t>
      </w:r>
      <w:r w:rsidR="00F77646" w:rsidRPr="00730F24">
        <w:t>as narrow as 550 kHz</w:t>
      </w:r>
      <w:r w:rsidR="00DA5035" w:rsidRPr="00730F24">
        <w:t xml:space="preserve">. </w:t>
      </w:r>
      <w:r w:rsidR="00F77646" w:rsidRPr="00730F24">
        <w:t>Such a filter will induce some insertion loss leading to a loss of coverage. Furthermore there may be no space available to install the filter, in particular on pylons already heavily used and for BS with RRU which are becoming more and more common.</w:t>
      </w:r>
    </w:p>
    <w:p w:rsidR="00E22B93" w:rsidRPr="00730F24" w:rsidRDefault="00857634" w:rsidP="00F77646">
      <w:pPr>
        <w:spacing w:after="240"/>
        <w:jc w:val="both"/>
      </w:pPr>
      <w:r w:rsidRPr="00730F24">
        <w:t>All these elements show that deploying that kind of filter is challenging, and sometimes impossible. In such cases, alternative mitigation techniques should be discussed by the stakeholders.</w:t>
      </w:r>
      <w:r w:rsidR="00BD17A8" w:rsidRPr="00730F24">
        <w:t xml:space="preserve"> </w:t>
      </w:r>
    </w:p>
    <w:p w:rsidR="008F1B91" w:rsidRPr="00730F24" w:rsidRDefault="008F1B91" w:rsidP="00774D55">
      <w:pPr>
        <w:pStyle w:val="Heading1"/>
      </w:pPr>
      <w:bookmarkStart w:id="267" w:name="_Ref405461291"/>
      <w:bookmarkStart w:id="268" w:name="_Toc409783918"/>
      <w:bookmarkStart w:id="269" w:name="_Toc410380736"/>
      <w:bookmarkStart w:id="270" w:name="_Toc525808079"/>
      <w:r w:rsidRPr="00730F24">
        <w:lastRenderedPageBreak/>
        <w:t xml:space="preserve">Generic </w:t>
      </w:r>
      <w:r w:rsidR="002518E8" w:rsidRPr="00730F24">
        <w:t xml:space="preserve">coordination/cooperation </w:t>
      </w:r>
      <w:r w:rsidRPr="00730F24">
        <w:t>process</w:t>
      </w:r>
      <w:bookmarkEnd w:id="266"/>
      <w:bookmarkEnd w:id="267"/>
      <w:bookmarkEnd w:id="268"/>
      <w:bookmarkEnd w:id="269"/>
      <w:bookmarkEnd w:id="270"/>
    </w:p>
    <w:p w:rsidR="008F1B91" w:rsidRPr="00730F24" w:rsidRDefault="008F1B91" w:rsidP="008F1B91">
      <w:pPr>
        <w:pStyle w:val="ECCParagraph"/>
      </w:pPr>
      <w:r w:rsidRPr="00730F24">
        <w:t xml:space="preserve">The following sub-sections describe </w:t>
      </w:r>
      <w:r w:rsidR="006B7593" w:rsidRPr="00730F24">
        <w:t xml:space="preserve">a </w:t>
      </w:r>
      <w:r w:rsidR="005F243E" w:rsidRPr="00730F24">
        <w:t>generic</w:t>
      </w:r>
      <w:r w:rsidRPr="00730F24">
        <w:t xml:space="preserve"> process that can be adapted to each national situation. </w:t>
      </w:r>
      <w:r w:rsidR="006B7593" w:rsidRPr="00730F24">
        <w:t>In some countries</w:t>
      </w:r>
      <w:r w:rsidRPr="00730F24">
        <w:t>, a national process may already exist (such as in Norway or Germany), therefore all the needs should</w:t>
      </w:r>
      <w:r w:rsidR="00004247" w:rsidRPr="00730F24">
        <w:t xml:space="preserve"> </w:t>
      </w:r>
      <w:r w:rsidRPr="00730F24">
        <w:t>be consolidated in one single process</w:t>
      </w:r>
      <w:r w:rsidR="006B7593" w:rsidRPr="00730F24">
        <w:t xml:space="preserve"> as there</w:t>
      </w:r>
      <w:r w:rsidRPr="00730F24">
        <w:t xml:space="preserve"> </w:t>
      </w:r>
      <w:r w:rsidR="00004247" w:rsidRPr="00730F24">
        <w:t xml:space="preserve">should </w:t>
      </w:r>
      <w:r w:rsidR="006B7593" w:rsidRPr="00730F24">
        <w:t>not</w:t>
      </w:r>
      <w:r w:rsidRPr="00730F24">
        <w:t xml:space="preserve"> </w:t>
      </w:r>
      <w:r w:rsidR="00004247" w:rsidRPr="00730F24">
        <w:t xml:space="preserve">be </w:t>
      </w:r>
      <w:r w:rsidRPr="00730F24">
        <w:t xml:space="preserve">two parallel </w:t>
      </w:r>
      <w:r w:rsidR="002F67BA" w:rsidRPr="00730F24">
        <w:t>coordination/</w:t>
      </w:r>
      <w:r w:rsidRPr="00730F24">
        <w:t>cooperation processes</w:t>
      </w:r>
      <w:r w:rsidR="00F45F21" w:rsidRPr="00730F24">
        <w:t xml:space="preserve"> </w:t>
      </w:r>
      <w:r w:rsidR="00AC1319">
        <w:t>at</w:t>
      </w:r>
      <w:r w:rsidR="00F45F21" w:rsidRPr="00730F24">
        <w:t xml:space="preserve"> national level</w:t>
      </w:r>
      <w:r w:rsidRPr="00730F24">
        <w:t>.</w:t>
      </w:r>
    </w:p>
    <w:p w:rsidR="008F1B91" w:rsidRPr="00730F24" w:rsidRDefault="008F1B91" w:rsidP="008F1B91">
      <w:pPr>
        <w:pStyle w:val="ECCParagraph"/>
      </w:pPr>
      <w:r w:rsidRPr="00730F24">
        <w:t>When a formal cooperation procedure is not yet defined but desired, discussions between GSM-R and MFCN mobile licensees should be held. In case no agreement is reached between the stakeholders when defining the process or when applying it, the national spectrum regulator may act as an arbitrator. Measures applied by the regulator</w:t>
      </w:r>
      <w:r w:rsidR="00EB3389" w:rsidRPr="00730F24">
        <w:t>y authorities</w:t>
      </w:r>
      <w:r w:rsidRPr="00730F24">
        <w:t xml:space="preserve"> may be limited by the rights of use already in force. However, future </w:t>
      </w:r>
      <w:r w:rsidR="000A61EB" w:rsidRPr="00730F24">
        <w:t>authori</w:t>
      </w:r>
      <w:r w:rsidR="00DF71A9" w:rsidRPr="00730F24">
        <w:t>s</w:t>
      </w:r>
      <w:r w:rsidR="000A61EB" w:rsidRPr="00730F24">
        <w:t>ations</w:t>
      </w:r>
      <w:r w:rsidRPr="00730F24">
        <w:t xml:space="preserve"> or licence </w:t>
      </w:r>
      <w:r w:rsidR="00F928D4" w:rsidRPr="00730F24">
        <w:t xml:space="preserve">modifications </w:t>
      </w:r>
      <w:r w:rsidRPr="00730F24">
        <w:t xml:space="preserve">may also address this aspect. Modifications to existing rights of use mustn’t drastically change the </w:t>
      </w:r>
      <w:r w:rsidR="000A61EB" w:rsidRPr="00730F24">
        <w:t>obligations of the operator</w:t>
      </w:r>
      <w:r w:rsidR="004E15C4" w:rsidRPr="00730F24">
        <w:t xml:space="preserve">s: </w:t>
      </w:r>
      <w:r w:rsidR="00AC1319">
        <w:t>such modifications</w:t>
      </w:r>
      <w:r w:rsidR="004E15C4" w:rsidRPr="00730F24">
        <w:t xml:space="preserve"> mustn’t </w:t>
      </w:r>
      <w:r w:rsidR="00BD743D" w:rsidRPr="00730F24">
        <w:t>call</w:t>
      </w:r>
      <w:r w:rsidR="002B31F5" w:rsidRPr="00730F24">
        <w:t xml:space="preserve"> into question</w:t>
      </w:r>
      <w:r w:rsidR="004E15C4" w:rsidRPr="00730F24">
        <w:t xml:space="preserve"> their </w:t>
      </w:r>
      <w:r w:rsidRPr="00730F24">
        <w:t>business model</w:t>
      </w:r>
      <w:r w:rsidR="00BD743D" w:rsidRPr="00730F24">
        <w:t>;</w:t>
      </w:r>
      <w:r w:rsidRPr="00730F24">
        <w:t xml:space="preserve"> some stability must be ensured.</w:t>
      </w:r>
    </w:p>
    <w:p w:rsidR="008F1B91" w:rsidRPr="00730F24" w:rsidRDefault="008F1B91" w:rsidP="008F1B91">
      <w:pPr>
        <w:pStyle w:val="ECCParagraph"/>
      </w:pPr>
      <w:r w:rsidRPr="00730F24">
        <w:t xml:space="preserve">These processes apply to both GSM and </w:t>
      </w:r>
      <w:r w:rsidR="00425FBC" w:rsidRPr="00730F24">
        <w:t>wideband</w:t>
      </w:r>
      <w:r w:rsidRPr="00730F24">
        <w:t xml:space="preserve"> radio technologies, such as UMTS and LTE. They can be used during the transition period to avoid/mitigate interference cases related to intermodulation or blocking, </w:t>
      </w:r>
      <w:r w:rsidRPr="00EF3337">
        <w:t>as well as</w:t>
      </w:r>
      <w:r w:rsidRPr="00730F24">
        <w:t xml:space="preserve"> once GSM-R improved receivers are rolled out to prevent interference from MFCN OOB emissions.</w:t>
      </w:r>
    </w:p>
    <w:p w:rsidR="00EB3389" w:rsidRPr="00730F24" w:rsidRDefault="00207237" w:rsidP="00EB3389">
      <w:pPr>
        <w:pStyle w:val="ECCParagraph"/>
      </w:pPr>
      <w:r w:rsidRPr="00730F24">
        <w:t>A</w:t>
      </w:r>
      <w:r w:rsidR="00EB3389" w:rsidRPr="00730F24">
        <w:t>ll</w:t>
      </w:r>
      <w:r w:rsidRPr="00730F24">
        <w:t xml:space="preserve"> </w:t>
      </w:r>
      <w:r w:rsidR="004C2778" w:rsidRPr="00730F24">
        <w:t xml:space="preserve">concerned </w:t>
      </w:r>
      <w:r w:rsidR="00EB3389" w:rsidRPr="00730F24">
        <w:t xml:space="preserve">MFCN operators and the GSM-R operator shall exchange the necessary information regarding new sites and changes on </w:t>
      </w:r>
      <w:r w:rsidR="00725294">
        <w:t xml:space="preserve">existing </w:t>
      </w:r>
      <w:r w:rsidR="00EB3389" w:rsidRPr="00730F24">
        <w:t>sites, in order to ensure continued coexistence.</w:t>
      </w:r>
    </w:p>
    <w:p w:rsidR="00553AB6" w:rsidRPr="00730F24" w:rsidRDefault="00553AB6" w:rsidP="00523C8F">
      <w:pPr>
        <w:pStyle w:val="ECCParagraph"/>
      </w:pPr>
      <w:r w:rsidRPr="00730F24">
        <w:t>The number of interference cases into GSM-R from MFCN should decrease in Europe after proper cooperation processes have been established.</w:t>
      </w:r>
    </w:p>
    <w:p w:rsidR="00523C8F" w:rsidRPr="00730F24" w:rsidRDefault="00C8173D" w:rsidP="00523C8F">
      <w:pPr>
        <w:pStyle w:val="ECCParagraph"/>
      </w:pPr>
      <w:r w:rsidRPr="00730F24">
        <w:t xml:space="preserve">Possible technical measures to </w:t>
      </w:r>
      <w:r w:rsidR="00523C8F" w:rsidRPr="00730F24">
        <w:t xml:space="preserve">address interference cases between GSM-R and MFCN networks are </w:t>
      </w:r>
      <w:r w:rsidR="00EB3389" w:rsidRPr="00730F24">
        <w:t>described</w:t>
      </w:r>
      <w:r w:rsidR="00523C8F" w:rsidRPr="00730F24">
        <w:t xml:space="preserve"> in ECC Report 162 </w:t>
      </w:r>
      <w:r w:rsidR="00523C8F" w:rsidRPr="00730F24">
        <w:fldChar w:fldCharType="begin"/>
      </w:r>
      <w:r w:rsidR="00523C8F" w:rsidRPr="00730F24">
        <w:instrText xml:space="preserve"> REF _Ref387223710 \r \h </w:instrText>
      </w:r>
      <w:r w:rsidR="00523C8F" w:rsidRPr="00730F24">
        <w:fldChar w:fldCharType="separate"/>
      </w:r>
      <w:r w:rsidR="00F85386">
        <w:t>[1]</w:t>
      </w:r>
      <w:r w:rsidR="00523C8F" w:rsidRPr="00730F24">
        <w:fldChar w:fldCharType="end"/>
      </w:r>
      <w:r w:rsidR="00523C8F" w:rsidRPr="00730F24">
        <w:t>.</w:t>
      </w:r>
    </w:p>
    <w:p w:rsidR="00523C8F" w:rsidRPr="00730F24" w:rsidRDefault="00523C8F" w:rsidP="00523C8F">
      <w:pPr>
        <w:pStyle w:val="Heading2"/>
      </w:pPr>
      <w:bookmarkStart w:id="271" w:name="_Toc391040424"/>
      <w:bookmarkStart w:id="272" w:name="_Toc391041504"/>
      <w:bookmarkStart w:id="273" w:name="_Toc391374469"/>
      <w:bookmarkStart w:id="274" w:name="_Toc391473039"/>
      <w:bookmarkStart w:id="275" w:name="_Toc391638474"/>
      <w:bookmarkStart w:id="276" w:name="_Toc391642741"/>
      <w:bookmarkStart w:id="277" w:name="_Toc391650267"/>
      <w:bookmarkStart w:id="278" w:name="_Toc391651261"/>
      <w:bookmarkStart w:id="279" w:name="_Toc409783919"/>
      <w:bookmarkStart w:id="280" w:name="_Toc410380737"/>
      <w:bookmarkStart w:id="281" w:name="_Toc391651263"/>
      <w:bookmarkStart w:id="282" w:name="_Toc525808080"/>
      <w:bookmarkEnd w:id="271"/>
      <w:bookmarkEnd w:id="272"/>
      <w:bookmarkEnd w:id="273"/>
      <w:bookmarkEnd w:id="274"/>
      <w:bookmarkEnd w:id="275"/>
      <w:bookmarkEnd w:id="276"/>
      <w:bookmarkEnd w:id="277"/>
      <w:bookmarkEnd w:id="278"/>
      <w:r w:rsidRPr="00730F24">
        <w:t>Principles for a coordination</w:t>
      </w:r>
      <w:r w:rsidR="00861DCA" w:rsidRPr="00730F24">
        <w:t>/</w:t>
      </w:r>
      <w:r w:rsidR="00A41C6E" w:rsidRPr="00730F24">
        <w:t>coo</w:t>
      </w:r>
      <w:r w:rsidR="00861DCA" w:rsidRPr="00730F24">
        <w:t>peration</w:t>
      </w:r>
      <w:r w:rsidRPr="00730F24">
        <w:t xml:space="preserve"> process</w:t>
      </w:r>
      <w:bookmarkEnd w:id="279"/>
      <w:bookmarkEnd w:id="280"/>
      <w:bookmarkEnd w:id="282"/>
    </w:p>
    <w:p w:rsidR="00DA5035" w:rsidRPr="00730F24" w:rsidRDefault="00523C8F" w:rsidP="00523C8F">
      <w:pPr>
        <w:pStyle w:val="ECCParagraph"/>
      </w:pPr>
      <w:r w:rsidRPr="00730F24">
        <w:t xml:space="preserve">It is </w:t>
      </w:r>
      <w:r w:rsidR="00474B07" w:rsidRPr="00730F24">
        <w:t>expected</w:t>
      </w:r>
      <w:r w:rsidRPr="00730F24">
        <w:t xml:space="preserve"> that the </w:t>
      </w:r>
      <w:r w:rsidR="00861DCA" w:rsidRPr="00730F24">
        <w:t>coordination/cooperation</w:t>
      </w:r>
      <w:r w:rsidRPr="00730F24">
        <w:t xml:space="preserve"> process will be </w:t>
      </w:r>
      <w:r w:rsidR="00E402C9" w:rsidRPr="00730F24">
        <w:t>a national decision</w:t>
      </w:r>
      <w:r w:rsidR="001F0C57" w:rsidRPr="00730F24">
        <w:t xml:space="preserve">, to be used for </w:t>
      </w:r>
      <w:r w:rsidR="00DB7234">
        <w:t>both</w:t>
      </w:r>
      <w:r w:rsidR="00FA0046" w:rsidRPr="00730F24">
        <w:t xml:space="preserve"> new</w:t>
      </w:r>
      <w:r w:rsidR="00EC2FE6" w:rsidRPr="00730F24">
        <w:t xml:space="preserve"> and</w:t>
      </w:r>
      <w:r w:rsidR="00EB732E" w:rsidRPr="00730F24">
        <w:t xml:space="preserve"> modified </w:t>
      </w:r>
      <w:r w:rsidR="00952811" w:rsidRPr="00730F24">
        <w:t>sites</w:t>
      </w:r>
      <w:r w:rsidR="00EB732E" w:rsidRPr="00730F24">
        <w:t xml:space="preserve"> as well as </w:t>
      </w:r>
      <w:r w:rsidR="00EC2FE6" w:rsidRPr="00730F24">
        <w:t xml:space="preserve">in </w:t>
      </w:r>
      <w:r w:rsidR="001F0C57" w:rsidRPr="00730F24">
        <w:t xml:space="preserve">reactive </w:t>
      </w:r>
      <w:r w:rsidR="00DB7234">
        <w:t>mode</w:t>
      </w:r>
      <w:r w:rsidR="00EB732E" w:rsidRPr="00730F24">
        <w:t xml:space="preserve"> </w:t>
      </w:r>
      <w:r w:rsidR="00EC2FE6" w:rsidRPr="00730F24">
        <w:t>for</w:t>
      </w:r>
      <w:r w:rsidR="00EB732E" w:rsidRPr="00730F24">
        <w:t xml:space="preserve"> resolving actual interference</w:t>
      </w:r>
      <w:r w:rsidR="00DB5D81" w:rsidRPr="00730F24">
        <w:t xml:space="preserve"> cases</w:t>
      </w:r>
      <w:r w:rsidR="00FA0046" w:rsidRPr="00730F24">
        <w:t>.</w:t>
      </w:r>
      <w:r w:rsidR="00E402C9" w:rsidRPr="00730F24">
        <w:t xml:space="preserve"> M</w:t>
      </w:r>
      <w:r w:rsidRPr="00730F24">
        <w:t xml:space="preserve">any different options </w:t>
      </w:r>
      <w:r w:rsidR="00E402C9" w:rsidRPr="00730F24">
        <w:t>are expected</w:t>
      </w:r>
      <w:r w:rsidR="0094772A" w:rsidRPr="00730F24">
        <w:t>,</w:t>
      </w:r>
      <w:r w:rsidR="00E402C9" w:rsidRPr="00730F24">
        <w:t xml:space="preserve"> </w:t>
      </w:r>
      <w:r w:rsidRPr="00730F24">
        <w:t xml:space="preserve">taking into account national needs and available </w:t>
      </w:r>
      <w:r w:rsidR="00FA0046" w:rsidRPr="00730F24">
        <w:t>input data</w:t>
      </w:r>
      <w:r w:rsidR="00DA5035" w:rsidRPr="00730F24">
        <w:t>, e.g. using point-to-point HCM calculations as already used in Germany</w:t>
      </w:r>
      <w:r w:rsidR="00E067A1" w:rsidRPr="00730F24">
        <w:t>.</w:t>
      </w:r>
      <w:r w:rsidR="00DA5035" w:rsidRPr="00730F24">
        <w:t xml:space="preserve"> </w:t>
      </w:r>
    </w:p>
    <w:p w:rsidR="00AC1319" w:rsidRDefault="00AC1319" w:rsidP="00523C8F">
      <w:pPr>
        <w:pStyle w:val="ECCParagraph"/>
      </w:pPr>
      <w:r>
        <w:t>First, e</w:t>
      </w:r>
      <w:r w:rsidRPr="00730F24">
        <w:t>ach MFCN licensee should provide a point of contact to the</w:t>
      </w:r>
      <w:r>
        <w:t xml:space="preserve"> GSM-R licensee and vice-versa.</w:t>
      </w:r>
    </w:p>
    <w:p w:rsidR="00FE3291" w:rsidRPr="00730F24" w:rsidRDefault="00BF680A" w:rsidP="00523C8F">
      <w:pPr>
        <w:pStyle w:val="ECCParagraph"/>
      </w:pPr>
      <w:r w:rsidRPr="00730F24">
        <w:t>The following figure provide</w:t>
      </w:r>
      <w:r w:rsidR="00D53F08" w:rsidRPr="00730F24">
        <w:t>s</w:t>
      </w:r>
      <w:r w:rsidRPr="00730F24">
        <w:t xml:space="preserve"> a generic process that is further detailed in the following sections.</w:t>
      </w:r>
    </w:p>
    <w:p w:rsidR="00FE3291" w:rsidRPr="00730F24" w:rsidRDefault="00FE3291" w:rsidP="00523C8F">
      <w:pPr>
        <w:pStyle w:val="ECC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5"/>
        <w:gridCol w:w="699"/>
      </w:tblGrid>
      <w:tr w:rsidR="00BF680A" w:rsidRPr="00730F24" w:rsidTr="00683D40">
        <w:trPr>
          <w:cantSplit/>
          <w:trHeight w:val="1134"/>
          <w:jc w:val="center"/>
        </w:trPr>
        <w:tc>
          <w:tcPr>
            <w:tcW w:w="8238" w:type="dxa"/>
          </w:tcPr>
          <w:p w:rsidR="00BF680A" w:rsidRPr="00730F24" w:rsidRDefault="0050256B" w:rsidP="00523C8F">
            <w:pPr>
              <w:pStyle w:val="ECCParagraph"/>
            </w:pPr>
            <w:r>
              <w:rPr>
                <w:noProof/>
                <w:lang w:val="da-DK" w:eastAsia="da-DK"/>
              </w:rPr>
              <w:lastRenderedPageBreak/>
              <w:drawing>
                <wp:inline distT="0" distB="0" distL="0" distR="0" wp14:anchorId="319958DD" wp14:editId="62F2D2D3">
                  <wp:extent cx="5339715" cy="484562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778"/>
                          <a:stretch/>
                        </pic:blipFill>
                        <pic:spPr bwMode="auto">
                          <a:xfrm>
                            <a:off x="0" y="0"/>
                            <a:ext cx="5343659" cy="4849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 w:type="dxa"/>
            <w:textDirection w:val="btLr"/>
            <w:vAlign w:val="center"/>
          </w:tcPr>
          <w:p w:rsidR="00BF680A" w:rsidRPr="00730F24" w:rsidRDefault="00E13E77" w:rsidP="00FD7E9E">
            <w:pPr>
              <w:pStyle w:val="ECCParagraph"/>
              <w:ind w:left="113" w:right="113"/>
              <w:jc w:val="center"/>
            </w:pPr>
            <w:r w:rsidRPr="00730F24">
              <w:sym w:font="Wingdings" w:char="F0DF"/>
            </w:r>
            <w:r w:rsidRPr="00730F24">
              <w:t xml:space="preserve"> timeline previously agreed by all stakeholders </w:t>
            </w:r>
            <w:r w:rsidRPr="00730F24">
              <w:sym w:font="Wingdings" w:char="F0E0"/>
            </w:r>
          </w:p>
        </w:tc>
      </w:tr>
    </w:tbl>
    <w:p w:rsidR="00B9666A" w:rsidRPr="00730F24" w:rsidRDefault="00B9666A" w:rsidP="00B9666A">
      <w:pPr>
        <w:pStyle w:val="Caption"/>
      </w:pPr>
      <w:bookmarkStart w:id="283" w:name="_Ref417340155"/>
      <w:r w:rsidRPr="00730F24">
        <w:t xml:space="preserve">Figure </w:t>
      </w:r>
      <w:r w:rsidRPr="00730F24">
        <w:fldChar w:fldCharType="begin"/>
      </w:r>
      <w:r w:rsidRPr="00730F24">
        <w:instrText xml:space="preserve"> SEQ Figure \* ARABIC </w:instrText>
      </w:r>
      <w:r w:rsidRPr="00730F24">
        <w:fldChar w:fldCharType="separate"/>
      </w:r>
      <w:r w:rsidR="00F85386">
        <w:rPr>
          <w:noProof/>
        </w:rPr>
        <w:t>6</w:t>
      </w:r>
      <w:r w:rsidRPr="00730F24">
        <w:fldChar w:fldCharType="end"/>
      </w:r>
      <w:bookmarkEnd w:id="283"/>
      <w:r w:rsidRPr="00730F24">
        <w:t>: Generic coordination</w:t>
      </w:r>
      <w:r w:rsidR="00D53F08" w:rsidRPr="00730F24">
        <w:t>/cooperation</w:t>
      </w:r>
      <w:r w:rsidRPr="00730F24">
        <w:t xml:space="preserve"> process as example</w:t>
      </w:r>
    </w:p>
    <w:p w:rsidR="00E13E77" w:rsidRPr="00730F24" w:rsidRDefault="00E13E77" w:rsidP="00523C8F">
      <w:pPr>
        <w:pStyle w:val="ECCParagraph"/>
        <w:rPr>
          <w:u w:val="single"/>
        </w:rPr>
      </w:pPr>
      <w:r w:rsidRPr="00730F24">
        <w:rPr>
          <w:u w:val="single"/>
        </w:rPr>
        <w:t>Legend:</w:t>
      </w:r>
    </w:p>
    <w:p w:rsidR="00E13E77" w:rsidRPr="00730F24" w:rsidRDefault="00B95D01" w:rsidP="003C25CE">
      <w:pPr>
        <w:pStyle w:val="ECCParagraph"/>
        <w:ind w:left="340"/>
      </w:pPr>
      <w:r w:rsidRPr="00B95D01">
        <w:rPr>
          <w:noProof/>
          <w:lang w:val="da-DK" w:eastAsia="da-DK"/>
        </w:rPr>
        <w:drawing>
          <wp:inline distT="0" distB="0" distL="0" distR="0" wp14:anchorId="71566CF1" wp14:editId="1B9E478C">
            <wp:extent cx="2224800" cy="1188000"/>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4800" cy="1188000"/>
                    </a:xfrm>
                    <a:prstGeom prst="rect">
                      <a:avLst/>
                    </a:prstGeom>
                    <a:noFill/>
                    <a:ln>
                      <a:noFill/>
                    </a:ln>
                  </pic:spPr>
                </pic:pic>
              </a:graphicData>
            </a:graphic>
          </wp:inline>
        </w:drawing>
      </w:r>
    </w:p>
    <w:p w:rsidR="00E3498C" w:rsidRPr="00730F24" w:rsidRDefault="00E3498C" w:rsidP="00523C8F">
      <w:pPr>
        <w:pStyle w:val="ECCParagraph"/>
      </w:pPr>
      <w:r w:rsidRPr="00730F24">
        <w:rPr>
          <w:u w:val="single"/>
        </w:rPr>
        <w:t>Roles:</w:t>
      </w:r>
    </w:p>
    <w:p w:rsidR="00ED7C4C" w:rsidRPr="00730F24" w:rsidRDefault="00ED7C4C" w:rsidP="00ED7C4C">
      <w:pPr>
        <w:pStyle w:val="ECCParBulleted"/>
        <w:numPr>
          <w:ilvl w:val="0"/>
          <w:numId w:val="9"/>
        </w:numPr>
      </w:pPr>
      <w:r w:rsidRPr="00730F24">
        <w:t>The coordinator is a trusted party, selected at national level, in charge of determining the zones with a risk of interference. Since</w:t>
      </w:r>
      <w:r w:rsidR="00B05E5B" w:rsidRPr="00730F24">
        <w:t>, for competitive reasons,</w:t>
      </w:r>
      <w:r w:rsidRPr="00730F24">
        <w:t xml:space="preserve"> MFCN operators are unable to access each other’s </w:t>
      </w:r>
      <w:r w:rsidR="00B05E5B" w:rsidRPr="00730F24">
        <w:t>rollout data</w:t>
      </w:r>
      <w:r w:rsidRPr="00730F24">
        <w:t>, the coordinator cannot be an MFCN operator.</w:t>
      </w:r>
      <w:r w:rsidR="00B05E5B" w:rsidRPr="00730F24">
        <w:t xml:space="preserve"> The coordinator may be the national spectrum regulator or an independent </w:t>
      </w:r>
      <w:r w:rsidR="00C712B9" w:rsidRPr="00730F24">
        <w:t xml:space="preserve">entity </w:t>
      </w:r>
      <w:r w:rsidR="00B05E5B" w:rsidRPr="00730F24">
        <w:t>acceptable by all stakeholders.</w:t>
      </w:r>
    </w:p>
    <w:p w:rsidR="00F116AE" w:rsidRPr="00730F24" w:rsidRDefault="00F116AE" w:rsidP="00ED7C4C">
      <w:pPr>
        <w:pStyle w:val="ECCParBulleted"/>
        <w:numPr>
          <w:ilvl w:val="0"/>
          <w:numId w:val="9"/>
        </w:numPr>
      </w:pPr>
      <w:r w:rsidRPr="00730F24">
        <w:t>The mediator is a</w:t>
      </w:r>
      <w:r w:rsidR="00D10381" w:rsidRPr="00730F24">
        <w:t xml:space="preserve"> neutral</w:t>
      </w:r>
      <w:r w:rsidRPr="00730F24">
        <w:t xml:space="preserve"> trusted party, selected at national level, whose role is to </w:t>
      </w:r>
      <w:r w:rsidR="001C43DB" w:rsidRPr="00730F24">
        <w:t xml:space="preserve">help GSM-R and MFCN operators to find a </w:t>
      </w:r>
      <w:r w:rsidR="00F45F21" w:rsidRPr="00730F24">
        <w:t xml:space="preserve">solution </w:t>
      </w:r>
      <w:r w:rsidR="001C43DB" w:rsidRPr="00730F24">
        <w:t xml:space="preserve">in contentious cases. </w:t>
      </w:r>
      <w:r w:rsidRPr="00730F24">
        <w:t>The mediator is likely to be the national spectrum regulator.</w:t>
      </w:r>
    </w:p>
    <w:p w:rsidR="00ED7C4C" w:rsidRPr="00730F24" w:rsidRDefault="00F116AE" w:rsidP="008E4385">
      <w:pPr>
        <w:pStyle w:val="ECCParBulleted"/>
        <w:numPr>
          <w:ilvl w:val="0"/>
          <w:numId w:val="9"/>
        </w:numPr>
        <w:spacing w:after="240"/>
      </w:pPr>
      <w:r w:rsidRPr="00730F24">
        <w:t>The coordinator and the mediator may be different.</w:t>
      </w:r>
      <w:r w:rsidR="00C240F5" w:rsidRPr="00730F24">
        <w:t xml:space="preserve"> </w:t>
      </w:r>
    </w:p>
    <w:p w:rsidR="001A500B" w:rsidRPr="00730F24" w:rsidRDefault="001A500B" w:rsidP="00790527">
      <w:pPr>
        <w:pStyle w:val="ECCParBulleted"/>
        <w:keepNext/>
        <w:spacing w:after="240"/>
      </w:pPr>
      <w:r w:rsidRPr="00730F24">
        <w:lastRenderedPageBreak/>
        <w:t xml:space="preserve">It could be envisaged that decision making power </w:t>
      </w:r>
      <w:r w:rsidR="002602A0" w:rsidRPr="00730F24">
        <w:t>is</w:t>
      </w:r>
      <w:r w:rsidRPr="00730F24">
        <w:t xml:space="preserve"> given to the mediator by all relevant</w:t>
      </w:r>
      <w:r w:rsidR="000B7ABA" w:rsidRPr="00730F24">
        <w:t xml:space="preserve"> parties.</w:t>
      </w:r>
      <w:r w:rsidRPr="00730F24">
        <w:t xml:space="preserve"> </w:t>
      </w:r>
    </w:p>
    <w:p w:rsidR="007C1F98" w:rsidRPr="00730F24" w:rsidRDefault="007C1F98" w:rsidP="00D05308">
      <w:pPr>
        <w:pStyle w:val="ECCParBulleted"/>
        <w:spacing w:after="240"/>
      </w:pPr>
      <w:r w:rsidRPr="00730F24">
        <w:t>If all operators involved can reach a bilateral</w:t>
      </w:r>
      <w:r w:rsidR="00472F98" w:rsidRPr="00730F24">
        <w:t>/multilateral</w:t>
      </w:r>
      <w:r w:rsidRPr="00730F24">
        <w:t xml:space="preserve"> agreement the administration shall be kept informed of the identified solutions. </w:t>
      </w:r>
    </w:p>
    <w:p w:rsidR="00C712B9" w:rsidRPr="00730F24" w:rsidRDefault="00813AB6" w:rsidP="002C1622">
      <w:pPr>
        <w:pStyle w:val="ECCParagraph"/>
      </w:pPr>
      <w:r w:rsidRPr="00730F24">
        <w:t xml:space="preserve">A coordination/cooperation process should </w:t>
      </w:r>
      <w:r w:rsidR="00D64B54">
        <w:t xml:space="preserve">be reactive and </w:t>
      </w:r>
      <w:r w:rsidRPr="00730F24">
        <w:t>reliable for all stakeholders</w:t>
      </w:r>
      <w:r w:rsidR="00D64B54">
        <w:t xml:space="preserve"> taking into account continuous network optimisation needs such as for GSM900</w:t>
      </w:r>
      <w:r w:rsidRPr="00730F24">
        <w:t xml:space="preserve">. </w:t>
      </w:r>
      <w:r w:rsidR="00E50BDD" w:rsidRPr="00730F24">
        <w:t xml:space="preserve">Timeline, documentation (including the </w:t>
      </w:r>
      <w:r w:rsidR="002C1622" w:rsidRPr="00730F24">
        <w:t xml:space="preserve">type of </w:t>
      </w:r>
      <w:r w:rsidR="00E50BDD" w:rsidRPr="00730F24">
        <w:t>results)</w:t>
      </w:r>
      <w:r w:rsidR="00A34F00" w:rsidRPr="00730F24">
        <w:t>, k</w:t>
      </w:r>
      <w:r w:rsidR="00DB2022" w:rsidRPr="00730F24">
        <w:t xml:space="preserve">ey performance </w:t>
      </w:r>
      <w:r w:rsidRPr="00730F24">
        <w:t>indicators,</w:t>
      </w:r>
      <w:r w:rsidR="00DB2022" w:rsidRPr="00730F24">
        <w:t xml:space="preserve"> milestones</w:t>
      </w:r>
      <w:r w:rsidR="00B75752" w:rsidRPr="00730F24">
        <w:t>,</w:t>
      </w:r>
      <w:r w:rsidR="00DB2022" w:rsidRPr="00730F24">
        <w:t xml:space="preserve"> </w:t>
      </w:r>
      <w:r w:rsidR="00E50BDD" w:rsidRPr="00730F24">
        <w:t>and</w:t>
      </w:r>
      <w:r w:rsidR="00A34F00" w:rsidRPr="00730F24">
        <w:t xml:space="preserve"> other</w:t>
      </w:r>
      <w:r w:rsidR="00E50BDD" w:rsidRPr="00730F24">
        <w:t xml:space="preserve"> inputs</w:t>
      </w:r>
      <w:r w:rsidR="009823C7" w:rsidRPr="00730F24">
        <w:t xml:space="preserve"> </w:t>
      </w:r>
      <w:r w:rsidR="00E50BDD" w:rsidRPr="00730F24">
        <w:t xml:space="preserve">have to </w:t>
      </w:r>
      <w:r w:rsidR="009823C7" w:rsidRPr="00730F24">
        <w:t xml:space="preserve">be agreed </w:t>
      </w:r>
      <w:r w:rsidR="006F269D">
        <w:t>at</w:t>
      </w:r>
      <w:r w:rsidR="00CB7D50" w:rsidRPr="00730F24">
        <w:t xml:space="preserve"> national level </w:t>
      </w:r>
      <w:r w:rsidR="009823C7" w:rsidRPr="00730F24">
        <w:t>prior to implementation of the coordination/cooperation process</w:t>
      </w:r>
      <w:r w:rsidR="00E50BDD" w:rsidRPr="00730F24">
        <w:t>.</w:t>
      </w:r>
      <w:r w:rsidR="002C1622" w:rsidRPr="00730F24">
        <w:t xml:space="preserve"> </w:t>
      </w:r>
    </w:p>
    <w:p w:rsidR="00115D6C" w:rsidRPr="00730F24" w:rsidRDefault="00115D6C" w:rsidP="00523C8F">
      <w:pPr>
        <w:pStyle w:val="ECCParagraph"/>
      </w:pPr>
      <w:r w:rsidRPr="00730F24">
        <w:t xml:space="preserve">Base stations which have been coordinated </w:t>
      </w:r>
      <w:r w:rsidR="00617BC2" w:rsidRPr="00730F24">
        <w:t>may</w:t>
      </w:r>
      <w:r w:rsidRPr="00730F24">
        <w:t xml:space="preserve"> be followed in a dedicated database. A flag </w:t>
      </w:r>
      <w:r w:rsidR="00617BC2" w:rsidRPr="00730F24">
        <w:t>may be used to</w:t>
      </w:r>
      <w:r w:rsidRPr="00730F24">
        <w:t xml:space="preserve"> indicate cases where a solution was difficult to find.</w:t>
      </w:r>
    </w:p>
    <w:p w:rsidR="00EF3337" w:rsidRDefault="001F6682" w:rsidP="00523C8F">
      <w:pPr>
        <w:pStyle w:val="ECCParagraph"/>
      </w:pPr>
      <w:r w:rsidRPr="00730F24">
        <w:t>E</w:t>
      </w:r>
      <w:r w:rsidR="00BF680A" w:rsidRPr="00730F24">
        <w:t>xamples</w:t>
      </w:r>
      <w:r w:rsidRPr="00730F24">
        <w:t xml:space="preserve"> of </w:t>
      </w:r>
      <w:r w:rsidR="00A25ED6" w:rsidRPr="00730F24">
        <w:t>n</w:t>
      </w:r>
      <w:r w:rsidRPr="00730F24">
        <w:t xml:space="preserve">ational </w:t>
      </w:r>
      <w:r w:rsidR="00A25ED6" w:rsidRPr="00730F24">
        <w:t>c</w:t>
      </w:r>
      <w:r w:rsidRPr="00730F24">
        <w:t xml:space="preserve">oordination/cooperation processes </w:t>
      </w:r>
      <w:r w:rsidR="00BF680A" w:rsidRPr="00730F24">
        <w:t xml:space="preserve">are provided in Annex </w:t>
      </w:r>
      <w:r w:rsidR="002C3C4D" w:rsidRPr="00730F24">
        <w:t>1</w:t>
      </w:r>
      <w:r w:rsidRPr="00730F24">
        <w:t>.</w:t>
      </w:r>
      <w:r w:rsidR="006F269D">
        <w:t xml:space="preserve"> </w:t>
      </w:r>
    </w:p>
    <w:p w:rsidR="009B6B1A" w:rsidRPr="00730F24" w:rsidRDefault="009B6B1A" w:rsidP="00523C8F">
      <w:pPr>
        <w:pStyle w:val="ECCParagraph"/>
      </w:pPr>
      <w:r w:rsidRPr="00730F24">
        <w:t xml:space="preserve">In addition, descriptions of existing additional national measures to improve coexistence between MFCN and GSM-R are included in Annex 2. </w:t>
      </w:r>
    </w:p>
    <w:p w:rsidR="001C4320" w:rsidRPr="00730F24" w:rsidRDefault="001C4320" w:rsidP="00C069FD">
      <w:pPr>
        <w:pStyle w:val="ECCParagraph"/>
        <w:rPr>
          <w:u w:val="single"/>
        </w:rPr>
      </w:pPr>
      <w:r w:rsidRPr="00730F24">
        <w:rPr>
          <w:u w:val="single"/>
        </w:rPr>
        <w:t>Selection of the triggers of the coordination/cooperation process:</w:t>
      </w:r>
    </w:p>
    <w:p w:rsidR="00EF3337" w:rsidRDefault="00F95535" w:rsidP="00422AB6">
      <w:pPr>
        <w:pStyle w:val="ECCParagraph"/>
      </w:pPr>
      <w:r w:rsidRPr="00730F24">
        <w:t>The coordination range must be agreed at national level. It should be defined in order to keep t</w:t>
      </w:r>
      <w:r w:rsidR="007840BC" w:rsidRPr="00730F24">
        <w:t xml:space="preserve">he volume of MFCN BS to be coordinated </w:t>
      </w:r>
      <w:r w:rsidRPr="00730F24">
        <w:t>as</w:t>
      </w:r>
      <w:r w:rsidR="007840BC" w:rsidRPr="00730F24">
        <w:t xml:space="preserve"> low </w:t>
      </w:r>
      <w:r w:rsidRPr="00730F24">
        <w:t xml:space="preserve">as possible. This enables lower operational burden and higher efficiency since it would </w:t>
      </w:r>
      <w:r w:rsidR="00210AA8" w:rsidRPr="00730F24">
        <w:t xml:space="preserve">be </w:t>
      </w:r>
      <w:r w:rsidRPr="00730F24">
        <w:t>less time consuming for all involved parties.</w:t>
      </w:r>
      <w:r w:rsidR="000849A3" w:rsidRPr="00730F24">
        <w:t xml:space="preserve"> </w:t>
      </w:r>
      <w:r w:rsidR="00210AA8" w:rsidRPr="00730F24">
        <w:t>O</w:t>
      </w:r>
      <w:r w:rsidR="007840BC" w:rsidRPr="00730F24">
        <w:t>therwise the ability to rollout</w:t>
      </w:r>
      <w:r w:rsidR="00535D10" w:rsidRPr="00730F24">
        <w:t xml:space="preserve"> could be jeopardised for</w:t>
      </w:r>
      <w:r w:rsidR="00210AA8" w:rsidRPr="00730F24">
        <w:t xml:space="preserve"> both MFCN and GSM-R</w:t>
      </w:r>
      <w:r w:rsidR="007840BC" w:rsidRPr="00730F24">
        <w:t xml:space="preserve">. So the criteria </w:t>
      </w:r>
      <w:r w:rsidR="00210AA8" w:rsidRPr="00730F24">
        <w:t xml:space="preserve">should be </w:t>
      </w:r>
      <w:r w:rsidR="000442B2" w:rsidRPr="00730F24">
        <w:t xml:space="preserve">kept </w:t>
      </w:r>
      <w:r w:rsidR="00210AA8" w:rsidRPr="00730F24">
        <w:t xml:space="preserve">simple </w:t>
      </w:r>
      <w:r w:rsidR="007840BC" w:rsidRPr="00730F24">
        <w:t>and their values must be selected very carefully.</w:t>
      </w:r>
      <w:r w:rsidR="00CE7872">
        <w:t xml:space="preserve"> </w:t>
      </w:r>
    </w:p>
    <w:p w:rsidR="00306613" w:rsidRPr="00730F24" w:rsidRDefault="00306613" w:rsidP="00422AB6">
      <w:pPr>
        <w:pStyle w:val="ECCParagraph"/>
      </w:pPr>
      <w:r w:rsidRPr="00730F24">
        <w:t>Furthermore, t</w:t>
      </w:r>
      <w:r w:rsidR="00617BC2" w:rsidRPr="00730F24">
        <w:t xml:space="preserve">he risk of interference should be evaluated from </w:t>
      </w:r>
      <w:r w:rsidRPr="00730F24">
        <w:t>the occurrence probability and the severity of its consequences</w:t>
      </w:r>
      <w:r w:rsidR="00535D10" w:rsidRPr="00730F24">
        <w:t>, based on the critical GSM-R zones identified at the setup of the coordination process</w:t>
      </w:r>
      <w:r w:rsidRPr="00730F24">
        <w:t>.</w:t>
      </w:r>
    </w:p>
    <w:p w:rsidR="001C4320" w:rsidRPr="00730F24" w:rsidRDefault="001C4320" w:rsidP="00CD31EE">
      <w:pPr>
        <w:pStyle w:val="ECCParagraph"/>
        <w:rPr>
          <w:u w:val="single"/>
        </w:rPr>
      </w:pPr>
      <w:r w:rsidRPr="00730F24">
        <w:rPr>
          <w:u w:val="single"/>
        </w:rPr>
        <w:t>When is the coordination/cooperation process needed?</w:t>
      </w:r>
    </w:p>
    <w:p w:rsidR="00CD31EE" w:rsidRPr="00730F24" w:rsidRDefault="00CD31EE" w:rsidP="00E6316A">
      <w:pPr>
        <w:pStyle w:val="ECCParagraph"/>
      </w:pPr>
      <w:r w:rsidRPr="00730F24">
        <w:t xml:space="preserve">Such a coordination/cooperation </w:t>
      </w:r>
      <w:r w:rsidR="00BA00B7" w:rsidRPr="00730F24">
        <w:t xml:space="preserve">process </w:t>
      </w:r>
      <w:r w:rsidR="00F713D2" w:rsidRPr="00730F24">
        <w:t>should</w:t>
      </w:r>
      <w:r w:rsidRPr="00730F24">
        <w:t xml:space="preserve"> be used </w:t>
      </w:r>
      <w:r w:rsidR="00EC0AAD" w:rsidRPr="00730F24">
        <w:t xml:space="preserve">before, </w:t>
      </w:r>
      <w:r w:rsidRPr="00730F24">
        <w:t>during and after the transition period.</w:t>
      </w:r>
    </w:p>
    <w:p w:rsidR="00C864CC" w:rsidRPr="00730F24" w:rsidRDefault="00771E38" w:rsidP="00730F24">
      <w:pPr>
        <w:pStyle w:val="ECCParagraph"/>
        <w:numPr>
          <w:ilvl w:val="0"/>
          <w:numId w:val="26"/>
        </w:numPr>
      </w:pPr>
      <w:r w:rsidRPr="00730F24">
        <w:t>Before and d</w:t>
      </w:r>
      <w:r w:rsidR="00987669" w:rsidRPr="00730F24">
        <w:t xml:space="preserve">uring the transition period, the </w:t>
      </w:r>
      <w:r w:rsidR="00870495" w:rsidRPr="00730F24">
        <w:t>process is intended to</w:t>
      </w:r>
      <w:r w:rsidR="00987669" w:rsidRPr="00730F24">
        <w:t xml:space="preserve"> avoid/mitigat</w:t>
      </w:r>
      <w:r w:rsidR="00870495" w:rsidRPr="00730F24">
        <w:t>e</w:t>
      </w:r>
      <w:r w:rsidR="00987669" w:rsidRPr="00730F24">
        <w:t xml:space="preserve"> interference cases related to intermodulation or blocking. </w:t>
      </w:r>
    </w:p>
    <w:p w:rsidR="00C864CC" w:rsidRPr="00730F24" w:rsidRDefault="00870495" w:rsidP="00730F24">
      <w:pPr>
        <w:pStyle w:val="ECCParagraph"/>
        <w:numPr>
          <w:ilvl w:val="0"/>
          <w:numId w:val="26"/>
        </w:numPr>
      </w:pPr>
      <w:r w:rsidRPr="00730F24">
        <w:t>The</w:t>
      </w:r>
      <w:r w:rsidR="00C864CC" w:rsidRPr="00730F24">
        <w:t xml:space="preserve"> process </w:t>
      </w:r>
      <w:r w:rsidRPr="00730F24">
        <w:t>is</w:t>
      </w:r>
      <w:r w:rsidR="00C864CC" w:rsidRPr="00730F24">
        <w:t xml:space="preserve"> also </w:t>
      </w:r>
      <w:r w:rsidRPr="00730F24">
        <w:t>intended</w:t>
      </w:r>
      <w:r w:rsidR="00C864CC" w:rsidRPr="00730F24">
        <w:t xml:space="preserve"> to prevent interference from MFCN OOB emissions before, during and after the transition period taking into account the predicted GSM-R signal level then confirmed by measurement</w:t>
      </w:r>
      <w:r w:rsidR="0019400F">
        <w:t xml:space="preserve"> if required</w:t>
      </w:r>
      <w:r w:rsidR="00C864CC" w:rsidRPr="00730F24">
        <w:t xml:space="preserve">. Visibility and exchange of information </w:t>
      </w:r>
      <w:r w:rsidR="004F5D68" w:rsidRPr="00730F24">
        <w:t>between the</w:t>
      </w:r>
      <w:r w:rsidR="006D60BA" w:rsidRPr="00730F24">
        <w:t xml:space="preserve"> concerned</w:t>
      </w:r>
      <w:r w:rsidR="004F5D68" w:rsidRPr="00730F24">
        <w:t xml:space="preserve"> stakeholders </w:t>
      </w:r>
      <w:r w:rsidR="00C864CC" w:rsidRPr="00730F24">
        <w:t xml:space="preserve">shall remain </w:t>
      </w:r>
      <w:r w:rsidR="004F5D68" w:rsidRPr="00730F24">
        <w:t xml:space="preserve">after the transition period </w:t>
      </w:r>
      <w:r w:rsidR="00C864CC" w:rsidRPr="00730F24">
        <w:t>to prevent any further issues</w:t>
      </w:r>
      <w:r w:rsidR="00FF2067" w:rsidRPr="00730F24">
        <w:t>.</w:t>
      </w:r>
    </w:p>
    <w:p w:rsidR="0011383E" w:rsidRPr="00730F24" w:rsidRDefault="0011383E" w:rsidP="008E4385">
      <w:pPr>
        <w:pStyle w:val="ECCParagraph"/>
      </w:pPr>
      <w:r w:rsidRPr="00730F24">
        <w:rPr>
          <w:u w:val="single"/>
        </w:rPr>
        <w:t xml:space="preserve">The technical tool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 xml:space="preserve">The coordination/cooperation process will help sharing the information between operators but also provide a common view of the situation. During this process, a technical analysis of the situation is necessary.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 xml:space="preserve">This analysis is required to identify areas where a risk of interference </w:t>
      </w:r>
      <w:r w:rsidR="002061B1">
        <w:rPr>
          <w:rFonts w:cs="Arial"/>
          <w:color w:val="000000" w:themeColor="text1"/>
          <w:lang w:eastAsia="fr-FR"/>
        </w:rPr>
        <w:t xml:space="preserve">(combination of occurrence probability and consequence severity) </w:t>
      </w:r>
      <w:r w:rsidRPr="00730F24">
        <w:rPr>
          <w:rFonts w:cs="Arial"/>
          <w:color w:val="000000" w:themeColor="text1"/>
          <w:lang w:eastAsia="fr-FR"/>
        </w:rPr>
        <w:t xml:space="preserve">is foreseen and further investigation is required to identify the issue.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 xml:space="preserve">The identification of the areas to be looked at carefully is complex. For the initialisation phase of the coordination/cooperation process, all existing and planned MFCN and GSM-R base station information shall be collected. A large number of base stations is expected and the analysis will be long. However the coordination/cooperation process aims to focus the analysis on the key areas where the risk of interference is high.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 xml:space="preserve">The technical tool will take into account all the base stations (GSM-R and MFCN) as well as the pre-defined key/critical areas of interests. It will then identify the areas where an issue is foreseen and isolate the relevant base stations. This task is extremely important as it will reduce further the areas to be looked at in greater details.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 xml:space="preserve">Given the large number of base stations and key/critical areas involved it is anticipated that the use of a technical tool will help greatly the analysis by providing a large number of calculations.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lastRenderedPageBreak/>
        <w:t xml:space="preserve">Existing planning tools can be used to carry out </w:t>
      </w:r>
      <w:r w:rsidR="00DC0F89">
        <w:rPr>
          <w:rFonts w:cs="Arial"/>
          <w:color w:val="000000" w:themeColor="text1"/>
          <w:lang w:eastAsia="fr-FR"/>
        </w:rPr>
        <w:t>these investigations</w:t>
      </w:r>
      <w:r w:rsidRPr="00730F24">
        <w:rPr>
          <w:rFonts w:cs="Arial"/>
          <w:color w:val="000000" w:themeColor="text1"/>
          <w:lang w:eastAsia="fr-FR"/>
        </w:rPr>
        <w:t>. Most administrations will have the relevant tools to carry out this assessment however they may not be involved with the process at this level. In that case, the third party or GSM-R operator may need a technical tool. Existing national planning tools may be used or adapted to carry out the first task.</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If the GSM-R operator takes on this task, it would be useful to standardise the data gathering exercise (common format for all operators) and use common settings to ensure a common view and understanding of the results.</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A common tool</w:t>
      </w:r>
      <w:r w:rsidR="006622DC" w:rsidRPr="00730F24">
        <w:rPr>
          <w:rFonts w:cs="Arial"/>
          <w:color w:val="000000" w:themeColor="text1"/>
          <w:lang w:eastAsia="fr-FR"/>
        </w:rPr>
        <w:t xml:space="preserve"> is </w:t>
      </w:r>
      <w:r w:rsidRPr="00730F24">
        <w:rPr>
          <w:rFonts w:cs="Arial"/>
          <w:color w:val="000000" w:themeColor="text1"/>
          <w:lang w:eastAsia="fr-FR"/>
        </w:rPr>
        <w:t>useful</w:t>
      </w:r>
      <w:r w:rsidR="006622DC" w:rsidRPr="00730F24">
        <w:rPr>
          <w:rFonts w:cs="Arial"/>
          <w:color w:val="000000" w:themeColor="text1"/>
          <w:lang w:eastAsia="fr-FR"/>
        </w:rPr>
        <w:t xml:space="preserve"> to identify the critical zones where a following deeper analysis and coordination is needed. The main benefit of the tool is the reduction of the number of cases for which further analysis and coordination is needed.</w:t>
      </w:r>
      <w:r w:rsidRPr="00730F24">
        <w:rPr>
          <w:rFonts w:cs="Arial"/>
          <w:color w:val="000000" w:themeColor="text1"/>
          <w:lang w:eastAsia="fr-FR"/>
        </w:rPr>
        <w:t xml:space="preserve"> </w:t>
      </w:r>
      <w:r w:rsidR="006622DC" w:rsidRPr="00730F24">
        <w:rPr>
          <w:rFonts w:cs="Arial"/>
          <w:color w:val="000000" w:themeColor="text1"/>
          <w:lang w:eastAsia="fr-FR"/>
        </w:rPr>
        <w:t xml:space="preserve">The </w:t>
      </w:r>
      <w:r w:rsidRPr="00730F24">
        <w:rPr>
          <w:rFonts w:cs="Arial"/>
          <w:color w:val="000000" w:themeColor="text1"/>
          <w:lang w:eastAsia="fr-FR"/>
        </w:rPr>
        <w:t>CEPT analysis tool SEAMCAT</w:t>
      </w:r>
      <w:r w:rsidR="006622DC" w:rsidRPr="00730F24">
        <w:rPr>
          <w:rFonts w:cs="Arial"/>
          <w:color w:val="000000" w:themeColor="text1"/>
          <w:lang w:eastAsia="fr-FR"/>
        </w:rPr>
        <w:t xml:space="preserve"> has been considered as a basis</w:t>
      </w:r>
      <w:r w:rsidRPr="00730F24">
        <w:rPr>
          <w:rFonts w:cs="Arial"/>
          <w:color w:val="000000" w:themeColor="text1"/>
          <w:lang w:eastAsia="fr-FR"/>
        </w:rPr>
        <w:t xml:space="preserve"> to carry out this task. SEAMCAT is not a planning tool but it could be enhanced to carry out the required first </w:t>
      </w:r>
      <w:r w:rsidR="006622DC" w:rsidRPr="00730F24">
        <w:rPr>
          <w:rFonts w:cs="Arial"/>
          <w:color w:val="000000" w:themeColor="text1"/>
          <w:lang w:eastAsia="fr-FR"/>
        </w:rPr>
        <w:t xml:space="preserve">step </w:t>
      </w:r>
      <w:r w:rsidRPr="00730F24">
        <w:rPr>
          <w:rFonts w:cs="Arial"/>
          <w:color w:val="000000" w:themeColor="text1"/>
          <w:lang w:eastAsia="fr-FR"/>
        </w:rPr>
        <w:t xml:space="preserve">analysis. </w:t>
      </w:r>
      <w:r w:rsidR="006622DC" w:rsidRPr="00730F24">
        <w:rPr>
          <w:rFonts w:cs="Arial"/>
          <w:color w:val="000000" w:themeColor="text1"/>
          <w:lang w:eastAsia="fr-FR"/>
        </w:rPr>
        <w:t xml:space="preserve">The </w:t>
      </w:r>
      <w:r w:rsidR="00EE0C96" w:rsidRPr="00730F24">
        <w:rPr>
          <w:rFonts w:cs="Arial"/>
          <w:color w:val="000000" w:themeColor="text1"/>
          <w:lang w:eastAsia="fr-FR"/>
        </w:rPr>
        <w:t>required MFCN and GSM-R inputs come from the concerned operators</w:t>
      </w:r>
      <w:r w:rsidR="00DC0F89">
        <w:rPr>
          <w:rFonts w:cs="Arial"/>
          <w:color w:val="000000" w:themeColor="text1"/>
          <w:lang w:eastAsia="fr-FR"/>
        </w:rPr>
        <w:t xml:space="preserve"> (see </w:t>
      </w:r>
      <w:r w:rsidR="007B756A">
        <w:rPr>
          <w:rFonts w:cs="Arial"/>
          <w:color w:val="000000" w:themeColor="text1"/>
          <w:lang w:eastAsia="fr-FR"/>
        </w:rPr>
        <w:fldChar w:fldCharType="begin"/>
      </w:r>
      <w:r w:rsidR="007B756A">
        <w:rPr>
          <w:rFonts w:cs="Arial"/>
          <w:color w:val="000000" w:themeColor="text1"/>
          <w:lang w:eastAsia="fr-FR"/>
        </w:rPr>
        <w:instrText xml:space="preserve"> REF _Ref417340155 \h </w:instrText>
      </w:r>
      <w:r w:rsidR="007B756A">
        <w:rPr>
          <w:rFonts w:cs="Arial"/>
          <w:color w:val="000000" w:themeColor="text1"/>
          <w:lang w:eastAsia="fr-FR"/>
        </w:rPr>
      </w:r>
      <w:r w:rsidR="007B756A">
        <w:rPr>
          <w:rFonts w:cs="Arial"/>
          <w:color w:val="000000" w:themeColor="text1"/>
          <w:lang w:eastAsia="fr-FR"/>
        </w:rPr>
        <w:fldChar w:fldCharType="separate"/>
      </w:r>
      <w:r w:rsidR="00F85386" w:rsidRPr="00730F24">
        <w:t xml:space="preserve">Figure </w:t>
      </w:r>
      <w:r w:rsidR="00F85386">
        <w:rPr>
          <w:noProof/>
        </w:rPr>
        <w:t>6</w:t>
      </w:r>
      <w:r w:rsidR="007B756A">
        <w:rPr>
          <w:rFonts w:cs="Arial"/>
          <w:color w:val="000000" w:themeColor="text1"/>
          <w:lang w:eastAsia="fr-FR"/>
        </w:rPr>
        <w:fldChar w:fldCharType="end"/>
      </w:r>
      <w:r w:rsidR="00DC0F89">
        <w:rPr>
          <w:rFonts w:cs="Arial"/>
          <w:color w:val="000000" w:themeColor="text1"/>
          <w:lang w:eastAsia="fr-FR"/>
        </w:rPr>
        <w:t>)</w:t>
      </w:r>
      <w:r w:rsidR="00EE0C96" w:rsidRPr="00730F24">
        <w:rPr>
          <w:rFonts w:cs="Arial"/>
          <w:color w:val="000000" w:themeColor="text1"/>
          <w:lang w:eastAsia="fr-FR"/>
        </w:rPr>
        <w:t xml:space="preserve">. </w:t>
      </w:r>
      <w:r w:rsidR="00C10D88">
        <w:rPr>
          <w:rFonts w:cs="Arial"/>
          <w:color w:val="000000" w:themeColor="text1"/>
          <w:lang w:eastAsia="fr-FR"/>
        </w:rPr>
        <w:t>A</w:t>
      </w:r>
      <w:r w:rsidR="00EE0C96" w:rsidRPr="00730F24">
        <w:rPr>
          <w:rFonts w:cs="Arial"/>
          <w:color w:val="000000" w:themeColor="text1"/>
          <w:lang w:eastAsia="fr-FR"/>
        </w:rPr>
        <w:t xml:space="preserve"> second step analysis of the critical identified cases is necessary</w:t>
      </w:r>
      <w:r w:rsidR="00C10D88">
        <w:rPr>
          <w:rFonts w:cs="Arial"/>
          <w:color w:val="000000" w:themeColor="text1"/>
          <w:lang w:eastAsia="fr-FR"/>
        </w:rPr>
        <w:t>; to do so</w:t>
      </w:r>
      <w:r w:rsidR="00EE0C96" w:rsidRPr="00730F24">
        <w:rPr>
          <w:rFonts w:cs="Arial"/>
          <w:color w:val="000000" w:themeColor="text1"/>
          <w:lang w:eastAsia="fr-FR"/>
        </w:rPr>
        <w:t xml:space="preserve">, </w:t>
      </w:r>
      <w:r w:rsidRPr="00730F24">
        <w:rPr>
          <w:rFonts w:cs="Arial"/>
          <w:color w:val="000000" w:themeColor="text1"/>
          <w:lang w:eastAsia="fr-FR"/>
        </w:rPr>
        <w:t>SEAMCAT alone will not be sufficient.</w:t>
      </w:r>
      <w:r w:rsidR="00646AF7" w:rsidRPr="00730F24">
        <w:rPr>
          <w:rFonts w:cs="Arial"/>
          <w:color w:val="000000" w:themeColor="text1"/>
          <w:lang w:eastAsia="fr-FR"/>
        </w:rPr>
        <w:t xml:space="preserve"> For this a planning tool is required. </w:t>
      </w:r>
    </w:p>
    <w:p w:rsidR="0011383E" w:rsidRPr="00730F24" w:rsidRDefault="0011383E" w:rsidP="0011383E">
      <w:pPr>
        <w:spacing w:after="120"/>
        <w:jc w:val="both"/>
        <w:rPr>
          <w:rFonts w:cs="Arial"/>
          <w:color w:val="000000" w:themeColor="text1"/>
          <w:lang w:eastAsia="fr-FR"/>
        </w:rPr>
      </w:pPr>
      <w:r w:rsidRPr="00730F24">
        <w:rPr>
          <w:rFonts w:cs="Arial"/>
          <w:color w:val="000000" w:themeColor="text1"/>
          <w:lang w:eastAsia="fr-FR"/>
        </w:rPr>
        <w:t>The common tool would enable all stakeholders to use one agreed single solution which can run on any operating system and in support of a harmonised situation for the GSM-R with regard to coexistence with UMTS/LTE 900. The main task of such a tool would be to filter out</w:t>
      </w:r>
      <w:r w:rsidR="00AC0E98">
        <w:rPr>
          <w:rFonts w:cs="Arial"/>
          <w:color w:val="000000" w:themeColor="text1"/>
          <w:lang w:eastAsia="fr-FR"/>
        </w:rPr>
        <w:t xml:space="preserve"> </w:t>
      </w:r>
      <w:r w:rsidRPr="00730F24">
        <w:rPr>
          <w:rFonts w:cs="Arial"/>
          <w:color w:val="000000" w:themeColor="text1"/>
          <w:lang w:eastAsia="fr-FR"/>
        </w:rPr>
        <w:t>/</w:t>
      </w:r>
      <w:r w:rsidR="00AC0E98">
        <w:rPr>
          <w:rFonts w:cs="Arial"/>
          <w:color w:val="000000" w:themeColor="text1"/>
          <w:lang w:eastAsia="fr-FR"/>
        </w:rPr>
        <w:t xml:space="preserve"> </w:t>
      </w:r>
      <w:r w:rsidRPr="00730F24">
        <w:rPr>
          <w:rFonts w:cs="Arial"/>
          <w:color w:val="000000" w:themeColor="text1"/>
          <w:lang w:eastAsia="fr-FR"/>
        </w:rPr>
        <w:t>identify so-called ‘critical cases’ for which further coordination would be needed in a further step.</w:t>
      </w:r>
    </w:p>
    <w:p w:rsidR="007F2215" w:rsidRPr="00730F24" w:rsidRDefault="005E170F" w:rsidP="00D05308">
      <w:pPr>
        <w:spacing w:after="120"/>
        <w:jc w:val="both"/>
        <w:rPr>
          <w:rFonts w:cs="Arial"/>
          <w:color w:val="000000" w:themeColor="text1"/>
          <w:lang w:eastAsia="fr-FR"/>
        </w:rPr>
      </w:pPr>
      <w:r w:rsidRPr="00730F24">
        <w:rPr>
          <w:rFonts w:cs="Arial"/>
          <w:color w:val="000000" w:themeColor="text1"/>
          <w:lang w:eastAsia="fr-FR"/>
        </w:rPr>
        <w:t xml:space="preserve">The report </w:t>
      </w:r>
      <w:r w:rsidR="00D53105" w:rsidRPr="00730F24">
        <w:rPr>
          <w:rFonts w:cs="Arial"/>
          <w:color w:val="000000" w:themeColor="text1"/>
          <w:lang w:eastAsia="fr-FR"/>
        </w:rPr>
        <w:t xml:space="preserve">recommends the </w:t>
      </w:r>
      <w:r w:rsidR="00712DA7" w:rsidRPr="00730F24">
        <w:rPr>
          <w:rFonts w:cs="Arial"/>
          <w:color w:val="000000" w:themeColor="text1"/>
          <w:lang w:eastAsia="fr-FR"/>
        </w:rPr>
        <w:t xml:space="preserve">usage of </w:t>
      </w:r>
      <w:r w:rsidR="00432714" w:rsidRPr="00730F24">
        <w:rPr>
          <w:rFonts w:cs="Arial"/>
          <w:color w:val="000000" w:themeColor="text1"/>
          <w:lang w:eastAsia="fr-FR"/>
        </w:rPr>
        <w:t xml:space="preserve">a </w:t>
      </w:r>
      <w:r w:rsidR="00712DA7" w:rsidRPr="00730F24">
        <w:rPr>
          <w:rFonts w:cs="Arial"/>
          <w:color w:val="000000" w:themeColor="text1"/>
          <w:lang w:eastAsia="fr-FR"/>
        </w:rPr>
        <w:t>common</w:t>
      </w:r>
      <w:r w:rsidR="00432714" w:rsidRPr="00730F24">
        <w:rPr>
          <w:rFonts w:cs="Arial"/>
          <w:color w:val="000000" w:themeColor="text1"/>
          <w:lang w:eastAsia="fr-FR"/>
        </w:rPr>
        <w:t xml:space="preserve"> </w:t>
      </w:r>
      <w:r w:rsidR="00D53105" w:rsidRPr="00730F24">
        <w:rPr>
          <w:rFonts w:cs="Arial"/>
          <w:color w:val="000000" w:themeColor="text1"/>
          <w:lang w:eastAsia="fr-FR"/>
        </w:rPr>
        <w:t>tool</w:t>
      </w:r>
      <w:r w:rsidR="00432714" w:rsidRPr="00730F24">
        <w:rPr>
          <w:rFonts w:cs="Arial"/>
          <w:color w:val="000000" w:themeColor="text1"/>
          <w:lang w:eastAsia="fr-FR"/>
        </w:rPr>
        <w:t xml:space="preserve">, </w:t>
      </w:r>
      <w:r w:rsidR="00DC0F89">
        <w:rPr>
          <w:rFonts w:cs="Arial"/>
          <w:color w:val="000000" w:themeColor="text1"/>
          <w:lang w:eastAsia="fr-FR"/>
        </w:rPr>
        <w:t>for example</w:t>
      </w:r>
      <w:r w:rsidR="00D53105" w:rsidRPr="00730F24">
        <w:rPr>
          <w:rFonts w:cs="Arial"/>
          <w:color w:val="000000" w:themeColor="text1"/>
          <w:lang w:eastAsia="fr-FR"/>
        </w:rPr>
        <w:t xml:space="preserve"> SEAMCAT</w:t>
      </w:r>
      <w:r w:rsidR="00DC0F89">
        <w:rPr>
          <w:rFonts w:cs="Arial"/>
          <w:color w:val="000000" w:themeColor="text1"/>
          <w:lang w:eastAsia="fr-FR"/>
        </w:rPr>
        <w:t xml:space="preserve">. However, SEAMCAT </w:t>
      </w:r>
      <w:r w:rsidR="00432714" w:rsidRPr="00730F24">
        <w:rPr>
          <w:rFonts w:cs="Arial"/>
          <w:color w:val="000000" w:themeColor="text1"/>
          <w:lang w:eastAsia="fr-FR"/>
        </w:rPr>
        <w:t>is an interference assessment tool and not a network planning tool</w:t>
      </w:r>
      <w:r w:rsidR="00D53105" w:rsidRPr="00730F24">
        <w:rPr>
          <w:rFonts w:cs="Arial"/>
          <w:color w:val="000000" w:themeColor="text1"/>
          <w:lang w:eastAsia="fr-FR"/>
        </w:rPr>
        <w:t>.</w:t>
      </w:r>
      <w:r w:rsidR="00AC0E98">
        <w:rPr>
          <w:rFonts w:cs="Arial"/>
          <w:color w:val="000000" w:themeColor="text1"/>
          <w:lang w:eastAsia="fr-FR"/>
        </w:rPr>
        <w:t xml:space="preserve"> </w:t>
      </w:r>
      <w:r w:rsidR="007F2215" w:rsidRPr="00730F24">
        <w:rPr>
          <w:rFonts w:cs="Arial"/>
          <w:color w:val="000000" w:themeColor="text1"/>
          <w:lang w:eastAsia="fr-FR"/>
        </w:rPr>
        <w:t>The estimated cost of developing th</w:t>
      </w:r>
      <w:r w:rsidR="00432714" w:rsidRPr="00730F24">
        <w:rPr>
          <w:rFonts w:cs="Arial"/>
          <w:color w:val="000000" w:themeColor="text1"/>
          <w:lang w:eastAsia="fr-FR"/>
        </w:rPr>
        <w:t xml:space="preserve">is </w:t>
      </w:r>
      <w:r w:rsidR="00712DA7" w:rsidRPr="00730F24">
        <w:rPr>
          <w:rFonts w:cs="Arial"/>
          <w:color w:val="000000" w:themeColor="text1"/>
          <w:lang w:eastAsia="fr-FR"/>
        </w:rPr>
        <w:t>customised</w:t>
      </w:r>
      <w:r w:rsidR="00432714" w:rsidRPr="00730F24">
        <w:rPr>
          <w:rFonts w:cs="Arial"/>
          <w:color w:val="000000" w:themeColor="text1"/>
          <w:lang w:eastAsia="fr-FR"/>
        </w:rPr>
        <w:t xml:space="preserve"> module </w:t>
      </w:r>
      <w:r w:rsidR="00712DA7" w:rsidRPr="00730F24">
        <w:rPr>
          <w:rFonts w:cs="Arial"/>
          <w:color w:val="000000" w:themeColor="text1"/>
          <w:lang w:eastAsia="fr-FR"/>
        </w:rPr>
        <w:t xml:space="preserve">within SEAMCAT </w:t>
      </w:r>
      <w:r w:rsidR="007F2215" w:rsidRPr="00730F24">
        <w:rPr>
          <w:rFonts w:cs="Arial"/>
          <w:color w:val="000000" w:themeColor="text1"/>
          <w:lang w:eastAsia="fr-FR"/>
        </w:rPr>
        <w:t>is around 40</w:t>
      </w:r>
      <w:r w:rsidR="003D305B">
        <w:rPr>
          <w:rFonts w:cs="Arial"/>
          <w:color w:val="000000" w:themeColor="text1"/>
          <w:lang w:eastAsia="fr-FR"/>
        </w:rPr>
        <w:t xml:space="preserve"> 000 </w:t>
      </w:r>
      <w:r w:rsidR="007F2215" w:rsidRPr="00730F24">
        <w:rPr>
          <w:rFonts w:cs="Arial"/>
          <w:color w:val="000000" w:themeColor="text1"/>
          <w:lang w:eastAsia="fr-FR"/>
        </w:rPr>
        <w:t xml:space="preserve">€. </w:t>
      </w:r>
    </w:p>
    <w:p w:rsidR="008F1B91" w:rsidRPr="00730F24" w:rsidRDefault="008F1B91" w:rsidP="00D05308">
      <w:pPr>
        <w:pStyle w:val="Heading2"/>
        <w:keepNext w:val="0"/>
      </w:pPr>
      <w:bookmarkStart w:id="284" w:name="_Toc405462024"/>
      <w:bookmarkStart w:id="285" w:name="_Toc405899445"/>
      <w:bookmarkStart w:id="286" w:name="_Toc405462025"/>
      <w:bookmarkStart w:id="287" w:name="_Toc405899446"/>
      <w:bookmarkStart w:id="288" w:name="_Toc405462026"/>
      <w:bookmarkStart w:id="289" w:name="_Toc405899447"/>
      <w:bookmarkStart w:id="290" w:name="_Toc409783920"/>
      <w:bookmarkStart w:id="291" w:name="_Toc410380738"/>
      <w:bookmarkStart w:id="292" w:name="_Toc525808081"/>
      <w:bookmarkEnd w:id="284"/>
      <w:bookmarkEnd w:id="285"/>
      <w:bookmarkEnd w:id="286"/>
      <w:bookmarkEnd w:id="287"/>
      <w:bookmarkEnd w:id="288"/>
      <w:bookmarkEnd w:id="289"/>
      <w:r w:rsidRPr="00730F24">
        <w:t>Site planning</w:t>
      </w:r>
      <w:bookmarkEnd w:id="281"/>
      <w:bookmarkEnd w:id="290"/>
      <w:bookmarkEnd w:id="291"/>
      <w:bookmarkEnd w:id="292"/>
    </w:p>
    <w:p w:rsidR="007A5011" w:rsidRPr="00730F24" w:rsidRDefault="007A5011" w:rsidP="007A5011">
      <w:pPr>
        <w:pStyle w:val="ECCParagraph"/>
      </w:pPr>
      <w:r w:rsidRPr="00730F24">
        <w:t xml:space="preserve">When planning a new site or a major modification to an existing site (e.g. </w:t>
      </w:r>
      <w:r w:rsidR="00A325FA" w:rsidRPr="00730F24">
        <w:t>updat</w:t>
      </w:r>
      <w:r w:rsidR="00DC7C54" w:rsidRPr="00730F24">
        <w:t>e of the</w:t>
      </w:r>
      <w:r w:rsidR="00A325FA" w:rsidRPr="00730F24">
        <w:t xml:space="preserve"> frequency plan</w:t>
      </w:r>
      <w:r w:rsidR="00DC7C54" w:rsidRPr="00730F24">
        <w:t xml:space="preserve"> or </w:t>
      </w:r>
      <w:r w:rsidRPr="00730F24">
        <w:t xml:space="preserve">rollout of a new technology), the MFCN operator should take into account the surrounding GSM-R existing sites. To do so, the following </w:t>
      </w:r>
      <w:r w:rsidR="00326C31" w:rsidRPr="00730F24">
        <w:t xml:space="preserve">key </w:t>
      </w:r>
      <w:r w:rsidRPr="00730F24">
        <w:t xml:space="preserve">characteristics of these </w:t>
      </w:r>
      <w:r w:rsidR="00F61848" w:rsidRPr="00730F24">
        <w:t xml:space="preserve">GSM-R </w:t>
      </w:r>
      <w:r w:rsidRPr="00730F24">
        <w:t>sites should be made available:</w:t>
      </w:r>
    </w:p>
    <w:p w:rsidR="007A5011" w:rsidRPr="00730F24" w:rsidRDefault="007A5011" w:rsidP="007A5011">
      <w:pPr>
        <w:pStyle w:val="ECCParBulleted"/>
        <w:numPr>
          <w:ilvl w:val="0"/>
          <w:numId w:val="9"/>
        </w:numPr>
      </w:pPr>
      <w:r w:rsidRPr="00730F24">
        <w:t>exact location (latitude, longitude);</w:t>
      </w:r>
    </w:p>
    <w:p w:rsidR="007A5011" w:rsidRPr="00730F24" w:rsidRDefault="007A5011" w:rsidP="007A5011">
      <w:pPr>
        <w:pStyle w:val="ECCParBulleted"/>
        <w:numPr>
          <w:ilvl w:val="0"/>
          <w:numId w:val="9"/>
        </w:numPr>
      </w:pPr>
      <w:r w:rsidRPr="00730F24">
        <w:t>antenna height;</w:t>
      </w:r>
    </w:p>
    <w:p w:rsidR="007A5011" w:rsidRPr="00730F24" w:rsidRDefault="00A325FA" w:rsidP="007A5011">
      <w:pPr>
        <w:pStyle w:val="ECCParBulleted"/>
        <w:numPr>
          <w:ilvl w:val="0"/>
          <w:numId w:val="9"/>
        </w:numPr>
      </w:pPr>
      <w:r w:rsidRPr="00730F24">
        <w:t>for each antenna: azimuth, tilt, frequency of each carrier and e.i.r.p.</w:t>
      </w:r>
      <w:r w:rsidR="007A5011" w:rsidRPr="00730F24">
        <w:t>;</w:t>
      </w:r>
    </w:p>
    <w:p w:rsidR="007A5011" w:rsidRPr="00730F24" w:rsidRDefault="007A5011" w:rsidP="007A5011">
      <w:pPr>
        <w:pStyle w:val="ECCParBulleted"/>
        <w:numPr>
          <w:ilvl w:val="0"/>
          <w:numId w:val="9"/>
        </w:numPr>
        <w:spacing w:after="240"/>
      </w:pPr>
      <w:r w:rsidRPr="00730F24">
        <w:t>handover zones along the rail tracks.</w:t>
      </w:r>
    </w:p>
    <w:p w:rsidR="008F1B91" w:rsidRPr="00730F24" w:rsidRDefault="008F1B91" w:rsidP="00D05308">
      <w:pPr>
        <w:pStyle w:val="ECCParagraph"/>
      </w:pPr>
      <w:r w:rsidRPr="00730F24">
        <w:t xml:space="preserve">When planning a new site or updating its frequency plan, the GSM-R operator should take into account the surrounding existing sites of the MFCN operators. To do so, the </w:t>
      </w:r>
      <w:r w:rsidR="00E103D2" w:rsidRPr="00730F24">
        <w:t>following</w:t>
      </w:r>
      <w:r w:rsidR="00326C31" w:rsidRPr="00730F24">
        <w:t xml:space="preserve"> key</w:t>
      </w:r>
      <w:r w:rsidR="00E103D2" w:rsidRPr="00730F24">
        <w:t xml:space="preserve"> </w:t>
      </w:r>
      <w:r w:rsidRPr="00730F24">
        <w:t xml:space="preserve">characteristics of these </w:t>
      </w:r>
      <w:r w:rsidR="00F61848" w:rsidRPr="00730F24">
        <w:t xml:space="preserve">MFCN </w:t>
      </w:r>
      <w:r w:rsidRPr="00730F24">
        <w:t>sites should be made available:</w:t>
      </w:r>
    </w:p>
    <w:p w:rsidR="008F1B91" w:rsidRPr="00730F24" w:rsidRDefault="008F1B91" w:rsidP="00D05308">
      <w:pPr>
        <w:pStyle w:val="ECCParBulleted"/>
        <w:numPr>
          <w:ilvl w:val="0"/>
          <w:numId w:val="9"/>
        </w:numPr>
      </w:pPr>
      <w:r w:rsidRPr="00730F24">
        <w:t>exact location</w:t>
      </w:r>
      <w:r w:rsidR="00E103D2" w:rsidRPr="00730F24">
        <w:t xml:space="preserve"> (latitude, longitude)</w:t>
      </w:r>
      <w:r w:rsidRPr="00730F24">
        <w:t>;</w:t>
      </w:r>
    </w:p>
    <w:p w:rsidR="008F1B91" w:rsidRPr="00730F24" w:rsidRDefault="008F1B91" w:rsidP="00D05308">
      <w:pPr>
        <w:pStyle w:val="ECCParBulleted"/>
        <w:numPr>
          <w:ilvl w:val="0"/>
          <w:numId w:val="9"/>
        </w:numPr>
      </w:pPr>
      <w:r w:rsidRPr="00730F24">
        <w:t>antenna height;</w:t>
      </w:r>
    </w:p>
    <w:p w:rsidR="00C05103" w:rsidRPr="00730F24" w:rsidRDefault="002D46EA" w:rsidP="00D05308">
      <w:pPr>
        <w:pStyle w:val="ECCParBulleted"/>
        <w:numPr>
          <w:ilvl w:val="0"/>
          <w:numId w:val="9"/>
        </w:numPr>
      </w:pPr>
      <w:r w:rsidRPr="00730F24">
        <w:t>for each antenna:</w:t>
      </w:r>
    </w:p>
    <w:p w:rsidR="002D46EA" w:rsidRPr="00730F24" w:rsidRDefault="00422AB6" w:rsidP="0052058A">
      <w:pPr>
        <w:pStyle w:val="ECCParBulleted"/>
        <w:numPr>
          <w:ilvl w:val="0"/>
          <w:numId w:val="23"/>
        </w:numPr>
      </w:pPr>
      <w:r w:rsidRPr="00730F24">
        <w:t>azimuth;</w:t>
      </w:r>
    </w:p>
    <w:p w:rsidR="002D46EA" w:rsidRPr="00730F24" w:rsidRDefault="00422AB6" w:rsidP="0052058A">
      <w:pPr>
        <w:pStyle w:val="ECCParBulleted"/>
        <w:numPr>
          <w:ilvl w:val="0"/>
          <w:numId w:val="23"/>
        </w:numPr>
      </w:pPr>
      <w:r w:rsidRPr="00730F24">
        <w:t>tilt;</w:t>
      </w:r>
    </w:p>
    <w:p w:rsidR="002D46EA" w:rsidRPr="00730F24" w:rsidRDefault="002D46EA" w:rsidP="0052058A">
      <w:pPr>
        <w:pStyle w:val="ECCParBulleted"/>
        <w:numPr>
          <w:ilvl w:val="0"/>
          <w:numId w:val="23"/>
        </w:numPr>
      </w:pPr>
      <w:r w:rsidRPr="00730F24">
        <w:t>carrier types (2G, 3G, 4G)</w:t>
      </w:r>
      <w:r w:rsidR="00B81BBE" w:rsidRPr="00730F24">
        <w:t xml:space="preserve"> and respective channel bandwidth</w:t>
      </w:r>
      <w:r w:rsidR="00422AB6" w:rsidRPr="00730F24">
        <w:t>;</w:t>
      </w:r>
    </w:p>
    <w:p w:rsidR="002D46EA" w:rsidRPr="00730F24" w:rsidRDefault="002D46EA" w:rsidP="0052058A">
      <w:pPr>
        <w:pStyle w:val="ECCParBulleted"/>
        <w:numPr>
          <w:ilvl w:val="0"/>
          <w:numId w:val="23"/>
        </w:numPr>
        <w:spacing w:after="240"/>
      </w:pPr>
      <w:r w:rsidRPr="00730F24">
        <w:t>frequency and e.i.r.p. of each carrier</w:t>
      </w:r>
      <w:r w:rsidR="00B81BBE" w:rsidRPr="00730F24">
        <w:t>.</w:t>
      </w:r>
    </w:p>
    <w:p w:rsidR="008F1B91" w:rsidRPr="00730F24" w:rsidRDefault="008F1B91" w:rsidP="008F1B91">
      <w:pPr>
        <w:pStyle w:val="ECCParagraph"/>
      </w:pPr>
      <w:r w:rsidRPr="00730F24">
        <w:t>Several possibilities exist to get this information. For instance, the GSM-R operator may request it to the MFCN operators when planning a new area; or the GSM-R operator may get it from the national spectrum regulator who consolidates this information when each MFCN operator registers a new base station. Some national spectrum regulators may not be in a position to provide this information due to unavailability or confidentiality.</w:t>
      </w:r>
    </w:p>
    <w:p w:rsidR="008F1B91" w:rsidRPr="00730F24" w:rsidRDefault="008F1B91" w:rsidP="008F1B91">
      <w:pPr>
        <w:pStyle w:val="ECCParagraph"/>
      </w:pPr>
      <w:r w:rsidRPr="00730F24">
        <w:t xml:space="preserve">In order to preserve the confidentiality of the rollout of each MFCN operator, </w:t>
      </w:r>
      <w:r w:rsidR="00104448">
        <w:t>a</w:t>
      </w:r>
      <w:r w:rsidRPr="00730F24">
        <w:t xml:space="preserve"> non-disclosure agreement between the involved parties may be necessary.</w:t>
      </w:r>
    </w:p>
    <w:p w:rsidR="008F1B91" w:rsidRPr="00730F24" w:rsidRDefault="008F1B91" w:rsidP="008F1B91">
      <w:pPr>
        <w:pStyle w:val="ECCParagraph"/>
      </w:pPr>
      <w:r w:rsidRPr="00730F24">
        <w:t xml:space="preserve">Stakeholders </w:t>
      </w:r>
      <w:r w:rsidR="000A2C39" w:rsidRPr="00730F24">
        <w:t>should then proceed</w:t>
      </w:r>
      <w:r w:rsidRPr="00730F24">
        <w:t xml:space="preserve"> with </w:t>
      </w:r>
      <w:r w:rsidR="000A2C39" w:rsidRPr="00730F24">
        <w:t>the</w:t>
      </w:r>
      <w:r w:rsidRPr="00730F24">
        <w:t xml:space="preserve"> site coordination process</w:t>
      </w:r>
      <w:r w:rsidR="002858B6">
        <w:t xml:space="preserve">, </w:t>
      </w:r>
      <w:r w:rsidRPr="00730F24">
        <w:t>see the next section.</w:t>
      </w:r>
    </w:p>
    <w:p w:rsidR="008F1B91" w:rsidRPr="00730F24" w:rsidRDefault="008F1B91" w:rsidP="008F1B91">
      <w:pPr>
        <w:pStyle w:val="Heading2"/>
      </w:pPr>
      <w:bookmarkStart w:id="293" w:name="_Toc391651265"/>
      <w:bookmarkStart w:id="294" w:name="_Toc409783921"/>
      <w:bookmarkStart w:id="295" w:name="_Toc410380739"/>
      <w:bookmarkStart w:id="296" w:name="_Toc525808082"/>
      <w:r w:rsidRPr="00730F24">
        <w:lastRenderedPageBreak/>
        <w:t>Site coordination</w:t>
      </w:r>
      <w:bookmarkEnd w:id="293"/>
      <w:bookmarkEnd w:id="294"/>
      <w:bookmarkEnd w:id="295"/>
      <w:bookmarkEnd w:id="296"/>
    </w:p>
    <w:p w:rsidR="00CE7F59" w:rsidRPr="00730F24" w:rsidRDefault="00CE7F59" w:rsidP="00CE7F59">
      <w:pPr>
        <w:pStyle w:val="ECCParagraph"/>
      </w:pPr>
      <w:r w:rsidRPr="00730F24">
        <w:t xml:space="preserve">The coordinator should be notified when a new MFCN or GMS-R site is planned or when a major modification to an existing site (e.g. update of the frequency plan or rollout of a new technology such as UMTS or LTE) is about to be put into operation </w:t>
      </w:r>
      <w:r w:rsidR="00104448">
        <w:t xml:space="preserve">within the coordination range (e.g. </w:t>
      </w:r>
      <w:r w:rsidRPr="00730F24">
        <w:t>close to the rail tracks</w:t>
      </w:r>
      <w:r w:rsidR="00104448">
        <w:t>)</w:t>
      </w:r>
      <w:r w:rsidRPr="00730F24">
        <w:t xml:space="preserve">. </w:t>
      </w:r>
      <w:r w:rsidR="002E6623">
        <w:t>The definition of the coordination range</w:t>
      </w:r>
      <w:r w:rsidRPr="00730F24">
        <w:t xml:space="preserve"> should be agreed between all relevant parties. </w:t>
      </w:r>
    </w:p>
    <w:p w:rsidR="008F1B91" w:rsidRPr="00730F24" w:rsidRDefault="008F1B91" w:rsidP="008F1B91">
      <w:pPr>
        <w:pStyle w:val="ECCParagraph"/>
      </w:pPr>
      <w:r w:rsidRPr="00730F24">
        <w:t>Here are some possible criteria among others:</w:t>
      </w:r>
    </w:p>
    <w:p w:rsidR="008F1B91" w:rsidRPr="00730F24" w:rsidRDefault="008F1B91" w:rsidP="008F1B91">
      <w:pPr>
        <w:pStyle w:val="ECCParBulleted"/>
        <w:numPr>
          <w:ilvl w:val="0"/>
          <w:numId w:val="9"/>
        </w:numPr>
      </w:pPr>
      <w:r w:rsidRPr="00730F24">
        <w:t>Distance from rail tracks</w:t>
      </w:r>
      <w:r w:rsidRPr="00730F24">
        <w:rPr>
          <w:rStyle w:val="FootnoteReference"/>
        </w:rPr>
        <w:footnoteReference w:id="13"/>
      </w:r>
      <w:r w:rsidRPr="00730F24">
        <w:t>;</w:t>
      </w:r>
    </w:p>
    <w:p w:rsidR="008F1B91" w:rsidRPr="00730F24" w:rsidRDefault="008F1B91" w:rsidP="008F1B91">
      <w:pPr>
        <w:pStyle w:val="ECCParBulleted"/>
        <w:numPr>
          <w:ilvl w:val="0"/>
          <w:numId w:val="9"/>
        </w:numPr>
      </w:pPr>
      <w:r w:rsidRPr="00730F24">
        <w:t xml:space="preserve">UMTS900/LTE900 antenna in line-of-sight of the </w:t>
      </w:r>
      <w:r w:rsidR="00B917F5" w:rsidRPr="00730F24">
        <w:t xml:space="preserve">rail </w:t>
      </w:r>
      <w:r w:rsidRPr="00730F24">
        <w:t>tracks;</w:t>
      </w:r>
    </w:p>
    <w:p w:rsidR="00810E87" w:rsidRPr="00730F24" w:rsidRDefault="008F1B91" w:rsidP="0052058A">
      <w:pPr>
        <w:pStyle w:val="ECCParBulleted"/>
        <w:numPr>
          <w:ilvl w:val="0"/>
          <w:numId w:val="17"/>
        </w:numPr>
        <w:spacing w:after="240"/>
      </w:pPr>
      <w:r w:rsidRPr="00730F24">
        <w:t>Tracks locat</w:t>
      </w:r>
      <w:r w:rsidR="00010288" w:rsidRPr="00730F24">
        <w:t>ed in a critical zone for GSM-R.</w:t>
      </w:r>
      <w:r w:rsidR="00810E87" w:rsidRPr="00730F24">
        <w:t xml:space="preserve"> </w:t>
      </w:r>
    </w:p>
    <w:p w:rsidR="008F1B91" w:rsidRPr="00730F24" w:rsidRDefault="00B836DC" w:rsidP="008F1B91">
      <w:pPr>
        <w:pStyle w:val="ECCParagraph"/>
      </w:pPr>
      <w:r>
        <w:t>Then the coordinator should gather all relevant information from involved parties, in particular when combined effects have to be looked at. Once done, t</w:t>
      </w:r>
      <w:r w:rsidR="000649BD" w:rsidRPr="00730F24">
        <w:t xml:space="preserve">he coordinator </w:t>
      </w:r>
      <w:r>
        <w:t xml:space="preserve">should run the tool to </w:t>
      </w:r>
      <w:r w:rsidR="000649BD" w:rsidRPr="00730F24">
        <w:t>assess the risk of interference on the GSM-R network</w:t>
      </w:r>
      <w:r>
        <w:t xml:space="preserve"> and its potential consequences</w:t>
      </w:r>
      <w:r w:rsidR="000649BD" w:rsidRPr="00730F24">
        <w:t>.</w:t>
      </w:r>
      <w:r w:rsidR="008F1B91" w:rsidRPr="00730F24">
        <w:t xml:space="preserve"> How to evaluate the interference </w:t>
      </w:r>
      <w:r w:rsidR="000649BD" w:rsidRPr="00730F24">
        <w:t>probability</w:t>
      </w:r>
      <w:r w:rsidR="008F1B91" w:rsidRPr="00730F24">
        <w:t xml:space="preserve"> should be agreed by all involved parties.</w:t>
      </w:r>
    </w:p>
    <w:p w:rsidR="008F1B91" w:rsidRPr="00730F24" w:rsidRDefault="008F1B91" w:rsidP="008F1B91">
      <w:pPr>
        <w:pStyle w:val="ECCParagraph"/>
      </w:pPr>
      <w:r w:rsidRPr="00730F24">
        <w:t xml:space="preserve">If a risk is identified, the </w:t>
      </w:r>
      <w:r w:rsidR="00BF41B2" w:rsidRPr="00730F24">
        <w:t>coordinator</w:t>
      </w:r>
      <w:r w:rsidRPr="00730F24">
        <w:t xml:space="preserve"> </w:t>
      </w:r>
      <w:r w:rsidR="00DD05DB">
        <w:t>should</w:t>
      </w:r>
      <w:r w:rsidRPr="00730F24">
        <w:t xml:space="preserve"> request the MFCN </w:t>
      </w:r>
      <w:r w:rsidR="0045551D" w:rsidRPr="00730F24">
        <w:t xml:space="preserve">and GSM-R </w:t>
      </w:r>
      <w:r w:rsidRPr="00730F24">
        <w:t>operators to discuss possible technical and/or operational solutions that could be applied on both sides</w:t>
      </w:r>
      <w:r w:rsidRPr="00730F24">
        <w:rPr>
          <w:rStyle w:val="FootnoteReference"/>
        </w:rPr>
        <w:footnoteReference w:id="14"/>
      </w:r>
      <w:r w:rsidRPr="00730F24">
        <w:t xml:space="preserve">. In case no </w:t>
      </w:r>
      <w:r w:rsidR="00BF41B2" w:rsidRPr="00730F24">
        <w:t>agreement</w:t>
      </w:r>
      <w:r w:rsidRPr="00730F24">
        <w:t xml:space="preserve"> can be found, the national spectrum regulator may have the possibility to apply an appropriate measure.</w:t>
      </w:r>
    </w:p>
    <w:p w:rsidR="00F553C2" w:rsidRPr="00730F24" w:rsidRDefault="00F553C2" w:rsidP="00F553C2">
      <w:pPr>
        <w:pStyle w:val="ECCParagraph"/>
      </w:pPr>
      <w:r w:rsidRPr="00730F24">
        <w:t>The volume of MFCN BS to be coordinated should remain low otherwise the ability to rollout both MFCN and GSM-R could be jeopardi</w:t>
      </w:r>
      <w:r w:rsidR="00E0531F">
        <w:t>s</w:t>
      </w:r>
      <w:r w:rsidRPr="00730F24">
        <w:t>ed. Therefore the criteria and their values must be selected very carefully.</w:t>
      </w:r>
    </w:p>
    <w:p w:rsidR="008F1B91" w:rsidRPr="00730F24" w:rsidRDefault="008F1B91" w:rsidP="008F1B91">
      <w:pPr>
        <w:pStyle w:val="ECCParagraph"/>
      </w:pPr>
      <w:r w:rsidRPr="00730F24">
        <w:t>A timeline should also be agreed between all stakeholders, e.g.:</w:t>
      </w:r>
    </w:p>
    <w:p w:rsidR="008F1B91" w:rsidRPr="00730F24" w:rsidRDefault="008F1B91" w:rsidP="008F1B91">
      <w:pPr>
        <w:pStyle w:val="ECCParBulleted"/>
        <w:numPr>
          <w:ilvl w:val="0"/>
          <w:numId w:val="9"/>
        </w:numPr>
      </w:pPr>
      <w:r w:rsidRPr="00730F24">
        <w:t xml:space="preserve">the notification should be sent X </w:t>
      </w:r>
      <w:r w:rsidR="00BF41B2" w:rsidRPr="00730F24">
        <w:t xml:space="preserve">working </w:t>
      </w:r>
      <w:r w:rsidRPr="00730F24">
        <w:t>days prior the switch on;</w:t>
      </w:r>
    </w:p>
    <w:p w:rsidR="004D5B17" w:rsidRPr="00730F24" w:rsidRDefault="008F1B91" w:rsidP="004D5B17">
      <w:pPr>
        <w:pStyle w:val="ECCParBulleted"/>
        <w:numPr>
          <w:ilvl w:val="0"/>
          <w:numId w:val="9"/>
        </w:numPr>
      </w:pPr>
      <w:r w:rsidRPr="00730F24">
        <w:t xml:space="preserve">the </w:t>
      </w:r>
      <w:r w:rsidR="00126093">
        <w:t>coordinator</w:t>
      </w:r>
      <w:r w:rsidRPr="00730F24">
        <w:t xml:space="preserve"> has Y </w:t>
      </w:r>
      <w:r w:rsidR="00BF41B2" w:rsidRPr="00730F24">
        <w:t xml:space="preserve">working </w:t>
      </w:r>
      <w:r w:rsidRPr="00730F24">
        <w:t>days to identify a risk;</w:t>
      </w:r>
      <w:r w:rsidR="005748A5" w:rsidRPr="00730F24">
        <w:t xml:space="preserve"> </w:t>
      </w:r>
    </w:p>
    <w:p w:rsidR="008F1B91" w:rsidRPr="00730F24" w:rsidRDefault="00126093" w:rsidP="00D05308">
      <w:pPr>
        <w:pStyle w:val="ECCParBulleted"/>
        <w:numPr>
          <w:ilvl w:val="0"/>
          <w:numId w:val="9"/>
        </w:numPr>
        <w:spacing w:after="240"/>
      </w:pPr>
      <w:r>
        <w:t>d</w:t>
      </w:r>
      <w:r w:rsidR="00F51E56" w:rsidRPr="00730F24">
        <w:t>iscussions</w:t>
      </w:r>
      <w:r w:rsidR="008F1B91" w:rsidRPr="00730F24">
        <w:t xml:space="preserve"> between GSM-R and MFCN operators should start Z1 </w:t>
      </w:r>
      <w:r w:rsidR="00BF41B2" w:rsidRPr="00730F24">
        <w:t xml:space="preserve">working </w:t>
      </w:r>
      <w:r w:rsidR="008F1B91" w:rsidRPr="00730F24">
        <w:t xml:space="preserve">days after a risk is notified to the MFCN operator(s) and should end Z2 </w:t>
      </w:r>
      <w:r w:rsidR="00BF41B2" w:rsidRPr="00730F24">
        <w:t xml:space="preserve">working </w:t>
      </w:r>
      <w:r w:rsidR="008F1B91" w:rsidRPr="00730F24">
        <w:t>days after</w:t>
      </w:r>
      <w:r w:rsidR="00D51481" w:rsidRPr="00730F24">
        <w:t>.</w:t>
      </w:r>
    </w:p>
    <w:p w:rsidR="008F1B91" w:rsidRPr="00730F24" w:rsidRDefault="008F1B91" w:rsidP="008F1B91">
      <w:pPr>
        <w:pStyle w:val="ECCParBulleted"/>
        <w:spacing w:after="240"/>
      </w:pPr>
      <w:r w:rsidRPr="00730F24">
        <w:t xml:space="preserve">It should also be considered that, if a high number of new base stations for the </w:t>
      </w:r>
      <w:r w:rsidR="00486CC2" w:rsidRPr="00730F24">
        <w:t>MFCN</w:t>
      </w:r>
      <w:r w:rsidRPr="00730F24">
        <w:t xml:space="preserve"> networks are to be coordinated within a rather short time frame, it might be difficult for </w:t>
      </w:r>
      <w:r w:rsidR="00E655A4" w:rsidRPr="00730F24">
        <w:t xml:space="preserve">the coordinator and </w:t>
      </w:r>
      <w:r w:rsidRPr="00730F24">
        <w:t>the railway side to react in time. Therefore a sufficient time period should be provided for the coordination</w:t>
      </w:r>
      <w:r w:rsidR="00E655A4" w:rsidRPr="00730F24">
        <w:t xml:space="preserve"> process</w:t>
      </w:r>
      <w:r w:rsidRPr="00730F24">
        <w:t xml:space="preserve">. On the other hand, from the </w:t>
      </w:r>
      <w:r w:rsidR="00486CC2" w:rsidRPr="00730F24">
        <w:t>MFCN</w:t>
      </w:r>
      <w:r w:rsidRPr="00730F24">
        <w:t xml:space="preserve"> operators</w:t>
      </w:r>
      <w:r w:rsidR="00BB10D0" w:rsidRPr="00730F24">
        <w:t>’</w:t>
      </w:r>
      <w:r w:rsidRPr="00730F24">
        <w:t xml:space="preserve"> point of view, the roll-out of the network should not be hampered.</w:t>
      </w:r>
    </w:p>
    <w:p w:rsidR="00F542EA" w:rsidRDefault="00F542EA" w:rsidP="001D4DE8">
      <w:pPr>
        <w:pStyle w:val="ECCParagraph"/>
        <w:rPr>
          <w:u w:val="single"/>
        </w:rPr>
      </w:pPr>
    </w:p>
    <w:p w:rsidR="00BA2C03" w:rsidRPr="00B31B91" w:rsidRDefault="00BA2C03" w:rsidP="00BA2C03">
      <w:pPr>
        <w:pStyle w:val="Caption"/>
      </w:pPr>
      <w:r w:rsidRPr="00B31B91">
        <w:t xml:space="preserve">Table </w:t>
      </w:r>
      <w:r w:rsidRPr="006C177E">
        <w:fldChar w:fldCharType="begin"/>
      </w:r>
      <w:r w:rsidRPr="006C177E">
        <w:instrText xml:space="preserve"> SEQ Table \* ARABIC </w:instrText>
      </w:r>
      <w:r w:rsidRPr="006C177E">
        <w:fldChar w:fldCharType="separate"/>
      </w:r>
      <w:r w:rsidR="00F85386">
        <w:rPr>
          <w:noProof/>
        </w:rPr>
        <w:t>6</w:t>
      </w:r>
      <w:r w:rsidRPr="006C177E">
        <w:fldChar w:fldCharType="end"/>
      </w:r>
      <w:r w:rsidRPr="006C177E">
        <w:t xml:space="preserve">: </w:t>
      </w:r>
      <w:r w:rsidR="00B31B91" w:rsidRPr="006C177E">
        <w:t>E</w:t>
      </w:r>
      <w:r w:rsidR="00BA2B98" w:rsidRPr="00F542EA">
        <w:t>xamples of coordination/cooperation range in terms of distance from rail tracks</w:t>
      </w:r>
    </w:p>
    <w:tbl>
      <w:tblPr>
        <w:tblW w:w="9908" w:type="dxa"/>
        <w:jc w:val="center"/>
        <w:tblLayout w:type="fixed"/>
        <w:tblCellMar>
          <w:left w:w="0" w:type="dxa"/>
          <w:right w:w="0" w:type="dxa"/>
        </w:tblCellMar>
        <w:tblLook w:val="04A0" w:firstRow="1" w:lastRow="0" w:firstColumn="1" w:lastColumn="0" w:noHBand="0" w:noVBand="1"/>
      </w:tblPr>
      <w:tblGrid>
        <w:gridCol w:w="707"/>
        <w:gridCol w:w="961"/>
        <w:gridCol w:w="992"/>
        <w:gridCol w:w="1432"/>
        <w:gridCol w:w="1005"/>
        <w:gridCol w:w="1447"/>
        <w:gridCol w:w="963"/>
        <w:gridCol w:w="1447"/>
        <w:gridCol w:w="954"/>
      </w:tblGrid>
      <w:tr w:rsidR="006C177E" w:rsidTr="006C177E">
        <w:trPr>
          <w:jc w:val="center"/>
        </w:trPr>
        <w:tc>
          <w:tcPr>
            <w:tcW w:w="707" w:type="dxa"/>
            <w:vMerge w:val="restart"/>
            <w:tcBorders>
              <w:top w:val="single" w:sz="8" w:space="0" w:color="FFFFFF"/>
              <w:left w:val="single" w:sz="8" w:space="0" w:color="FFFFFF"/>
              <w:bottom w:val="single" w:sz="8" w:space="0" w:color="FFFFFF"/>
              <w:right w:val="single" w:sz="8" w:space="0" w:color="FFFFFF"/>
            </w:tcBorders>
            <w:shd w:val="clear" w:color="auto" w:fill="D2232A"/>
            <w:tcMar>
              <w:top w:w="0" w:type="dxa"/>
              <w:left w:w="108" w:type="dxa"/>
              <w:bottom w:w="0" w:type="dxa"/>
              <w:right w:w="108" w:type="dxa"/>
            </w:tcMar>
            <w:vAlign w:val="center"/>
          </w:tcPr>
          <w:p w:rsidR="00BA2C03" w:rsidRDefault="00BA2C03">
            <w:pPr>
              <w:jc w:val="center"/>
              <w:rPr>
                <w:rFonts w:eastAsiaTheme="minorHAnsi" w:cs="Arial"/>
                <w:b/>
                <w:bCs/>
                <w:color w:val="FFFFFF"/>
                <w:sz w:val="18"/>
                <w:szCs w:val="18"/>
              </w:rPr>
            </w:pPr>
          </w:p>
        </w:tc>
        <w:tc>
          <w:tcPr>
            <w:tcW w:w="961" w:type="dxa"/>
            <w:vMerge w:val="restart"/>
            <w:tcBorders>
              <w:top w:val="single" w:sz="8" w:space="0" w:color="FFFFFF"/>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Pr>
                <w:rFonts w:cs="Arial"/>
                <w:b/>
                <w:bCs/>
                <w:color w:val="FFFFFF"/>
                <w:sz w:val="18"/>
                <w:szCs w:val="18"/>
              </w:rPr>
              <w:t xml:space="preserve">GSM-R </w:t>
            </w:r>
            <w:r>
              <w:rPr>
                <w:rFonts w:cs="Arial"/>
                <w:b/>
                <w:bCs/>
                <w:color w:val="FFFFFF"/>
                <w:sz w:val="18"/>
                <w:szCs w:val="18"/>
              </w:rPr>
              <w:br/>
              <w:t xml:space="preserve">min. level </w:t>
            </w:r>
            <w:r>
              <w:rPr>
                <w:rFonts w:cs="Arial"/>
                <w:b/>
                <w:bCs/>
                <w:color w:val="FFFFFF"/>
                <w:sz w:val="18"/>
                <w:szCs w:val="18"/>
              </w:rPr>
              <w:br/>
              <w:t>95%</w:t>
            </w:r>
          </w:p>
        </w:tc>
        <w:tc>
          <w:tcPr>
            <w:tcW w:w="992" w:type="dxa"/>
            <w:vMerge w:val="restart"/>
            <w:tcBorders>
              <w:top w:val="single" w:sz="8" w:space="0" w:color="FFFFFF"/>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Pr>
                <w:rFonts w:cs="Arial"/>
                <w:b/>
                <w:bCs/>
                <w:color w:val="FFFFFF"/>
                <w:sz w:val="18"/>
                <w:szCs w:val="18"/>
              </w:rPr>
              <w:t xml:space="preserve">GSM-R </w:t>
            </w:r>
            <w:r>
              <w:rPr>
                <w:rFonts w:cs="Arial"/>
                <w:b/>
                <w:bCs/>
                <w:color w:val="FFFFFF"/>
                <w:sz w:val="18"/>
                <w:szCs w:val="18"/>
              </w:rPr>
              <w:br/>
              <w:t xml:space="preserve">signal level </w:t>
            </w:r>
            <w:r>
              <w:rPr>
                <w:rFonts w:cs="Arial"/>
                <w:b/>
                <w:bCs/>
                <w:color w:val="FFFFFF"/>
                <w:sz w:val="18"/>
                <w:szCs w:val="18"/>
              </w:rPr>
              <w:br/>
              <w:t>50%</w:t>
            </w:r>
            <w:r>
              <w:rPr>
                <w:rFonts w:cs="Arial"/>
                <w:b/>
                <w:bCs/>
                <w:color w:val="FFFFFF"/>
                <w:sz w:val="18"/>
                <w:szCs w:val="18"/>
              </w:rPr>
              <w:br/>
            </w:r>
            <w:r>
              <w:rPr>
                <w:rFonts w:cs="Arial"/>
                <w:b/>
                <w:bCs/>
                <w:color w:val="FFFFFF"/>
                <w:sz w:val="18"/>
                <w:szCs w:val="18"/>
                <w:vertAlign w:val="superscript"/>
              </w:rPr>
              <w:t>Note 1</w:t>
            </w:r>
          </w:p>
        </w:tc>
        <w:tc>
          <w:tcPr>
            <w:tcW w:w="1432" w:type="dxa"/>
            <w:vMerge w:val="restart"/>
            <w:tcBorders>
              <w:top w:val="single" w:sz="8" w:space="0" w:color="FFFFFF"/>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sidRPr="00F542EA">
              <w:rPr>
                <w:rFonts w:cs="Arial"/>
                <w:b/>
                <w:bCs/>
                <w:color w:val="FFFFFF"/>
                <w:sz w:val="16"/>
                <w:szCs w:val="18"/>
              </w:rPr>
              <w:t xml:space="preserve">Intermodulation </w:t>
            </w:r>
            <w:r w:rsidRPr="00F542EA">
              <w:rPr>
                <w:rFonts w:cs="Arial"/>
                <w:b/>
                <w:bCs/>
                <w:color w:val="FFFFFF"/>
                <w:sz w:val="16"/>
                <w:szCs w:val="18"/>
              </w:rPr>
              <w:br/>
              <w:t>threshold</w:t>
            </w:r>
            <w:r w:rsidRPr="00F542EA">
              <w:rPr>
                <w:rFonts w:cs="Arial"/>
                <w:b/>
                <w:bCs/>
                <w:color w:val="FFFFFF"/>
                <w:sz w:val="16"/>
                <w:szCs w:val="18"/>
              </w:rPr>
              <w:br/>
            </w:r>
            <w:r>
              <w:rPr>
                <w:rFonts w:cs="Arial"/>
                <w:b/>
                <w:bCs/>
                <w:color w:val="FFFFFF"/>
                <w:sz w:val="18"/>
                <w:szCs w:val="18"/>
                <w:vertAlign w:val="superscript"/>
              </w:rPr>
              <w:t>Note 2</w:t>
            </w:r>
          </w:p>
        </w:tc>
        <w:tc>
          <w:tcPr>
            <w:tcW w:w="1005" w:type="dxa"/>
            <w:vMerge w:val="restart"/>
            <w:tcBorders>
              <w:top w:val="single" w:sz="8" w:space="0" w:color="FFFFFF"/>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Pr>
                <w:rFonts w:cs="Arial"/>
                <w:b/>
                <w:bCs/>
                <w:color w:val="FFFFFF"/>
                <w:sz w:val="18"/>
                <w:szCs w:val="18"/>
              </w:rPr>
              <w:t xml:space="preserve">Coupling </w:t>
            </w:r>
            <w:r>
              <w:rPr>
                <w:rFonts w:cs="Arial"/>
                <w:b/>
                <w:bCs/>
                <w:color w:val="FFFFFF"/>
                <w:sz w:val="18"/>
                <w:szCs w:val="18"/>
              </w:rPr>
              <w:br/>
              <w:t>loss</w:t>
            </w:r>
            <w:r>
              <w:rPr>
                <w:rFonts w:cs="Arial"/>
                <w:b/>
                <w:bCs/>
                <w:color w:val="FFFFFF"/>
                <w:sz w:val="18"/>
                <w:szCs w:val="18"/>
              </w:rPr>
              <w:br/>
            </w:r>
            <w:r>
              <w:rPr>
                <w:rFonts w:cs="Arial"/>
                <w:b/>
                <w:bCs/>
                <w:color w:val="FFFFFF"/>
                <w:sz w:val="18"/>
                <w:szCs w:val="18"/>
                <w:vertAlign w:val="superscript"/>
              </w:rPr>
              <w:t>Note 3</w:t>
            </w:r>
          </w:p>
        </w:tc>
        <w:tc>
          <w:tcPr>
            <w:tcW w:w="2410" w:type="dxa"/>
            <w:gridSpan w:val="2"/>
            <w:tcBorders>
              <w:top w:val="single" w:sz="8" w:space="0" w:color="FFFFFF"/>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Pr>
                <w:rFonts w:cs="Arial"/>
                <w:b/>
                <w:bCs/>
                <w:color w:val="FFFFFF"/>
                <w:sz w:val="18"/>
                <w:szCs w:val="18"/>
                <w:u w:val="single"/>
              </w:rPr>
              <w:t>Rural</w:t>
            </w:r>
            <w:r>
              <w:rPr>
                <w:rFonts w:cs="Arial"/>
                <w:b/>
                <w:bCs/>
                <w:color w:val="FFFFFF"/>
                <w:sz w:val="18"/>
                <w:szCs w:val="18"/>
              </w:rPr>
              <w:t xml:space="preserve"> </w:t>
            </w:r>
            <w:r>
              <w:rPr>
                <w:rFonts w:cs="Arial"/>
                <w:b/>
                <w:bCs/>
                <w:color w:val="FFFFFF"/>
                <w:sz w:val="18"/>
                <w:szCs w:val="18"/>
                <w:vertAlign w:val="superscript"/>
              </w:rPr>
              <w:t>Note 6</w:t>
            </w:r>
          </w:p>
        </w:tc>
        <w:tc>
          <w:tcPr>
            <w:tcW w:w="2401" w:type="dxa"/>
            <w:gridSpan w:val="2"/>
            <w:tcBorders>
              <w:top w:val="single" w:sz="8" w:space="0" w:color="FFFFFF"/>
              <w:left w:val="nil"/>
              <w:bottom w:val="single" w:sz="8" w:space="0" w:color="FFFFFF"/>
              <w:right w:val="single" w:sz="8" w:space="0" w:color="FFFFFF"/>
            </w:tcBorders>
            <w:shd w:val="clear" w:color="auto" w:fill="D2232A"/>
            <w:tcMar>
              <w:top w:w="0" w:type="dxa"/>
              <w:left w:w="108" w:type="dxa"/>
              <w:bottom w:w="0" w:type="dxa"/>
              <w:right w:w="108" w:type="dxa"/>
            </w:tcMar>
            <w:hideMark/>
          </w:tcPr>
          <w:p w:rsidR="00BA2C03" w:rsidRPr="006C177E" w:rsidRDefault="00BA2C03">
            <w:pPr>
              <w:jc w:val="center"/>
              <w:rPr>
                <w:rFonts w:eastAsiaTheme="minorHAnsi" w:cs="Arial"/>
                <w:b/>
                <w:bCs/>
                <w:color w:val="FFFFFF"/>
                <w:sz w:val="18"/>
                <w:szCs w:val="18"/>
              </w:rPr>
            </w:pPr>
            <w:r w:rsidRPr="00F542EA">
              <w:rPr>
                <w:rFonts w:cs="Arial"/>
                <w:b/>
                <w:bCs/>
                <w:color w:val="FFFFFF"/>
                <w:sz w:val="18"/>
                <w:szCs w:val="18"/>
                <w:u w:val="single"/>
              </w:rPr>
              <w:t>Urban</w:t>
            </w:r>
            <w:r w:rsidRPr="006C177E">
              <w:rPr>
                <w:rFonts w:cs="Arial"/>
                <w:b/>
                <w:bCs/>
                <w:color w:val="FFFFFF"/>
                <w:sz w:val="18"/>
                <w:szCs w:val="18"/>
              </w:rPr>
              <w:t xml:space="preserve"> </w:t>
            </w:r>
            <w:r w:rsidRPr="006C177E">
              <w:rPr>
                <w:rFonts w:cs="Arial"/>
                <w:b/>
                <w:bCs/>
                <w:color w:val="FFFFFF"/>
                <w:sz w:val="18"/>
                <w:szCs w:val="18"/>
                <w:vertAlign w:val="superscript"/>
              </w:rPr>
              <w:t>Note 5</w:t>
            </w:r>
          </w:p>
        </w:tc>
      </w:tr>
      <w:tr w:rsidR="006C177E" w:rsidTr="006C177E">
        <w:trPr>
          <w:jc w:val="center"/>
        </w:trPr>
        <w:tc>
          <w:tcPr>
            <w:tcW w:w="707" w:type="dxa"/>
            <w:vMerge/>
            <w:tcBorders>
              <w:top w:val="single" w:sz="8" w:space="0" w:color="FFFFFF"/>
              <w:left w:val="single" w:sz="8" w:space="0" w:color="FFFFFF"/>
              <w:bottom w:val="single" w:sz="8" w:space="0" w:color="FFFFFF"/>
              <w:right w:val="single" w:sz="8" w:space="0" w:color="FFFFFF"/>
            </w:tcBorders>
            <w:vAlign w:val="center"/>
            <w:hideMark/>
          </w:tcPr>
          <w:p w:rsidR="00BA2C03" w:rsidRDefault="00BA2C03">
            <w:pPr>
              <w:rPr>
                <w:rFonts w:eastAsiaTheme="minorHAnsi" w:cs="Arial"/>
                <w:b/>
                <w:bCs/>
                <w:color w:val="FFFFFF"/>
                <w:sz w:val="18"/>
                <w:szCs w:val="18"/>
              </w:rPr>
            </w:pPr>
          </w:p>
        </w:tc>
        <w:tc>
          <w:tcPr>
            <w:tcW w:w="961" w:type="dxa"/>
            <w:vMerge/>
            <w:tcBorders>
              <w:top w:val="single" w:sz="8" w:space="0" w:color="FFFFFF"/>
              <w:left w:val="nil"/>
              <w:bottom w:val="single" w:sz="8" w:space="0" w:color="FFFFFF"/>
              <w:right w:val="single" w:sz="8" w:space="0" w:color="FFFFFF"/>
            </w:tcBorders>
            <w:vAlign w:val="center"/>
            <w:hideMark/>
          </w:tcPr>
          <w:p w:rsidR="00BA2C03" w:rsidRDefault="00BA2C03">
            <w:pPr>
              <w:rPr>
                <w:rFonts w:eastAsiaTheme="minorHAnsi" w:cs="Arial"/>
                <w:b/>
                <w:bCs/>
                <w:color w:val="FFFFFF"/>
                <w:sz w:val="18"/>
                <w:szCs w:val="18"/>
              </w:rPr>
            </w:pPr>
          </w:p>
        </w:tc>
        <w:tc>
          <w:tcPr>
            <w:tcW w:w="992" w:type="dxa"/>
            <w:vMerge/>
            <w:tcBorders>
              <w:top w:val="single" w:sz="8" w:space="0" w:color="FFFFFF"/>
              <w:left w:val="nil"/>
              <w:bottom w:val="single" w:sz="8" w:space="0" w:color="FFFFFF"/>
              <w:right w:val="single" w:sz="8" w:space="0" w:color="FFFFFF"/>
            </w:tcBorders>
            <w:vAlign w:val="center"/>
            <w:hideMark/>
          </w:tcPr>
          <w:p w:rsidR="00BA2C03" w:rsidRDefault="00BA2C03">
            <w:pPr>
              <w:rPr>
                <w:rFonts w:eastAsiaTheme="minorHAnsi" w:cs="Arial"/>
                <w:b/>
                <w:bCs/>
                <w:color w:val="FFFFFF"/>
                <w:sz w:val="18"/>
                <w:szCs w:val="18"/>
              </w:rPr>
            </w:pPr>
          </w:p>
        </w:tc>
        <w:tc>
          <w:tcPr>
            <w:tcW w:w="1432" w:type="dxa"/>
            <w:vMerge/>
            <w:tcBorders>
              <w:top w:val="single" w:sz="8" w:space="0" w:color="FFFFFF"/>
              <w:left w:val="nil"/>
              <w:bottom w:val="single" w:sz="8" w:space="0" w:color="FFFFFF"/>
              <w:right w:val="single" w:sz="8" w:space="0" w:color="FFFFFF"/>
            </w:tcBorders>
            <w:vAlign w:val="center"/>
            <w:hideMark/>
          </w:tcPr>
          <w:p w:rsidR="00BA2C03" w:rsidRDefault="00BA2C03">
            <w:pPr>
              <w:rPr>
                <w:rFonts w:eastAsiaTheme="minorHAnsi" w:cs="Arial"/>
                <w:b/>
                <w:bCs/>
                <w:color w:val="FFFFFF"/>
                <w:sz w:val="18"/>
                <w:szCs w:val="18"/>
              </w:rPr>
            </w:pPr>
          </w:p>
        </w:tc>
        <w:tc>
          <w:tcPr>
            <w:tcW w:w="1005" w:type="dxa"/>
            <w:vMerge/>
            <w:tcBorders>
              <w:top w:val="single" w:sz="8" w:space="0" w:color="FFFFFF"/>
              <w:left w:val="nil"/>
              <w:bottom w:val="single" w:sz="8" w:space="0" w:color="FFFFFF"/>
              <w:right w:val="single" w:sz="8" w:space="0" w:color="FFFFFF"/>
            </w:tcBorders>
            <w:vAlign w:val="center"/>
            <w:hideMark/>
          </w:tcPr>
          <w:p w:rsidR="00BA2C03" w:rsidRDefault="00BA2C03">
            <w:pPr>
              <w:rPr>
                <w:rFonts w:eastAsiaTheme="minorHAnsi" w:cs="Arial"/>
                <w:b/>
                <w:bCs/>
                <w:color w:val="FFFFFF"/>
                <w:sz w:val="18"/>
                <w:szCs w:val="18"/>
              </w:rPr>
            </w:pPr>
          </w:p>
        </w:tc>
        <w:tc>
          <w:tcPr>
            <w:tcW w:w="1447" w:type="dxa"/>
            <w:tcBorders>
              <w:top w:val="nil"/>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Pr>
                <w:rFonts w:cs="Arial"/>
                <w:b/>
                <w:bCs/>
                <w:color w:val="FFFFFF"/>
                <w:sz w:val="18"/>
                <w:szCs w:val="18"/>
              </w:rPr>
              <w:t xml:space="preserve">Antenna </w:t>
            </w:r>
            <w:r>
              <w:rPr>
                <w:rFonts w:cs="Arial"/>
                <w:b/>
                <w:bCs/>
                <w:color w:val="FFFFFF"/>
                <w:sz w:val="18"/>
                <w:szCs w:val="18"/>
              </w:rPr>
              <w:br/>
              <w:t xml:space="preserve">vertical </w:t>
            </w:r>
            <w:r>
              <w:rPr>
                <w:rFonts w:cs="Arial"/>
                <w:b/>
                <w:bCs/>
                <w:color w:val="FFFFFF"/>
                <w:sz w:val="18"/>
                <w:szCs w:val="18"/>
              </w:rPr>
              <w:br/>
              <w:t xml:space="preserve">discrimination </w:t>
            </w:r>
            <w:r>
              <w:rPr>
                <w:rFonts w:cs="Arial"/>
                <w:b/>
                <w:bCs/>
                <w:color w:val="FFFFFF"/>
                <w:sz w:val="18"/>
                <w:szCs w:val="18"/>
              </w:rPr>
              <w:br/>
            </w:r>
            <w:r>
              <w:rPr>
                <w:rFonts w:cs="Arial"/>
                <w:b/>
                <w:bCs/>
                <w:color w:val="FFFFFF"/>
                <w:sz w:val="18"/>
                <w:szCs w:val="18"/>
                <w:vertAlign w:val="superscript"/>
              </w:rPr>
              <w:t>Note 4</w:t>
            </w:r>
          </w:p>
        </w:tc>
        <w:tc>
          <w:tcPr>
            <w:tcW w:w="963" w:type="dxa"/>
            <w:tcBorders>
              <w:top w:val="nil"/>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pPr>
              <w:jc w:val="center"/>
              <w:rPr>
                <w:rFonts w:eastAsiaTheme="minorHAnsi" w:cs="Arial"/>
                <w:b/>
                <w:bCs/>
                <w:color w:val="FFFFFF"/>
                <w:sz w:val="18"/>
                <w:szCs w:val="18"/>
              </w:rPr>
            </w:pPr>
            <w:r>
              <w:rPr>
                <w:rFonts w:cs="Arial"/>
                <w:b/>
                <w:bCs/>
                <w:color w:val="FFFFFF"/>
                <w:sz w:val="18"/>
                <w:szCs w:val="18"/>
              </w:rPr>
              <w:t xml:space="preserve">Ground </w:t>
            </w:r>
            <w:r>
              <w:rPr>
                <w:rFonts w:cs="Arial"/>
                <w:b/>
                <w:bCs/>
                <w:color w:val="FFFFFF"/>
                <w:sz w:val="18"/>
                <w:szCs w:val="18"/>
              </w:rPr>
              <w:br/>
              <w:t>distance</w:t>
            </w:r>
          </w:p>
        </w:tc>
        <w:tc>
          <w:tcPr>
            <w:tcW w:w="1447" w:type="dxa"/>
            <w:tcBorders>
              <w:top w:val="nil"/>
              <w:left w:val="nil"/>
              <w:bottom w:val="single" w:sz="8" w:space="0" w:color="FFFFFF"/>
              <w:right w:val="single" w:sz="8" w:space="0" w:color="FFFFFF"/>
            </w:tcBorders>
            <w:shd w:val="clear" w:color="auto" w:fill="D2232A"/>
            <w:tcMar>
              <w:top w:w="0" w:type="dxa"/>
              <w:left w:w="108" w:type="dxa"/>
              <w:bottom w:w="0" w:type="dxa"/>
              <w:right w:w="108" w:type="dxa"/>
            </w:tcMar>
            <w:vAlign w:val="center"/>
            <w:hideMark/>
          </w:tcPr>
          <w:p w:rsidR="00BA2C03" w:rsidRDefault="00BA2C03" w:rsidP="006C177E">
            <w:pPr>
              <w:jc w:val="center"/>
              <w:rPr>
                <w:rFonts w:eastAsiaTheme="minorHAnsi" w:cs="Arial"/>
                <w:b/>
                <w:bCs/>
                <w:color w:val="FFFFFF"/>
                <w:sz w:val="18"/>
                <w:szCs w:val="18"/>
              </w:rPr>
            </w:pPr>
            <w:r>
              <w:rPr>
                <w:rFonts w:cs="Arial"/>
                <w:b/>
                <w:bCs/>
                <w:color w:val="FFFFFF"/>
                <w:sz w:val="18"/>
                <w:szCs w:val="18"/>
              </w:rPr>
              <w:t xml:space="preserve">Antenna </w:t>
            </w:r>
            <w:r w:rsidR="006C177E">
              <w:rPr>
                <w:rFonts w:cs="Arial"/>
                <w:b/>
                <w:bCs/>
                <w:color w:val="FFFFFF"/>
                <w:sz w:val="18"/>
                <w:szCs w:val="18"/>
              </w:rPr>
              <w:br/>
            </w:r>
            <w:r>
              <w:rPr>
                <w:rFonts w:cs="Arial"/>
                <w:b/>
                <w:bCs/>
                <w:color w:val="FFFFFF"/>
                <w:sz w:val="18"/>
                <w:szCs w:val="18"/>
              </w:rPr>
              <w:t xml:space="preserve">vertical </w:t>
            </w:r>
            <w:r w:rsidR="006C177E">
              <w:rPr>
                <w:rFonts w:cs="Arial"/>
                <w:b/>
                <w:bCs/>
                <w:color w:val="FFFFFF"/>
                <w:sz w:val="18"/>
                <w:szCs w:val="18"/>
              </w:rPr>
              <w:br/>
            </w:r>
            <w:r>
              <w:rPr>
                <w:rFonts w:cs="Arial"/>
                <w:b/>
                <w:bCs/>
                <w:color w:val="FFFFFF"/>
                <w:sz w:val="18"/>
                <w:szCs w:val="18"/>
              </w:rPr>
              <w:t xml:space="preserve">discrimination </w:t>
            </w:r>
            <w:r w:rsidR="006C177E">
              <w:rPr>
                <w:rFonts w:cs="Arial"/>
                <w:b/>
                <w:bCs/>
                <w:color w:val="FFFFFF"/>
                <w:sz w:val="18"/>
                <w:szCs w:val="18"/>
              </w:rPr>
              <w:br/>
            </w:r>
            <w:r>
              <w:rPr>
                <w:rFonts w:cs="Arial"/>
                <w:b/>
                <w:bCs/>
                <w:color w:val="FFFFFF"/>
                <w:sz w:val="18"/>
                <w:szCs w:val="18"/>
                <w:vertAlign w:val="superscript"/>
              </w:rPr>
              <w:t>Note 4</w:t>
            </w:r>
          </w:p>
        </w:tc>
        <w:tc>
          <w:tcPr>
            <w:tcW w:w="954" w:type="dxa"/>
            <w:tcBorders>
              <w:top w:val="nil"/>
              <w:left w:val="nil"/>
              <w:bottom w:val="single" w:sz="8" w:space="0" w:color="FFFFFF"/>
              <w:right w:val="single" w:sz="8" w:space="0" w:color="FFFFFF"/>
            </w:tcBorders>
            <w:shd w:val="clear" w:color="auto" w:fill="D2232A"/>
            <w:tcMar>
              <w:top w:w="0" w:type="dxa"/>
              <w:left w:w="108" w:type="dxa"/>
              <w:bottom w:w="0" w:type="dxa"/>
              <w:right w:w="108" w:type="dxa"/>
            </w:tcMar>
            <w:vAlign w:val="center"/>
          </w:tcPr>
          <w:p w:rsidR="00BA2C03" w:rsidRDefault="00BA2C03" w:rsidP="006C177E">
            <w:pPr>
              <w:jc w:val="center"/>
              <w:rPr>
                <w:rFonts w:eastAsiaTheme="minorHAnsi" w:cs="Arial"/>
                <w:b/>
                <w:bCs/>
                <w:color w:val="FFFFFF"/>
                <w:sz w:val="18"/>
                <w:szCs w:val="18"/>
              </w:rPr>
            </w:pPr>
            <w:r>
              <w:rPr>
                <w:rFonts w:cs="Arial"/>
                <w:b/>
                <w:bCs/>
                <w:color w:val="FFFFFF"/>
                <w:sz w:val="18"/>
                <w:szCs w:val="18"/>
              </w:rPr>
              <w:t xml:space="preserve">Ground </w:t>
            </w:r>
            <w:r w:rsidR="006C177E">
              <w:rPr>
                <w:rFonts w:cs="Arial"/>
                <w:b/>
                <w:bCs/>
                <w:color w:val="FFFFFF"/>
                <w:sz w:val="18"/>
                <w:szCs w:val="18"/>
              </w:rPr>
              <w:br/>
            </w:r>
            <w:r>
              <w:rPr>
                <w:rFonts w:cs="Arial"/>
                <w:b/>
                <w:bCs/>
                <w:color w:val="FFFFFF"/>
                <w:sz w:val="18"/>
                <w:szCs w:val="18"/>
              </w:rPr>
              <w:t>distance</w:t>
            </w:r>
          </w:p>
        </w:tc>
      </w:tr>
      <w:tr w:rsidR="006C177E" w:rsidTr="006C177E">
        <w:trPr>
          <w:jc w:val="center"/>
        </w:trPr>
        <w:tc>
          <w:tcPr>
            <w:tcW w:w="707" w:type="dxa"/>
            <w:tcBorders>
              <w:top w:val="nil"/>
              <w:left w:val="single" w:sz="8" w:space="0" w:color="D2232A"/>
              <w:bottom w:val="single" w:sz="8" w:space="0" w:color="D2232A"/>
              <w:right w:val="single" w:sz="8" w:space="0" w:color="D2232A"/>
            </w:tcBorders>
            <w:tcMar>
              <w:top w:w="0" w:type="dxa"/>
              <w:left w:w="108" w:type="dxa"/>
              <w:bottom w:w="0" w:type="dxa"/>
              <w:right w:w="108" w:type="dxa"/>
            </w:tcMar>
            <w:vAlign w:val="center"/>
            <w:hideMark/>
          </w:tcPr>
          <w:p w:rsidR="00BA2C03" w:rsidRDefault="00BA2C03">
            <w:pPr>
              <w:rPr>
                <w:rFonts w:eastAsiaTheme="minorHAnsi" w:cs="Arial"/>
                <w:sz w:val="18"/>
                <w:szCs w:val="18"/>
              </w:rPr>
            </w:pPr>
            <w:r>
              <w:rPr>
                <w:rFonts w:cs="Arial"/>
                <w:sz w:val="18"/>
                <w:szCs w:val="18"/>
              </w:rPr>
              <w:t>Voice</w:t>
            </w:r>
          </w:p>
        </w:tc>
        <w:tc>
          <w:tcPr>
            <w:tcW w:w="961"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-98 dBm</w:t>
            </w:r>
          </w:p>
        </w:tc>
        <w:tc>
          <w:tcPr>
            <w:tcW w:w="992"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-86 dBm</w:t>
            </w:r>
          </w:p>
        </w:tc>
        <w:tc>
          <w:tcPr>
            <w:tcW w:w="1432"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-36 dBm</w:t>
            </w:r>
          </w:p>
        </w:tc>
        <w:tc>
          <w:tcPr>
            <w:tcW w:w="1005"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97 dB</w:t>
            </w:r>
          </w:p>
        </w:tc>
        <w:tc>
          <w:tcPr>
            <w:tcW w:w="1447"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0.25 dB</w:t>
            </w:r>
          </w:p>
        </w:tc>
        <w:tc>
          <w:tcPr>
            <w:tcW w:w="963"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Pr="00A549B5" w:rsidRDefault="00BA2C03">
            <w:pPr>
              <w:jc w:val="center"/>
              <w:rPr>
                <w:rFonts w:eastAsiaTheme="minorHAnsi" w:cs="Arial"/>
                <w:sz w:val="18"/>
                <w:szCs w:val="18"/>
              </w:rPr>
            </w:pPr>
            <w:r w:rsidRPr="00C055F9">
              <w:rPr>
                <w:rFonts w:cs="Arial"/>
                <w:sz w:val="18"/>
                <w:szCs w:val="18"/>
              </w:rPr>
              <w:t>992 m</w:t>
            </w:r>
          </w:p>
        </w:tc>
        <w:tc>
          <w:tcPr>
            <w:tcW w:w="1447"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Pr="006C177E" w:rsidRDefault="00BA2C03" w:rsidP="00B31B91">
            <w:pPr>
              <w:jc w:val="center"/>
              <w:rPr>
                <w:rFonts w:cs="Arial"/>
                <w:sz w:val="18"/>
                <w:szCs w:val="18"/>
              </w:rPr>
            </w:pPr>
            <w:r>
              <w:rPr>
                <w:rFonts w:cs="Arial"/>
                <w:sz w:val="18"/>
                <w:szCs w:val="18"/>
              </w:rPr>
              <w:t>13.81 dB</w:t>
            </w:r>
          </w:p>
        </w:tc>
        <w:tc>
          <w:tcPr>
            <w:tcW w:w="954"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Pr="006C177E" w:rsidRDefault="00BA2C03" w:rsidP="006C177E">
            <w:pPr>
              <w:jc w:val="center"/>
              <w:rPr>
                <w:rFonts w:cs="Arial"/>
                <w:sz w:val="18"/>
                <w:szCs w:val="18"/>
              </w:rPr>
            </w:pPr>
            <w:r w:rsidRPr="007B6625">
              <w:rPr>
                <w:rFonts w:cs="Arial"/>
                <w:sz w:val="18"/>
                <w:szCs w:val="18"/>
              </w:rPr>
              <w:t>88 m</w:t>
            </w:r>
          </w:p>
        </w:tc>
      </w:tr>
      <w:tr w:rsidR="006C177E" w:rsidTr="006C177E">
        <w:trPr>
          <w:jc w:val="center"/>
        </w:trPr>
        <w:tc>
          <w:tcPr>
            <w:tcW w:w="707" w:type="dxa"/>
            <w:tcBorders>
              <w:top w:val="nil"/>
              <w:left w:val="single" w:sz="8" w:space="0" w:color="D2232A"/>
              <w:bottom w:val="single" w:sz="8" w:space="0" w:color="D2232A"/>
              <w:right w:val="single" w:sz="8" w:space="0" w:color="D2232A"/>
            </w:tcBorders>
            <w:tcMar>
              <w:top w:w="0" w:type="dxa"/>
              <w:left w:w="108" w:type="dxa"/>
              <w:bottom w:w="0" w:type="dxa"/>
              <w:right w:w="108" w:type="dxa"/>
            </w:tcMar>
            <w:vAlign w:val="center"/>
            <w:hideMark/>
          </w:tcPr>
          <w:p w:rsidR="00BA2C03" w:rsidRDefault="00BA2C03">
            <w:pPr>
              <w:rPr>
                <w:rFonts w:eastAsiaTheme="minorHAnsi" w:cs="Arial"/>
                <w:sz w:val="18"/>
                <w:szCs w:val="18"/>
              </w:rPr>
            </w:pPr>
            <w:r>
              <w:rPr>
                <w:rFonts w:cs="Arial"/>
                <w:sz w:val="18"/>
                <w:szCs w:val="18"/>
              </w:rPr>
              <w:t xml:space="preserve">ETCS </w:t>
            </w:r>
            <w:r w:rsidR="00B31B91">
              <w:rPr>
                <w:rFonts w:cs="Arial"/>
                <w:sz w:val="18"/>
                <w:szCs w:val="18"/>
              </w:rPr>
              <w:br/>
            </w:r>
            <w:r>
              <w:rPr>
                <w:rFonts w:cs="Arial"/>
                <w:sz w:val="18"/>
                <w:szCs w:val="18"/>
              </w:rPr>
              <w:t xml:space="preserve">high </w:t>
            </w:r>
            <w:r>
              <w:rPr>
                <w:rFonts w:cs="Arial"/>
                <w:sz w:val="18"/>
                <w:szCs w:val="18"/>
              </w:rPr>
              <w:br/>
              <w:t>speed</w:t>
            </w:r>
          </w:p>
        </w:tc>
        <w:tc>
          <w:tcPr>
            <w:tcW w:w="961"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-92 dBm</w:t>
            </w:r>
          </w:p>
        </w:tc>
        <w:tc>
          <w:tcPr>
            <w:tcW w:w="992"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-80 dBm</w:t>
            </w:r>
          </w:p>
        </w:tc>
        <w:tc>
          <w:tcPr>
            <w:tcW w:w="1432"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-34 dBm</w:t>
            </w:r>
          </w:p>
        </w:tc>
        <w:tc>
          <w:tcPr>
            <w:tcW w:w="1005"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95 dB</w:t>
            </w:r>
          </w:p>
        </w:tc>
        <w:tc>
          <w:tcPr>
            <w:tcW w:w="1447"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Default="00BA2C03">
            <w:pPr>
              <w:jc w:val="center"/>
              <w:rPr>
                <w:rFonts w:eastAsiaTheme="minorHAnsi" w:cs="Arial"/>
                <w:sz w:val="18"/>
                <w:szCs w:val="18"/>
              </w:rPr>
            </w:pPr>
            <w:r>
              <w:rPr>
                <w:rFonts w:cs="Arial"/>
                <w:sz w:val="18"/>
                <w:szCs w:val="18"/>
              </w:rPr>
              <w:t>0.25 dB</w:t>
            </w:r>
          </w:p>
        </w:tc>
        <w:tc>
          <w:tcPr>
            <w:tcW w:w="963"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Pr="007B6625" w:rsidRDefault="00BA2C03">
            <w:pPr>
              <w:jc w:val="center"/>
              <w:rPr>
                <w:rFonts w:eastAsiaTheme="minorHAnsi" w:cs="Arial"/>
                <w:sz w:val="18"/>
                <w:szCs w:val="18"/>
              </w:rPr>
            </w:pPr>
            <w:r w:rsidRPr="007B6625">
              <w:rPr>
                <w:rFonts w:cs="Arial"/>
                <w:sz w:val="18"/>
                <w:szCs w:val="18"/>
              </w:rPr>
              <w:t>872 m</w:t>
            </w:r>
          </w:p>
        </w:tc>
        <w:tc>
          <w:tcPr>
            <w:tcW w:w="1447"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Pr="006C177E" w:rsidRDefault="00BA2C03" w:rsidP="00B31B91">
            <w:pPr>
              <w:jc w:val="center"/>
              <w:rPr>
                <w:rFonts w:cs="Arial"/>
                <w:sz w:val="18"/>
                <w:szCs w:val="18"/>
              </w:rPr>
            </w:pPr>
            <w:r>
              <w:rPr>
                <w:rFonts w:cs="Arial"/>
                <w:sz w:val="18"/>
                <w:szCs w:val="18"/>
              </w:rPr>
              <w:t>13.81 dB</w:t>
            </w:r>
          </w:p>
        </w:tc>
        <w:tc>
          <w:tcPr>
            <w:tcW w:w="954" w:type="dxa"/>
            <w:tcBorders>
              <w:top w:val="nil"/>
              <w:left w:val="nil"/>
              <w:bottom w:val="single" w:sz="8" w:space="0" w:color="D2232A"/>
              <w:right w:val="single" w:sz="8" w:space="0" w:color="D2232A"/>
            </w:tcBorders>
            <w:tcMar>
              <w:top w:w="0" w:type="dxa"/>
              <w:left w:w="108" w:type="dxa"/>
              <w:bottom w:w="0" w:type="dxa"/>
              <w:right w:w="108" w:type="dxa"/>
            </w:tcMar>
            <w:vAlign w:val="center"/>
            <w:hideMark/>
          </w:tcPr>
          <w:p w:rsidR="00BA2C03" w:rsidRPr="006C177E" w:rsidRDefault="00BA2C03" w:rsidP="006C177E">
            <w:pPr>
              <w:jc w:val="center"/>
              <w:rPr>
                <w:rFonts w:cs="Arial"/>
                <w:sz w:val="18"/>
                <w:szCs w:val="18"/>
              </w:rPr>
            </w:pPr>
            <w:r w:rsidRPr="007B6625">
              <w:rPr>
                <w:rFonts w:cs="Arial"/>
                <w:sz w:val="18"/>
                <w:szCs w:val="18"/>
              </w:rPr>
              <w:t>80 m</w:t>
            </w:r>
          </w:p>
        </w:tc>
      </w:tr>
    </w:tbl>
    <w:p w:rsidR="00BA2C03" w:rsidRDefault="00BA2C03" w:rsidP="00F542EA">
      <w:pPr>
        <w:pStyle w:val="ECCTablenote"/>
        <w:rPr>
          <w:rFonts w:eastAsiaTheme="minorHAnsi"/>
          <w:lang w:val="da-DK"/>
        </w:rPr>
      </w:pPr>
    </w:p>
    <w:p w:rsidR="00297430" w:rsidRDefault="00297430" w:rsidP="00297430">
      <w:pPr>
        <w:pStyle w:val="ECCTablenote"/>
        <w:keepNext/>
      </w:pPr>
      <w:r>
        <w:t>Note 1: Interference degradation margin of 3 dB and slow fading margin of 9 dB assumed.</w:t>
      </w:r>
    </w:p>
    <w:p w:rsidR="00297430" w:rsidRDefault="00297430" w:rsidP="00297430">
      <w:pPr>
        <w:pStyle w:val="ECCTablenote"/>
        <w:keepNext/>
      </w:pPr>
      <w:r>
        <w:t>Note 2: Translated from the intermodulation threshold of -40 dBm (MFCN carrier at 927.6 MHz) when the GSM-R signal is at -98 dBm.</w:t>
      </w:r>
    </w:p>
    <w:p w:rsidR="00297430" w:rsidRDefault="00297430" w:rsidP="00297430">
      <w:pPr>
        <w:pStyle w:val="ECCTablenote"/>
        <w:keepNext/>
      </w:pPr>
      <w:r>
        <w:t>Note 3: MFCN BS EIRP of 61 dBm assumed.</w:t>
      </w:r>
    </w:p>
    <w:p w:rsidR="00297430" w:rsidRDefault="00297430" w:rsidP="00297430">
      <w:pPr>
        <w:pStyle w:val="ECCTablenote"/>
        <w:keepNext/>
      </w:pPr>
      <w:r>
        <w:t xml:space="preserve">Note 4: Kathrein </w:t>
      </w:r>
      <w:r w:rsidRPr="00956BE9">
        <w:t>80010825</w:t>
      </w:r>
      <w:r>
        <w:t xml:space="preserve"> antenna assumed at 30m height with a </w:t>
      </w:r>
      <w:r w:rsidRPr="00CC6ECE">
        <w:t>3</w:t>
      </w:r>
      <w:r>
        <w:t>° down-tilt.</w:t>
      </w:r>
    </w:p>
    <w:p w:rsidR="00297430" w:rsidRDefault="00297430" w:rsidP="00297430">
      <w:pPr>
        <w:pStyle w:val="ECCTablenote"/>
        <w:keepNext/>
      </w:pPr>
      <w:r>
        <w:t>Note 5: Propagation model used: Extended Hata – Urban.</w:t>
      </w:r>
    </w:p>
    <w:p w:rsidR="00297430" w:rsidRDefault="00297430" w:rsidP="00297430">
      <w:pPr>
        <w:pStyle w:val="ECCTablenote"/>
        <w:keepNext/>
      </w:pPr>
      <w:r>
        <w:t>Note 6: Propagation model used: Hata – Rural quasi-open area, valid for distances greater than 500 m.</w:t>
      </w:r>
    </w:p>
    <w:p w:rsidR="00F542EA" w:rsidRDefault="00F542EA" w:rsidP="001D4DE8">
      <w:pPr>
        <w:pStyle w:val="ECCParagraph"/>
      </w:pPr>
    </w:p>
    <w:p w:rsidR="007B6625" w:rsidRPr="00730F24" w:rsidRDefault="00BA2B98" w:rsidP="007B6625">
      <w:pPr>
        <w:pStyle w:val="ECCParagraph"/>
      </w:pPr>
      <w:r w:rsidRPr="00F542EA">
        <w:lastRenderedPageBreak/>
        <w:t xml:space="preserve">These </w:t>
      </w:r>
      <w:r w:rsidR="009A05BE" w:rsidRPr="00F542EA">
        <w:t>results</w:t>
      </w:r>
      <w:r w:rsidRPr="00F542EA">
        <w:t xml:space="preserve"> depend on the </w:t>
      </w:r>
      <w:r w:rsidR="009A05BE" w:rsidRPr="00F542EA">
        <w:t>input assumptions (see notes above). Different assumptions will lead to different distances.</w:t>
      </w:r>
      <w:r w:rsidR="007B6625" w:rsidRPr="00F542EA">
        <w:t xml:space="preserve"> These assumptions have to be systematically reviewed at national level.</w:t>
      </w:r>
      <w:r w:rsidR="007B6625" w:rsidRPr="00730F24">
        <w:t>In practice, the vast majority of intermodulation cases are seen when the MFCN BS is closer than 250m from the rail tracks.</w:t>
      </w:r>
    </w:p>
    <w:p w:rsidR="008F1B91" w:rsidRPr="00730F24" w:rsidRDefault="00BA3F26" w:rsidP="008F1B91">
      <w:pPr>
        <w:pStyle w:val="Heading2"/>
      </w:pPr>
      <w:bookmarkStart w:id="297" w:name="_Toc391040429"/>
      <w:bookmarkStart w:id="298" w:name="_Toc391041509"/>
      <w:bookmarkStart w:id="299" w:name="_Toc391374474"/>
      <w:bookmarkStart w:id="300" w:name="_Toc391473044"/>
      <w:bookmarkStart w:id="301" w:name="_Toc391638479"/>
      <w:bookmarkStart w:id="302" w:name="_Toc391642746"/>
      <w:bookmarkStart w:id="303" w:name="_Toc391651266"/>
      <w:bookmarkStart w:id="304" w:name="_Toc409783922"/>
      <w:bookmarkStart w:id="305" w:name="_Toc410380740"/>
      <w:bookmarkStart w:id="306" w:name="_Toc525808083"/>
      <w:bookmarkEnd w:id="297"/>
      <w:bookmarkEnd w:id="298"/>
      <w:bookmarkEnd w:id="299"/>
      <w:bookmarkEnd w:id="300"/>
      <w:bookmarkEnd w:id="301"/>
      <w:bookmarkEnd w:id="302"/>
      <w:r w:rsidRPr="00730F24">
        <w:t>I</w:t>
      </w:r>
      <w:r w:rsidR="008F1B91" w:rsidRPr="00730F24">
        <w:t>nterference resolution</w:t>
      </w:r>
      <w:bookmarkEnd w:id="303"/>
      <w:bookmarkEnd w:id="304"/>
      <w:bookmarkEnd w:id="305"/>
      <w:bookmarkEnd w:id="306"/>
    </w:p>
    <w:p w:rsidR="008217D7" w:rsidRPr="00730F24" w:rsidRDefault="008217D7" w:rsidP="008F1B91">
      <w:pPr>
        <w:pStyle w:val="ECCParagraph"/>
      </w:pPr>
      <w:r w:rsidRPr="00730F24">
        <w:t>Interference resolution starts with a measurement report from the GSM-R operator. Such a report should include the following elements:</w:t>
      </w:r>
    </w:p>
    <w:p w:rsidR="00A16EF4" w:rsidRPr="00730F24" w:rsidRDefault="00A16EF4" w:rsidP="00A16EF4">
      <w:pPr>
        <w:pStyle w:val="ECCParBulleted"/>
        <w:numPr>
          <w:ilvl w:val="0"/>
          <w:numId w:val="9"/>
        </w:numPr>
      </w:pPr>
      <w:r w:rsidRPr="00730F24">
        <w:t>exact location of the interference zone, including GPS coordinates;</w:t>
      </w:r>
    </w:p>
    <w:p w:rsidR="002C68E1" w:rsidRPr="00730F24" w:rsidRDefault="007D2168" w:rsidP="007D2168">
      <w:pPr>
        <w:pStyle w:val="ECCParBulleted"/>
        <w:numPr>
          <w:ilvl w:val="0"/>
          <w:numId w:val="9"/>
        </w:numPr>
      </w:pPr>
      <w:r w:rsidRPr="00730F24">
        <w:t>operational impact</w:t>
      </w:r>
      <w:r w:rsidR="002C68E1" w:rsidRPr="00730F24">
        <w:t xml:space="preserve"> on GSM-R (e.g. poor voice quality, drop call, no network connection, etc.);</w:t>
      </w:r>
    </w:p>
    <w:p w:rsidR="008D21D2" w:rsidRPr="00730F24" w:rsidRDefault="00000742" w:rsidP="007D2168">
      <w:pPr>
        <w:pStyle w:val="ECCParBulleted"/>
        <w:numPr>
          <w:ilvl w:val="0"/>
          <w:numId w:val="9"/>
        </w:numPr>
      </w:pPr>
      <w:r w:rsidRPr="00730F24">
        <w:t>frequency of the problem (permanent or temporary);</w:t>
      </w:r>
    </w:p>
    <w:p w:rsidR="008217D7" w:rsidRPr="00730F24" w:rsidRDefault="008217D7" w:rsidP="007D2168">
      <w:pPr>
        <w:pStyle w:val="ECCParBulleted"/>
        <w:numPr>
          <w:ilvl w:val="0"/>
          <w:numId w:val="9"/>
        </w:numPr>
      </w:pPr>
      <w:r w:rsidRPr="00730F24">
        <w:t>map with the rail tracks, the position of the GSM-R sites and their azimuths;</w:t>
      </w:r>
    </w:p>
    <w:p w:rsidR="00E04322" w:rsidRPr="00730F24" w:rsidRDefault="00A16EF4" w:rsidP="007D2168">
      <w:pPr>
        <w:pStyle w:val="ECCParBulleted"/>
        <w:numPr>
          <w:ilvl w:val="0"/>
          <w:numId w:val="9"/>
        </w:numPr>
      </w:pPr>
      <w:r w:rsidRPr="00730F24">
        <w:t xml:space="preserve">for </w:t>
      </w:r>
      <w:r w:rsidR="00E04322" w:rsidRPr="00730F24">
        <w:t>GSM-R</w:t>
      </w:r>
      <w:r w:rsidRPr="00730F24">
        <w:t>:</w:t>
      </w:r>
      <w:r w:rsidR="00E04322" w:rsidRPr="00730F24">
        <w:t xml:space="preserve"> </w:t>
      </w:r>
      <w:r w:rsidRPr="00730F24">
        <w:t xml:space="preserve">ARFCN, </w:t>
      </w:r>
      <w:r w:rsidR="00E04322" w:rsidRPr="00730F24">
        <w:t>signal level</w:t>
      </w:r>
      <w:r w:rsidRPr="00730F24">
        <w:t>s</w:t>
      </w:r>
      <w:r w:rsidR="00E04322" w:rsidRPr="00730F24">
        <w:t>, RxQual;</w:t>
      </w:r>
    </w:p>
    <w:p w:rsidR="00E04322" w:rsidRPr="00730F24" w:rsidRDefault="00A16EF4" w:rsidP="007D2168">
      <w:pPr>
        <w:pStyle w:val="ECCParBulleted"/>
        <w:numPr>
          <w:ilvl w:val="0"/>
          <w:numId w:val="9"/>
        </w:numPr>
      </w:pPr>
      <w:r w:rsidRPr="00730F24">
        <w:t xml:space="preserve">for </w:t>
      </w:r>
      <w:r w:rsidR="00E04322" w:rsidRPr="00730F24">
        <w:t>MFCN</w:t>
      </w:r>
      <w:r w:rsidRPr="00730F24">
        <w:t>: ARFCN,</w:t>
      </w:r>
      <w:r w:rsidR="00E04322" w:rsidRPr="00730F24">
        <w:t xml:space="preserve"> signal levels </w:t>
      </w:r>
      <w:r w:rsidR="003760AD" w:rsidRPr="00730F24">
        <w:t xml:space="preserve">of each carrier (be it GSM or UMTS/LTE) </w:t>
      </w:r>
      <w:r w:rsidR="00E04322" w:rsidRPr="00730F24">
        <w:t xml:space="preserve">in the whole E-GSM band and identification of the </w:t>
      </w:r>
      <w:r w:rsidR="004F1DFB" w:rsidRPr="00730F24">
        <w:t xml:space="preserve">suspected </w:t>
      </w:r>
      <w:r w:rsidR="00E04322" w:rsidRPr="00730F24">
        <w:t>neighbouring sites</w:t>
      </w:r>
      <w:r w:rsidR="004F1DFB" w:rsidRPr="00730F24">
        <w:t>;</w:t>
      </w:r>
    </w:p>
    <w:p w:rsidR="003E1F35" w:rsidRPr="00730F24" w:rsidRDefault="003E1F35" w:rsidP="007D2168">
      <w:pPr>
        <w:pStyle w:val="ECCParBulleted"/>
        <w:numPr>
          <w:ilvl w:val="0"/>
          <w:numId w:val="9"/>
        </w:numPr>
      </w:pPr>
      <w:r w:rsidRPr="00730F24">
        <w:t>date and hour of the measurements</w:t>
      </w:r>
      <w:r w:rsidR="003D305B">
        <w:t>;</w:t>
      </w:r>
    </w:p>
    <w:p w:rsidR="00EE28F5" w:rsidRPr="00730F24" w:rsidRDefault="003E1F35" w:rsidP="007D2168">
      <w:pPr>
        <w:pStyle w:val="ECCParBulleted"/>
        <w:numPr>
          <w:ilvl w:val="0"/>
          <w:numId w:val="9"/>
        </w:numPr>
        <w:spacing w:after="240"/>
      </w:pPr>
      <w:r w:rsidRPr="00730F24">
        <w:t>dominant interference source(s).</w:t>
      </w:r>
    </w:p>
    <w:p w:rsidR="003760AD" w:rsidRPr="00730F24" w:rsidRDefault="003760AD" w:rsidP="008F1B91">
      <w:pPr>
        <w:pStyle w:val="ECCParagraph"/>
      </w:pPr>
      <w:r w:rsidRPr="00730F24">
        <w:t>Signal levels should be RMS values.</w:t>
      </w:r>
    </w:p>
    <w:p w:rsidR="00F669D1" w:rsidRPr="00730F24" w:rsidRDefault="00F669D1" w:rsidP="00672427">
      <w:pPr>
        <w:pStyle w:val="ECCParagraph"/>
      </w:pPr>
      <w:r w:rsidRPr="00730F24">
        <w:t>Then stakeholders should proceed with the coordination process.</w:t>
      </w:r>
    </w:p>
    <w:p w:rsidR="00BB7073" w:rsidRPr="00730F24" w:rsidRDefault="00BB7073" w:rsidP="00ED35B8">
      <w:pPr>
        <w:pStyle w:val="ECCParagraph"/>
        <w:spacing w:after="0"/>
      </w:pPr>
      <w:r w:rsidRPr="00087A30">
        <w:t xml:space="preserve">A detailed example </w:t>
      </w:r>
      <w:r>
        <w:t>of a measurement report</w:t>
      </w:r>
      <w:r w:rsidRPr="00087A30">
        <w:t xml:space="preserve"> as used in the United Kingdom </w:t>
      </w:r>
      <w:r>
        <w:t xml:space="preserve">when GSM-R faces an interference case </w:t>
      </w:r>
      <w:r w:rsidRPr="00ED35B8">
        <w:t>is shown</w:t>
      </w:r>
      <w:r w:rsidRPr="00087A30">
        <w:t xml:space="preserve"> in </w:t>
      </w:r>
      <w:r>
        <w:t>Annex 4.</w:t>
      </w:r>
    </w:p>
    <w:p w:rsidR="00672427" w:rsidRPr="00730F24" w:rsidRDefault="00672427" w:rsidP="00672427">
      <w:pPr>
        <w:pStyle w:val="ECCParagraph"/>
      </w:pPr>
    </w:p>
    <w:p w:rsidR="008A54FC" w:rsidRPr="00730F24" w:rsidRDefault="008A54FC" w:rsidP="00774D55">
      <w:pPr>
        <w:pStyle w:val="Heading1"/>
      </w:pPr>
      <w:bookmarkStart w:id="307" w:name="_Toc409783923"/>
      <w:bookmarkStart w:id="308" w:name="_Toc410380741"/>
      <w:bookmarkStart w:id="309" w:name="_Toc525808084"/>
      <w:r w:rsidRPr="00730F24">
        <w:lastRenderedPageBreak/>
        <w:t>Conclusions</w:t>
      </w:r>
      <w:bookmarkEnd w:id="307"/>
      <w:bookmarkEnd w:id="308"/>
      <w:bookmarkEnd w:id="309"/>
    </w:p>
    <w:p w:rsidR="00833663" w:rsidRPr="00730F24" w:rsidRDefault="00833663" w:rsidP="00833663">
      <w:pPr>
        <w:pStyle w:val="ECCParagraph"/>
      </w:pPr>
      <w:r w:rsidRPr="00730F24">
        <w:t>This Report provides guidance to administrations as well as GSM-R (GSM for Railway) and MFCN (Mobile/Fixed Communications Networks) licensees at 900 MHz to enable a better coexistence between GSM-R and MFCN. To this regard, it proposes a systematic approach based on a coordination/cooperation process and guidelines for the dialogue amongst administrations as well as GSM-R and MFCN licensees.</w:t>
      </w:r>
    </w:p>
    <w:p w:rsidR="00833663" w:rsidRPr="00730F24" w:rsidRDefault="00833663" w:rsidP="00833663">
      <w:pPr>
        <w:pStyle w:val="ECCParagraph"/>
      </w:pPr>
      <w:r w:rsidRPr="00730F24">
        <w:t>In any case, railway interoperability, i.e. ability for trains and staff to run uninterruptedly across railway networks, must be ensured. Requirements and conditions for the provision of harmonised functionality along the railway lines are defined in EIRENE FRS (Functional Requirement</w:t>
      </w:r>
      <w:r w:rsidR="00430B2A">
        <w:t>s</w:t>
      </w:r>
      <w:r w:rsidRPr="00730F24">
        <w:t xml:space="preserve"> Specification) and SRS (System Requirement</w:t>
      </w:r>
      <w:r w:rsidR="00C767F9">
        <w:t>s</w:t>
      </w:r>
      <w:r w:rsidRPr="00730F24">
        <w:t xml:space="preserve"> Specification). Those related to interoperability are legally binding in Europe, since they are part of the Interoperability for Control Command and Signalling Technical Specification (CCS TSI), which is published through </w:t>
      </w:r>
      <w:r w:rsidR="00A26835" w:rsidRPr="00730F24">
        <w:t xml:space="preserve">the </w:t>
      </w:r>
      <w:r w:rsidR="0056520B" w:rsidRPr="00730F24">
        <w:t xml:space="preserve">European Decision </w:t>
      </w:r>
      <w:r w:rsidR="008E6629">
        <w:fldChar w:fldCharType="begin"/>
      </w:r>
      <w:r w:rsidR="008E6629">
        <w:instrText xml:space="preserve"> REF _Ref414449810 \r \h </w:instrText>
      </w:r>
      <w:r w:rsidR="008E6629">
        <w:fldChar w:fldCharType="separate"/>
      </w:r>
      <w:r w:rsidR="00F85386">
        <w:t>[16]</w:t>
      </w:r>
      <w:r w:rsidR="008E6629">
        <w:fldChar w:fldCharType="end"/>
      </w:r>
      <w:r w:rsidR="00A26835" w:rsidRPr="00730F24">
        <w:t xml:space="preserve"> and its amendments</w:t>
      </w:r>
      <w:r w:rsidRPr="00730F24">
        <w:t xml:space="preserve">. </w:t>
      </w:r>
    </w:p>
    <w:p w:rsidR="00833663" w:rsidRPr="00730F24" w:rsidRDefault="00833663" w:rsidP="00833663">
      <w:pPr>
        <w:pStyle w:val="ECCParagraph"/>
      </w:pPr>
      <w:r w:rsidRPr="00730F24">
        <w:t xml:space="preserve">Both GSM-R and MFCN licensees use their </w:t>
      </w:r>
      <w:r w:rsidR="00430B2A" w:rsidRPr="00730F24">
        <w:t>a</w:t>
      </w:r>
      <w:r w:rsidR="00430B2A">
        <w:t>ssigned</w:t>
      </w:r>
      <w:r w:rsidR="00430B2A" w:rsidRPr="00730F24">
        <w:t xml:space="preserve"> </w:t>
      </w:r>
      <w:r w:rsidRPr="00730F24">
        <w:t xml:space="preserve">radio spectrum in compliance with the relevant European and national regulations. </w:t>
      </w:r>
    </w:p>
    <w:p w:rsidR="00833663" w:rsidRPr="00730F24" w:rsidRDefault="00833663" w:rsidP="00833663">
      <w:pPr>
        <w:pStyle w:val="ECCParagraph"/>
      </w:pPr>
      <w:r w:rsidRPr="00730F24">
        <w:t xml:space="preserve">Measurement campaigns performed during 2013-2014 concluded that current GSM-R receivers are affected by intermodulation products generated from a wideband signal such as UMTS/LTE, two narrowband signals such as GSM, or a combination of wideband and narrowband signals. Wideband signals can impact the whole GSM-R downlink frequency range. UMTS, LTE/5MHz and LTE/10MHz have similar interference potential. </w:t>
      </w:r>
    </w:p>
    <w:p w:rsidR="006D57CC" w:rsidRDefault="00833663" w:rsidP="006D57CC">
      <w:pPr>
        <w:pStyle w:val="ECCParagraph"/>
      </w:pPr>
      <w:r w:rsidRPr="00730F24">
        <w:t xml:space="preserve">In order to sustainably mitigate interferences due to blocking and intermodulation, the standard for GSM-R radios </w:t>
      </w:r>
      <w:r w:rsidR="002A1A3F">
        <w:t>has been</w:t>
      </w:r>
      <w:r w:rsidRPr="00730F24">
        <w:t xml:space="preserve"> improved with respect to the receiver characteristics and published in </w:t>
      </w:r>
      <w:r w:rsidR="00D06F9A">
        <w:t>June</w:t>
      </w:r>
      <w:r w:rsidR="00D06F9A" w:rsidRPr="00730F24">
        <w:t xml:space="preserve"> </w:t>
      </w:r>
      <w:r w:rsidRPr="00730F24">
        <w:t>2014 as ETSI TS 102</w:t>
      </w:r>
      <w:r w:rsidR="002A1A3F">
        <w:t> </w:t>
      </w:r>
      <w:r w:rsidRPr="00730F24">
        <w:t>933</w:t>
      </w:r>
      <w:r w:rsidR="002A1A3F">
        <w:t>-1</w:t>
      </w:r>
      <w:r w:rsidRPr="00730F24">
        <w:t xml:space="preserve"> v1.3.1 </w:t>
      </w:r>
      <w:r w:rsidR="008E6629">
        <w:fldChar w:fldCharType="begin"/>
      </w:r>
      <w:r w:rsidR="008E6629">
        <w:instrText xml:space="preserve"> REF _Ref396246419 \r \h </w:instrText>
      </w:r>
      <w:r w:rsidR="008E6629">
        <w:fldChar w:fldCharType="separate"/>
      </w:r>
      <w:r w:rsidR="00F85386">
        <w:t>[10]</w:t>
      </w:r>
      <w:r w:rsidR="008E6629">
        <w:fldChar w:fldCharType="end"/>
      </w:r>
      <w:r w:rsidRPr="00730F24">
        <w:t xml:space="preserve">. </w:t>
      </w:r>
      <w:r w:rsidR="006D57CC">
        <w:t>GSM-R radios compliant with this new specification are robust against MFCN emissions in the E-GSM band.</w:t>
      </w:r>
    </w:p>
    <w:p w:rsidR="00833663" w:rsidRPr="00730F24" w:rsidRDefault="00833663" w:rsidP="00833663">
      <w:pPr>
        <w:pStyle w:val="ECCParagraph"/>
      </w:pPr>
      <w:r w:rsidRPr="00730F24">
        <w:t>Field tests carried out in the UK clearly showed the improvements achieved by the radio module vendors. The</w:t>
      </w:r>
      <w:r w:rsidR="002A1A3F">
        <w:t>y</w:t>
      </w:r>
      <w:r w:rsidRPr="00730F24">
        <w:t xml:space="preserve"> result </w:t>
      </w:r>
      <w:r w:rsidR="002A1A3F">
        <w:t>from</w:t>
      </w:r>
      <w:r w:rsidRPr="00730F24">
        <w:t xml:space="preserve"> the use of a built-in filter function which prevents the creation of IM3 products inside the GSM-R RF-frontend and the improvement of the linearity of the receiver chain.</w:t>
      </w:r>
    </w:p>
    <w:p w:rsidR="00833663" w:rsidRPr="00730F24" w:rsidRDefault="00833663" w:rsidP="00833663">
      <w:pPr>
        <w:pStyle w:val="ECCParagraph"/>
      </w:pPr>
      <w:r w:rsidRPr="00730F24">
        <w:t>As a certain period of time is needed to implement GSM-R radios with improved performance in all trains within Europe, a transition period should be defined in which additional mitigation measures are required to avoid GSM-R interferences, such as coordination/cooperation between MFCN and GSM-R operators.</w:t>
      </w:r>
    </w:p>
    <w:p w:rsidR="00833663" w:rsidRPr="00730F24" w:rsidRDefault="00833663" w:rsidP="00833663">
      <w:pPr>
        <w:pStyle w:val="ECCParagraph"/>
      </w:pPr>
      <w:r w:rsidRPr="00730F24">
        <w:t xml:space="preserve">Before and during the transition period, the process is intended to avoid/mitigate </w:t>
      </w:r>
      <w:r w:rsidR="00D06F9A">
        <w:t>issues</w:t>
      </w:r>
      <w:r w:rsidRPr="00730F24">
        <w:t xml:space="preserve"> related to intermodulation or blocking. </w:t>
      </w:r>
      <w:r w:rsidR="0096360F" w:rsidRPr="00730F24">
        <w:t xml:space="preserve">Nevertheless, improved receivers may still be impacted by MFCN </w:t>
      </w:r>
      <w:r w:rsidR="0096360F">
        <w:t>out-of-band (OOB)</w:t>
      </w:r>
      <w:r w:rsidR="0096360F" w:rsidRPr="00730F24">
        <w:t xml:space="preserve"> emissions falling into the receiving band of the GSM-R </w:t>
      </w:r>
      <w:r w:rsidR="00BE5608">
        <w:t>radio</w:t>
      </w:r>
      <w:r w:rsidR="0096360F" w:rsidRPr="00730F24">
        <w:t>.</w:t>
      </w:r>
      <w:r w:rsidR="0096360F">
        <w:t xml:space="preserve"> Thus the process</w:t>
      </w:r>
      <w:r w:rsidRPr="00730F24">
        <w:t xml:space="preserve"> is also intended to prevent interference from MFCN OOB emissions before, during and after the transition period. Visibility and exchange of information between the stakeholders shall remain after the transition period to prevent any further issues.</w:t>
      </w:r>
    </w:p>
    <w:p w:rsidR="00833663" w:rsidRPr="00730F24" w:rsidRDefault="00833663" w:rsidP="00833663">
      <w:pPr>
        <w:pStyle w:val="ECCParagraph"/>
      </w:pPr>
      <w:r w:rsidRPr="00730F24">
        <w:t>The process is described in section 7 and can be adapted to meet national needs</w:t>
      </w:r>
      <w:r w:rsidR="002A1A3F">
        <w:t>;</w:t>
      </w:r>
      <w:r w:rsidRPr="00730F24">
        <w:t xml:space="preserve"> </w:t>
      </w:r>
      <w:r w:rsidR="002A1A3F">
        <w:t>it</w:t>
      </w:r>
      <w:r w:rsidRPr="00730F24">
        <w:t xml:space="preserve"> remain</w:t>
      </w:r>
      <w:r w:rsidR="002A1A3F">
        <w:t>s</w:t>
      </w:r>
      <w:r w:rsidRPr="00730F24">
        <w:t xml:space="preserve"> a national decision, noting that </w:t>
      </w:r>
      <w:r w:rsidR="002A1A3F">
        <w:t xml:space="preserve">there are </w:t>
      </w:r>
      <w:r w:rsidRPr="00730F24">
        <w:t xml:space="preserve">existing processes in use in some CEPT countries. The process is to be used </w:t>
      </w:r>
      <w:r w:rsidR="00BE5608">
        <w:t>proactively</w:t>
      </w:r>
      <w:r w:rsidRPr="00730F24">
        <w:t xml:space="preserve"> for existing, new and modified sites as well as reactive</w:t>
      </w:r>
      <w:r w:rsidR="00BE5608">
        <w:t>ly</w:t>
      </w:r>
      <w:r w:rsidRPr="00730F24">
        <w:t xml:space="preserve"> for resolving actual interference cases.</w:t>
      </w:r>
    </w:p>
    <w:p w:rsidR="0006137D" w:rsidRPr="00730F24" w:rsidRDefault="0006137D" w:rsidP="0006137D">
      <w:pPr>
        <w:pStyle w:val="ECCParagraph"/>
      </w:pPr>
      <w:r w:rsidRPr="00730F24">
        <w:t xml:space="preserve">Changes </w:t>
      </w:r>
      <w:r w:rsidRPr="00432F01">
        <w:t xml:space="preserve">at the GSM-R </w:t>
      </w:r>
      <w:r w:rsidR="00923632" w:rsidRPr="00432F01">
        <w:t xml:space="preserve">radio </w:t>
      </w:r>
      <w:r w:rsidR="005E534F" w:rsidRPr="00E0531F">
        <w:t xml:space="preserve">equipment </w:t>
      </w:r>
      <w:r w:rsidRPr="00432F01">
        <w:t>such as incorporation</w:t>
      </w:r>
      <w:r w:rsidRPr="00730F24">
        <w:t xml:space="preserve"> of a filter at trains (in front of cab radios or EDORs) or exchange of radio modules, as well as changes on the MFCN network side, a</w:t>
      </w:r>
      <w:r>
        <w:t>re expensive and time consuming.</w:t>
      </w:r>
    </w:p>
    <w:p w:rsidR="00833663" w:rsidRPr="00730F24" w:rsidRDefault="00833663" w:rsidP="00833663">
      <w:pPr>
        <w:pStyle w:val="ECCParagraph"/>
      </w:pPr>
      <w:r w:rsidRPr="00730F24">
        <w:t>The coordination volume and effort should be kept as low as possible for all involved parties; otherwise the ability to rollout both MFCN and GSM-R could be jeopardised. Furthermore, the risk of interference should be evaluated from the occurrence probability and the severity of its consequences on railway operation. Therefore, a pre-filtering of critical zones is suggested to be conducted before detailed coordination is triggered.</w:t>
      </w:r>
    </w:p>
    <w:p w:rsidR="00833663" w:rsidRPr="00730F24" w:rsidRDefault="00833663" w:rsidP="00833663">
      <w:pPr>
        <w:pStyle w:val="ECCParagraph"/>
      </w:pPr>
      <w:r w:rsidRPr="00730F24">
        <w:lastRenderedPageBreak/>
        <w:t xml:space="preserve">This Report also includes in its section </w:t>
      </w:r>
      <w:r w:rsidR="00137DFD" w:rsidRPr="00730F24">
        <w:t xml:space="preserve">5.1 </w:t>
      </w:r>
      <w:r w:rsidRPr="00730F24">
        <w:t xml:space="preserve">a calculation method that gives the maximum MFCN OOB level below 924.9 MHz and </w:t>
      </w:r>
      <w:r w:rsidR="00270D2B">
        <w:t>anywhere</w:t>
      </w:r>
      <w:r w:rsidR="00270D2B" w:rsidRPr="00730F24">
        <w:t xml:space="preserve"> </w:t>
      </w:r>
      <w:r w:rsidRPr="00730F24">
        <w:t xml:space="preserve">at 4m above the rail tracks, which should trigger the </w:t>
      </w:r>
      <w:r w:rsidR="0006137D">
        <w:t xml:space="preserve">proactive </w:t>
      </w:r>
      <w:r w:rsidRPr="00730F24">
        <w:t>coordination process.</w:t>
      </w:r>
      <w:r w:rsidR="00137DFD" w:rsidRPr="00730F24">
        <w:t xml:space="preserve"> It should take into account national GSM-R parameters. </w:t>
      </w:r>
    </w:p>
    <w:p w:rsidR="009B36A2" w:rsidRPr="00730F24" w:rsidRDefault="009B36A2" w:rsidP="009B36A2">
      <w:pPr>
        <w:pStyle w:val="ECCParagraph"/>
      </w:pPr>
      <w:r w:rsidRPr="00730F24">
        <w:t>To support the technical analysis, a single agreed technical tool could be developed. It would allow GSM-R and MFCN operators, as well as the spectrum regulator</w:t>
      </w:r>
      <w:r w:rsidR="00852162">
        <w:t>,</w:t>
      </w:r>
      <w:r w:rsidRPr="00730F24">
        <w:t xml:space="preserve"> to use the same tool, thus avoiding mutual misunderstandings.</w:t>
      </w:r>
      <w:r w:rsidR="007E34F4" w:rsidRPr="00730F24">
        <w:t xml:space="preserve"> </w:t>
      </w:r>
      <w:r w:rsidR="00712DA7" w:rsidRPr="00730F24">
        <w:rPr>
          <w:rFonts w:cs="Arial"/>
          <w:color w:val="000000" w:themeColor="text1"/>
          <w:lang w:eastAsia="fr-FR"/>
        </w:rPr>
        <w:t xml:space="preserve">The report recommends the usage of a common tool, </w:t>
      </w:r>
      <w:r w:rsidR="007E34F4" w:rsidRPr="00730F24">
        <w:rPr>
          <w:rFonts w:cs="Arial"/>
          <w:color w:val="000000" w:themeColor="text1"/>
          <w:lang w:eastAsia="fr-FR"/>
        </w:rPr>
        <w:t>e.g.</w:t>
      </w:r>
      <w:r w:rsidR="00712DA7" w:rsidRPr="00730F24">
        <w:rPr>
          <w:rFonts w:cs="Arial"/>
          <w:color w:val="000000" w:themeColor="text1"/>
          <w:lang w:eastAsia="fr-FR"/>
        </w:rPr>
        <w:t xml:space="preserve"> SEAMCAT, which is an interference assessment tool and not a network planning tool. </w:t>
      </w:r>
    </w:p>
    <w:p w:rsidR="00C8543D" w:rsidRPr="00730F24" w:rsidRDefault="00627E26" w:rsidP="00C8543D">
      <w:pPr>
        <w:pStyle w:val="ECCParagraph"/>
      </w:pPr>
      <w:r w:rsidRPr="00730F24">
        <w:rPr>
          <w:rFonts w:cs="Arial"/>
          <w:color w:val="000000" w:themeColor="text1"/>
          <w:lang w:eastAsia="fr-FR"/>
        </w:rPr>
        <w:t xml:space="preserve"> </w:t>
      </w:r>
    </w:p>
    <w:p w:rsidR="00466EC1" w:rsidRPr="00730F24" w:rsidRDefault="00466EC1" w:rsidP="00216A9C">
      <w:pPr>
        <w:pStyle w:val="ECCAnnexheading1"/>
      </w:pPr>
      <w:bookmarkStart w:id="310" w:name="_Toc391651268"/>
      <w:bookmarkStart w:id="311" w:name="_Toc409783924"/>
      <w:bookmarkStart w:id="312" w:name="_Toc410380742"/>
      <w:bookmarkStart w:id="313" w:name="_Toc169147730"/>
      <w:bookmarkStart w:id="314" w:name="_Toc525808085"/>
      <w:r w:rsidRPr="00730F24">
        <w:lastRenderedPageBreak/>
        <w:t xml:space="preserve">description of </w:t>
      </w:r>
      <w:r w:rsidR="00275549" w:rsidRPr="00730F24">
        <w:t xml:space="preserve">Existing </w:t>
      </w:r>
      <w:r w:rsidRPr="00730F24">
        <w:t>national coordination procedures to improve the coexistence between mfcn and gsm-r</w:t>
      </w:r>
      <w:bookmarkEnd w:id="310"/>
      <w:bookmarkEnd w:id="311"/>
      <w:bookmarkEnd w:id="312"/>
      <w:bookmarkEnd w:id="314"/>
    </w:p>
    <w:p w:rsidR="00466EC1" w:rsidRPr="00730F24" w:rsidRDefault="00466EC1" w:rsidP="00466EC1">
      <w:pPr>
        <w:pStyle w:val="ECCAnnexheading2"/>
      </w:pPr>
      <w:r w:rsidRPr="00730F24">
        <w:t>coordination procedure in Germany</w:t>
      </w:r>
    </w:p>
    <w:p w:rsidR="0011383E" w:rsidRPr="00730F24" w:rsidRDefault="0011383E" w:rsidP="0011383E">
      <w:pPr>
        <w:spacing w:after="240"/>
        <w:jc w:val="both"/>
      </w:pPr>
      <w:r w:rsidRPr="00730F24">
        <w:t>In Germany</w:t>
      </w:r>
      <w:r w:rsidR="00833663" w:rsidRPr="00730F24">
        <w:t>,</w:t>
      </w:r>
      <w:r w:rsidRPr="00730F24">
        <w:t xml:space="preserve"> the licensing processes for MFCN and GSM-R networks are generally based on two steps. A nationwide licence is granted to the operator in the first step. This licence already contains the general frequency usage conditions, e.g. Block Edge Mask conditions, power limitations etc. The individual parameters for each base station are designated by the NRA in a second step. The second step provides the possibility to take into account additional requirements, such as cross-border issues, protection of other systems which are relevant locally or regionally.</w:t>
      </w:r>
    </w:p>
    <w:p w:rsidR="0011383E" w:rsidRPr="00730F24" w:rsidRDefault="0011383E" w:rsidP="0011383E">
      <w:pPr>
        <w:spacing w:after="240"/>
        <w:jc w:val="both"/>
      </w:pPr>
      <w:r w:rsidRPr="00730F24">
        <w:t>The procedure is applicable for the protection of GSM-R (below 925 MHz) from UMTS base stations transmitting above 925 MHz. Currently, a UMTS site is rejected if the channel within 925-930 MHz generates more than 74.3 dBµV/m at 4 m above the railway line. Point-to-point HCM calculation is used. By taking into account the fact that the unwanted emissions caused in reality are below the limits as allowed by the standards, this level can be increased to 88.8 dBµV/m at 4 m above the railway line. Field tests have shown that the spurious emissions are 8 dB lower by using the next frequency block (930-935 MHz) for UMTS. Hence the level caused by UMTS base stations operating in this block could be increased to 96.8 dBµV/m at 4 m above the railway line. See also document CG-GSM-</w:t>
      </w:r>
      <w:proofErr w:type="gramStart"/>
      <w:r w:rsidRPr="00730F24">
        <w:t>R(</w:t>
      </w:r>
      <w:proofErr w:type="gramEnd"/>
      <w:r w:rsidRPr="00730F24">
        <w:t>13)035</w:t>
      </w:r>
      <w:r w:rsidR="001354B6" w:rsidRPr="00730F24">
        <w:t xml:space="preserve"> </w:t>
      </w:r>
      <w:r w:rsidR="001354B6" w:rsidRPr="00730F24">
        <w:fldChar w:fldCharType="begin"/>
      </w:r>
      <w:r w:rsidR="001354B6" w:rsidRPr="00730F24">
        <w:instrText xml:space="preserve"> REF _Ref410384446 \n \h </w:instrText>
      </w:r>
      <w:r w:rsidR="001354B6" w:rsidRPr="00730F24">
        <w:fldChar w:fldCharType="separate"/>
      </w:r>
      <w:r w:rsidR="00F85386">
        <w:t>[20]</w:t>
      </w:r>
      <w:r w:rsidR="001354B6" w:rsidRPr="00730F24">
        <w:fldChar w:fldCharType="end"/>
      </w:r>
      <w:r w:rsidRPr="00730F24">
        <w:t>. Higher UMTS field strengths can be tolerated if the GSM-R field strength is higher. The GSM-R network operator knows the GSM-R field strength levels along the railway lines.</w:t>
      </w:r>
    </w:p>
    <w:p w:rsidR="0011383E" w:rsidRPr="00730F24" w:rsidRDefault="0011383E" w:rsidP="0011383E">
      <w:pPr>
        <w:spacing w:after="240"/>
        <w:jc w:val="both"/>
      </w:pPr>
      <w:r w:rsidRPr="00730F24">
        <w:t>In Germany the coordination process is based on the European HCM agreement and makes use of the available HCM calculation tools. These calculations are based on maximum permissible field strength values and allow an efficient and straightforward coordination of GSM-R and MFCN networks.</w:t>
      </w:r>
    </w:p>
    <w:p w:rsidR="00466EC1" w:rsidRPr="00730F24" w:rsidRDefault="00466EC1" w:rsidP="00466EC1">
      <w:pPr>
        <w:pStyle w:val="ECCAnnexheading2"/>
      </w:pPr>
      <w:r w:rsidRPr="00730F24">
        <w:t>Coordination procedure in The Netherlands</w:t>
      </w:r>
    </w:p>
    <w:p w:rsidR="001354B6" w:rsidRPr="00730F24" w:rsidRDefault="008B6AB2" w:rsidP="001354B6">
      <w:pPr>
        <w:pStyle w:val="ECCParagraph"/>
      </w:pPr>
      <w:r w:rsidRPr="00730F24">
        <w:t xml:space="preserve">In the Netherlands a joint approach has been agreed on between the mobile network operators, the GSM-R operator and the spectrum regulator, to tackle the issue </w:t>
      </w:r>
      <w:r w:rsidR="002B4002" w:rsidRPr="00730F24">
        <w:t xml:space="preserve">of blocking/intermodulation </w:t>
      </w:r>
      <w:r w:rsidRPr="00730F24">
        <w:t>on an interim basis, in advance of a sustainable solution.</w:t>
      </w:r>
      <w:r w:rsidR="002B4002" w:rsidRPr="00730F24">
        <w:t xml:space="preserve"> </w:t>
      </w:r>
      <w:r w:rsidRPr="00730F24">
        <w:t>The agreement defines proactive measures aimed at avoiding interference due to blocking</w:t>
      </w:r>
      <w:r w:rsidR="002B4002" w:rsidRPr="00730F24">
        <w:t>/intermodulation</w:t>
      </w:r>
      <w:r w:rsidRPr="00730F24">
        <w:t>, and to obtain a recovery scenario when such a situation occurs. Interference of the train ra</w:t>
      </w:r>
      <w:r w:rsidR="00CF3890" w:rsidRPr="00730F24">
        <w:t xml:space="preserve">dios due to unwanted emissions </w:t>
      </w:r>
      <w:r w:rsidRPr="00730F24">
        <w:t>is outside the scope of this agreement.</w:t>
      </w:r>
    </w:p>
    <w:p w:rsidR="00CF3890" w:rsidRPr="00730F24" w:rsidRDefault="008B6AB2" w:rsidP="008B6AB2">
      <w:pPr>
        <w:pStyle w:val="ECCParagraph"/>
        <w:jc w:val="left"/>
      </w:pPr>
      <w:r w:rsidRPr="00730F24">
        <w:t>The agreement</w:t>
      </w:r>
      <w:r w:rsidR="002B4002" w:rsidRPr="00730F24">
        <w:t xml:space="preserve">, that is valid until </w:t>
      </w:r>
      <w:r w:rsidR="00A35D73" w:rsidRPr="00730F24">
        <w:t xml:space="preserve">1 </w:t>
      </w:r>
      <w:r w:rsidR="002B4002" w:rsidRPr="00730F24">
        <w:t>July</w:t>
      </w:r>
      <w:r w:rsidR="00A35D73" w:rsidRPr="00730F24">
        <w:t xml:space="preserve"> </w:t>
      </w:r>
      <w:r w:rsidR="002B4002" w:rsidRPr="00730F24">
        <w:t>2015,</w:t>
      </w:r>
      <w:r w:rsidRPr="00730F24">
        <w:t xml:space="preserve"> does not have a legal basis, instead it appeals to the social engagement of the parties involved.</w:t>
      </w:r>
    </w:p>
    <w:p w:rsidR="00E80A11" w:rsidRDefault="008B6AB2" w:rsidP="00CF3890">
      <w:pPr>
        <w:pStyle w:val="ECCParagraph"/>
      </w:pPr>
      <w:r w:rsidRPr="00730F24">
        <w:rPr>
          <w:b/>
          <w:i/>
        </w:rPr>
        <w:t>Risk assessment and coordination process prior to activation of a new or modified base station</w:t>
      </w:r>
      <w:r w:rsidRPr="00730F24">
        <w:rPr>
          <w:b/>
          <w:i/>
        </w:rPr>
        <w:br/>
      </w:r>
      <w:r w:rsidRPr="00730F24">
        <w:t>Not later than 1 week prior to activation of new or modified GSM, UMTS or LTE base stations within a range of 500 m of the railway tracks, the mobile network operator will inform the spectrum regulator (maximum number of 50 sites/week). The spectrum regulator will use the information to carry out a risk assessment that is based on evaluating both the probability of blocking</w:t>
      </w:r>
      <w:r w:rsidR="001767CB">
        <w:t>/intermodulation</w:t>
      </w:r>
      <w:r w:rsidRPr="00730F24">
        <w:t xml:space="preserve"> and, accordingly, the impact at a particular location.</w:t>
      </w:r>
    </w:p>
    <w:p w:rsidR="008B6AB2" w:rsidRPr="00730F24" w:rsidRDefault="008B6AB2" w:rsidP="00CF3890">
      <w:pPr>
        <w:pStyle w:val="ECCParagraph"/>
      </w:pPr>
      <w:r w:rsidRPr="00730F24">
        <w:t>The flowchart below outlines the steps of the risk assessment and coordination procedure that will be carried out before the activation of a site.</w:t>
      </w:r>
    </w:p>
    <w:p w:rsidR="008B6AB2" w:rsidRPr="00730F24" w:rsidRDefault="008B6AB2" w:rsidP="008B6AB2">
      <w:pPr>
        <w:pStyle w:val="ECCParagraph"/>
        <w:jc w:val="center"/>
      </w:pPr>
      <w:r w:rsidRPr="00730F24">
        <w:rPr>
          <w:noProof/>
          <w:lang w:val="da-DK" w:eastAsia="da-DK"/>
        </w:rPr>
        <w:lastRenderedPageBreak/>
        <w:drawing>
          <wp:inline distT="0" distB="0" distL="0" distR="0" wp14:anchorId="3699479B" wp14:editId="315CE6A4">
            <wp:extent cx="3362325" cy="360045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3600450"/>
                    </a:xfrm>
                    <a:prstGeom prst="rect">
                      <a:avLst/>
                    </a:prstGeom>
                    <a:noFill/>
                    <a:ln>
                      <a:noFill/>
                    </a:ln>
                  </pic:spPr>
                </pic:pic>
              </a:graphicData>
            </a:graphic>
          </wp:inline>
        </w:drawing>
      </w:r>
    </w:p>
    <w:p w:rsidR="008B6AB2" w:rsidRPr="00730F24" w:rsidRDefault="008B6AB2" w:rsidP="008B6AB2">
      <w:pPr>
        <w:pStyle w:val="Caption"/>
      </w:pPr>
      <w:r w:rsidRPr="00730F24">
        <w:t xml:space="preserve">Figure </w:t>
      </w:r>
      <w:r w:rsidRPr="00730F24">
        <w:fldChar w:fldCharType="begin"/>
      </w:r>
      <w:r w:rsidRPr="00730F24">
        <w:instrText xml:space="preserve"> SEQ Figure \* ARABIC </w:instrText>
      </w:r>
      <w:r w:rsidRPr="00730F24">
        <w:fldChar w:fldCharType="separate"/>
      </w:r>
      <w:r w:rsidR="00F85386">
        <w:rPr>
          <w:noProof/>
        </w:rPr>
        <w:t>7</w:t>
      </w:r>
      <w:r w:rsidRPr="00730F24">
        <w:fldChar w:fldCharType="end"/>
      </w:r>
      <w:r w:rsidRPr="00730F24">
        <w:t xml:space="preserve">: </w:t>
      </w:r>
      <w:r w:rsidR="00841019" w:rsidRPr="00730F24">
        <w:t>Pre-activation coordination process</w:t>
      </w:r>
    </w:p>
    <w:p w:rsidR="008B6AB2" w:rsidRPr="00730F24" w:rsidRDefault="008B6AB2" w:rsidP="008B6AB2">
      <w:pPr>
        <w:pStyle w:val="ECCParagraph"/>
      </w:pPr>
    </w:p>
    <w:p w:rsidR="0056520B" w:rsidRPr="00730F24" w:rsidRDefault="008B6AB2" w:rsidP="0056520B">
      <w:pPr>
        <w:pStyle w:val="ECCParagraph"/>
      </w:pPr>
      <w:r w:rsidRPr="00730F24">
        <w:t>Analysis of the blocking</w:t>
      </w:r>
      <w:r w:rsidR="001767CB">
        <w:t>/intermodulation</w:t>
      </w:r>
      <w:r w:rsidRPr="00730F24">
        <w:t xml:space="preserve"> probability is done using </w:t>
      </w:r>
      <w:r w:rsidR="002B4002" w:rsidRPr="00730F24">
        <w:t xml:space="preserve">both </w:t>
      </w:r>
      <w:r w:rsidRPr="00730F24">
        <w:t>simulation data from a specifically developed propagation estimation tool</w:t>
      </w:r>
      <w:r w:rsidR="00A35D73" w:rsidRPr="00730F24">
        <w:t xml:space="preserve"> </w:t>
      </w:r>
      <w:r w:rsidRPr="00730F24">
        <w:t>and measurement data, acquired from train-based signal strength measurements</w:t>
      </w:r>
      <w:r w:rsidR="002B4002" w:rsidRPr="00730F24">
        <w:t>,</w:t>
      </w:r>
      <w:r w:rsidRPr="00730F24">
        <w:t xml:space="preserve"> plotted in a geo-tool.</w:t>
      </w:r>
    </w:p>
    <w:p w:rsidR="0056520B" w:rsidRPr="00730F24" w:rsidRDefault="008B6AB2" w:rsidP="0056520B">
      <w:pPr>
        <w:pStyle w:val="ECCParagraph"/>
      </w:pPr>
      <w:r w:rsidRPr="00730F24">
        <w:t xml:space="preserve">The impact analysis is based on geographical and usage type information provided by the GSM-R operator. It consists of areas where </w:t>
      </w:r>
      <w:r w:rsidR="00A6156E" w:rsidRPr="00730F24">
        <w:t>loss</w:t>
      </w:r>
      <w:r w:rsidRPr="00730F24">
        <w:t xml:space="preserve"> of the GSM-R connection might cause safety issues or significant disruption of the railway operations.</w:t>
      </w:r>
    </w:p>
    <w:p w:rsidR="008B6AB2" w:rsidRPr="00730F24" w:rsidRDefault="008B6AB2" w:rsidP="0056520B">
      <w:pPr>
        <w:pStyle w:val="ECCParagraph"/>
      </w:pPr>
      <w:r w:rsidRPr="00730F24">
        <w:t>The combination of both blocking</w:t>
      </w:r>
      <w:r w:rsidR="001767CB">
        <w:t>/intermodulation</w:t>
      </w:r>
      <w:r w:rsidRPr="00730F24">
        <w:t xml:space="preserve"> probability and impact analysis is used to determine the overall risk. If the risk is considered high, a process of coordination between the mobile network operator(s) and the GSM-R operator will take place, during which arrangements will be made for achieving a manageable situation. If parties disagree on the outcome, a re-evaluation of the risk assessment will be carried out.</w:t>
      </w:r>
    </w:p>
    <w:p w:rsidR="0056520B" w:rsidRPr="00730F24" w:rsidRDefault="008B6AB2" w:rsidP="0056520B">
      <w:pPr>
        <w:pStyle w:val="ECCParagraph"/>
        <w:rPr>
          <w:b/>
          <w:i/>
        </w:rPr>
      </w:pPr>
      <w:r w:rsidRPr="00730F24">
        <w:rPr>
          <w:b/>
          <w:i/>
        </w:rPr>
        <w:t>Procedure in case of disturbance of GSM-R train radios.</w:t>
      </w:r>
    </w:p>
    <w:p w:rsidR="008B6AB2" w:rsidRPr="00730F24" w:rsidRDefault="008B6AB2" w:rsidP="0056520B">
      <w:pPr>
        <w:pStyle w:val="ECCParagraph"/>
        <w:rPr>
          <w:i/>
        </w:rPr>
      </w:pPr>
      <w:r w:rsidRPr="00730F24">
        <w:t>The GSM-R operator will actively</w:t>
      </w:r>
      <w:r w:rsidR="00ED28D5" w:rsidRPr="00730F24">
        <w:t xml:space="preserve"> monitor if disturbance of the </w:t>
      </w:r>
      <w:r w:rsidRPr="00730F24">
        <w:t>GSM-R communication takes place. If so, the GSM-R operator will report this to both the mobile network operator(s) and spectrum regulator. In case of severe disturbance, the mobile network operator(s) will switch off the base station(s) or sector(s) within 4 hours after the alert. A severe disturbance requiring urgent action is characteri</w:t>
      </w:r>
      <w:r w:rsidR="00E0531F">
        <w:t>s</w:t>
      </w:r>
      <w:r w:rsidRPr="00730F24">
        <w:t>ed by criteria such as: non-departing trains at a railway station, dropped calls for ERTMS trains, large-scale outages of traveller information systems, repetitive dropped calls at a location. For less critical disturbances, all parties involved will discuss possible mitigation measures, and their implementation. In the following flowchart the described procedure is shown schematically.</w:t>
      </w:r>
    </w:p>
    <w:p w:rsidR="008B6AB2" w:rsidRPr="00730F24" w:rsidRDefault="008B6AB2" w:rsidP="008B6AB2">
      <w:pPr>
        <w:pStyle w:val="ECCParagraph"/>
        <w:jc w:val="center"/>
        <w:rPr>
          <w:i/>
        </w:rPr>
      </w:pPr>
      <w:r w:rsidRPr="00730F24">
        <w:rPr>
          <w:i/>
          <w:noProof/>
          <w:lang w:val="da-DK" w:eastAsia="da-DK"/>
        </w:rPr>
        <w:lastRenderedPageBreak/>
        <w:drawing>
          <wp:inline distT="0" distB="0" distL="0" distR="0" wp14:anchorId="5408F98B" wp14:editId="775A2CC6">
            <wp:extent cx="3686175" cy="360045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75" cy="3600450"/>
                    </a:xfrm>
                    <a:prstGeom prst="rect">
                      <a:avLst/>
                    </a:prstGeom>
                    <a:noFill/>
                    <a:ln>
                      <a:noFill/>
                    </a:ln>
                  </pic:spPr>
                </pic:pic>
              </a:graphicData>
            </a:graphic>
          </wp:inline>
        </w:drawing>
      </w:r>
    </w:p>
    <w:p w:rsidR="008B6AB2" w:rsidRPr="00730F24" w:rsidRDefault="008B6AB2" w:rsidP="008B6AB2">
      <w:pPr>
        <w:pStyle w:val="Caption"/>
      </w:pPr>
      <w:r w:rsidRPr="00730F24">
        <w:t xml:space="preserve">Figure </w:t>
      </w:r>
      <w:r w:rsidRPr="00730F24">
        <w:fldChar w:fldCharType="begin"/>
      </w:r>
      <w:r w:rsidRPr="00730F24">
        <w:instrText xml:space="preserve"> SEQ Figure \* ARABIC </w:instrText>
      </w:r>
      <w:r w:rsidRPr="00730F24">
        <w:fldChar w:fldCharType="separate"/>
      </w:r>
      <w:r w:rsidR="00F85386">
        <w:rPr>
          <w:noProof/>
        </w:rPr>
        <w:t>8</w:t>
      </w:r>
      <w:r w:rsidRPr="00730F24">
        <w:fldChar w:fldCharType="end"/>
      </w:r>
      <w:r w:rsidRPr="00730F24">
        <w:t xml:space="preserve">: </w:t>
      </w:r>
      <w:r w:rsidR="00841019" w:rsidRPr="00730F24">
        <w:t>Post-activation interference management</w:t>
      </w:r>
    </w:p>
    <w:p w:rsidR="00A6156E" w:rsidRPr="00730F24" w:rsidRDefault="00A6156E" w:rsidP="00A6156E">
      <w:pPr>
        <w:pStyle w:val="ECCParagraph"/>
      </w:pPr>
    </w:p>
    <w:p w:rsidR="00A6156E" w:rsidRPr="00730F24" w:rsidRDefault="00A6156E" w:rsidP="00A6156E">
      <w:pPr>
        <w:pStyle w:val="ECCParagraph"/>
      </w:pPr>
      <w:r w:rsidRPr="00730F24">
        <w:rPr>
          <w:b/>
          <w:i/>
        </w:rPr>
        <w:t>Interference due to unwanted emissions</w:t>
      </w:r>
    </w:p>
    <w:p w:rsidR="00A6156E" w:rsidRPr="00730F24" w:rsidRDefault="00A6156E" w:rsidP="00A6156E">
      <w:pPr>
        <w:pStyle w:val="ECCParagraph"/>
      </w:pPr>
      <w:r w:rsidRPr="00730F24">
        <w:t>The coordination process described above does not apply when interference due to unwanted emissions occurs. Interference due to unwanted emissions is treated in accordance with EU decision 2009/766/EC</w:t>
      </w:r>
      <w:r w:rsidR="00A35D73" w:rsidRPr="00730F24">
        <w:t xml:space="preserve"> </w:t>
      </w:r>
      <w:r w:rsidR="00165BC4">
        <w:fldChar w:fldCharType="begin"/>
      </w:r>
      <w:r w:rsidR="00165BC4">
        <w:instrText xml:space="preserve"> REF _Ref410379977 \r \h </w:instrText>
      </w:r>
      <w:r w:rsidR="00165BC4">
        <w:fldChar w:fldCharType="separate"/>
      </w:r>
      <w:r w:rsidR="00F85386">
        <w:t>[19]</w:t>
      </w:r>
      <w:r w:rsidR="00165BC4">
        <w:fldChar w:fldCharType="end"/>
      </w:r>
      <w:r w:rsidRPr="00730F24">
        <w:t>, considering ‘appropriate protection’</w:t>
      </w:r>
      <w:r w:rsidRPr="00730F24">
        <w:rPr>
          <w:rStyle w:val="FootnoteReference"/>
        </w:rPr>
        <w:footnoteReference w:id="15"/>
      </w:r>
      <w:r w:rsidRPr="00730F24">
        <w:t>, which is included in the license. The interpretation of appropriate protection is such that a C/I approach is chosen, i.e.</w:t>
      </w:r>
      <w:r w:rsidR="0056520B" w:rsidRPr="00730F24">
        <w:t xml:space="preserve"> </w:t>
      </w:r>
      <w:r w:rsidRPr="00730F24">
        <w:t>the power relationship between the level of unwanted emissions of MNO base stations and wanted GSM-R signal is taken as a measure to determine whether appropriate protection is given. Mid 2014 the Dutch regulator has sent out a proposal to all parties involved describing a code of conduct, including the following statements</w:t>
      </w:r>
      <w:r w:rsidR="00DE5BA7">
        <w:t xml:space="preserve"> with ongoing discussions at the time of the production of this report</w:t>
      </w:r>
      <w:r w:rsidRPr="00730F24">
        <w:t>:</w:t>
      </w:r>
    </w:p>
    <w:p w:rsidR="00A6156E" w:rsidRPr="00730F24" w:rsidRDefault="00A6156E" w:rsidP="00A6156E">
      <w:pPr>
        <w:pStyle w:val="ECCParBulleted"/>
        <w:numPr>
          <w:ilvl w:val="0"/>
          <w:numId w:val="1"/>
        </w:numPr>
      </w:pPr>
      <w:r w:rsidRPr="00730F24">
        <w:t>Appropriate protection only deals with interference due to unwanted emissions;</w:t>
      </w:r>
    </w:p>
    <w:p w:rsidR="00A6156E" w:rsidRPr="00730F24" w:rsidRDefault="00A6156E" w:rsidP="00A6156E">
      <w:pPr>
        <w:pStyle w:val="ECCParBulleted"/>
        <w:numPr>
          <w:ilvl w:val="0"/>
          <w:numId w:val="1"/>
        </w:numPr>
      </w:pPr>
      <w:r w:rsidRPr="00730F24">
        <w:t>Appropriate protection is given if the C/I is at least 17 dB, wherever ERTMS is or will be used along the railroads. Anywhere else, a C/I of at least 12 dB should be applied;</w:t>
      </w:r>
    </w:p>
    <w:p w:rsidR="00A6156E" w:rsidRPr="00730F24" w:rsidRDefault="00A6156E" w:rsidP="00A6156E">
      <w:pPr>
        <w:pStyle w:val="ECCParBulleted"/>
        <w:numPr>
          <w:ilvl w:val="0"/>
          <w:numId w:val="1"/>
        </w:numPr>
      </w:pPr>
      <w:r w:rsidRPr="00730F24">
        <w:t>If the minimum coverage level of GSM-R is less than -72 dBm (50% place/time probability), the licensee is not obliged to offer appropriate protection. In this case, the railway operator is responsible to tackle the GSM-R ‘weak spot’;</w:t>
      </w:r>
    </w:p>
    <w:p w:rsidR="00A6156E" w:rsidRPr="00730F24" w:rsidRDefault="00A6156E" w:rsidP="00A6156E">
      <w:pPr>
        <w:pStyle w:val="ECCParBulleted"/>
        <w:numPr>
          <w:ilvl w:val="0"/>
          <w:numId w:val="1"/>
        </w:numPr>
      </w:pPr>
      <w:r w:rsidRPr="00730F24">
        <w:t>If the level of unwanted emissions is lower than -92 dBm (50% place/time probability), the licensee is not obliged to offer appropriate protection. This applies to the trajectories where ERMTS is or will be used;</w:t>
      </w:r>
    </w:p>
    <w:p w:rsidR="00A6156E" w:rsidRPr="00730F24" w:rsidRDefault="00A6156E" w:rsidP="00A6156E">
      <w:pPr>
        <w:pStyle w:val="ECCParBulleted"/>
        <w:numPr>
          <w:ilvl w:val="0"/>
          <w:numId w:val="1"/>
        </w:numPr>
      </w:pPr>
      <w:r w:rsidRPr="00730F24">
        <w:t>For the trajectories where ER</w:t>
      </w:r>
      <w:r w:rsidR="00A35D73" w:rsidRPr="00730F24">
        <w:t>TM</w:t>
      </w:r>
      <w:r w:rsidRPr="00730F24">
        <w:t xml:space="preserve"> is</w:t>
      </w:r>
      <w:r w:rsidR="00A35D73" w:rsidRPr="00730F24">
        <w:t xml:space="preserve"> not</w:t>
      </w:r>
      <w:r w:rsidRPr="00730F24">
        <w:t xml:space="preserve"> or w</w:t>
      </w:r>
      <w:r w:rsidR="00A35D73" w:rsidRPr="00730F24">
        <w:t>ill not</w:t>
      </w:r>
      <w:r w:rsidRPr="00730F24">
        <w:t xml:space="preserve"> be used, the licensee is not obliged to offer appropriate protection if the level of unwanted emissions is lower than -85 dBm (50% place/time probability).</w:t>
      </w:r>
    </w:p>
    <w:p w:rsidR="00A6156E" w:rsidRPr="00730F24" w:rsidRDefault="00A6156E" w:rsidP="00A6156E">
      <w:pPr>
        <w:pStyle w:val="ECCParBulleted"/>
        <w:ind w:left="340" w:hanging="340"/>
      </w:pPr>
    </w:p>
    <w:p w:rsidR="00A6156E" w:rsidRPr="00730F24" w:rsidRDefault="00A6156E" w:rsidP="00A6156E">
      <w:pPr>
        <w:pStyle w:val="ECCParagraph"/>
        <w:jc w:val="left"/>
      </w:pPr>
      <w:r w:rsidRPr="00730F24">
        <w:t xml:space="preserve">The above given figures are based on a maximum GSM-R co-channel interference level of -92 dBm. </w:t>
      </w:r>
    </w:p>
    <w:p w:rsidR="00466EC1" w:rsidRPr="00730F24" w:rsidRDefault="00466EC1" w:rsidP="0056520B">
      <w:pPr>
        <w:pStyle w:val="ECCAnnexheading2"/>
        <w:keepNext/>
        <w:ind w:left="578" w:hanging="578"/>
      </w:pPr>
      <w:r w:rsidRPr="00730F24">
        <w:lastRenderedPageBreak/>
        <w:t>Coordination procedure in Norway</w:t>
      </w:r>
    </w:p>
    <w:p w:rsidR="00C32F7A" w:rsidRPr="00730F24" w:rsidRDefault="00C32F7A" w:rsidP="0056520B">
      <w:pPr>
        <w:pStyle w:val="ECCParagraph"/>
      </w:pPr>
      <w:r w:rsidRPr="00730F24">
        <w:t xml:space="preserve">In Norway MFCN licences in the 900 MHz band were changed after a substantial refarming process back in 2009/2010. They are now technology neutral and contain special conditions to protect the GSM-R operation. </w:t>
      </w:r>
    </w:p>
    <w:p w:rsidR="00C32F7A" w:rsidRPr="00730F24" w:rsidRDefault="00C32F7A" w:rsidP="0056520B">
      <w:pPr>
        <w:pStyle w:val="ECCParagraph"/>
      </w:pPr>
      <w:r w:rsidRPr="00730F24">
        <w:t xml:space="preserve">When transmission technology other than GSM is introduced in the commercial mobile networks, GSM-R operating in the frequency band 876-880 / 921-925 MHz shall be protected at the same level as when GSM is the technology used (in the commercial networks). </w:t>
      </w:r>
    </w:p>
    <w:p w:rsidR="00C32F7A" w:rsidRPr="00730F24" w:rsidRDefault="00C32F7A" w:rsidP="0056520B">
      <w:pPr>
        <w:pStyle w:val="ECCParagraph"/>
      </w:pPr>
      <w:r w:rsidRPr="00730F24">
        <w:t xml:space="preserve">The licensee is obliged to cooperate with the GSM-R operator in the planning phase and before a base station with other technologies than GSM is put into operation. This applies both for new base stations (new sites) and where the licensee changes technology from GSM to another technology on existing base stations. </w:t>
      </w:r>
    </w:p>
    <w:p w:rsidR="00C32F7A" w:rsidRPr="00730F24" w:rsidRDefault="00C32F7A" w:rsidP="0056520B">
      <w:pPr>
        <w:pStyle w:val="ECCParagraph"/>
      </w:pPr>
      <w:r w:rsidRPr="00730F24">
        <w:t xml:space="preserve">When a new base station is planned, a notification shall be sent before site acquisition. When a change is made to an existing base station, a notification shall be sent before the base station is put into operation. </w:t>
      </w:r>
    </w:p>
    <w:p w:rsidR="00C32F7A" w:rsidRPr="00730F24" w:rsidRDefault="00C32F7A" w:rsidP="0056520B">
      <w:pPr>
        <w:pStyle w:val="ECCParagraph"/>
      </w:pPr>
      <w:r w:rsidRPr="00730F24">
        <w:t xml:space="preserve">The basic principle in the coordination procedure is that all parties are responsible for their own networks. The party experiencing interference is obliged to undertake necessary and possible measures to improve the network quality in their own network in order to ensure a reasonable quality of service before any measures should be undertaken by the counterpart. </w:t>
      </w:r>
    </w:p>
    <w:p w:rsidR="00C32F7A" w:rsidRPr="00730F24" w:rsidRDefault="00C32F7A" w:rsidP="0056520B">
      <w:pPr>
        <w:pStyle w:val="ECCParagraph"/>
      </w:pPr>
      <w:r w:rsidRPr="00730F24">
        <w:t xml:space="preserve">Costs for making changes in a network shall be paid by the owner of the network in which changes are made. </w:t>
      </w:r>
    </w:p>
    <w:p w:rsidR="00C32F7A" w:rsidRPr="00730F24" w:rsidRDefault="00C32F7A" w:rsidP="0056520B">
      <w:pPr>
        <w:pStyle w:val="ECCParagraph"/>
      </w:pPr>
      <w:r w:rsidRPr="00730F24">
        <w:t>The licensee shall notify the GSM-R operator when the following conditions are met:</w:t>
      </w:r>
    </w:p>
    <w:p w:rsidR="00C32F7A" w:rsidRPr="00730F24" w:rsidRDefault="00C32F7A" w:rsidP="0052058A">
      <w:pPr>
        <w:pStyle w:val="Default"/>
        <w:numPr>
          <w:ilvl w:val="0"/>
          <w:numId w:val="25"/>
        </w:numPr>
        <w:rPr>
          <w:rFonts w:cs="Times New Roman"/>
          <w:color w:val="auto"/>
          <w:sz w:val="20"/>
          <w:lang w:val="en-GB"/>
        </w:rPr>
      </w:pPr>
      <w:r w:rsidRPr="00730F24">
        <w:rPr>
          <w:rFonts w:cs="Times New Roman"/>
          <w:color w:val="auto"/>
          <w:sz w:val="20"/>
          <w:lang w:val="en-GB"/>
        </w:rPr>
        <w:t xml:space="preserve">The distance from the base station to a railway line is less than or equal to 700 meters. For base stations without line of sight to the railway line, or which are mounted indoors, there is no notification requirement. </w:t>
      </w:r>
    </w:p>
    <w:p w:rsidR="0056520B" w:rsidRPr="00730F24" w:rsidRDefault="0056520B" w:rsidP="0056520B">
      <w:pPr>
        <w:pStyle w:val="Default"/>
        <w:ind w:left="720"/>
        <w:rPr>
          <w:rFonts w:cs="Times New Roman"/>
          <w:color w:val="auto"/>
          <w:sz w:val="20"/>
          <w:lang w:val="en-GB"/>
        </w:rPr>
      </w:pPr>
    </w:p>
    <w:p w:rsidR="00C32F7A" w:rsidRPr="00730F24" w:rsidRDefault="00C32F7A" w:rsidP="0056520B">
      <w:pPr>
        <w:pStyle w:val="ECCParagraph"/>
      </w:pPr>
      <w:r w:rsidRPr="00730F24">
        <w:t xml:space="preserve">The revised licenses were issued in June 2011. </w:t>
      </w:r>
    </w:p>
    <w:p w:rsidR="00C32F7A" w:rsidRPr="00730F24" w:rsidRDefault="00C32F7A" w:rsidP="00466EC1">
      <w:pPr>
        <w:pStyle w:val="ECCParagraph"/>
      </w:pPr>
      <w:r w:rsidRPr="00730F24">
        <w:t>If arbitration ends without reaching an agreement, NPT might take a decision that is legally binding, including setting conditions necessary to reach an agreement between the parties. Such a decision may be appealed under the provisions of the Public Administration Act. It has not yet been necessary to take such a decision as the parties, in these cases, always have been able to reach an agreement.</w:t>
      </w:r>
    </w:p>
    <w:p w:rsidR="00466EC1" w:rsidRPr="00730F24" w:rsidRDefault="00466EC1" w:rsidP="00466EC1">
      <w:pPr>
        <w:pStyle w:val="ECCAnnexheading2"/>
      </w:pPr>
      <w:r w:rsidRPr="00730F24">
        <w:t>Coordination Procedure required for 3G or 4G deployment under the Public Wireless Network Licences covering the 900 MH</w:t>
      </w:r>
      <w:r w:rsidRPr="00730F24">
        <w:rPr>
          <w:sz w:val="16"/>
        </w:rPr>
        <w:t>z</w:t>
      </w:r>
      <w:r w:rsidRPr="00730F24">
        <w:t xml:space="preserve"> band” as published by Ofcom, United Kingdom</w:t>
      </w:r>
    </w:p>
    <w:p w:rsidR="00466EC1" w:rsidRPr="00730F24" w:rsidRDefault="00466EC1" w:rsidP="00466EC1">
      <w:pPr>
        <w:pStyle w:val="ECCParagraph"/>
      </w:pPr>
      <w:r w:rsidRPr="00730F24">
        <w:t xml:space="preserve">This specifies the </w:t>
      </w:r>
      <w:hyperlink r:id="rId22" w:history="1">
        <w:r w:rsidRPr="00730F24">
          <w:rPr>
            <w:rStyle w:val="Hyperlink"/>
          </w:rPr>
          <w:t>coordination procedure</w:t>
        </w:r>
      </w:hyperlink>
      <w:r w:rsidRPr="00730F24">
        <w:t xml:space="preserve"> that Ofcom considers is necessary to ensure the protection of existing GSM-R equipment from potential harmful interference from the deployment of 3G or 4G equipment in the neighbouring spectrum bands (the E-GSM bands 880-890 MHz paired with 925-935 MHz). For any 3G or 4G sites that are likely to exceed the protection threshold, the document specifies the coordination procedure that must be followed before that site can be brought into operation. The procedure applies to the protection of GSM-R base station sites and GSM-R train mounted equipment in operation at the time a new 3G or 4G site is deployed or its technology or </w:t>
      </w:r>
      <w:r w:rsidR="00F07408" w:rsidRPr="00730F24">
        <w:t>e.i.r.p.</w:t>
      </w:r>
      <w:r w:rsidRPr="00730F24">
        <w:t xml:space="preserve"> changed such that specified thresholds are breached. The coordination procedure is not applicable to the protection of future GSM-R base stations.</w:t>
      </w:r>
    </w:p>
    <w:p w:rsidR="00466EC1" w:rsidRPr="00730F24" w:rsidRDefault="00466EC1" w:rsidP="00216A9C">
      <w:pPr>
        <w:pStyle w:val="ECCAnnexheading1"/>
      </w:pPr>
      <w:bookmarkStart w:id="315" w:name="_Toc391651269"/>
      <w:bookmarkStart w:id="316" w:name="_Toc409783925"/>
      <w:bookmarkStart w:id="317" w:name="_Toc410380743"/>
      <w:bookmarkStart w:id="318" w:name="_Toc525808086"/>
      <w:r w:rsidRPr="00730F24">
        <w:lastRenderedPageBreak/>
        <w:t>description of additional national measures to improve the coexistence between mfcn and gsm-r</w:t>
      </w:r>
      <w:bookmarkEnd w:id="315"/>
      <w:bookmarkEnd w:id="316"/>
      <w:bookmarkEnd w:id="317"/>
      <w:bookmarkEnd w:id="318"/>
    </w:p>
    <w:p w:rsidR="00466EC1" w:rsidRPr="00730F24" w:rsidRDefault="00466EC1" w:rsidP="00466EC1">
      <w:pPr>
        <w:pStyle w:val="ECCAnnexheading2"/>
      </w:pPr>
      <w:r w:rsidRPr="00730F24">
        <w:t>Regulation in Sweden</w:t>
      </w:r>
    </w:p>
    <w:p w:rsidR="00C32F7A" w:rsidRPr="00730F24" w:rsidRDefault="00C32F7A" w:rsidP="00C32F7A">
      <w:pPr>
        <w:pStyle w:val="ECCParagraph"/>
      </w:pPr>
      <w:r w:rsidRPr="00730F24">
        <w:t xml:space="preserve">In Sweden there are protection conditions above GSM-R enabled railway tracks in out and out of Band: </w:t>
      </w:r>
    </w:p>
    <w:p w:rsidR="00C32F7A" w:rsidRPr="00730F24" w:rsidRDefault="00C32F7A" w:rsidP="00C32F7A">
      <w:pPr>
        <w:pStyle w:val="ECCParagraph"/>
      </w:pPr>
      <w:r w:rsidRPr="00730F24">
        <w:t>The first adjacent MFCN block has a</w:t>
      </w:r>
      <w:r w:rsidR="0030688B">
        <w:t>n</w:t>
      </w:r>
      <w:r w:rsidRPr="00730F24">
        <w:t xml:space="preserve"> </w:t>
      </w:r>
      <w:r w:rsidR="00DE5BA7">
        <w:t>emission</w:t>
      </w:r>
      <w:r w:rsidR="00DE5BA7" w:rsidRPr="00730F24">
        <w:t xml:space="preserve"> </w:t>
      </w:r>
      <w:r w:rsidRPr="00730F24">
        <w:t xml:space="preserve">limit of -33dBm/5MHz and the other channels to -23dBm/5MHz </w:t>
      </w:r>
    </w:p>
    <w:p w:rsidR="00466EC1" w:rsidRDefault="00C32F7A" w:rsidP="00C32F7A">
      <w:pPr>
        <w:pStyle w:val="ECCParagraph"/>
      </w:pPr>
      <w:r w:rsidRPr="00730F24">
        <w:t>The out of band emission of MFCN networks is limited to – 107 dBm/ 200KHz to protect legacy GSM-R operation. The MFCN operator can request to increase its emission to -95 /98 dBm where the GSM-R operator increases its signal level; signal level.</w:t>
      </w:r>
    </w:p>
    <w:p w:rsidR="00E22B93" w:rsidRDefault="00E22B93" w:rsidP="00E22B93">
      <w:pPr>
        <w:pStyle w:val="ECCParagraph"/>
      </w:pPr>
      <w:r>
        <w:t>The first adjacent channel (925</w:t>
      </w:r>
      <w:r w:rsidR="00E80A11">
        <w:t>-</w:t>
      </w:r>
      <w:r>
        <w:t xml:space="preserve">930 MHz) has a </w:t>
      </w:r>
      <w:r w:rsidR="00DE5BA7">
        <w:t>emission</w:t>
      </w:r>
      <w:r>
        <w:t xml:space="preserve"> limit of -33 dBm/5MHz until the 30 June 2015 and thereafter -5 dBm/5MHz, the other channels (930</w:t>
      </w:r>
      <w:r w:rsidR="00E80A11">
        <w:t>-</w:t>
      </w:r>
      <w:r>
        <w:t>960 MHz) has a</w:t>
      </w:r>
      <w:r w:rsidR="0030688B">
        <w:t xml:space="preserve"> em</w:t>
      </w:r>
      <w:r w:rsidR="00DE5BA7">
        <w:t>ission</w:t>
      </w:r>
      <w:r>
        <w:t xml:space="preserve"> limit of -23 dBm/5MHz until the 30 June 2015 and thereafter -0 dBm/5MHz. </w:t>
      </w:r>
    </w:p>
    <w:p w:rsidR="00E22B93" w:rsidRPr="00730F24" w:rsidRDefault="00E22B93" w:rsidP="00E22B93">
      <w:pPr>
        <w:pStyle w:val="ECCParagraph"/>
      </w:pPr>
      <w:r>
        <w:t>The out</w:t>
      </w:r>
      <w:r w:rsidR="00E80A11">
        <w:t>-</w:t>
      </w:r>
      <w:r>
        <w:t>of</w:t>
      </w:r>
      <w:r w:rsidR="00E80A11">
        <w:t>-</w:t>
      </w:r>
      <w:r>
        <w:t xml:space="preserve">band emission of MFCN networks is limited to </w:t>
      </w:r>
      <w:r w:rsidR="00E80A11">
        <w:t>-</w:t>
      </w:r>
      <w:r>
        <w:t>107 dBm/200</w:t>
      </w:r>
      <w:r w:rsidR="00ED35B8">
        <w:t xml:space="preserve"> </w:t>
      </w:r>
      <w:r>
        <w:t>kHz to protect legacy GSM-R operation. The MFCN operator can request to increase its emission to -95 dBm/200kHz (for channel 925-930 MHz) and -98 dBm/200kHz (for channels in 930</w:t>
      </w:r>
      <w:r w:rsidR="00E80A11">
        <w:t>-</w:t>
      </w:r>
      <w:r>
        <w:t xml:space="preserve">960 MHz) where the GSM-R operator when has 6 </w:t>
      </w:r>
      <w:r w:rsidR="00B121B4">
        <w:t>month</w:t>
      </w:r>
      <w:r w:rsidR="00C2304F">
        <w:t>s</w:t>
      </w:r>
      <w:r w:rsidR="00DD3499">
        <w:t>’</w:t>
      </w:r>
      <w:r w:rsidR="00B121B4">
        <w:t xml:space="preserve"> time</w:t>
      </w:r>
      <w:r>
        <w:t xml:space="preserve"> to increases its signal level if needed.</w:t>
      </w:r>
    </w:p>
    <w:p w:rsidR="00466EC1" w:rsidRPr="00730F24" w:rsidRDefault="00466EC1" w:rsidP="00466EC1">
      <w:pPr>
        <w:pStyle w:val="ECCAnnexheading2"/>
      </w:pPr>
      <w:r w:rsidRPr="00730F24">
        <w:t>regulation in Switzerland</w:t>
      </w:r>
    </w:p>
    <w:p w:rsidR="00D95CE2" w:rsidRPr="00730F24" w:rsidRDefault="00D95CE2" w:rsidP="000157D1">
      <w:pPr>
        <w:pStyle w:val="ECCParagraph"/>
      </w:pPr>
      <w:bookmarkStart w:id="319" w:name="_Toc391041514"/>
      <w:bookmarkStart w:id="320" w:name="_Toc391374479"/>
      <w:bookmarkStart w:id="321" w:name="_Toc391473049"/>
      <w:bookmarkStart w:id="322" w:name="_Toc391638484"/>
      <w:bookmarkStart w:id="323" w:name="_Toc391642751"/>
      <w:bookmarkStart w:id="324" w:name="_Toc391650276"/>
      <w:bookmarkStart w:id="325" w:name="_Toc391651270"/>
      <w:bookmarkStart w:id="326" w:name="_Toc391041516"/>
      <w:bookmarkStart w:id="327" w:name="_Toc391374481"/>
      <w:bookmarkStart w:id="328" w:name="_Toc391473051"/>
      <w:bookmarkStart w:id="329" w:name="_Toc391638486"/>
      <w:bookmarkStart w:id="330" w:name="_Toc391642753"/>
      <w:bookmarkStart w:id="331" w:name="_Toc391650278"/>
      <w:bookmarkStart w:id="332" w:name="_Toc391651272"/>
      <w:bookmarkStart w:id="333" w:name="_Toc391041517"/>
      <w:bookmarkStart w:id="334" w:name="_Toc391374482"/>
      <w:bookmarkStart w:id="335" w:name="_Toc391473052"/>
      <w:bookmarkStart w:id="336" w:name="_Toc391638487"/>
      <w:bookmarkStart w:id="337" w:name="_Toc391642754"/>
      <w:bookmarkStart w:id="338" w:name="_Toc391650279"/>
      <w:bookmarkStart w:id="339" w:name="_Toc391651273"/>
      <w:bookmarkStart w:id="340" w:name="_Toc391041518"/>
      <w:bookmarkStart w:id="341" w:name="_Toc391374483"/>
      <w:bookmarkStart w:id="342" w:name="_Toc391473053"/>
      <w:bookmarkStart w:id="343" w:name="_Toc391638488"/>
      <w:bookmarkStart w:id="344" w:name="_Toc391642755"/>
      <w:bookmarkStart w:id="345" w:name="_Toc391650280"/>
      <w:bookmarkStart w:id="346" w:name="_Toc391651274"/>
      <w:bookmarkStart w:id="347" w:name="_Toc391041519"/>
      <w:bookmarkStart w:id="348" w:name="_Toc391374484"/>
      <w:bookmarkStart w:id="349" w:name="_Toc391473054"/>
      <w:bookmarkStart w:id="350" w:name="_Toc391638489"/>
      <w:bookmarkStart w:id="351" w:name="_Toc391642756"/>
      <w:bookmarkStart w:id="352" w:name="_Toc391650281"/>
      <w:bookmarkStart w:id="353" w:name="_Toc391651275"/>
      <w:bookmarkStart w:id="354" w:name="_Toc391041520"/>
      <w:bookmarkStart w:id="355" w:name="_Toc391374485"/>
      <w:bookmarkStart w:id="356" w:name="_Toc391473055"/>
      <w:bookmarkStart w:id="357" w:name="_Toc391638490"/>
      <w:bookmarkStart w:id="358" w:name="_Toc391642757"/>
      <w:bookmarkStart w:id="359" w:name="_Toc391650282"/>
      <w:bookmarkStart w:id="360" w:name="_Toc391651276"/>
      <w:bookmarkStart w:id="361" w:name="_Toc391041521"/>
      <w:bookmarkStart w:id="362" w:name="_Toc391374486"/>
      <w:bookmarkStart w:id="363" w:name="_Toc391473056"/>
      <w:bookmarkStart w:id="364" w:name="_Toc391638491"/>
      <w:bookmarkStart w:id="365" w:name="_Toc391642758"/>
      <w:bookmarkStart w:id="366" w:name="_Toc391650283"/>
      <w:bookmarkStart w:id="367" w:name="_Toc391651277"/>
      <w:bookmarkStart w:id="368" w:name="_Toc391041522"/>
      <w:bookmarkStart w:id="369" w:name="_Toc391374487"/>
      <w:bookmarkStart w:id="370" w:name="_Toc391473057"/>
      <w:bookmarkStart w:id="371" w:name="_Toc391638492"/>
      <w:bookmarkStart w:id="372" w:name="_Toc391642759"/>
      <w:bookmarkStart w:id="373" w:name="_Toc391650284"/>
      <w:bookmarkStart w:id="374" w:name="_Toc391651278"/>
      <w:bookmarkStart w:id="375" w:name="_Toc391651279"/>
      <w:bookmarkEnd w:id="313"/>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730F24">
        <w:t xml:space="preserve">For uncoordinated network rollout in Switzerland the median of the OOB emissions from base stations of the </w:t>
      </w:r>
      <w:r w:rsidR="00486CC2" w:rsidRPr="00730F24">
        <w:t>MFCN</w:t>
      </w:r>
      <w:r w:rsidRPr="00730F24">
        <w:t xml:space="preserve"> systems in the 900-MHz-band should not exceed the level of </w:t>
      </w:r>
      <w:r w:rsidRPr="00730F24">
        <w:noBreakHyphen/>
        <w:t>107 dBm on frequencies below 925 MHz in the bandwidth of 200 kHz at the measurement height of 4.5 m above the track. The measurement antenna has a gain of 0 dBi.</w:t>
      </w:r>
      <w:r w:rsidR="005D4250" w:rsidRPr="00730F24">
        <w:t xml:space="preserve"> </w:t>
      </w:r>
      <w:r w:rsidRPr="00730F24">
        <w:t>Higher OOB emission levels must be coordinated with the GSM-R operator.</w:t>
      </w:r>
    </w:p>
    <w:p w:rsidR="00CB4ED1" w:rsidRPr="00730F24" w:rsidRDefault="00CB4ED1" w:rsidP="00CB4ED1">
      <w:pPr>
        <w:pStyle w:val="ECCParagraph"/>
      </w:pPr>
      <w:r w:rsidRPr="00730F24">
        <w:t>Furthermore, in case a wideband system (e.g. UMTS, LTE) deployed in 925-960 MHz and 1805-1880 MHz bands causes interference to GSM</w:t>
      </w:r>
      <w:r w:rsidR="001B4175" w:rsidRPr="00730F24">
        <w:t xml:space="preserve"> s</w:t>
      </w:r>
      <w:r w:rsidRPr="00730F24">
        <w:t>ystems</w:t>
      </w:r>
      <w:r w:rsidR="001B4175" w:rsidRPr="00730F24">
        <w:t>,</w:t>
      </w:r>
      <w:r w:rsidRPr="00730F24">
        <w:t xml:space="preserve"> incl</w:t>
      </w:r>
      <w:r w:rsidR="001B4175" w:rsidRPr="00730F24">
        <w:t>uding</w:t>
      </w:r>
      <w:r w:rsidRPr="00730F24">
        <w:t xml:space="preserve"> GSM-R</w:t>
      </w:r>
      <w:r w:rsidR="001B4175" w:rsidRPr="00730F24">
        <w:t>,</w:t>
      </w:r>
      <w:r w:rsidRPr="00730F24">
        <w:t xml:space="preserve"> mitigation techniques must be applied</w:t>
      </w:r>
      <w:r w:rsidR="001B4175" w:rsidRPr="00730F24">
        <w:t xml:space="preserve"> </w:t>
      </w:r>
      <w:r w:rsidRPr="00730F24">
        <w:t>on the wide</w:t>
      </w:r>
      <w:r w:rsidR="001B4175" w:rsidRPr="00730F24">
        <w:t>band system</w:t>
      </w:r>
      <w:r w:rsidRPr="00730F24">
        <w:t>.</w:t>
      </w:r>
    </w:p>
    <w:p w:rsidR="0018656F" w:rsidRPr="00730F24" w:rsidRDefault="0018656F" w:rsidP="00CB4ED1">
      <w:pPr>
        <w:pStyle w:val="ECCParagraph"/>
      </w:pPr>
    </w:p>
    <w:p w:rsidR="0018656F" w:rsidRPr="00730F24" w:rsidRDefault="003D305B" w:rsidP="00D05308">
      <w:pPr>
        <w:pStyle w:val="ECCAnnexheading1"/>
      </w:pPr>
      <w:bookmarkStart w:id="376" w:name="_Toc410380744"/>
      <w:bookmarkStart w:id="377" w:name="_Toc525808087"/>
      <w:r>
        <w:lastRenderedPageBreak/>
        <w:t xml:space="preserve">Responses from CEPT Administrations to the </w:t>
      </w:r>
      <w:r w:rsidR="0018656F" w:rsidRPr="00730F24">
        <w:t>Questionnaire on Interference into GSM-R caused by MFCN</w:t>
      </w:r>
      <w:bookmarkEnd w:id="376"/>
      <w:bookmarkEnd w:id="377"/>
    </w:p>
    <w:p w:rsidR="0018656F" w:rsidRPr="00730F24" w:rsidRDefault="0018656F" w:rsidP="0018656F">
      <w:r w:rsidRPr="00730F24">
        <w:t>34 CEPT administrations provided a response to a CEPT questionnaire to CEPT administrations in 2013 on interference into GSM-R caused by MFCN.</w:t>
      </w:r>
    </w:p>
    <w:p w:rsidR="0056520B" w:rsidRPr="00730F24" w:rsidRDefault="0056520B" w:rsidP="0018656F"/>
    <w:p w:rsidR="0056520B" w:rsidRPr="00730F24" w:rsidRDefault="0056520B" w:rsidP="0056520B">
      <w:pPr>
        <w:pStyle w:val="Caption"/>
      </w:pPr>
      <w:r w:rsidRPr="00730F24">
        <w:t xml:space="preserve">Table </w:t>
      </w:r>
      <w:r w:rsidRPr="00730F24">
        <w:fldChar w:fldCharType="begin"/>
      </w:r>
      <w:r w:rsidRPr="00730F24">
        <w:instrText xml:space="preserve"> SEQ Table \* ARABIC </w:instrText>
      </w:r>
      <w:r w:rsidRPr="00730F24">
        <w:fldChar w:fldCharType="separate"/>
      </w:r>
      <w:r w:rsidR="00F85386">
        <w:rPr>
          <w:noProof/>
        </w:rPr>
        <w:t>7</w:t>
      </w:r>
      <w:r w:rsidRPr="00730F24">
        <w:fldChar w:fldCharType="end"/>
      </w:r>
      <w:r w:rsidRPr="00730F24">
        <w:t xml:space="preserve">: </w:t>
      </w:r>
      <w:r w:rsidRPr="00730F24">
        <w:rPr>
          <w:rFonts w:cs="Arial"/>
        </w:rPr>
        <w:t xml:space="preserve">Country GSM-R situation in 2013 (from </w:t>
      </w:r>
      <w:r w:rsidR="00165BC4">
        <w:rPr>
          <w:rFonts w:cs="Arial"/>
        </w:rPr>
        <w:fldChar w:fldCharType="begin"/>
      </w:r>
      <w:r w:rsidR="00165BC4">
        <w:rPr>
          <w:rFonts w:cs="Arial"/>
        </w:rPr>
        <w:instrText xml:space="preserve"> REF _Ref391038621 \r \h </w:instrText>
      </w:r>
      <w:r w:rsidR="00165BC4">
        <w:rPr>
          <w:rFonts w:cs="Arial"/>
        </w:rPr>
      </w:r>
      <w:r w:rsidR="00165BC4">
        <w:rPr>
          <w:rFonts w:cs="Arial"/>
        </w:rPr>
        <w:fldChar w:fldCharType="separate"/>
      </w:r>
      <w:r w:rsidR="00F85386">
        <w:rPr>
          <w:rFonts w:cs="Arial"/>
        </w:rPr>
        <w:t>[3]</w:t>
      </w:r>
      <w:r w:rsidR="00165BC4">
        <w:rPr>
          <w:rFonts w:cs="Arial"/>
        </w:rPr>
        <w:fldChar w:fldCharType="end"/>
      </w:r>
      <w:r w:rsidRPr="00730F24">
        <w:rPr>
          <w:rFonts w:cs="Arial"/>
        </w:rPr>
        <w:t>)</w:t>
      </w:r>
    </w:p>
    <w:tbl>
      <w:tblPr>
        <w:tblW w:w="8930"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536"/>
        <w:gridCol w:w="4394"/>
      </w:tblGrid>
      <w:tr w:rsidR="0018656F" w:rsidRPr="00730F24" w:rsidTr="0056520B">
        <w:trPr>
          <w:tblHeader/>
        </w:trPr>
        <w:tc>
          <w:tcPr>
            <w:tcW w:w="4536" w:type="dxa"/>
            <w:tcBorders>
              <w:top w:val="single" w:sz="4" w:space="0" w:color="D2232A"/>
              <w:left w:val="single" w:sz="4" w:space="0" w:color="D2232A"/>
              <w:bottom w:val="single" w:sz="4" w:space="0" w:color="D2232A"/>
              <w:right w:val="single" w:sz="4" w:space="0" w:color="FFFFFF"/>
            </w:tcBorders>
            <w:shd w:val="clear" w:color="auto" w:fill="D2232A"/>
            <w:vAlign w:val="center"/>
            <w:hideMark/>
          </w:tcPr>
          <w:p w:rsidR="0018656F" w:rsidRPr="00730F24" w:rsidRDefault="0018656F">
            <w:pPr>
              <w:spacing w:line="288" w:lineRule="auto"/>
              <w:jc w:val="center"/>
              <w:rPr>
                <w:b/>
                <w:color w:val="FFFFFF"/>
              </w:rPr>
            </w:pPr>
            <w:r w:rsidRPr="00730F24">
              <w:rPr>
                <w:b/>
                <w:color w:val="FFFFFF"/>
              </w:rPr>
              <w:t>Situation</w:t>
            </w:r>
          </w:p>
        </w:tc>
        <w:tc>
          <w:tcPr>
            <w:tcW w:w="4394" w:type="dxa"/>
            <w:tcBorders>
              <w:top w:val="single" w:sz="4" w:space="0" w:color="D2232A"/>
              <w:left w:val="single" w:sz="4" w:space="0" w:color="FFFFFF"/>
              <w:bottom w:val="single" w:sz="4" w:space="0" w:color="D2232A"/>
              <w:right w:val="single" w:sz="4" w:space="0" w:color="D2232A"/>
            </w:tcBorders>
            <w:shd w:val="clear" w:color="auto" w:fill="D2232A"/>
            <w:vAlign w:val="center"/>
            <w:hideMark/>
          </w:tcPr>
          <w:p w:rsidR="0018656F" w:rsidRPr="00730F24" w:rsidRDefault="0018656F">
            <w:pPr>
              <w:spacing w:line="288" w:lineRule="auto"/>
              <w:jc w:val="center"/>
              <w:rPr>
                <w:b/>
                <w:color w:val="FFFFFF"/>
              </w:rPr>
            </w:pPr>
            <w:r w:rsidRPr="00730F24">
              <w:rPr>
                <w:b/>
                <w:color w:val="FFFFFF"/>
              </w:rPr>
              <w:t>Country</w:t>
            </w:r>
          </w:p>
        </w:tc>
      </w:tr>
      <w:tr w:rsidR="0018656F" w:rsidRPr="00730F24" w:rsidTr="0056520B">
        <w:tc>
          <w:tcPr>
            <w:tcW w:w="4536"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240"/>
            </w:pPr>
            <w:r w:rsidRPr="00730F24">
              <w:t>GSM-R network implemented and in operation and interference cases officially reported to the national regulatory authority</w:t>
            </w:r>
          </w:p>
        </w:tc>
        <w:tc>
          <w:tcPr>
            <w:tcW w:w="4394"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120"/>
            </w:pPr>
            <w:r w:rsidRPr="00730F24">
              <w:t>Austria, Finland, France, Germany, Norway, United Kingdom</w:t>
            </w:r>
          </w:p>
        </w:tc>
      </w:tr>
      <w:tr w:rsidR="0018656F" w:rsidRPr="00730F24" w:rsidTr="0056520B">
        <w:tc>
          <w:tcPr>
            <w:tcW w:w="4536"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240"/>
            </w:pPr>
            <w:r w:rsidRPr="00730F24">
              <w:t xml:space="preserve">GSM-R network implemented and in operation and </w:t>
            </w:r>
            <w:r w:rsidRPr="00730F24">
              <w:rPr>
                <w:u w:val="single"/>
              </w:rPr>
              <w:t>no</w:t>
            </w:r>
            <w:r w:rsidRPr="00730F24">
              <w:t xml:space="preserve"> interference cases officially reported to the national regulatory authority</w:t>
            </w:r>
          </w:p>
        </w:tc>
        <w:tc>
          <w:tcPr>
            <w:tcW w:w="4394"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120"/>
            </w:pPr>
            <w:r w:rsidRPr="00730F24">
              <w:t>Czech Republic, Greece, Italy, Lithuania, Portugal, Russian Federation, Slovak Republic, Spain, Sweden, Switzerland, Turkey</w:t>
            </w:r>
          </w:p>
        </w:tc>
      </w:tr>
      <w:tr w:rsidR="0018656F" w:rsidRPr="00730F24" w:rsidTr="0056520B">
        <w:tc>
          <w:tcPr>
            <w:tcW w:w="8930" w:type="dxa"/>
            <w:gridSpan w:val="2"/>
            <w:tcBorders>
              <w:top w:val="single" w:sz="4" w:space="0" w:color="D2232A"/>
              <w:left w:val="single" w:sz="4" w:space="0" w:color="D2232A"/>
              <w:bottom w:val="single" w:sz="4" w:space="0" w:color="D2232A"/>
              <w:right w:val="single" w:sz="4" w:space="0" w:color="D2232A"/>
            </w:tcBorders>
          </w:tcPr>
          <w:p w:rsidR="0018656F" w:rsidRPr="00730F24" w:rsidRDefault="0018656F">
            <w:pPr>
              <w:spacing w:after="120"/>
            </w:pPr>
          </w:p>
        </w:tc>
      </w:tr>
      <w:tr w:rsidR="0018656F" w:rsidRPr="00730F24" w:rsidTr="0056520B">
        <w:tc>
          <w:tcPr>
            <w:tcW w:w="4536"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240"/>
            </w:pPr>
            <w:r w:rsidRPr="00730F24">
              <w:t>GSM-R network in process of being implemented / tests / trial phase</w:t>
            </w:r>
          </w:p>
        </w:tc>
        <w:tc>
          <w:tcPr>
            <w:tcW w:w="4394"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120"/>
            </w:pPr>
            <w:r w:rsidRPr="00730F24">
              <w:t>Belarus, Denmark, Hungary, Ireland, Macedonia, Poland</w:t>
            </w:r>
          </w:p>
        </w:tc>
      </w:tr>
      <w:tr w:rsidR="0018656F" w:rsidRPr="00730F24" w:rsidTr="0056520B">
        <w:tc>
          <w:tcPr>
            <w:tcW w:w="4536"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240"/>
            </w:pPr>
            <w:r w:rsidRPr="00730F24">
              <w:t>GSM-R implemented in the national frequency plan but no network implementation yet.</w:t>
            </w:r>
          </w:p>
        </w:tc>
        <w:tc>
          <w:tcPr>
            <w:tcW w:w="4394"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120"/>
            </w:pPr>
            <w:r w:rsidRPr="00730F24">
              <w:t>Bosnia Herzegovina, Croatia, Estonia, Latvia, Moldova, Montenegro, Serbia, Slovenia</w:t>
            </w:r>
          </w:p>
        </w:tc>
      </w:tr>
      <w:tr w:rsidR="0018656F" w:rsidRPr="00730F24" w:rsidTr="0056520B">
        <w:tc>
          <w:tcPr>
            <w:tcW w:w="4536"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240"/>
            </w:pPr>
            <w:r w:rsidRPr="00730F24">
              <w:t>No railways</w:t>
            </w:r>
          </w:p>
        </w:tc>
        <w:tc>
          <w:tcPr>
            <w:tcW w:w="4394" w:type="dxa"/>
            <w:tcBorders>
              <w:top w:val="single" w:sz="4" w:space="0" w:color="D2232A"/>
              <w:left w:val="single" w:sz="4" w:space="0" w:color="D2232A"/>
              <w:bottom w:val="single" w:sz="4" w:space="0" w:color="D2232A"/>
              <w:right w:val="single" w:sz="4" w:space="0" w:color="D2232A"/>
            </w:tcBorders>
            <w:hideMark/>
          </w:tcPr>
          <w:p w:rsidR="0018656F" w:rsidRPr="00730F24" w:rsidRDefault="0018656F">
            <w:pPr>
              <w:spacing w:after="120"/>
            </w:pPr>
            <w:r w:rsidRPr="00730F24">
              <w:t>Cyprus, Iceland, Malta</w:t>
            </w:r>
          </w:p>
        </w:tc>
      </w:tr>
    </w:tbl>
    <w:p w:rsidR="0018656F" w:rsidRPr="00730F24" w:rsidRDefault="0018656F" w:rsidP="0018656F">
      <w:pPr>
        <w:rPr>
          <w:rFonts w:asciiTheme="minorHAnsi" w:hAnsiTheme="minorHAnsi" w:cstheme="minorBidi"/>
          <w:sz w:val="22"/>
          <w:szCs w:val="22"/>
        </w:rPr>
      </w:pPr>
    </w:p>
    <w:p w:rsidR="0018656F" w:rsidRPr="00730F24" w:rsidRDefault="0018656F" w:rsidP="0056520B">
      <w:pPr>
        <w:tabs>
          <w:tab w:val="center" w:pos="4819"/>
          <w:tab w:val="left" w:pos="8205"/>
        </w:tabs>
        <w:rPr>
          <w:rFonts w:cs="Arial"/>
          <w:b/>
        </w:rPr>
      </w:pPr>
    </w:p>
    <w:p w:rsidR="0018656F" w:rsidRPr="00730F24" w:rsidRDefault="0018656F" w:rsidP="0056520B">
      <w:pPr>
        <w:jc w:val="center"/>
        <w:rPr>
          <w:rFonts w:asciiTheme="minorHAnsi" w:hAnsiTheme="minorHAnsi" w:cstheme="minorBidi"/>
        </w:rPr>
      </w:pPr>
      <w:r w:rsidRPr="00730F24">
        <w:rPr>
          <w:noProof/>
          <w:lang w:val="da-DK" w:eastAsia="da-DK"/>
        </w:rPr>
        <w:drawing>
          <wp:inline distT="0" distB="0" distL="0" distR="0" wp14:anchorId="59749B9E" wp14:editId="6982E79E">
            <wp:extent cx="5495925" cy="3209925"/>
            <wp:effectExtent l="0" t="0" r="9525" b="952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520B" w:rsidRPr="00730F24" w:rsidRDefault="0056520B" w:rsidP="0056520B">
      <w:pPr>
        <w:pStyle w:val="Caption"/>
        <w:rPr>
          <w:rFonts w:asciiTheme="minorHAnsi" w:hAnsiTheme="minorHAnsi" w:cstheme="minorBidi"/>
        </w:rPr>
      </w:pPr>
      <w:bookmarkStart w:id="378" w:name="_Ref410382950"/>
      <w:r w:rsidRPr="00730F24">
        <w:t xml:space="preserve">Figure </w:t>
      </w:r>
      <w:r w:rsidRPr="00730F24">
        <w:fldChar w:fldCharType="begin"/>
      </w:r>
      <w:r w:rsidRPr="00730F24">
        <w:instrText xml:space="preserve"> SEQ Figure \* ARABIC </w:instrText>
      </w:r>
      <w:r w:rsidRPr="00730F24">
        <w:fldChar w:fldCharType="separate"/>
      </w:r>
      <w:r w:rsidR="00F85386">
        <w:rPr>
          <w:noProof/>
        </w:rPr>
        <w:t>9</w:t>
      </w:r>
      <w:r w:rsidRPr="00730F24">
        <w:fldChar w:fldCharType="end"/>
      </w:r>
      <w:bookmarkEnd w:id="378"/>
      <w:r w:rsidRPr="00730F24">
        <w:t xml:space="preserve">: </w:t>
      </w:r>
      <w:r w:rsidRPr="00730F24">
        <w:rPr>
          <w:rFonts w:cs="Arial"/>
        </w:rPr>
        <w:t xml:space="preserve">Country related implementation information (from </w:t>
      </w:r>
      <w:r w:rsidR="00165BC4">
        <w:rPr>
          <w:rFonts w:cs="Arial"/>
        </w:rPr>
        <w:fldChar w:fldCharType="begin"/>
      </w:r>
      <w:r w:rsidR="00165BC4">
        <w:rPr>
          <w:rFonts w:cs="Arial"/>
        </w:rPr>
        <w:instrText xml:space="preserve"> REF _Ref391038621 \r \h </w:instrText>
      </w:r>
      <w:r w:rsidR="00165BC4">
        <w:rPr>
          <w:rFonts w:cs="Arial"/>
        </w:rPr>
      </w:r>
      <w:r w:rsidR="00165BC4">
        <w:rPr>
          <w:rFonts w:cs="Arial"/>
        </w:rPr>
        <w:fldChar w:fldCharType="separate"/>
      </w:r>
      <w:r w:rsidR="00F85386">
        <w:rPr>
          <w:rFonts w:cs="Arial"/>
        </w:rPr>
        <w:t>[3]</w:t>
      </w:r>
      <w:r w:rsidR="00165BC4">
        <w:rPr>
          <w:rFonts w:cs="Arial"/>
        </w:rPr>
        <w:fldChar w:fldCharType="end"/>
      </w:r>
      <w:r w:rsidRPr="00730F24">
        <w:rPr>
          <w:rFonts w:cs="Arial"/>
        </w:rPr>
        <w:t>)</w:t>
      </w:r>
    </w:p>
    <w:p w:rsidR="0018656F" w:rsidRPr="00730F24" w:rsidRDefault="00E85F1F" w:rsidP="0056520B">
      <w:pPr>
        <w:pStyle w:val="ECCParagraph"/>
      </w:pPr>
      <w:r>
        <w:fldChar w:fldCharType="begin"/>
      </w:r>
      <w:r>
        <w:instrText xml:space="preserve"> REF _Ref410382950 \h </w:instrText>
      </w:r>
      <w:r>
        <w:fldChar w:fldCharType="separate"/>
      </w:r>
      <w:r w:rsidR="00F85386" w:rsidRPr="00730F24">
        <w:t xml:space="preserve">Figure </w:t>
      </w:r>
      <w:r w:rsidR="00F85386">
        <w:rPr>
          <w:noProof/>
        </w:rPr>
        <w:t>9</w:t>
      </w:r>
      <w:r>
        <w:fldChar w:fldCharType="end"/>
      </w:r>
      <w:r w:rsidR="0018656F" w:rsidRPr="00730F24">
        <w:t xml:space="preserve"> includes the equipped distances of the railway tracks in the respective year with GSM-R technology. Portugal had in 2013 8 BS covering 40 km railways, Slovak Republic had only 17 BS covering 100 km and the Russian Federation was deploying GSM-R systems in the Krasnodar Territory and Kaliningrad Region.</w:t>
      </w:r>
    </w:p>
    <w:p w:rsidR="0018656F" w:rsidRPr="00730F24" w:rsidRDefault="0018656F" w:rsidP="0056520B">
      <w:pPr>
        <w:pStyle w:val="ECCParagraph"/>
      </w:pPr>
      <w:r w:rsidRPr="00730F24">
        <w:lastRenderedPageBreak/>
        <w:t xml:space="preserve">Spain, UK: estimates </w:t>
      </w:r>
      <w:r w:rsidR="0056520B" w:rsidRPr="00730F24">
        <w:t xml:space="preserve">from ETSI TR 102 627 (11/2008) </w:t>
      </w:r>
      <w:r w:rsidR="0056520B" w:rsidRPr="00730F24">
        <w:fldChar w:fldCharType="begin"/>
      </w:r>
      <w:r w:rsidR="0056520B" w:rsidRPr="00730F24">
        <w:instrText xml:space="preserve"> REF _Ref391038644 \n \h </w:instrText>
      </w:r>
      <w:r w:rsidR="0056520B" w:rsidRPr="00730F24">
        <w:fldChar w:fldCharType="separate"/>
      </w:r>
      <w:r w:rsidR="00F85386">
        <w:t>[12]</w:t>
      </w:r>
      <w:r w:rsidR="0056520B" w:rsidRPr="00730F24">
        <w:fldChar w:fldCharType="end"/>
      </w:r>
      <w:r w:rsidRPr="00730F24">
        <w:t xml:space="preserve"> are included in</w:t>
      </w:r>
      <w:r w:rsidR="0056520B" w:rsidRPr="00730F24">
        <w:t xml:space="preserve"> </w:t>
      </w:r>
      <w:r w:rsidR="0056520B" w:rsidRPr="00730F24">
        <w:fldChar w:fldCharType="begin"/>
      </w:r>
      <w:r w:rsidR="0056520B" w:rsidRPr="00730F24">
        <w:instrText xml:space="preserve"> REF _Ref410382950 \h </w:instrText>
      </w:r>
      <w:r w:rsidR="0056520B" w:rsidRPr="00730F24">
        <w:fldChar w:fldCharType="separate"/>
      </w:r>
      <w:r w:rsidR="00F85386" w:rsidRPr="00730F24">
        <w:t xml:space="preserve">Figure </w:t>
      </w:r>
      <w:r w:rsidR="00F85386">
        <w:rPr>
          <w:noProof/>
        </w:rPr>
        <w:t>9</w:t>
      </w:r>
      <w:r w:rsidR="0056520B" w:rsidRPr="00730F24">
        <w:fldChar w:fldCharType="end"/>
      </w:r>
      <w:r w:rsidRPr="00730F24">
        <w:t>.</w:t>
      </w:r>
    </w:p>
    <w:p w:rsidR="0018656F" w:rsidRPr="00730F24" w:rsidRDefault="0018656F" w:rsidP="0056520B">
      <w:pPr>
        <w:pStyle w:val="ECCParagraph"/>
      </w:pPr>
      <w:r w:rsidRPr="00730F24">
        <w:t xml:space="preserve">The summary on the questionnaire </w:t>
      </w:r>
      <w:r w:rsidR="00165BC4">
        <w:fldChar w:fldCharType="begin"/>
      </w:r>
      <w:r w:rsidR="00165BC4">
        <w:instrText xml:space="preserve"> REF _Ref391038621 \r \h </w:instrText>
      </w:r>
      <w:r w:rsidR="00165BC4">
        <w:fldChar w:fldCharType="separate"/>
      </w:r>
      <w:r w:rsidR="00F85386">
        <w:t>[3]</w:t>
      </w:r>
      <w:r w:rsidR="00165BC4">
        <w:fldChar w:fldCharType="end"/>
      </w:r>
      <w:r w:rsidRPr="00730F24">
        <w:t xml:space="preserve"> includes information from CEPT administrations on how much interference was experienced, the causes of interferences into GSM-R. In addition, CEPT administrations informed about which technical measures have been carried out to overcome the interference situations and whether there was already cooperation amongst GSM-R and MFCN operators in place.</w:t>
      </w:r>
    </w:p>
    <w:p w:rsidR="0018656F" w:rsidRPr="00730F24" w:rsidRDefault="0018656F" w:rsidP="0056520B">
      <w:pPr>
        <w:pStyle w:val="ECCParagraph"/>
      </w:pPr>
      <w:r w:rsidRPr="00730F24">
        <w:t>Blocking and intermodulation products were reported as the main reasons for the interferences. In most of the cases reported, it seemed that both networks (MFCN and GSM-R) were compliant with their allowed emission limits and minimum coverage requirements.</w:t>
      </w:r>
    </w:p>
    <w:p w:rsidR="008A08FE" w:rsidRPr="00730F24" w:rsidRDefault="008A08FE" w:rsidP="000157D1">
      <w:pPr>
        <w:pStyle w:val="ECCParagraph"/>
      </w:pPr>
    </w:p>
    <w:p w:rsidR="00515DBB" w:rsidRPr="00730F24" w:rsidRDefault="00515DBB" w:rsidP="00515DBB">
      <w:pPr>
        <w:pStyle w:val="ECCAnnexheading1"/>
      </w:pPr>
      <w:bookmarkStart w:id="379" w:name="_Toc409783927"/>
      <w:bookmarkStart w:id="380" w:name="_Toc410380745"/>
      <w:bookmarkStart w:id="381" w:name="_Toc525808088"/>
      <w:r>
        <w:lastRenderedPageBreak/>
        <w:t>Example of measurement report as done by Network Rail (UK)</w:t>
      </w:r>
      <w:bookmarkEnd w:id="381"/>
    </w:p>
    <w:p w:rsidR="00643614" w:rsidRPr="00DC6A2A" w:rsidRDefault="00643614" w:rsidP="00BB7073">
      <w:pPr>
        <w:pStyle w:val="ECCParagraph"/>
      </w:pPr>
      <w:r w:rsidRPr="00DC6A2A">
        <w:t xml:space="preserve">A detailed example </w:t>
      </w:r>
      <w:r w:rsidR="000E62FC">
        <w:t>of a measurement report</w:t>
      </w:r>
      <w:r w:rsidRPr="00DC6A2A">
        <w:t xml:space="preserve"> as used in the United Kingdom </w:t>
      </w:r>
      <w:r w:rsidR="00204DDE">
        <w:t>when GSM-R faces an interference case is shown</w:t>
      </w:r>
      <w:r w:rsidR="000E62FC" w:rsidRPr="00BB7073">
        <w:t xml:space="preserve"> in </w:t>
      </w:r>
      <w:r w:rsidR="000E62FC">
        <w:t>the following table.</w:t>
      </w:r>
    </w:p>
    <w:p w:rsidR="00204DDE" w:rsidRPr="00730F24" w:rsidRDefault="00204DDE" w:rsidP="00204DDE">
      <w:pPr>
        <w:pStyle w:val="Caption"/>
      </w:pPr>
      <w:r w:rsidRPr="00730F24">
        <w:t xml:space="preserve">Table </w:t>
      </w:r>
      <w:r w:rsidRPr="00730F24">
        <w:fldChar w:fldCharType="begin"/>
      </w:r>
      <w:r w:rsidRPr="00730F24">
        <w:instrText xml:space="preserve"> SEQ Table \* ARABIC </w:instrText>
      </w:r>
      <w:r w:rsidRPr="00730F24">
        <w:fldChar w:fldCharType="separate"/>
      </w:r>
      <w:r w:rsidR="00F85386">
        <w:rPr>
          <w:noProof/>
        </w:rPr>
        <w:t>8</w:t>
      </w:r>
      <w:r w:rsidRPr="00730F24">
        <w:fldChar w:fldCharType="end"/>
      </w:r>
      <w:r w:rsidRPr="00730F24">
        <w:t xml:space="preserve">: </w:t>
      </w:r>
      <w:r>
        <w:t>Example of details provided in a measurement report</w:t>
      </w:r>
    </w:p>
    <w:tbl>
      <w:tblPr>
        <w:tblStyle w:val="TableGrid"/>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ook w:val="04A0" w:firstRow="1" w:lastRow="0" w:firstColumn="1" w:lastColumn="0" w:noHBand="0" w:noVBand="1"/>
      </w:tblPr>
      <w:tblGrid>
        <w:gridCol w:w="3730"/>
        <w:gridCol w:w="1197"/>
      </w:tblGrid>
      <w:tr w:rsidR="0044506A" w:rsidTr="00DC6A2A">
        <w:trPr>
          <w:jc w:val="center"/>
        </w:trPr>
        <w:tc>
          <w:tcPr>
            <w:tcW w:w="3730" w:type="dxa"/>
          </w:tcPr>
          <w:p w:rsidR="0044506A" w:rsidRDefault="0044506A" w:rsidP="00DC6A2A">
            <w:r>
              <w:t>Dominant interferer source</w:t>
            </w:r>
          </w:p>
        </w:tc>
        <w:tc>
          <w:tcPr>
            <w:tcW w:w="1197" w:type="dxa"/>
          </w:tcPr>
          <w:p w:rsidR="0044506A" w:rsidRDefault="0044506A" w:rsidP="0044506A"/>
        </w:tc>
      </w:tr>
      <w:tr w:rsidR="0044506A" w:rsidTr="00DC6A2A">
        <w:trPr>
          <w:jc w:val="center"/>
        </w:trPr>
        <w:tc>
          <w:tcPr>
            <w:tcW w:w="3730" w:type="dxa"/>
          </w:tcPr>
          <w:p w:rsidR="0044506A" w:rsidRDefault="0044506A" w:rsidP="00DC6A2A">
            <w:r>
              <w:t>Cell Id of interferer</w:t>
            </w:r>
          </w:p>
        </w:tc>
        <w:tc>
          <w:tcPr>
            <w:tcW w:w="1197" w:type="dxa"/>
          </w:tcPr>
          <w:p w:rsidR="0044506A" w:rsidRDefault="0044506A"/>
        </w:tc>
      </w:tr>
      <w:tr w:rsidR="0044506A" w:rsidTr="00DC6A2A">
        <w:trPr>
          <w:jc w:val="center"/>
        </w:trPr>
        <w:tc>
          <w:tcPr>
            <w:tcW w:w="3730" w:type="dxa"/>
          </w:tcPr>
          <w:p w:rsidR="0044506A" w:rsidRDefault="0044506A" w:rsidP="00204DDE">
            <w:r>
              <w:t>Technology of interference</w:t>
            </w:r>
          </w:p>
        </w:tc>
        <w:tc>
          <w:tcPr>
            <w:tcW w:w="1197" w:type="dxa"/>
          </w:tcPr>
          <w:p w:rsidR="0044506A" w:rsidRDefault="0044506A" w:rsidP="00204DDE"/>
        </w:tc>
      </w:tr>
      <w:tr w:rsidR="0044506A" w:rsidTr="00DC6A2A">
        <w:trPr>
          <w:jc w:val="center"/>
        </w:trPr>
        <w:tc>
          <w:tcPr>
            <w:tcW w:w="3730" w:type="dxa"/>
          </w:tcPr>
          <w:p w:rsidR="0044506A" w:rsidRDefault="0044506A" w:rsidP="00204DDE">
            <w:r>
              <w:t>Interference issue suspected</w:t>
            </w:r>
          </w:p>
        </w:tc>
        <w:tc>
          <w:tcPr>
            <w:tcW w:w="1197" w:type="dxa"/>
          </w:tcPr>
          <w:p w:rsidR="0044506A" w:rsidRDefault="0044506A" w:rsidP="00204DDE"/>
        </w:tc>
      </w:tr>
      <w:tr w:rsidR="0044506A" w:rsidTr="00DC6A2A">
        <w:trPr>
          <w:jc w:val="center"/>
        </w:trPr>
        <w:tc>
          <w:tcPr>
            <w:tcW w:w="3730" w:type="dxa"/>
          </w:tcPr>
          <w:p w:rsidR="0044506A" w:rsidRDefault="0044506A" w:rsidP="00204DDE">
            <w:r>
              <w:t>Approximate distance site to boundary</w:t>
            </w:r>
          </w:p>
        </w:tc>
        <w:tc>
          <w:tcPr>
            <w:tcW w:w="1197" w:type="dxa"/>
          </w:tcPr>
          <w:p w:rsidR="0044506A" w:rsidRDefault="0044506A" w:rsidP="00204DDE"/>
        </w:tc>
      </w:tr>
      <w:tr w:rsidR="0044506A" w:rsidTr="00DC6A2A">
        <w:trPr>
          <w:jc w:val="center"/>
        </w:trPr>
        <w:tc>
          <w:tcPr>
            <w:tcW w:w="3730" w:type="dxa"/>
          </w:tcPr>
          <w:p w:rsidR="0044506A" w:rsidRDefault="0044506A" w:rsidP="00204DDE">
            <w:r>
              <w:t>P-GSM ARFCN</w:t>
            </w:r>
          </w:p>
        </w:tc>
        <w:tc>
          <w:tcPr>
            <w:tcW w:w="1197" w:type="dxa"/>
          </w:tcPr>
          <w:p w:rsidR="0044506A" w:rsidRDefault="0044506A" w:rsidP="00204DDE"/>
        </w:tc>
      </w:tr>
      <w:tr w:rsidR="0044506A" w:rsidTr="00DC6A2A">
        <w:trPr>
          <w:jc w:val="center"/>
        </w:trPr>
        <w:tc>
          <w:tcPr>
            <w:tcW w:w="3730" w:type="dxa"/>
          </w:tcPr>
          <w:p w:rsidR="0044506A" w:rsidRDefault="0044506A" w:rsidP="00204DDE">
            <w:r>
              <w:t>P-GSM level dBm</w:t>
            </w:r>
          </w:p>
        </w:tc>
        <w:tc>
          <w:tcPr>
            <w:tcW w:w="1197" w:type="dxa"/>
          </w:tcPr>
          <w:p w:rsidR="0044506A" w:rsidRDefault="0044506A" w:rsidP="00204DDE"/>
        </w:tc>
      </w:tr>
      <w:tr w:rsidR="0044506A" w:rsidTr="00DC6A2A">
        <w:trPr>
          <w:jc w:val="center"/>
        </w:trPr>
        <w:tc>
          <w:tcPr>
            <w:tcW w:w="3730" w:type="dxa"/>
          </w:tcPr>
          <w:p w:rsidR="0044506A" w:rsidRDefault="0044506A" w:rsidP="00204DDE">
            <w:r>
              <w:t>BSIC</w:t>
            </w:r>
          </w:p>
        </w:tc>
        <w:tc>
          <w:tcPr>
            <w:tcW w:w="1197" w:type="dxa"/>
          </w:tcPr>
          <w:p w:rsidR="0044506A" w:rsidRDefault="0044506A" w:rsidP="00204DDE"/>
        </w:tc>
      </w:tr>
      <w:tr w:rsidR="0044506A" w:rsidTr="00DC6A2A">
        <w:trPr>
          <w:jc w:val="center"/>
        </w:trPr>
        <w:tc>
          <w:tcPr>
            <w:tcW w:w="3730" w:type="dxa"/>
          </w:tcPr>
          <w:p w:rsidR="0044506A" w:rsidRDefault="0044506A" w:rsidP="0044506A">
            <w:r>
              <w:t>E-GSM ARFCN</w:t>
            </w:r>
          </w:p>
        </w:tc>
        <w:tc>
          <w:tcPr>
            <w:tcW w:w="1197" w:type="dxa"/>
          </w:tcPr>
          <w:p w:rsidR="0044506A" w:rsidRDefault="0044506A" w:rsidP="0044506A"/>
        </w:tc>
      </w:tr>
      <w:tr w:rsidR="0044506A" w:rsidTr="00DC6A2A">
        <w:trPr>
          <w:jc w:val="center"/>
        </w:trPr>
        <w:tc>
          <w:tcPr>
            <w:tcW w:w="3730" w:type="dxa"/>
          </w:tcPr>
          <w:p w:rsidR="0044506A" w:rsidRDefault="0044506A" w:rsidP="0044506A">
            <w:r>
              <w:t>E-GSM level dBm</w:t>
            </w:r>
          </w:p>
        </w:tc>
        <w:tc>
          <w:tcPr>
            <w:tcW w:w="1197" w:type="dxa"/>
          </w:tcPr>
          <w:p w:rsidR="0044506A" w:rsidRDefault="0044506A" w:rsidP="0044506A"/>
        </w:tc>
      </w:tr>
      <w:tr w:rsidR="0044506A" w:rsidTr="00DC6A2A">
        <w:trPr>
          <w:jc w:val="center"/>
        </w:trPr>
        <w:tc>
          <w:tcPr>
            <w:tcW w:w="3730" w:type="dxa"/>
          </w:tcPr>
          <w:p w:rsidR="0044506A" w:rsidRDefault="0044506A" w:rsidP="0044506A">
            <w:r>
              <w:t>UMTS900 level dBm</w:t>
            </w:r>
          </w:p>
        </w:tc>
        <w:tc>
          <w:tcPr>
            <w:tcW w:w="1197" w:type="dxa"/>
          </w:tcPr>
          <w:p w:rsidR="0044506A" w:rsidRDefault="0044506A" w:rsidP="0044506A"/>
        </w:tc>
      </w:tr>
      <w:tr w:rsidR="0044506A" w:rsidTr="00DC6A2A">
        <w:trPr>
          <w:jc w:val="center"/>
        </w:trPr>
        <w:tc>
          <w:tcPr>
            <w:tcW w:w="3730" w:type="dxa"/>
          </w:tcPr>
          <w:p w:rsidR="0044506A" w:rsidRDefault="0044506A" w:rsidP="0044506A">
            <w:r>
              <w:t>SC</w:t>
            </w:r>
          </w:p>
        </w:tc>
        <w:tc>
          <w:tcPr>
            <w:tcW w:w="1197" w:type="dxa"/>
          </w:tcPr>
          <w:p w:rsidR="0044506A" w:rsidRDefault="0044506A" w:rsidP="0044506A"/>
        </w:tc>
      </w:tr>
      <w:tr w:rsidR="0044506A" w:rsidTr="00DC6A2A">
        <w:trPr>
          <w:jc w:val="center"/>
        </w:trPr>
        <w:tc>
          <w:tcPr>
            <w:tcW w:w="3730" w:type="dxa"/>
          </w:tcPr>
          <w:p w:rsidR="0044506A" w:rsidRDefault="0044506A" w:rsidP="0044506A">
            <w:r>
              <w:t>GSM-R Cell Id</w:t>
            </w:r>
          </w:p>
        </w:tc>
        <w:tc>
          <w:tcPr>
            <w:tcW w:w="1197" w:type="dxa"/>
          </w:tcPr>
          <w:p w:rsidR="0044506A" w:rsidRDefault="0044506A" w:rsidP="0044506A"/>
        </w:tc>
      </w:tr>
      <w:tr w:rsidR="0044506A" w:rsidTr="00DC6A2A">
        <w:trPr>
          <w:jc w:val="center"/>
        </w:trPr>
        <w:tc>
          <w:tcPr>
            <w:tcW w:w="3730" w:type="dxa"/>
          </w:tcPr>
          <w:p w:rsidR="0044506A" w:rsidRDefault="0044506A" w:rsidP="0044506A">
            <w:r>
              <w:t>GSM-R ARFCN</w:t>
            </w:r>
          </w:p>
        </w:tc>
        <w:tc>
          <w:tcPr>
            <w:tcW w:w="1197" w:type="dxa"/>
          </w:tcPr>
          <w:p w:rsidR="0044506A" w:rsidRDefault="0044506A" w:rsidP="0044506A"/>
        </w:tc>
      </w:tr>
      <w:tr w:rsidR="0044506A" w:rsidTr="00DC6A2A">
        <w:trPr>
          <w:jc w:val="center"/>
        </w:trPr>
        <w:tc>
          <w:tcPr>
            <w:tcW w:w="3730" w:type="dxa"/>
          </w:tcPr>
          <w:p w:rsidR="0044506A" w:rsidRDefault="0044506A" w:rsidP="0044506A">
            <w:r>
              <w:t>GSM-R level dBm</w:t>
            </w:r>
          </w:p>
        </w:tc>
        <w:tc>
          <w:tcPr>
            <w:tcW w:w="1197" w:type="dxa"/>
          </w:tcPr>
          <w:p w:rsidR="0044506A" w:rsidRDefault="0044506A" w:rsidP="0044506A"/>
        </w:tc>
      </w:tr>
      <w:tr w:rsidR="0044506A" w:rsidTr="00DC6A2A">
        <w:trPr>
          <w:jc w:val="center"/>
        </w:trPr>
        <w:tc>
          <w:tcPr>
            <w:tcW w:w="3730" w:type="dxa"/>
          </w:tcPr>
          <w:p w:rsidR="0044506A" w:rsidRDefault="0044506A" w:rsidP="0044506A">
            <w:r>
              <w:t>Rx Quality of call</w:t>
            </w:r>
          </w:p>
        </w:tc>
        <w:tc>
          <w:tcPr>
            <w:tcW w:w="1197" w:type="dxa"/>
          </w:tcPr>
          <w:p w:rsidR="0044506A" w:rsidRDefault="0044506A" w:rsidP="0044506A"/>
        </w:tc>
      </w:tr>
      <w:tr w:rsidR="0044506A" w:rsidTr="00DC6A2A">
        <w:trPr>
          <w:jc w:val="center"/>
        </w:trPr>
        <w:tc>
          <w:tcPr>
            <w:tcW w:w="3730" w:type="dxa"/>
          </w:tcPr>
          <w:p w:rsidR="0044506A" w:rsidRDefault="0044506A" w:rsidP="0044506A">
            <w:r>
              <w:t>Idle Mode observations</w:t>
            </w:r>
          </w:p>
        </w:tc>
        <w:tc>
          <w:tcPr>
            <w:tcW w:w="1197" w:type="dxa"/>
          </w:tcPr>
          <w:p w:rsidR="0044506A" w:rsidRDefault="0044506A" w:rsidP="0044506A"/>
        </w:tc>
      </w:tr>
      <w:tr w:rsidR="0044506A" w:rsidTr="00DC6A2A">
        <w:trPr>
          <w:jc w:val="center"/>
        </w:trPr>
        <w:tc>
          <w:tcPr>
            <w:tcW w:w="3730" w:type="dxa"/>
          </w:tcPr>
          <w:p w:rsidR="0044506A" w:rsidRDefault="0044506A" w:rsidP="0044506A">
            <w:r>
              <w:t>Distance to serving GSM-R cell km</w:t>
            </w:r>
          </w:p>
        </w:tc>
        <w:tc>
          <w:tcPr>
            <w:tcW w:w="1197" w:type="dxa"/>
          </w:tcPr>
          <w:p w:rsidR="0044506A" w:rsidRDefault="0044506A" w:rsidP="0044506A"/>
        </w:tc>
      </w:tr>
      <w:tr w:rsidR="0044506A" w:rsidTr="00DC6A2A">
        <w:trPr>
          <w:jc w:val="center"/>
        </w:trPr>
        <w:tc>
          <w:tcPr>
            <w:tcW w:w="3730" w:type="dxa"/>
          </w:tcPr>
          <w:p w:rsidR="0044506A" w:rsidRDefault="0044506A" w:rsidP="0044506A">
            <w:r>
              <w:t>Date of testing</w:t>
            </w:r>
          </w:p>
        </w:tc>
        <w:tc>
          <w:tcPr>
            <w:tcW w:w="1197" w:type="dxa"/>
          </w:tcPr>
          <w:p w:rsidR="0044506A" w:rsidRDefault="0044506A" w:rsidP="0044506A"/>
        </w:tc>
      </w:tr>
      <w:tr w:rsidR="0044506A" w:rsidTr="00DC6A2A">
        <w:trPr>
          <w:jc w:val="center"/>
        </w:trPr>
        <w:tc>
          <w:tcPr>
            <w:tcW w:w="3730" w:type="dxa"/>
          </w:tcPr>
          <w:p w:rsidR="0044506A" w:rsidRDefault="0044506A" w:rsidP="0044506A">
            <w:r>
              <w:t>Operational impact</w:t>
            </w:r>
          </w:p>
        </w:tc>
        <w:tc>
          <w:tcPr>
            <w:tcW w:w="1197" w:type="dxa"/>
          </w:tcPr>
          <w:p w:rsidR="0044506A" w:rsidRDefault="0044506A" w:rsidP="0044506A"/>
        </w:tc>
      </w:tr>
      <w:tr w:rsidR="0044506A" w:rsidTr="00DC6A2A">
        <w:trPr>
          <w:jc w:val="center"/>
        </w:trPr>
        <w:tc>
          <w:tcPr>
            <w:tcW w:w="3730" w:type="dxa"/>
          </w:tcPr>
          <w:p w:rsidR="0044506A" w:rsidRDefault="0044506A" w:rsidP="0044506A">
            <w:r>
              <w:t>Grid reference</w:t>
            </w:r>
          </w:p>
        </w:tc>
        <w:tc>
          <w:tcPr>
            <w:tcW w:w="1197" w:type="dxa"/>
          </w:tcPr>
          <w:p w:rsidR="0044506A" w:rsidRDefault="0044506A" w:rsidP="0044506A"/>
        </w:tc>
      </w:tr>
    </w:tbl>
    <w:p w:rsidR="00643614" w:rsidRPr="00DC6A2A" w:rsidRDefault="00643614" w:rsidP="00643614">
      <w:pPr>
        <w:pStyle w:val="ECCParagraph"/>
      </w:pPr>
    </w:p>
    <w:p w:rsidR="00204DDE" w:rsidRPr="00DC6A2A" w:rsidRDefault="00391DC4" w:rsidP="00643614">
      <w:pPr>
        <w:pStyle w:val="ECCParagraph"/>
      </w:pPr>
      <w:r w:rsidRPr="00DC6A2A">
        <w:t>R</w:t>
      </w:r>
      <w:r>
        <w:t>egarding MFCN suspected sites, the following data may be included:</w:t>
      </w:r>
    </w:p>
    <w:p w:rsidR="00391DC4" w:rsidRPr="00730F24" w:rsidRDefault="00391DC4" w:rsidP="00391DC4">
      <w:pPr>
        <w:pStyle w:val="ECCParBulleted"/>
        <w:numPr>
          <w:ilvl w:val="0"/>
          <w:numId w:val="9"/>
        </w:numPr>
      </w:pPr>
      <w:r>
        <w:t>for GSM: distinction between BCCH and TCH ARFCN, RxLev</w:t>
      </w:r>
    </w:p>
    <w:p w:rsidR="00391DC4" w:rsidRPr="00730F24" w:rsidRDefault="00391DC4" w:rsidP="00391DC4">
      <w:pPr>
        <w:pStyle w:val="ECCParBulleted"/>
        <w:numPr>
          <w:ilvl w:val="0"/>
          <w:numId w:val="9"/>
        </w:numPr>
        <w:spacing w:after="240"/>
      </w:pPr>
      <w:r>
        <w:t>for UMTS: RSSI</w:t>
      </w:r>
    </w:p>
    <w:p w:rsidR="00204DDE" w:rsidRPr="00DC6A2A" w:rsidRDefault="00204DDE" w:rsidP="00643614">
      <w:pPr>
        <w:pStyle w:val="ECCParagraph"/>
      </w:pPr>
    </w:p>
    <w:p w:rsidR="00DC560C" w:rsidRPr="00730F24" w:rsidRDefault="00DC560C" w:rsidP="00216A9C">
      <w:pPr>
        <w:pStyle w:val="ECCAnnexheading1"/>
      </w:pPr>
      <w:bookmarkStart w:id="382" w:name="_Toc525808089"/>
      <w:r w:rsidRPr="00730F24">
        <w:lastRenderedPageBreak/>
        <w:t>List of references</w:t>
      </w:r>
      <w:bookmarkEnd w:id="379"/>
      <w:bookmarkEnd w:id="380"/>
      <w:bookmarkEnd w:id="382"/>
    </w:p>
    <w:p w:rsidR="00466EC1" w:rsidRPr="00730F24" w:rsidRDefault="00466EC1" w:rsidP="00466EC1">
      <w:pPr>
        <w:pStyle w:val="reference"/>
        <w:numPr>
          <w:ilvl w:val="0"/>
          <w:numId w:val="7"/>
        </w:numPr>
      </w:pPr>
      <w:bookmarkStart w:id="383" w:name="_Ref387223710"/>
      <w:bookmarkEnd w:id="375"/>
      <w:r w:rsidRPr="00730F24">
        <w:t>ECC Report 162: Practical mechanism to improve the compatibility between GSM-R and public mobile networks and guidance on practical coordination; version of May 2011</w:t>
      </w:r>
      <w:bookmarkEnd w:id="383"/>
    </w:p>
    <w:p w:rsidR="00466EC1" w:rsidRPr="00730F24" w:rsidRDefault="00F249A6" w:rsidP="009B4934">
      <w:pPr>
        <w:pStyle w:val="reference"/>
        <w:numPr>
          <w:ilvl w:val="0"/>
          <w:numId w:val="7"/>
        </w:numPr>
      </w:pPr>
      <w:bookmarkStart w:id="384" w:name="_Ref405461719"/>
      <w:bookmarkStart w:id="385" w:name="_Ref387306634"/>
      <w:r w:rsidRPr="00730F24">
        <w:t>FM(1</w:t>
      </w:r>
      <w:r w:rsidR="0058172F">
        <w:t>3</w:t>
      </w:r>
      <w:r w:rsidRPr="00730F24">
        <w:t>)</w:t>
      </w:r>
      <w:r w:rsidR="0058172F">
        <w:t>134r2</w:t>
      </w:r>
      <w:r w:rsidRPr="00730F24">
        <w:t xml:space="preserve">: </w:t>
      </w:r>
      <w:r w:rsidR="009B4934" w:rsidRPr="00730F24">
        <w:t>Compatibility measurements GSM/UMTS/LTE vs. GSM-R</w:t>
      </w:r>
      <w:r w:rsidRPr="00730F24">
        <w:t xml:space="preserve"> (</w:t>
      </w:r>
      <w:r w:rsidR="009B4934" w:rsidRPr="00730F24">
        <w:t>with 8 annexes)</w:t>
      </w:r>
      <w:r w:rsidR="0058172F">
        <w:t>;</w:t>
      </w:r>
      <w:r w:rsidR="006E31A0" w:rsidRPr="00730F24">
        <w:t xml:space="preserve"> </w:t>
      </w:r>
      <w:bookmarkEnd w:id="384"/>
      <w:bookmarkEnd w:id="385"/>
      <w:r w:rsidR="0058172F">
        <w:t>version 3 of January 2015</w:t>
      </w:r>
    </w:p>
    <w:p w:rsidR="00466EC1" w:rsidRPr="00730F24" w:rsidRDefault="009B4934" w:rsidP="00466EC1">
      <w:pPr>
        <w:pStyle w:val="reference"/>
        <w:numPr>
          <w:ilvl w:val="0"/>
          <w:numId w:val="7"/>
        </w:numPr>
      </w:pPr>
      <w:bookmarkStart w:id="386" w:name="_Ref391038621"/>
      <w:r w:rsidRPr="00730F24">
        <w:t xml:space="preserve">WGFM </w:t>
      </w:r>
      <w:r w:rsidR="00466EC1" w:rsidRPr="00730F24">
        <w:t>CG-GSM-R(13)09: Responses to the Questionnaire to CEPT Administrations on interference into GSM-R caused by MFCN</w:t>
      </w:r>
      <w:bookmarkEnd w:id="386"/>
    </w:p>
    <w:p w:rsidR="00466EC1" w:rsidRPr="00730F24" w:rsidRDefault="00466EC1" w:rsidP="00466EC1">
      <w:pPr>
        <w:pStyle w:val="reference"/>
        <w:numPr>
          <w:ilvl w:val="0"/>
          <w:numId w:val="7"/>
        </w:numPr>
      </w:pPr>
      <w:bookmarkStart w:id="387" w:name="_Ref391038097"/>
      <w:r w:rsidRPr="00730F24">
        <w:t>UIC O-8736-</w:t>
      </w:r>
      <w:r w:rsidR="002529E1" w:rsidRPr="00730F24">
        <w:t>2</w:t>
      </w:r>
      <w:r w:rsidRPr="00730F24">
        <w:t>.0: UIC Assessment report on GSM-R current and future radio environment</w:t>
      </w:r>
      <w:bookmarkEnd w:id="387"/>
    </w:p>
    <w:p w:rsidR="00DC7011" w:rsidRPr="00730F24" w:rsidRDefault="00DC7011" w:rsidP="00BE212D">
      <w:pPr>
        <w:pStyle w:val="reference"/>
        <w:numPr>
          <w:ilvl w:val="0"/>
          <w:numId w:val="7"/>
        </w:numPr>
      </w:pPr>
      <w:bookmarkStart w:id="388" w:name="_Ref396246925"/>
      <w:bookmarkStart w:id="389" w:name="_Ref405826051"/>
      <w:bookmarkStart w:id="390" w:name="_Ref391037852"/>
      <w:r w:rsidRPr="00730F24">
        <w:t>UIC O-8740</w:t>
      </w:r>
      <w:bookmarkEnd w:id="388"/>
      <w:r w:rsidR="00BE212D" w:rsidRPr="00730F24">
        <w:t>: Report on the UIC interference field test activities in UK</w:t>
      </w:r>
      <w:bookmarkEnd w:id="389"/>
    </w:p>
    <w:p w:rsidR="00466EC1" w:rsidRPr="00730F24" w:rsidRDefault="00466EC1" w:rsidP="00466EC1">
      <w:pPr>
        <w:pStyle w:val="reference"/>
        <w:numPr>
          <w:ilvl w:val="0"/>
          <w:numId w:val="7"/>
        </w:numPr>
      </w:pPr>
      <w:bookmarkStart w:id="391" w:name="_Ref396246523"/>
      <w:r w:rsidRPr="00730F24">
        <w:t>EIRENE SRS v15.</w:t>
      </w:r>
      <w:r w:rsidR="00DC7011" w:rsidRPr="00730F24">
        <w:t>4</w:t>
      </w:r>
      <w:r w:rsidRPr="00730F24">
        <w:t>.0: System Requirements Specification</w:t>
      </w:r>
      <w:bookmarkEnd w:id="390"/>
      <w:bookmarkEnd w:id="391"/>
    </w:p>
    <w:p w:rsidR="00466EC1" w:rsidRPr="00730F24" w:rsidRDefault="00466EC1" w:rsidP="00466EC1">
      <w:pPr>
        <w:pStyle w:val="reference"/>
        <w:numPr>
          <w:ilvl w:val="0"/>
          <w:numId w:val="7"/>
        </w:numPr>
      </w:pPr>
      <w:bookmarkStart w:id="392" w:name="_Ref391037804"/>
      <w:r w:rsidRPr="00730F24">
        <w:t>ETSI EN 301 515: GSM; Requirements for GSM operation on railways</w:t>
      </w:r>
      <w:bookmarkEnd w:id="392"/>
    </w:p>
    <w:p w:rsidR="00466EC1" w:rsidRPr="00730F24" w:rsidRDefault="005D7DD4" w:rsidP="005D7DD4">
      <w:pPr>
        <w:pStyle w:val="reference"/>
        <w:numPr>
          <w:ilvl w:val="0"/>
          <w:numId w:val="7"/>
        </w:numPr>
      </w:pPr>
      <w:bookmarkStart w:id="393" w:name="_Ref414450481"/>
      <w:r>
        <w:t>GSM TS 05.05 v6.7.1 (</w:t>
      </w:r>
      <w:r w:rsidR="00466EC1" w:rsidRPr="00730F24">
        <w:t xml:space="preserve">ETSI </w:t>
      </w:r>
      <w:r w:rsidRPr="005D7DD4">
        <w:t>EN 300</w:t>
      </w:r>
      <w:r>
        <w:t> </w:t>
      </w:r>
      <w:r w:rsidRPr="005D7DD4">
        <w:t>910</w:t>
      </w:r>
      <w:r>
        <w:t xml:space="preserve"> v6.7.1)</w:t>
      </w:r>
      <w:r w:rsidR="00466EC1" w:rsidRPr="00730F24">
        <w:t>: GSM; Radio transmission and reception</w:t>
      </w:r>
      <w:bookmarkEnd w:id="393"/>
    </w:p>
    <w:p w:rsidR="00466EC1" w:rsidRPr="00730F24" w:rsidRDefault="00466EC1" w:rsidP="00216E6F">
      <w:pPr>
        <w:pStyle w:val="reference"/>
        <w:numPr>
          <w:ilvl w:val="0"/>
          <w:numId w:val="7"/>
        </w:numPr>
      </w:pPr>
      <w:bookmarkStart w:id="394" w:name="_Ref391037828"/>
      <w:bookmarkStart w:id="395" w:name="_Ref403982459"/>
      <w:bookmarkStart w:id="396" w:name="_Ref387307241"/>
      <w:r w:rsidRPr="00730F24">
        <w:t>ETSI TS 102 933</w:t>
      </w:r>
      <w:r w:rsidR="00DC7011" w:rsidRPr="00730F24">
        <w:t>-1</w:t>
      </w:r>
      <w:r w:rsidRPr="00730F24">
        <w:t xml:space="preserve"> v1.2.1: RT; GSM-R improved receiver parameters</w:t>
      </w:r>
      <w:bookmarkEnd w:id="394"/>
      <w:r w:rsidR="00DC7011" w:rsidRPr="00730F24">
        <w:t xml:space="preserve">; </w:t>
      </w:r>
      <w:r w:rsidR="00216E6F" w:rsidRPr="00730F24">
        <w:t xml:space="preserve">Requirements for radio reception; </w:t>
      </w:r>
      <w:r w:rsidR="00DC7011" w:rsidRPr="00730F24">
        <w:t>version of December 2011</w:t>
      </w:r>
      <w:bookmarkEnd w:id="395"/>
    </w:p>
    <w:p w:rsidR="00DC7011" w:rsidRPr="00730F24" w:rsidRDefault="00DC7011" w:rsidP="00466EC1">
      <w:pPr>
        <w:pStyle w:val="reference"/>
        <w:numPr>
          <w:ilvl w:val="0"/>
          <w:numId w:val="7"/>
        </w:numPr>
      </w:pPr>
      <w:bookmarkStart w:id="397" w:name="_Ref396246419"/>
      <w:bookmarkStart w:id="398" w:name="_Ref391301243"/>
      <w:r w:rsidRPr="00730F24">
        <w:t xml:space="preserve">ETSI TS 102 933-1 v1.3.1: RT; GSM-R improved receiver parameters; </w:t>
      </w:r>
      <w:r w:rsidR="00216E6F" w:rsidRPr="00730F24">
        <w:t xml:space="preserve">Requirements for radio reception; </w:t>
      </w:r>
      <w:r w:rsidRPr="00730F24">
        <w:t>version of June 2014</w:t>
      </w:r>
      <w:bookmarkEnd w:id="397"/>
    </w:p>
    <w:p w:rsidR="00466EC1" w:rsidRPr="00730F24" w:rsidRDefault="00466EC1" w:rsidP="00466EC1">
      <w:pPr>
        <w:pStyle w:val="reference"/>
        <w:numPr>
          <w:ilvl w:val="0"/>
          <w:numId w:val="7"/>
        </w:numPr>
      </w:pPr>
      <w:bookmarkStart w:id="399" w:name="_Ref392066367"/>
      <w:bookmarkStart w:id="400" w:name="_Ref403120403"/>
      <w:bookmarkStart w:id="401" w:name="_Ref387307903"/>
      <w:bookmarkEnd w:id="396"/>
      <w:bookmarkEnd w:id="398"/>
      <w:r w:rsidRPr="00730F24">
        <w:t>ETSI TS 137 104: E-UTRA, UTRA and GSM/EDGE; Multi-Standard Radio (MSR) Base Station (BS) radio transmission and reception</w:t>
      </w:r>
      <w:bookmarkEnd w:id="399"/>
      <w:bookmarkEnd w:id="400"/>
    </w:p>
    <w:p w:rsidR="00466EC1" w:rsidRPr="00730F24" w:rsidRDefault="00466EC1" w:rsidP="00466EC1">
      <w:pPr>
        <w:pStyle w:val="reference"/>
        <w:numPr>
          <w:ilvl w:val="0"/>
          <w:numId w:val="7"/>
        </w:numPr>
      </w:pPr>
      <w:bookmarkStart w:id="402" w:name="_Ref391038644"/>
      <w:r w:rsidRPr="00730F24">
        <w:t>ETSI TR 102 627: ERM; System Reference Document; Land Mobile Service; Additional spectrum requirements for PMR/PAMR systems operated by railway companies (GSM-R)</w:t>
      </w:r>
      <w:bookmarkEnd w:id="402"/>
    </w:p>
    <w:p w:rsidR="00466EC1" w:rsidRPr="00730F24" w:rsidRDefault="00466EC1" w:rsidP="00466EC1">
      <w:pPr>
        <w:pStyle w:val="reference"/>
        <w:numPr>
          <w:ilvl w:val="0"/>
          <w:numId w:val="7"/>
        </w:numPr>
      </w:pPr>
      <w:bookmarkStart w:id="403" w:name="_Ref391038586"/>
      <w:r w:rsidRPr="00730F24">
        <w:t>ETSI TR 103 134: RT; GSM-R in support of EC Mandate M/486 EN on Urban Rail</w:t>
      </w:r>
      <w:bookmarkEnd w:id="403"/>
    </w:p>
    <w:p w:rsidR="00466EC1" w:rsidRPr="00730F24" w:rsidRDefault="00466EC1" w:rsidP="00466EC1">
      <w:pPr>
        <w:pStyle w:val="reference"/>
        <w:numPr>
          <w:ilvl w:val="0"/>
          <w:numId w:val="7"/>
        </w:numPr>
      </w:pPr>
      <w:bookmarkStart w:id="404" w:name="_Ref396246453"/>
      <w:r w:rsidRPr="00730F24">
        <w:t>Directive 2008/57/EC on the interoperability of the rail system within the Community</w:t>
      </w:r>
      <w:bookmarkEnd w:id="404"/>
    </w:p>
    <w:p w:rsidR="00466EC1" w:rsidRPr="00730F24" w:rsidRDefault="00466EC1" w:rsidP="00466EC1">
      <w:pPr>
        <w:pStyle w:val="reference"/>
        <w:numPr>
          <w:ilvl w:val="0"/>
          <w:numId w:val="7"/>
        </w:numPr>
      </w:pPr>
      <w:bookmarkStart w:id="405" w:name="_Ref396246769"/>
      <w:r w:rsidRPr="00730F24">
        <w:t>Directive 2014/53/EU on the harmonisation of the laws of the Member States relating to the making available on the market of radio equipment and repealing Directive 1999/5/EC</w:t>
      </w:r>
      <w:bookmarkEnd w:id="405"/>
    </w:p>
    <w:p w:rsidR="00010288" w:rsidRPr="0058172F" w:rsidRDefault="00B013AD" w:rsidP="00A80ACE">
      <w:pPr>
        <w:pStyle w:val="reference"/>
        <w:numPr>
          <w:ilvl w:val="0"/>
          <w:numId w:val="7"/>
        </w:numPr>
        <w:rPr>
          <w:rFonts w:cs="Arial"/>
        </w:rPr>
      </w:pPr>
      <w:bookmarkStart w:id="406" w:name="_Ref396246479"/>
      <w:bookmarkStart w:id="407" w:name="_Ref410377492"/>
      <w:bookmarkStart w:id="408" w:name="_Ref414449810"/>
      <w:bookmarkStart w:id="409" w:name="_Ref410382562"/>
      <w:bookmarkEnd w:id="401"/>
      <w:r w:rsidRPr="00730F24">
        <w:t xml:space="preserve">EC </w:t>
      </w:r>
      <w:r w:rsidR="00BC46FD" w:rsidRPr="00730F24">
        <w:t xml:space="preserve">Decision </w:t>
      </w:r>
      <w:r w:rsidR="00010288" w:rsidRPr="00730F24">
        <w:t>2012/88/EU</w:t>
      </w:r>
      <w:r w:rsidR="00BC46FD" w:rsidRPr="00730F24">
        <w:t xml:space="preserve"> </w:t>
      </w:r>
      <w:r w:rsidR="00BC46FD" w:rsidRPr="00A80ACE">
        <w:rPr>
          <w:rFonts w:cs="Arial"/>
        </w:rPr>
        <w:t xml:space="preserve">on </w:t>
      </w:r>
      <w:bookmarkEnd w:id="406"/>
      <w:bookmarkEnd w:id="407"/>
      <w:r w:rsidR="008E4385" w:rsidRPr="00A80ACE">
        <w:rPr>
          <w:rFonts w:cs="Arial"/>
          <w:szCs w:val="20"/>
        </w:rPr>
        <w:t xml:space="preserve">the </w:t>
      </w:r>
      <w:r w:rsidR="00A80ACE" w:rsidRPr="0058172F">
        <w:rPr>
          <w:rFonts w:cs="Arial"/>
          <w:szCs w:val="20"/>
        </w:rPr>
        <w:t>technical specification for interoperability relating to the control-command and signalling subsystems</w:t>
      </w:r>
      <w:bookmarkEnd w:id="408"/>
      <w:bookmarkEnd w:id="409"/>
    </w:p>
    <w:p w:rsidR="004D2ECB" w:rsidRPr="00730F24" w:rsidRDefault="001354B6" w:rsidP="008401DC">
      <w:pPr>
        <w:pStyle w:val="reference"/>
        <w:numPr>
          <w:ilvl w:val="0"/>
          <w:numId w:val="7"/>
        </w:numPr>
      </w:pPr>
      <w:bookmarkStart w:id="410" w:name="_Ref410394389"/>
      <w:r w:rsidRPr="00730F24">
        <w:t>EC Decision 1999/569/EC</w:t>
      </w:r>
      <w:r w:rsidR="004D2ECB" w:rsidRPr="00730F24">
        <w:t xml:space="preserve"> </w:t>
      </w:r>
      <w:r w:rsidR="0003570B" w:rsidRPr="00730F24">
        <w:t xml:space="preserve">on the </w:t>
      </w:r>
      <w:r w:rsidR="008401DC">
        <w:t>b</w:t>
      </w:r>
      <w:r w:rsidR="0003570B" w:rsidRPr="00730F24">
        <w:t xml:space="preserve">asic </w:t>
      </w:r>
      <w:r w:rsidR="008401DC">
        <w:t>p</w:t>
      </w:r>
      <w:r w:rsidR="0003570B" w:rsidRPr="00730F24">
        <w:t>ar</w:t>
      </w:r>
      <w:r w:rsidR="002529E1" w:rsidRPr="00730F24">
        <w:t>a</w:t>
      </w:r>
      <w:r w:rsidR="0003570B" w:rsidRPr="00730F24">
        <w:t xml:space="preserve">meters for the </w:t>
      </w:r>
      <w:r w:rsidR="008401DC">
        <w:t>c</w:t>
      </w:r>
      <w:r w:rsidR="0003570B" w:rsidRPr="00730F24">
        <w:t>ommand-</w:t>
      </w:r>
      <w:r w:rsidR="008401DC">
        <w:t>a</w:t>
      </w:r>
      <w:r w:rsidR="0003570B" w:rsidRPr="00730F24">
        <w:t>nd-</w:t>
      </w:r>
      <w:r w:rsidR="008401DC">
        <w:t>c</w:t>
      </w:r>
      <w:r w:rsidR="0003570B" w:rsidRPr="00730F24">
        <w:t>ontrol</w:t>
      </w:r>
      <w:r w:rsidR="004D2ECB" w:rsidRPr="00730F24">
        <w:t xml:space="preserve"> </w:t>
      </w:r>
      <w:r w:rsidR="0003570B" w:rsidRPr="00730F24">
        <w:t xml:space="preserve">and </w:t>
      </w:r>
      <w:r w:rsidR="008401DC">
        <w:t>s</w:t>
      </w:r>
      <w:r w:rsidR="0003570B" w:rsidRPr="00730F24">
        <w:t xml:space="preserve">ignalling </w:t>
      </w:r>
      <w:r w:rsidR="008401DC">
        <w:t>s</w:t>
      </w:r>
      <w:r w:rsidR="0003570B" w:rsidRPr="00730F24">
        <w:t xml:space="preserve">ubsystem </w:t>
      </w:r>
      <w:r w:rsidR="008401DC">
        <w:t>r</w:t>
      </w:r>
      <w:r w:rsidR="0003570B" w:rsidRPr="00730F24">
        <w:t xml:space="preserve">elating to the </w:t>
      </w:r>
      <w:r w:rsidR="008401DC">
        <w:t>t</w:t>
      </w:r>
      <w:r w:rsidR="0003570B" w:rsidRPr="00730F24">
        <w:t xml:space="preserve">rans-European </w:t>
      </w:r>
      <w:r w:rsidR="008401DC">
        <w:t>h</w:t>
      </w:r>
      <w:r w:rsidR="0003570B" w:rsidRPr="00730F24">
        <w:t>igh-</w:t>
      </w:r>
      <w:r w:rsidR="008401DC">
        <w:t>s</w:t>
      </w:r>
      <w:r w:rsidR="0003570B" w:rsidRPr="00730F24">
        <w:t>peed</w:t>
      </w:r>
      <w:r w:rsidR="004D2ECB" w:rsidRPr="00730F24">
        <w:t xml:space="preserve"> </w:t>
      </w:r>
      <w:r w:rsidR="008401DC">
        <w:t>r</w:t>
      </w:r>
      <w:r w:rsidR="0003570B" w:rsidRPr="00730F24">
        <w:t xml:space="preserve">ail </w:t>
      </w:r>
      <w:r w:rsidR="008401DC">
        <w:t>s</w:t>
      </w:r>
      <w:r w:rsidR="0003570B" w:rsidRPr="00730F24">
        <w:t>ystem</w:t>
      </w:r>
      <w:bookmarkEnd w:id="410"/>
    </w:p>
    <w:p w:rsidR="009B4D8C" w:rsidRPr="00730F24" w:rsidRDefault="009B4D8C" w:rsidP="009338E8">
      <w:pPr>
        <w:pStyle w:val="reference"/>
        <w:numPr>
          <w:ilvl w:val="0"/>
          <w:numId w:val="7"/>
        </w:numPr>
        <w:rPr>
          <w:szCs w:val="20"/>
        </w:rPr>
      </w:pPr>
      <w:bookmarkStart w:id="411" w:name="_Ref410384575"/>
      <w:r w:rsidRPr="00730F24">
        <w:rPr>
          <w:szCs w:val="20"/>
        </w:rPr>
        <w:t xml:space="preserve">ECC Decision (02)05 </w:t>
      </w:r>
      <w:r w:rsidR="00363F9D" w:rsidRPr="00730F24">
        <w:rPr>
          <w:szCs w:val="20"/>
        </w:rPr>
        <w:t>on the designation and availability of frequency bands for railway purposes in the 876-880 MHz and 921-925 MHz bands</w:t>
      </w:r>
      <w:bookmarkEnd w:id="411"/>
    </w:p>
    <w:p w:rsidR="00B013AD" w:rsidRPr="00730F24" w:rsidRDefault="00B013AD" w:rsidP="009338E8">
      <w:pPr>
        <w:pStyle w:val="reference"/>
        <w:numPr>
          <w:ilvl w:val="0"/>
          <w:numId w:val="7"/>
        </w:numPr>
        <w:rPr>
          <w:rFonts w:cs="Arial"/>
          <w:szCs w:val="20"/>
        </w:rPr>
      </w:pPr>
      <w:bookmarkStart w:id="412" w:name="_Ref410379977"/>
      <w:r w:rsidRPr="00730F24">
        <w:t xml:space="preserve">EC Decision 2011/251/EU </w:t>
      </w:r>
      <w:r w:rsidRPr="00730F24">
        <w:rPr>
          <w:rFonts w:cs="Arial"/>
          <w:szCs w:val="20"/>
        </w:rPr>
        <w:t>Commission implementing Decision of 18 April 2011 amending Decision 2009/766/EC on the harmonisation of the 900 MHz and 1800 MHz frequency bands for terrestrial systems capabl</w:t>
      </w:r>
      <w:r w:rsidR="00C823E3" w:rsidRPr="00730F24">
        <w:rPr>
          <w:rFonts w:cs="Arial"/>
          <w:szCs w:val="20"/>
        </w:rPr>
        <w:t>e of providing pan-European ele</w:t>
      </w:r>
      <w:r w:rsidRPr="00730F24">
        <w:rPr>
          <w:rFonts w:cs="Arial"/>
          <w:szCs w:val="20"/>
        </w:rPr>
        <w:t>ctronic communications services in the Community</w:t>
      </w:r>
      <w:bookmarkEnd w:id="412"/>
    </w:p>
    <w:p w:rsidR="001354B6" w:rsidRPr="00730F24" w:rsidRDefault="006C594B" w:rsidP="001B332F">
      <w:pPr>
        <w:pStyle w:val="reference"/>
        <w:numPr>
          <w:ilvl w:val="0"/>
          <w:numId w:val="7"/>
        </w:numPr>
        <w:rPr>
          <w:rFonts w:cs="Arial"/>
          <w:szCs w:val="20"/>
        </w:rPr>
      </w:pPr>
      <w:bookmarkStart w:id="413" w:name="_Ref410384446"/>
      <w:r w:rsidRPr="00730F24">
        <w:t xml:space="preserve">WGFM </w:t>
      </w:r>
      <w:r w:rsidR="001354B6" w:rsidRPr="00730F24">
        <w:t>CG-GSM-R(13)035</w:t>
      </w:r>
      <w:bookmarkEnd w:id="413"/>
      <w:r w:rsidR="001B332F" w:rsidRPr="00730F24">
        <w:t xml:space="preserve">: Federal Network Agency: Current GSM-R - Protection against neighbouring UMTS </w:t>
      </w:r>
      <w:r w:rsidR="00DA5B40">
        <w:t>b</w:t>
      </w:r>
      <w:r w:rsidR="001B332F" w:rsidRPr="00730F24">
        <w:t>lock in Germany</w:t>
      </w:r>
    </w:p>
    <w:p w:rsidR="006B3FD4" w:rsidRDefault="006B3FD4" w:rsidP="006B3FD4">
      <w:pPr>
        <w:pStyle w:val="reference"/>
        <w:numPr>
          <w:ilvl w:val="0"/>
          <w:numId w:val="7"/>
        </w:numPr>
        <w:rPr>
          <w:rFonts w:cs="Arial"/>
          <w:szCs w:val="20"/>
        </w:rPr>
      </w:pPr>
      <w:r>
        <w:rPr>
          <w:rFonts w:cs="Arial"/>
          <w:szCs w:val="20"/>
        </w:rPr>
        <w:t xml:space="preserve">ETSI TS 102 932-1 </w:t>
      </w:r>
      <w:r w:rsidR="00EB3421">
        <w:rPr>
          <w:rFonts w:cs="Arial"/>
          <w:szCs w:val="20"/>
        </w:rPr>
        <w:t>v</w:t>
      </w:r>
      <w:r>
        <w:rPr>
          <w:rFonts w:cs="Arial"/>
          <w:szCs w:val="20"/>
        </w:rPr>
        <w:t>1.1.1: Railway Telecommunications; ER-GSM frequencies; Part 1: ER-GSM additional radio aspects</w:t>
      </w:r>
    </w:p>
    <w:p w:rsidR="007406BF" w:rsidRPr="00730F24" w:rsidRDefault="007406BF" w:rsidP="006B3FD4">
      <w:pPr>
        <w:pStyle w:val="reference"/>
        <w:numPr>
          <w:ilvl w:val="0"/>
          <w:numId w:val="7"/>
        </w:numPr>
        <w:rPr>
          <w:rFonts w:cs="Arial"/>
          <w:szCs w:val="20"/>
        </w:rPr>
      </w:pPr>
      <w:r>
        <w:rPr>
          <w:rFonts w:cs="Arial"/>
          <w:szCs w:val="20"/>
        </w:rPr>
        <w:t>Red-M UMTS900 – GSM-R Interference Measurements. A Report prepared for OFCOM, 20 June 2011</w:t>
      </w:r>
    </w:p>
    <w:p w:rsidR="00BF574F" w:rsidRPr="00730F24" w:rsidRDefault="00BF574F" w:rsidP="006B3FD4"/>
    <w:p w:rsidR="00730F24" w:rsidRPr="00730F24" w:rsidRDefault="00730F24"/>
    <w:sectPr w:rsidR="00730F24" w:rsidRPr="00730F24" w:rsidSect="00790527">
      <w:headerReference w:type="even" r:id="rId24"/>
      <w:headerReference w:type="default" r:id="rId25"/>
      <w:headerReference w:type="first" r:id="rId26"/>
      <w:pgSz w:w="11907" w:h="16840" w:code="9"/>
      <w:pgMar w:top="144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386" w:rsidRDefault="00F85386" w:rsidP="008A54FC">
      <w:r>
        <w:separator/>
      </w:r>
    </w:p>
  </w:endnote>
  <w:endnote w:type="continuationSeparator" w:id="0">
    <w:p w:rsidR="00F85386" w:rsidRDefault="00F85386" w:rsidP="008A54FC">
      <w:r>
        <w:continuationSeparator/>
      </w:r>
    </w:p>
  </w:endnote>
  <w:endnote w:type="continuationNotice" w:id="1">
    <w:p w:rsidR="00F85386" w:rsidRDefault="00F85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EUAlbertina">
    <w:altName w:val="EU Albertina"/>
    <w:charset w:val="00"/>
    <w:family w:val="auto"/>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386" w:rsidRDefault="00F85386" w:rsidP="008A54FC">
      <w:r>
        <w:separator/>
      </w:r>
    </w:p>
  </w:footnote>
  <w:footnote w:type="continuationSeparator" w:id="0">
    <w:p w:rsidR="00F85386" w:rsidRDefault="00F85386" w:rsidP="008A54FC">
      <w:r>
        <w:continuationSeparator/>
      </w:r>
    </w:p>
  </w:footnote>
  <w:footnote w:type="continuationNotice" w:id="1">
    <w:p w:rsidR="00F85386" w:rsidRDefault="00F85386"/>
  </w:footnote>
  <w:footnote w:id="2">
    <w:p w:rsidR="00F85386" w:rsidRPr="00782B88" w:rsidRDefault="00F85386">
      <w:pPr>
        <w:pStyle w:val="FootnoteText"/>
        <w:rPr>
          <w:sz w:val="16"/>
        </w:rPr>
      </w:pPr>
      <w:r w:rsidRPr="00782B88">
        <w:rPr>
          <w:rStyle w:val="FootnoteReference"/>
          <w:sz w:val="16"/>
        </w:rPr>
        <w:footnoteRef/>
      </w:r>
      <w:r w:rsidRPr="00782B88">
        <w:rPr>
          <w:sz w:val="16"/>
        </w:rPr>
        <w:t xml:space="preserve"> </w:t>
      </w:r>
      <w:r w:rsidRPr="008E4385">
        <w:rPr>
          <w:sz w:val="16"/>
        </w:rPr>
        <w:t>ERC Recommendation T/R</w:t>
      </w:r>
      <w:r>
        <w:rPr>
          <w:sz w:val="16"/>
        </w:rPr>
        <w:t xml:space="preserve"> </w:t>
      </w:r>
      <w:r w:rsidRPr="008E4385">
        <w:rPr>
          <w:sz w:val="16"/>
        </w:rPr>
        <w:t>25</w:t>
      </w:r>
      <w:r w:rsidRPr="00D05308">
        <w:rPr>
          <w:sz w:val="16"/>
        </w:rPr>
        <w:t>-09</w:t>
      </w:r>
      <w:r>
        <w:rPr>
          <w:sz w:val="16"/>
        </w:rPr>
        <w:t xml:space="preserve"> has been </w:t>
      </w:r>
      <w:r w:rsidRPr="00782B88">
        <w:rPr>
          <w:sz w:val="16"/>
        </w:rPr>
        <w:t>withdrawn</w:t>
      </w:r>
      <w:r>
        <w:rPr>
          <w:sz w:val="16"/>
        </w:rPr>
        <w:t xml:space="preserve"> and replaced by ECC/DEC/(02)05 </w:t>
      </w:r>
      <w:r>
        <w:rPr>
          <w:sz w:val="16"/>
        </w:rPr>
        <w:fldChar w:fldCharType="begin"/>
      </w:r>
      <w:r>
        <w:rPr>
          <w:sz w:val="16"/>
        </w:rPr>
        <w:instrText xml:space="preserve"> REF _Ref410384575 \r \h </w:instrText>
      </w:r>
      <w:r>
        <w:rPr>
          <w:sz w:val="16"/>
        </w:rPr>
      </w:r>
      <w:r>
        <w:rPr>
          <w:sz w:val="16"/>
        </w:rPr>
        <w:fldChar w:fldCharType="separate"/>
      </w:r>
      <w:r>
        <w:rPr>
          <w:sz w:val="16"/>
        </w:rPr>
        <w:t>[18]</w:t>
      </w:r>
      <w:r>
        <w:rPr>
          <w:sz w:val="16"/>
        </w:rPr>
        <w:fldChar w:fldCharType="end"/>
      </w:r>
    </w:p>
  </w:footnote>
  <w:footnote w:id="3">
    <w:p w:rsidR="00F85386" w:rsidRPr="00DC372B" w:rsidRDefault="00F85386" w:rsidP="001A1A95">
      <w:pPr>
        <w:pStyle w:val="ECCFootnote"/>
      </w:pPr>
      <w:r w:rsidRPr="001E1A76">
        <w:rPr>
          <w:rStyle w:val="FootnoteReference"/>
          <w:rFonts w:cs="Arial"/>
          <w:szCs w:val="18"/>
        </w:rPr>
        <w:footnoteRef/>
      </w:r>
      <w:r w:rsidRPr="001E1A76">
        <w:t xml:space="preserve"> The 95% minimum coverage probability requirement may be related to a 50% value by use of a correction factor. However that correction factor depends on the actual propagation, fading and terrain aspects; it typically varies between ca 10 and 13dB.</w:t>
      </w:r>
    </w:p>
  </w:footnote>
  <w:footnote w:id="4">
    <w:p w:rsidR="00F85386" w:rsidRPr="00F51E56" w:rsidRDefault="00F85386">
      <w:pPr>
        <w:pStyle w:val="ECCFootnote"/>
      </w:pPr>
      <w:r>
        <w:rPr>
          <w:rStyle w:val="FootnoteReference"/>
        </w:rPr>
        <w:footnoteRef/>
      </w:r>
      <w:r>
        <w:t xml:space="preserve"> </w:t>
      </w:r>
      <w:r w:rsidRPr="00F51E56">
        <w:t xml:space="preserve">Rx1 defines an </w:t>
      </w:r>
      <w:r w:rsidRPr="008E4385">
        <w:t>improved</w:t>
      </w:r>
      <w:r>
        <w:t xml:space="preserve"> </w:t>
      </w:r>
      <w:r w:rsidRPr="00F51E56">
        <w:t xml:space="preserve">GSM-R radio module compared to Rx2, but not yet fully compliant with ETSI TS 102 933-1 v1.3.1 </w:t>
      </w:r>
      <w:r w:rsidRPr="008E4385">
        <w:fldChar w:fldCharType="begin"/>
      </w:r>
      <w:r w:rsidRPr="00F51E56">
        <w:instrText xml:space="preserve"> REF _Ref396246419 \r \h </w:instrText>
      </w:r>
      <w:r>
        <w:instrText xml:space="preserve"> \* MERGEFORMAT </w:instrText>
      </w:r>
      <w:r w:rsidRPr="008E4385">
        <w:fldChar w:fldCharType="separate"/>
      </w:r>
      <w:r>
        <w:t>[10]</w:t>
      </w:r>
      <w:r w:rsidRPr="008E4385">
        <w:fldChar w:fldCharType="end"/>
      </w:r>
    </w:p>
  </w:footnote>
  <w:footnote w:id="5">
    <w:p w:rsidR="00F85386" w:rsidRPr="009B5320" w:rsidRDefault="00F85386">
      <w:pPr>
        <w:pStyle w:val="ECCFootnote"/>
      </w:pPr>
      <w:r w:rsidRPr="00F51E56">
        <w:rPr>
          <w:rStyle w:val="FootnoteReference"/>
        </w:rPr>
        <w:footnoteRef/>
      </w:r>
      <w:r w:rsidRPr="00F51E56">
        <w:t xml:space="preserve"> Rx2 reflects the most commonly used GSM</w:t>
      </w:r>
      <w:r>
        <w:t xml:space="preserve">-R receivers, fully compliant with ETSI EN 301 515 </w:t>
      </w:r>
      <w:r>
        <w:fldChar w:fldCharType="begin"/>
      </w:r>
      <w:r>
        <w:instrText xml:space="preserve"> REF _Ref391037804 \r \h </w:instrText>
      </w:r>
      <w:r>
        <w:fldChar w:fldCharType="separate"/>
      </w:r>
      <w:r>
        <w:t>[7]</w:t>
      </w:r>
      <w:r>
        <w:fldChar w:fldCharType="end"/>
      </w:r>
    </w:p>
  </w:footnote>
  <w:footnote w:id="6">
    <w:p w:rsidR="00F85386" w:rsidRPr="001C311D" w:rsidRDefault="00F85386">
      <w:pPr>
        <w:pStyle w:val="FootnoteText"/>
      </w:pPr>
      <w:r>
        <w:rPr>
          <w:rStyle w:val="FootnoteReference"/>
        </w:rPr>
        <w:footnoteRef/>
      </w:r>
      <w:r>
        <w:t xml:space="preserve"> </w:t>
      </w:r>
      <w:r w:rsidRPr="00F542EA">
        <w:rPr>
          <w:sz w:val="16"/>
          <w:szCs w:val="16"/>
        </w:rPr>
        <w:t>Annexes 4 and 6 of FM(13)134r2</w:t>
      </w:r>
    </w:p>
  </w:footnote>
  <w:footnote w:id="7">
    <w:p w:rsidR="00F85386" w:rsidRPr="001C311D" w:rsidRDefault="00F85386" w:rsidP="00DD3499">
      <w:pPr>
        <w:pStyle w:val="FootnoteText"/>
      </w:pPr>
      <w:r>
        <w:rPr>
          <w:rStyle w:val="FootnoteReference"/>
        </w:rPr>
        <w:footnoteRef/>
      </w:r>
      <w:r>
        <w:t xml:space="preserve"> </w:t>
      </w:r>
      <w:r w:rsidRPr="00F542EA">
        <w:rPr>
          <w:sz w:val="16"/>
          <w:szCs w:val="16"/>
        </w:rPr>
        <w:t>Annex 5 of FM(13)134r2</w:t>
      </w:r>
    </w:p>
  </w:footnote>
  <w:footnote w:id="8">
    <w:p w:rsidR="00F85386" w:rsidRPr="001C311D" w:rsidRDefault="00F85386">
      <w:pPr>
        <w:pStyle w:val="FootnoteText"/>
      </w:pPr>
      <w:r>
        <w:rPr>
          <w:rStyle w:val="FootnoteReference"/>
        </w:rPr>
        <w:footnoteRef/>
      </w:r>
      <w:r>
        <w:t xml:space="preserve"> </w:t>
      </w:r>
      <w:r w:rsidRPr="00F542EA">
        <w:rPr>
          <w:sz w:val="16"/>
          <w:szCs w:val="16"/>
        </w:rPr>
        <w:t>Annex 5 of FM(13)134r2</w:t>
      </w:r>
    </w:p>
  </w:footnote>
  <w:footnote w:id="9">
    <w:p w:rsidR="00F85386" w:rsidRPr="00705C91" w:rsidRDefault="00F85386" w:rsidP="00B013AD">
      <w:pPr>
        <w:pStyle w:val="ECCFootnote"/>
      </w:pPr>
      <w:r w:rsidRPr="00705C91">
        <w:rPr>
          <w:rStyle w:val="FootnoteReference"/>
        </w:rPr>
        <w:footnoteRef/>
      </w:r>
      <w:r w:rsidRPr="00705C91">
        <w:t xml:space="preserve"> at the train antenna, at 4 m height and assuming 0 dBi antenna gain</w:t>
      </w:r>
    </w:p>
  </w:footnote>
  <w:footnote w:id="10">
    <w:p w:rsidR="00F85386" w:rsidRPr="00705C91" w:rsidRDefault="00F85386" w:rsidP="00933E5A">
      <w:pPr>
        <w:pStyle w:val="ECCFootnote"/>
      </w:pPr>
      <w:r w:rsidRPr="00705C91">
        <w:rPr>
          <w:rStyle w:val="FootnoteReference"/>
        </w:rPr>
        <w:footnoteRef/>
      </w:r>
      <w:r w:rsidRPr="00705C91">
        <w:t xml:space="preserve"> This level (-10 dBm) should be understood as a total average power measured over a 5 MHz bandwidth (</w:t>
      </w:r>
      <w:r>
        <w:t xml:space="preserve">for </w:t>
      </w:r>
      <w:r w:rsidRPr="00705C91">
        <w:t>further details</w:t>
      </w:r>
      <w:r>
        <w:t>,</w:t>
      </w:r>
      <w:r w:rsidRPr="00705C91">
        <w:t xml:space="preserve"> see ETSI TS 102 933-</w:t>
      </w:r>
      <w:r>
        <w:t>1</w:t>
      </w:r>
      <w:r w:rsidRPr="001E1A76">
        <w:t xml:space="preserve"> v</w:t>
      </w:r>
      <w:r>
        <w:t xml:space="preserve">1.3.1 </w:t>
      </w:r>
      <w:r>
        <w:fldChar w:fldCharType="begin"/>
      </w:r>
      <w:r>
        <w:instrText xml:space="preserve"> REF _Ref396246419 \r \h </w:instrText>
      </w:r>
      <w:r>
        <w:fldChar w:fldCharType="separate"/>
      </w:r>
      <w:r>
        <w:t>[10]</w:t>
      </w:r>
      <w:r>
        <w:fldChar w:fldCharType="end"/>
      </w:r>
      <w:r>
        <w:t>)</w:t>
      </w:r>
    </w:p>
  </w:footnote>
  <w:footnote w:id="11">
    <w:p w:rsidR="00F85386" w:rsidRPr="00D510B5" w:rsidRDefault="00F85386" w:rsidP="00E7248D">
      <w:pPr>
        <w:pStyle w:val="FootnoteText"/>
        <w:rPr>
          <w:sz w:val="16"/>
        </w:rPr>
      </w:pPr>
      <w:r w:rsidRPr="00D510B5">
        <w:rPr>
          <w:rStyle w:val="FootnoteReference"/>
          <w:sz w:val="16"/>
        </w:rPr>
        <w:footnoteRef/>
      </w:r>
      <w:r w:rsidRPr="00D510B5">
        <w:rPr>
          <w:sz w:val="16"/>
        </w:rPr>
        <w:t xml:space="preserve"> For UMTS the occupied bandwidth might be smaller</w:t>
      </w:r>
    </w:p>
  </w:footnote>
  <w:footnote w:id="12">
    <w:p w:rsidR="00F85386" w:rsidRPr="00B23D9B" w:rsidRDefault="00F85386" w:rsidP="00B013AD">
      <w:pPr>
        <w:pStyle w:val="ECCFootnote"/>
      </w:pPr>
      <w:r>
        <w:rPr>
          <w:rStyle w:val="FootnoteReference"/>
        </w:rPr>
        <w:footnoteRef/>
      </w:r>
      <w:r>
        <w:t xml:space="preserve"> </w:t>
      </w:r>
      <w:r w:rsidRPr="009B4934">
        <w:t>According to EC Decision 2011/251/EU</w:t>
      </w:r>
      <w:r>
        <w:t xml:space="preserve"> </w:t>
      </w:r>
      <w:r>
        <w:fldChar w:fldCharType="begin"/>
      </w:r>
      <w:r>
        <w:instrText xml:space="preserve"> REF _Ref410379977 \r \h </w:instrText>
      </w:r>
      <w:r>
        <w:fldChar w:fldCharType="separate"/>
      </w:r>
      <w:r>
        <w:t>[19]</w:t>
      </w:r>
      <w:r>
        <w:fldChar w:fldCharType="end"/>
      </w:r>
      <w:r w:rsidRPr="009B4934">
        <w:t xml:space="preserve">, </w:t>
      </w:r>
      <w:r>
        <w:t xml:space="preserve">a frequency separation of 200 kHz or more between the UMTS/LTE channel edge and the GSM channel edge between a neighbouring UMTS/LTE network and a GSM network is required.  </w:t>
      </w:r>
    </w:p>
  </w:footnote>
  <w:footnote w:id="13">
    <w:p w:rsidR="00F85386" w:rsidRPr="001A1A95" w:rsidRDefault="00F85386" w:rsidP="001A1A95">
      <w:pPr>
        <w:pStyle w:val="ECCFootnote"/>
      </w:pPr>
      <w:r w:rsidRPr="001A1A95">
        <w:rPr>
          <w:rStyle w:val="FootnoteReference"/>
        </w:rPr>
        <w:footnoteRef/>
      </w:r>
      <w:r w:rsidRPr="001A1A95">
        <w:t xml:space="preserve"> The value of this parameter depends on the minimum or planned coverage level selected by the GSM-R operator.</w:t>
      </w:r>
    </w:p>
  </w:footnote>
  <w:footnote w:id="14">
    <w:p w:rsidR="00F85386" w:rsidRPr="001F26C2" w:rsidRDefault="00F85386">
      <w:pPr>
        <w:pStyle w:val="ECCFootnote"/>
      </w:pPr>
      <w:r w:rsidRPr="001F26C2">
        <w:rPr>
          <w:rStyle w:val="FootnoteReference"/>
        </w:rPr>
        <w:footnoteRef/>
      </w:r>
      <w:r w:rsidRPr="001F26C2">
        <w:t xml:space="preserve"> In some cases, the GSM-R operator may prefer to </w:t>
      </w:r>
      <w:r>
        <w:t>act alone</w:t>
      </w:r>
      <w:r w:rsidRPr="001F26C2">
        <w:t xml:space="preserve"> without involving the MFCN operator(s).</w:t>
      </w:r>
    </w:p>
  </w:footnote>
  <w:footnote w:id="15">
    <w:p w:rsidR="00F85386" w:rsidRPr="003C25CE" w:rsidRDefault="00F85386" w:rsidP="00A6156E">
      <w:pPr>
        <w:pStyle w:val="ECCFootnote"/>
      </w:pPr>
      <w:r w:rsidRPr="003C25CE">
        <w:rPr>
          <w:rStyle w:val="FootnoteReference"/>
        </w:rPr>
        <w:footnoteRef/>
      </w:r>
      <w:r w:rsidRPr="003C25CE">
        <w:t xml:space="preserve"> ‘Member States shall ensure that other systems referred to in Article 3 and Article 4(2) and paragraph 1 of this Article give appropriate protection to systems in adjacent bands’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386" w:rsidRPr="007C5F95" w:rsidRDefault="00F85386">
    <w:pPr>
      <w:pStyle w:val="Header"/>
      <w:rPr>
        <w:szCs w:val="16"/>
        <w:lang w:val="da-DK"/>
      </w:rPr>
    </w:pPr>
    <w:r w:rsidRPr="008E4385">
      <w:rPr>
        <w:lang w:val="da-DK"/>
      </w:rPr>
      <w:t>ECC REPORT 229</w:t>
    </w:r>
    <w:r>
      <w:rPr>
        <w:lang w:val="da-DK"/>
      </w:rPr>
      <w:t xml:space="preserve"> - </w:t>
    </w:r>
    <w:r>
      <w:rPr>
        <w:szCs w:val="16"/>
        <w:lang w:val="da-DK"/>
      </w:rPr>
      <w:t xml:space="preserve">Page </w:t>
    </w:r>
    <w:r>
      <w:rPr>
        <w:lang w:val="en-US"/>
      </w:rPr>
      <w:fldChar w:fldCharType="begin"/>
    </w:r>
    <w:r>
      <w:instrText xml:space="preserve"> PAGE  \* Arabic  \* MERGEFORMAT </w:instrText>
    </w:r>
    <w:r>
      <w:rPr>
        <w:lang w:val="en-US"/>
      </w:rPr>
      <w:fldChar w:fldCharType="separate"/>
    </w:r>
    <w:r w:rsidR="00AE0B63" w:rsidRPr="00AE0B63">
      <w:rPr>
        <w:noProof/>
        <w:szCs w:val="16"/>
        <w:lang w:val="da-DK"/>
      </w:rPr>
      <w:t>4</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386" w:rsidRPr="008E4385" w:rsidRDefault="00F85386" w:rsidP="008A54FC">
    <w:pPr>
      <w:pStyle w:val="Header"/>
      <w:jc w:val="right"/>
      <w:rPr>
        <w:szCs w:val="16"/>
        <w:lang w:val="da-DK"/>
      </w:rPr>
    </w:pPr>
    <w:r w:rsidRPr="008E4385">
      <w:rPr>
        <w:lang w:val="da-DK"/>
      </w:rPr>
      <w:t xml:space="preserve">ECC </w:t>
    </w:r>
    <w:r w:rsidRPr="008E4385">
      <w:rPr>
        <w:lang w:val="da-DK"/>
      </w:rPr>
      <w:t xml:space="preserve">REPORT 229 - </w:t>
    </w:r>
    <w:r w:rsidRPr="008E4385">
      <w:rPr>
        <w:szCs w:val="16"/>
        <w:lang w:val="da-DK"/>
      </w:rPr>
      <w:t xml:space="preserve">Page </w:t>
    </w:r>
    <w:r w:rsidRPr="008E4385">
      <w:rPr>
        <w:lang w:val="en-US"/>
      </w:rPr>
      <w:fldChar w:fldCharType="begin"/>
    </w:r>
    <w:r w:rsidRPr="008E4385">
      <w:instrText xml:space="preserve"> PAGE  \* Arabic  \* MERGEFORMAT </w:instrText>
    </w:r>
    <w:r w:rsidRPr="008E4385">
      <w:rPr>
        <w:lang w:val="en-US"/>
      </w:rPr>
      <w:fldChar w:fldCharType="separate"/>
    </w:r>
    <w:r w:rsidR="00AE0B63" w:rsidRPr="00AE0B63">
      <w:rPr>
        <w:noProof/>
        <w:szCs w:val="16"/>
        <w:lang w:val="da-DK"/>
      </w:rPr>
      <w:t>3</w:t>
    </w:r>
    <w:r w:rsidRPr="008E4385">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386" w:rsidRDefault="00F85386">
    <w:pPr>
      <w:pStyle w:val="Header"/>
    </w:pPr>
    <w:r>
      <w:rPr>
        <w:noProof/>
        <w:szCs w:val="20"/>
        <w:lang w:val="da-DK" w:eastAsia="da-DK"/>
      </w:rPr>
      <w:drawing>
        <wp:anchor distT="0" distB="0" distL="114300" distR="114300" simplePos="0" relativeHeight="251657728" behindDoc="0" locked="0" layoutInCell="1" allowOverlap="1" wp14:anchorId="64E8BF91" wp14:editId="5009FC76">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6704" behindDoc="0" locked="0" layoutInCell="1" allowOverlap="1" wp14:anchorId="2A270C17" wp14:editId="3707A44D">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386" w:rsidRPr="007C5F95" w:rsidRDefault="00F85386">
    <w:pPr>
      <w:pStyle w:val="Header"/>
      <w:rPr>
        <w:szCs w:val="16"/>
        <w:lang w:val="da-DK"/>
      </w:rPr>
    </w:pPr>
    <w:r>
      <w:rPr>
        <w:lang w:val="da-DK"/>
      </w:rPr>
      <w:t xml:space="preserve">ECC REPORT 229- </w:t>
    </w:r>
    <w:r w:rsidRPr="007C5F95">
      <w:rPr>
        <w:lang w:val="da-DK"/>
      </w:rPr>
      <w:t xml:space="preserve"> </w:t>
    </w:r>
    <w:r>
      <w:rPr>
        <w:szCs w:val="16"/>
        <w:lang w:val="da-DK"/>
      </w:rPr>
      <w:t xml:space="preserve">Page </w:t>
    </w:r>
    <w:r>
      <w:rPr>
        <w:lang w:val="en-US"/>
      </w:rPr>
      <w:fldChar w:fldCharType="begin"/>
    </w:r>
    <w:r>
      <w:instrText xml:space="preserve"> PAGE  \* Arabic  \* MERGEFORMAT </w:instrText>
    </w:r>
    <w:r>
      <w:rPr>
        <w:lang w:val="en-US"/>
      </w:rPr>
      <w:fldChar w:fldCharType="separate"/>
    </w:r>
    <w:r w:rsidR="00AE0B63" w:rsidRPr="00AE0B63">
      <w:rPr>
        <w:noProof/>
        <w:szCs w:val="16"/>
        <w:lang w:val="da-DK"/>
      </w:rPr>
      <w:t>42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386" w:rsidRPr="007C5F95" w:rsidRDefault="00F85386" w:rsidP="008A54FC">
    <w:pPr>
      <w:pStyle w:val="Header"/>
      <w:jc w:val="right"/>
      <w:rPr>
        <w:szCs w:val="16"/>
        <w:lang w:val="da-DK"/>
      </w:rPr>
    </w:pPr>
    <w:r>
      <w:rPr>
        <w:lang w:val="da-DK"/>
      </w:rPr>
      <w:t xml:space="preserve">ECC REPORT 229- </w:t>
    </w:r>
    <w:r w:rsidRPr="007C5F95">
      <w:rPr>
        <w:lang w:val="da-DK"/>
      </w:rPr>
      <w:t xml:space="preserve"> </w:t>
    </w:r>
    <w:r>
      <w:rPr>
        <w:szCs w:val="16"/>
        <w:lang w:val="da-DK"/>
      </w:rPr>
      <w:t xml:space="preserve">Page </w:t>
    </w:r>
    <w:r>
      <w:rPr>
        <w:lang w:val="en-US"/>
      </w:rPr>
      <w:fldChar w:fldCharType="begin"/>
    </w:r>
    <w:r>
      <w:instrText xml:space="preserve"> PAGE  \* Arabic  \* MERGEFORMAT </w:instrText>
    </w:r>
    <w:r>
      <w:rPr>
        <w:lang w:val="en-US"/>
      </w:rPr>
      <w:fldChar w:fldCharType="separate"/>
    </w:r>
    <w:r w:rsidR="00AE0B63" w:rsidRPr="00AE0B63">
      <w:rPr>
        <w:noProof/>
        <w:szCs w:val="16"/>
        <w:lang w:val="da-DK"/>
      </w:rPr>
      <w:t>43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386" w:rsidRPr="001223D0" w:rsidRDefault="00F85386"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A183A"/>
    <w:multiLevelType w:val="hybridMultilevel"/>
    <w:tmpl w:val="5BC62F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29C26A2"/>
    <w:multiLevelType w:val="hybridMultilevel"/>
    <w:tmpl w:val="ADA643E2"/>
    <w:lvl w:ilvl="0" w:tplc="56CC27A0">
      <w:start w:val="1"/>
      <w:numFmt w:val="lowerLetter"/>
      <w:lvlText w:val="%1."/>
      <w:lvlJc w:val="left"/>
      <w:pPr>
        <w:ind w:left="1060" w:hanging="360"/>
      </w:pPr>
      <w:rPr>
        <w:rFonts w:ascii="Arial" w:hAnsi="Arial" w:hint="default"/>
        <w:color w:val="C00000"/>
        <w:sz w:val="20"/>
      </w:rPr>
    </w:lvl>
    <w:lvl w:ilvl="1" w:tplc="04060019" w:tentative="1">
      <w:start w:val="1"/>
      <w:numFmt w:val="lowerLetter"/>
      <w:lvlText w:val="%2."/>
      <w:lvlJc w:val="left"/>
      <w:pPr>
        <w:ind w:left="1780" w:hanging="360"/>
      </w:pPr>
    </w:lvl>
    <w:lvl w:ilvl="2" w:tplc="0406001B" w:tentative="1">
      <w:start w:val="1"/>
      <w:numFmt w:val="lowerRoman"/>
      <w:lvlText w:val="%3."/>
      <w:lvlJc w:val="right"/>
      <w:pPr>
        <w:ind w:left="2500" w:hanging="180"/>
      </w:pPr>
    </w:lvl>
    <w:lvl w:ilvl="3" w:tplc="0406000F" w:tentative="1">
      <w:start w:val="1"/>
      <w:numFmt w:val="decimal"/>
      <w:lvlText w:val="%4."/>
      <w:lvlJc w:val="left"/>
      <w:pPr>
        <w:ind w:left="3220" w:hanging="360"/>
      </w:pPr>
    </w:lvl>
    <w:lvl w:ilvl="4" w:tplc="04060019" w:tentative="1">
      <w:start w:val="1"/>
      <w:numFmt w:val="lowerLetter"/>
      <w:lvlText w:val="%5."/>
      <w:lvlJc w:val="left"/>
      <w:pPr>
        <w:ind w:left="3940" w:hanging="360"/>
      </w:pPr>
    </w:lvl>
    <w:lvl w:ilvl="5" w:tplc="0406001B" w:tentative="1">
      <w:start w:val="1"/>
      <w:numFmt w:val="lowerRoman"/>
      <w:lvlText w:val="%6."/>
      <w:lvlJc w:val="right"/>
      <w:pPr>
        <w:ind w:left="4660" w:hanging="180"/>
      </w:pPr>
    </w:lvl>
    <w:lvl w:ilvl="6" w:tplc="0406000F" w:tentative="1">
      <w:start w:val="1"/>
      <w:numFmt w:val="decimal"/>
      <w:lvlText w:val="%7."/>
      <w:lvlJc w:val="left"/>
      <w:pPr>
        <w:ind w:left="5380" w:hanging="360"/>
      </w:pPr>
    </w:lvl>
    <w:lvl w:ilvl="7" w:tplc="04060019" w:tentative="1">
      <w:start w:val="1"/>
      <w:numFmt w:val="lowerLetter"/>
      <w:lvlText w:val="%8."/>
      <w:lvlJc w:val="left"/>
      <w:pPr>
        <w:ind w:left="6100" w:hanging="360"/>
      </w:pPr>
    </w:lvl>
    <w:lvl w:ilvl="8" w:tplc="0406001B" w:tentative="1">
      <w:start w:val="1"/>
      <w:numFmt w:val="lowerRoman"/>
      <w:lvlText w:val="%9."/>
      <w:lvlJc w:val="right"/>
      <w:pPr>
        <w:ind w:left="6820" w:hanging="180"/>
      </w:pPr>
    </w:lvl>
  </w:abstractNum>
  <w:abstractNum w:abstractNumId="2">
    <w:nsid w:val="165B50D0"/>
    <w:multiLevelType w:val="hybridMultilevel"/>
    <w:tmpl w:val="27A2C194"/>
    <w:lvl w:ilvl="0" w:tplc="04060001">
      <w:start w:val="1"/>
      <w:numFmt w:val="bullet"/>
      <w:lvlText w:val=""/>
      <w:lvlJc w:val="left"/>
      <w:pPr>
        <w:ind w:left="1400" w:hanging="360"/>
      </w:pPr>
      <w:rPr>
        <w:rFonts w:ascii="Symbol" w:hAnsi="Symbol" w:hint="default"/>
      </w:rPr>
    </w:lvl>
    <w:lvl w:ilvl="1" w:tplc="04060003" w:tentative="1">
      <w:start w:val="1"/>
      <w:numFmt w:val="bullet"/>
      <w:lvlText w:val="o"/>
      <w:lvlJc w:val="left"/>
      <w:pPr>
        <w:ind w:left="2120" w:hanging="360"/>
      </w:pPr>
      <w:rPr>
        <w:rFonts w:ascii="Courier New" w:hAnsi="Courier New" w:cs="Courier New" w:hint="default"/>
      </w:rPr>
    </w:lvl>
    <w:lvl w:ilvl="2" w:tplc="04060005" w:tentative="1">
      <w:start w:val="1"/>
      <w:numFmt w:val="bullet"/>
      <w:lvlText w:val=""/>
      <w:lvlJc w:val="left"/>
      <w:pPr>
        <w:ind w:left="2840" w:hanging="360"/>
      </w:pPr>
      <w:rPr>
        <w:rFonts w:ascii="Wingdings" w:hAnsi="Wingdings" w:hint="default"/>
      </w:rPr>
    </w:lvl>
    <w:lvl w:ilvl="3" w:tplc="04060001" w:tentative="1">
      <w:start w:val="1"/>
      <w:numFmt w:val="bullet"/>
      <w:lvlText w:val=""/>
      <w:lvlJc w:val="left"/>
      <w:pPr>
        <w:ind w:left="3560" w:hanging="360"/>
      </w:pPr>
      <w:rPr>
        <w:rFonts w:ascii="Symbol" w:hAnsi="Symbol" w:hint="default"/>
      </w:rPr>
    </w:lvl>
    <w:lvl w:ilvl="4" w:tplc="04060003" w:tentative="1">
      <w:start w:val="1"/>
      <w:numFmt w:val="bullet"/>
      <w:lvlText w:val="o"/>
      <w:lvlJc w:val="left"/>
      <w:pPr>
        <w:ind w:left="4280" w:hanging="360"/>
      </w:pPr>
      <w:rPr>
        <w:rFonts w:ascii="Courier New" w:hAnsi="Courier New" w:cs="Courier New" w:hint="default"/>
      </w:rPr>
    </w:lvl>
    <w:lvl w:ilvl="5" w:tplc="04060005" w:tentative="1">
      <w:start w:val="1"/>
      <w:numFmt w:val="bullet"/>
      <w:lvlText w:val=""/>
      <w:lvlJc w:val="left"/>
      <w:pPr>
        <w:ind w:left="5000" w:hanging="360"/>
      </w:pPr>
      <w:rPr>
        <w:rFonts w:ascii="Wingdings" w:hAnsi="Wingdings" w:hint="default"/>
      </w:rPr>
    </w:lvl>
    <w:lvl w:ilvl="6" w:tplc="04060001" w:tentative="1">
      <w:start w:val="1"/>
      <w:numFmt w:val="bullet"/>
      <w:lvlText w:val=""/>
      <w:lvlJc w:val="left"/>
      <w:pPr>
        <w:ind w:left="5720" w:hanging="360"/>
      </w:pPr>
      <w:rPr>
        <w:rFonts w:ascii="Symbol" w:hAnsi="Symbol" w:hint="default"/>
      </w:rPr>
    </w:lvl>
    <w:lvl w:ilvl="7" w:tplc="04060003" w:tentative="1">
      <w:start w:val="1"/>
      <w:numFmt w:val="bullet"/>
      <w:lvlText w:val="o"/>
      <w:lvlJc w:val="left"/>
      <w:pPr>
        <w:ind w:left="6440" w:hanging="360"/>
      </w:pPr>
      <w:rPr>
        <w:rFonts w:ascii="Courier New" w:hAnsi="Courier New" w:cs="Courier New" w:hint="default"/>
      </w:rPr>
    </w:lvl>
    <w:lvl w:ilvl="8" w:tplc="04060005" w:tentative="1">
      <w:start w:val="1"/>
      <w:numFmt w:val="bullet"/>
      <w:lvlText w:val=""/>
      <w:lvlJc w:val="left"/>
      <w:pPr>
        <w:ind w:left="7160" w:hanging="360"/>
      </w:pPr>
      <w:rPr>
        <w:rFonts w:ascii="Wingdings" w:hAnsi="Wingdings" w:hint="default"/>
      </w:rPr>
    </w:lvl>
  </w:abstractNum>
  <w:abstractNum w:abstractNumId="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4">
    <w:nsid w:val="1B914418"/>
    <w:multiLevelType w:val="hybridMultilevel"/>
    <w:tmpl w:val="34527EFE"/>
    <w:lvl w:ilvl="0" w:tplc="6E3A243C">
      <w:start w:val="1"/>
      <w:numFmt w:val="bullet"/>
      <w:lvlText w:val=""/>
      <w:lvlJc w:val="left"/>
      <w:pPr>
        <w:ind w:left="1004" w:hanging="360"/>
      </w:pPr>
      <w:rPr>
        <w:rFonts w:ascii="Wingdings" w:hAnsi="Wingdings" w:hint="default"/>
        <w:color w:val="D2232A"/>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5">
    <w:nsid w:val="20A87A02"/>
    <w:multiLevelType w:val="hybridMultilevel"/>
    <w:tmpl w:val="E6EC7F76"/>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1">
      <w:start w:val="1"/>
      <w:numFmt w:val="bullet"/>
      <w:lvlText w:val=""/>
      <w:lvlJc w:val="left"/>
      <w:pPr>
        <w:tabs>
          <w:tab w:val="num" w:pos="1139"/>
        </w:tabs>
        <w:ind w:left="1139" w:hanging="360"/>
      </w:pPr>
      <w:rPr>
        <w:rFonts w:ascii="Symbol" w:hAnsi="Symbol"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6">
    <w:nsid w:val="212F4188"/>
    <w:multiLevelType w:val="multilevel"/>
    <w:tmpl w:val="169232EE"/>
    <w:lvl w:ilvl="0">
      <w:start w:val="1"/>
      <w:numFmt w:val="decimal"/>
      <w:pStyle w:val="ECCAnnexheading1"/>
      <w:suff w:val="space"/>
      <w:lvlText w:val="ANNEX %1:"/>
      <w:lvlJc w:val="left"/>
      <w:pPr>
        <w:ind w:left="284"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2F8404B"/>
    <w:multiLevelType w:val="hybridMultilevel"/>
    <w:tmpl w:val="96A2494A"/>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8C71B3A"/>
    <w:multiLevelType w:val="hybridMultilevel"/>
    <w:tmpl w:val="6B4A7628"/>
    <w:lvl w:ilvl="0" w:tplc="04060001">
      <w:start w:val="1"/>
      <w:numFmt w:val="bullet"/>
      <w:lvlText w:val=""/>
      <w:lvlJc w:val="left"/>
      <w:pPr>
        <w:ind w:left="1400" w:hanging="360"/>
      </w:pPr>
      <w:rPr>
        <w:rFonts w:ascii="Symbol" w:hAnsi="Symbol" w:hint="default"/>
      </w:rPr>
    </w:lvl>
    <w:lvl w:ilvl="1" w:tplc="04060003" w:tentative="1">
      <w:start w:val="1"/>
      <w:numFmt w:val="bullet"/>
      <w:lvlText w:val="o"/>
      <w:lvlJc w:val="left"/>
      <w:pPr>
        <w:ind w:left="2120" w:hanging="360"/>
      </w:pPr>
      <w:rPr>
        <w:rFonts w:ascii="Courier New" w:hAnsi="Courier New" w:cs="Courier New" w:hint="default"/>
      </w:rPr>
    </w:lvl>
    <w:lvl w:ilvl="2" w:tplc="04060005" w:tentative="1">
      <w:start w:val="1"/>
      <w:numFmt w:val="bullet"/>
      <w:lvlText w:val=""/>
      <w:lvlJc w:val="left"/>
      <w:pPr>
        <w:ind w:left="2840" w:hanging="360"/>
      </w:pPr>
      <w:rPr>
        <w:rFonts w:ascii="Wingdings" w:hAnsi="Wingdings" w:hint="default"/>
      </w:rPr>
    </w:lvl>
    <w:lvl w:ilvl="3" w:tplc="04060001" w:tentative="1">
      <w:start w:val="1"/>
      <w:numFmt w:val="bullet"/>
      <w:lvlText w:val=""/>
      <w:lvlJc w:val="left"/>
      <w:pPr>
        <w:ind w:left="3560" w:hanging="360"/>
      </w:pPr>
      <w:rPr>
        <w:rFonts w:ascii="Symbol" w:hAnsi="Symbol" w:hint="default"/>
      </w:rPr>
    </w:lvl>
    <w:lvl w:ilvl="4" w:tplc="04060003" w:tentative="1">
      <w:start w:val="1"/>
      <w:numFmt w:val="bullet"/>
      <w:lvlText w:val="o"/>
      <w:lvlJc w:val="left"/>
      <w:pPr>
        <w:ind w:left="4280" w:hanging="360"/>
      </w:pPr>
      <w:rPr>
        <w:rFonts w:ascii="Courier New" w:hAnsi="Courier New" w:cs="Courier New" w:hint="default"/>
      </w:rPr>
    </w:lvl>
    <w:lvl w:ilvl="5" w:tplc="04060005" w:tentative="1">
      <w:start w:val="1"/>
      <w:numFmt w:val="bullet"/>
      <w:lvlText w:val=""/>
      <w:lvlJc w:val="left"/>
      <w:pPr>
        <w:ind w:left="5000" w:hanging="360"/>
      </w:pPr>
      <w:rPr>
        <w:rFonts w:ascii="Wingdings" w:hAnsi="Wingdings" w:hint="default"/>
      </w:rPr>
    </w:lvl>
    <w:lvl w:ilvl="6" w:tplc="04060001" w:tentative="1">
      <w:start w:val="1"/>
      <w:numFmt w:val="bullet"/>
      <w:lvlText w:val=""/>
      <w:lvlJc w:val="left"/>
      <w:pPr>
        <w:ind w:left="5720" w:hanging="360"/>
      </w:pPr>
      <w:rPr>
        <w:rFonts w:ascii="Symbol" w:hAnsi="Symbol" w:hint="default"/>
      </w:rPr>
    </w:lvl>
    <w:lvl w:ilvl="7" w:tplc="04060003" w:tentative="1">
      <w:start w:val="1"/>
      <w:numFmt w:val="bullet"/>
      <w:lvlText w:val="o"/>
      <w:lvlJc w:val="left"/>
      <w:pPr>
        <w:ind w:left="6440" w:hanging="360"/>
      </w:pPr>
      <w:rPr>
        <w:rFonts w:ascii="Courier New" w:hAnsi="Courier New" w:cs="Courier New" w:hint="default"/>
      </w:rPr>
    </w:lvl>
    <w:lvl w:ilvl="8" w:tplc="04060005" w:tentative="1">
      <w:start w:val="1"/>
      <w:numFmt w:val="bullet"/>
      <w:lvlText w:val=""/>
      <w:lvlJc w:val="left"/>
      <w:pPr>
        <w:ind w:left="7160" w:hanging="360"/>
      </w:pPr>
      <w:rPr>
        <w:rFonts w:ascii="Wingdings" w:hAnsi="Wingdings" w:hint="default"/>
      </w:rPr>
    </w:lvl>
  </w:abstractNum>
  <w:abstractNum w:abstractNumId="9">
    <w:nsid w:val="2E1523AB"/>
    <w:multiLevelType w:val="singleLevel"/>
    <w:tmpl w:val="97E2632A"/>
    <w:lvl w:ilvl="0">
      <w:start w:val="1"/>
      <w:numFmt w:val="bullet"/>
      <w:pStyle w:val="List1"/>
      <w:lvlText w:val=""/>
      <w:lvlJc w:val="left"/>
      <w:pPr>
        <w:tabs>
          <w:tab w:val="num" w:pos="0"/>
        </w:tabs>
        <w:ind w:left="1211" w:hanging="360"/>
      </w:pPr>
      <w:rPr>
        <w:rFonts w:ascii="Symbol" w:hAnsi="Symbol" w:hint="default"/>
      </w:rPr>
    </w:lvl>
  </w:abstractNum>
  <w:abstractNum w:abstractNumId="10">
    <w:nsid w:val="3D163F7A"/>
    <w:multiLevelType w:val="multilevel"/>
    <w:tmpl w:val="61A8EF4A"/>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7108F8"/>
    <w:multiLevelType w:val="hybridMultilevel"/>
    <w:tmpl w:val="AA42194E"/>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5">
    <w:nsid w:val="57021E09"/>
    <w:multiLevelType w:val="hybridMultilevel"/>
    <w:tmpl w:val="0FCC79E0"/>
    <w:lvl w:ilvl="0" w:tplc="6E3A243C">
      <w:start w:val="1"/>
      <w:numFmt w:val="bullet"/>
      <w:lvlText w:val=""/>
      <w:lvlJc w:val="left"/>
      <w:pPr>
        <w:ind w:left="1004" w:hanging="360"/>
      </w:pPr>
      <w:rPr>
        <w:rFonts w:ascii="Wingdings" w:hAnsi="Wingdings" w:hint="default"/>
        <w:color w:val="D2232A"/>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6">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60FE480A"/>
    <w:multiLevelType w:val="hybridMultilevel"/>
    <w:tmpl w:val="B6EE6654"/>
    <w:lvl w:ilvl="0" w:tplc="6E3A243C">
      <w:start w:val="1"/>
      <w:numFmt w:val="bullet"/>
      <w:lvlText w:val=""/>
      <w:lvlJc w:val="left"/>
      <w:pPr>
        <w:ind w:left="700" w:hanging="360"/>
      </w:pPr>
      <w:rPr>
        <w:rFonts w:ascii="Wingdings" w:hAnsi="Wingdings" w:hint="default"/>
        <w:color w:val="D2232A"/>
      </w:rPr>
    </w:lvl>
    <w:lvl w:ilvl="1" w:tplc="04060003" w:tentative="1">
      <w:start w:val="1"/>
      <w:numFmt w:val="bullet"/>
      <w:lvlText w:val="o"/>
      <w:lvlJc w:val="left"/>
      <w:pPr>
        <w:ind w:left="1420" w:hanging="360"/>
      </w:pPr>
      <w:rPr>
        <w:rFonts w:ascii="Courier New" w:hAnsi="Courier New" w:cs="Courier New" w:hint="default"/>
      </w:rPr>
    </w:lvl>
    <w:lvl w:ilvl="2" w:tplc="04060005" w:tentative="1">
      <w:start w:val="1"/>
      <w:numFmt w:val="bullet"/>
      <w:lvlText w:val=""/>
      <w:lvlJc w:val="left"/>
      <w:pPr>
        <w:ind w:left="2140" w:hanging="360"/>
      </w:pPr>
      <w:rPr>
        <w:rFonts w:ascii="Wingdings" w:hAnsi="Wingdings" w:hint="default"/>
      </w:rPr>
    </w:lvl>
    <w:lvl w:ilvl="3" w:tplc="04060001" w:tentative="1">
      <w:start w:val="1"/>
      <w:numFmt w:val="bullet"/>
      <w:lvlText w:val=""/>
      <w:lvlJc w:val="left"/>
      <w:pPr>
        <w:ind w:left="2860" w:hanging="360"/>
      </w:pPr>
      <w:rPr>
        <w:rFonts w:ascii="Symbol" w:hAnsi="Symbol" w:hint="default"/>
      </w:rPr>
    </w:lvl>
    <w:lvl w:ilvl="4" w:tplc="04060003" w:tentative="1">
      <w:start w:val="1"/>
      <w:numFmt w:val="bullet"/>
      <w:lvlText w:val="o"/>
      <w:lvlJc w:val="left"/>
      <w:pPr>
        <w:ind w:left="3580" w:hanging="360"/>
      </w:pPr>
      <w:rPr>
        <w:rFonts w:ascii="Courier New" w:hAnsi="Courier New" w:cs="Courier New" w:hint="default"/>
      </w:rPr>
    </w:lvl>
    <w:lvl w:ilvl="5" w:tplc="04060005" w:tentative="1">
      <w:start w:val="1"/>
      <w:numFmt w:val="bullet"/>
      <w:lvlText w:val=""/>
      <w:lvlJc w:val="left"/>
      <w:pPr>
        <w:ind w:left="4300" w:hanging="360"/>
      </w:pPr>
      <w:rPr>
        <w:rFonts w:ascii="Wingdings" w:hAnsi="Wingdings" w:hint="default"/>
      </w:rPr>
    </w:lvl>
    <w:lvl w:ilvl="6" w:tplc="04060001" w:tentative="1">
      <w:start w:val="1"/>
      <w:numFmt w:val="bullet"/>
      <w:lvlText w:val=""/>
      <w:lvlJc w:val="left"/>
      <w:pPr>
        <w:ind w:left="5020" w:hanging="360"/>
      </w:pPr>
      <w:rPr>
        <w:rFonts w:ascii="Symbol" w:hAnsi="Symbol" w:hint="default"/>
      </w:rPr>
    </w:lvl>
    <w:lvl w:ilvl="7" w:tplc="04060003" w:tentative="1">
      <w:start w:val="1"/>
      <w:numFmt w:val="bullet"/>
      <w:lvlText w:val="o"/>
      <w:lvlJc w:val="left"/>
      <w:pPr>
        <w:ind w:left="5740" w:hanging="360"/>
      </w:pPr>
      <w:rPr>
        <w:rFonts w:ascii="Courier New" w:hAnsi="Courier New" w:cs="Courier New" w:hint="default"/>
      </w:rPr>
    </w:lvl>
    <w:lvl w:ilvl="8" w:tplc="04060005" w:tentative="1">
      <w:start w:val="1"/>
      <w:numFmt w:val="bullet"/>
      <w:lvlText w:val=""/>
      <w:lvlJc w:val="left"/>
      <w:pPr>
        <w:ind w:left="6460" w:hanging="360"/>
      </w:pPr>
      <w:rPr>
        <w:rFonts w:ascii="Wingdings" w:hAnsi="Wingdings" w:hint="default"/>
      </w:rPr>
    </w:lvl>
  </w:abstractNum>
  <w:abstractNum w:abstractNumId="18">
    <w:nsid w:val="62995BD3"/>
    <w:multiLevelType w:val="hybridMultilevel"/>
    <w:tmpl w:val="997EF0FA"/>
    <w:lvl w:ilvl="0" w:tplc="E466D3E6">
      <w:start w:val="1"/>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0">
    <w:nsid w:val="76AC061E"/>
    <w:multiLevelType w:val="hybridMultilevel"/>
    <w:tmpl w:val="C17EBA36"/>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7A265F2"/>
    <w:multiLevelType w:val="hybridMultilevel"/>
    <w:tmpl w:val="62FA746C"/>
    <w:lvl w:ilvl="0" w:tplc="6E3A243C">
      <w:start w:val="1"/>
      <w:numFmt w:val="bullet"/>
      <w:lvlText w:val=""/>
      <w:lvlJc w:val="left"/>
      <w:pPr>
        <w:ind w:left="1004" w:hanging="360"/>
      </w:pPr>
      <w:rPr>
        <w:rFonts w:ascii="Wingdings" w:hAnsi="Wingdings" w:hint="default"/>
        <w:color w:val="D2232A"/>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2">
    <w:nsid w:val="79CA7FBB"/>
    <w:multiLevelType w:val="hybridMultilevel"/>
    <w:tmpl w:val="6100B6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7D154F80"/>
    <w:multiLevelType w:val="hybridMultilevel"/>
    <w:tmpl w:val="42DEC0E0"/>
    <w:lvl w:ilvl="0" w:tplc="78E8E71C">
      <w:start w:val="1"/>
      <w:numFmt w:val="lowerLetter"/>
      <w:lvlText w:val="%1)"/>
      <w:lvlJc w:val="left"/>
      <w:pPr>
        <w:ind w:left="720" w:hanging="360"/>
      </w:pPr>
      <w:rPr>
        <w:rFonts w:ascii="Arial" w:hAnsi="Arial" w:hint="default"/>
        <w:b w:val="0"/>
        <w:bCs w:val="0"/>
        <w:i w:val="0"/>
        <w:iCs w:val="0"/>
        <w:color w:val="D2232A"/>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10"/>
  </w:num>
  <w:num w:numId="3">
    <w:abstractNumId w:val="23"/>
  </w:num>
  <w:num w:numId="4">
    <w:abstractNumId w:val="13"/>
  </w:num>
  <w:num w:numId="5">
    <w:abstractNumId w:val="6"/>
  </w:num>
  <w:num w:numId="6">
    <w:abstractNumId w:val="11"/>
  </w:num>
  <w:num w:numId="7">
    <w:abstractNumId w:val="11"/>
    <w:lvlOverride w:ilvl="0">
      <w:startOverride w:val="1"/>
    </w:lvlOverride>
  </w:num>
  <w:num w:numId="8">
    <w:abstractNumId w:val="3"/>
  </w:num>
  <w:num w:numId="9">
    <w:abstractNumId w:val="19"/>
  </w:num>
  <w:num w:numId="10">
    <w:abstractNumId w:val="16"/>
  </w:num>
  <w:num w:numId="11">
    <w:abstractNumId w:val="14"/>
  </w:num>
  <w:num w:numId="12">
    <w:abstractNumId w:val="9"/>
  </w:num>
  <w:num w:numId="13">
    <w:abstractNumId w:val="10"/>
    <w:lvlOverride w:ilvl="0">
      <w:startOverride w:val="3"/>
    </w:lvlOverride>
    <w:lvlOverride w:ilvl="1">
      <w:startOverride w:val="2"/>
    </w:lvlOverride>
  </w:num>
  <w:num w:numId="14">
    <w:abstractNumId w:val="20"/>
  </w:num>
  <w:num w:numId="15">
    <w:abstractNumId w:val="0"/>
  </w:num>
  <w:num w:numId="16">
    <w:abstractNumId w:val="1"/>
  </w:num>
  <w:num w:numId="17">
    <w:abstractNumId w:val="19"/>
  </w:num>
  <w:num w:numId="18">
    <w:abstractNumId w:val="15"/>
  </w:num>
  <w:num w:numId="19">
    <w:abstractNumId w:val="21"/>
  </w:num>
  <w:num w:numId="20">
    <w:abstractNumId w:val="17"/>
  </w:num>
  <w:num w:numId="21">
    <w:abstractNumId w:val="2"/>
  </w:num>
  <w:num w:numId="22">
    <w:abstractNumId w:val="8"/>
  </w:num>
  <w:num w:numId="23">
    <w:abstractNumId w:val="4"/>
  </w:num>
  <w:num w:numId="24">
    <w:abstractNumId w:val="12"/>
  </w:num>
  <w:num w:numId="25">
    <w:abstractNumId w:val="7"/>
  </w:num>
  <w:num w:numId="26">
    <w:abstractNumId w:val="24"/>
  </w:num>
  <w:num w:numId="27">
    <w:abstractNumId w:val="22"/>
  </w:num>
  <w:num w:numId="28">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grammar="clean"/>
  <w:documentProtection w:formatting="1" w:enforcement="1" w:cryptProviderType="rsaFull" w:cryptAlgorithmClass="hash" w:cryptAlgorithmType="typeAny" w:cryptAlgorithmSid="4" w:cryptSpinCount="100000" w:hash="Wqz5jW7yuptRoitOSu65JO7CHsY=" w:salt="KXqYSvkd3Fp41HbRWEW4qQ=="/>
  <w:defaultTabStop w:val="720"/>
  <w:hyphenationZone w:val="425"/>
  <w:evenAndOddHeaders/>
  <w:characterSpacingControl w:val="doNotCompress"/>
  <w:hdrShapeDefaults>
    <o:shapedefaults v:ext="edit" spidmax="1228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DCC"/>
    <w:rsid w:val="00000742"/>
    <w:rsid w:val="00001B3F"/>
    <w:rsid w:val="00004190"/>
    <w:rsid w:val="00004247"/>
    <w:rsid w:val="00004F20"/>
    <w:rsid w:val="00010288"/>
    <w:rsid w:val="00011027"/>
    <w:rsid w:val="00011AF8"/>
    <w:rsid w:val="00014268"/>
    <w:rsid w:val="0001505D"/>
    <w:rsid w:val="00015509"/>
    <w:rsid w:val="000157D1"/>
    <w:rsid w:val="00016DAE"/>
    <w:rsid w:val="0001723C"/>
    <w:rsid w:val="00017D55"/>
    <w:rsid w:val="00020C57"/>
    <w:rsid w:val="000220C2"/>
    <w:rsid w:val="00022174"/>
    <w:rsid w:val="000232C4"/>
    <w:rsid w:val="000236C7"/>
    <w:rsid w:val="00027068"/>
    <w:rsid w:val="00027B99"/>
    <w:rsid w:val="00027F0B"/>
    <w:rsid w:val="000310AE"/>
    <w:rsid w:val="000325D9"/>
    <w:rsid w:val="000340B1"/>
    <w:rsid w:val="00034124"/>
    <w:rsid w:val="0003570B"/>
    <w:rsid w:val="00036222"/>
    <w:rsid w:val="00037F9B"/>
    <w:rsid w:val="00040C39"/>
    <w:rsid w:val="00040E16"/>
    <w:rsid w:val="00041E53"/>
    <w:rsid w:val="000442B2"/>
    <w:rsid w:val="00047208"/>
    <w:rsid w:val="0005287D"/>
    <w:rsid w:val="00053503"/>
    <w:rsid w:val="00056083"/>
    <w:rsid w:val="00057387"/>
    <w:rsid w:val="00057E77"/>
    <w:rsid w:val="0006137D"/>
    <w:rsid w:val="000618D6"/>
    <w:rsid w:val="0006259B"/>
    <w:rsid w:val="000627AB"/>
    <w:rsid w:val="000629C7"/>
    <w:rsid w:val="000632A5"/>
    <w:rsid w:val="000649BD"/>
    <w:rsid w:val="00064FC5"/>
    <w:rsid w:val="000654EB"/>
    <w:rsid w:val="000674D3"/>
    <w:rsid w:val="00067793"/>
    <w:rsid w:val="00070CE6"/>
    <w:rsid w:val="00071203"/>
    <w:rsid w:val="00072D20"/>
    <w:rsid w:val="00073BA1"/>
    <w:rsid w:val="00077796"/>
    <w:rsid w:val="00077801"/>
    <w:rsid w:val="000802A5"/>
    <w:rsid w:val="000811EF"/>
    <w:rsid w:val="000813AC"/>
    <w:rsid w:val="00081E6B"/>
    <w:rsid w:val="0008288C"/>
    <w:rsid w:val="00082C68"/>
    <w:rsid w:val="00082DD7"/>
    <w:rsid w:val="000838B2"/>
    <w:rsid w:val="00083A19"/>
    <w:rsid w:val="0008476D"/>
    <w:rsid w:val="000849A3"/>
    <w:rsid w:val="00084D69"/>
    <w:rsid w:val="00084FBA"/>
    <w:rsid w:val="00085E8B"/>
    <w:rsid w:val="000871A7"/>
    <w:rsid w:val="00087DED"/>
    <w:rsid w:val="000922B6"/>
    <w:rsid w:val="0009242E"/>
    <w:rsid w:val="00092E86"/>
    <w:rsid w:val="00094C2B"/>
    <w:rsid w:val="00094DB5"/>
    <w:rsid w:val="0009525C"/>
    <w:rsid w:val="00095824"/>
    <w:rsid w:val="00095C42"/>
    <w:rsid w:val="00095FA4"/>
    <w:rsid w:val="00096BE2"/>
    <w:rsid w:val="00097285"/>
    <w:rsid w:val="0009743C"/>
    <w:rsid w:val="000A046D"/>
    <w:rsid w:val="000A2829"/>
    <w:rsid w:val="000A2C39"/>
    <w:rsid w:val="000A4A37"/>
    <w:rsid w:val="000A56BB"/>
    <w:rsid w:val="000A61EB"/>
    <w:rsid w:val="000A66D4"/>
    <w:rsid w:val="000A6BCF"/>
    <w:rsid w:val="000A6D77"/>
    <w:rsid w:val="000B0319"/>
    <w:rsid w:val="000B03A4"/>
    <w:rsid w:val="000B11EE"/>
    <w:rsid w:val="000B1750"/>
    <w:rsid w:val="000B2D8E"/>
    <w:rsid w:val="000B54D9"/>
    <w:rsid w:val="000B695F"/>
    <w:rsid w:val="000B7ABA"/>
    <w:rsid w:val="000C028F"/>
    <w:rsid w:val="000C1F80"/>
    <w:rsid w:val="000C35BA"/>
    <w:rsid w:val="000C39F3"/>
    <w:rsid w:val="000C3A0F"/>
    <w:rsid w:val="000C46AC"/>
    <w:rsid w:val="000C4E88"/>
    <w:rsid w:val="000C53CE"/>
    <w:rsid w:val="000D2180"/>
    <w:rsid w:val="000D30B8"/>
    <w:rsid w:val="000D33BE"/>
    <w:rsid w:val="000D3B40"/>
    <w:rsid w:val="000D4CA0"/>
    <w:rsid w:val="000D6438"/>
    <w:rsid w:val="000E0292"/>
    <w:rsid w:val="000E0FA6"/>
    <w:rsid w:val="000E2C4B"/>
    <w:rsid w:val="000E34CC"/>
    <w:rsid w:val="000E4241"/>
    <w:rsid w:val="000E42F5"/>
    <w:rsid w:val="000E44F0"/>
    <w:rsid w:val="000E4AB8"/>
    <w:rsid w:val="000E4C59"/>
    <w:rsid w:val="000E62FC"/>
    <w:rsid w:val="000F120D"/>
    <w:rsid w:val="000F2CDC"/>
    <w:rsid w:val="000F2F86"/>
    <w:rsid w:val="000F452D"/>
    <w:rsid w:val="000F5A39"/>
    <w:rsid w:val="000F6F6C"/>
    <w:rsid w:val="000F7482"/>
    <w:rsid w:val="000F77DE"/>
    <w:rsid w:val="0010282A"/>
    <w:rsid w:val="00102B49"/>
    <w:rsid w:val="00104448"/>
    <w:rsid w:val="00106DD3"/>
    <w:rsid w:val="0011253C"/>
    <w:rsid w:val="00112DDD"/>
    <w:rsid w:val="0011383E"/>
    <w:rsid w:val="00113ED0"/>
    <w:rsid w:val="00114F8B"/>
    <w:rsid w:val="00115146"/>
    <w:rsid w:val="001152C5"/>
    <w:rsid w:val="00115C9B"/>
    <w:rsid w:val="00115D6C"/>
    <w:rsid w:val="00115DE2"/>
    <w:rsid w:val="0011715B"/>
    <w:rsid w:val="0011757B"/>
    <w:rsid w:val="00117683"/>
    <w:rsid w:val="00123B03"/>
    <w:rsid w:val="001248C0"/>
    <w:rsid w:val="00125687"/>
    <w:rsid w:val="00126093"/>
    <w:rsid w:val="00130A57"/>
    <w:rsid w:val="0013153A"/>
    <w:rsid w:val="001351BA"/>
    <w:rsid w:val="00135475"/>
    <w:rsid w:val="001354B6"/>
    <w:rsid w:val="001354C6"/>
    <w:rsid w:val="00135ABE"/>
    <w:rsid w:val="00137DFD"/>
    <w:rsid w:val="00140143"/>
    <w:rsid w:val="001401AC"/>
    <w:rsid w:val="0014102F"/>
    <w:rsid w:val="00143E67"/>
    <w:rsid w:val="001443F5"/>
    <w:rsid w:val="00151048"/>
    <w:rsid w:val="001525B1"/>
    <w:rsid w:val="00152E89"/>
    <w:rsid w:val="001550D4"/>
    <w:rsid w:val="0015638F"/>
    <w:rsid w:val="00157C20"/>
    <w:rsid w:val="001624A2"/>
    <w:rsid w:val="00162950"/>
    <w:rsid w:val="00164BCC"/>
    <w:rsid w:val="001658C6"/>
    <w:rsid w:val="00165BC4"/>
    <w:rsid w:val="00166A4A"/>
    <w:rsid w:val="0016701C"/>
    <w:rsid w:val="00167DD0"/>
    <w:rsid w:val="0017111D"/>
    <w:rsid w:val="001713E2"/>
    <w:rsid w:val="001715D0"/>
    <w:rsid w:val="00171809"/>
    <w:rsid w:val="0017366B"/>
    <w:rsid w:val="00173F94"/>
    <w:rsid w:val="001747E7"/>
    <w:rsid w:val="00174B99"/>
    <w:rsid w:val="00175A24"/>
    <w:rsid w:val="0017627D"/>
    <w:rsid w:val="001767CB"/>
    <w:rsid w:val="00176A90"/>
    <w:rsid w:val="00177DE3"/>
    <w:rsid w:val="001817DC"/>
    <w:rsid w:val="00181D6A"/>
    <w:rsid w:val="00183FE0"/>
    <w:rsid w:val="00184EF7"/>
    <w:rsid w:val="00185BF3"/>
    <w:rsid w:val="00185EDF"/>
    <w:rsid w:val="001862A3"/>
    <w:rsid w:val="0018656F"/>
    <w:rsid w:val="00187BCC"/>
    <w:rsid w:val="0019131E"/>
    <w:rsid w:val="0019175B"/>
    <w:rsid w:val="001926D3"/>
    <w:rsid w:val="001930F1"/>
    <w:rsid w:val="00193E8F"/>
    <w:rsid w:val="0019400F"/>
    <w:rsid w:val="00194883"/>
    <w:rsid w:val="0019535F"/>
    <w:rsid w:val="001962B3"/>
    <w:rsid w:val="001A0645"/>
    <w:rsid w:val="001A1076"/>
    <w:rsid w:val="001A1A95"/>
    <w:rsid w:val="001A2497"/>
    <w:rsid w:val="001A256F"/>
    <w:rsid w:val="001A2E2B"/>
    <w:rsid w:val="001A430F"/>
    <w:rsid w:val="001A500B"/>
    <w:rsid w:val="001A7491"/>
    <w:rsid w:val="001A783A"/>
    <w:rsid w:val="001B09E7"/>
    <w:rsid w:val="001B173C"/>
    <w:rsid w:val="001B3079"/>
    <w:rsid w:val="001B3263"/>
    <w:rsid w:val="001B332F"/>
    <w:rsid w:val="001B3331"/>
    <w:rsid w:val="001B38EC"/>
    <w:rsid w:val="001B4175"/>
    <w:rsid w:val="001B42FF"/>
    <w:rsid w:val="001B6045"/>
    <w:rsid w:val="001B7517"/>
    <w:rsid w:val="001B7542"/>
    <w:rsid w:val="001C311D"/>
    <w:rsid w:val="001C4320"/>
    <w:rsid w:val="001C43DB"/>
    <w:rsid w:val="001C7820"/>
    <w:rsid w:val="001D011E"/>
    <w:rsid w:val="001D417E"/>
    <w:rsid w:val="001D4DE8"/>
    <w:rsid w:val="001D51C0"/>
    <w:rsid w:val="001D5268"/>
    <w:rsid w:val="001D60A2"/>
    <w:rsid w:val="001D6165"/>
    <w:rsid w:val="001D6749"/>
    <w:rsid w:val="001E005D"/>
    <w:rsid w:val="001E0131"/>
    <w:rsid w:val="001E145A"/>
    <w:rsid w:val="001E1FE1"/>
    <w:rsid w:val="001E2AAD"/>
    <w:rsid w:val="001E6FB8"/>
    <w:rsid w:val="001E7DA2"/>
    <w:rsid w:val="001F04AD"/>
    <w:rsid w:val="001F0C57"/>
    <w:rsid w:val="001F26C2"/>
    <w:rsid w:val="001F3530"/>
    <w:rsid w:val="001F5510"/>
    <w:rsid w:val="001F6682"/>
    <w:rsid w:val="001F6C85"/>
    <w:rsid w:val="001F6DCE"/>
    <w:rsid w:val="00200ABB"/>
    <w:rsid w:val="00203408"/>
    <w:rsid w:val="00203A26"/>
    <w:rsid w:val="00203F73"/>
    <w:rsid w:val="00204949"/>
    <w:rsid w:val="0020496C"/>
    <w:rsid w:val="00204DDE"/>
    <w:rsid w:val="002054ED"/>
    <w:rsid w:val="002061B1"/>
    <w:rsid w:val="00207237"/>
    <w:rsid w:val="00210604"/>
    <w:rsid w:val="00210AA8"/>
    <w:rsid w:val="00212B68"/>
    <w:rsid w:val="002156AB"/>
    <w:rsid w:val="0021601B"/>
    <w:rsid w:val="00216276"/>
    <w:rsid w:val="00216A9C"/>
    <w:rsid w:val="00216E6F"/>
    <w:rsid w:val="00221DD6"/>
    <w:rsid w:val="00221DED"/>
    <w:rsid w:val="002220D0"/>
    <w:rsid w:val="002223BA"/>
    <w:rsid w:val="00223B0F"/>
    <w:rsid w:val="002254F9"/>
    <w:rsid w:val="00225A58"/>
    <w:rsid w:val="00226733"/>
    <w:rsid w:val="00233DA9"/>
    <w:rsid w:val="0023645A"/>
    <w:rsid w:val="00236921"/>
    <w:rsid w:val="00236C53"/>
    <w:rsid w:val="00236F68"/>
    <w:rsid w:val="0023783A"/>
    <w:rsid w:val="002379C1"/>
    <w:rsid w:val="002403F3"/>
    <w:rsid w:val="00241C4F"/>
    <w:rsid w:val="00242C79"/>
    <w:rsid w:val="00243F60"/>
    <w:rsid w:val="00244AFA"/>
    <w:rsid w:val="00247687"/>
    <w:rsid w:val="002518E8"/>
    <w:rsid w:val="002518FB"/>
    <w:rsid w:val="002529E1"/>
    <w:rsid w:val="0025554A"/>
    <w:rsid w:val="002559D1"/>
    <w:rsid w:val="0025784B"/>
    <w:rsid w:val="00257E6E"/>
    <w:rsid w:val="002602A0"/>
    <w:rsid w:val="00260C7A"/>
    <w:rsid w:val="002629C5"/>
    <w:rsid w:val="002658D3"/>
    <w:rsid w:val="00265E3C"/>
    <w:rsid w:val="00265F96"/>
    <w:rsid w:val="00266291"/>
    <w:rsid w:val="00266879"/>
    <w:rsid w:val="00267132"/>
    <w:rsid w:val="00267B1A"/>
    <w:rsid w:val="0027065A"/>
    <w:rsid w:val="002709F5"/>
    <w:rsid w:val="00270AEA"/>
    <w:rsid w:val="00270D2B"/>
    <w:rsid w:val="002727C3"/>
    <w:rsid w:val="002733FB"/>
    <w:rsid w:val="0027414B"/>
    <w:rsid w:val="00274EB7"/>
    <w:rsid w:val="00274F84"/>
    <w:rsid w:val="00275549"/>
    <w:rsid w:val="002772D7"/>
    <w:rsid w:val="00277412"/>
    <w:rsid w:val="00280D14"/>
    <w:rsid w:val="0028118F"/>
    <w:rsid w:val="00281644"/>
    <w:rsid w:val="00282730"/>
    <w:rsid w:val="002858B6"/>
    <w:rsid w:val="00285EF3"/>
    <w:rsid w:val="00286866"/>
    <w:rsid w:val="00287458"/>
    <w:rsid w:val="00290284"/>
    <w:rsid w:val="002912AF"/>
    <w:rsid w:val="00293ED5"/>
    <w:rsid w:val="00293FA3"/>
    <w:rsid w:val="00295836"/>
    <w:rsid w:val="00296C83"/>
    <w:rsid w:val="00297430"/>
    <w:rsid w:val="002A0CFF"/>
    <w:rsid w:val="002A1A3F"/>
    <w:rsid w:val="002A3EC4"/>
    <w:rsid w:val="002A54B7"/>
    <w:rsid w:val="002A599D"/>
    <w:rsid w:val="002A6466"/>
    <w:rsid w:val="002A7369"/>
    <w:rsid w:val="002A7409"/>
    <w:rsid w:val="002A798F"/>
    <w:rsid w:val="002B1387"/>
    <w:rsid w:val="002B1A0D"/>
    <w:rsid w:val="002B1B70"/>
    <w:rsid w:val="002B1E2B"/>
    <w:rsid w:val="002B1E6C"/>
    <w:rsid w:val="002B21CE"/>
    <w:rsid w:val="002B31F5"/>
    <w:rsid w:val="002B4002"/>
    <w:rsid w:val="002B56C9"/>
    <w:rsid w:val="002B6658"/>
    <w:rsid w:val="002B6945"/>
    <w:rsid w:val="002C068F"/>
    <w:rsid w:val="002C1622"/>
    <w:rsid w:val="002C1718"/>
    <w:rsid w:val="002C21CC"/>
    <w:rsid w:val="002C3C4D"/>
    <w:rsid w:val="002C4558"/>
    <w:rsid w:val="002C4C09"/>
    <w:rsid w:val="002C4EC6"/>
    <w:rsid w:val="002C68E1"/>
    <w:rsid w:val="002C790A"/>
    <w:rsid w:val="002D01A9"/>
    <w:rsid w:val="002D2530"/>
    <w:rsid w:val="002D2BC3"/>
    <w:rsid w:val="002D2CC7"/>
    <w:rsid w:val="002D46EA"/>
    <w:rsid w:val="002D628B"/>
    <w:rsid w:val="002E029D"/>
    <w:rsid w:val="002E0BB5"/>
    <w:rsid w:val="002E0EF1"/>
    <w:rsid w:val="002E2621"/>
    <w:rsid w:val="002E3060"/>
    <w:rsid w:val="002E5517"/>
    <w:rsid w:val="002E6095"/>
    <w:rsid w:val="002E6623"/>
    <w:rsid w:val="002E69F4"/>
    <w:rsid w:val="002F104B"/>
    <w:rsid w:val="002F3241"/>
    <w:rsid w:val="002F3771"/>
    <w:rsid w:val="002F39FF"/>
    <w:rsid w:val="002F572C"/>
    <w:rsid w:val="002F601E"/>
    <w:rsid w:val="002F67BA"/>
    <w:rsid w:val="00302404"/>
    <w:rsid w:val="003026F7"/>
    <w:rsid w:val="00302EC6"/>
    <w:rsid w:val="00304858"/>
    <w:rsid w:val="003051A0"/>
    <w:rsid w:val="00305D82"/>
    <w:rsid w:val="00306613"/>
    <w:rsid w:val="0030688B"/>
    <w:rsid w:val="00306904"/>
    <w:rsid w:val="00306AD2"/>
    <w:rsid w:val="00306C7E"/>
    <w:rsid w:val="00306EDD"/>
    <w:rsid w:val="00310025"/>
    <w:rsid w:val="00311B25"/>
    <w:rsid w:val="00311CE2"/>
    <w:rsid w:val="00313039"/>
    <w:rsid w:val="00313094"/>
    <w:rsid w:val="00313B08"/>
    <w:rsid w:val="00315FAB"/>
    <w:rsid w:val="00316137"/>
    <w:rsid w:val="00317468"/>
    <w:rsid w:val="0031773D"/>
    <w:rsid w:val="003177BD"/>
    <w:rsid w:val="00320BD8"/>
    <w:rsid w:val="00320C64"/>
    <w:rsid w:val="00321EC8"/>
    <w:rsid w:val="0032236C"/>
    <w:rsid w:val="003226AE"/>
    <w:rsid w:val="00324378"/>
    <w:rsid w:val="00324B91"/>
    <w:rsid w:val="00326C31"/>
    <w:rsid w:val="00327720"/>
    <w:rsid w:val="00327FED"/>
    <w:rsid w:val="00331A6D"/>
    <w:rsid w:val="00331F4B"/>
    <w:rsid w:val="0033410A"/>
    <w:rsid w:val="003343CC"/>
    <w:rsid w:val="003362B7"/>
    <w:rsid w:val="00340886"/>
    <w:rsid w:val="00341305"/>
    <w:rsid w:val="003447A3"/>
    <w:rsid w:val="003447C6"/>
    <w:rsid w:val="00344EB6"/>
    <w:rsid w:val="00346254"/>
    <w:rsid w:val="00347EAF"/>
    <w:rsid w:val="00350EAA"/>
    <w:rsid w:val="00351BDD"/>
    <w:rsid w:val="00351EC8"/>
    <w:rsid w:val="00356B7D"/>
    <w:rsid w:val="003576DD"/>
    <w:rsid w:val="00360AB9"/>
    <w:rsid w:val="003629A9"/>
    <w:rsid w:val="00363F9D"/>
    <w:rsid w:val="0036426F"/>
    <w:rsid w:val="003643D8"/>
    <w:rsid w:val="00365521"/>
    <w:rsid w:val="00366599"/>
    <w:rsid w:val="003670FC"/>
    <w:rsid w:val="0037007B"/>
    <w:rsid w:val="003715D5"/>
    <w:rsid w:val="00371886"/>
    <w:rsid w:val="00371CD7"/>
    <w:rsid w:val="00371E26"/>
    <w:rsid w:val="0037234E"/>
    <w:rsid w:val="003747A7"/>
    <w:rsid w:val="00375839"/>
    <w:rsid w:val="003760AD"/>
    <w:rsid w:val="00376AD1"/>
    <w:rsid w:val="003810F7"/>
    <w:rsid w:val="00382095"/>
    <w:rsid w:val="00382A04"/>
    <w:rsid w:val="00383C95"/>
    <w:rsid w:val="003904BB"/>
    <w:rsid w:val="00391DC4"/>
    <w:rsid w:val="00393173"/>
    <w:rsid w:val="00395A39"/>
    <w:rsid w:val="0039719C"/>
    <w:rsid w:val="003A0132"/>
    <w:rsid w:val="003A0A2B"/>
    <w:rsid w:val="003A1E9F"/>
    <w:rsid w:val="003A1F01"/>
    <w:rsid w:val="003A2778"/>
    <w:rsid w:val="003A2CCC"/>
    <w:rsid w:val="003A2F41"/>
    <w:rsid w:val="003B0930"/>
    <w:rsid w:val="003B7BEF"/>
    <w:rsid w:val="003C06E7"/>
    <w:rsid w:val="003C25CE"/>
    <w:rsid w:val="003C3187"/>
    <w:rsid w:val="003C3293"/>
    <w:rsid w:val="003C33ED"/>
    <w:rsid w:val="003C3460"/>
    <w:rsid w:val="003C4624"/>
    <w:rsid w:val="003C6DB5"/>
    <w:rsid w:val="003C7142"/>
    <w:rsid w:val="003D0585"/>
    <w:rsid w:val="003D12D8"/>
    <w:rsid w:val="003D2D6F"/>
    <w:rsid w:val="003D305B"/>
    <w:rsid w:val="003D7304"/>
    <w:rsid w:val="003D76CE"/>
    <w:rsid w:val="003E1F35"/>
    <w:rsid w:val="003E36D4"/>
    <w:rsid w:val="003E4AD3"/>
    <w:rsid w:val="003E4C4E"/>
    <w:rsid w:val="003E5A66"/>
    <w:rsid w:val="003E5F71"/>
    <w:rsid w:val="003E63D6"/>
    <w:rsid w:val="003E6EF2"/>
    <w:rsid w:val="003E77B7"/>
    <w:rsid w:val="003E7A38"/>
    <w:rsid w:val="003F02FB"/>
    <w:rsid w:val="003F2067"/>
    <w:rsid w:val="003F49A0"/>
    <w:rsid w:val="003F4A25"/>
    <w:rsid w:val="003F58BA"/>
    <w:rsid w:val="003F61AF"/>
    <w:rsid w:val="003F6313"/>
    <w:rsid w:val="003F6655"/>
    <w:rsid w:val="00401766"/>
    <w:rsid w:val="00401D98"/>
    <w:rsid w:val="00403693"/>
    <w:rsid w:val="00403AF2"/>
    <w:rsid w:val="00404566"/>
    <w:rsid w:val="004045D1"/>
    <w:rsid w:val="00404A2C"/>
    <w:rsid w:val="00405E33"/>
    <w:rsid w:val="00406C78"/>
    <w:rsid w:val="00407160"/>
    <w:rsid w:val="004107E8"/>
    <w:rsid w:val="00410D23"/>
    <w:rsid w:val="004110CA"/>
    <w:rsid w:val="00411295"/>
    <w:rsid w:val="004117F2"/>
    <w:rsid w:val="00412BBB"/>
    <w:rsid w:val="00412EBE"/>
    <w:rsid w:val="00413D7B"/>
    <w:rsid w:val="0041408C"/>
    <w:rsid w:val="00415C4F"/>
    <w:rsid w:val="00416DD9"/>
    <w:rsid w:val="004171CA"/>
    <w:rsid w:val="00417442"/>
    <w:rsid w:val="00420278"/>
    <w:rsid w:val="00422054"/>
    <w:rsid w:val="00422594"/>
    <w:rsid w:val="00422AB6"/>
    <w:rsid w:val="00425FBC"/>
    <w:rsid w:val="00427EC5"/>
    <w:rsid w:val="004306D6"/>
    <w:rsid w:val="00430B2A"/>
    <w:rsid w:val="00430BE4"/>
    <w:rsid w:val="00430F5E"/>
    <w:rsid w:val="004311A7"/>
    <w:rsid w:val="00432354"/>
    <w:rsid w:val="00432714"/>
    <w:rsid w:val="00432816"/>
    <w:rsid w:val="00432F01"/>
    <w:rsid w:val="00434E78"/>
    <w:rsid w:val="00437355"/>
    <w:rsid w:val="00437D23"/>
    <w:rsid w:val="004401E5"/>
    <w:rsid w:val="004401F0"/>
    <w:rsid w:val="00441761"/>
    <w:rsid w:val="004419FE"/>
    <w:rsid w:val="004420E4"/>
    <w:rsid w:val="004424E0"/>
    <w:rsid w:val="00442634"/>
    <w:rsid w:val="00442CF1"/>
    <w:rsid w:val="004431D4"/>
    <w:rsid w:val="004435F1"/>
    <w:rsid w:val="0044506A"/>
    <w:rsid w:val="004476F6"/>
    <w:rsid w:val="00447940"/>
    <w:rsid w:val="00447FB3"/>
    <w:rsid w:val="00451794"/>
    <w:rsid w:val="00451E41"/>
    <w:rsid w:val="00453574"/>
    <w:rsid w:val="00453DBE"/>
    <w:rsid w:val="0045551D"/>
    <w:rsid w:val="004567A3"/>
    <w:rsid w:val="004571D3"/>
    <w:rsid w:val="00457C41"/>
    <w:rsid w:val="00460A3C"/>
    <w:rsid w:val="00461DC3"/>
    <w:rsid w:val="0046353E"/>
    <w:rsid w:val="00463D72"/>
    <w:rsid w:val="0046486A"/>
    <w:rsid w:val="0046571D"/>
    <w:rsid w:val="00466ACF"/>
    <w:rsid w:val="00466EC1"/>
    <w:rsid w:val="0046725B"/>
    <w:rsid w:val="0047069D"/>
    <w:rsid w:val="00472A40"/>
    <w:rsid w:val="00472F98"/>
    <w:rsid w:val="004740E2"/>
    <w:rsid w:val="004746FA"/>
    <w:rsid w:val="00474B07"/>
    <w:rsid w:val="00475150"/>
    <w:rsid w:val="00475197"/>
    <w:rsid w:val="004779C5"/>
    <w:rsid w:val="00481ED7"/>
    <w:rsid w:val="00482280"/>
    <w:rsid w:val="0048233C"/>
    <w:rsid w:val="00484C2A"/>
    <w:rsid w:val="00486B42"/>
    <w:rsid w:val="00486CC2"/>
    <w:rsid w:val="00490F7B"/>
    <w:rsid w:val="00491A0C"/>
    <w:rsid w:val="00492B2C"/>
    <w:rsid w:val="004939E2"/>
    <w:rsid w:val="0049470B"/>
    <w:rsid w:val="004A11D2"/>
    <w:rsid w:val="004A155A"/>
    <w:rsid w:val="004A3389"/>
    <w:rsid w:val="004A34D6"/>
    <w:rsid w:val="004A43D8"/>
    <w:rsid w:val="004A6EC1"/>
    <w:rsid w:val="004A770F"/>
    <w:rsid w:val="004A7BD1"/>
    <w:rsid w:val="004A7C52"/>
    <w:rsid w:val="004B0117"/>
    <w:rsid w:val="004B0A58"/>
    <w:rsid w:val="004B1399"/>
    <w:rsid w:val="004B30B2"/>
    <w:rsid w:val="004B3F05"/>
    <w:rsid w:val="004B477F"/>
    <w:rsid w:val="004B7378"/>
    <w:rsid w:val="004B7734"/>
    <w:rsid w:val="004C24FA"/>
    <w:rsid w:val="004C2778"/>
    <w:rsid w:val="004C2B77"/>
    <w:rsid w:val="004C2EE7"/>
    <w:rsid w:val="004C3558"/>
    <w:rsid w:val="004C5497"/>
    <w:rsid w:val="004C5925"/>
    <w:rsid w:val="004C614A"/>
    <w:rsid w:val="004C6BB0"/>
    <w:rsid w:val="004C7237"/>
    <w:rsid w:val="004D2ECB"/>
    <w:rsid w:val="004D3BD0"/>
    <w:rsid w:val="004D4CDE"/>
    <w:rsid w:val="004D58D5"/>
    <w:rsid w:val="004D5B17"/>
    <w:rsid w:val="004D760E"/>
    <w:rsid w:val="004D77F4"/>
    <w:rsid w:val="004D7857"/>
    <w:rsid w:val="004D7875"/>
    <w:rsid w:val="004E0372"/>
    <w:rsid w:val="004E128B"/>
    <w:rsid w:val="004E13EB"/>
    <w:rsid w:val="004E15C4"/>
    <w:rsid w:val="004E183D"/>
    <w:rsid w:val="004E2B70"/>
    <w:rsid w:val="004E3A3F"/>
    <w:rsid w:val="004E6FAB"/>
    <w:rsid w:val="004E72DF"/>
    <w:rsid w:val="004F1DFB"/>
    <w:rsid w:val="004F4E13"/>
    <w:rsid w:val="004F50A0"/>
    <w:rsid w:val="004F5468"/>
    <w:rsid w:val="004F5D68"/>
    <w:rsid w:val="004F70E6"/>
    <w:rsid w:val="004F74C6"/>
    <w:rsid w:val="0050256B"/>
    <w:rsid w:val="00502AD2"/>
    <w:rsid w:val="00504DAD"/>
    <w:rsid w:val="00506997"/>
    <w:rsid w:val="00506FC0"/>
    <w:rsid w:val="00507CFE"/>
    <w:rsid w:val="00507E48"/>
    <w:rsid w:val="005116F2"/>
    <w:rsid w:val="00511A1A"/>
    <w:rsid w:val="00512581"/>
    <w:rsid w:val="005126F5"/>
    <w:rsid w:val="005136D1"/>
    <w:rsid w:val="0051498D"/>
    <w:rsid w:val="005155B9"/>
    <w:rsid w:val="00515710"/>
    <w:rsid w:val="0051587B"/>
    <w:rsid w:val="00515DBB"/>
    <w:rsid w:val="005163B0"/>
    <w:rsid w:val="00516A4D"/>
    <w:rsid w:val="0052058A"/>
    <w:rsid w:val="00520B91"/>
    <w:rsid w:val="00520CF0"/>
    <w:rsid w:val="00521558"/>
    <w:rsid w:val="0052220F"/>
    <w:rsid w:val="00522C30"/>
    <w:rsid w:val="00522F2F"/>
    <w:rsid w:val="00523144"/>
    <w:rsid w:val="00523832"/>
    <w:rsid w:val="00523C8F"/>
    <w:rsid w:val="00525B4D"/>
    <w:rsid w:val="00525FEE"/>
    <w:rsid w:val="005262A9"/>
    <w:rsid w:val="00527D77"/>
    <w:rsid w:val="00532504"/>
    <w:rsid w:val="00532771"/>
    <w:rsid w:val="0053358B"/>
    <w:rsid w:val="00534ACD"/>
    <w:rsid w:val="00535D10"/>
    <w:rsid w:val="00535DCD"/>
    <w:rsid w:val="005364A4"/>
    <w:rsid w:val="0053713F"/>
    <w:rsid w:val="005377AA"/>
    <w:rsid w:val="005417CC"/>
    <w:rsid w:val="00542450"/>
    <w:rsid w:val="00543185"/>
    <w:rsid w:val="0054340E"/>
    <w:rsid w:val="0054370B"/>
    <w:rsid w:val="00546C2C"/>
    <w:rsid w:val="00546CE2"/>
    <w:rsid w:val="00546F87"/>
    <w:rsid w:val="00550D79"/>
    <w:rsid w:val="005514DA"/>
    <w:rsid w:val="00551C83"/>
    <w:rsid w:val="005526D4"/>
    <w:rsid w:val="00553AB6"/>
    <w:rsid w:val="00553BFF"/>
    <w:rsid w:val="0055531A"/>
    <w:rsid w:val="00557713"/>
    <w:rsid w:val="00557B5A"/>
    <w:rsid w:val="00560928"/>
    <w:rsid w:val="00560F1A"/>
    <w:rsid w:val="00560FB9"/>
    <w:rsid w:val="005626CA"/>
    <w:rsid w:val="00564559"/>
    <w:rsid w:val="00564ACD"/>
    <w:rsid w:val="00564B67"/>
    <w:rsid w:val="0056520B"/>
    <w:rsid w:val="00565A28"/>
    <w:rsid w:val="00566EBB"/>
    <w:rsid w:val="00570DA0"/>
    <w:rsid w:val="00570F38"/>
    <w:rsid w:val="0057163B"/>
    <w:rsid w:val="00571872"/>
    <w:rsid w:val="00571DA4"/>
    <w:rsid w:val="00572A4A"/>
    <w:rsid w:val="00573451"/>
    <w:rsid w:val="0057372B"/>
    <w:rsid w:val="005748A5"/>
    <w:rsid w:val="00575913"/>
    <w:rsid w:val="00581046"/>
    <w:rsid w:val="0058172F"/>
    <w:rsid w:val="00583A25"/>
    <w:rsid w:val="00585270"/>
    <w:rsid w:val="00587854"/>
    <w:rsid w:val="00591046"/>
    <w:rsid w:val="0059202C"/>
    <w:rsid w:val="0059248E"/>
    <w:rsid w:val="00594186"/>
    <w:rsid w:val="005953F7"/>
    <w:rsid w:val="005958E6"/>
    <w:rsid w:val="0059619F"/>
    <w:rsid w:val="00597A16"/>
    <w:rsid w:val="005A0CC5"/>
    <w:rsid w:val="005A0E7F"/>
    <w:rsid w:val="005A1923"/>
    <w:rsid w:val="005A259E"/>
    <w:rsid w:val="005A5D1B"/>
    <w:rsid w:val="005A630F"/>
    <w:rsid w:val="005A6732"/>
    <w:rsid w:val="005A7430"/>
    <w:rsid w:val="005B1B70"/>
    <w:rsid w:val="005B2EC4"/>
    <w:rsid w:val="005B52AC"/>
    <w:rsid w:val="005B6186"/>
    <w:rsid w:val="005B6A82"/>
    <w:rsid w:val="005B6DD5"/>
    <w:rsid w:val="005C0186"/>
    <w:rsid w:val="005C0265"/>
    <w:rsid w:val="005C10EB"/>
    <w:rsid w:val="005C2257"/>
    <w:rsid w:val="005C46C2"/>
    <w:rsid w:val="005C5B42"/>
    <w:rsid w:val="005C6438"/>
    <w:rsid w:val="005D0942"/>
    <w:rsid w:val="005D0DC5"/>
    <w:rsid w:val="005D114F"/>
    <w:rsid w:val="005D18DF"/>
    <w:rsid w:val="005D19B0"/>
    <w:rsid w:val="005D2916"/>
    <w:rsid w:val="005D2E56"/>
    <w:rsid w:val="005D31D4"/>
    <w:rsid w:val="005D4250"/>
    <w:rsid w:val="005D4C61"/>
    <w:rsid w:val="005D567E"/>
    <w:rsid w:val="005D6961"/>
    <w:rsid w:val="005D7180"/>
    <w:rsid w:val="005D731B"/>
    <w:rsid w:val="005D7712"/>
    <w:rsid w:val="005D7DD4"/>
    <w:rsid w:val="005E02B7"/>
    <w:rsid w:val="005E0BB6"/>
    <w:rsid w:val="005E170F"/>
    <w:rsid w:val="005E1A8F"/>
    <w:rsid w:val="005E398B"/>
    <w:rsid w:val="005E3D00"/>
    <w:rsid w:val="005E3DDB"/>
    <w:rsid w:val="005E3EE6"/>
    <w:rsid w:val="005E4EE9"/>
    <w:rsid w:val="005E534F"/>
    <w:rsid w:val="005F0ACE"/>
    <w:rsid w:val="005F2216"/>
    <w:rsid w:val="005F243E"/>
    <w:rsid w:val="005F24EE"/>
    <w:rsid w:val="005F3919"/>
    <w:rsid w:val="005F3F66"/>
    <w:rsid w:val="005F46CC"/>
    <w:rsid w:val="005F4C69"/>
    <w:rsid w:val="005F4D82"/>
    <w:rsid w:val="005F70CA"/>
    <w:rsid w:val="005F70CF"/>
    <w:rsid w:val="0060041B"/>
    <w:rsid w:val="006016B9"/>
    <w:rsid w:val="006017FC"/>
    <w:rsid w:val="0060244D"/>
    <w:rsid w:val="00602563"/>
    <w:rsid w:val="00602E73"/>
    <w:rsid w:val="00603232"/>
    <w:rsid w:val="00605A56"/>
    <w:rsid w:val="00606AFA"/>
    <w:rsid w:val="00607F64"/>
    <w:rsid w:val="00611ED0"/>
    <w:rsid w:val="00612405"/>
    <w:rsid w:val="0061240C"/>
    <w:rsid w:val="00614101"/>
    <w:rsid w:val="006152A3"/>
    <w:rsid w:val="00615C91"/>
    <w:rsid w:val="00615EC3"/>
    <w:rsid w:val="00616111"/>
    <w:rsid w:val="00617149"/>
    <w:rsid w:val="00617862"/>
    <w:rsid w:val="00617BC2"/>
    <w:rsid w:val="006249C1"/>
    <w:rsid w:val="00625A8A"/>
    <w:rsid w:val="00627E26"/>
    <w:rsid w:val="0063075F"/>
    <w:rsid w:val="00631709"/>
    <w:rsid w:val="00631FA4"/>
    <w:rsid w:val="006327CC"/>
    <w:rsid w:val="00633471"/>
    <w:rsid w:val="0063358C"/>
    <w:rsid w:val="00634FDB"/>
    <w:rsid w:val="006365E4"/>
    <w:rsid w:val="006367A0"/>
    <w:rsid w:val="00640158"/>
    <w:rsid w:val="00641CA2"/>
    <w:rsid w:val="00642753"/>
    <w:rsid w:val="00642AD8"/>
    <w:rsid w:val="00643614"/>
    <w:rsid w:val="006467A0"/>
    <w:rsid w:val="006468EE"/>
    <w:rsid w:val="00646AF7"/>
    <w:rsid w:val="006471B1"/>
    <w:rsid w:val="00654376"/>
    <w:rsid w:val="0065536C"/>
    <w:rsid w:val="006554C9"/>
    <w:rsid w:val="0065554B"/>
    <w:rsid w:val="00657DAE"/>
    <w:rsid w:val="006622DC"/>
    <w:rsid w:val="00663BF0"/>
    <w:rsid w:val="0066467A"/>
    <w:rsid w:val="00667259"/>
    <w:rsid w:val="006677F6"/>
    <w:rsid w:val="0067094B"/>
    <w:rsid w:val="006720E2"/>
    <w:rsid w:val="00672427"/>
    <w:rsid w:val="00673327"/>
    <w:rsid w:val="0067418A"/>
    <w:rsid w:val="00677385"/>
    <w:rsid w:val="00677CA2"/>
    <w:rsid w:val="006803E4"/>
    <w:rsid w:val="00680AC3"/>
    <w:rsid w:val="00681CFC"/>
    <w:rsid w:val="006824D3"/>
    <w:rsid w:val="00683115"/>
    <w:rsid w:val="00683D40"/>
    <w:rsid w:val="00684E52"/>
    <w:rsid w:val="006860A3"/>
    <w:rsid w:val="00686275"/>
    <w:rsid w:val="00686BA2"/>
    <w:rsid w:val="00686DED"/>
    <w:rsid w:val="00686F92"/>
    <w:rsid w:val="00687C21"/>
    <w:rsid w:val="00690C4D"/>
    <w:rsid w:val="006919A3"/>
    <w:rsid w:val="006930A5"/>
    <w:rsid w:val="006941D0"/>
    <w:rsid w:val="006A0CFE"/>
    <w:rsid w:val="006A0D3A"/>
    <w:rsid w:val="006A13CD"/>
    <w:rsid w:val="006A1796"/>
    <w:rsid w:val="006A25F8"/>
    <w:rsid w:val="006A3606"/>
    <w:rsid w:val="006A43C8"/>
    <w:rsid w:val="006A55D9"/>
    <w:rsid w:val="006A57D2"/>
    <w:rsid w:val="006A664D"/>
    <w:rsid w:val="006A6F1F"/>
    <w:rsid w:val="006B3FD4"/>
    <w:rsid w:val="006B40DB"/>
    <w:rsid w:val="006B542F"/>
    <w:rsid w:val="006B56B2"/>
    <w:rsid w:val="006B5E7E"/>
    <w:rsid w:val="006B6C95"/>
    <w:rsid w:val="006B7593"/>
    <w:rsid w:val="006B79BB"/>
    <w:rsid w:val="006C01CD"/>
    <w:rsid w:val="006C0D40"/>
    <w:rsid w:val="006C177E"/>
    <w:rsid w:val="006C41F4"/>
    <w:rsid w:val="006C594B"/>
    <w:rsid w:val="006C59F7"/>
    <w:rsid w:val="006C604B"/>
    <w:rsid w:val="006C66BF"/>
    <w:rsid w:val="006C67BD"/>
    <w:rsid w:val="006C6D0A"/>
    <w:rsid w:val="006C7A6A"/>
    <w:rsid w:val="006C7E27"/>
    <w:rsid w:val="006D17A9"/>
    <w:rsid w:val="006D28D3"/>
    <w:rsid w:val="006D2EAE"/>
    <w:rsid w:val="006D3FDF"/>
    <w:rsid w:val="006D466F"/>
    <w:rsid w:val="006D4A0D"/>
    <w:rsid w:val="006D57CC"/>
    <w:rsid w:val="006D5EF0"/>
    <w:rsid w:val="006D60BA"/>
    <w:rsid w:val="006D7BEC"/>
    <w:rsid w:val="006E02E5"/>
    <w:rsid w:val="006E030A"/>
    <w:rsid w:val="006E31A0"/>
    <w:rsid w:val="006E567F"/>
    <w:rsid w:val="006F269D"/>
    <w:rsid w:val="006F3B11"/>
    <w:rsid w:val="006F5E66"/>
    <w:rsid w:val="006F614E"/>
    <w:rsid w:val="006F7898"/>
    <w:rsid w:val="00700199"/>
    <w:rsid w:val="00700B51"/>
    <w:rsid w:val="007018C9"/>
    <w:rsid w:val="00702A2E"/>
    <w:rsid w:val="00705D0C"/>
    <w:rsid w:val="00712057"/>
    <w:rsid w:val="00712DA7"/>
    <w:rsid w:val="007138A0"/>
    <w:rsid w:val="00713C38"/>
    <w:rsid w:val="00714E2E"/>
    <w:rsid w:val="00715A56"/>
    <w:rsid w:val="00715FDE"/>
    <w:rsid w:val="00717491"/>
    <w:rsid w:val="0072194E"/>
    <w:rsid w:val="007244DA"/>
    <w:rsid w:val="00725294"/>
    <w:rsid w:val="00726499"/>
    <w:rsid w:val="00726564"/>
    <w:rsid w:val="00726E00"/>
    <w:rsid w:val="00730F24"/>
    <w:rsid w:val="007312AA"/>
    <w:rsid w:val="00731E6E"/>
    <w:rsid w:val="00732461"/>
    <w:rsid w:val="00734A4F"/>
    <w:rsid w:val="0073531C"/>
    <w:rsid w:val="00740382"/>
    <w:rsid w:val="007406BF"/>
    <w:rsid w:val="00740C26"/>
    <w:rsid w:val="0074160F"/>
    <w:rsid w:val="00743273"/>
    <w:rsid w:val="00743781"/>
    <w:rsid w:val="00743D17"/>
    <w:rsid w:val="00744D3A"/>
    <w:rsid w:val="00745FB8"/>
    <w:rsid w:val="00750333"/>
    <w:rsid w:val="007518DF"/>
    <w:rsid w:val="00754639"/>
    <w:rsid w:val="007555BA"/>
    <w:rsid w:val="00755DBC"/>
    <w:rsid w:val="00756E68"/>
    <w:rsid w:val="007573F5"/>
    <w:rsid w:val="00757CC3"/>
    <w:rsid w:val="007604C4"/>
    <w:rsid w:val="00760E21"/>
    <w:rsid w:val="007613CA"/>
    <w:rsid w:val="00763BA3"/>
    <w:rsid w:val="00767A74"/>
    <w:rsid w:val="00767BB2"/>
    <w:rsid w:val="00771160"/>
    <w:rsid w:val="00771502"/>
    <w:rsid w:val="00771E38"/>
    <w:rsid w:val="00771F20"/>
    <w:rsid w:val="0077246C"/>
    <w:rsid w:val="00773C1C"/>
    <w:rsid w:val="0077475B"/>
    <w:rsid w:val="00774D55"/>
    <w:rsid w:val="00780376"/>
    <w:rsid w:val="00781730"/>
    <w:rsid w:val="0078295A"/>
    <w:rsid w:val="00782B88"/>
    <w:rsid w:val="00783A13"/>
    <w:rsid w:val="00783FBC"/>
    <w:rsid w:val="007840BC"/>
    <w:rsid w:val="007865EE"/>
    <w:rsid w:val="007872FB"/>
    <w:rsid w:val="00787863"/>
    <w:rsid w:val="00790527"/>
    <w:rsid w:val="00791013"/>
    <w:rsid w:val="00792950"/>
    <w:rsid w:val="0079306B"/>
    <w:rsid w:val="00796076"/>
    <w:rsid w:val="00797D4C"/>
    <w:rsid w:val="007A0547"/>
    <w:rsid w:val="007A06B1"/>
    <w:rsid w:val="007A07F1"/>
    <w:rsid w:val="007A0BF5"/>
    <w:rsid w:val="007A1968"/>
    <w:rsid w:val="007A35FA"/>
    <w:rsid w:val="007A3B5B"/>
    <w:rsid w:val="007A4D7D"/>
    <w:rsid w:val="007A4FB9"/>
    <w:rsid w:val="007A5011"/>
    <w:rsid w:val="007A52D2"/>
    <w:rsid w:val="007A5340"/>
    <w:rsid w:val="007A693F"/>
    <w:rsid w:val="007A7E55"/>
    <w:rsid w:val="007B01BD"/>
    <w:rsid w:val="007B1C5C"/>
    <w:rsid w:val="007B2C39"/>
    <w:rsid w:val="007B2DA7"/>
    <w:rsid w:val="007B33BE"/>
    <w:rsid w:val="007B47CF"/>
    <w:rsid w:val="007B6625"/>
    <w:rsid w:val="007B756A"/>
    <w:rsid w:val="007C0811"/>
    <w:rsid w:val="007C0ECE"/>
    <w:rsid w:val="007C139A"/>
    <w:rsid w:val="007C1F98"/>
    <w:rsid w:val="007C2259"/>
    <w:rsid w:val="007C25C3"/>
    <w:rsid w:val="007C55F1"/>
    <w:rsid w:val="007C70F7"/>
    <w:rsid w:val="007C74CA"/>
    <w:rsid w:val="007C7927"/>
    <w:rsid w:val="007D150F"/>
    <w:rsid w:val="007D2168"/>
    <w:rsid w:val="007D49B2"/>
    <w:rsid w:val="007D4ED9"/>
    <w:rsid w:val="007D53A1"/>
    <w:rsid w:val="007D5A40"/>
    <w:rsid w:val="007D60E9"/>
    <w:rsid w:val="007D7411"/>
    <w:rsid w:val="007D771E"/>
    <w:rsid w:val="007E1961"/>
    <w:rsid w:val="007E1B9D"/>
    <w:rsid w:val="007E2D2C"/>
    <w:rsid w:val="007E34F4"/>
    <w:rsid w:val="007E4778"/>
    <w:rsid w:val="007E47E7"/>
    <w:rsid w:val="007E4D64"/>
    <w:rsid w:val="007E54D2"/>
    <w:rsid w:val="007E5E8D"/>
    <w:rsid w:val="007E644E"/>
    <w:rsid w:val="007E7153"/>
    <w:rsid w:val="007E7167"/>
    <w:rsid w:val="007E781C"/>
    <w:rsid w:val="007F1A72"/>
    <w:rsid w:val="007F1D24"/>
    <w:rsid w:val="007F1D5E"/>
    <w:rsid w:val="007F1DE6"/>
    <w:rsid w:val="007F2215"/>
    <w:rsid w:val="007F2FB1"/>
    <w:rsid w:val="007F3151"/>
    <w:rsid w:val="007F32F9"/>
    <w:rsid w:val="007F407B"/>
    <w:rsid w:val="007F4460"/>
    <w:rsid w:val="007F6F48"/>
    <w:rsid w:val="007F7AF2"/>
    <w:rsid w:val="007F7BCF"/>
    <w:rsid w:val="00800A84"/>
    <w:rsid w:val="00801807"/>
    <w:rsid w:val="00802AA9"/>
    <w:rsid w:val="008032B4"/>
    <w:rsid w:val="008042EC"/>
    <w:rsid w:val="008045D6"/>
    <w:rsid w:val="00804A3A"/>
    <w:rsid w:val="00804FFA"/>
    <w:rsid w:val="00805533"/>
    <w:rsid w:val="00807085"/>
    <w:rsid w:val="008079BF"/>
    <w:rsid w:val="00810455"/>
    <w:rsid w:val="00810E87"/>
    <w:rsid w:val="00811084"/>
    <w:rsid w:val="00813AB6"/>
    <w:rsid w:val="0081488C"/>
    <w:rsid w:val="008163A8"/>
    <w:rsid w:val="008168BC"/>
    <w:rsid w:val="00817D86"/>
    <w:rsid w:val="008217D7"/>
    <w:rsid w:val="00822ACB"/>
    <w:rsid w:val="008232C1"/>
    <w:rsid w:val="00827A0A"/>
    <w:rsid w:val="008305D8"/>
    <w:rsid w:val="00831630"/>
    <w:rsid w:val="00831ABD"/>
    <w:rsid w:val="00832C1E"/>
    <w:rsid w:val="00832DEA"/>
    <w:rsid w:val="0083312C"/>
    <w:rsid w:val="00833663"/>
    <w:rsid w:val="0083406D"/>
    <w:rsid w:val="00837EC5"/>
    <w:rsid w:val="008401DC"/>
    <w:rsid w:val="008407FD"/>
    <w:rsid w:val="00841019"/>
    <w:rsid w:val="008413D5"/>
    <w:rsid w:val="0084244C"/>
    <w:rsid w:val="00843B2E"/>
    <w:rsid w:val="00844519"/>
    <w:rsid w:val="00845617"/>
    <w:rsid w:val="00846A8F"/>
    <w:rsid w:val="008509E3"/>
    <w:rsid w:val="00851CEE"/>
    <w:rsid w:val="00852162"/>
    <w:rsid w:val="00852D30"/>
    <w:rsid w:val="008530EE"/>
    <w:rsid w:val="0085389E"/>
    <w:rsid w:val="00853AB9"/>
    <w:rsid w:val="00854058"/>
    <w:rsid w:val="00854BD2"/>
    <w:rsid w:val="0085758B"/>
    <w:rsid w:val="00857634"/>
    <w:rsid w:val="008610C3"/>
    <w:rsid w:val="00861594"/>
    <w:rsid w:val="00861DCA"/>
    <w:rsid w:val="00870495"/>
    <w:rsid w:val="00871757"/>
    <w:rsid w:val="00871B95"/>
    <w:rsid w:val="008738AC"/>
    <w:rsid w:val="00874E87"/>
    <w:rsid w:val="00875320"/>
    <w:rsid w:val="008764BB"/>
    <w:rsid w:val="008766F0"/>
    <w:rsid w:val="00876E48"/>
    <w:rsid w:val="0088030B"/>
    <w:rsid w:val="008868CF"/>
    <w:rsid w:val="00886C06"/>
    <w:rsid w:val="00887A75"/>
    <w:rsid w:val="00892F23"/>
    <w:rsid w:val="00896C60"/>
    <w:rsid w:val="00897DAA"/>
    <w:rsid w:val="008A06A8"/>
    <w:rsid w:val="008A0804"/>
    <w:rsid w:val="008A08FE"/>
    <w:rsid w:val="008A3F8C"/>
    <w:rsid w:val="008A4227"/>
    <w:rsid w:val="008A54FC"/>
    <w:rsid w:val="008A7561"/>
    <w:rsid w:val="008A77D5"/>
    <w:rsid w:val="008A7A77"/>
    <w:rsid w:val="008B018E"/>
    <w:rsid w:val="008B0A7F"/>
    <w:rsid w:val="008B1BA4"/>
    <w:rsid w:val="008B37C8"/>
    <w:rsid w:val="008B4168"/>
    <w:rsid w:val="008B4862"/>
    <w:rsid w:val="008B4CF1"/>
    <w:rsid w:val="008B57D3"/>
    <w:rsid w:val="008B6AB2"/>
    <w:rsid w:val="008B70CD"/>
    <w:rsid w:val="008B7B1A"/>
    <w:rsid w:val="008C12B3"/>
    <w:rsid w:val="008C562A"/>
    <w:rsid w:val="008C7FDC"/>
    <w:rsid w:val="008D123A"/>
    <w:rsid w:val="008D21D2"/>
    <w:rsid w:val="008D3D01"/>
    <w:rsid w:val="008D718E"/>
    <w:rsid w:val="008D7E39"/>
    <w:rsid w:val="008E052B"/>
    <w:rsid w:val="008E307E"/>
    <w:rsid w:val="008E3E95"/>
    <w:rsid w:val="008E4385"/>
    <w:rsid w:val="008E606F"/>
    <w:rsid w:val="008E6629"/>
    <w:rsid w:val="008E6949"/>
    <w:rsid w:val="008E6D34"/>
    <w:rsid w:val="008E6EAB"/>
    <w:rsid w:val="008F1B91"/>
    <w:rsid w:val="008F22CF"/>
    <w:rsid w:val="008F53A2"/>
    <w:rsid w:val="00900D11"/>
    <w:rsid w:val="00901E10"/>
    <w:rsid w:val="00901FC2"/>
    <w:rsid w:val="00902EDE"/>
    <w:rsid w:val="0090587F"/>
    <w:rsid w:val="00906B0F"/>
    <w:rsid w:val="00910E86"/>
    <w:rsid w:val="00911956"/>
    <w:rsid w:val="00911A42"/>
    <w:rsid w:val="00912165"/>
    <w:rsid w:val="009126E4"/>
    <w:rsid w:val="00913060"/>
    <w:rsid w:val="00914A99"/>
    <w:rsid w:val="00916744"/>
    <w:rsid w:val="00916C8F"/>
    <w:rsid w:val="00916EE8"/>
    <w:rsid w:val="00917473"/>
    <w:rsid w:val="00917EA7"/>
    <w:rsid w:val="009203A0"/>
    <w:rsid w:val="00920C8E"/>
    <w:rsid w:val="009215E5"/>
    <w:rsid w:val="00922019"/>
    <w:rsid w:val="00923632"/>
    <w:rsid w:val="00923B89"/>
    <w:rsid w:val="00926E8F"/>
    <w:rsid w:val="009302D6"/>
    <w:rsid w:val="00930B68"/>
    <w:rsid w:val="00930ECD"/>
    <w:rsid w:val="00931CC4"/>
    <w:rsid w:val="00932595"/>
    <w:rsid w:val="009338E8"/>
    <w:rsid w:val="00933E5A"/>
    <w:rsid w:val="00936135"/>
    <w:rsid w:val="00936238"/>
    <w:rsid w:val="009364A5"/>
    <w:rsid w:val="009375C8"/>
    <w:rsid w:val="00937FCC"/>
    <w:rsid w:val="0094094F"/>
    <w:rsid w:val="00941029"/>
    <w:rsid w:val="0094299B"/>
    <w:rsid w:val="00942B50"/>
    <w:rsid w:val="00942D5E"/>
    <w:rsid w:val="0094379A"/>
    <w:rsid w:val="00944C07"/>
    <w:rsid w:val="00944D8F"/>
    <w:rsid w:val="00946C4B"/>
    <w:rsid w:val="00947492"/>
    <w:rsid w:val="0094772A"/>
    <w:rsid w:val="009509DE"/>
    <w:rsid w:val="00952811"/>
    <w:rsid w:val="00952EBD"/>
    <w:rsid w:val="00955448"/>
    <w:rsid w:val="009558D8"/>
    <w:rsid w:val="00955BF5"/>
    <w:rsid w:val="00955C7D"/>
    <w:rsid w:val="00956BE9"/>
    <w:rsid w:val="00960F4F"/>
    <w:rsid w:val="00961A74"/>
    <w:rsid w:val="0096360F"/>
    <w:rsid w:val="009642AE"/>
    <w:rsid w:val="0096451C"/>
    <w:rsid w:val="00966C5A"/>
    <w:rsid w:val="009676B6"/>
    <w:rsid w:val="00972AF0"/>
    <w:rsid w:val="009731F8"/>
    <w:rsid w:val="0097472C"/>
    <w:rsid w:val="00975272"/>
    <w:rsid w:val="009756F9"/>
    <w:rsid w:val="00976ED5"/>
    <w:rsid w:val="009807DE"/>
    <w:rsid w:val="009823C7"/>
    <w:rsid w:val="009830A3"/>
    <w:rsid w:val="009859BD"/>
    <w:rsid w:val="009859CE"/>
    <w:rsid w:val="00986039"/>
    <w:rsid w:val="00986EEC"/>
    <w:rsid w:val="00987669"/>
    <w:rsid w:val="0099314E"/>
    <w:rsid w:val="00993700"/>
    <w:rsid w:val="00994787"/>
    <w:rsid w:val="00995CDA"/>
    <w:rsid w:val="00996B58"/>
    <w:rsid w:val="00997018"/>
    <w:rsid w:val="00997D55"/>
    <w:rsid w:val="009A05BE"/>
    <w:rsid w:val="009A0CDE"/>
    <w:rsid w:val="009A1A66"/>
    <w:rsid w:val="009A1A97"/>
    <w:rsid w:val="009A5072"/>
    <w:rsid w:val="009A626B"/>
    <w:rsid w:val="009A6EBA"/>
    <w:rsid w:val="009B0930"/>
    <w:rsid w:val="009B12CC"/>
    <w:rsid w:val="009B319B"/>
    <w:rsid w:val="009B36A2"/>
    <w:rsid w:val="009B3A8C"/>
    <w:rsid w:val="009B41DC"/>
    <w:rsid w:val="009B47F9"/>
    <w:rsid w:val="009B4934"/>
    <w:rsid w:val="009B4D8C"/>
    <w:rsid w:val="009B5320"/>
    <w:rsid w:val="009B6B1A"/>
    <w:rsid w:val="009B78CA"/>
    <w:rsid w:val="009C0253"/>
    <w:rsid w:val="009C0D33"/>
    <w:rsid w:val="009C0F5A"/>
    <w:rsid w:val="009C41EE"/>
    <w:rsid w:val="009C42D5"/>
    <w:rsid w:val="009C4BBA"/>
    <w:rsid w:val="009C5A0B"/>
    <w:rsid w:val="009C75A8"/>
    <w:rsid w:val="009D0756"/>
    <w:rsid w:val="009D630A"/>
    <w:rsid w:val="009D71D2"/>
    <w:rsid w:val="009D7678"/>
    <w:rsid w:val="009D7B19"/>
    <w:rsid w:val="009E2EA3"/>
    <w:rsid w:val="009E3FC5"/>
    <w:rsid w:val="009E47EB"/>
    <w:rsid w:val="009E5BDE"/>
    <w:rsid w:val="009E5D7B"/>
    <w:rsid w:val="009E73DE"/>
    <w:rsid w:val="009F2F88"/>
    <w:rsid w:val="009F422E"/>
    <w:rsid w:val="009F4E89"/>
    <w:rsid w:val="009F5538"/>
    <w:rsid w:val="009F5C67"/>
    <w:rsid w:val="009F5EEB"/>
    <w:rsid w:val="009F6347"/>
    <w:rsid w:val="009F7CBB"/>
    <w:rsid w:val="00A01CA1"/>
    <w:rsid w:val="00A02906"/>
    <w:rsid w:val="00A02E6A"/>
    <w:rsid w:val="00A04196"/>
    <w:rsid w:val="00A076B5"/>
    <w:rsid w:val="00A077A1"/>
    <w:rsid w:val="00A10FB8"/>
    <w:rsid w:val="00A11DF8"/>
    <w:rsid w:val="00A150CA"/>
    <w:rsid w:val="00A15B99"/>
    <w:rsid w:val="00A16EF4"/>
    <w:rsid w:val="00A21D85"/>
    <w:rsid w:val="00A22024"/>
    <w:rsid w:val="00A2393E"/>
    <w:rsid w:val="00A25ED6"/>
    <w:rsid w:val="00A26148"/>
    <w:rsid w:val="00A26835"/>
    <w:rsid w:val="00A27699"/>
    <w:rsid w:val="00A31B52"/>
    <w:rsid w:val="00A32169"/>
    <w:rsid w:val="00A325FA"/>
    <w:rsid w:val="00A32659"/>
    <w:rsid w:val="00A326B4"/>
    <w:rsid w:val="00A32D6B"/>
    <w:rsid w:val="00A34D6F"/>
    <w:rsid w:val="00A34F00"/>
    <w:rsid w:val="00A35524"/>
    <w:rsid w:val="00A359C3"/>
    <w:rsid w:val="00A35D73"/>
    <w:rsid w:val="00A36C85"/>
    <w:rsid w:val="00A4061B"/>
    <w:rsid w:val="00A41C6E"/>
    <w:rsid w:val="00A43875"/>
    <w:rsid w:val="00A43BFF"/>
    <w:rsid w:val="00A45DAE"/>
    <w:rsid w:val="00A47007"/>
    <w:rsid w:val="00A50484"/>
    <w:rsid w:val="00A5098E"/>
    <w:rsid w:val="00A51D76"/>
    <w:rsid w:val="00A52BF3"/>
    <w:rsid w:val="00A549B5"/>
    <w:rsid w:val="00A54C4C"/>
    <w:rsid w:val="00A553F3"/>
    <w:rsid w:val="00A56B48"/>
    <w:rsid w:val="00A572AB"/>
    <w:rsid w:val="00A574AB"/>
    <w:rsid w:val="00A6156E"/>
    <w:rsid w:val="00A62F9D"/>
    <w:rsid w:val="00A65BDE"/>
    <w:rsid w:val="00A661B8"/>
    <w:rsid w:val="00A66B73"/>
    <w:rsid w:val="00A67114"/>
    <w:rsid w:val="00A7476E"/>
    <w:rsid w:val="00A76D45"/>
    <w:rsid w:val="00A809F2"/>
    <w:rsid w:val="00A80ACE"/>
    <w:rsid w:val="00A826AD"/>
    <w:rsid w:val="00A82F83"/>
    <w:rsid w:val="00A837DC"/>
    <w:rsid w:val="00A85723"/>
    <w:rsid w:val="00A8574C"/>
    <w:rsid w:val="00A8581E"/>
    <w:rsid w:val="00A91592"/>
    <w:rsid w:val="00A91A72"/>
    <w:rsid w:val="00A91EAE"/>
    <w:rsid w:val="00A91ED7"/>
    <w:rsid w:val="00A92135"/>
    <w:rsid w:val="00A9287F"/>
    <w:rsid w:val="00A94740"/>
    <w:rsid w:val="00A94BBA"/>
    <w:rsid w:val="00A95640"/>
    <w:rsid w:val="00A95ACB"/>
    <w:rsid w:val="00A95B13"/>
    <w:rsid w:val="00A96168"/>
    <w:rsid w:val="00A96295"/>
    <w:rsid w:val="00AA01A1"/>
    <w:rsid w:val="00AA0837"/>
    <w:rsid w:val="00AA086A"/>
    <w:rsid w:val="00AA10D5"/>
    <w:rsid w:val="00AA1566"/>
    <w:rsid w:val="00AA1CB0"/>
    <w:rsid w:val="00AA2502"/>
    <w:rsid w:val="00AA2678"/>
    <w:rsid w:val="00AA2D40"/>
    <w:rsid w:val="00AA3230"/>
    <w:rsid w:val="00AA4F05"/>
    <w:rsid w:val="00AA515F"/>
    <w:rsid w:val="00AA5516"/>
    <w:rsid w:val="00AA5A2D"/>
    <w:rsid w:val="00AA61F0"/>
    <w:rsid w:val="00AA6F1D"/>
    <w:rsid w:val="00AB064F"/>
    <w:rsid w:val="00AB0922"/>
    <w:rsid w:val="00AB113D"/>
    <w:rsid w:val="00AB164D"/>
    <w:rsid w:val="00AB1C53"/>
    <w:rsid w:val="00AB2190"/>
    <w:rsid w:val="00AB391E"/>
    <w:rsid w:val="00AB3B21"/>
    <w:rsid w:val="00AB3B22"/>
    <w:rsid w:val="00AB430A"/>
    <w:rsid w:val="00AB4F22"/>
    <w:rsid w:val="00AB56CA"/>
    <w:rsid w:val="00AB5909"/>
    <w:rsid w:val="00AB5E3E"/>
    <w:rsid w:val="00AB65C2"/>
    <w:rsid w:val="00AB6E1F"/>
    <w:rsid w:val="00AC0580"/>
    <w:rsid w:val="00AC0672"/>
    <w:rsid w:val="00AC0E98"/>
    <w:rsid w:val="00AC1319"/>
    <w:rsid w:val="00AC48CA"/>
    <w:rsid w:val="00AC4EDB"/>
    <w:rsid w:val="00AC6CCF"/>
    <w:rsid w:val="00AC6D14"/>
    <w:rsid w:val="00AD0803"/>
    <w:rsid w:val="00AD0FD4"/>
    <w:rsid w:val="00AD1817"/>
    <w:rsid w:val="00AD197E"/>
    <w:rsid w:val="00AD24FE"/>
    <w:rsid w:val="00AD278B"/>
    <w:rsid w:val="00AD2A55"/>
    <w:rsid w:val="00AD2DFE"/>
    <w:rsid w:val="00AD6105"/>
    <w:rsid w:val="00AD6F6F"/>
    <w:rsid w:val="00AD7923"/>
    <w:rsid w:val="00AD7C98"/>
    <w:rsid w:val="00AD7CB7"/>
    <w:rsid w:val="00AE0212"/>
    <w:rsid w:val="00AE0286"/>
    <w:rsid w:val="00AE0B63"/>
    <w:rsid w:val="00AE11D9"/>
    <w:rsid w:val="00AE1249"/>
    <w:rsid w:val="00AE19DE"/>
    <w:rsid w:val="00AE3789"/>
    <w:rsid w:val="00AE3A70"/>
    <w:rsid w:val="00AE62E9"/>
    <w:rsid w:val="00AE7479"/>
    <w:rsid w:val="00AE7D17"/>
    <w:rsid w:val="00AF0205"/>
    <w:rsid w:val="00AF0431"/>
    <w:rsid w:val="00AF0A25"/>
    <w:rsid w:val="00AF30C7"/>
    <w:rsid w:val="00AF354F"/>
    <w:rsid w:val="00AF3821"/>
    <w:rsid w:val="00AF420C"/>
    <w:rsid w:val="00AF4281"/>
    <w:rsid w:val="00AF5B7B"/>
    <w:rsid w:val="00AF70DD"/>
    <w:rsid w:val="00B013AD"/>
    <w:rsid w:val="00B01B92"/>
    <w:rsid w:val="00B01F0C"/>
    <w:rsid w:val="00B055EF"/>
    <w:rsid w:val="00B05E5B"/>
    <w:rsid w:val="00B067EF"/>
    <w:rsid w:val="00B07316"/>
    <w:rsid w:val="00B100AE"/>
    <w:rsid w:val="00B105E9"/>
    <w:rsid w:val="00B11D61"/>
    <w:rsid w:val="00B11E27"/>
    <w:rsid w:val="00B121B4"/>
    <w:rsid w:val="00B1290A"/>
    <w:rsid w:val="00B12D6F"/>
    <w:rsid w:val="00B16297"/>
    <w:rsid w:val="00B171DB"/>
    <w:rsid w:val="00B2031E"/>
    <w:rsid w:val="00B2042C"/>
    <w:rsid w:val="00B21B2D"/>
    <w:rsid w:val="00B23A43"/>
    <w:rsid w:val="00B23D9B"/>
    <w:rsid w:val="00B240F3"/>
    <w:rsid w:val="00B242A8"/>
    <w:rsid w:val="00B25955"/>
    <w:rsid w:val="00B26319"/>
    <w:rsid w:val="00B26971"/>
    <w:rsid w:val="00B26D7F"/>
    <w:rsid w:val="00B30D3B"/>
    <w:rsid w:val="00B31B91"/>
    <w:rsid w:val="00B323E1"/>
    <w:rsid w:val="00B323F4"/>
    <w:rsid w:val="00B3406E"/>
    <w:rsid w:val="00B34CB0"/>
    <w:rsid w:val="00B35261"/>
    <w:rsid w:val="00B37DA4"/>
    <w:rsid w:val="00B41E2E"/>
    <w:rsid w:val="00B42BF9"/>
    <w:rsid w:val="00B43057"/>
    <w:rsid w:val="00B4315E"/>
    <w:rsid w:val="00B432D4"/>
    <w:rsid w:val="00B43448"/>
    <w:rsid w:val="00B441E7"/>
    <w:rsid w:val="00B446DA"/>
    <w:rsid w:val="00B45066"/>
    <w:rsid w:val="00B4573A"/>
    <w:rsid w:val="00B46515"/>
    <w:rsid w:val="00B50EE9"/>
    <w:rsid w:val="00B5190F"/>
    <w:rsid w:val="00B5196C"/>
    <w:rsid w:val="00B52F35"/>
    <w:rsid w:val="00B531A2"/>
    <w:rsid w:val="00B53529"/>
    <w:rsid w:val="00B55A4F"/>
    <w:rsid w:val="00B55AA8"/>
    <w:rsid w:val="00B6017E"/>
    <w:rsid w:val="00B62030"/>
    <w:rsid w:val="00B623ED"/>
    <w:rsid w:val="00B62A85"/>
    <w:rsid w:val="00B637D1"/>
    <w:rsid w:val="00B63FD3"/>
    <w:rsid w:val="00B64505"/>
    <w:rsid w:val="00B72F4B"/>
    <w:rsid w:val="00B75752"/>
    <w:rsid w:val="00B75C8E"/>
    <w:rsid w:val="00B76126"/>
    <w:rsid w:val="00B76B64"/>
    <w:rsid w:val="00B80F92"/>
    <w:rsid w:val="00B81BBE"/>
    <w:rsid w:val="00B836DC"/>
    <w:rsid w:val="00B84279"/>
    <w:rsid w:val="00B852A5"/>
    <w:rsid w:val="00B85935"/>
    <w:rsid w:val="00B87BFC"/>
    <w:rsid w:val="00B87D76"/>
    <w:rsid w:val="00B913EB"/>
    <w:rsid w:val="00B917F5"/>
    <w:rsid w:val="00B92523"/>
    <w:rsid w:val="00B92B7F"/>
    <w:rsid w:val="00B938AD"/>
    <w:rsid w:val="00B939C9"/>
    <w:rsid w:val="00B93F9E"/>
    <w:rsid w:val="00B94420"/>
    <w:rsid w:val="00B95629"/>
    <w:rsid w:val="00B95D01"/>
    <w:rsid w:val="00B9666A"/>
    <w:rsid w:val="00B97BE8"/>
    <w:rsid w:val="00B97FF5"/>
    <w:rsid w:val="00BA00B7"/>
    <w:rsid w:val="00BA0D30"/>
    <w:rsid w:val="00BA2B98"/>
    <w:rsid w:val="00BA2C03"/>
    <w:rsid w:val="00BA37A5"/>
    <w:rsid w:val="00BA3EFA"/>
    <w:rsid w:val="00BA3F26"/>
    <w:rsid w:val="00BB10D0"/>
    <w:rsid w:val="00BB2B29"/>
    <w:rsid w:val="00BB4015"/>
    <w:rsid w:val="00BB51C0"/>
    <w:rsid w:val="00BB7073"/>
    <w:rsid w:val="00BB77BC"/>
    <w:rsid w:val="00BC0611"/>
    <w:rsid w:val="00BC0FCC"/>
    <w:rsid w:val="00BC40B1"/>
    <w:rsid w:val="00BC450A"/>
    <w:rsid w:val="00BC46FD"/>
    <w:rsid w:val="00BC48F9"/>
    <w:rsid w:val="00BC52A7"/>
    <w:rsid w:val="00BC7F3D"/>
    <w:rsid w:val="00BD0238"/>
    <w:rsid w:val="00BD0888"/>
    <w:rsid w:val="00BD09BC"/>
    <w:rsid w:val="00BD0FA2"/>
    <w:rsid w:val="00BD1273"/>
    <w:rsid w:val="00BD17A8"/>
    <w:rsid w:val="00BD5997"/>
    <w:rsid w:val="00BD6FE8"/>
    <w:rsid w:val="00BD7249"/>
    <w:rsid w:val="00BD743D"/>
    <w:rsid w:val="00BD7A07"/>
    <w:rsid w:val="00BE0CFC"/>
    <w:rsid w:val="00BE12C5"/>
    <w:rsid w:val="00BE1770"/>
    <w:rsid w:val="00BE187B"/>
    <w:rsid w:val="00BE212D"/>
    <w:rsid w:val="00BE249B"/>
    <w:rsid w:val="00BE3A90"/>
    <w:rsid w:val="00BE5608"/>
    <w:rsid w:val="00BE5A34"/>
    <w:rsid w:val="00BE5F70"/>
    <w:rsid w:val="00BE67D3"/>
    <w:rsid w:val="00BE72FB"/>
    <w:rsid w:val="00BF0430"/>
    <w:rsid w:val="00BF0D5F"/>
    <w:rsid w:val="00BF2B44"/>
    <w:rsid w:val="00BF41B2"/>
    <w:rsid w:val="00BF5365"/>
    <w:rsid w:val="00BF574F"/>
    <w:rsid w:val="00BF6288"/>
    <w:rsid w:val="00BF680A"/>
    <w:rsid w:val="00BF6CA8"/>
    <w:rsid w:val="00BF700E"/>
    <w:rsid w:val="00BF7891"/>
    <w:rsid w:val="00C022FC"/>
    <w:rsid w:val="00C05103"/>
    <w:rsid w:val="00C055F9"/>
    <w:rsid w:val="00C06819"/>
    <w:rsid w:val="00C068C5"/>
    <w:rsid w:val="00C069FD"/>
    <w:rsid w:val="00C07CC3"/>
    <w:rsid w:val="00C107DF"/>
    <w:rsid w:val="00C10877"/>
    <w:rsid w:val="00C10D88"/>
    <w:rsid w:val="00C1253E"/>
    <w:rsid w:val="00C12A7D"/>
    <w:rsid w:val="00C12E54"/>
    <w:rsid w:val="00C154F3"/>
    <w:rsid w:val="00C159CA"/>
    <w:rsid w:val="00C173B2"/>
    <w:rsid w:val="00C2304F"/>
    <w:rsid w:val="00C234D1"/>
    <w:rsid w:val="00C23DDB"/>
    <w:rsid w:val="00C240F5"/>
    <w:rsid w:val="00C256B2"/>
    <w:rsid w:val="00C26628"/>
    <w:rsid w:val="00C27761"/>
    <w:rsid w:val="00C278ED"/>
    <w:rsid w:val="00C3077C"/>
    <w:rsid w:val="00C30C1C"/>
    <w:rsid w:val="00C30EE2"/>
    <w:rsid w:val="00C32F7A"/>
    <w:rsid w:val="00C336B3"/>
    <w:rsid w:val="00C33D65"/>
    <w:rsid w:val="00C36B9A"/>
    <w:rsid w:val="00C37ED9"/>
    <w:rsid w:val="00C43070"/>
    <w:rsid w:val="00C4328C"/>
    <w:rsid w:val="00C435AA"/>
    <w:rsid w:val="00C44E54"/>
    <w:rsid w:val="00C450D9"/>
    <w:rsid w:val="00C46FD2"/>
    <w:rsid w:val="00C46FF3"/>
    <w:rsid w:val="00C47702"/>
    <w:rsid w:val="00C5002C"/>
    <w:rsid w:val="00C5006D"/>
    <w:rsid w:val="00C50AC1"/>
    <w:rsid w:val="00C51A7F"/>
    <w:rsid w:val="00C51DB5"/>
    <w:rsid w:val="00C52BE4"/>
    <w:rsid w:val="00C5463B"/>
    <w:rsid w:val="00C54BDD"/>
    <w:rsid w:val="00C555E9"/>
    <w:rsid w:val="00C562A5"/>
    <w:rsid w:val="00C565A7"/>
    <w:rsid w:val="00C56C79"/>
    <w:rsid w:val="00C6021C"/>
    <w:rsid w:val="00C62C9A"/>
    <w:rsid w:val="00C63C77"/>
    <w:rsid w:val="00C6657A"/>
    <w:rsid w:val="00C6673C"/>
    <w:rsid w:val="00C712B9"/>
    <w:rsid w:val="00C713A4"/>
    <w:rsid w:val="00C7146F"/>
    <w:rsid w:val="00C71AA1"/>
    <w:rsid w:val="00C7539B"/>
    <w:rsid w:val="00C7600F"/>
    <w:rsid w:val="00C767F9"/>
    <w:rsid w:val="00C77135"/>
    <w:rsid w:val="00C77C2A"/>
    <w:rsid w:val="00C80B24"/>
    <w:rsid w:val="00C8173D"/>
    <w:rsid w:val="00C823E3"/>
    <w:rsid w:val="00C826A2"/>
    <w:rsid w:val="00C82913"/>
    <w:rsid w:val="00C84309"/>
    <w:rsid w:val="00C8543D"/>
    <w:rsid w:val="00C85D34"/>
    <w:rsid w:val="00C864CC"/>
    <w:rsid w:val="00C870DF"/>
    <w:rsid w:val="00C87961"/>
    <w:rsid w:val="00C90220"/>
    <w:rsid w:val="00C902CA"/>
    <w:rsid w:val="00C90FCC"/>
    <w:rsid w:val="00C91B30"/>
    <w:rsid w:val="00C91FB4"/>
    <w:rsid w:val="00C92FB5"/>
    <w:rsid w:val="00C9351E"/>
    <w:rsid w:val="00C938FD"/>
    <w:rsid w:val="00C949D7"/>
    <w:rsid w:val="00C94E39"/>
    <w:rsid w:val="00CA15C8"/>
    <w:rsid w:val="00CA2791"/>
    <w:rsid w:val="00CA3358"/>
    <w:rsid w:val="00CA370D"/>
    <w:rsid w:val="00CA3E5D"/>
    <w:rsid w:val="00CA536D"/>
    <w:rsid w:val="00CA5ADD"/>
    <w:rsid w:val="00CA6179"/>
    <w:rsid w:val="00CA7242"/>
    <w:rsid w:val="00CA7551"/>
    <w:rsid w:val="00CA7C4F"/>
    <w:rsid w:val="00CB0898"/>
    <w:rsid w:val="00CB1CAC"/>
    <w:rsid w:val="00CB2C33"/>
    <w:rsid w:val="00CB35F5"/>
    <w:rsid w:val="00CB43D4"/>
    <w:rsid w:val="00CB45AB"/>
    <w:rsid w:val="00CB4BCC"/>
    <w:rsid w:val="00CB4ED1"/>
    <w:rsid w:val="00CB5140"/>
    <w:rsid w:val="00CB64C5"/>
    <w:rsid w:val="00CB7D50"/>
    <w:rsid w:val="00CC0622"/>
    <w:rsid w:val="00CC0782"/>
    <w:rsid w:val="00CC39EA"/>
    <w:rsid w:val="00CC61C9"/>
    <w:rsid w:val="00CC6919"/>
    <w:rsid w:val="00CC6ECE"/>
    <w:rsid w:val="00CC74EA"/>
    <w:rsid w:val="00CD02A3"/>
    <w:rsid w:val="00CD1018"/>
    <w:rsid w:val="00CD269D"/>
    <w:rsid w:val="00CD31EE"/>
    <w:rsid w:val="00CD3DB2"/>
    <w:rsid w:val="00CD4099"/>
    <w:rsid w:val="00CD4D5F"/>
    <w:rsid w:val="00CD59C9"/>
    <w:rsid w:val="00CD6BE1"/>
    <w:rsid w:val="00CE0414"/>
    <w:rsid w:val="00CE17DD"/>
    <w:rsid w:val="00CE36B6"/>
    <w:rsid w:val="00CE49CE"/>
    <w:rsid w:val="00CE6F2F"/>
    <w:rsid w:val="00CE6FD8"/>
    <w:rsid w:val="00CE7872"/>
    <w:rsid w:val="00CE791F"/>
    <w:rsid w:val="00CE7DA4"/>
    <w:rsid w:val="00CE7F59"/>
    <w:rsid w:val="00CF0E99"/>
    <w:rsid w:val="00CF1BDC"/>
    <w:rsid w:val="00CF3890"/>
    <w:rsid w:val="00CF3FF0"/>
    <w:rsid w:val="00CF4413"/>
    <w:rsid w:val="00CF4AF6"/>
    <w:rsid w:val="00CF523A"/>
    <w:rsid w:val="00CF57B0"/>
    <w:rsid w:val="00D023D5"/>
    <w:rsid w:val="00D02F0F"/>
    <w:rsid w:val="00D043F6"/>
    <w:rsid w:val="00D05246"/>
    <w:rsid w:val="00D05308"/>
    <w:rsid w:val="00D05C44"/>
    <w:rsid w:val="00D06808"/>
    <w:rsid w:val="00D06F9A"/>
    <w:rsid w:val="00D10381"/>
    <w:rsid w:val="00D1297D"/>
    <w:rsid w:val="00D135EC"/>
    <w:rsid w:val="00D2012B"/>
    <w:rsid w:val="00D209E9"/>
    <w:rsid w:val="00D21E50"/>
    <w:rsid w:val="00D22330"/>
    <w:rsid w:val="00D22BE0"/>
    <w:rsid w:val="00D231ED"/>
    <w:rsid w:val="00D24F53"/>
    <w:rsid w:val="00D26543"/>
    <w:rsid w:val="00D309DA"/>
    <w:rsid w:val="00D31977"/>
    <w:rsid w:val="00D31BA0"/>
    <w:rsid w:val="00D328BD"/>
    <w:rsid w:val="00D33F0C"/>
    <w:rsid w:val="00D364DF"/>
    <w:rsid w:val="00D42A26"/>
    <w:rsid w:val="00D44422"/>
    <w:rsid w:val="00D45182"/>
    <w:rsid w:val="00D463DC"/>
    <w:rsid w:val="00D46EA5"/>
    <w:rsid w:val="00D470B8"/>
    <w:rsid w:val="00D47251"/>
    <w:rsid w:val="00D479AC"/>
    <w:rsid w:val="00D507D8"/>
    <w:rsid w:val="00D50D36"/>
    <w:rsid w:val="00D510B5"/>
    <w:rsid w:val="00D51481"/>
    <w:rsid w:val="00D5176B"/>
    <w:rsid w:val="00D51C37"/>
    <w:rsid w:val="00D522C3"/>
    <w:rsid w:val="00D52758"/>
    <w:rsid w:val="00D529FF"/>
    <w:rsid w:val="00D53105"/>
    <w:rsid w:val="00D53F08"/>
    <w:rsid w:val="00D54C8F"/>
    <w:rsid w:val="00D55DF8"/>
    <w:rsid w:val="00D56B07"/>
    <w:rsid w:val="00D56CDF"/>
    <w:rsid w:val="00D57E63"/>
    <w:rsid w:val="00D626A4"/>
    <w:rsid w:val="00D62C58"/>
    <w:rsid w:val="00D63C69"/>
    <w:rsid w:val="00D64B54"/>
    <w:rsid w:val="00D66104"/>
    <w:rsid w:val="00D67401"/>
    <w:rsid w:val="00D72BD1"/>
    <w:rsid w:val="00D73AE6"/>
    <w:rsid w:val="00D74411"/>
    <w:rsid w:val="00D744AB"/>
    <w:rsid w:val="00D74C10"/>
    <w:rsid w:val="00D752D4"/>
    <w:rsid w:val="00D753CA"/>
    <w:rsid w:val="00D76373"/>
    <w:rsid w:val="00D76491"/>
    <w:rsid w:val="00D7764D"/>
    <w:rsid w:val="00D777CF"/>
    <w:rsid w:val="00D8068D"/>
    <w:rsid w:val="00D80E74"/>
    <w:rsid w:val="00D8129C"/>
    <w:rsid w:val="00D816D4"/>
    <w:rsid w:val="00D84B66"/>
    <w:rsid w:val="00D858C7"/>
    <w:rsid w:val="00D86A68"/>
    <w:rsid w:val="00D86AB0"/>
    <w:rsid w:val="00D86C1E"/>
    <w:rsid w:val="00D911D7"/>
    <w:rsid w:val="00D918C3"/>
    <w:rsid w:val="00D9284B"/>
    <w:rsid w:val="00D93E38"/>
    <w:rsid w:val="00D95422"/>
    <w:rsid w:val="00D95CE2"/>
    <w:rsid w:val="00DA05E5"/>
    <w:rsid w:val="00DA1B80"/>
    <w:rsid w:val="00DA1D6A"/>
    <w:rsid w:val="00DA361A"/>
    <w:rsid w:val="00DA3E4B"/>
    <w:rsid w:val="00DA5035"/>
    <w:rsid w:val="00DA5591"/>
    <w:rsid w:val="00DA5749"/>
    <w:rsid w:val="00DA5B40"/>
    <w:rsid w:val="00DA5C7C"/>
    <w:rsid w:val="00DA66A9"/>
    <w:rsid w:val="00DA78FF"/>
    <w:rsid w:val="00DB06A3"/>
    <w:rsid w:val="00DB2022"/>
    <w:rsid w:val="00DB28CE"/>
    <w:rsid w:val="00DB3290"/>
    <w:rsid w:val="00DB5D81"/>
    <w:rsid w:val="00DB7234"/>
    <w:rsid w:val="00DB72F1"/>
    <w:rsid w:val="00DB7370"/>
    <w:rsid w:val="00DB7A7D"/>
    <w:rsid w:val="00DB7D51"/>
    <w:rsid w:val="00DC0870"/>
    <w:rsid w:val="00DC0B61"/>
    <w:rsid w:val="00DC0F31"/>
    <w:rsid w:val="00DC0F89"/>
    <w:rsid w:val="00DC195E"/>
    <w:rsid w:val="00DC1A97"/>
    <w:rsid w:val="00DC1E3F"/>
    <w:rsid w:val="00DC560C"/>
    <w:rsid w:val="00DC6A2A"/>
    <w:rsid w:val="00DC7011"/>
    <w:rsid w:val="00DC7C54"/>
    <w:rsid w:val="00DD05DB"/>
    <w:rsid w:val="00DD0EE3"/>
    <w:rsid w:val="00DD1C46"/>
    <w:rsid w:val="00DD2161"/>
    <w:rsid w:val="00DD2E08"/>
    <w:rsid w:val="00DD3499"/>
    <w:rsid w:val="00DD3A10"/>
    <w:rsid w:val="00DD6B78"/>
    <w:rsid w:val="00DD7348"/>
    <w:rsid w:val="00DD76B4"/>
    <w:rsid w:val="00DE2D90"/>
    <w:rsid w:val="00DE547F"/>
    <w:rsid w:val="00DE5BA7"/>
    <w:rsid w:val="00DE65C7"/>
    <w:rsid w:val="00DE6A99"/>
    <w:rsid w:val="00DE7041"/>
    <w:rsid w:val="00DE72D7"/>
    <w:rsid w:val="00DF2C67"/>
    <w:rsid w:val="00DF4FB7"/>
    <w:rsid w:val="00DF6ECB"/>
    <w:rsid w:val="00DF71A9"/>
    <w:rsid w:val="00E04322"/>
    <w:rsid w:val="00E04C77"/>
    <w:rsid w:val="00E0531F"/>
    <w:rsid w:val="00E05ED7"/>
    <w:rsid w:val="00E067A1"/>
    <w:rsid w:val="00E06934"/>
    <w:rsid w:val="00E10052"/>
    <w:rsid w:val="00E103A7"/>
    <w:rsid w:val="00E103D2"/>
    <w:rsid w:val="00E1134C"/>
    <w:rsid w:val="00E12AB8"/>
    <w:rsid w:val="00E1360D"/>
    <w:rsid w:val="00E13CCF"/>
    <w:rsid w:val="00E13E77"/>
    <w:rsid w:val="00E14428"/>
    <w:rsid w:val="00E1495E"/>
    <w:rsid w:val="00E15CBE"/>
    <w:rsid w:val="00E16346"/>
    <w:rsid w:val="00E1758C"/>
    <w:rsid w:val="00E22B93"/>
    <w:rsid w:val="00E23A73"/>
    <w:rsid w:val="00E24849"/>
    <w:rsid w:val="00E25153"/>
    <w:rsid w:val="00E26216"/>
    <w:rsid w:val="00E26BAB"/>
    <w:rsid w:val="00E3089B"/>
    <w:rsid w:val="00E32DA1"/>
    <w:rsid w:val="00E335B9"/>
    <w:rsid w:val="00E33DAA"/>
    <w:rsid w:val="00E3498C"/>
    <w:rsid w:val="00E351EC"/>
    <w:rsid w:val="00E3522F"/>
    <w:rsid w:val="00E35FA6"/>
    <w:rsid w:val="00E36164"/>
    <w:rsid w:val="00E37818"/>
    <w:rsid w:val="00E402C9"/>
    <w:rsid w:val="00E40D3D"/>
    <w:rsid w:val="00E42066"/>
    <w:rsid w:val="00E42875"/>
    <w:rsid w:val="00E431DB"/>
    <w:rsid w:val="00E43429"/>
    <w:rsid w:val="00E43994"/>
    <w:rsid w:val="00E50879"/>
    <w:rsid w:val="00E50BDD"/>
    <w:rsid w:val="00E50FDA"/>
    <w:rsid w:val="00E51466"/>
    <w:rsid w:val="00E52488"/>
    <w:rsid w:val="00E52AFE"/>
    <w:rsid w:val="00E52F1B"/>
    <w:rsid w:val="00E53499"/>
    <w:rsid w:val="00E546CC"/>
    <w:rsid w:val="00E54F77"/>
    <w:rsid w:val="00E558B0"/>
    <w:rsid w:val="00E5756C"/>
    <w:rsid w:val="00E57767"/>
    <w:rsid w:val="00E5788A"/>
    <w:rsid w:val="00E6316A"/>
    <w:rsid w:val="00E64751"/>
    <w:rsid w:val="00E655A4"/>
    <w:rsid w:val="00E66BD9"/>
    <w:rsid w:val="00E6721A"/>
    <w:rsid w:val="00E67323"/>
    <w:rsid w:val="00E701E0"/>
    <w:rsid w:val="00E71104"/>
    <w:rsid w:val="00E71AE7"/>
    <w:rsid w:val="00E7248D"/>
    <w:rsid w:val="00E72A1E"/>
    <w:rsid w:val="00E74E64"/>
    <w:rsid w:val="00E76F8E"/>
    <w:rsid w:val="00E77E90"/>
    <w:rsid w:val="00E803E2"/>
    <w:rsid w:val="00E80A11"/>
    <w:rsid w:val="00E8150E"/>
    <w:rsid w:val="00E824BD"/>
    <w:rsid w:val="00E8279E"/>
    <w:rsid w:val="00E85F1F"/>
    <w:rsid w:val="00E86752"/>
    <w:rsid w:val="00E902DF"/>
    <w:rsid w:val="00E909C6"/>
    <w:rsid w:val="00E91CEC"/>
    <w:rsid w:val="00E9230E"/>
    <w:rsid w:val="00E925EA"/>
    <w:rsid w:val="00E93610"/>
    <w:rsid w:val="00E93F0D"/>
    <w:rsid w:val="00E94A33"/>
    <w:rsid w:val="00E95D77"/>
    <w:rsid w:val="00E96771"/>
    <w:rsid w:val="00E96C89"/>
    <w:rsid w:val="00E97C33"/>
    <w:rsid w:val="00EA1095"/>
    <w:rsid w:val="00EA132F"/>
    <w:rsid w:val="00EA1C71"/>
    <w:rsid w:val="00EA2007"/>
    <w:rsid w:val="00EA2183"/>
    <w:rsid w:val="00EA2270"/>
    <w:rsid w:val="00EA2433"/>
    <w:rsid w:val="00EA2790"/>
    <w:rsid w:val="00EA287F"/>
    <w:rsid w:val="00EA3CD2"/>
    <w:rsid w:val="00EA6088"/>
    <w:rsid w:val="00EA79FA"/>
    <w:rsid w:val="00EB0771"/>
    <w:rsid w:val="00EB3389"/>
    <w:rsid w:val="00EB3421"/>
    <w:rsid w:val="00EB62F2"/>
    <w:rsid w:val="00EB732E"/>
    <w:rsid w:val="00EB7BC0"/>
    <w:rsid w:val="00EC03FC"/>
    <w:rsid w:val="00EC0AAD"/>
    <w:rsid w:val="00EC24DC"/>
    <w:rsid w:val="00EC274C"/>
    <w:rsid w:val="00EC2FE6"/>
    <w:rsid w:val="00EC3298"/>
    <w:rsid w:val="00EC507F"/>
    <w:rsid w:val="00EC740B"/>
    <w:rsid w:val="00ED083C"/>
    <w:rsid w:val="00ED13EC"/>
    <w:rsid w:val="00ED28D5"/>
    <w:rsid w:val="00ED35B8"/>
    <w:rsid w:val="00ED46F9"/>
    <w:rsid w:val="00ED5A6C"/>
    <w:rsid w:val="00ED5D22"/>
    <w:rsid w:val="00ED6983"/>
    <w:rsid w:val="00ED7224"/>
    <w:rsid w:val="00ED76D2"/>
    <w:rsid w:val="00ED7A44"/>
    <w:rsid w:val="00ED7C4C"/>
    <w:rsid w:val="00EE0C96"/>
    <w:rsid w:val="00EE28F5"/>
    <w:rsid w:val="00EE3AA6"/>
    <w:rsid w:val="00EE52CC"/>
    <w:rsid w:val="00EE58FA"/>
    <w:rsid w:val="00EE63C2"/>
    <w:rsid w:val="00EE6A40"/>
    <w:rsid w:val="00EE7610"/>
    <w:rsid w:val="00EF0B20"/>
    <w:rsid w:val="00EF1009"/>
    <w:rsid w:val="00EF17E2"/>
    <w:rsid w:val="00EF2478"/>
    <w:rsid w:val="00EF3337"/>
    <w:rsid w:val="00EF34FA"/>
    <w:rsid w:val="00EF55AC"/>
    <w:rsid w:val="00F0210F"/>
    <w:rsid w:val="00F02FFC"/>
    <w:rsid w:val="00F04134"/>
    <w:rsid w:val="00F05397"/>
    <w:rsid w:val="00F0582C"/>
    <w:rsid w:val="00F058D6"/>
    <w:rsid w:val="00F05EEC"/>
    <w:rsid w:val="00F07408"/>
    <w:rsid w:val="00F116AE"/>
    <w:rsid w:val="00F14C98"/>
    <w:rsid w:val="00F1680C"/>
    <w:rsid w:val="00F20DEA"/>
    <w:rsid w:val="00F22776"/>
    <w:rsid w:val="00F22830"/>
    <w:rsid w:val="00F22E88"/>
    <w:rsid w:val="00F23069"/>
    <w:rsid w:val="00F23525"/>
    <w:rsid w:val="00F23B4C"/>
    <w:rsid w:val="00F249A6"/>
    <w:rsid w:val="00F25462"/>
    <w:rsid w:val="00F257AD"/>
    <w:rsid w:val="00F25EDA"/>
    <w:rsid w:val="00F27864"/>
    <w:rsid w:val="00F31D4D"/>
    <w:rsid w:val="00F322D9"/>
    <w:rsid w:val="00F32915"/>
    <w:rsid w:val="00F3357C"/>
    <w:rsid w:val="00F33DDE"/>
    <w:rsid w:val="00F36E58"/>
    <w:rsid w:val="00F4025D"/>
    <w:rsid w:val="00F40B24"/>
    <w:rsid w:val="00F40ECE"/>
    <w:rsid w:val="00F41E41"/>
    <w:rsid w:val="00F42D02"/>
    <w:rsid w:val="00F4381D"/>
    <w:rsid w:val="00F44352"/>
    <w:rsid w:val="00F45DF6"/>
    <w:rsid w:val="00F45F21"/>
    <w:rsid w:val="00F5069E"/>
    <w:rsid w:val="00F5089A"/>
    <w:rsid w:val="00F51E56"/>
    <w:rsid w:val="00F530BC"/>
    <w:rsid w:val="00F53337"/>
    <w:rsid w:val="00F542EA"/>
    <w:rsid w:val="00F5495E"/>
    <w:rsid w:val="00F553C2"/>
    <w:rsid w:val="00F5589B"/>
    <w:rsid w:val="00F55C13"/>
    <w:rsid w:val="00F57111"/>
    <w:rsid w:val="00F609A1"/>
    <w:rsid w:val="00F61848"/>
    <w:rsid w:val="00F62591"/>
    <w:rsid w:val="00F62E68"/>
    <w:rsid w:val="00F64F62"/>
    <w:rsid w:val="00F65B48"/>
    <w:rsid w:val="00F669D1"/>
    <w:rsid w:val="00F67A7A"/>
    <w:rsid w:val="00F713D2"/>
    <w:rsid w:val="00F71569"/>
    <w:rsid w:val="00F75DB8"/>
    <w:rsid w:val="00F76632"/>
    <w:rsid w:val="00F76934"/>
    <w:rsid w:val="00F77646"/>
    <w:rsid w:val="00F803F5"/>
    <w:rsid w:val="00F81183"/>
    <w:rsid w:val="00F81C34"/>
    <w:rsid w:val="00F82979"/>
    <w:rsid w:val="00F85386"/>
    <w:rsid w:val="00F869B0"/>
    <w:rsid w:val="00F86F14"/>
    <w:rsid w:val="00F874DD"/>
    <w:rsid w:val="00F9024D"/>
    <w:rsid w:val="00F90F93"/>
    <w:rsid w:val="00F91A01"/>
    <w:rsid w:val="00F91EA1"/>
    <w:rsid w:val="00F9245C"/>
    <w:rsid w:val="00F928D4"/>
    <w:rsid w:val="00F928D9"/>
    <w:rsid w:val="00F929EE"/>
    <w:rsid w:val="00F93115"/>
    <w:rsid w:val="00F93338"/>
    <w:rsid w:val="00F93BB9"/>
    <w:rsid w:val="00F946DE"/>
    <w:rsid w:val="00F951D0"/>
    <w:rsid w:val="00F95535"/>
    <w:rsid w:val="00F958AC"/>
    <w:rsid w:val="00F95BB7"/>
    <w:rsid w:val="00F961E4"/>
    <w:rsid w:val="00F96DCC"/>
    <w:rsid w:val="00FA0046"/>
    <w:rsid w:val="00FA1C27"/>
    <w:rsid w:val="00FA1E73"/>
    <w:rsid w:val="00FA2367"/>
    <w:rsid w:val="00FA26AD"/>
    <w:rsid w:val="00FA2F50"/>
    <w:rsid w:val="00FA32E0"/>
    <w:rsid w:val="00FA388D"/>
    <w:rsid w:val="00FA3CBD"/>
    <w:rsid w:val="00FA471E"/>
    <w:rsid w:val="00FA5D78"/>
    <w:rsid w:val="00FA7137"/>
    <w:rsid w:val="00FB0C6B"/>
    <w:rsid w:val="00FB17E4"/>
    <w:rsid w:val="00FB1F14"/>
    <w:rsid w:val="00FB2276"/>
    <w:rsid w:val="00FB26FD"/>
    <w:rsid w:val="00FB484B"/>
    <w:rsid w:val="00FB6CA2"/>
    <w:rsid w:val="00FB6E41"/>
    <w:rsid w:val="00FC049A"/>
    <w:rsid w:val="00FC24AF"/>
    <w:rsid w:val="00FC2D69"/>
    <w:rsid w:val="00FC6249"/>
    <w:rsid w:val="00FC78F9"/>
    <w:rsid w:val="00FD1B10"/>
    <w:rsid w:val="00FD37DD"/>
    <w:rsid w:val="00FD670B"/>
    <w:rsid w:val="00FD75D0"/>
    <w:rsid w:val="00FD79AF"/>
    <w:rsid w:val="00FD7E9E"/>
    <w:rsid w:val="00FE1327"/>
    <w:rsid w:val="00FE1714"/>
    <w:rsid w:val="00FE1E3B"/>
    <w:rsid w:val="00FE3291"/>
    <w:rsid w:val="00FE3E31"/>
    <w:rsid w:val="00FE51E2"/>
    <w:rsid w:val="00FE5997"/>
    <w:rsid w:val="00FE618F"/>
    <w:rsid w:val="00FE6533"/>
    <w:rsid w:val="00FE7635"/>
    <w:rsid w:val="00FF1F8A"/>
    <w:rsid w:val="00FF2067"/>
    <w:rsid w:val="00FF29C3"/>
    <w:rsid w:val="00FF4C27"/>
    <w:rsid w:val="00FF6CA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GB"/>
    </w:rPr>
  </w:style>
  <w:style w:type="paragraph" w:styleId="Heading1">
    <w:name w:val="heading 1"/>
    <w:aliases w:val="ECC Heading 1"/>
    <w:basedOn w:val="Normal"/>
    <w:next w:val="ECCParagraph"/>
    <w:autoRedefine/>
    <w:qFormat/>
    <w:rsid w:val="00774D55"/>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rsid w:val="00CB0AD7"/>
    <w:p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ind w:left="0"/>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1A1A95"/>
    <w:rPr>
      <w:sz w:val="16"/>
      <w:szCs w:val="16"/>
    </w:rPr>
  </w:style>
  <w:style w:type="paragraph" w:styleId="FootnoteText">
    <w:name w:val="footnote text"/>
    <w:basedOn w:val="Normal"/>
    <w:link w:val="FootnoteTextChar"/>
    <w:semiHidden/>
    <w:rsid w:val="008935B9"/>
    <w:rPr>
      <w:szCs w:val="20"/>
    </w:rPr>
  </w:style>
  <w:style w:type="character" w:styleId="FootnoteReference">
    <w:name w:val="footnote reference"/>
    <w:basedOn w:val="DefaultParagraphFon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rsid w:val="00787863"/>
    <w:pPr>
      <w:spacing w:after="0"/>
      <w:ind w:left="284" w:hanging="284"/>
      <w:jc w:val="left"/>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1"/>
      </w:numPr>
    </w:pPr>
  </w:style>
  <w:style w:type="paragraph" w:customStyle="1" w:styleId="ECCNumberedBullets">
    <w:name w:val="ECC Numbered Bullets"/>
    <w:basedOn w:val="Normal"/>
    <w:rsid w:val="00DF2C67"/>
    <w:pPr>
      <w:numPr>
        <w:numId w:val="10"/>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character" w:customStyle="1" w:styleId="FootnoteTextChar">
    <w:name w:val="Footnote Text Char"/>
    <w:basedOn w:val="DefaultParagraphFont"/>
    <w:link w:val="FootnoteText"/>
    <w:semiHidden/>
    <w:rsid w:val="00C278ED"/>
    <w:rPr>
      <w:rFonts w:ascii="Arial" w:hAnsi="Arial"/>
      <w:lang w:val="en-US"/>
    </w:rPr>
  </w:style>
  <w:style w:type="character" w:styleId="CommentReference">
    <w:name w:val="annotation reference"/>
    <w:basedOn w:val="DefaultParagraphFont"/>
    <w:uiPriority w:val="99"/>
    <w:semiHidden/>
    <w:unhideWhenUsed/>
    <w:rsid w:val="00564B67"/>
    <w:rPr>
      <w:sz w:val="16"/>
      <w:szCs w:val="16"/>
    </w:rPr>
  </w:style>
  <w:style w:type="paragraph" w:styleId="CommentText">
    <w:name w:val="annotation text"/>
    <w:basedOn w:val="Normal"/>
    <w:link w:val="CommentTextChar"/>
    <w:uiPriority w:val="99"/>
    <w:unhideWhenUsed/>
    <w:rsid w:val="00564B67"/>
    <w:rPr>
      <w:szCs w:val="20"/>
    </w:rPr>
  </w:style>
  <w:style w:type="character" w:customStyle="1" w:styleId="CommentTextChar">
    <w:name w:val="Comment Text Char"/>
    <w:basedOn w:val="DefaultParagraphFont"/>
    <w:link w:val="CommentText"/>
    <w:uiPriority w:val="99"/>
    <w:rsid w:val="00564B67"/>
    <w:rPr>
      <w:rFonts w:ascii="Arial" w:hAnsi="Arial"/>
      <w:lang w:val="en-US"/>
    </w:rPr>
  </w:style>
  <w:style w:type="paragraph" w:styleId="CommentSubject">
    <w:name w:val="annotation subject"/>
    <w:basedOn w:val="CommentText"/>
    <w:next w:val="CommentText"/>
    <w:link w:val="CommentSubjectChar"/>
    <w:uiPriority w:val="99"/>
    <w:semiHidden/>
    <w:unhideWhenUsed/>
    <w:rsid w:val="00564B67"/>
    <w:rPr>
      <w:b/>
      <w:bCs/>
    </w:rPr>
  </w:style>
  <w:style w:type="character" w:customStyle="1" w:styleId="CommentSubjectChar">
    <w:name w:val="Comment Subject Char"/>
    <w:basedOn w:val="CommentTextChar"/>
    <w:link w:val="CommentSubject"/>
    <w:uiPriority w:val="99"/>
    <w:semiHidden/>
    <w:rsid w:val="00564B67"/>
    <w:rPr>
      <w:rFonts w:ascii="Arial" w:hAnsi="Arial"/>
      <w:b/>
      <w:bCs/>
      <w:lang w:val="en-US"/>
    </w:rPr>
  </w:style>
  <w:style w:type="paragraph" w:styleId="Revision">
    <w:name w:val="Revision"/>
    <w:hidden/>
    <w:uiPriority w:val="99"/>
    <w:semiHidden/>
    <w:rsid w:val="009F4E89"/>
    <w:rPr>
      <w:rFonts w:ascii="Arial" w:hAnsi="Arial"/>
      <w:szCs w:val="24"/>
      <w:lang w:val="en-US"/>
    </w:rPr>
  </w:style>
  <w:style w:type="paragraph" w:customStyle="1" w:styleId="TAC">
    <w:name w:val="TAC"/>
    <w:basedOn w:val="Normal"/>
    <w:link w:val="TACChar"/>
    <w:rsid w:val="00BF5365"/>
    <w:pPr>
      <w:keepNext/>
      <w:keepLines/>
      <w:jc w:val="center"/>
    </w:pPr>
    <w:rPr>
      <w:sz w:val="18"/>
      <w:szCs w:val="20"/>
    </w:rPr>
  </w:style>
  <w:style w:type="paragraph" w:customStyle="1" w:styleId="B1">
    <w:name w:val="B1"/>
    <w:basedOn w:val="List"/>
    <w:rsid w:val="00BF5365"/>
    <w:pPr>
      <w:spacing w:after="180"/>
      <w:ind w:left="568" w:hanging="284"/>
      <w:contextualSpacing w:val="0"/>
    </w:pPr>
    <w:rPr>
      <w:rFonts w:ascii="Times New Roman" w:hAnsi="Times New Roman"/>
      <w:szCs w:val="20"/>
    </w:rPr>
  </w:style>
  <w:style w:type="paragraph" w:styleId="List">
    <w:name w:val="List"/>
    <w:basedOn w:val="Normal"/>
    <w:uiPriority w:val="99"/>
    <w:semiHidden/>
    <w:unhideWhenUsed/>
    <w:rsid w:val="00BF5365"/>
    <w:pPr>
      <w:ind w:left="283" w:hanging="283"/>
      <w:contextualSpacing/>
    </w:pPr>
  </w:style>
  <w:style w:type="paragraph" w:customStyle="1" w:styleId="TAL">
    <w:name w:val="TAL"/>
    <w:basedOn w:val="Normal"/>
    <w:link w:val="TALChar"/>
    <w:rsid w:val="0063358C"/>
    <w:pPr>
      <w:keepNext/>
      <w:keepLines/>
      <w:overflowPunct w:val="0"/>
      <w:autoSpaceDE w:val="0"/>
      <w:autoSpaceDN w:val="0"/>
      <w:adjustRightInd w:val="0"/>
      <w:textAlignment w:val="baseline"/>
    </w:pPr>
    <w:rPr>
      <w:sz w:val="18"/>
      <w:szCs w:val="20"/>
    </w:rPr>
  </w:style>
  <w:style w:type="paragraph" w:customStyle="1" w:styleId="TAH">
    <w:name w:val="TAH"/>
    <w:basedOn w:val="TAC"/>
    <w:link w:val="TAHCar"/>
    <w:rsid w:val="0063358C"/>
    <w:pPr>
      <w:overflowPunct w:val="0"/>
      <w:autoSpaceDE w:val="0"/>
      <w:autoSpaceDN w:val="0"/>
      <w:adjustRightInd w:val="0"/>
      <w:textAlignment w:val="baseline"/>
    </w:pPr>
    <w:rPr>
      <w:b/>
    </w:rPr>
  </w:style>
  <w:style w:type="paragraph" w:customStyle="1" w:styleId="TH">
    <w:name w:val="TH"/>
    <w:basedOn w:val="Normal"/>
    <w:link w:val="THChar"/>
    <w:rsid w:val="0063358C"/>
    <w:pPr>
      <w:keepNext/>
      <w:keepLines/>
      <w:overflowPunct w:val="0"/>
      <w:autoSpaceDE w:val="0"/>
      <w:autoSpaceDN w:val="0"/>
      <w:adjustRightInd w:val="0"/>
      <w:spacing w:before="60" w:after="180"/>
      <w:jc w:val="center"/>
      <w:textAlignment w:val="baseline"/>
    </w:pPr>
    <w:rPr>
      <w:b/>
      <w:szCs w:val="20"/>
    </w:rPr>
  </w:style>
  <w:style w:type="character" w:customStyle="1" w:styleId="TALChar">
    <w:name w:val="TAL Char"/>
    <w:basedOn w:val="DefaultParagraphFont"/>
    <w:link w:val="TAL"/>
    <w:rsid w:val="0063358C"/>
    <w:rPr>
      <w:rFonts w:ascii="Arial" w:hAnsi="Arial"/>
      <w:sz w:val="18"/>
      <w:lang w:val="en-GB"/>
    </w:rPr>
  </w:style>
  <w:style w:type="character" w:customStyle="1" w:styleId="THChar">
    <w:name w:val="TH Char"/>
    <w:basedOn w:val="DefaultParagraphFont"/>
    <w:link w:val="TH"/>
    <w:rsid w:val="0063358C"/>
    <w:rPr>
      <w:rFonts w:ascii="Arial" w:hAnsi="Arial"/>
      <w:b/>
      <w:lang w:val="en-GB"/>
    </w:rPr>
  </w:style>
  <w:style w:type="character" w:customStyle="1" w:styleId="TACChar">
    <w:name w:val="TAC Char"/>
    <w:basedOn w:val="DefaultParagraphFont"/>
    <w:link w:val="TAC"/>
    <w:rsid w:val="0063358C"/>
    <w:rPr>
      <w:rFonts w:ascii="Arial" w:hAnsi="Arial"/>
      <w:sz w:val="18"/>
      <w:lang w:val="en-GB"/>
    </w:rPr>
  </w:style>
  <w:style w:type="character" w:customStyle="1" w:styleId="TAHCar">
    <w:name w:val="TAH Car"/>
    <w:basedOn w:val="DefaultParagraphFont"/>
    <w:link w:val="TAH"/>
    <w:rsid w:val="0063358C"/>
    <w:rPr>
      <w:rFonts w:ascii="Arial" w:hAnsi="Arial"/>
      <w:b/>
      <w:sz w:val="18"/>
      <w:lang w:val="en-GB"/>
    </w:rPr>
  </w:style>
  <w:style w:type="paragraph" w:customStyle="1" w:styleId="TableText">
    <w:name w:val="TableText"/>
    <w:basedOn w:val="BodyTextIndent"/>
    <w:rsid w:val="0083406D"/>
    <w:pPr>
      <w:keepNext/>
      <w:keepLines/>
      <w:overflowPunct w:val="0"/>
      <w:autoSpaceDE w:val="0"/>
      <w:autoSpaceDN w:val="0"/>
      <w:adjustRightInd w:val="0"/>
      <w:snapToGrid w:val="0"/>
      <w:spacing w:after="180"/>
      <w:ind w:left="0"/>
      <w:jc w:val="center"/>
    </w:pPr>
    <w:rPr>
      <w:rFonts w:ascii="Times New Roman" w:hAnsi="Times New Roman"/>
      <w:kern w:val="2"/>
      <w:szCs w:val="20"/>
    </w:rPr>
  </w:style>
  <w:style w:type="paragraph" w:styleId="BodyTextIndent">
    <w:name w:val="Body Text Indent"/>
    <w:basedOn w:val="Normal"/>
    <w:link w:val="BodyTextIndentChar"/>
    <w:uiPriority w:val="99"/>
    <w:semiHidden/>
    <w:unhideWhenUsed/>
    <w:rsid w:val="0083406D"/>
    <w:pPr>
      <w:spacing w:after="120"/>
      <w:ind w:left="283"/>
    </w:pPr>
  </w:style>
  <w:style w:type="character" w:customStyle="1" w:styleId="BodyTextIndentChar">
    <w:name w:val="Body Text Indent Char"/>
    <w:basedOn w:val="DefaultParagraphFont"/>
    <w:link w:val="BodyTextIndent"/>
    <w:uiPriority w:val="99"/>
    <w:semiHidden/>
    <w:rsid w:val="0083406D"/>
    <w:rPr>
      <w:rFonts w:ascii="Arial" w:hAnsi="Arial"/>
      <w:szCs w:val="24"/>
      <w:lang w:val="en-US"/>
    </w:rPr>
  </w:style>
  <w:style w:type="character" w:customStyle="1" w:styleId="TALCar">
    <w:name w:val="TAL Car"/>
    <w:basedOn w:val="DefaultParagraphFont"/>
    <w:rsid w:val="0083406D"/>
    <w:rPr>
      <w:rFonts w:ascii="Arial" w:hAnsi="Arial"/>
      <w:sz w:val="18"/>
      <w:lang w:val="en-GB" w:eastAsia="en-US" w:bidi="ar-SA"/>
    </w:rPr>
  </w:style>
  <w:style w:type="paragraph" w:customStyle="1" w:styleId="TAN">
    <w:name w:val="TAN"/>
    <w:basedOn w:val="TAL"/>
    <w:rsid w:val="0083406D"/>
    <w:pPr>
      <w:ind w:left="851" w:hanging="851"/>
    </w:pPr>
  </w:style>
  <w:style w:type="paragraph" w:styleId="NormalWeb">
    <w:name w:val="Normal (Web)"/>
    <w:basedOn w:val="Normal"/>
    <w:uiPriority w:val="99"/>
    <w:semiHidden/>
    <w:unhideWhenUsed/>
    <w:rsid w:val="00E95D77"/>
    <w:rPr>
      <w:rFonts w:ascii="Times New Roman" w:hAnsi="Times New Roman"/>
      <w:sz w:val="24"/>
    </w:rPr>
  </w:style>
  <w:style w:type="character" w:styleId="Strong">
    <w:name w:val="Strong"/>
    <w:basedOn w:val="DefaultParagraphFont"/>
    <w:uiPriority w:val="22"/>
    <w:qFormat/>
    <w:rsid w:val="00C1253E"/>
    <w:rPr>
      <w:b/>
      <w:bCs/>
    </w:rPr>
  </w:style>
  <w:style w:type="paragraph" w:customStyle="1" w:styleId="CM1">
    <w:name w:val="CM1"/>
    <w:basedOn w:val="Normal"/>
    <w:next w:val="Normal"/>
    <w:uiPriority w:val="99"/>
    <w:rsid w:val="00C06819"/>
    <w:pPr>
      <w:autoSpaceDE w:val="0"/>
      <w:autoSpaceDN w:val="0"/>
      <w:adjustRightInd w:val="0"/>
    </w:pPr>
    <w:rPr>
      <w:rFonts w:ascii="EUAlbertina" w:eastAsiaTheme="minorHAnsi" w:hAnsi="EUAlbertina" w:cstheme="minorBidi"/>
      <w:sz w:val="24"/>
    </w:rPr>
  </w:style>
  <w:style w:type="paragraph" w:customStyle="1" w:styleId="paragraph3">
    <w:name w:val="paragraph 3"/>
    <w:aliases w:val="p3"/>
    <w:basedOn w:val="Normal"/>
    <w:rsid w:val="00C06819"/>
    <w:pPr>
      <w:keepLines/>
      <w:tabs>
        <w:tab w:val="num" w:pos="851"/>
        <w:tab w:val="left" w:pos="2420"/>
      </w:tabs>
      <w:spacing w:before="260" w:line="260" w:lineRule="exact"/>
      <w:ind w:left="851" w:hanging="851"/>
      <w:jc w:val="both"/>
    </w:pPr>
    <w:rPr>
      <w:rFonts w:ascii="Book Antiqua" w:hAnsi="Book Antiqua"/>
      <w:sz w:val="22"/>
      <w:szCs w:val="20"/>
    </w:rPr>
  </w:style>
  <w:style w:type="paragraph" w:customStyle="1" w:styleId="List1">
    <w:name w:val="List1"/>
    <w:aliases w:val="l,l1,cl-,list + change bars,L,Liste1"/>
    <w:basedOn w:val="Normal"/>
    <w:rsid w:val="00C06819"/>
    <w:pPr>
      <w:keepLines/>
      <w:numPr>
        <w:numId w:val="12"/>
      </w:numPr>
      <w:spacing w:before="120" w:line="260" w:lineRule="exact"/>
      <w:jc w:val="both"/>
    </w:pPr>
    <w:rPr>
      <w:rFonts w:ascii="Book Antiqua" w:hAnsi="Book Antiqua"/>
      <w:sz w:val="22"/>
      <w:szCs w:val="20"/>
    </w:rPr>
  </w:style>
  <w:style w:type="paragraph" w:styleId="ListParagraph">
    <w:name w:val="List Paragraph"/>
    <w:basedOn w:val="Normal"/>
    <w:uiPriority w:val="34"/>
    <w:qFormat/>
    <w:rsid w:val="0055531A"/>
    <w:pPr>
      <w:spacing w:after="200" w:line="276" w:lineRule="auto"/>
      <w:ind w:left="720"/>
      <w:contextualSpacing/>
    </w:pPr>
    <w:rPr>
      <w:rFonts w:asciiTheme="minorHAnsi" w:eastAsiaTheme="minorHAnsi" w:hAnsiTheme="minorHAnsi" w:cstheme="minorBidi"/>
      <w:sz w:val="22"/>
      <w:szCs w:val="22"/>
      <w:lang w:val="da-DK"/>
    </w:rPr>
  </w:style>
  <w:style w:type="paragraph" w:customStyle="1" w:styleId="eccparagraph0">
    <w:name w:val="eccparagraph"/>
    <w:basedOn w:val="Normal"/>
    <w:uiPriority w:val="99"/>
    <w:semiHidden/>
    <w:rsid w:val="001354C6"/>
    <w:rPr>
      <w:rFonts w:ascii="Times New Roman" w:eastAsiaTheme="minorHAnsi" w:hAnsi="Times New Roman"/>
      <w:sz w:val="24"/>
      <w:lang w:val="fr-FR" w:eastAsia="fr-FR"/>
    </w:rPr>
  </w:style>
  <w:style w:type="character" w:customStyle="1" w:styleId="Heading4Char">
    <w:name w:val="Heading 4 Char"/>
    <w:aliases w:val="ECC Heading 4 Char"/>
    <w:basedOn w:val="DefaultParagraphFont"/>
    <w:link w:val="Heading4"/>
    <w:rsid w:val="00275549"/>
    <w:rPr>
      <w:rFonts w:ascii="Arial" w:hAnsi="Arial" w:cs="Arial"/>
      <w:bCs/>
      <w:i/>
      <w:color w:val="D2232A"/>
      <w:szCs w:val="26"/>
      <w:lang w:val="en-US"/>
    </w:rPr>
  </w:style>
  <w:style w:type="numbering" w:customStyle="1" w:styleId="ECCBullets1">
    <w:name w:val="ECC Bullets1"/>
    <w:basedOn w:val="NoList"/>
    <w:rsid w:val="00275549"/>
  </w:style>
  <w:style w:type="paragraph" w:customStyle="1" w:styleId="Default">
    <w:name w:val="Default"/>
    <w:rsid w:val="00C32F7A"/>
    <w:pPr>
      <w:autoSpaceDE w:val="0"/>
      <w:autoSpaceDN w:val="0"/>
      <w:adjustRightInd w:val="0"/>
    </w:pPr>
    <w:rPr>
      <w:rFonts w:ascii="Arial" w:hAnsi="Arial" w:cs="Arial"/>
      <w:color w:val="000000"/>
      <w:sz w:val="24"/>
      <w:szCs w:val="24"/>
      <w:lang w:val="fr-FR"/>
    </w:rPr>
  </w:style>
  <w:style w:type="paragraph" w:styleId="NoSpacing">
    <w:name w:val="No Spacing"/>
    <w:uiPriority w:val="1"/>
    <w:qFormat/>
    <w:rsid w:val="001B6045"/>
    <w:rPr>
      <w:rFonts w:asciiTheme="minorHAnsi" w:eastAsiaTheme="minorHAnsi" w:hAnsiTheme="minorHAnsi" w:cstheme="minorBidi"/>
      <w:sz w:val="22"/>
      <w:szCs w:val="22"/>
      <w:lang w:val="fr-FR"/>
    </w:rPr>
  </w:style>
  <w:style w:type="paragraph" w:styleId="EndnoteText">
    <w:name w:val="endnote text"/>
    <w:basedOn w:val="Normal"/>
    <w:link w:val="EndnoteTextChar"/>
    <w:uiPriority w:val="99"/>
    <w:semiHidden/>
    <w:unhideWhenUsed/>
    <w:rsid w:val="001351BA"/>
    <w:rPr>
      <w:szCs w:val="20"/>
    </w:rPr>
  </w:style>
  <w:style w:type="character" w:customStyle="1" w:styleId="EndnoteTextChar">
    <w:name w:val="Endnote Text Char"/>
    <w:basedOn w:val="DefaultParagraphFont"/>
    <w:link w:val="EndnoteText"/>
    <w:uiPriority w:val="99"/>
    <w:semiHidden/>
    <w:rsid w:val="001351BA"/>
    <w:rPr>
      <w:rFonts w:ascii="Arial" w:hAnsi="Arial"/>
      <w:lang w:val="en-GB"/>
    </w:rPr>
  </w:style>
  <w:style w:type="character" w:styleId="EndnoteReference">
    <w:name w:val="endnote reference"/>
    <w:basedOn w:val="DefaultParagraphFont"/>
    <w:uiPriority w:val="99"/>
    <w:semiHidden/>
    <w:unhideWhenUsed/>
    <w:rsid w:val="001351B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GB"/>
    </w:rPr>
  </w:style>
  <w:style w:type="paragraph" w:styleId="Heading1">
    <w:name w:val="heading 1"/>
    <w:aliases w:val="ECC Heading 1"/>
    <w:basedOn w:val="Normal"/>
    <w:next w:val="ECCParagraph"/>
    <w:autoRedefine/>
    <w:qFormat/>
    <w:rsid w:val="00774D55"/>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rsid w:val="00CB0AD7"/>
    <w:p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ind w:left="0"/>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1A1A95"/>
    <w:rPr>
      <w:sz w:val="16"/>
      <w:szCs w:val="16"/>
    </w:rPr>
  </w:style>
  <w:style w:type="paragraph" w:styleId="FootnoteText">
    <w:name w:val="footnote text"/>
    <w:basedOn w:val="Normal"/>
    <w:link w:val="FootnoteTextChar"/>
    <w:semiHidden/>
    <w:rsid w:val="008935B9"/>
    <w:rPr>
      <w:szCs w:val="20"/>
    </w:rPr>
  </w:style>
  <w:style w:type="character" w:styleId="FootnoteReference">
    <w:name w:val="footnote reference"/>
    <w:basedOn w:val="DefaultParagraphFont"/>
    <w:uiPriority w:val="99"/>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rsid w:val="00787863"/>
    <w:pPr>
      <w:spacing w:after="0"/>
      <w:ind w:left="284" w:hanging="284"/>
      <w:jc w:val="left"/>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1"/>
      </w:numPr>
    </w:pPr>
  </w:style>
  <w:style w:type="paragraph" w:customStyle="1" w:styleId="ECCNumberedBullets">
    <w:name w:val="ECC Numbered Bullets"/>
    <w:basedOn w:val="Normal"/>
    <w:rsid w:val="00DF2C67"/>
    <w:pPr>
      <w:numPr>
        <w:numId w:val="10"/>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character" w:customStyle="1" w:styleId="FootnoteTextChar">
    <w:name w:val="Footnote Text Char"/>
    <w:basedOn w:val="DefaultParagraphFont"/>
    <w:link w:val="FootnoteText"/>
    <w:semiHidden/>
    <w:rsid w:val="00C278ED"/>
    <w:rPr>
      <w:rFonts w:ascii="Arial" w:hAnsi="Arial"/>
      <w:lang w:val="en-US"/>
    </w:rPr>
  </w:style>
  <w:style w:type="character" w:styleId="CommentReference">
    <w:name w:val="annotation reference"/>
    <w:basedOn w:val="DefaultParagraphFont"/>
    <w:uiPriority w:val="99"/>
    <w:semiHidden/>
    <w:unhideWhenUsed/>
    <w:rsid w:val="00564B67"/>
    <w:rPr>
      <w:sz w:val="16"/>
      <w:szCs w:val="16"/>
    </w:rPr>
  </w:style>
  <w:style w:type="paragraph" w:styleId="CommentText">
    <w:name w:val="annotation text"/>
    <w:basedOn w:val="Normal"/>
    <w:link w:val="CommentTextChar"/>
    <w:uiPriority w:val="99"/>
    <w:unhideWhenUsed/>
    <w:rsid w:val="00564B67"/>
    <w:rPr>
      <w:szCs w:val="20"/>
    </w:rPr>
  </w:style>
  <w:style w:type="character" w:customStyle="1" w:styleId="CommentTextChar">
    <w:name w:val="Comment Text Char"/>
    <w:basedOn w:val="DefaultParagraphFont"/>
    <w:link w:val="CommentText"/>
    <w:uiPriority w:val="99"/>
    <w:rsid w:val="00564B67"/>
    <w:rPr>
      <w:rFonts w:ascii="Arial" w:hAnsi="Arial"/>
      <w:lang w:val="en-US"/>
    </w:rPr>
  </w:style>
  <w:style w:type="paragraph" w:styleId="CommentSubject">
    <w:name w:val="annotation subject"/>
    <w:basedOn w:val="CommentText"/>
    <w:next w:val="CommentText"/>
    <w:link w:val="CommentSubjectChar"/>
    <w:uiPriority w:val="99"/>
    <w:semiHidden/>
    <w:unhideWhenUsed/>
    <w:rsid w:val="00564B67"/>
    <w:rPr>
      <w:b/>
      <w:bCs/>
    </w:rPr>
  </w:style>
  <w:style w:type="character" w:customStyle="1" w:styleId="CommentSubjectChar">
    <w:name w:val="Comment Subject Char"/>
    <w:basedOn w:val="CommentTextChar"/>
    <w:link w:val="CommentSubject"/>
    <w:uiPriority w:val="99"/>
    <w:semiHidden/>
    <w:rsid w:val="00564B67"/>
    <w:rPr>
      <w:rFonts w:ascii="Arial" w:hAnsi="Arial"/>
      <w:b/>
      <w:bCs/>
      <w:lang w:val="en-US"/>
    </w:rPr>
  </w:style>
  <w:style w:type="paragraph" w:styleId="Revision">
    <w:name w:val="Revision"/>
    <w:hidden/>
    <w:uiPriority w:val="99"/>
    <w:semiHidden/>
    <w:rsid w:val="009F4E89"/>
    <w:rPr>
      <w:rFonts w:ascii="Arial" w:hAnsi="Arial"/>
      <w:szCs w:val="24"/>
      <w:lang w:val="en-US"/>
    </w:rPr>
  </w:style>
  <w:style w:type="paragraph" w:customStyle="1" w:styleId="TAC">
    <w:name w:val="TAC"/>
    <w:basedOn w:val="Normal"/>
    <w:link w:val="TACChar"/>
    <w:rsid w:val="00BF5365"/>
    <w:pPr>
      <w:keepNext/>
      <w:keepLines/>
      <w:jc w:val="center"/>
    </w:pPr>
    <w:rPr>
      <w:sz w:val="18"/>
      <w:szCs w:val="20"/>
    </w:rPr>
  </w:style>
  <w:style w:type="paragraph" w:customStyle="1" w:styleId="B1">
    <w:name w:val="B1"/>
    <w:basedOn w:val="List"/>
    <w:rsid w:val="00BF5365"/>
    <w:pPr>
      <w:spacing w:after="180"/>
      <w:ind w:left="568" w:hanging="284"/>
      <w:contextualSpacing w:val="0"/>
    </w:pPr>
    <w:rPr>
      <w:rFonts w:ascii="Times New Roman" w:hAnsi="Times New Roman"/>
      <w:szCs w:val="20"/>
    </w:rPr>
  </w:style>
  <w:style w:type="paragraph" w:styleId="List">
    <w:name w:val="List"/>
    <w:basedOn w:val="Normal"/>
    <w:uiPriority w:val="99"/>
    <w:semiHidden/>
    <w:unhideWhenUsed/>
    <w:rsid w:val="00BF5365"/>
    <w:pPr>
      <w:ind w:left="283" w:hanging="283"/>
      <w:contextualSpacing/>
    </w:pPr>
  </w:style>
  <w:style w:type="paragraph" w:customStyle="1" w:styleId="TAL">
    <w:name w:val="TAL"/>
    <w:basedOn w:val="Normal"/>
    <w:link w:val="TALChar"/>
    <w:rsid w:val="0063358C"/>
    <w:pPr>
      <w:keepNext/>
      <w:keepLines/>
      <w:overflowPunct w:val="0"/>
      <w:autoSpaceDE w:val="0"/>
      <w:autoSpaceDN w:val="0"/>
      <w:adjustRightInd w:val="0"/>
      <w:textAlignment w:val="baseline"/>
    </w:pPr>
    <w:rPr>
      <w:sz w:val="18"/>
      <w:szCs w:val="20"/>
    </w:rPr>
  </w:style>
  <w:style w:type="paragraph" w:customStyle="1" w:styleId="TAH">
    <w:name w:val="TAH"/>
    <w:basedOn w:val="TAC"/>
    <w:link w:val="TAHCar"/>
    <w:rsid w:val="0063358C"/>
    <w:pPr>
      <w:overflowPunct w:val="0"/>
      <w:autoSpaceDE w:val="0"/>
      <w:autoSpaceDN w:val="0"/>
      <w:adjustRightInd w:val="0"/>
      <w:textAlignment w:val="baseline"/>
    </w:pPr>
    <w:rPr>
      <w:b/>
    </w:rPr>
  </w:style>
  <w:style w:type="paragraph" w:customStyle="1" w:styleId="TH">
    <w:name w:val="TH"/>
    <w:basedOn w:val="Normal"/>
    <w:link w:val="THChar"/>
    <w:rsid w:val="0063358C"/>
    <w:pPr>
      <w:keepNext/>
      <w:keepLines/>
      <w:overflowPunct w:val="0"/>
      <w:autoSpaceDE w:val="0"/>
      <w:autoSpaceDN w:val="0"/>
      <w:adjustRightInd w:val="0"/>
      <w:spacing w:before="60" w:after="180"/>
      <w:jc w:val="center"/>
      <w:textAlignment w:val="baseline"/>
    </w:pPr>
    <w:rPr>
      <w:b/>
      <w:szCs w:val="20"/>
    </w:rPr>
  </w:style>
  <w:style w:type="character" w:customStyle="1" w:styleId="TALChar">
    <w:name w:val="TAL Char"/>
    <w:basedOn w:val="DefaultParagraphFont"/>
    <w:link w:val="TAL"/>
    <w:rsid w:val="0063358C"/>
    <w:rPr>
      <w:rFonts w:ascii="Arial" w:hAnsi="Arial"/>
      <w:sz w:val="18"/>
      <w:lang w:val="en-GB"/>
    </w:rPr>
  </w:style>
  <w:style w:type="character" w:customStyle="1" w:styleId="THChar">
    <w:name w:val="TH Char"/>
    <w:basedOn w:val="DefaultParagraphFont"/>
    <w:link w:val="TH"/>
    <w:rsid w:val="0063358C"/>
    <w:rPr>
      <w:rFonts w:ascii="Arial" w:hAnsi="Arial"/>
      <w:b/>
      <w:lang w:val="en-GB"/>
    </w:rPr>
  </w:style>
  <w:style w:type="character" w:customStyle="1" w:styleId="TACChar">
    <w:name w:val="TAC Char"/>
    <w:basedOn w:val="DefaultParagraphFont"/>
    <w:link w:val="TAC"/>
    <w:rsid w:val="0063358C"/>
    <w:rPr>
      <w:rFonts w:ascii="Arial" w:hAnsi="Arial"/>
      <w:sz w:val="18"/>
      <w:lang w:val="en-GB"/>
    </w:rPr>
  </w:style>
  <w:style w:type="character" w:customStyle="1" w:styleId="TAHCar">
    <w:name w:val="TAH Car"/>
    <w:basedOn w:val="DefaultParagraphFont"/>
    <w:link w:val="TAH"/>
    <w:rsid w:val="0063358C"/>
    <w:rPr>
      <w:rFonts w:ascii="Arial" w:hAnsi="Arial"/>
      <w:b/>
      <w:sz w:val="18"/>
      <w:lang w:val="en-GB"/>
    </w:rPr>
  </w:style>
  <w:style w:type="paragraph" w:customStyle="1" w:styleId="TableText">
    <w:name w:val="TableText"/>
    <w:basedOn w:val="BodyTextIndent"/>
    <w:rsid w:val="0083406D"/>
    <w:pPr>
      <w:keepNext/>
      <w:keepLines/>
      <w:overflowPunct w:val="0"/>
      <w:autoSpaceDE w:val="0"/>
      <w:autoSpaceDN w:val="0"/>
      <w:adjustRightInd w:val="0"/>
      <w:snapToGrid w:val="0"/>
      <w:spacing w:after="180"/>
      <w:ind w:left="0"/>
      <w:jc w:val="center"/>
    </w:pPr>
    <w:rPr>
      <w:rFonts w:ascii="Times New Roman" w:hAnsi="Times New Roman"/>
      <w:kern w:val="2"/>
      <w:szCs w:val="20"/>
    </w:rPr>
  </w:style>
  <w:style w:type="paragraph" w:styleId="BodyTextIndent">
    <w:name w:val="Body Text Indent"/>
    <w:basedOn w:val="Normal"/>
    <w:link w:val="BodyTextIndentChar"/>
    <w:uiPriority w:val="99"/>
    <w:semiHidden/>
    <w:unhideWhenUsed/>
    <w:rsid w:val="0083406D"/>
    <w:pPr>
      <w:spacing w:after="120"/>
      <w:ind w:left="283"/>
    </w:pPr>
  </w:style>
  <w:style w:type="character" w:customStyle="1" w:styleId="BodyTextIndentChar">
    <w:name w:val="Body Text Indent Char"/>
    <w:basedOn w:val="DefaultParagraphFont"/>
    <w:link w:val="BodyTextIndent"/>
    <w:uiPriority w:val="99"/>
    <w:semiHidden/>
    <w:rsid w:val="0083406D"/>
    <w:rPr>
      <w:rFonts w:ascii="Arial" w:hAnsi="Arial"/>
      <w:szCs w:val="24"/>
      <w:lang w:val="en-US"/>
    </w:rPr>
  </w:style>
  <w:style w:type="character" w:customStyle="1" w:styleId="TALCar">
    <w:name w:val="TAL Car"/>
    <w:basedOn w:val="DefaultParagraphFont"/>
    <w:rsid w:val="0083406D"/>
    <w:rPr>
      <w:rFonts w:ascii="Arial" w:hAnsi="Arial"/>
      <w:sz w:val="18"/>
      <w:lang w:val="en-GB" w:eastAsia="en-US" w:bidi="ar-SA"/>
    </w:rPr>
  </w:style>
  <w:style w:type="paragraph" w:customStyle="1" w:styleId="TAN">
    <w:name w:val="TAN"/>
    <w:basedOn w:val="TAL"/>
    <w:rsid w:val="0083406D"/>
    <w:pPr>
      <w:ind w:left="851" w:hanging="851"/>
    </w:pPr>
  </w:style>
  <w:style w:type="paragraph" w:styleId="NormalWeb">
    <w:name w:val="Normal (Web)"/>
    <w:basedOn w:val="Normal"/>
    <w:uiPriority w:val="99"/>
    <w:semiHidden/>
    <w:unhideWhenUsed/>
    <w:rsid w:val="00E95D77"/>
    <w:rPr>
      <w:rFonts w:ascii="Times New Roman" w:hAnsi="Times New Roman"/>
      <w:sz w:val="24"/>
    </w:rPr>
  </w:style>
  <w:style w:type="character" w:styleId="Strong">
    <w:name w:val="Strong"/>
    <w:basedOn w:val="DefaultParagraphFont"/>
    <w:uiPriority w:val="22"/>
    <w:qFormat/>
    <w:rsid w:val="00C1253E"/>
    <w:rPr>
      <w:b/>
      <w:bCs/>
    </w:rPr>
  </w:style>
  <w:style w:type="paragraph" w:customStyle="1" w:styleId="CM1">
    <w:name w:val="CM1"/>
    <w:basedOn w:val="Normal"/>
    <w:next w:val="Normal"/>
    <w:uiPriority w:val="99"/>
    <w:rsid w:val="00C06819"/>
    <w:pPr>
      <w:autoSpaceDE w:val="0"/>
      <w:autoSpaceDN w:val="0"/>
      <w:adjustRightInd w:val="0"/>
    </w:pPr>
    <w:rPr>
      <w:rFonts w:ascii="EUAlbertina" w:eastAsiaTheme="minorHAnsi" w:hAnsi="EUAlbertina" w:cstheme="minorBidi"/>
      <w:sz w:val="24"/>
    </w:rPr>
  </w:style>
  <w:style w:type="paragraph" w:customStyle="1" w:styleId="paragraph3">
    <w:name w:val="paragraph 3"/>
    <w:aliases w:val="p3"/>
    <w:basedOn w:val="Normal"/>
    <w:rsid w:val="00C06819"/>
    <w:pPr>
      <w:keepLines/>
      <w:tabs>
        <w:tab w:val="num" w:pos="851"/>
        <w:tab w:val="left" w:pos="2420"/>
      </w:tabs>
      <w:spacing w:before="260" w:line="260" w:lineRule="exact"/>
      <w:ind w:left="851" w:hanging="851"/>
      <w:jc w:val="both"/>
    </w:pPr>
    <w:rPr>
      <w:rFonts w:ascii="Book Antiqua" w:hAnsi="Book Antiqua"/>
      <w:sz w:val="22"/>
      <w:szCs w:val="20"/>
    </w:rPr>
  </w:style>
  <w:style w:type="paragraph" w:customStyle="1" w:styleId="List1">
    <w:name w:val="List1"/>
    <w:aliases w:val="l,l1,cl-,list + change bars,L,Liste1"/>
    <w:basedOn w:val="Normal"/>
    <w:rsid w:val="00C06819"/>
    <w:pPr>
      <w:keepLines/>
      <w:numPr>
        <w:numId w:val="12"/>
      </w:numPr>
      <w:spacing w:before="120" w:line="260" w:lineRule="exact"/>
      <w:jc w:val="both"/>
    </w:pPr>
    <w:rPr>
      <w:rFonts w:ascii="Book Antiqua" w:hAnsi="Book Antiqua"/>
      <w:sz w:val="22"/>
      <w:szCs w:val="20"/>
    </w:rPr>
  </w:style>
  <w:style w:type="paragraph" w:styleId="ListParagraph">
    <w:name w:val="List Paragraph"/>
    <w:basedOn w:val="Normal"/>
    <w:uiPriority w:val="34"/>
    <w:qFormat/>
    <w:rsid w:val="0055531A"/>
    <w:pPr>
      <w:spacing w:after="200" w:line="276" w:lineRule="auto"/>
      <w:ind w:left="720"/>
      <w:contextualSpacing/>
    </w:pPr>
    <w:rPr>
      <w:rFonts w:asciiTheme="minorHAnsi" w:eastAsiaTheme="minorHAnsi" w:hAnsiTheme="minorHAnsi" w:cstheme="minorBidi"/>
      <w:sz w:val="22"/>
      <w:szCs w:val="22"/>
      <w:lang w:val="da-DK"/>
    </w:rPr>
  </w:style>
  <w:style w:type="paragraph" w:customStyle="1" w:styleId="eccparagraph0">
    <w:name w:val="eccparagraph"/>
    <w:basedOn w:val="Normal"/>
    <w:uiPriority w:val="99"/>
    <w:semiHidden/>
    <w:rsid w:val="001354C6"/>
    <w:rPr>
      <w:rFonts w:ascii="Times New Roman" w:eastAsiaTheme="minorHAnsi" w:hAnsi="Times New Roman"/>
      <w:sz w:val="24"/>
      <w:lang w:val="fr-FR" w:eastAsia="fr-FR"/>
    </w:rPr>
  </w:style>
  <w:style w:type="character" w:customStyle="1" w:styleId="Heading4Char">
    <w:name w:val="Heading 4 Char"/>
    <w:aliases w:val="ECC Heading 4 Char"/>
    <w:basedOn w:val="DefaultParagraphFont"/>
    <w:link w:val="Heading4"/>
    <w:rsid w:val="00275549"/>
    <w:rPr>
      <w:rFonts w:ascii="Arial" w:hAnsi="Arial" w:cs="Arial"/>
      <w:bCs/>
      <w:i/>
      <w:color w:val="D2232A"/>
      <w:szCs w:val="26"/>
      <w:lang w:val="en-US"/>
    </w:rPr>
  </w:style>
  <w:style w:type="numbering" w:customStyle="1" w:styleId="ECCBullets1">
    <w:name w:val="ECC Bullets1"/>
    <w:basedOn w:val="NoList"/>
    <w:rsid w:val="00275549"/>
  </w:style>
  <w:style w:type="paragraph" w:customStyle="1" w:styleId="Default">
    <w:name w:val="Default"/>
    <w:rsid w:val="00C32F7A"/>
    <w:pPr>
      <w:autoSpaceDE w:val="0"/>
      <w:autoSpaceDN w:val="0"/>
      <w:adjustRightInd w:val="0"/>
    </w:pPr>
    <w:rPr>
      <w:rFonts w:ascii="Arial" w:hAnsi="Arial" w:cs="Arial"/>
      <w:color w:val="000000"/>
      <w:sz w:val="24"/>
      <w:szCs w:val="24"/>
      <w:lang w:val="fr-FR"/>
    </w:rPr>
  </w:style>
  <w:style w:type="paragraph" w:styleId="NoSpacing">
    <w:name w:val="No Spacing"/>
    <w:uiPriority w:val="1"/>
    <w:qFormat/>
    <w:rsid w:val="001B6045"/>
    <w:rPr>
      <w:rFonts w:asciiTheme="minorHAnsi" w:eastAsiaTheme="minorHAnsi" w:hAnsiTheme="minorHAnsi" w:cstheme="minorBidi"/>
      <w:sz w:val="22"/>
      <w:szCs w:val="22"/>
      <w:lang w:val="fr-FR"/>
    </w:rPr>
  </w:style>
  <w:style w:type="paragraph" w:styleId="EndnoteText">
    <w:name w:val="endnote text"/>
    <w:basedOn w:val="Normal"/>
    <w:link w:val="EndnoteTextChar"/>
    <w:uiPriority w:val="99"/>
    <w:semiHidden/>
    <w:unhideWhenUsed/>
    <w:rsid w:val="001351BA"/>
    <w:rPr>
      <w:szCs w:val="20"/>
    </w:rPr>
  </w:style>
  <w:style w:type="character" w:customStyle="1" w:styleId="EndnoteTextChar">
    <w:name w:val="Endnote Text Char"/>
    <w:basedOn w:val="DefaultParagraphFont"/>
    <w:link w:val="EndnoteText"/>
    <w:uiPriority w:val="99"/>
    <w:semiHidden/>
    <w:rsid w:val="001351BA"/>
    <w:rPr>
      <w:rFonts w:ascii="Arial" w:hAnsi="Arial"/>
      <w:lang w:val="en-GB"/>
    </w:rPr>
  </w:style>
  <w:style w:type="character" w:styleId="EndnoteReference">
    <w:name w:val="endnote reference"/>
    <w:basedOn w:val="DefaultParagraphFont"/>
    <w:uiPriority w:val="99"/>
    <w:semiHidden/>
    <w:unhideWhenUsed/>
    <w:rsid w:val="001351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2408">
      <w:bodyDiv w:val="1"/>
      <w:marLeft w:val="0"/>
      <w:marRight w:val="0"/>
      <w:marTop w:val="0"/>
      <w:marBottom w:val="0"/>
      <w:divBdr>
        <w:top w:val="none" w:sz="0" w:space="0" w:color="auto"/>
        <w:left w:val="none" w:sz="0" w:space="0" w:color="auto"/>
        <w:bottom w:val="none" w:sz="0" w:space="0" w:color="auto"/>
        <w:right w:val="none" w:sz="0" w:space="0" w:color="auto"/>
      </w:divBdr>
    </w:div>
    <w:div w:id="60760667">
      <w:bodyDiv w:val="1"/>
      <w:marLeft w:val="0"/>
      <w:marRight w:val="0"/>
      <w:marTop w:val="0"/>
      <w:marBottom w:val="0"/>
      <w:divBdr>
        <w:top w:val="none" w:sz="0" w:space="0" w:color="auto"/>
        <w:left w:val="none" w:sz="0" w:space="0" w:color="auto"/>
        <w:bottom w:val="none" w:sz="0" w:space="0" w:color="auto"/>
        <w:right w:val="none" w:sz="0" w:space="0" w:color="auto"/>
      </w:divBdr>
    </w:div>
    <w:div w:id="97257528">
      <w:bodyDiv w:val="1"/>
      <w:marLeft w:val="0"/>
      <w:marRight w:val="0"/>
      <w:marTop w:val="0"/>
      <w:marBottom w:val="0"/>
      <w:divBdr>
        <w:top w:val="none" w:sz="0" w:space="0" w:color="auto"/>
        <w:left w:val="none" w:sz="0" w:space="0" w:color="auto"/>
        <w:bottom w:val="none" w:sz="0" w:space="0" w:color="auto"/>
        <w:right w:val="none" w:sz="0" w:space="0" w:color="auto"/>
      </w:divBdr>
    </w:div>
    <w:div w:id="118383086">
      <w:bodyDiv w:val="1"/>
      <w:marLeft w:val="0"/>
      <w:marRight w:val="0"/>
      <w:marTop w:val="0"/>
      <w:marBottom w:val="0"/>
      <w:divBdr>
        <w:top w:val="none" w:sz="0" w:space="0" w:color="auto"/>
        <w:left w:val="none" w:sz="0" w:space="0" w:color="auto"/>
        <w:bottom w:val="none" w:sz="0" w:space="0" w:color="auto"/>
        <w:right w:val="none" w:sz="0" w:space="0" w:color="auto"/>
      </w:divBdr>
    </w:div>
    <w:div w:id="229507928">
      <w:bodyDiv w:val="1"/>
      <w:marLeft w:val="0"/>
      <w:marRight w:val="0"/>
      <w:marTop w:val="0"/>
      <w:marBottom w:val="0"/>
      <w:divBdr>
        <w:top w:val="none" w:sz="0" w:space="0" w:color="auto"/>
        <w:left w:val="none" w:sz="0" w:space="0" w:color="auto"/>
        <w:bottom w:val="none" w:sz="0" w:space="0" w:color="auto"/>
        <w:right w:val="none" w:sz="0" w:space="0" w:color="auto"/>
      </w:divBdr>
    </w:div>
    <w:div w:id="241959644">
      <w:bodyDiv w:val="1"/>
      <w:marLeft w:val="0"/>
      <w:marRight w:val="0"/>
      <w:marTop w:val="0"/>
      <w:marBottom w:val="0"/>
      <w:divBdr>
        <w:top w:val="none" w:sz="0" w:space="0" w:color="auto"/>
        <w:left w:val="none" w:sz="0" w:space="0" w:color="auto"/>
        <w:bottom w:val="none" w:sz="0" w:space="0" w:color="auto"/>
        <w:right w:val="none" w:sz="0" w:space="0" w:color="auto"/>
      </w:divBdr>
    </w:div>
    <w:div w:id="260770920">
      <w:bodyDiv w:val="1"/>
      <w:marLeft w:val="0"/>
      <w:marRight w:val="0"/>
      <w:marTop w:val="0"/>
      <w:marBottom w:val="0"/>
      <w:divBdr>
        <w:top w:val="none" w:sz="0" w:space="0" w:color="auto"/>
        <w:left w:val="none" w:sz="0" w:space="0" w:color="auto"/>
        <w:bottom w:val="none" w:sz="0" w:space="0" w:color="auto"/>
        <w:right w:val="none" w:sz="0" w:space="0" w:color="auto"/>
      </w:divBdr>
    </w:div>
    <w:div w:id="433132508">
      <w:bodyDiv w:val="1"/>
      <w:marLeft w:val="0"/>
      <w:marRight w:val="0"/>
      <w:marTop w:val="0"/>
      <w:marBottom w:val="0"/>
      <w:divBdr>
        <w:top w:val="none" w:sz="0" w:space="0" w:color="auto"/>
        <w:left w:val="none" w:sz="0" w:space="0" w:color="auto"/>
        <w:bottom w:val="none" w:sz="0" w:space="0" w:color="auto"/>
        <w:right w:val="none" w:sz="0" w:space="0" w:color="auto"/>
      </w:divBdr>
    </w:div>
    <w:div w:id="447898136">
      <w:bodyDiv w:val="1"/>
      <w:marLeft w:val="0"/>
      <w:marRight w:val="0"/>
      <w:marTop w:val="0"/>
      <w:marBottom w:val="0"/>
      <w:divBdr>
        <w:top w:val="none" w:sz="0" w:space="0" w:color="auto"/>
        <w:left w:val="none" w:sz="0" w:space="0" w:color="auto"/>
        <w:bottom w:val="none" w:sz="0" w:space="0" w:color="auto"/>
        <w:right w:val="none" w:sz="0" w:space="0" w:color="auto"/>
      </w:divBdr>
    </w:div>
    <w:div w:id="486215290">
      <w:bodyDiv w:val="1"/>
      <w:marLeft w:val="0"/>
      <w:marRight w:val="0"/>
      <w:marTop w:val="0"/>
      <w:marBottom w:val="0"/>
      <w:divBdr>
        <w:top w:val="none" w:sz="0" w:space="0" w:color="auto"/>
        <w:left w:val="none" w:sz="0" w:space="0" w:color="auto"/>
        <w:bottom w:val="none" w:sz="0" w:space="0" w:color="auto"/>
        <w:right w:val="none" w:sz="0" w:space="0" w:color="auto"/>
      </w:divBdr>
    </w:div>
    <w:div w:id="551504552">
      <w:bodyDiv w:val="1"/>
      <w:marLeft w:val="0"/>
      <w:marRight w:val="0"/>
      <w:marTop w:val="0"/>
      <w:marBottom w:val="0"/>
      <w:divBdr>
        <w:top w:val="none" w:sz="0" w:space="0" w:color="auto"/>
        <w:left w:val="none" w:sz="0" w:space="0" w:color="auto"/>
        <w:bottom w:val="none" w:sz="0" w:space="0" w:color="auto"/>
        <w:right w:val="none" w:sz="0" w:space="0" w:color="auto"/>
      </w:divBdr>
    </w:div>
    <w:div w:id="575826407">
      <w:bodyDiv w:val="1"/>
      <w:marLeft w:val="0"/>
      <w:marRight w:val="0"/>
      <w:marTop w:val="0"/>
      <w:marBottom w:val="0"/>
      <w:divBdr>
        <w:top w:val="none" w:sz="0" w:space="0" w:color="auto"/>
        <w:left w:val="none" w:sz="0" w:space="0" w:color="auto"/>
        <w:bottom w:val="none" w:sz="0" w:space="0" w:color="auto"/>
        <w:right w:val="none" w:sz="0" w:space="0" w:color="auto"/>
      </w:divBdr>
    </w:div>
    <w:div w:id="727538328">
      <w:bodyDiv w:val="1"/>
      <w:marLeft w:val="0"/>
      <w:marRight w:val="0"/>
      <w:marTop w:val="0"/>
      <w:marBottom w:val="0"/>
      <w:divBdr>
        <w:top w:val="none" w:sz="0" w:space="0" w:color="auto"/>
        <w:left w:val="none" w:sz="0" w:space="0" w:color="auto"/>
        <w:bottom w:val="none" w:sz="0" w:space="0" w:color="auto"/>
        <w:right w:val="none" w:sz="0" w:space="0" w:color="auto"/>
      </w:divBdr>
    </w:div>
    <w:div w:id="789512701">
      <w:bodyDiv w:val="1"/>
      <w:marLeft w:val="0"/>
      <w:marRight w:val="0"/>
      <w:marTop w:val="0"/>
      <w:marBottom w:val="0"/>
      <w:divBdr>
        <w:top w:val="none" w:sz="0" w:space="0" w:color="auto"/>
        <w:left w:val="none" w:sz="0" w:space="0" w:color="auto"/>
        <w:bottom w:val="none" w:sz="0" w:space="0" w:color="auto"/>
        <w:right w:val="none" w:sz="0" w:space="0" w:color="auto"/>
      </w:divBdr>
    </w:div>
    <w:div w:id="928390589">
      <w:bodyDiv w:val="1"/>
      <w:marLeft w:val="0"/>
      <w:marRight w:val="0"/>
      <w:marTop w:val="0"/>
      <w:marBottom w:val="0"/>
      <w:divBdr>
        <w:top w:val="none" w:sz="0" w:space="0" w:color="auto"/>
        <w:left w:val="none" w:sz="0" w:space="0" w:color="auto"/>
        <w:bottom w:val="none" w:sz="0" w:space="0" w:color="auto"/>
        <w:right w:val="none" w:sz="0" w:space="0" w:color="auto"/>
      </w:divBdr>
    </w:div>
    <w:div w:id="942301373">
      <w:bodyDiv w:val="1"/>
      <w:marLeft w:val="0"/>
      <w:marRight w:val="0"/>
      <w:marTop w:val="0"/>
      <w:marBottom w:val="0"/>
      <w:divBdr>
        <w:top w:val="none" w:sz="0" w:space="0" w:color="auto"/>
        <w:left w:val="none" w:sz="0" w:space="0" w:color="auto"/>
        <w:bottom w:val="none" w:sz="0" w:space="0" w:color="auto"/>
        <w:right w:val="none" w:sz="0" w:space="0" w:color="auto"/>
      </w:divBdr>
    </w:div>
    <w:div w:id="967859331">
      <w:bodyDiv w:val="1"/>
      <w:marLeft w:val="0"/>
      <w:marRight w:val="0"/>
      <w:marTop w:val="0"/>
      <w:marBottom w:val="0"/>
      <w:divBdr>
        <w:top w:val="none" w:sz="0" w:space="0" w:color="auto"/>
        <w:left w:val="none" w:sz="0" w:space="0" w:color="auto"/>
        <w:bottom w:val="none" w:sz="0" w:space="0" w:color="auto"/>
        <w:right w:val="none" w:sz="0" w:space="0" w:color="auto"/>
      </w:divBdr>
    </w:div>
    <w:div w:id="1143431016">
      <w:bodyDiv w:val="1"/>
      <w:marLeft w:val="0"/>
      <w:marRight w:val="0"/>
      <w:marTop w:val="0"/>
      <w:marBottom w:val="0"/>
      <w:divBdr>
        <w:top w:val="none" w:sz="0" w:space="0" w:color="auto"/>
        <w:left w:val="none" w:sz="0" w:space="0" w:color="auto"/>
        <w:bottom w:val="none" w:sz="0" w:space="0" w:color="auto"/>
        <w:right w:val="none" w:sz="0" w:space="0" w:color="auto"/>
      </w:divBdr>
    </w:div>
    <w:div w:id="1337268247">
      <w:bodyDiv w:val="1"/>
      <w:marLeft w:val="0"/>
      <w:marRight w:val="0"/>
      <w:marTop w:val="0"/>
      <w:marBottom w:val="0"/>
      <w:divBdr>
        <w:top w:val="none" w:sz="0" w:space="0" w:color="auto"/>
        <w:left w:val="none" w:sz="0" w:space="0" w:color="auto"/>
        <w:bottom w:val="none" w:sz="0" w:space="0" w:color="auto"/>
        <w:right w:val="none" w:sz="0" w:space="0" w:color="auto"/>
      </w:divBdr>
    </w:div>
    <w:div w:id="1356730825">
      <w:bodyDiv w:val="1"/>
      <w:marLeft w:val="0"/>
      <w:marRight w:val="0"/>
      <w:marTop w:val="0"/>
      <w:marBottom w:val="0"/>
      <w:divBdr>
        <w:top w:val="none" w:sz="0" w:space="0" w:color="auto"/>
        <w:left w:val="none" w:sz="0" w:space="0" w:color="auto"/>
        <w:bottom w:val="none" w:sz="0" w:space="0" w:color="auto"/>
        <w:right w:val="none" w:sz="0" w:space="0" w:color="auto"/>
      </w:divBdr>
    </w:div>
    <w:div w:id="1369331938">
      <w:bodyDiv w:val="1"/>
      <w:marLeft w:val="0"/>
      <w:marRight w:val="0"/>
      <w:marTop w:val="0"/>
      <w:marBottom w:val="0"/>
      <w:divBdr>
        <w:top w:val="none" w:sz="0" w:space="0" w:color="auto"/>
        <w:left w:val="none" w:sz="0" w:space="0" w:color="auto"/>
        <w:bottom w:val="none" w:sz="0" w:space="0" w:color="auto"/>
        <w:right w:val="none" w:sz="0" w:space="0" w:color="auto"/>
      </w:divBdr>
    </w:div>
    <w:div w:id="1451775318">
      <w:bodyDiv w:val="1"/>
      <w:marLeft w:val="0"/>
      <w:marRight w:val="0"/>
      <w:marTop w:val="0"/>
      <w:marBottom w:val="0"/>
      <w:divBdr>
        <w:top w:val="none" w:sz="0" w:space="0" w:color="auto"/>
        <w:left w:val="none" w:sz="0" w:space="0" w:color="auto"/>
        <w:bottom w:val="none" w:sz="0" w:space="0" w:color="auto"/>
        <w:right w:val="none" w:sz="0" w:space="0" w:color="auto"/>
      </w:divBdr>
    </w:div>
    <w:div w:id="1540050253">
      <w:bodyDiv w:val="1"/>
      <w:marLeft w:val="0"/>
      <w:marRight w:val="0"/>
      <w:marTop w:val="0"/>
      <w:marBottom w:val="0"/>
      <w:divBdr>
        <w:top w:val="none" w:sz="0" w:space="0" w:color="auto"/>
        <w:left w:val="none" w:sz="0" w:space="0" w:color="auto"/>
        <w:bottom w:val="none" w:sz="0" w:space="0" w:color="auto"/>
        <w:right w:val="none" w:sz="0" w:space="0" w:color="auto"/>
      </w:divBdr>
    </w:div>
    <w:div w:id="1557626833">
      <w:bodyDiv w:val="1"/>
      <w:marLeft w:val="0"/>
      <w:marRight w:val="0"/>
      <w:marTop w:val="0"/>
      <w:marBottom w:val="0"/>
      <w:divBdr>
        <w:top w:val="none" w:sz="0" w:space="0" w:color="auto"/>
        <w:left w:val="none" w:sz="0" w:space="0" w:color="auto"/>
        <w:bottom w:val="none" w:sz="0" w:space="0" w:color="auto"/>
        <w:right w:val="none" w:sz="0" w:space="0" w:color="auto"/>
      </w:divBdr>
    </w:div>
    <w:div w:id="1592590999">
      <w:bodyDiv w:val="1"/>
      <w:marLeft w:val="0"/>
      <w:marRight w:val="0"/>
      <w:marTop w:val="0"/>
      <w:marBottom w:val="0"/>
      <w:divBdr>
        <w:top w:val="none" w:sz="0" w:space="0" w:color="auto"/>
        <w:left w:val="none" w:sz="0" w:space="0" w:color="auto"/>
        <w:bottom w:val="none" w:sz="0" w:space="0" w:color="auto"/>
        <w:right w:val="none" w:sz="0" w:space="0" w:color="auto"/>
      </w:divBdr>
    </w:div>
    <w:div w:id="1737316749">
      <w:bodyDiv w:val="1"/>
      <w:marLeft w:val="0"/>
      <w:marRight w:val="0"/>
      <w:marTop w:val="0"/>
      <w:marBottom w:val="0"/>
      <w:divBdr>
        <w:top w:val="none" w:sz="0" w:space="0" w:color="auto"/>
        <w:left w:val="none" w:sz="0" w:space="0" w:color="auto"/>
        <w:bottom w:val="none" w:sz="0" w:space="0" w:color="auto"/>
        <w:right w:val="none" w:sz="0" w:space="0" w:color="auto"/>
      </w:divBdr>
    </w:div>
    <w:div w:id="1844053372">
      <w:bodyDiv w:val="1"/>
      <w:marLeft w:val="0"/>
      <w:marRight w:val="0"/>
      <w:marTop w:val="0"/>
      <w:marBottom w:val="0"/>
      <w:divBdr>
        <w:top w:val="none" w:sz="0" w:space="0" w:color="auto"/>
        <w:left w:val="none" w:sz="0" w:space="0" w:color="auto"/>
        <w:bottom w:val="none" w:sz="0" w:space="0" w:color="auto"/>
        <w:right w:val="none" w:sz="0" w:space="0" w:color="auto"/>
      </w:divBdr>
    </w:div>
    <w:div w:id="1873806252">
      <w:bodyDiv w:val="1"/>
      <w:marLeft w:val="0"/>
      <w:marRight w:val="0"/>
      <w:marTop w:val="0"/>
      <w:marBottom w:val="0"/>
      <w:divBdr>
        <w:top w:val="none" w:sz="0" w:space="0" w:color="auto"/>
        <w:left w:val="none" w:sz="0" w:space="0" w:color="auto"/>
        <w:bottom w:val="none" w:sz="0" w:space="0" w:color="auto"/>
        <w:right w:val="none" w:sz="0" w:space="0" w:color="auto"/>
      </w:divBdr>
    </w:div>
    <w:div w:id="1931162077">
      <w:bodyDiv w:val="1"/>
      <w:marLeft w:val="0"/>
      <w:marRight w:val="0"/>
      <w:marTop w:val="0"/>
      <w:marBottom w:val="0"/>
      <w:divBdr>
        <w:top w:val="none" w:sz="0" w:space="0" w:color="auto"/>
        <w:left w:val="none" w:sz="0" w:space="0" w:color="auto"/>
        <w:bottom w:val="none" w:sz="0" w:space="0" w:color="auto"/>
        <w:right w:val="none" w:sz="0" w:space="0" w:color="auto"/>
      </w:divBdr>
    </w:div>
    <w:div w:id="2050840424">
      <w:bodyDiv w:val="1"/>
      <w:marLeft w:val="0"/>
      <w:marRight w:val="0"/>
      <w:marTop w:val="0"/>
      <w:marBottom w:val="0"/>
      <w:divBdr>
        <w:top w:val="none" w:sz="0" w:space="0" w:color="auto"/>
        <w:left w:val="none" w:sz="0" w:space="0" w:color="auto"/>
        <w:bottom w:val="none" w:sz="0" w:space="0" w:color="auto"/>
        <w:right w:val="none" w:sz="0" w:space="0" w:color="auto"/>
      </w:divBdr>
      <w:divsChild>
        <w:div w:id="1705983190">
          <w:marLeft w:val="0"/>
          <w:marRight w:val="0"/>
          <w:marTop w:val="0"/>
          <w:marBottom w:val="0"/>
          <w:divBdr>
            <w:top w:val="none" w:sz="0" w:space="0" w:color="auto"/>
            <w:left w:val="none" w:sz="0" w:space="0" w:color="auto"/>
            <w:bottom w:val="none" w:sz="0" w:space="0" w:color="auto"/>
            <w:right w:val="none" w:sz="0" w:space="0" w:color="auto"/>
          </w:divBdr>
          <w:divsChild>
            <w:div w:id="1396470141">
              <w:marLeft w:val="3225"/>
              <w:marRight w:val="0"/>
              <w:marTop w:val="0"/>
              <w:marBottom w:val="0"/>
              <w:divBdr>
                <w:top w:val="none" w:sz="0" w:space="0" w:color="auto"/>
                <w:left w:val="none" w:sz="0" w:space="0" w:color="auto"/>
                <w:bottom w:val="none" w:sz="0" w:space="0" w:color="auto"/>
                <w:right w:val="none" w:sz="0" w:space="0" w:color="auto"/>
              </w:divBdr>
              <w:divsChild>
                <w:div w:id="334891945">
                  <w:marLeft w:val="90"/>
                  <w:marRight w:val="0"/>
                  <w:marTop w:val="0"/>
                  <w:marBottom w:val="0"/>
                  <w:divBdr>
                    <w:top w:val="single" w:sz="6" w:space="0" w:color="EEEEEE"/>
                    <w:left w:val="none" w:sz="0" w:space="0" w:color="auto"/>
                    <w:bottom w:val="none" w:sz="0" w:space="0" w:color="auto"/>
                    <w:right w:val="none" w:sz="0" w:space="0" w:color="auto"/>
                  </w:divBdr>
                  <w:divsChild>
                    <w:div w:id="151409550">
                      <w:marLeft w:val="0"/>
                      <w:marRight w:val="0"/>
                      <w:marTop w:val="0"/>
                      <w:marBottom w:val="0"/>
                      <w:divBdr>
                        <w:top w:val="none" w:sz="0" w:space="0" w:color="auto"/>
                        <w:left w:val="none" w:sz="0" w:space="0" w:color="auto"/>
                        <w:bottom w:val="none" w:sz="0" w:space="0" w:color="auto"/>
                        <w:right w:val="none" w:sz="0" w:space="0" w:color="auto"/>
                      </w:divBdr>
                      <w:divsChild>
                        <w:div w:id="3181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55614">
      <w:bodyDiv w:val="1"/>
      <w:marLeft w:val="0"/>
      <w:marRight w:val="0"/>
      <w:marTop w:val="0"/>
      <w:marBottom w:val="0"/>
      <w:divBdr>
        <w:top w:val="none" w:sz="0" w:space="0" w:color="auto"/>
        <w:left w:val="none" w:sz="0" w:space="0" w:color="auto"/>
        <w:bottom w:val="none" w:sz="0" w:space="0" w:color="auto"/>
        <w:right w:val="none" w:sz="0" w:space="0" w:color="auto"/>
      </w:divBdr>
    </w:div>
    <w:div w:id="211670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Excel_Worksheet1.xlsx"/><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emf"/><Relationship Id="rId22" Type="http://schemas.openxmlformats.org/officeDocument/2006/relationships/hyperlink" Target="http://stakeholders.ofcom.org.uk/binaries/consultations/900-1800mhz-wireless-telegraphy/statement/GSMR_operators.pdf"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2010</c:v>
                </c:pt>
              </c:strCache>
            </c:strRef>
          </c:tx>
          <c:invertIfNegative val="0"/>
          <c:cat>
            <c:strRef>
              <c:f>Sheet1!$A$2:$A$15</c:f>
              <c:strCache>
                <c:ptCount val="13"/>
                <c:pt idx="0">
                  <c:v>Germany</c:v>
                </c:pt>
                <c:pt idx="1">
                  <c:v>Sweden</c:v>
                </c:pt>
                <c:pt idx="2">
                  <c:v>UK</c:v>
                </c:pt>
                <c:pt idx="3">
                  <c:v>Finland</c:v>
                </c:pt>
                <c:pt idx="4">
                  <c:v>Italy</c:v>
                </c:pt>
                <c:pt idx="5">
                  <c:v>Norway</c:v>
                </c:pt>
                <c:pt idx="6">
                  <c:v>France</c:v>
                </c:pt>
                <c:pt idx="7">
                  <c:v>Austria</c:v>
                </c:pt>
                <c:pt idx="8">
                  <c:v>Spain</c:v>
                </c:pt>
                <c:pt idx="9">
                  <c:v>Switzerland</c:v>
                </c:pt>
                <c:pt idx="10">
                  <c:v>Czech Republic</c:v>
                </c:pt>
                <c:pt idx="11">
                  <c:v>Greece</c:v>
                </c:pt>
                <c:pt idx="12">
                  <c:v>Lithuania</c:v>
                </c:pt>
              </c:strCache>
            </c:strRef>
          </c:cat>
          <c:val>
            <c:numRef>
              <c:f>Sheet1!$B$2:$B$15</c:f>
              <c:numCache>
                <c:formatCode>General</c:formatCode>
                <c:ptCount val="14"/>
                <c:pt idx="0">
                  <c:v>26056</c:v>
                </c:pt>
                <c:pt idx="1">
                  <c:v>10000</c:v>
                </c:pt>
                <c:pt idx="3">
                  <c:v>5000</c:v>
                </c:pt>
                <c:pt idx="7">
                  <c:v>30</c:v>
                </c:pt>
                <c:pt idx="9">
                  <c:v>1941</c:v>
                </c:pt>
                <c:pt idx="12">
                  <c:v>1775</c:v>
                </c:pt>
              </c:numCache>
            </c:numRef>
          </c:val>
        </c:ser>
        <c:ser>
          <c:idx val="1"/>
          <c:order val="1"/>
          <c:tx>
            <c:strRef>
              <c:f>Sheet1!$C$1</c:f>
              <c:strCache>
                <c:ptCount val="1"/>
                <c:pt idx="0">
                  <c:v>2011</c:v>
                </c:pt>
              </c:strCache>
            </c:strRef>
          </c:tx>
          <c:invertIfNegative val="0"/>
          <c:cat>
            <c:strRef>
              <c:f>Sheet1!$A$2:$A$15</c:f>
              <c:strCache>
                <c:ptCount val="13"/>
                <c:pt idx="0">
                  <c:v>Germany</c:v>
                </c:pt>
                <c:pt idx="1">
                  <c:v>Sweden</c:v>
                </c:pt>
                <c:pt idx="2">
                  <c:v>UK</c:v>
                </c:pt>
                <c:pt idx="3">
                  <c:v>Finland</c:v>
                </c:pt>
                <c:pt idx="4">
                  <c:v>Italy</c:v>
                </c:pt>
                <c:pt idx="5">
                  <c:v>Norway</c:v>
                </c:pt>
                <c:pt idx="6">
                  <c:v>France</c:v>
                </c:pt>
                <c:pt idx="7">
                  <c:v>Austria</c:v>
                </c:pt>
                <c:pt idx="8">
                  <c:v>Spain</c:v>
                </c:pt>
                <c:pt idx="9">
                  <c:v>Switzerland</c:v>
                </c:pt>
                <c:pt idx="10">
                  <c:v>Czech Republic</c:v>
                </c:pt>
                <c:pt idx="11">
                  <c:v>Greece</c:v>
                </c:pt>
                <c:pt idx="12">
                  <c:v>Lithuania</c:v>
                </c:pt>
              </c:strCache>
            </c:strRef>
          </c:cat>
          <c:val>
            <c:numRef>
              <c:f>Sheet1!$C$2:$C$15</c:f>
              <c:numCache>
                <c:formatCode>General</c:formatCode>
                <c:ptCount val="14"/>
                <c:pt idx="0">
                  <c:v>27010</c:v>
                </c:pt>
                <c:pt idx="1">
                  <c:v>10000</c:v>
                </c:pt>
                <c:pt idx="3">
                  <c:v>5000</c:v>
                </c:pt>
                <c:pt idx="7">
                  <c:v>1531</c:v>
                </c:pt>
                <c:pt idx="9">
                  <c:v>2000</c:v>
                </c:pt>
                <c:pt idx="12">
                  <c:v>1775</c:v>
                </c:pt>
              </c:numCache>
            </c:numRef>
          </c:val>
        </c:ser>
        <c:ser>
          <c:idx val="2"/>
          <c:order val="2"/>
          <c:tx>
            <c:strRef>
              <c:f>Sheet1!$D$1</c:f>
              <c:strCache>
                <c:ptCount val="1"/>
                <c:pt idx="0">
                  <c:v>2012</c:v>
                </c:pt>
              </c:strCache>
            </c:strRef>
          </c:tx>
          <c:invertIfNegative val="0"/>
          <c:cat>
            <c:strRef>
              <c:f>Sheet1!$A$2:$A$15</c:f>
              <c:strCache>
                <c:ptCount val="13"/>
                <c:pt idx="0">
                  <c:v>Germany</c:v>
                </c:pt>
                <c:pt idx="1">
                  <c:v>Sweden</c:v>
                </c:pt>
                <c:pt idx="2">
                  <c:v>UK</c:v>
                </c:pt>
                <c:pt idx="3">
                  <c:v>Finland</c:v>
                </c:pt>
                <c:pt idx="4">
                  <c:v>Italy</c:v>
                </c:pt>
                <c:pt idx="5">
                  <c:v>Norway</c:v>
                </c:pt>
                <c:pt idx="6">
                  <c:v>France</c:v>
                </c:pt>
                <c:pt idx="7">
                  <c:v>Austria</c:v>
                </c:pt>
                <c:pt idx="8">
                  <c:v>Spain</c:v>
                </c:pt>
                <c:pt idx="9">
                  <c:v>Switzerland</c:v>
                </c:pt>
                <c:pt idx="10">
                  <c:v>Czech Republic</c:v>
                </c:pt>
                <c:pt idx="11">
                  <c:v>Greece</c:v>
                </c:pt>
                <c:pt idx="12">
                  <c:v>Lithuania</c:v>
                </c:pt>
              </c:strCache>
            </c:strRef>
          </c:cat>
          <c:val>
            <c:numRef>
              <c:f>Sheet1!$D$2:$D$15</c:f>
              <c:numCache>
                <c:formatCode>General</c:formatCode>
                <c:ptCount val="14"/>
                <c:pt idx="0">
                  <c:v>27597</c:v>
                </c:pt>
                <c:pt idx="1">
                  <c:v>10000</c:v>
                </c:pt>
                <c:pt idx="2">
                  <c:v>6000</c:v>
                </c:pt>
                <c:pt idx="3">
                  <c:v>5000</c:v>
                </c:pt>
                <c:pt idx="4">
                  <c:v>10950</c:v>
                </c:pt>
                <c:pt idx="5">
                  <c:v>3800</c:v>
                </c:pt>
                <c:pt idx="6">
                  <c:v>3500</c:v>
                </c:pt>
                <c:pt idx="7">
                  <c:v>2125</c:v>
                </c:pt>
                <c:pt idx="8">
                  <c:v>2000</c:v>
                </c:pt>
                <c:pt idx="9">
                  <c:v>2050</c:v>
                </c:pt>
                <c:pt idx="10">
                  <c:v>1200</c:v>
                </c:pt>
                <c:pt idx="11">
                  <c:v>600</c:v>
                </c:pt>
                <c:pt idx="12">
                  <c:v>1775</c:v>
                </c:pt>
              </c:numCache>
            </c:numRef>
          </c:val>
        </c:ser>
        <c:ser>
          <c:idx val="3"/>
          <c:order val="3"/>
          <c:tx>
            <c:strRef>
              <c:f>Sheet1!$E$1</c:f>
              <c:strCache>
                <c:ptCount val="1"/>
                <c:pt idx="0">
                  <c:v>Total planned</c:v>
                </c:pt>
              </c:strCache>
            </c:strRef>
          </c:tx>
          <c:invertIfNegative val="0"/>
          <c:cat>
            <c:strRef>
              <c:f>Sheet1!$A$2:$A$15</c:f>
              <c:strCache>
                <c:ptCount val="13"/>
                <c:pt idx="0">
                  <c:v>Germany</c:v>
                </c:pt>
                <c:pt idx="1">
                  <c:v>Sweden</c:v>
                </c:pt>
                <c:pt idx="2">
                  <c:v>UK</c:v>
                </c:pt>
                <c:pt idx="3">
                  <c:v>Finland</c:v>
                </c:pt>
                <c:pt idx="4">
                  <c:v>Italy</c:v>
                </c:pt>
                <c:pt idx="5">
                  <c:v>Norway</c:v>
                </c:pt>
                <c:pt idx="6">
                  <c:v>France</c:v>
                </c:pt>
                <c:pt idx="7">
                  <c:v>Austria</c:v>
                </c:pt>
                <c:pt idx="8">
                  <c:v>Spain</c:v>
                </c:pt>
                <c:pt idx="9">
                  <c:v>Switzerland</c:v>
                </c:pt>
                <c:pt idx="10">
                  <c:v>Czech Republic</c:v>
                </c:pt>
                <c:pt idx="11">
                  <c:v>Greece</c:v>
                </c:pt>
                <c:pt idx="12">
                  <c:v>Lithuania</c:v>
                </c:pt>
              </c:strCache>
            </c:strRef>
          </c:cat>
          <c:val>
            <c:numRef>
              <c:f>Sheet1!$E$2:$E$15</c:f>
              <c:numCache>
                <c:formatCode>General</c:formatCode>
                <c:ptCount val="14"/>
                <c:pt idx="0">
                  <c:v>32500</c:v>
                </c:pt>
                <c:pt idx="1">
                  <c:v>10300</c:v>
                </c:pt>
                <c:pt idx="2">
                  <c:v>15000</c:v>
                </c:pt>
                <c:pt idx="3">
                  <c:v>5000</c:v>
                </c:pt>
                <c:pt idx="6">
                  <c:v>16000</c:v>
                </c:pt>
                <c:pt idx="7">
                  <c:v>3500</c:v>
                </c:pt>
                <c:pt idx="8">
                  <c:v>13000</c:v>
                </c:pt>
                <c:pt idx="9">
                  <c:v>2500</c:v>
                </c:pt>
                <c:pt idx="10">
                  <c:v>2800</c:v>
                </c:pt>
                <c:pt idx="11">
                  <c:v>800</c:v>
                </c:pt>
              </c:numCache>
            </c:numRef>
          </c:val>
        </c:ser>
        <c:dLbls>
          <c:showLegendKey val="0"/>
          <c:showVal val="0"/>
          <c:showCatName val="0"/>
          <c:showSerName val="0"/>
          <c:showPercent val="0"/>
          <c:showBubbleSize val="0"/>
        </c:dLbls>
        <c:gapWidth val="150"/>
        <c:axId val="55894400"/>
        <c:axId val="74015104"/>
      </c:barChart>
      <c:catAx>
        <c:axId val="55894400"/>
        <c:scaling>
          <c:orientation val="minMax"/>
        </c:scaling>
        <c:delete val="0"/>
        <c:axPos val="b"/>
        <c:majorTickMark val="out"/>
        <c:minorTickMark val="none"/>
        <c:tickLblPos val="nextTo"/>
        <c:crossAx val="74015104"/>
        <c:crosses val="autoZero"/>
        <c:auto val="1"/>
        <c:lblAlgn val="ctr"/>
        <c:lblOffset val="100"/>
        <c:noMultiLvlLbl val="0"/>
      </c:catAx>
      <c:valAx>
        <c:axId val="74015104"/>
        <c:scaling>
          <c:orientation val="minMax"/>
        </c:scaling>
        <c:delete val="0"/>
        <c:axPos val="l"/>
        <c:majorGridlines/>
        <c:numFmt formatCode="General" sourceLinked="1"/>
        <c:majorTickMark val="out"/>
        <c:minorTickMark val="none"/>
        <c:tickLblPos val="nextTo"/>
        <c:crossAx val="558944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43</Pages>
  <Words>15271</Words>
  <Characters>81398</Characters>
  <Application>Microsoft Office Word</Application>
  <DocSecurity>0</DocSecurity>
  <Lines>1661</Lines>
  <Paragraphs>938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MFCN/GSM-R</vt:lpstr>
      <vt:lpstr>Draft ECC Report MFCN/GSM-R</vt:lpstr>
    </vt:vector>
  </TitlesOfParts>
  <LinksUpToDate>false</LinksUpToDate>
  <CharactersWithSpaces>95731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MFCN/GSM-R</dc:title>
  <dc:subject>Input to WG FM #83, May 2015</dc:subject>
  <dc:creator/>
  <cp:lastModifiedBy/>
  <cp:revision>1</cp:revision>
  <dcterms:created xsi:type="dcterms:W3CDTF">2018-09-27T08:37:00Z</dcterms:created>
  <dcterms:modified xsi:type="dcterms:W3CDTF">2018-09-27T08:38:00Z</dcterms:modified>
  <cp:contentStatus>Amended by FM54 after PC</cp:contentStatus>
</cp:coreProperties>
</file>