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2F7B6C" w:rsidRDefault="008A54FC" w:rsidP="00AB2DB1">
      <w:pPr>
        <w:ind w:left="8280"/>
      </w:pPr>
      <w:bookmarkStart w:id="0" w:name="_GoBack"/>
      <w:bookmarkEnd w:id="0"/>
    </w:p>
    <w:p w:rsidR="008A54FC" w:rsidRPr="002F7B6C" w:rsidRDefault="00970788" w:rsidP="008A54FC">
      <w:pPr>
        <w:jc w:val="center"/>
        <w:rPr>
          <w:b/>
          <w:sz w:val="24"/>
        </w:rPr>
      </w:pPr>
      <w:r w:rsidRPr="002F7B6C">
        <w:rPr>
          <w:b/>
          <w:noProof/>
          <w:sz w:val="24"/>
          <w:szCs w:val="20"/>
          <w:lang w:val="da-DK" w:eastAsia="da-DK"/>
        </w:rPr>
        <mc:AlternateContent>
          <mc:Choice Requires="wps">
            <w:drawing>
              <wp:anchor distT="0" distB="0" distL="114300" distR="114300" simplePos="0" relativeHeight="251656192" behindDoc="0" locked="0" layoutInCell="1" allowOverlap="1" wp14:anchorId="0B84B2AA" wp14:editId="7CC6DD73">
                <wp:simplePos x="0" y="0"/>
                <wp:positionH relativeFrom="page">
                  <wp:posOffset>0</wp:posOffset>
                </wp:positionH>
                <wp:positionV relativeFrom="page">
                  <wp:posOffset>1714500</wp:posOffset>
                </wp:positionV>
                <wp:extent cx="7560310" cy="1628140"/>
                <wp:effectExtent l="0" t="0" r="2540" b="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866" w:rsidRPr="00080D86" w:rsidRDefault="00453866" w:rsidP="008A54FC">
                            <w:pPr>
                              <w:rPr>
                                <w:sz w:val="68"/>
                              </w:rPr>
                            </w:pPr>
                            <w:r w:rsidRPr="00080D86">
                              <w:rPr>
                                <w:color w:val="FFFFFF"/>
                                <w:sz w:val="68"/>
                              </w:rPr>
                              <w:t xml:space="preserve">ECC Report </w:t>
                            </w:r>
                            <w:r>
                              <w:rPr>
                                <w:color w:val="57433E"/>
                                <w:sz w:val="68"/>
                              </w:rPr>
                              <w:t>227</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jVT/pI4CAAAUBQAADgAAAAAAAAAAAAAAAAAuAgAAZHJzL2Uyb0RvYy54bWxQSwEC&#10;LQAUAAYACAAAACEAagK1At8AAAAJAQAADwAAAAAAAAAAAAAAAADoBAAAZHJzL2Rvd25yZXYueG1s&#10;UEsFBgAAAAAEAAQA8wAAAPQFAAAAAA==&#10;" fillcolor="#887e6e" stroked="f">
                <v:textbox inset="80mm,15mm">
                  <w:txbxContent>
                    <w:p w:rsidR="00453866" w:rsidRPr="00080D86" w:rsidRDefault="00453866" w:rsidP="008A54FC">
                      <w:pPr>
                        <w:rPr>
                          <w:sz w:val="68"/>
                        </w:rPr>
                      </w:pPr>
                      <w:r w:rsidRPr="00080D86">
                        <w:rPr>
                          <w:color w:val="FFFFFF"/>
                          <w:sz w:val="68"/>
                        </w:rPr>
                        <w:t xml:space="preserve">ECC Report </w:t>
                      </w:r>
                      <w:r>
                        <w:rPr>
                          <w:color w:val="57433E"/>
                          <w:sz w:val="68"/>
                        </w:rPr>
                        <w:t>227</w:t>
                      </w:r>
                    </w:p>
                  </w:txbxContent>
                </v:textbox>
                <w10:wrap anchorx="page" anchory="page"/>
              </v:shape>
            </w:pict>
          </mc:Fallback>
        </mc:AlternateContent>
      </w:r>
    </w:p>
    <w:p w:rsidR="008A54FC" w:rsidRPr="002F7B6C" w:rsidRDefault="008A54FC" w:rsidP="008A54FC">
      <w:pPr>
        <w:jc w:val="center"/>
        <w:rPr>
          <w:b/>
          <w:sz w:val="24"/>
        </w:rPr>
      </w:pPr>
    </w:p>
    <w:p w:rsidR="008A54FC" w:rsidRPr="002F7B6C" w:rsidRDefault="008A54FC" w:rsidP="008A54FC">
      <w:pPr>
        <w:jc w:val="center"/>
        <w:rPr>
          <w:b/>
          <w:sz w:val="24"/>
        </w:rPr>
      </w:pPr>
    </w:p>
    <w:p w:rsidR="008A54FC" w:rsidRPr="002F7B6C" w:rsidRDefault="00970788" w:rsidP="008A54FC">
      <w:pPr>
        <w:jc w:val="center"/>
        <w:rPr>
          <w:b/>
          <w:sz w:val="24"/>
        </w:rPr>
      </w:pPr>
      <w:r w:rsidRPr="002F7B6C">
        <w:rPr>
          <w:b/>
          <w:noProof/>
          <w:sz w:val="24"/>
          <w:szCs w:val="20"/>
          <w:lang w:val="da-DK" w:eastAsia="da-DK"/>
        </w:rPr>
        <mc:AlternateContent>
          <mc:Choice Requires="wpg">
            <w:drawing>
              <wp:anchor distT="0" distB="0" distL="114300" distR="114300" simplePos="0" relativeHeight="251657216" behindDoc="0" locked="0" layoutInCell="1" allowOverlap="1" wp14:anchorId="742A7FBB" wp14:editId="1D732BFC">
                <wp:simplePos x="0" y="0"/>
                <wp:positionH relativeFrom="page">
                  <wp:posOffset>828040</wp:posOffset>
                </wp:positionH>
                <wp:positionV relativeFrom="paragraph">
                  <wp:posOffset>128270</wp:posOffset>
                </wp:positionV>
                <wp:extent cx="1703705" cy="1564640"/>
                <wp:effectExtent l="0" t="19050" r="0" b="0"/>
                <wp:wrapNone/>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60"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6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63"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6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65"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10.1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RLUQMAAGU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wsIAAADbAAAADwAAAGRycy9kb3ducmV2LnhtbERPz2vCMBS+D/wfwhN2m+k2LLVrKiKT&#10;TdllVfH6aN7asualJFHrf28Ogx0/vt/FcjS9uJDznWUFz7MEBHFtdceNgsN+85SB8AFZY2+ZFNzI&#10;w7KcPBSYa3vlb7pUoRExhH2OCtoQhlxKX7dk0M/sQBy5H+sMhghdI7XDaww3vXxJklQa7Dg2tDjQ&#10;uqX6tzobBR/Z13t6qhfdDl2aHTfn7Wn3OlfqcTqu3kAEGsO/+M/9qRWkcX38En+A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ywsIAAADb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0onMAAAADbAAAADwAAAGRycy9kb3ducmV2LnhtbESPzarCMBSE94LvEI7gzqYKFuk1igiC&#10;rvxfuDu3Oba9tzkpTdT69kYQXA4z8w0znbemEndqXGlZwTCKQRBnVpecKzgdV4MJCOeRNVaWScGT&#10;HMxn3c4UU20fvKf7weciQNilqKDwvk6ldFlBBl1ka+LgXW1j0AfZ5FI3+AhwU8lRHCfSYMlhocCa&#10;lgVl/4ebUUC/dP67EuFunFzGJn/Kzcptler32sUPCE+t/4Y/7bVWkIzg/SX8ADl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dKJzAAAAA2wAAAA8AAAAAAAAAAAAAAAAA&#10;oQIAAGRycy9kb3ducmV2LnhtbFBLBQYAAAAABAAEAPkAAACOAw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3Z8UAAADbAAAADwAAAGRycy9kb3ducmV2LnhtbESPQWvCQBSE7wX/w/KEXopuWkFKdBNs&#10;oUUPQmNFPD6yzySYfZvurjH9912h4HGYmW+YZT6YVvTkfGNZwfM0AUFcWt1wpWD//TF5BeEDssbW&#10;Min4JQ95NnpYYqrtlQvqd6ESEcI+RQV1CF0qpS9rMuintiOO3sk6gyFKV0nt8BrhppUvSTKXBhuO&#10;CzV29F5Ted5djIKL+0H3+fSGh6/DKrTHWbHpt4VSj+NhtQARaAj38H97rRXMZ3D7En+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X3Z8UAAADb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vE8UAAADbAAAADwAAAGRycy9kb3ducmV2LnhtbESPQWvCQBSE70L/w/IKvUjd2Eoo0VVs&#10;oWIPgrEiHh/ZZxKafRt315j++64g9DjMzDfMbNGbRnTkfG1ZwXiUgCAurK65VLD//nx+A+EDssbG&#10;Min4JQ+L+cNghpm2V86p24VSRAj7DBVUIbSZlL6oyKAf2ZY4eifrDIYoXSm1w2uEm0a+JEkqDdYc&#10;Fyps6aOi4md3MQou7oxuNXzHw/awDM3xNf/qNrlST4/9cgoiUB/+w/f2WitIJ3D7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xvE8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CdF8QAAADbAAAADwAAAGRycy9kb3ducmV2LnhtbESPQWvCQBSE74X+h+UVeqsbhQZNXUMI&#10;Cr3VasTrI/uaDWbfxuzWpP/eLRR6HGbmG2adT7YTNxp861jBfJaAIK6dbrlRUB13L0sQPiBr7ByT&#10;gh/ykG8eH9aYaTfyJ90OoRERwj5DBSaEPpPS14Ys+pnriaP35QaLIcqhkXrAMcJtJxdJkkqLLccF&#10;gz2VhurL4dsqKIrk3JXVafex0Ga7P11xNS5TpZ6fpuINRKAp/If/2u9aQfoKv1/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J0XxAAAANsAAAAPAAAAAAAAAAAA&#10;AAAAAKECAABkcnMvZG93bnJldi54bWxQSwUGAAAAAAQABAD5AAAAkgMAAAAA&#10;" strokecolor="#887e6e" strokeweight="15.5pt"/>
                <w10:wrap anchorx="page"/>
              </v:group>
            </w:pict>
          </mc:Fallback>
        </mc:AlternateContent>
      </w:r>
    </w:p>
    <w:p w:rsidR="008A54FC" w:rsidRPr="002F7B6C" w:rsidRDefault="008A54FC" w:rsidP="008A54FC">
      <w:pPr>
        <w:jc w:val="center"/>
        <w:rPr>
          <w:b/>
          <w:sz w:val="24"/>
        </w:rPr>
      </w:pPr>
    </w:p>
    <w:p w:rsidR="008A54FC" w:rsidRPr="002F7B6C" w:rsidRDefault="008A54FC" w:rsidP="008A54FC">
      <w:pPr>
        <w:jc w:val="center"/>
        <w:rPr>
          <w:b/>
          <w:sz w:val="24"/>
        </w:rPr>
      </w:pPr>
    </w:p>
    <w:p w:rsidR="008A54FC" w:rsidRPr="002F7B6C" w:rsidRDefault="008A54FC" w:rsidP="008A54FC">
      <w:pPr>
        <w:jc w:val="center"/>
        <w:rPr>
          <w:b/>
          <w:sz w:val="24"/>
        </w:rPr>
      </w:pPr>
    </w:p>
    <w:p w:rsidR="008A54FC" w:rsidRPr="002F7B6C" w:rsidRDefault="008A54FC" w:rsidP="008A54FC">
      <w:pPr>
        <w:jc w:val="center"/>
        <w:rPr>
          <w:b/>
          <w:sz w:val="24"/>
        </w:rPr>
      </w:pPr>
    </w:p>
    <w:p w:rsidR="008A54FC" w:rsidRPr="002F7B6C" w:rsidRDefault="008A54FC" w:rsidP="008A54FC">
      <w:pPr>
        <w:jc w:val="center"/>
        <w:rPr>
          <w:b/>
          <w:sz w:val="24"/>
        </w:rPr>
      </w:pPr>
    </w:p>
    <w:p w:rsidR="008A54FC" w:rsidRPr="002F7B6C" w:rsidRDefault="008A54FC" w:rsidP="008A54FC">
      <w:pPr>
        <w:jc w:val="center"/>
        <w:rPr>
          <w:b/>
          <w:sz w:val="24"/>
        </w:rPr>
      </w:pPr>
    </w:p>
    <w:p w:rsidR="008A54FC" w:rsidRPr="002F7B6C" w:rsidRDefault="008A54FC" w:rsidP="008A54FC">
      <w:pPr>
        <w:jc w:val="center"/>
        <w:rPr>
          <w:b/>
          <w:sz w:val="24"/>
        </w:rPr>
      </w:pPr>
    </w:p>
    <w:p w:rsidR="008A54FC" w:rsidRPr="002F7B6C" w:rsidRDefault="008A54FC" w:rsidP="008A54FC">
      <w:pPr>
        <w:rPr>
          <w:b/>
          <w:sz w:val="24"/>
        </w:rPr>
      </w:pPr>
    </w:p>
    <w:p w:rsidR="008A54FC" w:rsidRPr="002F7B6C" w:rsidRDefault="008A54FC" w:rsidP="008A54FC">
      <w:pPr>
        <w:jc w:val="center"/>
        <w:rPr>
          <w:b/>
          <w:sz w:val="24"/>
        </w:rPr>
      </w:pPr>
    </w:p>
    <w:p w:rsidR="008A54FC" w:rsidRPr="002F7B6C" w:rsidRDefault="00E85BE5" w:rsidP="009E47EB">
      <w:pPr>
        <w:pStyle w:val="Reporttitledescription"/>
      </w:pPr>
      <w:bookmarkStart w:id="1" w:name="Text7"/>
      <w:r w:rsidRPr="002F7B6C">
        <w:t>Compatibility Studies for Mobile/Fixed Communication Networks (MFCN) Supplemental Downlink (SDL) operating in the 1452-1492 MHz band</w:t>
      </w:r>
      <w:bookmarkEnd w:id="1"/>
    </w:p>
    <w:p w:rsidR="008A54FC" w:rsidRPr="002F7B6C" w:rsidRDefault="002F7B6C" w:rsidP="008A54FC">
      <w:pPr>
        <w:pStyle w:val="Reporttitledescription"/>
        <w:rPr>
          <w:b/>
          <w:sz w:val="18"/>
        </w:rPr>
      </w:pPr>
      <w:bookmarkStart w:id="2" w:name="Text8"/>
      <w:r w:rsidRPr="002F7B6C">
        <w:rPr>
          <w:b/>
          <w:sz w:val="18"/>
        </w:rPr>
        <w:t>Approved January 2015</w:t>
      </w:r>
      <w:bookmarkEnd w:id="2"/>
      <w:r w:rsidRPr="002F7B6C">
        <w:rPr>
          <w:b/>
          <w:sz w:val="18"/>
        </w:rPr>
        <w:t xml:space="preserve"> </w:t>
      </w:r>
    </w:p>
    <w:p w:rsidR="008A54FC" w:rsidRPr="002F7B6C" w:rsidRDefault="00970788" w:rsidP="008A54FC">
      <w:pPr>
        <w:pStyle w:val="Lastupdated"/>
        <w:rPr>
          <w:b/>
        </w:rPr>
      </w:pPr>
      <w:r w:rsidRPr="002F7B6C">
        <w:rPr>
          <w:b/>
          <w:bCs w:val="0"/>
          <w:noProof/>
          <w:szCs w:val="20"/>
          <w:lang w:val="da-DK" w:eastAsia="da-DK"/>
        </w:rPr>
        <mc:AlternateContent>
          <mc:Choice Requires="wps">
            <w:drawing>
              <wp:anchor distT="0" distB="0" distL="114300" distR="114300" simplePos="0" relativeHeight="251655168" behindDoc="0" locked="0" layoutInCell="1" allowOverlap="1" wp14:anchorId="666B308C" wp14:editId="39324812">
                <wp:simplePos x="0" y="0"/>
                <wp:positionH relativeFrom="page">
                  <wp:posOffset>3810</wp:posOffset>
                </wp:positionH>
                <wp:positionV relativeFrom="page">
                  <wp:posOffset>9803765</wp:posOffset>
                </wp:positionV>
                <wp:extent cx="7560310" cy="179705"/>
                <wp:effectExtent l="0" t="0" r="2540" b="0"/>
                <wp:wrapNone/>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K6gg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qTbi&#10;uoICAAD9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8A54FC" w:rsidRPr="002F7B6C" w:rsidRDefault="008A54FC">
      <w:pPr>
        <w:sectPr w:rsidR="008A54FC" w:rsidRPr="002F7B6C" w:rsidSect="001C7C83">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Pr="002F7B6C" w:rsidRDefault="008A54FC" w:rsidP="00797D4C">
      <w:pPr>
        <w:pStyle w:val="Heading1"/>
      </w:pPr>
      <w:bookmarkStart w:id="3" w:name="_Toc410714046"/>
      <w:r w:rsidRPr="002F7B6C">
        <w:lastRenderedPageBreak/>
        <w:t>Executive summary</w:t>
      </w:r>
      <w:bookmarkEnd w:id="3"/>
    </w:p>
    <w:p w:rsidR="00AF51CB" w:rsidRPr="002F7B6C" w:rsidRDefault="00AF51CB" w:rsidP="00AF51CB">
      <w:pPr>
        <w:pStyle w:val="ECCParagraph"/>
      </w:pPr>
      <w:r w:rsidRPr="002F7B6C">
        <w:t>Late 2010, CEPT decided to undertake a review of the use of the 1452-1492 MHz band with the aim to enable the use of those 40 MHz of prime spectrum for new services and applications that could bring substantial social and economic benefits for Europe. In September 2013, the ECC adopted the ECC Report 202 [5] deriving Out-Of-Band emission (OOB) limits applicable to MFCN SDL operating in 1452-1492 MHz. In November 2013, the ECC adopted the ECC Decision ECC/DEC</w:t>
      </w:r>
      <w:proofErr w:type="gramStart"/>
      <w:r w:rsidRPr="002F7B6C">
        <w:t>/(</w:t>
      </w:r>
      <w:proofErr w:type="gramEnd"/>
      <w:r w:rsidRPr="002F7B6C">
        <w:t>13)03 [2] on the harmonised use of the frequency band 1452-1492 MHz for MFCN SDL.</w:t>
      </w:r>
    </w:p>
    <w:p w:rsidR="00DF22CB" w:rsidRPr="002F7B6C" w:rsidRDefault="00AF51CB" w:rsidP="00DF22CB">
      <w:pPr>
        <w:pStyle w:val="ECCParagraph"/>
      </w:pPr>
      <w:r w:rsidRPr="002F7B6C">
        <w:t>ECC Report 202 [5] did not study all compatibility scenarios as it focused on the development of harmonised SDL OOB emission limits.</w:t>
      </w:r>
      <w:r w:rsidR="00DF22CB" w:rsidRPr="002F7B6C">
        <w:t xml:space="preserve"> The present report complements the ECC Report 202 by:</w:t>
      </w:r>
    </w:p>
    <w:p w:rsidR="00DF22CB" w:rsidRPr="002F7B6C" w:rsidRDefault="00DF22CB" w:rsidP="00DF22CB">
      <w:pPr>
        <w:pStyle w:val="ECCParBulleted"/>
      </w:pPr>
      <w:r w:rsidRPr="002F7B6C">
        <w:t>Identifying all compatibility scenarios applicable to the band.</w:t>
      </w:r>
    </w:p>
    <w:p w:rsidR="00DF22CB" w:rsidRPr="002F7B6C" w:rsidRDefault="00DF22CB" w:rsidP="00DF22CB">
      <w:pPr>
        <w:pStyle w:val="ECCParBulleted"/>
      </w:pPr>
      <w:r w:rsidRPr="002F7B6C">
        <w:t>Studying the following compatibility scenarios:</w:t>
      </w:r>
    </w:p>
    <w:p w:rsidR="00DF22CB" w:rsidRPr="002F7B6C" w:rsidRDefault="00DF22CB" w:rsidP="00E85BE5">
      <w:pPr>
        <w:pStyle w:val="ECCParBulleted"/>
        <w:tabs>
          <w:tab w:val="clear" w:pos="340"/>
          <w:tab w:val="num" w:pos="851"/>
        </w:tabs>
        <w:ind w:left="851" w:hanging="284"/>
      </w:pPr>
      <w:r w:rsidRPr="002F7B6C">
        <w:t>Scenario D: Impact of MFCN SDL on systems of the Broadcasting servic</w:t>
      </w:r>
      <w:r w:rsidR="003F4990">
        <w:t>e operating in adjacent channel;</w:t>
      </w:r>
    </w:p>
    <w:p w:rsidR="00DF22CB" w:rsidRPr="002F7B6C" w:rsidRDefault="00DF22CB" w:rsidP="00E85BE5">
      <w:pPr>
        <w:pStyle w:val="ECCParBulleted"/>
        <w:tabs>
          <w:tab w:val="clear" w:pos="340"/>
          <w:tab w:val="num" w:pos="851"/>
        </w:tabs>
        <w:ind w:left="851" w:hanging="284"/>
      </w:pPr>
      <w:r w:rsidRPr="002F7B6C">
        <w:t>Scenario L: Impact of MFCN SDL on systems of the Broadcasti</w:t>
      </w:r>
      <w:r w:rsidR="003F4990">
        <w:t>ng service operating co-channel;</w:t>
      </w:r>
    </w:p>
    <w:p w:rsidR="00DF22CB" w:rsidRPr="002F7B6C" w:rsidRDefault="00DF22CB" w:rsidP="00E85BE5">
      <w:pPr>
        <w:pStyle w:val="ECCParBulleted"/>
        <w:tabs>
          <w:tab w:val="clear" w:pos="340"/>
          <w:tab w:val="num" w:pos="851"/>
        </w:tabs>
        <w:ind w:left="851" w:hanging="284"/>
      </w:pPr>
      <w:r w:rsidRPr="002F7B6C">
        <w:t>Scenario O: Impact of MFCN SDL on Aeronautical Telemetry sys</w:t>
      </w:r>
      <w:r w:rsidR="003F4990">
        <w:t>tems operating co-channel;</w:t>
      </w:r>
    </w:p>
    <w:p w:rsidR="00DF22CB" w:rsidRPr="002F7B6C" w:rsidRDefault="00DF22CB" w:rsidP="00E85BE5">
      <w:pPr>
        <w:pStyle w:val="ECCParBulleted"/>
        <w:tabs>
          <w:tab w:val="clear" w:pos="340"/>
          <w:tab w:val="num" w:pos="851"/>
        </w:tabs>
        <w:ind w:left="851" w:hanging="284"/>
      </w:pPr>
      <w:r w:rsidRPr="002F7B6C">
        <w:t>Scenario P: Impact of systems of the Broadcasting service on MFCN SDL operating co-channel</w:t>
      </w:r>
      <w:r w:rsidR="003F4990">
        <w:t>;</w:t>
      </w:r>
    </w:p>
    <w:p w:rsidR="00DF22CB" w:rsidRPr="002F7B6C" w:rsidRDefault="00DF22CB" w:rsidP="00E85BE5">
      <w:pPr>
        <w:pStyle w:val="ECCParBulleted"/>
        <w:tabs>
          <w:tab w:val="clear" w:pos="340"/>
          <w:tab w:val="num" w:pos="851"/>
        </w:tabs>
        <w:ind w:left="851" w:hanging="284"/>
      </w:pPr>
      <w:r w:rsidRPr="002F7B6C">
        <w:t>Scenario S: Impact of Aeronautical Telemetry systems on MFCN SDL operating co-channel.</w:t>
      </w:r>
    </w:p>
    <w:p w:rsidR="00AD0223" w:rsidRPr="002F7B6C" w:rsidRDefault="00AD0223" w:rsidP="00DF22CB">
      <w:pPr>
        <w:pStyle w:val="ECCParagraph"/>
      </w:pPr>
    </w:p>
    <w:p w:rsidR="00DF22CB" w:rsidRPr="002F7B6C" w:rsidRDefault="00DF22CB" w:rsidP="00DF22CB">
      <w:pPr>
        <w:pStyle w:val="ECCParagraph"/>
      </w:pPr>
      <w:r w:rsidRPr="002F7B6C">
        <w:t>The results of the compatibility studies are summarized below.</w:t>
      </w:r>
    </w:p>
    <w:p w:rsidR="00DF22CB" w:rsidRPr="002F7B6C" w:rsidRDefault="00DF22CB" w:rsidP="00284170">
      <w:pPr>
        <w:pStyle w:val="Heading2"/>
      </w:pPr>
      <w:bookmarkStart w:id="4" w:name="_Toc410714047"/>
      <w:r w:rsidRPr="002F7B6C">
        <w:t>Scenario D: Impact of MFCN SDL on systems of the Broadcasting service operating in adjacent channel.</w:t>
      </w:r>
      <w:bookmarkEnd w:id="4"/>
    </w:p>
    <w:p w:rsidR="00DF22CB" w:rsidRPr="002F7B6C" w:rsidRDefault="00DF22CB" w:rsidP="00DF22CB">
      <w:pPr>
        <w:pStyle w:val="ECCParagraph"/>
      </w:pPr>
      <w:r w:rsidRPr="002F7B6C">
        <w:t>The scenario is studied through both MCL and Monte-Carlo (</w:t>
      </w:r>
      <w:r w:rsidR="00AD0223" w:rsidRPr="002F7B6C">
        <w:t>SEAMCAT</w:t>
      </w:r>
      <w:r w:rsidRPr="002F7B6C">
        <w:t>) analysis.</w:t>
      </w:r>
    </w:p>
    <w:p w:rsidR="00247D9A" w:rsidRPr="002F7B6C" w:rsidRDefault="00247D9A" w:rsidP="00247D9A">
      <w:pPr>
        <w:pStyle w:val="ECCParagraph"/>
      </w:pPr>
      <w:r w:rsidRPr="002F7B6C">
        <w:t>A SDL critical BEM, guaranteeing that interference due to blocking is the dominant interference factor for any guard</w:t>
      </w:r>
      <w:r w:rsidR="00480C82" w:rsidRPr="002F7B6C">
        <w:t xml:space="preserve"> </w:t>
      </w:r>
      <w:r w:rsidRPr="002F7B6C">
        <w:t>band</w:t>
      </w:r>
      <w:r w:rsidR="00480C82" w:rsidRPr="002F7B6C">
        <w:t xml:space="preserve"> </w:t>
      </w:r>
      <w:r w:rsidRPr="002F7B6C">
        <w:t xml:space="preserve">is defined as follows:  </w:t>
      </w:r>
    </w:p>
    <w:p w:rsidR="00247D9A" w:rsidRPr="002F7B6C" w:rsidRDefault="00247D9A" w:rsidP="00247D9A">
      <w:pPr>
        <w:pStyle w:val="Caption"/>
      </w:pPr>
      <w:bookmarkStart w:id="5" w:name="_Ref406742571"/>
      <w:r w:rsidRPr="002F7B6C">
        <w:t xml:space="preserve">Table </w:t>
      </w:r>
      <w:r w:rsidRPr="002F7B6C">
        <w:fldChar w:fldCharType="begin"/>
      </w:r>
      <w:r w:rsidRPr="002F7B6C">
        <w:instrText xml:space="preserve"> SEQ Table \* ARABIC </w:instrText>
      </w:r>
      <w:r w:rsidRPr="002F7B6C">
        <w:fldChar w:fldCharType="separate"/>
      </w:r>
      <w:r w:rsidR="00EB2EFB">
        <w:rPr>
          <w:noProof/>
        </w:rPr>
        <w:t>1</w:t>
      </w:r>
      <w:r w:rsidRPr="002F7B6C">
        <w:fldChar w:fldCharType="end"/>
      </w:r>
      <w:bookmarkEnd w:id="5"/>
      <w:r w:rsidRPr="002F7B6C">
        <w:t xml:space="preserve">: Critical SDL </w:t>
      </w:r>
      <w:proofErr w:type="gramStart"/>
      <w:r w:rsidRPr="002F7B6C">
        <w:t>Tx</w:t>
      </w:r>
      <w:proofErr w:type="gramEnd"/>
      <w:r w:rsidRPr="002F7B6C">
        <w:t xml:space="preserve"> BEM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1798"/>
        <w:gridCol w:w="2080"/>
      </w:tblGrid>
      <w:tr w:rsidR="00247D9A" w:rsidRPr="002F7B6C" w:rsidTr="003E1601">
        <w:trPr>
          <w:jc w:val="center"/>
        </w:trPr>
        <w:tc>
          <w:tcPr>
            <w:tcW w:w="3212"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247D9A" w:rsidRPr="002F7B6C" w:rsidRDefault="00247D9A" w:rsidP="003E1601">
            <w:pPr>
              <w:spacing w:before="240"/>
              <w:jc w:val="center"/>
              <w:rPr>
                <w:rFonts w:cs="Arial"/>
                <w:b/>
                <w:color w:val="FFFFFF"/>
              </w:rPr>
            </w:pPr>
            <w:r w:rsidRPr="002F7B6C">
              <w:rPr>
                <w:rFonts w:cs="Arial"/>
                <w:b/>
                <w:color w:val="FFFFFF"/>
              </w:rPr>
              <w:t xml:space="preserve">Frequency range of </w:t>
            </w:r>
          </w:p>
          <w:p w:rsidR="00247D9A" w:rsidRPr="002F7B6C" w:rsidRDefault="00247D9A" w:rsidP="003E1601">
            <w:pPr>
              <w:keepNext/>
              <w:jc w:val="center"/>
              <w:rPr>
                <w:b/>
              </w:rPr>
            </w:pPr>
            <w:r w:rsidRPr="002F7B6C">
              <w:rPr>
                <w:rFonts w:cs="Arial"/>
                <w:b/>
                <w:color w:val="FFFFFF"/>
              </w:rPr>
              <w:t>out-of-block emissions</w:t>
            </w:r>
          </w:p>
        </w:tc>
        <w:tc>
          <w:tcPr>
            <w:tcW w:w="1798"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47D9A" w:rsidRPr="002F7B6C" w:rsidRDefault="00247D9A" w:rsidP="003E1601">
            <w:pPr>
              <w:spacing w:before="60"/>
              <w:jc w:val="center"/>
              <w:rPr>
                <w:rFonts w:cs="Arial"/>
                <w:b/>
                <w:color w:val="FFFFFF"/>
              </w:rPr>
            </w:pPr>
            <w:r w:rsidRPr="002F7B6C">
              <w:rPr>
                <w:rFonts w:cs="Arial"/>
                <w:b/>
                <w:color w:val="FFFFFF"/>
              </w:rPr>
              <w:t xml:space="preserve">Maximum mean </w:t>
            </w:r>
          </w:p>
          <w:p w:rsidR="00247D9A" w:rsidRPr="002F7B6C" w:rsidRDefault="00247D9A" w:rsidP="00480C82">
            <w:pPr>
              <w:jc w:val="center"/>
              <w:rPr>
                <w:rFonts w:cs="Arial"/>
                <w:b/>
                <w:color w:val="FFFFFF"/>
              </w:rPr>
            </w:pPr>
            <w:proofErr w:type="gramStart"/>
            <w:r w:rsidRPr="002F7B6C">
              <w:rPr>
                <w:rFonts w:cs="Arial"/>
                <w:b/>
                <w:color w:val="FFFFFF"/>
              </w:rPr>
              <w:t>out-of-block</w:t>
            </w:r>
            <w:proofErr w:type="gramEnd"/>
            <w:r w:rsidRPr="002F7B6C">
              <w:rPr>
                <w:rFonts w:cs="Arial"/>
                <w:b/>
                <w:color w:val="FFFFFF"/>
              </w:rPr>
              <w:t xml:space="preserve"> e.i.r.p.</w:t>
            </w:r>
          </w:p>
          <w:p w:rsidR="00247D9A" w:rsidRPr="002F7B6C" w:rsidRDefault="00247D9A" w:rsidP="00480C82">
            <w:pPr>
              <w:keepNext/>
              <w:jc w:val="center"/>
              <w:rPr>
                <w:b/>
              </w:rPr>
            </w:pPr>
            <w:r w:rsidRPr="002F7B6C">
              <w:rPr>
                <w:rFonts w:cs="Arial"/>
                <w:b/>
                <w:color w:val="FFFFFF"/>
              </w:rPr>
              <w:t>[dBm]</w:t>
            </w:r>
          </w:p>
        </w:tc>
        <w:tc>
          <w:tcPr>
            <w:tcW w:w="208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47D9A" w:rsidRPr="002F7B6C" w:rsidRDefault="00247D9A" w:rsidP="003E1601">
            <w:pPr>
              <w:spacing w:before="60"/>
              <w:jc w:val="center"/>
              <w:rPr>
                <w:rFonts w:cs="Arial"/>
                <w:b/>
                <w:color w:val="FFFFFF"/>
              </w:rPr>
            </w:pPr>
            <w:r w:rsidRPr="002F7B6C">
              <w:rPr>
                <w:rFonts w:cs="Arial"/>
                <w:b/>
                <w:color w:val="FFFFFF"/>
              </w:rPr>
              <w:t xml:space="preserve">Measurement </w:t>
            </w:r>
          </w:p>
          <w:p w:rsidR="00247D9A" w:rsidRPr="002F7B6C" w:rsidRDefault="00247D9A" w:rsidP="00480C82">
            <w:pPr>
              <w:jc w:val="center"/>
              <w:rPr>
                <w:rFonts w:cs="Arial"/>
                <w:b/>
                <w:color w:val="FFFFFF"/>
              </w:rPr>
            </w:pPr>
            <w:r w:rsidRPr="002F7B6C">
              <w:rPr>
                <w:rFonts w:cs="Arial"/>
                <w:b/>
                <w:color w:val="FFFFFF"/>
              </w:rPr>
              <w:t>Bandwidth</w:t>
            </w:r>
          </w:p>
          <w:p w:rsidR="00247D9A" w:rsidRPr="002F7B6C" w:rsidRDefault="00247D9A" w:rsidP="00480C82">
            <w:pPr>
              <w:keepNext/>
              <w:jc w:val="center"/>
              <w:rPr>
                <w:b/>
              </w:rPr>
            </w:pPr>
            <w:r w:rsidRPr="002F7B6C">
              <w:rPr>
                <w:rFonts w:cs="Arial"/>
                <w:b/>
                <w:color w:val="FFFFFF"/>
              </w:rPr>
              <w:t>[MHz]</w:t>
            </w:r>
          </w:p>
        </w:tc>
      </w:tr>
      <w:tr w:rsidR="00247D9A" w:rsidRPr="002F7B6C" w:rsidTr="003E1601">
        <w:trPr>
          <w:jc w:val="center"/>
        </w:trPr>
        <w:tc>
          <w:tcPr>
            <w:tcW w:w="3212" w:type="dxa"/>
            <w:tcBorders>
              <w:top w:val="single" w:sz="4" w:space="0" w:color="C00000"/>
              <w:left w:val="single" w:sz="4" w:space="0" w:color="C00000"/>
              <w:bottom w:val="single" w:sz="4" w:space="0" w:color="C00000"/>
              <w:right w:val="single" w:sz="4" w:space="0" w:color="C00000"/>
            </w:tcBorders>
            <w:hideMark/>
          </w:tcPr>
          <w:p w:rsidR="00247D9A" w:rsidRPr="002F7B6C" w:rsidRDefault="00247D9A" w:rsidP="003E1601">
            <w:pPr>
              <w:keepNext/>
              <w:spacing w:before="60"/>
            </w:pPr>
            <w:r w:rsidRPr="002F7B6C">
              <w:t>0 – 1.3 MHz from block edge</w:t>
            </w:r>
          </w:p>
        </w:tc>
        <w:tc>
          <w:tcPr>
            <w:tcW w:w="1798"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keepNext/>
              <w:spacing w:before="60"/>
              <w:jc w:val="center"/>
            </w:pPr>
            <w:r w:rsidRPr="002F7B6C">
              <w:t>9.3</w:t>
            </w:r>
          </w:p>
        </w:tc>
        <w:tc>
          <w:tcPr>
            <w:tcW w:w="2080"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keepNext/>
              <w:spacing w:before="60"/>
              <w:jc w:val="center"/>
            </w:pPr>
            <w:r w:rsidRPr="002F7B6C">
              <w:t>1</w:t>
            </w:r>
          </w:p>
        </w:tc>
      </w:tr>
      <w:tr w:rsidR="00247D9A" w:rsidRPr="002F7B6C" w:rsidTr="003E1601">
        <w:trPr>
          <w:jc w:val="center"/>
        </w:trPr>
        <w:tc>
          <w:tcPr>
            <w:tcW w:w="3212"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pPr>
            <w:r w:rsidRPr="002F7B6C">
              <w:t>1.3-1.5 MHz from block edge</w:t>
            </w:r>
          </w:p>
        </w:tc>
        <w:tc>
          <w:tcPr>
            <w:tcW w:w="1798"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2.8</w:t>
            </w:r>
          </w:p>
        </w:tc>
        <w:tc>
          <w:tcPr>
            <w:tcW w:w="2080"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1</w:t>
            </w:r>
          </w:p>
        </w:tc>
      </w:tr>
      <w:tr w:rsidR="00247D9A" w:rsidRPr="002F7B6C" w:rsidTr="003E1601">
        <w:trPr>
          <w:jc w:val="center"/>
        </w:trPr>
        <w:tc>
          <w:tcPr>
            <w:tcW w:w="3212"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pPr>
            <w:r w:rsidRPr="002F7B6C">
              <w:t>1.5-1.8 MHz from block edge</w:t>
            </w:r>
          </w:p>
        </w:tc>
        <w:tc>
          <w:tcPr>
            <w:tcW w:w="1798"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-6.7</w:t>
            </w:r>
          </w:p>
        </w:tc>
        <w:tc>
          <w:tcPr>
            <w:tcW w:w="2080"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1</w:t>
            </w:r>
          </w:p>
        </w:tc>
      </w:tr>
      <w:tr w:rsidR="00247D9A" w:rsidRPr="002F7B6C" w:rsidTr="003E1601">
        <w:trPr>
          <w:jc w:val="center"/>
        </w:trPr>
        <w:tc>
          <w:tcPr>
            <w:tcW w:w="3212"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pPr>
            <w:r w:rsidRPr="002F7B6C">
              <w:t>1.8-2 MHz from block edge</w:t>
            </w:r>
          </w:p>
        </w:tc>
        <w:tc>
          <w:tcPr>
            <w:tcW w:w="1798"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-12.4</w:t>
            </w:r>
          </w:p>
        </w:tc>
        <w:tc>
          <w:tcPr>
            <w:tcW w:w="2080"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1</w:t>
            </w:r>
          </w:p>
        </w:tc>
      </w:tr>
      <w:tr w:rsidR="00247D9A" w:rsidRPr="002F7B6C" w:rsidTr="003E1601">
        <w:trPr>
          <w:jc w:val="center"/>
        </w:trPr>
        <w:tc>
          <w:tcPr>
            <w:tcW w:w="3212"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pPr>
            <w:r w:rsidRPr="002F7B6C">
              <w:t>2-2.3 MHz from block edge</w:t>
            </w:r>
          </w:p>
        </w:tc>
        <w:tc>
          <w:tcPr>
            <w:tcW w:w="1798"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-13.7</w:t>
            </w:r>
          </w:p>
        </w:tc>
        <w:tc>
          <w:tcPr>
            <w:tcW w:w="2080"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1</w:t>
            </w:r>
          </w:p>
        </w:tc>
      </w:tr>
      <w:tr w:rsidR="00247D9A" w:rsidRPr="002F7B6C" w:rsidTr="003E1601">
        <w:trPr>
          <w:jc w:val="center"/>
        </w:trPr>
        <w:tc>
          <w:tcPr>
            <w:tcW w:w="3212"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pPr>
            <w:r w:rsidRPr="002F7B6C">
              <w:t xml:space="preserve">2.3-5 MHz from block edge </w:t>
            </w:r>
          </w:p>
        </w:tc>
        <w:tc>
          <w:tcPr>
            <w:tcW w:w="1798"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-14.9</w:t>
            </w:r>
          </w:p>
        </w:tc>
        <w:tc>
          <w:tcPr>
            <w:tcW w:w="2080"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1</w:t>
            </w:r>
          </w:p>
        </w:tc>
      </w:tr>
      <w:tr w:rsidR="00247D9A" w:rsidRPr="002F7B6C" w:rsidTr="003E1601">
        <w:trPr>
          <w:jc w:val="center"/>
        </w:trPr>
        <w:tc>
          <w:tcPr>
            <w:tcW w:w="3212"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pPr>
            <w:r w:rsidRPr="002F7B6C">
              <w:t>Remaining T-DAB frequencies</w:t>
            </w:r>
          </w:p>
        </w:tc>
        <w:tc>
          <w:tcPr>
            <w:tcW w:w="1798"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-14.9</w:t>
            </w:r>
          </w:p>
        </w:tc>
        <w:tc>
          <w:tcPr>
            <w:tcW w:w="2080" w:type="dxa"/>
            <w:tcBorders>
              <w:top w:val="single" w:sz="4" w:space="0" w:color="C00000"/>
              <w:left w:val="single" w:sz="4" w:space="0" w:color="C00000"/>
              <w:bottom w:val="single" w:sz="4" w:space="0" w:color="C00000"/>
              <w:right w:val="single" w:sz="4" w:space="0" w:color="C00000"/>
            </w:tcBorders>
          </w:tcPr>
          <w:p w:rsidR="00247D9A" w:rsidRPr="002F7B6C" w:rsidRDefault="00247D9A" w:rsidP="003E1601">
            <w:pPr>
              <w:spacing w:before="60"/>
              <w:jc w:val="center"/>
            </w:pPr>
            <w:r w:rsidRPr="002F7B6C">
              <w:t>1</w:t>
            </w:r>
          </w:p>
        </w:tc>
      </w:tr>
    </w:tbl>
    <w:p w:rsidR="00247D9A" w:rsidRPr="002F7B6C" w:rsidRDefault="00247D9A" w:rsidP="00DF22CB">
      <w:pPr>
        <w:pStyle w:val="ECCParagraph"/>
      </w:pPr>
    </w:p>
    <w:p w:rsidR="00DF22CB" w:rsidRPr="002F7B6C" w:rsidRDefault="00DF22CB" w:rsidP="00DF22CB">
      <w:pPr>
        <w:pStyle w:val="ECCParagraph"/>
      </w:pPr>
      <w:r w:rsidRPr="002F7B6C">
        <w:t>The interference from SDL to T-DAB in adjacent channel is moderate under assumptions corresponding to rural deployment. In such a case, deployment with limited (0.5 MHz) guard band seems to be appropriate.</w:t>
      </w:r>
    </w:p>
    <w:p w:rsidR="00AF51CB" w:rsidRPr="002F7B6C" w:rsidRDefault="00DF22CB" w:rsidP="00DF22CB">
      <w:pPr>
        <w:pStyle w:val="ECCParagraph"/>
      </w:pPr>
      <w:r w:rsidRPr="002F7B6C">
        <w:t>In urban environment, the probability of interference from SDL implementing the out-of-block emission from ECC</w:t>
      </w:r>
      <w:r w:rsidR="00AC10DC" w:rsidRPr="002F7B6C">
        <w:t>/DEC</w:t>
      </w:r>
      <w:proofErr w:type="gramStart"/>
      <w:r w:rsidR="00AC10DC" w:rsidRPr="002F7B6C">
        <w:t>/(</w:t>
      </w:r>
      <w:proofErr w:type="gramEnd"/>
      <w:r w:rsidRPr="002F7B6C">
        <w:t>13</w:t>
      </w:r>
      <w:r w:rsidR="00AC10DC" w:rsidRPr="002F7B6C">
        <w:t>)</w:t>
      </w:r>
      <w:r w:rsidRPr="002F7B6C">
        <w:t xml:space="preserve">03 (See </w:t>
      </w:r>
      <w:r w:rsidRPr="002F7B6C">
        <w:fldChar w:fldCharType="begin"/>
      </w:r>
      <w:r w:rsidRPr="002F7B6C">
        <w:instrText xml:space="preserve"> REF _Ref390617072 \h </w:instrText>
      </w:r>
      <w:r w:rsidRPr="002F7B6C">
        <w:fldChar w:fldCharType="separate"/>
      </w:r>
      <w:r w:rsidR="00EB2EFB" w:rsidRPr="002F7B6C">
        <w:t xml:space="preserve">Table </w:t>
      </w:r>
      <w:r w:rsidR="00EB2EFB">
        <w:rPr>
          <w:noProof/>
        </w:rPr>
        <w:t>11</w:t>
      </w:r>
      <w:r w:rsidRPr="002F7B6C">
        <w:fldChar w:fldCharType="end"/>
      </w:r>
      <w:r w:rsidRPr="002F7B6C">
        <w:t xml:space="preserve">) to T-DAB is substantial (more than 10 %) for guard band lower than 1 MHz. </w:t>
      </w:r>
    </w:p>
    <w:p w:rsidR="00DF22CB" w:rsidRPr="002F7B6C" w:rsidRDefault="00DF22CB" w:rsidP="00284170">
      <w:pPr>
        <w:pStyle w:val="ECCParagraph"/>
      </w:pPr>
      <w:r w:rsidRPr="002F7B6C">
        <w:lastRenderedPageBreak/>
        <w:t>The adoption of the SDL critical BEM guarantees</w:t>
      </w:r>
      <w:r w:rsidR="00AF51CB" w:rsidRPr="002F7B6C">
        <w:t xml:space="preserve"> </w:t>
      </w:r>
      <w:r w:rsidRPr="002F7B6C">
        <w:t>low level of interference from SDL to T-DAB for a guard band of 1.5 MHz, even in urban deployment scenario</w:t>
      </w:r>
      <w:r w:rsidR="0028450D" w:rsidRPr="002F7B6C">
        <w:t>, as detailed in the Table below</w:t>
      </w:r>
      <w:r w:rsidRPr="002F7B6C">
        <w:t>.</w:t>
      </w:r>
      <w:r w:rsidR="00F311F1" w:rsidRPr="002F7B6C">
        <w:t xml:space="preserve"> It should be noted that no assessment was conducted on whether the proposed SDL critical BEM can be implemented on a cost efficient manner.</w:t>
      </w:r>
    </w:p>
    <w:p w:rsidR="00F55B4C" w:rsidRPr="002F7B6C" w:rsidRDefault="00F311F1" w:rsidP="00284170">
      <w:pPr>
        <w:pStyle w:val="ECCParagraph"/>
      </w:pPr>
      <w:r w:rsidRPr="002F7B6C">
        <w:t>S</w:t>
      </w:r>
      <w:r w:rsidR="00777D42" w:rsidRPr="002F7B6C">
        <w:t xml:space="preserve">tudies </w:t>
      </w:r>
      <w:r w:rsidRPr="002F7B6C">
        <w:t>could</w:t>
      </w:r>
      <w:r w:rsidR="00777D42" w:rsidRPr="002F7B6C">
        <w:t xml:space="preserve"> be required on a national basis in order to select a different </w:t>
      </w:r>
      <w:r w:rsidRPr="002F7B6C">
        <w:t xml:space="preserve">(than 1.5 MHz) </w:t>
      </w:r>
      <w:r w:rsidR="00777D42" w:rsidRPr="002F7B6C">
        <w:t xml:space="preserve">guard band between T-DAB and SDL, and accordingly the SDL BEM corresponding to that guard band. </w:t>
      </w:r>
    </w:p>
    <w:p w:rsidR="0028450D" w:rsidRPr="002F7B6C" w:rsidRDefault="0028450D" w:rsidP="00284170">
      <w:pPr>
        <w:pStyle w:val="Caption"/>
      </w:pPr>
      <w:r w:rsidRPr="002F7B6C">
        <w:t xml:space="preserve">Table </w:t>
      </w:r>
      <w:r w:rsidRPr="002F7B6C">
        <w:fldChar w:fldCharType="begin"/>
      </w:r>
      <w:r w:rsidRPr="002F7B6C">
        <w:instrText xml:space="preserve"> SEQ Table \* ARABIC </w:instrText>
      </w:r>
      <w:r w:rsidRPr="002F7B6C">
        <w:fldChar w:fldCharType="separate"/>
      </w:r>
      <w:r w:rsidR="00EB2EFB">
        <w:rPr>
          <w:noProof/>
        </w:rPr>
        <w:t>2</w:t>
      </w:r>
      <w:r w:rsidRPr="002F7B6C">
        <w:fldChar w:fldCharType="end"/>
      </w:r>
      <w:r w:rsidRPr="002F7B6C">
        <w:t>: Probability of SDL urban interfering L-RN2 T-DAB vs guard</w:t>
      </w:r>
      <w:r w:rsidR="00480C82" w:rsidRPr="002F7B6C">
        <w:t xml:space="preserve"> </w:t>
      </w:r>
      <w:r w:rsidRPr="002F7B6C">
        <w:t>band</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9"/>
        <w:gridCol w:w="1260"/>
        <w:gridCol w:w="1260"/>
        <w:gridCol w:w="1260"/>
        <w:gridCol w:w="1260"/>
        <w:gridCol w:w="1260"/>
      </w:tblGrid>
      <w:tr w:rsidR="0028450D" w:rsidRPr="002F7B6C" w:rsidTr="007D4A9A">
        <w:trPr>
          <w:jc w:val="center"/>
        </w:trPr>
        <w:tc>
          <w:tcPr>
            <w:tcW w:w="2929"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28450D" w:rsidRPr="002F7B6C" w:rsidRDefault="0028450D" w:rsidP="002F7B6C">
            <w:pPr>
              <w:keepNext/>
              <w:spacing w:before="60" w:after="60"/>
              <w:jc w:val="center"/>
              <w:rPr>
                <w:b/>
              </w:rPr>
            </w:pPr>
            <w:r w:rsidRPr="002F7B6C">
              <w:rPr>
                <w:b/>
              </w:rPr>
              <w:t>Guardband (MHz)</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8450D" w:rsidRPr="002F7B6C" w:rsidRDefault="0028450D" w:rsidP="002F7B6C">
            <w:pPr>
              <w:keepNext/>
              <w:spacing w:before="60" w:after="60"/>
              <w:jc w:val="center"/>
              <w:rPr>
                <w:b/>
              </w:rPr>
            </w:pPr>
            <w:r w:rsidRPr="002F7B6C">
              <w:rPr>
                <w:b/>
              </w:rPr>
              <w:t>0</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8450D" w:rsidRPr="002F7B6C" w:rsidRDefault="0028450D" w:rsidP="002F7B6C">
            <w:pPr>
              <w:keepNext/>
              <w:spacing w:before="60" w:after="60"/>
              <w:jc w:val="center"/>
              <w:rPr>
                <w:b/>
              </w:rPr>
            </w:pPr>
            <w:r w:rsidRPr="002F7B6C">
              <w:rPr>
                <w:b/>
              </w:rPr>
              <w:t>0.5</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8450D" w:rsidRPr="002F7B6C" w:rsidRDefault="0028450D" w:rsidP="002F7B6C">
            <w:pPr>
              <w:keepNext/>
              <w:spacing w:before="60" w:after="60"/>
              <w:jc w:val="center"/>
              <w:rPr>
                <w:b/>
              </w:rPr>
            </w:pPr>
            <w:r w:rsidRPr="002F7B6C">
              <w:rPr>
                <w:b/>
              </w:rPr>
              <w:t>1</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8450D" w:rsidRPr="002F7B6C" w:rsidRDefault="0028450D" w:rsidP="002F7B6C">
            <w:pPr>
              <w:keepNext/>
              <w:spacing w:before="60" w:after="60"/>
              <w:jc w:val="center"/>
              <w:rPr>
                <w:b/>
              </w:rPr>
            </w:pPr>
            <w:r w:rsidRPr="002F7B6C">
              <w:rPr>
                <w:b/>
              </w:rPr>
              <w:t>1.5</w:t>
            </w:r>
          </w:p>
        </w:tc>
        <w:tc>
          <w:tcPr>
            <w:tcW w:w="1260" w:type="dxa"/>
            <w:tcBorders>
              <w:top w:val="single" w:sz="4" w:space="0" w:color="C00000"/>
              <w:left w:val="single" w:sz="4" w:space="0" w:color="FFFFFF" w:themeColor="background1"/>
              <w:bottom w:val="single" w:sz="4" w:space="0" w:color="C00000"/>
              <w:right w:val="single" w:sz="4" w:space="0" w:color="C00000"/>
            </w:tcBorders>
            <w:shd w:val="clear" w:color="auto" w:fill="C00000"/>
          </w:tcPr>
          <w:p w:rsidR="0028450D" w:rsidRPr="002F7B6C" w:rsidRDefault="0028450D" w:rsidP="002F7B6C">
            <w:pPr>
              <w:keepNext/>
              <w:spacing w:before="60" w:after="60"/>
              <w:jc w:val="center"/>
              <w:rPr>
                <w:b/>
              </w:rPr>
            </w:pPr>
            <w:r w:rsidRPr="002F7B6C">
              <w:rPr>
                <w:b/>
              </w:rPr>
              <w:t>2</w:t>
            </w:r>
          </w:p>
        </w:tc>
      </w:tr>
      <w:tr w:rsidR="0028450D" w:rsidRPr="002F7B6C" w:rsidTr="007D4A9A">
        <w:trPr>
          <w:jc w:val="center"/>
        </w:trPr>
        <w:tc>
          <w:tcPr>
            <w:tcW w:w="2929"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60"/>
            </w:pPr>
            <w:r w:rsidRPr="002F7B6C">
              <w:t>SDL ECC/DEC(13)03 BEM</w:t>
            </w:r>
          </w:p>
          <w:p w:rsidR="0028450D" w:rsidRPr="002F7B6C" w:rsidRDefault="0028450D" w:rsidP="007D4A9A">
            <w:r w:rsidRPr="002F7B6C">
              <w:t>Probability of interference (%)</w:t>
            </w:r>
          </w:p>
        </w:tc>
        <w:tc>
          <w:tcPr>
            <w:tcW w:w="1260"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120"/>
            </w:pPr>
            <w:r w:rsidRPr="002F7B6C">
              <w:t>40.4</w:t>
            </w:r>
          </w:p>
        </w:tc>
        <w:tc>
          <w:tcPr>
            <w:tcW w:w="1260"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120"/>
            </w:pPr>
            <w:r w:rsidRPr="002F7B6C">
              <w:t>14.4</w:t>
            </w:r>
          </w:p>
        </w:tc>
        <w:tc>
          <w:tcPr>
            <w:tcW w:w="1260"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120"/>
            </w:pPr>
            <w:r w:rsidRPr="002F7B6C">
              <w:t>13.9</w:t>
            </w:r>
          </w:p>
        </w:tc>
        <w:tc>
          <w:tcPr>
            <w:tcW w:w="1260"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120"/>
            </w:pPr>
            <w:r w:rsidRPr="002F7B6C">
              <w:t>13.9</w:t>
            </w:r>
          </w:p>
        </w:tc>
        <w:tc>
          <w:tcPr>
            <w:tcW w:w="1260"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120"/>
            </w:pPr>
            <w:r w:rsidRPr="002F7B6C">
              <w:t>13.9</w:t>
            </w:r>
          </w:p>
        </w:tc>
      </w:tr>
      <w:tr w:rsidR="0028450D" w:rsidRPr="002F7B6C" w:rsidTr="007D4A9A">
        <w:trPr>
          <w:jc w:val="center"/>
        </w:trPr>
        <w:tc>
          <w:tcPr>
            <w:tcW w:w="2929"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60"/>
            </w:pPr>
            <w:r w:rsidRPr="002F7B6C">
              <w:t>SDL Critical Mask</w:t>
            </w:r>
          </w:p>
          <w:p w:rsidR="0028450D" w:rsidRPr="002F7B6C" w:rsidRDefault="0028450D" w:rsidP="007D4A9A">
            <w:r w:rsidRPr="002F7B6C">
              <w:t>Probability of interference (%)</w:t>
            </w:r>
          </w:p>
        </w:tc>
        <w:tc>
          <w:tcPr>
            <w:tcW w:w="1260"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120"/>
            </w:pPr>
            <w:r w:rsidRPr="002F7B6C">
              <w:t>40.1</w:t>
            </w:r>
          </w:p>
        </w:tc>
        <w:tc>
          <w:tcPr>
            <w:tcW w:w="1260"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120"/>
            </w:pPr>
            <w:r w:rsidRPr="002F7B6C">
              <w:t>10.2</w:t>
            </w:r>
          </w:p>
        </w:tc>
        <w:tc>
          <w:tcPr>
            <w:tcW w:w="1260"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120"/>
            </w:pPr>
            <w:r w:rsidRPr="002F7B6C">
              <w:t>6</w:t>
            </w:r>
          </w:p>
        </w:tc>
        <w:tc>
          <w:tcPr>
            <w:tcW w:w="1260"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120"/>
            </w:pPr>
            <w:r w:rsidRPr="002F7B6C">
              <w:t>1.1</w:t>
            </w:r>
          </w:p>
        </w:tc>
        <w:tc>
          <w:tcPr>
            <w:tcW w:w="1260" w:type="dxa"/>
            <w:tcBorders>
              <w:top w:val="single" w:sz="4" w:space="0" w:color="C00000"/>
              <w:left w:val="single" w:sz="4" w:space="0" w:color="C00000"/>
              <w:bottom w:val="single" w:sz="4" w:space="0" w:color="C00000"/>
              <w:right w:val="single" w:sz="4" w:space="0" w:color="C00000"/>
            </w:tcBorders>
          </w:tcPr>
          <w:p w:rsidR="0028450D" w:rsidRPr="002F7B6C" w:rsidRDefault="0028450D" w:rsidP="002F7B6C">
            <w:pPr>
              <w:spacing w:before="120"/>
            </w:pPr>
            <w:r w:rsidRPr="002F7B6C">
              <w:t>0.75</w:t>
            </w:r>
          </w:p>
        </w:tc>
      </w:tr>
    </w:tbl>
    <w:p w:rsidR="00DF22CB" w:rsidRPr="002F7B6C" w:rsidRDefault="00DF22CB" w:rsidP="00DF22CB">
      <w:pPr>
        <w:pStyle w:val="ECCParagraph"/>
      </w:pPr>
    </w:p>
    <w:p w:rsidR="00DF22CB" w:rsidRPr="002F7B6C" w:rsidRDefault="00DF22CB" w:rsidP="00284170">
      <w:pPr>
        <w:pStyle w:val="Heading2"/>
      </w:pPr>
      <w:bookmarkStart w:id="6" w:name="_Toc410714048"/>
      <w:r w:rsidRPr="002F7B6C">
        <w:t>Scenario L: Impact of MFCN SDL on systems of the Broadcasting service operating co-channel and Scenario P: Impact of systems of the Broadcasting service on MFCN SDL operating co-channel</w:t>
      </w:r>
      <w:bookmarkEnd w:id="6"/>
    </w:p>
    <w:p w:rsidR="00DF22CB" w:rsidRPr="002F7B6C" w:rsidRDefault="00DF22CB" w:rsidP="003F4990">
      <w:pPr>
        <w:pStyle w:val="ECCParagraph"/>
      </w:pPr>
      <w:r w:rsidRPr="002F7B6C">
        <w:t>Two countries parties to the Maastricht Special Arrangement can coordinate their respective T-DAB and MFCN use of the band according to the provisions of the MA02revCO07 Arrangement.</w:t>
      </w:r>
    </w:p>
    <w:p w:rsidR="00DF22CB" w:rsidRPr="002F7B6C" w:rsidRDefault="00DF22CB" w:rsidP="00DF22CB">
      <w:pPr>
        <w:pStyle w:val="ECCParagraph"/>
        <w:rPr>
          <w:rFonts w:cs="Arial"/>
          <w:szCs w:val="20"/>
        </w:rPr>
      </w:pPr>
      <w:r w:rsidRPr="002F7B6C">
        <w:rPr>
          <w:rFonts w:cs="Arial"/>
          <w:szCs w:val="20"/>
        </w:rPr>
        <w:t>The recommended coordination thresholds are:</w:t>
      </w:r>
    </w:p>
    <w:p w:rsidR="00DF22CB" w:rsidRPr="002F7B6C" w:rsidRDefault="00DF22CB" w:rsidP="00235BA0">
      <w:pPr>
        <w:pStyle w:val="ECCParBulleted"/>
        <w:spacing w:after="60"/>
      </w:pPr>
      <w:r w:rsidRPr="002F7B6C">
        <w:t>cross-border coordination for MFCN SDL interfering T-DAB: 41 dBµV/m measured over the bandwidth of a single T-DAB block for an antenna height of 10m (in conformity</w:t>
      </w:r>
      <w:r w:rsidR="003F4990">
        <w:t xml:space="preserve"> with Maastricht arrangement);</w:t>
      </w:r>
    </w:p>
    <w:p w:rsidR="00DF22CB" w:rsidRPr="002F7B6C" w:rsidRDefault="00DF22CB" w:rsidP="00DF22CB">
      <w:pPr>
        <w:pStyle w:val="ECCParBulleted"/>
      </w:pPr>
      <w:proofErr w:type="gramStart"/>
      <w:r w:rsidRPr="002F7B6C">
        <w:t>cross-border</w:t>
      </w:r>
      <w:proofErr w:type="gramEnd"/>
      <w:r w:rsidRPr="002F7B6C">
        <w:t xml:space="preserve"> coordination for T-DAB interfering MFCN SDL: 56.4 dBμV/m over the bandwidth of a single SDL block (5 MHz) for an antenna height of 10m measured (relaxing the threshold level from Maastricht arrangement).</w:t>
      </w:r>
    </w:p>
    <w:p w:rsidR="00AD0223" w:rsidRPr="002F7B6C" w:rsidRDefault="00AD0223" w:rsidP="0028450D">
      <w:pPr>
        <w:autoSpaceDE w:val="0"/>
        <w:autoSpaceDN w:val="0"/>
        <w:adjustRightInd w:val="0"/>
      </w:pPr>
    </w:p>
    <w:p w:rsidR="008A54FC" w:rsidRPr="002F7B6C" w:rsidRDefault="0028450D" w:rsidP="003F4990">
      <w:pPr>
        <w:pStyle w:val="ECCParagraph"/>
      </w:pPr>
      <w:r w:rsidRPr="002F7B6C">
        <w:t>Maastricht Special Arrangement refers to the propagation model</w:t>
      </w:r>
      <w:r w:rsidR="00AD0223" w:rsidRPr="002F7B6C">
        <w:t xml:space="preserve"> in the </w:t>
      </w:r>
      <w:r w:rsidRPr="002F7B6C">
        <w:t>Rec</w:t>
      </w:r>
      <w:r w:rsidR="00AD0223" w:rsidRPr="002F7B6C">
        <w:t>ommendation</w:t>
      </w:r>
      <w:r w:rsidRPr="002F7B6C">
        <w:t xml:space="preserve"> </w:t>
      </w:r>
      <w:r w:rsidR="00790B63" w:rsidRPr="002F7B6C">
        <w:t xml:space="preserve">ITU-R </w:t>
      </w:r>
      <w:r w:rsidRPr="002F7B6C">
        <w:t>P.1546 [15]. The administrations concerned may agree to use a different propagation prediction method in their bilateral coordination.</w:t>
      </w:r>
    </w:p>
    <w:p w:rsidR="00E714F9" w:rsidRPr="002F7B6C" w:rsidRDefault="00E714F9" w:rsidP="00E714F9">
      <w:pPr>
        <w:pStyle w:val="Heading2"/>
      </w:pPr>
      <w:bookmarkStart w:id="7" w:name="_Toc410714049"/>
      <w:r w:rsidRPr="002F7B6C">
        <w:t>Scenario O: Impact of MFCN SDL on Aeronautical Telemetry systems operating co-channel and Scenario S: Impact of Aeronautical Telemetry systems on MFCN SDL operating co-channel</w:t>
      </w:r>
      <w:bookmarkEnd w:id="7"/>
    </w:p>
    <w:p w:rsidR="00634E44" w:rsidRPr="002F7B6C" w:rsidRDefault="009C367A" w:rsidP="00E85BE5">
      <w:pPr>
        <w:pStyle w:val="ECCParagraph"/>
      </w:pPr>
      <w:r w:rsidRPr="002F7B6C">
        <w:t xml:space="preserve">In order to provide protection of aeronautical mobile telemetry ground receivers in Region 1 from co-frequency interference caused by </w:t>
      </w:r>
      <w:r w:rsidR="00090CE6" w:rsidRPr="002F7B6C">
        <w:t>MFCN</w:t>
      </w:r>
      <w:r w:rsidRPr="002F7B6C">
        <w:t xml:space="preserve"> stations, required separation distances would generally exceed 100 </w:t>
      </w:r>
      <w:proofErr w:type="spellStart"/>
      <w:r w:rsidRPr="002F7B6C">
        <w:t>kilometers</w:t>
      </w:r>
      <w:proofErr w:type="spellEnd"/>
      <w:r w:rsidRPr="002F7B6C">
        <w:t xml:space="preserve">. However, when applying mitigation techniques (e.g., sector antenna disabling at </w:t>
      </w:r>
      <w:r w:rsidR="00090CE6" w:rsidRPr="002F7B6C">
        <w:t>MFCN</w:t>
      </w:r>
      <w:r w:rsidRPr="002F7B6C">
        <w:t xml:space="preserve"> base stations) separation distances may be reduced to few tens of </w:t>
      </w:r>
      <w:proofErr w:type="spellStart"/>
      <w:r w:rsidRPr="002F7B6C">
        <w:t>kilometers</w:t>
      </w:r>
      <w:proofErr w:type="spellEnd"/>
      <w:r w:rsidRPr="002F7B6C">
        <w:t>. This will be addressed during coordination between the concerned administrations.</w:t>
      </w:r>
      <w:r w:rsidR="00962111" w:rsidRPr="002F7B6C">
        <w:t xml:space="preserve"> According to realistic scenario which takes into account measured distribution of antenna gain of airborne transmitter (provided in Recommendation</w:t>
      </w:r>
      <w:r w:rsidR="00962111" w:rsidRPr="002F7B6C">
        <w:br/>
        <w:t xml:space="preserve">ITU-R M.1459), the separation distance of 15 km is sufficient to protect </w:t>
      </w:r>
      <w:r w:rsidR="00090CE6" w:rsidRPr="002F7B6C">
        <w:t>MFCN</w:t>
      </w:r>
      <w:r w:rsidR="00962111" w:rsidRPr="002F7B6C">
        <w:t xml:space="preserve"> UE receiver with less than 0.5% interference probability.</w:t>
      </w:r>
      <w:r w:rsidR="0028173A" w:rsidRPr="002F7B6C">
        <w:t xml:space="preserve"> </w:t>
      </w:r>
      <w:r w:rsidR="00634E44" w:rsidRPr="002F7B6C">
        <w:t>In the ITU discussions related to cross-border coordination, the required separation distance for UE from cross-border would be not less than 25 km and regarding the results of study included in this document, this value is appropriate for the protection of UE Rx from brief interfering airborne transmitter in co-channel sharing.</w:t>
      </w:r>
    </w:p>
    <w:p w:rsidR="008F0A6A" w:rsidRPr="002F7B6C" w:rsidRDefault="008F0A6A" w:rsidP="009C367A"/>
    <w:p w:rsidR="008A54FC" w:rsidRPr="002F7B6C" w:rsidRDefault="008A54FC" w:rsidP="009C367A">
      <w:r w:rsidRPr="002F7B6C">
        <w:br w:type="page"/>
      </w:r>
    </w:p>
    <w:p w:rsidR="008A54FC" w:rsidRPr="002F7B6C" w:rsidRDefault="00970788" w:rsidP="008A54FC">
      <w:pPr>
        <w:rPr>
          <w:b/>
          <w:color w:val="FFFFFF"/>
        </w:rPr>
      </w:pPr>
      <w:r w:rsidRPr="002F7B6C">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4F45E494" wp14:editId="475ECF2B">
                <wp:simplePos x="0" y="0"/>
                <wp:positionH relativeFrom="page">
                  <wp:posOffset>0</wp:posOffset>
                </wp:positionH>
                <wp:positionV relativeFrom="page">
                  <wp:posOffset>900430</wp:posOffset>
                </wp:positionV>
                <wp:extent cx="7560310" cy="720090"/>
                <wp:effectExtent l="0" t="0" r="2540" b="3810"/>
                <wp:wrapNone/>
                <wp:docPr id="5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Xf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DkEKXf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8B70CD" w:rsidRPr="002F7B6C" w:rsidRDefault="008B70CD" w:rsidP="008A54FC">
      <w:pPr>
        <w:rPr>
          <w:b/>
          <w:color w:val="FFFFFF"/>
          <w:szCs w:val="20"/>
        </w:rPr>
      </w:pPr>
    </w:p>
    <w:p w:rsidR="008A54FC" w:rsidRPr="002F7B6C" w:rsidRDefault="00763BA3" w:rsidP="008A54FC">
      <w:pPr>
        <w:rPr>
          <w:b/>
          <w:color w:val="FFFFFF"/>
          <w:szCs w:val="20"/>
        </w:rPr>
      </w:pPr>
      <w:r w:rsidRPr="002F7B6C">
        <w:rPr>
          <w:b/>
          <w:color w:val="FFFFFF"/>
          <w:szCs w:val="20"/>
        </w:rPr>
        <w:t>TABLE OF CONTENTS</w:t>
      </w:r>
    </w:p>
    <w:p w:rsidR="00067793" w:rsidRPr="002F7B6C" w:rsidRDefault="00067793" w:rsidP="008A54FC">
      <w:pPr>
        <w:rPr>
          <w:b/>
          <w:color w:val="FFFFFF"/>
          <w:szCs w:val="20"/>
        </w:rPr>
      </w:pPr>
    </w:p>
    <w:p w:rsidR="00067793" w:rsidRPr="002F7B6C" w:rsidRDefault="00067793" w:rsidP="008A54FC">
      <w:pPr>
        <w:rPr>
          <w:b/>
          <w:color w:val="FFFFFF"/>
          <w:szCs w:val="20"/>
        </w:rPr>
      </w:pPr>
    </w:p>
    <w:p w:rsidR="008A54FC" w:rsidRPr="002F7B6C" w:rsidRDefault="008A54FC"/>
    <w:p w:rsidR="00235BA0" w:rsidRDefault="003300B6">
      <w:pPr>
        <w:pStyle w:val="TOC1"/>
        <w:rPr>
          <w:rFonts w:asciiTheme="minorHAnsi" w:eastAsiaTheme="minorEastAsia" w:hAnsiTheme="minorHAnsi" w:cstheme="minorBidi"/>
          <w:b w:val="0"/>
          <w:caps w:val="0"/>
          <w:noProof/>
          <w:sz w:val="22"/>
          <w:szCs w:val="22"/>
          <w:lang w:val="da-DK" w:eastAsia="da-DK"/>
        </w:rPr>
      </w:pPr>
      <w:r w:rsidRPr="002F7B6C">
        <w:rPr>
          <w:caps w:val="0"/>
        </w:rPr>
        <w:fldChar w:fldCharType="begin"/>
      </w:r>
      <w:r w:rsidR="008A54FC" w:rsidRPr="002F7B6C">
        <w:rPr>
          <w:caps w:val="0"/>
        </w:rPr>
        <w:instrText xml:space="preserve"> TOC \o "1-4" \h \z \u </w:instrText>
      </w:r>
      <w:r w:rsidRPr="002F7B6C">
        <w:rPr>
          <w:caps w:val="0"/>
        </w:rPr>
        <w:fldChar w:fldCharType="separate"/>
      </w:r>
      <w:hyperlink w:anchor="_Toc410714046" w:history="1">
        <w:r w:rsidR="00235BA0" w:rsidRPr="0002000C">
          <w:rPr>
            <w:rStyle w:val="Hyperlink"/>
            <w:noProof/>
          </w:rPr>
          <w:t>0</w:t>
        </w:r>
        <w:r w:rsidR="00235BA0">
          <w:rPr>
            <w:rFonts w:asciiTheme="minorHAnsi" w:eastAsiaTheme="minorEastAsia" w:hAnsiTheme="minorHAnsi" w:cstheme="minorBidi"/>
            <w:b w:val="0"/>
            <w:caps w:val="0"/>
            <w:noProof/>
            <w:sz w:val="22"/>
            <w:szCs w:val="22"/>
            <w:lang w:val="da-DK" w:eastAsia="da-DK"/>
          </w:rPr>
          <w:tab/>
        </w:r>
        <w:r w:rsidR="00235BA0" w:rsidRPr="0002000C">
          <w:rPr>
            <w:rStyle w:val="Hyperlink"/>
            <w:noProof/>
          </w:rPr>
          <w:t>Executive summary</w:t>
        </w:r>
        <w:r w:rsidR="00235BA0">
          <w:rPr>
            <w:noProof/>
            <w:webHidden/>
          </w:rPr>
          <w:tab/>
        </w:r>
        <w:r w:rsidR="00235BA0">
          <w:rPr>
            <w:noProof/>
            <w:webHidden/>
          </w:rPr>
          <w:fldChar w:fldCharType="begin"/>
        </w:r>
        <w:r w:rsidR="00235BA0">
          <w:rPr>
            <w:noProof/>
            <w:webHidden/>
          </w:rPr>
          <w:instrText xml:space="preserve"> PAGEREF _Toc410714046 \h </w:instrText>
        </w:r>
        <w:r w:rsidR="00235BA0">
          <w:rPr>
            <w:noProof/>
            <w:webHidden/>
          </w:rPr>
        </w:r>
        <w:r w:rsidR="00235BA0">
          <w:rPr>
            <w:noProof/>
            <w:webHidden/>
          </w:rPr>
          <w:fldChar w:fldCharType="separate"/>
        </w:r>
        <w:r w:rsidR="00235BA0">
          <w:rPr>
            <w:noProof/>
            <w:webHidden/>
          </w:rPr>
          <w:t>2</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47" w:history="1">
        <w:r w:rsidR="00235BA0" w:rsidRPr="0002000C">
          <w:rPr>
            <w:rStyle w:val="Hyperlink"/>
            <w:noProof/>
          </w:rPr>
          <w:t>0.1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Scenario D: Impact of MFCN SDL on systems of the Broadcasting service operating in adjacent channel.</w:t>
        </w:r>
        <w:r w:rsidR="00235BA0">
          <w:rPr>
            <w:noProof/>
            <w:webHidden/>
          </w:rPr>
          <w:tab/>
        </w:r>
        <w:r w:rsidR="00235BA0">
          <w:rPr>
            <w:noProof/>
            <w:webHidden/>
          </w:rPr>
          <w:fldChar w:fldCharType="begin"/>
        </w:r>
        <w:r w:rsidR="00235BA0">
          <w:rPr>
            <w:noProof/>
            <w:webHidden/>
          </w:rPr>
          <w:instrText xml:space="preserve"> PAGEREF _Toc410714047 \h </w:instrText>
        </w:r>
        <w:r w:rsidR="00235BA0">
          <w:rPr>
            <w:noProof/>
            <w:webHidden/>
          </w:rPr>
        </w:r>
        <w:r w:rsidR="00235BA0">
          <w:rPr>
            <w:noProof/>
            <w:webHidden/>
          </w:rPr>
          <w:fldChar w:fldCharType="separate"/>
        </w:r>
        <w:r w:rsidR="00235BA0">
          <w:rPr>
            <w:noProof/>
            <w:webHidden/>
          </w:rPr>
          <w:t>2</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48" w:history="1">
        <w:r w:rsidR="00235BA0" w:rsidRPr="0002000C">
          <w:rPr>
            <w:rStyle w:val="Hyperlink"/>
            <w:noProof/>
          </w:rPr>
          <w:t>0.2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Scenario L: Impact of MFCN SDL on systems of the Broadcasting service operating co-channel and Scenario P: Impact of systems of the Broadcasting service on MFCN SDL operating co-channel</w:t>
        </w:r>
        <w:r w:rsidR="00235BA0">
          <w:rPr>
            <w:noProof/>
            <w:webHidden/>
          </w:rPr>
          <w:tab/>
        </w:r>
        <w:r w:rsidR="00235BA0">
          <w:rPr>
            <w:noProof/>
            <w:webHidden/>
          </w:rPr>
          <w:fldChar w:fldCharType="begin"/>
        </w:r>
        <w:r w:rsidR="00235BA0">
          <w:rPr>
            <w:noProof/>
            <w:webHidden/>
          </w:rPr>
          <w:instrText xml:space="preserve"> PAGEREF _Toc410714048 \h </w:instrText>
        </w:r>
        <w:r w:rsidR="00235BA0">
          <w:rPr>
            <w:noProof/>
            <w:webHidden/>
          </w:rPr>
        </w:r>
        <w:r w:rsidR="00235BA0">
          <w:rPr>
            <w:noProof/>
            <w:webHidden/>
          </w:rPr>
          <w:fldChar w:fldCharType="separate"/>
        </w:r>
        <w:r w:rsidR="00235BA0">
          <w:rPr>
            <w:noProof/>
            <w:webHidden/>
          </w:rPr>
          <w:t>3</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49" w:history="1">
        <w:r w:rsidR="00235BA0" w:rsidRPr="0002000C">
          <w:rPr>
            <w:rStyle w:val="Hyperlink"/>
            <w:noProof/>
          </w:rPr>
          <w:t>0.3</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Scenario O: Impact of MFCN SDL on Aeronautical Telemetry systems operating co-channel and Scenario S: Impact of Aeronautical Telemetry systems on MFCN SDL operating co-channel</w:t>
        </w:r>
        <w:r w:rsidR="00235BA0">
          <w:rPr>
            <w:noProof/>
            <w:webHidden/>
          </w:rPr>
          <w:tab/>
        </w:r>
        <w:r w:rsidR="00235BA0">
          <w:rPr>
            <w:noProof/>
            <w:webHidden/>
          </w:rPr>
          <w:fldChar w:fldCharType="begin"/>
        </w:r>
        <w:r w:rsidR="00235BA0">
          <w:rPr>
            <w:noProof/>
            <w:webHidden/>
          </w:rPr>
          <w:instrText xml:space="preserve"> PAGEREF _Toc410714049 \h </w:instrText>
        </w:r>
        <w:r w:rsidR="00235BA0">
          <w:rPr>
            <w:noProof/>
            <w:webHidden/>
          </w:rPr>
        </w:r>
        <w:r w:rsidR="00235BA0">
          <w:rPr>
            <w:noProof/>
            <w:webHidden/>
          </w:rPr>
          <w:fldChar w:fldCharType="separate"/>
        </w:r>
        <w:r w:rsidR="00235BA0">
          <w:rPr>
            <w:noProof/>
            <w:webHidden/>
          </w:rPr>
          <w:t>3</w:t>
        </w:r>
        <w:r w:rsidR="00235BA0">
          <w:rPr>
            <w:noProof/>
            <w:webHidden/>
          </w:rPr>
          <w:fldChar w:fldCharType="end"/>
        </w:r>
      </w:hyperlink>
    </w:p>
    <w:p w:rsidR="00235BA0" w:rsidRDefault="00062F4B">
      <w:pPr>
        <w:pStyle w:val="TOC1"/>
        <w:rPr>
          <w:rFonts w:asciiTheme="minorHAnsi" w:eastAsiaTheme="minorEastAsia" w:hAnsiTheme="minorHAnsi" w:cstheme="minorBidi"/>
          <w:b w:val="0"/>
          <w:caps w:val="0"/>
          <w:noProof/>
          <w:sz w:val="22"/>
          <w:szCs w:val="22"/>
          <w:lang w:val="da-DK" w:eastAsia="da-DK"/>
        </w:rPr>
      </w:pPr>
      <w:hyperlink w:anchor="_Toc410714050" w:history="1">
        <w:r w:rsidR="00235BA0" w:rsidRPr="0002000C">
          <w:rPr>
            <w:rStyle w:val="Hyperlink"/>
            <w:noProof/>
          </w:rPr>
          <w:t>1</w:t>
        </w:r>
        <w:r w:rsidR="00235BA0">
          <w:rPr>
            <w:rFonts w:asciiTheme="minorHAnsi" w:eastAsiaTheme="minorEastAsia" w:hAnsiTheme="minorHAnsi" w:cstheme="minorBidi"/>
            <w:b w:val="0"/>
            <w:caps w:val="0"/>
            <w:noProof/>
            <w:sz w:val="22"/>
            <w:szCs w:val="22"/>
            <w:lang w:val="da-DK" w:eastAsia="da-DK"/>
          </w:rPr>
          <w:tab/>
        </w:r>
        <w:r w:rsidR="00235BA0" w:rsidRPr="0002000C">
          <w:rPr>
            <w:rStyle w:val="Hyperlink"/>
            <w:noProof/>
          </w:rPr>
          <w:t>Introduction</w:t>
        </w:r>
        <w:r w:rsidR="00235BA0">
          <w:rPr>
            <w:noProof/>
            <w:webHidden/>
          </w:rPr>
          <w:tab/>
        </w:r>
        <w:r w:rsidR="00235BA0">
          <w:rPr>
            <w:noProof/>
            <w:webHidden/>
          </w:rPr>
          <w:fldChar w:fldCharType="begin"/>
        </w:r>
        <w:r w:rsidR="00235BA0">
          <w:rPr>
            <w:noProof/>
            <w:webHidden/>
          </w:rPr>
          <w:instrText xml:space="preserve"> PAGEREF _Toc410714050 \h </w:instrText>
        </w:r>
        <w:r w:rsidR="00235BA0">
          <w:rPr>
            <w:noProof/>
            <w:webHidden/>
          </w:rPr>
        </w:r>
        <w:r w:rsidR="00235BA0">
          <w:rPr>
            <w:noProof/>
            <w:webHidden/>
          </w:rPr>
          <w:fldChar w:fldCharType="separate"/>
        </w:r>
        <w:r w:rsidR="00235BA0">
          <w:rPr>
            <w:noProof/>
            <w:webHidden/>
          </w:rPr>
          <w:t>7</w:t>
        </w:r>
        <w:r w:rsidR="00235BA0">
          <w:rPr>
            <w:noProof/>
            <w:webHidden/>
          </w:rPr>
          <w:fldChar w:fldCharType="end"/>
        </w:r>
      </w:hyperlink>
    </w:p>
    <w:p w:rsidR="00235BA0" w:rsidRDefault="00062F4B">
      <w:pPr>
        <w:pStyle w:val="TOC1"/>
        <w:rPr>
          <w:rFonts w:asciiTheme="minorHAnsi" w:eastAsiaTheme="minorEastAsia" w:hAnsiTheme="minorHAnsi" w:cstheme="minorBidi"/>
          <w:b w:val="0"/>
          <w:caps w:val="0"/>
          <w:noProof/>
          <w:sz w:val="22"/>
          <w:szCs w:val="22"/>
          <w:lang w:val="da-DK" w:eastAsia="da-DK"/>
        </w:rPr>
      </w:pPr>
      <w:hyperlink w:anchor="_Toc410714051" w:history="1">
        <w:r w:rsidR="00235BA0" w:rsidRPr="0002000C">
          <w:rPr>
            <w:rStyle w:val="Hyperlink"/>
            <w:noProof/>
          </w:rPr>
          <w:t>2</w:t>
        </w:r>
        <w:r w:rsidR="00235BA0">
          <w:rPr>
            <w:rFonts w:asciiTheme="minorHAnsi" w:eastAsiaTheme="minorEastAsia" w:hAnsiTheme="minorHAnsi" w:cstheme="minorBidi"/>
            <w:b w:val="0"/>
            <w:caps w:val="0"/>
            <w:noProof/>
            <w:sz w:val="22"/>
            <w:szCs w:val="22"/>
            <w:lang w:val="da-DK" w:eastAsia="da-DK"/>
          </w:rPr>
          <w:tab/>
        </w:r>
        <w:r w:rsidR="00235BA0" w:rsidRPr="0002000C">
          <w:rPr>
            <w:rStyle w:val="Hyperlink"/>
            <w:noProof/>
          </w:rPr>
          <w:t>Compatibility scenarios</w:t>
        </w:r>
        <w:r w:rsidR="00235BA0">
          <w:rPr>
            <w:noProof/>
            <w:webHidden/>
          </w:rPr>
          <w:tab/>
        </w:r>
        <w:r w:rsidR="00235BA0">
          <w:rPr>
            <w:noProof/>
            <w:webHidden/>
          </w:rPr>
          <w:fldChar w:fldCharType="begin"/>
        </w:r>
        <w:r w:rsidR="00235BA0">
          <w:rPr>
            <w:noProof/>
            <w:webHidden/>
          </w:rPr>
          <w:instrText xml:space="preserve"> PAGEREF _Toc410714051 \h </w:instrText>
        </w:r>
        <w:r w:rsidR="00235BA0">
          <w:rPr>
            <w:noProof/>
            <w:webHidden/>
          </w:rPr>
        </w:r>
        <w:r w:rsidR="00235BA0">
          <w:rPr>
            <w:noProof/>
            <w:webHidden/>
          </w:rPr>
          <w:fldChar w:fldCharType="separate"/>
        </w:r>
        <w:r w:rsidR="00235BA0">
          <w:rPr>
            <w:noProof/>
            <w:webHidden/>
          </w:rPr>
          <w:t>8</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52" w:history="1">
        <w:r w:rsidR="00235BA0" w:rsidRPr="0002000C">
          <w:rPr>
            <w:rStyle w:val="Hyperlink"/>
            <w:noProof/>
          </w:rPr>
          <w:t>2.1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Adjacent band compatibility</w:t>
        </w:r>
        <w:r w:rsidR="00235BA0">
          <w:rPr>
            <w:noProof/>
            <w:webHidden/>
          </w:rPr>
          <w:tab/>
        </w:r>
        <w:r w:rsidR="00235BA0">
          <w:rPr>
            <w:noProof/>
            <w:webHidden/>
          </w:rPr>
          <w:fldChar w:fldCharType="begin"/>
        </w:r>
        <w:r w:rsidR="00235BA0">
          <w:rPr>
            <w:noProof/>
            <w:webHidden/>
          </w:rPr>
          <w:instrText xml:space="preserve"> PAGEREF _Toc410714052 \h </w:instrText>
        </w:r>
        <w:r w:rsidR="00235BA0">
          <w:rPr>
            <w:noProof/>
            <w:webHidden/>
          </w:rPr>
        </w:r>
        <w:r w:rsidR="00235BA0">
          <w:rPr>
            <w:noProof/>
            <w:webHidden/>
          </w:rPr>
          <w:fldChar w:fldCharType="separate"/>
        </w:r>
        <w:r w:rsidR="00235BA0">
          <w:rPr>
            <w:noProof/>
            <w:webHidden/>
          </w:rPr>
          <w:t>8</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53" w:history="1">
        <w:r w:rsidR="00235BA0" w:rsidRPr="0002000C">
          <w:rPr>
            <w:rStyle w:val="Hyperlink"/>
            <w:noProof/>
          </w:rPr>
          <w:t>2.1.1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Systems in bands adjacent to 1452-1492MHz</w:t>
        </w:r>
        <w:r w:rsidR="00235BA0">
          <w:rPr>
            <w:noProof/>
            <w:webHidden/>
          </w:rPr>
          <w:tab/>
        </w:r>
        <w:r w:rsidR="00235BA0">
          <w:rPr>
            <w:noProof/>
            <w:webHidden/>
          </w:rPr>
          <w:fldChar w:fldCharType="begin"/>
        </w:r>
        <w:r w:rsidR="00235BA0">
          <w:rPr>
            <w:noProof/>
            <w:webHidden/>
          </w:rPr>
          <w:instrText xml:space="preserve"> PAGEREF _Toc410714053 \h </w:instrText>
        </w:r>
        <w:r w:rsidR="00235BA0">
          <w:rPr>
            <w:noProof/>
            <w:webHidden/>
          </w:rPr>
        </w:r>
        <w:r w:rsidR="00235BA0">
          <w:rPr>
            <w:noProof/>
            <w:webHidden/>
          </w:rPr>
          <w:fldChar w:fldCharType="separate"/>
        </w:r>
        <w:r w:rsidR="00235BA0">
          <w:rPr>
            <w:noProof/>
            <w:webHidden/>
          </w:rPr>
          <w:t>8</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54" w:history="1">
        <w:r w:rsidR="00235BA0" w:rsidRPr="0002000C">
          <w:rPr>
            <w:rStyle w:val="Hyperlink"/>
            <w:noProof/>
          </w:rPr>
          <w:t>2.1.2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Compatibility scenarios</w:t>
        </w:r>
        <w:r w:rsidR="00235BA0">
          <w:rPr>
            <w:noProof/>
            <w:webHidden/>
          </w:rPr>
          <w:tab/>
        </w:r>
        <w:r w:rsidR="00235BA0">
          <w:rPr>
            <w:noProof/>
            <w:webHidden/>
          </w:rPr>
          <w:fldChar w:fldCharType="begin"/>
        </w:r>
        <w:r w:rsidR="00235BA0">
          <w:rPr>
            <w:noProof/>
            <w:webHidden/>
          </w:rPr>
          <w:instrText xml:space="preserve"> PAGEREF _Toc410714054 \h </w:instrText>
        </w:r>
        <w:r w:rsidR="00235BA0">
          <w:rPr>
            <w:noProof/>
            <w:webHidden/>
          </w:rPr>
        </w:r>
        <w:r w:rsidR="00235BA0">
          <w:rPr>
            <w:noProof/>
            <w:webHidden/>
          </w:rPr>
          <w:fldChar w:fldCharType="separate"/>
        </w:r>
        <w:r w:rsidR="00235BA0">
          <w:rPr>
            <w:noProof/>
            <w:webHidden/>
          </w:rPr>
          <w:t>8</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55" w:history="1">
        <w:r w:rsidR="00235BA0" w:rsidRPr="0002000C">
          <w:rPr>
            <w:rStyle w:val="Hyperlink"/>
            <w:noProof/>
          </w:rPr>
          <w:t>2.2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Compatibility studies between Systems operating in 1452-1492 MHz</w:t>
        </w:r>
        <w:r w:rsidR="00235BA0">
          <w:rPr>
            <w:noProof/>
            <w:webHidden/>
          </w:rPr>
          <w:tab/>
        </w:r>
        <w:r w:rsidR="00235BA0">
          <w:rPr>
            <w:noProof/>
            <w:webHidden/>
          </w:rPr>
          <w:fldChar w:fldCharType="begin"/>
        </w:r>
        <w:r w:rsidR="00235BA0">
          <w:rPr>
            <w:noProof/>
            <w:webHidden/>
          </w:rPr>
          <w:instrText xml:space="preserve"> PAGEREF _Toc410714055 \h </w:instrText>
        </w:r>
        <w:r w:rsidR="00235BA0">
          <w:rPr>
            <w:noProof/>
            <w:webHidden/>
          </w:rPr>
        </w:r>
        <w:r w:rsidR="00235BA0">
          <w:rPr>
            <w:noProof/>
            <w:webHidden/>
          </w:rPr>
          <w:fldChar w:fldCharType="separate"/>
        </w:r>
        <w:r w:rsidR="00235BA0">
          <w:rPr>
            <w:noProof/>
            <w:webHidden/>
          </w:rPr>
          <w:t>9</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56" w:history="1">
        <w:r w:rsidR="00235BA0" w:rsidRPr="0002000C">
          <w:rPr>
            <w:rStyle w:val="Hyperlink"/>
            <w:noProof/>
          </w:rPr>
          <w:t>2.2.1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Systems operating in 1452-1492MHz</w:t>
        </w:r>
        <w:r w:rsidR="00235BA0">
          <w:rPr>
            <w:noProof/>
            <w:webHidden/>
          </w:rPr>
          <w:tab/>
        </w:r>
        <w:r w:rsidR="00235BA0">
          <w:rPr>
            <w:noProof/>
            <w:webHidden/>
          </w:rPr>
          <w:fldChar w:fldCharType="begin"/>
        </w:r>
        <w:r w:rsidR="00235BA0">
          <w:rPr>
            <w:noProof/>
            <w:webHidden/>
          </w:rPr>
          <w:instrText xml:space="preserve"> PAGEREF _Toc410714056 \h </w:instrText>
        </w:r>
        <w:r w:rsidR="00235BA0">
          <w:rPr>
            <w:noProof/>
            <w:webHidden/>
          </w:rPr>
        </w:r>
        <w:r w:rsidR="00235BA0">
          <w:rPr>
            <w:noProof/>
            <w:webHidden/>
          </w:rPr>
          <w:fldChar w:fldCharType="separate"/>
        </w:r>
        <w:r w:rsidR="00235BA0">
          <w:rPr>
            <w:noProof/>
            <w:webHidden/>
          </w:rPr>
          <w:t>9</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57" w:history="1">
        <w:r w:rsidR="00235BA0" w:rsidRPr="0002000C">
          <w:rPr>
            <w:rStyle w:val="Hyperlink"/>
            <w:noProof/>
          </w:rPr>
          <w:t>2.2.2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Adjacent channel compatibility scenarios (national applications)</w:t>
        </w:r>
        <w:r w:rsidR="00235BA0">
          <w:rPr>
            <w:noProof/>
            <w:webHidden/>
          </w:rPr>
          <w:tab/>
        </w:r>
        <w:r w:rsidR="00235BA0">
          <w:rPr>
            <w:noProof/>
            <w:webHidden/>
          </w:rPr>
          <w:fldChar w:fldCharType="begin"/>
        </w:r>
        <w:r w:rsidR="00235BA0">
          <w:rPr>
            <w:noProof/>
            <w:webHidden/>
          </w:rPr>
          <w:instrText xml:space="preserve"> PAGEREF _Toc410714057 \h </w:instrText>
        </w:r>
        <w:r w:rsidR="00235BA0">
          <w:rPr>
            <w:noProof/>
            <w:webHidden/>
          </w:rPr>
        </w:r>
        <w:r w:rsidR="00235BA0">
          <w:rPr>
            <w:noProof/>
            <w:webHidden/>
          </w:rPr>
          <w:fldChar w:fldCharType="separate"/>
        </w:r>
        <w:r w:rsidR="00235BA0">
          <w:rPr>
            <w:noProof/>
            <w:webHidden/>
          </w:rPr>
          <w:t>9</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58" w:history="1">
        <w:r w:rsidR="00235BA0" w:rsidRPr="0002000C">
          <w:rPr>
            <w:rStyle w:val="Hyperlink"/>
            <w:noProof/>
          </w:rPr>
          <w:t>2.2.3</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Co-channel compatibility scenarios (cross border coordination)</w:t>
        </w:r>
        <w:r w:rsidR="00235BA0">
          <w:rPr>
            <w:noProof/>
            <w:webHidden/>
          </w:rPr>
          <w:tab/>
        </w:r>
        <w:r w:rsidR="00235BA0">
          <w:rPr>
            <w:noProof/>
            <w:webHidden/>
          </w:rPr>
          <w:fldChar w:fldCharType="begin"/>
        </w:r>
        <w:r w:rsidR="00235BA0">
          <w:rPr>
            <w:noProof/>
            <w:webHidden/>
          </w:rPr>
          <w:instrText xml:space="preserve"> PAGEREF _Toc410714058 \h </w:instrText>
        </w:r>
        <w:r w:rsidR="00235BA0">
          <w:rPr>
            <w:noProof/>
            <w:webHidden/>
          </w:rPr>
        </w:r>
        <w:r w:rsidR="00235BA0">
          <w:rPr>
            <w:noProof/>
            <w:webHidden/>
          </w:rPr>
          <w:fldChar w:fldCharType="separate"/>
        </w:r>
        <w:r w:rsidR="00235BA0">
          <w:rPr>
            <w:noProof/>
            <w:webHidden/>
          </w:rPr>
          <w:t>9</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59" w:history="1">
        <w:r w:rsidR="00235BA0" w:rsidRPr="0002000C">
          <w:rPr>
            <w:rStyle w:val="Hyperlink"/>
            <w:noProof/>
          </w:rPr>
          <w:t>2.2.4</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List of scenarios studied in this report</w:t>
        </w:r>
        <w:r w:rsidR="00235BA0">
          <w:rPr>
            <w:noProof/>
            <w:webHidden/>
          </w:rPr>
          <w:tab/>
        </w:r>
        <w:r w:rsidR="00235BA0">
          <w:rPr>
            <w:noProof/>
            <w:webHidden/>
          </w:rPr>
          <w:fldChar w:fldCharType="begin"/>
        </w:r>
        <w:r w:rsidR="00235BA0">
          <w:rPr>
            <w:noProof/>
            <w:webHidden/>
          </w:rPr>
          <w:instrText xml:space="preserve"> PAGEREF _Toc410714059 \h </w:instrText>
        </w:r>
        <w:r w:rsidR="00235BA0">
          <w:rPr>
            <w:noProof/>
            <w:webHidden/>
          </w:rPr>
        </w:r>
        <w:r w:rsidR="00235BA0">
          <w:rPr>
            <w:noProof/>
            <w:webHidden/>
          </w:rPr>
          <w:fldChar w:fldCharType="separate"/>
        </w:r>
        <w:r w:rsidR="00235BA0">
          <w:rPr>
            <w:noProof/>
            <w:webHidden/>
          </w:rPr>
          <w:t>10</w:t>
        </w:r>
        <w:r w:rsidR="00235BA0">
          <w:rPr>
            <w:noProof/>
            <w:webHidden/>
          </w:rPr>
          <w:fldChar w:fldCharType="end"/>
        </w:r>
      </w:hyperlink>
    </w:p>
    <w:p w:rsidR="00235BA0" w:rsidRDefault="00062F4B">
      <w:pPr>
        <w:pStyle w:val="TOC1"/>
        <w:rPr>
          <w:rFonts w:asciiTheme="minorHAnsi" w:eastAsiaTheme="minorEastAsia" w:hAnsiTheme="minorHAnsi" w:cstheme="minorBidi"/>
          <w:b w:val="0"/>
          <w:caps w:val="0"/>
          <w:noProof/>
          <w:sz w:val="22"/>
          <w:szCs w:val="22"/>
          <w:lang w:val="da-DK" w:eastAsia="da-DK"/>
        </w:rPr>
      </w:pPr>
      <w:hyperlink w:anchor="_Toc410714060" w:history="1">
        <w:r w:rsidR="00235BA0" w:rsidRPr="0002000C">
          <w:rPr>
            <w:rStyle w:val="Hyperlink"/>
            <w:noProof/>
          </w:rPr>
          <w:t>3</w:t>
        </w:r>
        <w:r w:rsidR="00235BA0">
          <w:rPr>
            <w:rFonts w:asciiTheme="minorHAnsi" w:eastAsiaTheme="minorEastAsia" w:hAnsiTheme="minorHAnsi" w:cstheme="minorBidi"/>
            <w:b w:val="0"/>
            <w:caps w:val="0"/>
            <w:noProof/>
            <w:sz w:val="22"/>
            <w:szCs w:val="22"/>
            <w:lang w:val="da-DK" w:eastAsia="da-DK"/>
          </w:rPr>
          <w:tab/>
        </w:r>
        <w:r w:rsidR="00235BA0" w:rsidRPr="0002000C">
          <w:rPr>
            <w:rStyle w:val="Hyperlink"/>
            <w:noProof/>
          </w:rPr>
          <w:t>Description and characteristics of systems considered</w:t>
        </w:r>
        <w:r w:rsidR="00235BA0">
          <w:rPr>
            <w:noProof/>
            <w:webHidden/>
          </w:rPr>
          <w:tab/>
        </w:r>
        <w:r w:rsidR="00235BA0">
          <w:rPr>
            <w:noProof/>
            <w:webHidden/>
          </w:rPr>
          <w:fldChar w:fldCharType="begin"/>
        </w:r>
        <w:r w:rsidR="00235BA0">
          <w:rPr>
            <w:noProof/>
            <w:webHidden/>
          </w:rPr>
          <w:instrText xml:space="preserve"> PAGEREF _Toc410714060 \h </w:instrText>
        </w:r>
        <w:r w:rsidR="00235BA0">
          <w:rPr>
            <w:noProof/>
            <w:webHidden/>
          </w:rPr>
        </w:r>
        <w:r w:rsidR="00235BA0">
          <w:rPr>
            <w:noProof/>
            <w:webHidden/>
          </w:rPr>
          <w:fldChar w:fldCharType="separate"/>
        </w:r>
        <w:r w:rsidR="00235BA0">
          <w:rPr>
            <w:noProof/>
            <w:webHidden/>
          </w:rPr>
          <w:t>11</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61" w:history="1">
        <w:r w:rsidR="00235BA0" w:rsidRPr="0002000C">
          <w:rPr>
            <w:rStyle w:val="Hyperlink"/>
            <w:noProof/>
          </w:rPr>
          <w:t>3.1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Aeronautical telemetry characteristics</w:t>
        </w:r>
        <w:r w:rsidR="00235BA0">
          <w:rPr>
            <w:noProof/>
            <w:webHidden/>
          </w:rPr>
          <w:tab/>
        </w:r>
        <w:r w:rsidR="00235BA0">
          <w:rPr>
            <w:noProof/>
            <w:webHidden/>
          </w:rPr>
          <w:fldChar w:fldCharType="begin"/>
        </w:r>
        <w:r w:rsidR="00235BA0">
          <w:rPr>
            <w:noProof/>
            <w:webHidden/>
          </w:rPr>
          <w:instrText xml:space="preserve"> PAGEREF _Toc410714061 \h </w:instrText>
        </w:r>
        <w:r w:rsidR="00235BA0">
          <w:rPr>
            <w:noProof/>
            <w:webHidden/>
          </w:rPr>
        </w:r>
        <w:r w:rsidR="00235BA0">
          <w:rPr>
            <w:noProof/>
            <w:webHidden/>
          </w:rPr>
          <w:fldChar w:fldCharType="separate"/>
        </w:r>
        <w:r w:rsidR="00235BA0">
          <w:rPr>
            <w:noProof/>
            <w:webHidden/>
          </w:rPr>
          <w:t>11</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62" w:history="1">
        <w:r w:rsidR="00235BA0" w:rsidRPr="0002000C">
          <w:rPr>
            <w:rStyle w:val="Hyperlink"/>
            <w:noProof/>
          </w:rPr>
          <w:t>3.2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Broadcasting service characteristics</w:t>
        </w:r>
        <w:r w:rsidR="00235BA0">
          <w:rPr>
            <w:noProof/>
            <w:webHidden/>
          </w:rPr>
          <w:tab/>
        </w:r>
        <w:r w:rsidR="00235BA0">
          <w:rPr>
            <w:noProof/>
            <w:webHidden/>
          </w:rPr>
          <w:fldChar w:fldCharType="begin"/>
        </w:r>
        <w:r w:rsidR="00235BA0">
          <w:rPr>
            <w:noProof/>
            <w:webHidden/>
          </w:rPr>
          <w:instrText xml:space="preserve"> PAGEREF _Toc410714062 \h </w:instrText>
        </w:r>
        <w:r w:rsidR="00235BA0">
          <w:rPr>
            <w:noProof/>
            <w:webHidden/>
          </w:rPr>
        </w:r>
        <w:r w:rsidR="00235BA0">
          <w:rPr>
            <w:noProof/>
            <w:webHidden/>
          </w:rPr>
          <w:fldChar w:fldCharType="separate"/>
        </w:r>
        <w:r w:rsidR="00235BA0">
          <w:rPr>
            <w:noProof/>
            <w:webHidden/>
          </w:rPr>
          <w:t>14</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63" w:history="1">
        <w:r w:rsidR="00235BA0" w:rsidRPr="0002000C">
          <w:rPr>
            <w:rStyle w:val="Hyperlink"/>
            <w:noProof/>
          </w:rPr>
          <w:t>3.2.1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Broadcasting transmission</w:t>
        </w:r>
        <w:r w:rsidR="00235BA0">
          <w:rPr>
            <w:noProof/>
            <w:webHidden/>
          </w:rPr>
          <w:tab/>
        </w:r>
        <w:r w:rsidR="00235BA0">
          <w:rPr>
            <w:noProof/>
            <w:webHidden/>
          </w:rPr>
          <w:fldChar w:fldCharType="begin"/>
        </w:r>
        <w:r w:rsidR="00235BA0">
          <w:rPr>
            <w:noProof/>
            <w:webHidden/>
          </w:rPr>
          <w:instrText xml:space="preserve"> PAGEREF _Toc410714063 \h </w:instrText>
        </w:r>
        <w:r w:rsidR="00235BA0">
          <w:rPr>
            <w:noProof/>
            <w:webHidden/>
          </w:rPr>
        </w:r>
        <w:r w:rsidR="00235BA0">
          <w:rPr>
            <w:noProof/>
            <w:webHidden/>
          </w:rPr>
          <w:fldChar w:fldCharType="separate"/>
        </w:r>
        <w:r w:rsidR="00235BA0">
          <w:rPr>
            <w:noProof/>
            <w:webHidden/>
          </w:rPr>
          <w:t>14</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64" w:history="1">
        <w:r w:rsidR="00235BA0" w:rsidRPr="0002000C">
          <w:rPr>
            <w:rStyle w:val="Hyperlink"/>
            <w:noProof/>
          </w:rPr>
          <w:t>3.2.2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Broadcasting reception</w:t>
        </w:r>
        <w:r w:rsidR="00235BA0">
          <w:rPr>
            <w:noProof/>
            <w:webHidden/>
          </w:rPr>
          <w:tab/>
        </w:r>
        <w:r w:rsidR="00235BA0">
          <w:rPr>
            <w:noProof/>
            <w:webHidden/>
          </w:rPr>
          <w:fldChar w:fldCharType="begin"/>
        </w:r>
        <w:r w:rsidR="00235BA0">
          <w:rPr>
            <w:noProof/>
            <w:webHidden/>
          </w:rPr>
          <w:instrText xml:space="preserve"> PAGEREF _Toc410714064 \h </w:instrText>
        </w:r>
        <w:r w:rsidR="00235BA0">
          <w:rPr>
            <w:noProof/>
            <w:webHidden/>
          </w:rPr>
        </w:r>
        <w:r w:rsidR="00235BA0">
          <w:rPr>
            <w:noProof/>
            <w:webHidden/>
          </w:rPr>
          <w:fldChar w:fldCharType="separate"/>
        </w:r>
        <w:r w:rsidR="00235BA0">
          <w:rPr>
            <w:noProof/>
            <w:webHidden/>
          </w:rPr>
          <w:t>16</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65" w:history="1">
        <w:r w:rsidR="00235BA0" w:rsidRPr="0002000C">
          <w:rPr>
            <w:rStyle w:val="Hyperlink"/>
            <w:noProof/>
          </w:rPr>
          <w:t>3.3</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MFCN SDL characteristics</w:t>
        </w:r>
        <w:r w:rsidR="00235BA0">
          <w:rPr>
            <w:noProof/>
            <w:webHidden/>
          </w:rPr>
          <w:tab/>
        </w:r>
        <w:r w:rsidR="00235BA0">
          <w:rPr>
            <w:noProof/>
            <w:webHidden/>
          </w:rPr>
          <w:fldChar w:fldCharType="begin"/>
        </w:r>
        <w:r w:rsidR="00235BA0">
          <w:rPr>
            <w:noProof/>
            <w:webHidden/>
          </w:rPr>
          <w:instrText xml:space="preserve"> PAGEREF _Toc410714065 \h </w:instrText>
        </w:r>
        <w:r w:rsidR="00235BA0">
          <w:rPr>
            <w:noProof/>
            <w:webHidden/>
          </w:rPr>
        </w:r>
        <w:r w:rsidR="00235BA0">
          <w:rPr>
            <w:noProof/>
            <w:webHidden/>
          </w:rPr>
          <w:fldChar w:fldCharType="separate"/>
        </w:r>
        <w:r w:rsidR="00235BA0">
          <w:rPr>
            <w:noProof/>
            <w:webHidden/>
          </w:rPr>
          <w:t>17</w:t>
        </w:r>
        <w:r w:rsidR="00235BA0">
          <w:rPr>
            <w:noProof/>
            <w:webHidden/>
          </w:rPr>
          <w:fldChar w:fldCharType="end"/>
        </w:r>
      </w:hyperlink>
    </w:p>
    <w:p w:rsidR="00235BA0" w:rsidRDefault="00062F4B">
      <w:pPr>
        <w:pStyle w:val="TOC1"/>
        <w:rPr>
          <w:rFonts w:asciiTheme="minorHAnsi" w:eastAsiaTheme="minorEastAsia" w:hAnsiTheme="minorHAnsi" w:cstheme="minorBidi"/>
          <w:b w:val="0"/>
          <w:caps w:val="0"/>
          <w:noProof/>
          <w:sz w:val="22"/>
          <w:szCs w:val="22"/>
          <w:lang w:val="da-DK" w:eastAsia="da-DK"/>
        </w:rPr>
      </w:pPr>
      <w:hyperlink w:anchor="_Toc410714066" w:history="1">
        <w:r w:rsidR="00235BA0" w:rsidRPr="0002000C">
          <w:rPr>
            <w:rStyle w:val="Hyperlink"/>
            <w:noProof/>
          </w:rPr>
          <w:t>4</w:t>
        </w:r>
        <w:r w:rsidR="00235BA0">
          <w:rPr>
            <w:rFonts w:asciiTheme="minorHAnsi" w:eastAsiaTheme="minorEastAsia" w:hAnsiTheme="minorHAnsi" w:cstheme="minorBidi"/>
            <w:b w:val="0"/>
            <w:caps w:val="0"/>
            <w:noProof/>
            <w:sz w:val="22"/>
            <w:szCs w:val="22"/>
            <w:lang w:val="da-DK" w:eastAsia="da-DK"/>
          </w:rPr>
          <w:tab/>
        </w:r>
        <w:r w:rsidR="00235BA0" w:rsidRPr="0002000C">
          <w:rPr>
            <w:rStyle w:val="Hyperlink"/>
            <w:noProof/>
          </w:rPr>
          <w:t>Coexistence Studies</w:t>
        </w:r>
        <w:r w:rsidR="00235BA0">
          <w:rPr>
            <w:noProof/>
            <w:webHidden/>
          </w:rPr>
          <w:tab/>
        </w:r>
        <w:r w:rsidR="00235BA0">
          <w:rPr>
            <w:noProof/>
            <w:webHidden/>
          </w:rPr>
          <w:fldChar w:fldCharType="begin"/>
        </w:r>
        <w:r w:rsidR="00235BA0">
          <w:rPr>
            <w:noProof/>
            <w:webHidden/>
          </w:rPr>
          <w:instrText xml:space="preserve"> PAGEREF _Toc410714066 \h </w:instrText>
        </w:r>
        <w:r w:rsidR="00235BA0">
          <w:rPr>
            <w:noProof/>
            <w:webHidden/>
          </w:rPr>
        </w:r>
        <w:r w:rsidR="00235BA0">
          <w:rPr>
            <w:noProof/>
            <w:webHidden/>
          </w:rPr>
          <w:fldChar w:fldCharType="separate"/>
        </w:r>
        <w:r w:rsidR="00235BA0">
          <w:rPr>
            <w:noProof/>
            <w:webHidden/>
          </w:rPr>
          <w:t>20</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67" w:history="1">
        <w:r w:rsidR="00235BA0" w:rsidRPr="0002000C">
          <w:rPr>
            <w:rStyle w:val="Hyperlink"/>
            <w:noProof/>
          </w:rPr>
          <w:t>4.1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Scenario D: Impact of MFCN SDL on systems of the Broadcasting service operating in adjacent channel</w:t>
        </w:r>
        <w:r w:rsidR="00235BA0">
          <w:rPr>
            <w:noProof/>
            <w:webHidden/>
          </w:rPr>
          <w:tab/>
        </w:r>
        <w:r w:rsidR="00235BA0">
          <w:rPr>
            <w:noProof/>
            <w:webHidden/>
          </w:rPr>
          <w:fldChar w:fldCharType="begin"/>
        </w:r>
        <w:r w:rsidR="00235BA0">
          <w:rPr>
            <w:noProof/>
            <w:webHidden/>
          </w:rPr>
          <w:instrText xml:space="preserve"> PAGEREF _Toc410714067 \h </w:instrText>
        </w:r>
        <w:r w:rsidR="00235BA0">
          <w:rPr>
            <w:noProof/>
            <w:webHidden/>
          </w:rPr>
        </w:r>
        <w:r w:rsidR="00235BA0">
          <w:rPr>
            <w:noProof/>
            <w:webHidden/>
          </w:rPr>
          <w:fldChar w:fldCharType="separate"/>
        </w:r>
        <w:r w:rsidR="00235BA0">
          <w:rPr>
            <w:noProof/>
            <w:webHidden/>
          </w:rPr>
          <w:t>20</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68" w:history="1">
        <w:r w:rsidR="00235BA0" w:rsidRPr="0002000C">
          <w:rPr>
            <w:rStyle w:val="Hyperlink"/>
            <w:noProof/>
          </w:rPr>
          <w:t>4.1.1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I</w:t>
        </w:r>
        <w:r w:rsidR="00235BA0" w:rsidRPr="0002000C">
          <w:rPr>
            <w:rStyle w:val="Hyperlink"/>
            <w:noProof/>
            <w:vertAlign w:val="subscript"/>
          </w:rPr>
          <w:t>B</w:t>
        </w:r>
        <w:r w:rsidR="00235BA0" w:rsidRPr="0002000C">
          <w:rPr>
            <w:rStyle w:val="Hyperlink"/>
            <w:noProof/>
          </w:rPr>
          <w:t>-I</w:t>
        </w:r>
        <w:r w:rsidR="00235BA0" w:rsidRPr="0002000C">
          <w:rPr>
            <w:rStyle w:val="Hyperlink"/>
            <w:noProof/>
            <w:vertAlign w:val="subscript"/>
          </w:rPr>
          <w:t xml:space="preserve">OOB </w:t>
        </w:r>
        <w:r w:rsidR="00235BA0" w:rsidRPr="0002000C">
          <w:rPr>
            <w:rStyle w:val="Hyperlink"/>
            <w:noProof/>
          </w:rPr>
          <w:t>analysis</w:t>
        </w:r>
        <w:r w:rsidR="00235BA0">
          <w:rPr>
            <w:noProof/>
            <w:webHidden/>
          </w:rPr>
          <w:tab/>
        </w:r>
        <w:r w:rsidR="00235BA0">
          <w:rPr>
            <w:noProof/>
            <w:webHidden/>
          </w:rPr>
          <w:fldChar w:fldCharType="begin"/>
        </w:r>
        <w:r w:rsidR="00235BA0">
          <w:rPr>
            <w:noProof/>
            <w:webHidden/>
          </w:rPr>
          <w:instrText xml:space="preserve"> PAGEREF _Toc410714068 \h </w:instrText>
        </w:r>
        <w:r w:rsidR="00235BA0">
          <w:rPr>
            <w:noProof/>
            <w:webHidden/>
          </w:rPr>
        </w:r>
        <w:r w:rsidR="00235BA0">
          <w:rPr>
            <w:noProof/>
            <w:webHidden/>
          </w:rPr>
          <w:fldChar w:fldCharType="separate"/>
        </w:r>
        <w:r w:rsidR="00235BA0">
          <w:rPr>
            <w:noProof/>
            <w:webHidden/>
          </w:rPr>
          <w:t>20</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69" w:history="1">
        <w:r w:rsidR="00235BA0" w:rsidRPr="0002000C">
          <w:rPr>
            <w:rStyle w:val="Hyperlink"/>
            <w:noProof/>
          </w:rPr>
          <w:t>4.1.1.1</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Reference scenario: T-DAB vs T-DAB in adjacent blocks</w:t>
        </w:r>
        <w:r w:rsidR="00235BA0">
          <w:rPr>
            <w:noProof/>
            <w:webHidden/>
          </w:rPr>
          <w:tab/>
        </w:r>
        <w:r w:rsidR="00235BA0">
          <w:rPr>
            <w:noProof/>
            <w:webHidden/>
          </w:rPr>
          <w:fldChar w:fldCharType="begin"/>
        </w:r>
        <w:r w:rsidR="00235BA0">
          <w:rPr>
            <w:noProof/>
            <w:webHidden/>
          </w:rPr>
          <w:instrText xml:space="preserve"> PAGEREF _Toc410714069 \h </w:instrText>
        </w:r>
        <w:r w:rsidR="00235BA0">
          <w:rPr>
            <w:noProof/>
            <w:webHidden/>
          </w:rPr>
        </w:r>
        <w:r w:rsidR="00235BA0">
          <w:rPr>
            <w:noProof/>
            <w:webHidden/>
          </w:rPr>
          <w:fldChar w:fldCharType="separate"/>
        </w:r>
        <w:r w:rsidR="00235BA0">
          <w:rPr>
            <w:noProof/>
            <w:webHidden/>
          </w:rPr>
          <w:t>20</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70" w:history="1">
        <w:r w:rsidR="00235BA0" w:rsidRPr="0002000C">
          <w:rPr>
            <w:rStyle w:val="Hyperlink"/>
            <w:noProof/>
          </w:rPr>
          <w:t>4.1.1.2</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SDL Critical BEM to ensure I</w:t>
        </w:r>
        <w:r w:rsidR="00235BA0" w:rsidRPr="0002000C">
          <w:rPr>
            <w:rStyle w:val="Hyperlink"/>
            <w:noProof/>
            <w:vertAlign w:val="subscript"/>
          </w:rPr>
          <w:t>B</w:t>
        </w:r>
        <w:r w:rsidR="00235BA0" w:rsidRPr="0002000C">
          <w:rPr>
            <w:rStyle w:val="Hyperlink"/>
            <w:noProof/>
          </w:rPr>
          <w:t xml:space="preserve"> = I</w:t>
        </w:r>
        <w:r w:rsidR="00235BA0" w:rsidRPr="0002000C">
          <w:rPr>
            <w:rStyle w:val="Hyperlink"/>
            <w:noProof/>
            <w:vertAlign w:val="subscript"/>
          </w:rPr>
          <w:t>OOB</w:t>
        </w:r>
        <w:r w:rsidR="00235BA0" w:rsidRPr="0002000C">
          <w:rPr>
            <w:rStyle w:val="Hyperlink"/>
            <w:noProof/>
          </w:rPr>
          <w:t xml:space="preserve"> + 6 dB</w:t>
        </w:r>
        <w:r w:rsidR="00235BA0">
          <w:rPr>
            <w:noProof/>
            <w:webHidden/>
          </w:rPr>
          <w:tab/>
        </w:r>
        <w:r w:rsidR="00235BA0">
          <w:rPr>
            <w:noProof/>
            <w:webHidden/>
          </w:rPr>
          <w:fldChar w:fldCharType="begin"/>
        </w:r>
        <w:r w:rsidR="00235BA0">
          <w:rPr>
            <w:noProof/>
            <w:webHidden/>
          </w:rPr>
          <w:instrText xml:space="preserve"> PAGEREF _Toc410714070 \h </w:instrText>
        </w:r>
        <w:r w:rsidR="00235BA0">
          <w:rPr>
            <w:noProof/>
            <w:webHidden/>
          </w:rPr>
        </w:r>
        <w:r w:rsidR="00235BA0">
          <w:rPr>
            <w:noProof/>
            <w:webHidden/>
          </w:rPr>
          <w:fldChar w:fldCharType="separate"/>
        </w:r>
        <w:r w:rsidR="00235BA0">
          <w:rPr>
            <w:noProof/>
            <w:webHidden/>
          </w:rPr>
          <w:t>20</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71" w:history="1">
        <w:r w:rsidR="00235BA0" w:rsidRPr="0002000C">
          <w:rPr>
            <w:rStyle w:val="Hyperlink"/>
            <w:noProof/>
          </w:rPr>
          <w:t>4.1.1.3</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Implementability of Critical BEM</w:t>
        </w:r>
        <w:r w:rsidR="00235BA0">
          <w:rPr>
            <w:noProof/>
            <w:webHidden/>
          </w:rPr>
          <w:tab/>
        </w:r>
        <w:r w:rsidR="00235BA0">
          <w:rPr>
            <w:noProof/>
            <w:webHidden/>
          </w:rPr>
          <w:fldChar w:fldCharType="begin"/>
        </w:r>
        <w:r w:rsidR="00235BA0">
          <w:rPr>
            <w:noProof/>
            <w:webHidden/>
          </w:rPr>
          <w:instrText xml:space="preserve"> PAGEREF _Toc410714071 \h </w:instrText>
        </w:r>
        <w:r w:rsidR="00235BA0">
          <w:rPr>
            <w:noProof/>
            <w:webHidden/>
          </w:rPr>
        </w:r>
        <w:r w:rsidR="00235BA0">
          <w:rPr>
            <w:noProof/>
            <w:webHidden/>
          </w:rPr>
          <w:fldChar w:fldCharType="separate"/>
        </w:r>
        <w:r w:rsidR="00235BA0">
          <w:rPr>
            <w:noProof/>
            <w:webHidden/>
          </w:rPr>
          <w:t>22</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72" w:history="1">
        <w:r w:rsidR="00235BA0" w:rsidRPr="0002000C">
          <w:rPr>
            <w:rStyle w:val="Hyperlink"/>
            <w:noProof/>
          </w:rPr>
          <w:t>4.1.2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MCL Analysis</w:t>
        </w:r>
        <w:r w:rsidR="00235BA0">
          <w:rPr>
            <w:noProof/>
            <w:webHidden/>
          </w:rPr>
          <w:tab/>
        </w:r>
        <w:r w:rsidR="00235BA0">
          <w:rPr>
            <w:noProof/>
            <w:webHidden/>
          </w:rPr>
          <w:fldChar w:fldCharType="begin"/>
        </w:r>
        <w:r w:rsidR="00235BA0">
          <w:rPr>
            <w:noProof/>
            <w:webHidden/>
          </w:rPr>
          <w:instrText xml:space="preserve"> PAGEREF _Toc410714072 \h </w:instrText>
        </w:r>
        <w:r w:rsidR="00235BA0">
          <w:rPr>
            <w:noProof/>
            <w:webHidden/>
          </w:rPr>
        </w:r>
        <w:r w:rsidR="00235BA0">
          <w:rPr>
            <w:noProof/>
            <w:webHidden/>
          </w:rPr>
          <w:fldChar w:fldCharType="separate"/>
        </w:r>
        <w:r w:rsidR="00235BA0">
          <w:rPr>
            <w:noProof/>
            <w:webHidden/>
          </w:rPr>
          <w:t>22</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73" w:history="1">
        <w:r w:rsidR="00235BA0" w:rsidRPr="0002000C">
          <w:rPr>
            <w:rStyle w:val="Hyperlink"/>
            <w:noProof/>
          </w:rPr>
          <w:t>4.1.2.1</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Reference scenario: T-DAB vs T-DAB in adjacent blocks</w:t>
        </w:r>
        <w:r w:rsidR="00235BA0">
          <w:rPr>
            <w:noProof/>
            <w:webHidden/>
          </w:rPr>
          <w:tab/>
        </w:r>
        <w:r w:rsidR="00235BA0">
          <w:rPr>
            <w:noProof/>
            <w:webHidden/>
          </w:rPr>
          <w:fldChar w:fldCharType="begin"/>
        </w:r>
        <w:r w:rsidR="00235BA0">
          <w:rPr>
            <w:noProof/>
            <w:webHidden/>
          </w:rPr>
          <w:instrText xml:space="preserve"> PAGEREF _Toc410714073 \h </w:instrText>
        </w:r>
        <w:r w:rsidR="00235BA0">
          <w:rPr>
            <w:noProof/>
            <w:webHidden/>
          </w:rPr>
        </w:r>
        <w:r w:rsidR="00235BA0">
          <w:rPr>
            <w:noProof/>
            <w:webHidden/>
          </w:rPr>
          <w:fldChar w:fldCharType="separate"/>
        </w:r>
        <w:r w:rsidR="00235BA0">
          <w:rPr>
            <w:noProof/>
            <w:webHidden/>
          </w:rPr>
          <w:t>22</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74" w:history="1">
        <w:r w:rsidR="00235BA0" w:rsidRPr="0002000C">
          <w:rPr>
            <w:rStyle w:val="Hyperlink"/>
            <w:noProof/>
          </w:rPr>
          <w:t>4.1.2.2</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Scenario D (MFCN vs broadcasting in adj. channel)</w:t>
        </w:r>
        <w:r w:rsidR="00235BA0">
          <w:rPr>
            <w:noProof/>
            <w:webHidden/>
          </w:rPr>
          <w:tab/>
        </w:r>
        <w:r w:rsidR="00235BA0">
          <w:rPr>
            <w:noProof/>
            <w:webHidden/>
          </w:rPr>
          <w:fldChar w:fldCharType="begin"/>
        </w:r>
        <w:r w:rsidR="00235BA0">
          <w:rPr>
            <w:noProof/>
            <w:webHidden/>
          </w:rPr>
          <w:instrText xml:space="preserve"> PAGEREF _Toc410714074 \h </w:instrText>
        </w:r>
        <w:r w:rsidR="00235BA0">
          <w:rPr>
            <w:noProof/>
            <w:webHidden/>
          </w:rPr>
        </w:r>
        <w:r w:rsidR="00235BA0">
          <w:rPr>
            <w:noProof/>
            <w:webHidden/>
          </w:rPr>
          <w:fldChar w:fldCharType="separate"/>
        </w:r>
        <w:r w:rsidR="00235BA0">
          <w:rPr>
            <w:noProof/>
            <w:webHidden/>
          </w:rPr>
          <w:t>24</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75" w:history="1">
        <w:r w:rsidR="00235BA0" w:rsidRPr="0002000C">
          <w:rPr>
            <w:rStyle w:val="Hyperlink"/>
            <w:noProof/>
          </w:rPr>
          <w:t>4.1.3</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Monte-Carlo (Seamcat) analysis</w:t>
        </w:r>
        <w:r w:rsidR="00235BA0">
          <w:rPr>
            <w:noProof/>
            <w:webHidden/>
          </w:rPr>
          <w:tab/>
        </w:r>
        <w:r w:rsidR="00235BA0">
          <w:rPr>
            <w:noProof/>
            <w:webHidden/>
          </w:rPr>
          <w:fldChar w:fldCharType="begin"/>
        </w:r>
        <w:r w:rsidR="00235BA0">
          <w:rPr>
            <w:noProof/>
            <w:webHidden/>
          </w:rPr>
          <w:instrText xml:space="preserve"> PAGEREF _Toc410714075 \h </w:instrText>
        </w:r>
        <w:r w:rsidR="00235BA0">
          <w:rPr>
            <w:noProof/>
            <w:webHidden/>
          </w:rPr>
        </w:r>
        <w:r w:rsidR="00235BA0">
          <w:rPr>
            <w:noProof/>
            <w:webHidden/>
          </w:rPr>
          <w:fldChar w:fldCharType="separate"/>
        </w:r>
        <w:r w:rsidR="00235BA0">
          <w:rPr>
            <w:noProof/>
            <w:webHidden/>
          </w:rPr>
          <w:t>26</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76" w:history="1">
        <w:r w:rsidR="00235BA0" w:rsidRPr="0002000C">
          <w:rPr>
            <w:rStyle w:val="Hyperlink"/>
            <w:noProof/>
          </w:rPr>
          <w:t>4.1.3.1</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Simulation of the T-DAB field strength</w:t>
        </w:r>
        <w:r w:rsidR="00235BA0">
          <w:rPr>
            <w:noProof/>
            <w:webHidden/>
          </w:rPr>
          <w:tab/>
        </w:r>
        <w:r w:rsidR="00235BA0">
          <w:rPr>
            <w:noProof/>
            <w:webHidden/>
          </w:rPr>
          <w:fldChar w:fldCharType="begin"/>
        </w:r>
        <w:r w:rsidR="00235BA0">
          <w:rPr>
            <w:noProof/>
            <w:webHidden/>
          </w:rPr>
          <w:instrText xml:space="preserve"> PAGEREF _Toc410714076 \h </w:instrText>
        </w:r>
        <w:r w:rsidR="00235BA0">
          <w:rPr>
            <w:noProof/>
            <w:webHidden/>
          </w:rPr>
        </w:r>
        <w:r w:rsidR="00235BA0">
          <w:rPr>
            <w:noProof/>
            <w:webHidden/>
          </w:rPr>
          <w:fldChar w:fldCharType="separate"/>
        </w:r>
        <w:r w:rsidR="00235BA0">
          <w:rPr>
            <w:noProof/>
            <w:webHidden/>
          </w:rPr>
          <w:t>26</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77" w:history="1">
        <w:r w:rsidR="00235BA0" w:rsidRPr="0002000C">
          <w:rPr>
            <w:rStyle w:val="Hyperlink"/>
            <w:noProof/>
          </w:rPr>
          <w:t>4.1.3.2</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Interference Probability for L-RN1</w:t>
        </w:r>
        <w:r w:rsidR="00235BA0">
          <w:rPr>
            <w:noProof/>
            <w:webHidden/>
          </w:rPr>
          <w:tab/>
        </w:r>
        <w:r w:rsidR="00235BA0">
          <w:rPr>
            <w:noProof/>
            <w:webHidden/>
          </w:rPr>
          <w:fldChar w:fldCharType="begin"/>
        </w:r>
        <w:r w:rsidR="00235BA0">
          <w:rPr>
            <w:noProof/>
            <w:webHidden/>
          </w:rPr>
          <w:instrText xml:space="preserve"> PAGEREF _Toc410714077 \h </w:instrText>
        </w:r>
        <w:r w:rsidR="00235BA0">
          <w:rPr>
            <w:noProof/>
            <w:webHidden/>
          </w:rPr>
        </w:r>
        <w:r w:rsidR="00235BA0">
          <w:rPr>
            <w:noProof/>
            <w:webHidden/>
          </w:rPr>
          <w:fldChar w:fldCharType="separate"/>
        </w:r>
        <w:r w:rsidR="00235BA0">
          <w:rPr>
            <w:noProof/>
            <w:webHidden/>
          </w:rPr>
          <w:t>27</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78" w:history="1">
        <w:r w:rsidR="00235BA0" w:rsidRPr="0002000C">
          <w:rPr>
            <w:rStyle w:val="Hyperlink"/>
            <w:noProof/>
          </w:rPr>
          <w:t>4.1.3.3</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Interference Probability for L-RN2</w:t>
        </w:r>
        <w:r w:rsidR="00235BA0">
          <w:rPr>
            <w:noProof/>
            <w:webHidden/>
          </w:rPr>
          <w:tab/>
        </w:r>
        <w:r w:rsidR="00235BA0">
          <w:rPr>
            <w:noProof/>
            <w:webHidden/>
          </w:rPr>
          <w:fldChar w:fldCharType="begin"/>
        </w:r>
        <w:r w:rsidR="00235BA0">
          <w:rPr>
            <w:noProof/>
            <w:webHidden/>
          </w:rPr>
          <w:instrText xml:space="preserve"> PAGEREF _Toc410714078 \h </w:instrText>
        </w:r>
        <w:r w:rsidR="00235BA0">
          <w:rPr>
            <w:noProof/>
            <w:webHidden/>
          </w:rPr>
        </w:r>
        <w:r w:rsidR="00235BA0">
          <w:rPr>
            <w:noProof/>
            <w:webHidden/>
          </w:rPr>
          <w:fldChar w:fldCharType="separate"/>
        </w:r>
        <w:r w:rsidR="00235BA0">
          <w:rPr>
            <w:noProof/>
            <w:webHidden/>
          </w:rPr>
          <w:t>27</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79" w:history="1">
        <w:r w:rsidR="00235BA0" w:rsidRPr="0002000C">
          <w:rPr>
            <w:rStyle w:val="Hyperlink"/>
            <w:noProof/>
          </w:rPr>
          <w:t>4.1.3.4</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Conclusion from Monte-Carlo Analysis</w:t>
        </w:r>
        <w:r w:rsidR="00235BA0">
          <w:rPr>
            <w:noProof/>
            <w:webHidden/>
          </w:rPr>
          <w:tab/>
        </w:r>
        <w:r w:rsidR="00235BA0">
          <w:rPr>
            <w:noProof/>
            <w:webHidden/>
          </w:rPr>
          <w:fldChar w:fldCharType="begin"/>
        </w:r>
        <w:r w:rsidR="00235BA0">
          <w:rPr>
            <w:noProof/>
            <w:webHidden/>
          </w:rPr>
          <w:instrText xml:space="preserve"> PAGEREF _Toc410714079 \h </w:instrText>
        </w:r>
        <w:r w:rsidR="00235BA0">
          <w:rPr>
            <w:noProof/>
            <w:webHidden/>
          </w:rPr>
        </w:r>
        <w:r w:rsidR="00235BA0">
          <w:rPr>
            <w:noProof/>
            <w:webHidden/>
          </w:rPr>
          <w:fldChar w:fldCharType="separate"/>
        </w:r>
        <w:r w:rsidR="00235BA0">
          <w:rPr>
            <w:noProof/>
            <w:webHidden/>
          </w:rPr>
          <w:t>27</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80" w:history="1">
        <w:r w:rsidR="00235BA0" w:rsidRPr="0002000C">
          <w:rPr>
            <w:rStyle w:val="Hyperlink"/>
            <w:noProof/>
          </w:rPr>
          <w:t>4.1.4</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Conclusion of Scenario D (SDL vs T-DAB in adjacent channel)</w:t>
        </w:r>
        <w:r w:rsidR="00235BA0">
          <w:rPr>
            <w:noProof/>
            <w:webHidden/>
          </w:rPr>
          <w:tab/>
        </w:r>
        <w:r w:rsidR="00235BA0">
          <w:rPr>
            <w:noProof/>
            <w:webHidden/>
          </w:rPr>
          <w:fldChar w:fldCharType="begin"/>
        </w:r>
        <w:r w:rsidR="00235BA0">
          <w:rPr>
            <w:noProof/>
            <w:webHidden/>
          </w:rPr>
          <w:instrText xml:space="preserve"> PAGEREF _Toc410714080 \h </w:instrText>
        </w:r>
        <w:r w:rsidR="00235BA0">
          <w:rPr>
            <w:noProof/>
            <w:webHidden/>
          </w:rPr>
        </w:r>
        <w:r w:rsidR="00235BA0">
          <w:rPr>
            <w:noProof/>
            <w:webHidden/>
          </w:rPr>
          <w:fldChar w:fldCharType="separate"/>
        </w:r>
        <w:r w:rsidR="00235BA0">
          <w:rPr>
            <w:noProof/>
            <w:webHidden/>
          </w:rPr>
          <w:t>27</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81" w:history="1">
        <w:r w:rsidR="00235BA0" w:rsidRPr="0002000C">
          <w:rPr>
            <w:rStyle w:val="Hyperlink"/>
            <w:noProof/>
          </w:rPr>
          <w:t>4.2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Scenario L: Impact of MFCN SDL on systems of the Broadcasting service operating co-channel and scenario P: Impact of systems of the Broadcasting service on MFCN SDL operating co-channel</w:t>
        </w:r>
        <w:r w:rsidR="00235BA0">
          <w:rPr>
            <w:noProof/>
            <w:webHidden/>
          </w:rPr>
          <w:tab/>
        </w:r>
        <w:r w:rsidR="00235BA0">
          <w:rPr>
            <w:noProof/>
            <w:webHidden/>
          </w:rPr>
          <w:fldChar w:fldCharType="begin"/>
        </w:r>
        <w:r w:rsidR="00235BA0">
          <w:rPr>
            <w:noProof/>
            <w:webHidden/>
          </w:rPr>
          <w:instrText xml:space="preserve"> PAGEREF _Toc410714081 \h </w:instrText>
        </w:r>
        <w:r w:rsidR="00235BA0">
          <w:rPr>
            <w:noProof/>
            <w:webHidden/>
          </w:rPr>
        </w:r>
        <w:r w:rsidR="00235BA0">
          <w:rPr>
            <w:noProof/>
            <w:webHidden/>
          </w:rPr>
          <w:fldChar w:fldCharType="separate"/>
        </w:r>
        <w:r w:rsidR="00235BA0">
          <w:rPr>
            <w:noProof/>
            <w:webHidden/>
          </w:rPr>
          <w:t>28</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82" w:history="1">
        <w:r w:rsidR="00235BA0" w:rsidRPr="0002000C">
          <w:rPr>
            <w:rStyle w:val="Hyperlink"/>
            <w:noProof/>
          </w:rPr>
          <w:t>4.2.1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Procedure for cross-border coordination</w:t>
        </w:r>
        <w:r w:rsidR="00235BA0">
          <w:rPr>
            <w:noProof/>
            <w:webHidden/>
          </w:rPr>
          <w:tab/>
        </w:r>
        <w:r w:rsidR="00235BA0">
          <w:rPr>
            <w:noProof/>
            <w:webHidden/>
          </w:rPr>
          <w:fldChar w:fldCharType="begin"/>
        </w:r>
        <w:r w:rsidR="00235BA0">
          <w:rPr>
            <w:noProof/>
            <w:webHidden/>
          </w:rPr>
          <w:instrText xml:space="preserve"> PAGEREF _Toc410714082 \h </w:instrText>
        </w:r>
        <w:r w:rsidR="00235BA0">
          <w:rPr>
            <w:noProof/>
            <w:webHidden/>
          </w:rPr>
        </w:r>
        <w:r w:rsidR="00235BA0">
          <w:rPr>
            <w:noProof/>
            <w:webHidden/>
          </w:rPr>
          <w:fldChar w:fldCharType="separate"/>
        </w:r>
        <w:r w:rsidR="00235BA0">
          <w:rPr>
            <w:noProof/>
            <w:webHidden/>
          </w:rPr>
          <w:t>28</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83" w:history="1">
        <w:r w:rsidR="00235BA0" w:rsidRPr="0002000C">
          <w:rPr>
            <w:rStyle w:val="Hyperlink"/>
            <w:noProof/>
          </w:rPr>
          <w:t>4.2.2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Maastricht applicability</w:t>
        </w:r>
        <w:r w:rsidR="00235BA0">
          <w:rPr>
            <w:noProof/>
            <w:webHidden/>
          </w:rPr>
          <w:tab/>
        </w:r>
        <w:r w:rsidR="00235BA0">
          <w:rPr>
            <w:noProof/>
            <w:webHidden/>
          </w:rPr>
          <w:fldChar w:fldCharType="begin"/>
        </w:r>
        <w:r w:rsidR="00235BA0">
          <w:rPr>
            <w:noProof/>
            <w:webHidden/>
          </w:rPr>
          <w:instrText xml:space="preserve"> PAGEREF _Toc410714083 \h </w:instrText>
        </w:r>
        <w:r w:rsidR="00235BA0">
          <w:rPr>
            <w:noProof/>
            <w:webHidden/>
          </w:rPr>
        </w:r>
        <w:r w:rsidR="00235BA0">
          <w:rPr>
            <w:noProof/>
            <w:webHidden/>
          </w:rPr>
          <w:fldChar w:fldCharType="separate"/>
        </w:r>
        <w:r w:rsidR="00235BA0">
          <w:rPr>
            <w:noProof/>
            <w:webHidden/>
          </w:rPr>
          <w:t>28</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84" w:history="1">
        <w:r w:rsidR="00235BA0" w:rsidRPr="0002000C">
          <w:rPr>
            <w:rStyle w:val="Hyperlink"/>
            <w:noProof/>
          </w:rPr>
          <w:t>4.2.3</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Derivation of field strength limit for cross border coordination.</w:t>
        </w:r>
        <w:r w:rsidR="00235BA0">
          <w:rPr>
            <w:noProof/>
            <w:webHidden/>
          </w:rPr>
          <w:tab/>
        </w:r>
        <w:r w:rsidR="00235BA0">
          <w:rPr>
            <w:noProof/>
            <w:webHidden/>
          </w:rPr>
          <w:fldChar w:fldCharType="begin"/>
        </w:r>
        <w:r w:rsidR="00235BA0">
          <w:rPr>
            <w:noProof/>
            <w:webHidden/>
          </w:rPr>
          <w:instrText xml:space="preserve"> PAGEREF _Toc410714084 \h </w:instrText>
        </w:r>
        <w:r w:rsidR="00235BA0">
          <w:rPr>
            <w:noProof/>
            <w:webHidden/>
          </w:rPr>
        </w:r>
        <w:r w:rsidR="00235BA0">
          <w:rPr>
            <w:noProof/>
            <w:webHidden/>
          </w:rPr>
          <w:fldChar w:fldCharType="separate"/>
        </w:r>
        <w:r w:rsidR="00235BA0">
          <w:rPr>
            <w:noProof/>
            <w:webHidden/>
          </w:rPr>
          <w:t>28</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85" w:history="1">
        <w:r w:rsidR="00235BA0" w:rsidRPr="0002000C">
          <w:rPr>
            <w:rStyle w:val="Hyperlink"/>
            <w:noProof/>
          </w:rPr>
          <w:t>4.2.3.1</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Derivation of the maximum permissible interfering field strength limit to T-DAB</w:t>
        </w:r>
        <w:r w:rsidR="00235BA0">
          <w:rPr>
            <w:noProof/>
            <w:webHidden/>
          </w:rPr>
          <w:tab/>
        </w:r>
        <w:r w:rsidR="00235BA0">
          <w:rPr>
            <w:noProof/>
            <w:webHidden/>
          </w:rPr>
          <w:fldChar w:fldCharType="begin"/>
        </w:r>
        <w:r w:rsidR="00235BA0">
          <w:rPr>
            <w:noProof/>
            <w:webHidden/>
          </w:rPr>
          <w:instrText xml:space="preserve"> PAGEREF _Toc410714085 \h </w:instrText>
        </w:r>
        <w:r w:rsidR="00235BA0">
          <w:rPr>
            <w:noProof/>
            <w:webHidden/>
          </w:rPr>
        </w:r>
        <w:r w:rsidR="00235BA0">
          <w:rPr>
            <w:noProof/>
            <w:webHidden/>
          </w:rPr>
          <w:fldChar w:fldCharType="separate"/>
        </w:r>
        <w:r w:rsidR="00235BA0">
          <w:rPr>
            <w:noProof/>
            <w:webHidden/>
          </w:rPr>
          <w:t>28</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86" w:history="1">
        <w:r w:rsidR="00235BA0" w:rsidRPr="0002000C">
          <w:rPr>
            <w:rStyle w:val="Hyperlink"/>
            <w:noProof/>
          </w:rPr>
          <w:t>4.2.3.2</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Derivation of the maximum permissible interfering field strength limit to SDL</w:t>
        </w:r>
        <w:r w:rsidR="00235BA0">
          <w:rPr>
            <w:noProof/>
            <w:webHidden/>
          </w:rPr>
          <w:tab/>
        </w:r>
        <w:r w:rsidR="00235BA0">
          <w:rPr>
            <w:noProof/>
            <w:webHidden/>
          </w:rPr>
          <w:fldChar w:fldCharType="begin"/>
        </w:r>
        <w:r w:rsidR="00235BA0">
          <w:rPr>
            <w:noProof/>
            <w:webHidden/>
          </w:rPr>
          <w:instrText xml:space="preserve"> PAGEREF _Toc410714086 \h </w:instrText>
        </w:r>
        <w:r w:rsidR="00235BA0">
          <w:rPr>
            <w:noProof/>
            <w:webHidden/>
          </w:rPr>
        </w:r>
        <w:r w:rsidR="00235BA0">
          <w:rPr>
            <w:noProof/>
            <w:webHidden/>
          </w:rPr>
          <w:fldChar w:fldCharType="separate"/>
        </w:r>
        <w:r w:rsidR="00235BA0">
          <w:rPr>
            <w:noProof/>
            <w:webHidden/>
          </w:rPr>
          <w:t>29</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87" w:history="1">
        <w:r w:rsidR="00235BA0" w:rsidRPr="0002000C">
          <w:rPr>
            <w:rStyle w:val="Hyperlink"/>
            <w:noProof/>
          </w:rPr>
          <w:t>4.2.3.3</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Partial overlap between SDL channel and T-DAB blocs</w:t>
        </w:r>
        <w:r w:rsidR="00235BA0">
          <w:rPr>
            <w:noProof/>
            <w:webHidden/>
          </w:rPr>
          <w:tab/>
        </w:r>
        <w:r w:rsidR="00235BA0">
          <w:rPr>
            <w:noProof/>
            <w:webHidden/>
          </w:rPr>
          <w:fldChar w:fldCharType="begin"/>
        </w:r>
        <w:r w:rsidR="00235BA0">
          <w:rPr>
            <w:noProof/>
            <w:webHidden/>
          </w:rPr>
          <w:instrText xml:space="preserve"> PAGEREF _Toc410714087 \h </w:instrText>
        </w:r>
        <w:r w:rsidR="00235BA0">
          <w:rPr>
            <w:noProof/>
            <w:webHidden/>
          </w:rPr>
        </w:r>
        <w:r w:rsidR="00235BA0">
          <w:rPr>
            <w:noProof/>
            <w:webHidden/>
          </w:rPr>
          <w:fldChar w:fldCharType="separate"/>
        </w:r>
        <w:r w:rsidR="00235BA0">
          <w:rPr>
            <w:noProof/>
            <w:webHidden/>
          </w:rPr>
          <w:t>29</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88" w:history="1">
        <w:r w:rsidR="00235BA0" w:rsidRPr="0002000C">
          <w:rPr>
            <w:rStyle w:val="Hyperlink"/>
            <w:noProof/>
          </w:rPr>
          <w:t>4.2.4</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Conclusion</w:t>
        </w:r>
        <w:r w:rsidR="00235BA0">
          <w:rPr>
            <w:noProof/>
            <w:webHidden/>
          </w:rPr>
          <w:tab/>
        </w:r>
        <w:r w:rsidR="00235BA0">
          <w:rPr>
            <w:noProof/>
            <w:webHidden/>
          </w:rPr>
          <w:fldChar w:fldCharType="begin"/>
        </w:r>
        <w:r w:rsidR="00235BA0">
          <w:rPr>
            <w:noProof/>
            <w:webHidden/>
          </w:rPr>
          <w:instrText xml:space="preserve"> PAGEREF _Toc410714088 \h </w:instrText>
        </w:r>
        <w:r w:rsidR="00235BA0">
          <w:rPr>
            <w:noProof/>
            <w:webHidden/>
          </w:rPr>
        </w:r>
        <w:r w:rsidR="00235BA0">
          <w:rPr>
            <w:noProof/>
            <w:webHidden/>
          </w:rPr>
          <w:fldChar w:fldCharType="separate"/>
        </w:r>
        <w:r w:rsidR="00235BA0">
          <w:rPr>
            <w:noProof/>
            <w:webHidden/>
          </w:rPr>
          <w:t>29</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089" w:history="1">
        <w:r w:rsidR="00235BA0" w:rsidRPr="0002000C">
          <w:rPr>
            <w:rStyle w:val="Hyperlink"/>
            <w:noProof/>
          </w:rPr>
          <w:t>4.3</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Scenario O: Impact of MFCN SDL on Aeronautical Telemetry systems operating co-channel</w:t>
        </w:r>
        <w:r w:rsidR="00235BA0">
          <w:rPr>
            <w:noProof/>
            <w:webHidden/>
          </w:rPr>
          <w:tab/>
        </w:r>
        <w:r w:rsidR="00235BA0">
          <w:rPr>
            <w:noProof/>
            <w:webHidden/>
          </w:rPr>
          <w:fldChar w:fldCharType="begin"/>
        </w:r>
        <w:r w:rsidR="00235BA0">
          <w:rPr>
            <w:noProof/>
            <w:webHidden/>
          </w:rPr>
          <w:instrText xml:space="preserve"> PAGEREF _Toc410714089 \h </w:instrText>
        </w:r>
        <w:r w:rsidR="00235BA0">
          <w:rPr>
            <w:noProof/>
            <w:webHidden/>
          </w:rPr>
        </w:r>
        <w:r w:rsidR="00235BA0">
          <w:rPr>
            <w:noProof/>
            <w:webHidden/>
          </w:rPr>
          <w:fldChar w:fldCharType="separate"/>
        </w:r>
        <w:r w:rsidR="00235BA0">
          <w:rPr>
            <w:noProof/>
            <w:webHidden/>
          </w:rPr>
          <w:t>30</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90" w:history="1">
        <w:r w:rsidR="00235BA0" w:rsidRPr="0002000C">
          <w:rPr>
            <w:rStyle w:val="Hyperlink"/>
            <w:noProof/>
          </w:rPr>
          <w:t>4.3.1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Study #1</w:t>
        </w:r>
        <w:r w:rsidR="00235BA0">
          <w:rPr>
            <w:noProof/>
            <w:webHidden/>
          </w:rPr>
          <w:tab/>
        </w:r>
        <w:r w:rsidR="00235BA0">
          <w:rPr>
            <w:noProof/>
            <w:webHidden/>
          </w:rPr>
          <w:fldChar w:fldCharType="begin"/>
        </w:r>
        <w:r w:rsidR="00235BA0">
          <w:rPr>
            <w:noProof/>
            <w:webHidden/>
          </w:rPr>
          <w:instrText xml:space="preserve"> PAGEREF _Toc410714090 \h </w:instrText>
        </w:r>
        <w:r w:rsidR="00235BA0">
          <w:rPr>
            <w:noProof/>
            <w:webHidden/>
          </w:rPr>
        </w:r>
        <w:r w:rsidR="00235BA0">
          <w:rPr>
            <w:noProof/>
            <w:webHidden/>
          </w:rPr>
          <w:fldChar w:fldCharType="separate"/>
        </w:r>
        <w:r w:rsidR="00235BA0">
          <w:rPr>
            <w:noProof/>
            <w:webHidden/>
          </w:rPr>
          <w:t>30</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91" w:history="1">
        <w:r w:rsidR="00235BA0" w:rsidRPr="0002000C">
          <w:rPr>
            <w:rStyle w:val="Hyperlink"/>
            <w:noProof/>
          </w:rPr>
          <w:t>4.3.1.1</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Interference case</w:t>
        </w:r>
        <w:r w:rsidR="00235BA0">
          <w:rPr>
            <w:noProof/>
            <w:webHidden/>
          </w:rPr>
          <w:tab/>
        </w:r>
        <w:r w:rsidR="00235BA0">
          <w:rPr>
            <w:noProof/>
            <w:webHidden/>
          </w:rPr>
          <w:fldChar w:fldCharType="begin"/>
        </w:r>
        <w:r w:rsidR="00235BA0">
          <w:rPr>
            <w:noProof/>
            <w:webHidden/>
          </w:rPr>
          <w:instrText xml:space="preserve"> PAGEREF _Toc410714091 \h </w:instrText>
        </w:r>
        <w:r w:rsidR="00235BA0">
          <w:rPr>
            <w:noProof/>
            <w:webHidden/>
          </w:rPr>
        </w:r>
        <w:r w:rsidR="00235BA0">
          <w:rPr>
            <w:noProof/>
            <w:webHidden/>
          </w:rPr>
          <w:fldChar w:fldCharType="separate"/>
        </w:r>
        <w:r w:rsidR="00235BA0">
          <w:rPr>
            <w:noProof/>
            <w:webHidden/>
          </w:rPr>
          <w:t>30</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92" w:history="1">
        <w:r w:rsidR="00235BA0" w:rsidRPr="0002000C">
          <w:rPr>
            <w:rStyle w:val="Hyperlink"/>
            <w:noProof/>
          </w:rPr>
          <w:t>4.3.1.2</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Calculation results</w:t>
        </w:r>
        <w:r w:rsidR="00235BA0">
          <w:rPr>
            <w:noProof/>
            <w:webHidden/>
          </w:rPr>
          <w:tab/>
        </w:r>
        <w:r w:rsidR="00235BA0">
          <w:rPr>
            <w:noProof/>
            <w:webHidden/>
          </w:rPr>
          <w:fldChar w:fldCharType="begin"/>
        </w:r>
        <w:r w:rsidR="00235BA0">
          <w:rPr>
            <w:noProof/>
            <w:webHidden/>
          </w:rPr>
          <w:instrText xml:space="preserve"> PAGEREF _Toc410714092 \h </w:instrText>
        </w:r>
        <w:r w:rsidR="00235BA0">
          <w:rPr>
            <w:noProof/>
            <w:webHidden/>
          </w:rPr>
        </w:r>
        <w:r w:rsidR="00235BA0">
          <w:rPr>
            <w:noProof/>
            <w:webHidden/>
          </w:rPr>
          <w:fldChar w:fldCharType="separate"/>
        </w:r>
        <w:r w:rsidR="00235BA0">
          <w:rPr>
            <w:noProof/>
            <w:webHidden/>
          </w:rPr>
          <w:t>31</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93" w:history="1">
        <w:r w:rsidR="00235BA0" w:rsidRPr="0002000C">
          <w:rPr>
            <w:rStyle w:val="Hyperlink"/>
            <w:noProof/>
          </w:rPr>
          <w:t>4.3.1.3</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Interference case</w:t>
        </w:r>
        <w:r w:rsidR="00235BA0">
          <w:rPr>
            <w:noProof/>
            <w:webHidden/>
          </w:rPr>
          <w:tab/>
        </w:r>
        <w:r w:rsidR="00235BA0">
          <w:rPr>
            <w:noProof/>
            <w:webHidden/>
          </w:rPr>
          <w:fldChar w:fldCharType="begin"/>
        </w:r>
        <w:r w:rsidR="00235BA0">
          <w:rPr>
            <w:noProof/>
            <w:webHidden/>
          </w:rPr>
          <w:instrText xml:space="preserve"> PAGEREF _Toc410714093 \h </w:instrText>
        </w:r>
        <w:r w:rsidR="00235BA0">
          <w:rPr>
            <w:noProof/>
            <w:webHidden/>
          </w:rPr>
        </w:r>
        <w:r w:rsidR="00235BA0">
          <w:rPr>
            <w:noProof/>
            <w:webHidden/>
          </w:rPr>
          <w:fldChar w:fldCharType="separate"/>
        </w:r>
        <w:r w:rsidR="00235BA0">
          <w:rPr>
            <w:noProof/>
            <w:webHidden/>
          </w:rPr>
          <w:t>33</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94" w:history="1">
        <w:r w:rsidR="00235BA0" w:rsidRPr="0002000C">
          <w:rPr>
            <w:rStyle w:val="Hyperlink"/>
            <w:noProof/>
          </w:rPr>
          <w:t>4.3.1.4</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Calculation results</w:t>
        </w:r>
        <w:r w:rsidR="00235BA0">
          <w:rPr>
            <w:noProof/>
            <w:webHidden/>
          </w:rPr>
          <w:tab/>
        </w:r>
        <w:r w:rsidR="00235BA0">
          <w:rPr>
            <w:noProof/>
            <w:webHidden/>
          </w:rPr>
          <w:fldChar w:fldCharType="begin"/>
        </w:r>
        <w:r w:rsidR="00235BA0">
          <w:rPr>
            <w:noProof/>
            <w:webHidden/>
          </w:rPr>
          <w:instrText xml:space="preserve"> PAGEREF _Toc410714094 \h </w:instrText>
        </w:r>
        <w:r w:rsidR="00235BA0">
          <w:rPr>
            <w:noProof/>
            <w:webHidden/>
          </w:rPr>
        </w:r>
        <w:r w:rsidR="00235BA0">
          <w:rPr>
            <w:noProof/>
            <w:webHidden/>
          </w:rPr>
          <w:fldChar w:fldCharType="separate"/>
        </w:r>
        <w:r w:rsidR="00235BA0">
          <w:rPr>
            <w:noProof/>
            <w:webHidden/>
          </w:rPr>
          <w:t>34</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95" w:history="1">
        <w:r w:rsidR="00235BA0" w:rsidRPr="0002000C">
          <w:rPr>
            <w:rStyle w:val="Hyperlink"/>
            <w:noProof/>
          </w:rPr>
          <w:t>4.3.1.5</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Summary of study#1bis</w:t>
        </w:r>
        <w:r w:rsidR="00235BA0">
          <w:rPr>
            <w:noProof/>
            <w:webHidden/>
          </w:rPr>
          <w:tab/>
        </w:r>
        <w:r w:rsidR="00235BA0">
          <w:rPr>
            <w:noProof/>
            <w:webHidden/>
          </w:rPr>
          <w:fldChar w:fldCharType="begin"/>
        </w:r>
        <w:r w:rsidR="00235BA0">
          <w:rPr>
            <w:noProof/>
            <w:webHidden/>
          </w:rPr>
          <w:instrText xml:space="preserve"> PAGEREF _Toc410714095 \h </w:instrText>
        </w:r>
        <w:r w:rsidR="00235BA0">
          <w:rPr>
            <w:noProof/>
            <w:webHidden/>
          </w:rPr>
        </w:r>
        <w:r w:rsidR="00235BA0">
          <w:rPr>
            <w:noProof/>
            <w:webHidden/>
          </w:rPr>
          <w:fldChar w:fldCharType="separate"/>
        </w:r>
        <w:r w:rsidR="00235BA0">
          <w:rPr>
            <w:noProof/>
            <w:webHidden/>
          </w:rPr>
          <w:t>35</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096" w:history="1">
        <w:r w:rsidR="00235BA0" w:rsidRPr="0002000C">
          <w:rPr>
            <w:rStyle w:val="Hyperlink"/>
            <w:noProof/>
          </w:rPr>
          <w:t>4.3.2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Study #2</w:t>
        </w:r>
        <w:r w:rsidR="00235BA0">
          <w:rPr>
            <w:noProof/>
            <w:webHidden/>
          </w:rPr>
          <w:tab/>
        </w:r>
        <w:r w:rsidR="00235BA0">
          <w:rPr>
            <w:noProof/>
            <w:webHidden/>
          </w:rPr>
          <w:fldChar w:fldCharType="begin"/>
        </w:r>
        <w:r w:rsidR="00235BA0">
          <w:rPr>
            <w:noProof/>
            <w:webHidden/>
          </w:rPr>
          <w:instrText xml:space="preserve"> PAGEREF _Toc410714096 \h </w:instrText>
        </w:r>
        <w:r w:rsidR="00235BA0">
          <w:rPr>
            <w:noProof/>
            <w:webHidden/>
          </w:rPr>
        </w:r>
        <w:r w:rsidR="00235BA0">
          <w:rPr>
            <w:noProof/>
            <w:webHidden/>
          </w:rPr>
          <w:fldChar w:fldCharType="separate"/>
        </w:r>
        <w:r w:rsidR="00235BA0">
          <w:rPr>
            <w:noProof/>
            <w:webHidden/>
          </w:rPr>
          <w:t>35</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97" w:history="1">
        <w:r w:rsidR="00235BA0" w:rsidRPr="0002000C">
          <w:rPr>
            <w:rStyle w:val="Hyperlink"/>
            <w:noProof/>
          </w:rPr>
          <w:t>4.3.2.1</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Interference scenario</w:t>
        </w:r>
        <w:r w:rsidR="00235BA0">
          <w:rPr>
            <w:noProof/>
            <w:webHidden/>
          </w:rPr>
          <w:tab/>
        </w:r>
        <w:r w:rsidR="00235BA0">
          <w:rPr>
            <w:noProof/>
            <w:webHidden/>
          </w:rPr>
          <w:fldChar w:fldCharType="begin"/>
        </w:r>
        <w:r w:rsidR="00235BA0">
          <w:rPr>
            <w:noProof/>
            <w:webHidden/>
          </w:rPr>
          <w:instrText xml:space="preserve"> PAGEREF _Toc410714097 \h </w:instrText>
        </w:r>
        <w:r w:rsidR="00235BA0">
          <w:rPr>
            <w:noProof/>
            <w:webHidden/>
          </w:rPr>
        </w:r>
        <w:r w:rsidR="00235BA0">
          <w:rPr>
            <w:noProof/>
            <w:webHidden/>
          </w:rPr>
          <w:fldChar w:fldCharType="separate"/>
        </w:r>
        <w:r w:rsidR="00235BA0">
          <w:rPr>
            <w:noProof/>
            <w:webHidden/>
          </w:rPr>
          <w:t>35</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98" w:history="1">
        <w:r w:rsidR="00235BA0" w:rsidRPr="0002000C">
          <w:rPr>
            <w:rStyle w:val="Hyperlink"/>
            <w:noProof/>
          </w:rPr>
          <w:t>4.3.2.2</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Preliminary</w:t>
        </w:r>
        <w:r w:rsidR="00235BA0">
          <w:rPr>
            <w:noProof/>
            <w:webHidden/>
          </w:rPr>
          <w:tab/>
        </w:r>
        <w:r w:rsidR="00235BA0">
          <w:rPr>
            <w:noProof/>
            <w:webHidden/>
          </w:rPr>
          <w:fldChar w:fldCharType="begin"/>
        </w:r>
        <w:r w:rsidR="00235BA0">
          <w:rPr>
            <w:noProof/>
            <w:webHidden/>
          </w:rPr>
          <w:instrText xml:space="preserve"> PAGEREF _Toc410714098 \h </w:instrText>
        </w:r>
        <w:r w:rsidR="00235BA0">
          <w:rPr>
            <w:noProof/>
            <w:webHidden/>
          </w:rPr>
        </w:r>
        <w:r w:rsidR="00235BA0">
          <w:rPr>
            <w:noProof/>
            <w:webHidden/>
          </w:rPr>
          <w:fldChar w:fldCharType="separate"/>
        </w:r>
        <w:r w:rsidR="00235BA0">
          <w:rPr>
            <w:noProof/>
            <w:webHidden/>
          </w:rPr>
          <w:t>35</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099" w:history="1">
        <w:r w:rsidR="00235BA0" w:rsidRPr="0002000C">
          <w:rPr>
            <w:rStyle w:val="Hyperlink"/>
            <w:noProof/>
          </w:rPr>
          <w:t>4.3.2.3</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Methodology</w:t>
        </w:r>
        <w:r w:rsidR="00235BA0">
          <w:rPr>
            <w:noProof/>
            <w:webHidden/>
          </w:rPr>
          <w:tab/>
        </w:r>
        <w:r w:rsidR="00235BA0">
          <w:rPr>
            <w:noProof/>
            <w:webHidden/>
          </w:rPr>
          <w:fldChar w:fldCharType="begin"/>
        </w:r>
        <w:r w:rsidR="00235BA0">
          <w:rPr>
            <w:noProof/>
            <w:webHidden/>
          </w:rPr>
          <w:instrText xml:space="preserve"> PAGEREF _Toc410714099 \h </w:instrText>
        </w:r>
        <w:r w:rsidR="00235BA0">
          <w:rPr>
            <w:noProof/>
            <w:webHidden/>
          </w:rPr>
        </w:r>
        <w:r w:rsidR="00235BA0">
          <w:rPr>
            <w:noProof/>
            <w:webHidden/>
          </w:rPr>
          <w:fldChar w:fldCharType="separate"/>
        </w:r>
        <w:r w:rsidR="00235BA0">
          <w:rPr>
            <w:noProof/>
            <w:webHidden/>
          </w:rPr>
          <w:t>36</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100" w:history="1">
        <w:r w:rsidR="00235BA0" w:rsidRPr="0002000C">
          <w:rPr>
            <w:rStyle w:val="Hyperlink"/>
            <w:noProof/>
          </w:rPr>
          <w:t>4.3.2.4</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Results for Study A</w:t>
        </w:r>
        <w:r w:rsidR="00235BA0">
          <w:rPr>
            <w:noProof/>
            <w:webHidden/>
          </w:rPr>
          <w:tab/>
        </w:r>
        <w:r w:rsidR="00235BA0">
          <w:rPr>
            <w:noProof/>
            <w:webHidden/>
          </w:rPr>
          <w:fldChar w:fldCharType="begin"/>
        </w:r>
        <w:r w:rsidR="00235BA0">
          <w:rPr>
            <w:noProof/>
            <w:webHidden/>
          </w:rPr>
          <w:instrText xml:space="preserve"> PAGEREF _Toc410714100 \h </w:instrText>
        </w:r>
        <w:r w:rsidR="00235BA0">
          <w:rPr>
            <w:noProof/>
            <w:webHidden/>
          </w:rPr>
        </w:r>
        <w:r w:rsidR="00235BA0">
          <w:rPr>
            <w:noProof/>
            <w:webHidden/>
          </w:rPr>
          <w:fldChar w:fldCharType="separate"/>
        </w:r>
        <w:r w:rsidR="00235BA0">
          <w:rPr>
            <w:noProof/>
            <w:webHidden/>
          </w:rPr>
          <w:t>37</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101" w:history="1">
        <w:r w:rsidR="00235BA0" w:rsidRPr="0002000C">
          <w:rPr>
            <w:rStyle w:val="Hyperlink"/>
            <w:noProof/>
          </w:rPr>
          <w:t>4.3.2.5</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Results for Study B: Practical analysis of the separation distance between ground telemetry station and LTE base station</w:t>
        </w:r>
        <w:r w:rsidR="00235BA0">
          <w:rPr>
            <w:noProof/>
            <w:webHidden/>
          </w:rPr>
          <w:tab/>
        </w:r>
        <w:r w:rsidR="00235BA0">
          <w:rPr>
            <w:noProof/>
            <w:webHidden/>
          </w:rPr>
          <w:fldChar w:fldCharType="begin"/>
        </w:r>
        <w:r w:rsidR="00235BA0">
          <w:rPr>
            <w:noProof/>
            <w:webHidden/>
          </w:rPr>
          <w:instrText xml:space="preserve"> PAGEREF _Toc410714101 \h </w:instrText>
        </w:r>
        <w:r w:rsidR="00235BA0">
          <w:rPr>
            <w:noProof/>
            <w:webHidden/>
          </w:rPr>
        </w:r>
        <w:r w:rsidR="00235BA0">
          <w:rPr>
            <w:noProof/>
            <w:webHidden/>
          </w:rPr>
          <w:fldChar w:fldCharType="separate"/>
        </w:r>
        <w:r w:rsidR="00235BA0">
          <w:rPr>
            <w:noProof/>
            <w:webHidden/>
          </w:rPr>
          <w:t>37</w:t>
        </w:r>
        <w:r w:rsidR="00235BA0">
          <w:rPr>
            <w:noProof/>
            <w:webHidden/>
          </w:rPr>
          <w:fldChar w:fldCharType="end"/>
        </w:r>
      </w:hyperlink>
    </w:p>
    <w:p w:rsidR="00235BA0" w:rsidRDefault="00062F4B">
      <w:pPr>
        <w:pStyle w:val="TOC4"/>
        <w:rPr>
          <w:rFonts w:asciiTheme="minorHAnsi" w:eastAsiaTheme="minorEastAsia" w:hAnsiTheme="minorHAnsi" w:cstheme="minorBidi"/>
          <w:i w:val="0"/>
          <w:noProof/>
          <w:sz w:val="22"/>
          <w:szCs w:val="22"/>
          <w:lang w:val="da-DK" w:eastAsia="da-DK"/>
        </w:rPr>
      </w:pPr>
      <w:hyperlink w:anchor="_Toc410714102" w:history="1">
        <w:r w:rsidR="00235BA0" w:rsidRPr="0002000C">
          <w:rPr>
            <w:rStyle w:val="Hyperlink"/>
            <w:noProof/>
          </w:rPr>
          <w:t>4.3.2.6</w:t>
        </w:r>
        <w:r w:rsidR="00235BA0">
          <w:rPr>
            <w:rFonts w:asciiTheme="minorHAnsi" w:eastAsiaTheme="minorEastAsia" w:hAnsiTheme="minorHAnsi" w:cstheme="minorBidi"/>
            <w:i w:val="0"/>
            <w:noProof/>
            <w:sz w:val="22"/>
            <w:szCs w:val="22"/>
            <w:lang w:val="da-DK" w:eastAsia="da-DK"/>
          </w:rPr>
          <w:tab/>
        </w:r>
        <w:r w:rsidR="00235BA0" w:rsidRPr="0002000C">
          <w:rPr>
            <w:rStyle w:val="Hyperlink"/>
            <w:noProof/>
          </w:rPr>
          <w:t>Summary of study #2</w:t>
        </w:r>
        <w:r w:rsidR="00235BA0">
          <w:rPr>
            <w:noProof/>
            <w:webHidden/>
          </w:rPr>
          <w:tab/>
        </w:r>
        <w:r w:rsidR="00235BA0">
          <w:rPr>
            <w:noProof/>
            <w:webHidden/>
          </w:rPr>
          <w:fldChar w:fldCharType="begin"/>
        </w:r>
        <w:r w:rsidR="00235BA0">
          <w:rPr>
            <w:noProof/>
            <w:webHidden/>
          </w:rPr>
          <w:instrText xml:space="preserve"> PAGEREF _Toc410714102 \h </w:instrText>
        </w:r>
        <w:r w:rsidR="00235BA0">
          <w:rPr>
            <w:noProof/>
            <w:webHidden/>
          </w:rPr>
        </w:r>
        <w:r w:rsidR="00235BA0">
          <w:rPr>
            <w:noProof/>
            <w:webHidden/>
          </w:rPr>
          <w:fldChar w:fldCharType="separate"/>
        </w:r>
        <w:r w:rsidR="00235BA0">
          <w:rPr>
            <w:noProof/>
            <w:webHidden/>
          </w:rPr>
          <w:t>44</w:t>
        </w:r>
        <w:r w:rsidR="00235BA0">
          <w:rPr>
            <w:noProof/>
            <w:webHidden/>
          </w:rPr>
          <w:fldChar w:fldCharType="end"/>
        </w:r>
      </w:hyperlink>
    </w:p>
    <w:p w:rsidR="00235BA0" w:rsidRDefault="00062F4B">
      <w:pPr>
        <w:pStyle w:val="TOC2"/>
        <w:rPr>
          <w:rFonts w:asciiTheme="minorHAnsi" w:eastAsiaTheme="minorEastAsia" w:hAnsiTheme="minorHAnsi" w:cstheme="minorBidi"/>
          <w:noProof/>
          <w:sz w:val="22"/>
          <w:szCs w:val="22"/>
          <w:lang w:val="da-DK" w:eastAsia="da-DK"/>
        </w:rPr>
      </w:pPr>
      <w:hyperlink w:anchor="_Toc410714103" w:history="1">
        <w:r w:rsidR="00235BA0" w:rsidRPr="0002000C">
          <w:rPr>
            <w:rStyle w:val="Hyperlink"/>
            <w:noProof/>
          </w:rPr>
          <w:t>4.4</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Scenario S: Impact of Aeronautical Telemetry systems on MFCN SDL operating co-channel</w:t>
        </w:r>
        <w:r w:rsidR="00235BA0">
          <w:rPr>
            <w:noProof/>
            <w:webHidden/>
          </w:rPr>
          <w:tab/>
        </w:r>
        <w:r w:rsidR="00235BA0">
          <w:rPr>
            <w:noProof/>
            <w:webHidden/>
          </w:rPr>
          <w:fldChar w:fldCharType="begin"/>
        </w:r>
        <w:r w:rsidR="00235BA0">
          <w:rPr>
            <w:noProof/>
            <w:webHidden/>
          </w:rPr>
          <w:instrText xml:space="preserve"> PAGEREF _Toc410714103 \h </w:instrText>
        </w:r>
        <w:r w:rsidR="00235BA0">
          <w:rPr>
            <w:noProof/>
            <w:webHidden/>
          </w:rPr>
        </w:r>
        <w:r w:rsidR="00235BA0">
          <w:rPr>
            <w:noProof/>
            <w:webHidden/>
          </w:rPr>
          <w:fldChar w:fldCharType="separate"/>
        </w:r>
        <w:r w:rsidR="00235BA0">
          <w:rPr>
            <w:noProof/>
            <w:webHidden/>
          </w:rPr>
          <w:t>45</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104" w:history="1">
        <w:r w:rsidR="00235BA0" w:rsidRPr="0002000C">
          <w:rPr>
            <w:rStyle w:val="Hyperlink"/>
            <w:noProof/>
          </w:rPr>
          <w:t>4.4.1</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Scenarios</w:t>
        </w:r>
        <w:r w:rsidR="00235BA0">
          <w:rPr>
            <w:noProof/>
            <w:webHidden/>
          </w:rPr>
          <w:tab/>
        </w:r>
        <w:r w:rsidR="00235BA0">
          <w:rPr>
            <w:noProof/>
            <w:webHidden/>
          </w:rPr>
          <w:fldChar w:fldCharType="begin"/>
        </w:r>
        <w:r w:rsidR="00235BA0">
          <w:rPr>
            <w:noProof/>
            <w:webHidden/>
          </w:rPr>
          <w:instrText xml:space="preserve"> PAGEREF _Toc410714104 \h </w:instrText>
        </w:r>
        <w:r w:rsidR="00235BA0">
          <w:rPr>
            <w:noProof/>
            <w:webHidden/>
          </w:rPr>
        </w:r>
        <w:r w:rsidR="00235BA0">
          <w:rPr>
            <w:noProof/>
            <w:webHidden/>
          </w:rPr>
          <w:fldChar w:fldCharType="separate"/>
        </w:r>
        <w:r w:rsidR="00235BA0">
          <w:rPr>
            <w:noProof/>
            <w:webHidden/>
          </w:rPr>
          <w:t>45</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105" w:history="1">
        <w:r w:rsidR="00235BA0" w:rsidRPr="0002000C">
          <w:rPr>
            <w:rStyle w:val="Hyperlink"/>
            <w:noProof/>
          </w:rPr>
          <w:t>4.4.2</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Preliminary</w:t>
        </w:r>
        <w:r w:rsidR="00235BA0">
          <w:rPr>
            <w:noProof/>
            <w:webHidden/>
          </w:rPr>
          <w:tab/>
        </w:r>
        <w:r w:rsidR="00235BA0">
          <w:rPr>
            <w:noProof/>
            <w:webHidden/>
          </w:rPr>
          <w:fldChar w:fldCharType="begin"/>
        </w:r>
        <w:r w:rsidR="00235BA0">
          <w:rPr>
            <w:noProof/>
            <w:webHidden/>
          </w:rPr>
          <w:instrText xml:space="preserve"> PAGEREF _Toc410714105 \h </w:instrText>
        </w:r>
        <w:r w:rsidR="00235BA0">
          <w:rPr>
            <w:noProof/>
            <w:webHidden/>
          </w:rPr>
        </w:r>
        <w:r w:rsidR="00235BA0">
          <w:rPr>
            <w:noProof/>
            <w:webHidden/>
          </w:rPr>
          <w:fldChar w:fldCharType="separate"/>
        </w:r>
        <w:r w:rsidR="00235BA0">
          <w:rPr>
            <w:noProof/>
            <w:webHidden/>
          </w:rPr>
          <w:t>45</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106" w:history="1">
        <w:r w:rsidR="00235BA0" w:rsidRPr="0002000C">
          <w:rPr>
            <w:rStyle w:val="Hyperlink"/>
            <w:noProof/>
          </w:rPr>
          <w:t>4.4.3</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MCL Pathloss Derivation</w:t>
        </w:r>
        <w:r w:rsidR="00235BA0">
          <w:rPr>
            <w:noProof/>
            <w:webHidden/>
          </w:rPr>
          <w:tab/>
        </w:r>
        <w:r w:rsidR="00235BA0">
          <w:rPr>
            <w:noProof/>
            <w:webHidden/>
          </w:rPr>
          <w:fldChar w:fldCharType="begin"/>
        </w:r>
        <w:r w:rsidR="00235BA0">
          <w:rPr>
            <w:noProof/>
            <w:webHidden/>
          </w:rPr>
          <w:instrText xml:space="preserve"> PAGEREF _Toc410714106 \h </w:instrText>
        </w:r>
        <w:r w:rsidR="00235BA0">
          <w:rPr>
            <w:noProof/>
            <w:webHidden/>
          </w:rPr>
        </w:r>
        <w:r w:rsidR="00235BA0">
          <w:rPr>
            <w:noProof/>
            <w:webHidden/>
          </w:rPr>
          <w:fldChar w:fldCharType="separate"/>
        </w:r>
        <w:r w:rsidR="00235BA0">
          <w:rPr>
            <w:noProof/>
            <w:webHidden/>
          </w:rPr>
          <w:t>45</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107" w:history="1">
        <w:r w:rsidR="00235BA0" w:rsidRPr="0002000C">
          <w:rPr>
            <w:rStyle w:val="Hyperlink"/>
            <w:noProof/>
          </w:rPr>
          <w:t>4.4.4</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SEAMCAT Derivation</w:t>
        </w:r>
        <w:r w:rsidR="00235BA0">
          <w:rPr>
            <w:noProof/>
            <w:webHidden/>
          </w:rPr>
          <w:tab/>
        </w:r>
        <w:r w:rsidR="00235BA0">
          <w:rPr>
            <w:noProof/>
            <w:webHidden/>
          </w:rPr>
          <w:fldChar w:fldCharType="begin"/>
        </w:r>
        <w:r w:rsidR="00235BA0">
          <w:rPr>
            <w:noProof/>
            <w:webHidden/>
          </w:rPr>
          <w:instrText xml:space="preserve"> PAGEREF _Toc410714107 \h </w:instrText>
        </w:r>
        <w:r w:rsidR="00235BA0">
          <w:rPr>
            <w:noProof/>
            <w:webHidden/>
          </w:rPr>
        </w:r>
        <w:r w:rsidR="00235BA0">
          <w:rPr>
            <w:noProof/>
            <w:webHidden/>
          </w:rPr>
          <w:fldChar w:fldCharType="separate"/>
        </w:r>
        <w:r w:rsidR="00235BA0">
          <w:rPr>
            <w:noProof/>
            <w:webHidden/>
          </w:rPr>
          <w:t>46</w:t>
        </w:r>
        <w:r w:rsidR="00235BA0">
          <w:rPr>
            <w:noProof/>
            <w:webHidden/>
          </w:rPr>
          <w:fldChar w:fldCharType="end"/>
        </w:r>
      </w:hyperlink>
    </w:p>
    <w:p w:rsidR="00235BA0" w:rsidRDefault="00062F4B">
      <w:pPr>
        <w:pStyle w:val="TOC3"/>
        <w:rPr>
          <w:rFonts w:asciiTheme="minorHAnsi" w:eastAsiaTheme="minorEastAsia" w:hAnsiTheme="minorHAnsi" w:cstheme="minorBidi"/>
          <w:noProof/>
          <w:sz w:val="22"/>
          <w:szCs w:val="22"/>
          <w:lang w:val="da-DK" w:eastAsia="da-DK"/>
        </w:rPr>
      </w:pPr>
      <w:hyperlink w:anchor="_Toc410714108" w:history="1">
        <w:r w:rsidR="00235BA0" w:rsidRPr="0002000C">
          <w:rPr>
            <w:rStyle w:val="Hyperlink"/>
            <w:noProof/>
          </w:rPr>
          <w:t>4.4.5</w:t>
        </w:r>
        <w:r w:rsidR="00235BA0">
          <w:rPr>
            <w:rFonts w:asciiTheme="minorHAnsi" w:eastAsiaTheme="minorEastAsia" w:hAnsiTheme="minorHAnsi" w:cstheme="minorBidi"/>
            <w:noProof/>
            <w:sz w:val="22"/>
            <w:szCs w:val="22"/>
            <w:lang w:val="da-DK" w:eastAsia="da-DK"/>
          </w:rPr>
          <w:tab/>
        </w:r>
        <w:r w:rsidR="00235BA0" w:rsidRPr="0002000C">
          <w:rPr>
            <w:rStyle w:val="Hyperlink"/>
            <w:noProof/>
          </w:rPr>
          <w:t>Discussion on the results</w:t>
        </w:r>
        <w:r w:rsidR="00235BA0">
          <w:rPr>
            <w:noProof/>
            <w:webHidden/>
          </w:rPr>
          <w:tab/>
        </w:r>
        <w:r w:rsidR="00235BA0">
          <w:rPr>
            <w:noProof/>
            <w:webHidden/>
          </w:rPr>
          <w:fldChar w:fldCharType="begin"/>
        </w:r>
        <w:r w:rsidR="00235BA0">
          <w:rPr>
            <w:noProof/>
            <w:webHidden/>
          </w:rPr>
          <w:instrText xml:space="preserve"> PAGEREF _Toc410714108 \h </w:instrText>
        </w:r>
        <w:r w:rsidR="00235BA0">
          <w:rPr>
            <w:noProof/>
            <w:webHidden/>
          </w:rPr>
        </w:r>
        <w:r w:rsidR="00235BA0">
          <w:rPr>
            <w:noProof/>
            <w:webHidden/>
          </w:rPr>
          <w:fldChar w:fldCharType="separate"/>
        </w:r>
        <w:r w:rsidR="00235BA0">
          <w:rPr>
            <w:noProof/>
            <w:webHidden/>
          </w:rPr>
          <w:t>47</w:t>
        </w:r>
        <w:r w:rsidR="00235BA0">
          <w:rPr>
            <w:noProof/>
            <w:webHidden/>
          </w:rPr>
          <w:fldChar w:fldCharType="end"/>
        </w:r>
      </w:hyperlink>
    </w:p>
    <w:p w:rsidR="00235BA0" w:rsidRDefault="00062F4B">
      <w:pPr>
        <w:pStyle w:val="TOC1"/>
        <w:rPr>
          <w:rFonts w:asciiTheme="minorHAnsi" w:eastAsiaTheme="minorEastAsia" w:hAnsiTheme="minorHAnsi" w:cstheme="minorBidi"/>
          <w:b w:val="0"/>
          <w:caps w:val="0"/>
          <w:noProof/>
          <w:sz w:val="22"/>
          <w:szCs w:val="22"/>
          <w:lang w:val="da-DK" w:eastAsia="da-DK"/>
        </w:rPr>
      </w:pPr>
      <w:hyperlink w:anchor="_Toc410714109" w:history="1">
        <w:r w:rsidR="00235BA0" w:rsidRPr="0002000C">
          <w:rPr>
            <w:rStyle w:val="Hyperlink"/>
            <w:noProof/>
          </w:rPr>
          <w:t>5</w:t>
        </w:r>
        <w:r w:rsidR="00235BA0">
          <w:rPr>
            <w:rFonts w:asciiTheme="minorHAnsi" w:eastAsiaTheme="minorEastAsia" w:hAnsiTheme="minorHAnsi" w:cstheme="minorBidi"/>
            <w:b w:val="0"/>
            <w:caps w:val="0"/>
            <w:noProof/>
            <w:sz w:val="22"/>
            <w:szCs w:val="22"/>
            <w:lang w:val="da-DK" w:eastAsia="da-DK"/>
          </w:rPr>
          <w:tab/>
        </w:r>
        <w:r w:rsidR="00235BA0" w:rsidRPr="0002000C">
          <w:rPr>
            <w:rStyle w:val="Hyperlink"/>
            <w:noProof/>
          </w:rPr>
          <w:t>Conclusions</w:t>
        </w:r>
        <w:r w:rsidR="00235BA0">
          <w:rPr>
            <w:noProof/>
            <w:webHidden/>
          </w:rPr>
          <w:tab/>
        </w:r>
        <w:r w:rsidR="00235BA0">
          <w:rPr>
            <w:noProof/>
            <w:webHidden/>
          </w:rPr>
          <w:fldChar w:fldCharType="begin"/>
        </w:r>
        <w:r w:rsidR="00235BA0">
          <w:rPr>
            <w:noProof/>
            <w:webHidden/>
          </w:rPr>
          <w:instrText xml:space="preserve"> PAGEREF _Toc410714109 \h </w:instrText>
        </w:r>
        <w:r w:rsidR="00235BA0">
          <w:rPr>
            <w:noProof/>
            <w:webHidden/>
          </w:rPr>
        </w:r>
        <w:r w:rsidR="00235BA0">
          <w:rPr>
            <w:noProof/>
            <w:webHidden/>
          </w:rPr>
          <w:fldChar w:fldCharType="separate"/>
        </w:r>
        <w:r w:rsidR="00235BA0">
          <w:rPr>
            <w:noProof/>
            <w:webHidden/>
          </w:rPr>
          <w:t>48</w:t>
        </w:r>
        <w:r w:rsidR="00235BA0">
          <w:rPr>
            <w:noProof/>
            <w:webHidden/>
          </w:rPr>
          <w:fldChar w:fldCharType="end"/>
        </w:r>
      </w:hyperlink>
    </w:p>
    <w:p w:rsidR="00235BA0" w:rsidRDefault="00062F4B">
      <w:pPr>
        <w:pStyle w:val="TOC1"/>
        <w:rPr>
          <w:rFonts w:asciiTheme="minorHAnsi" w:eastAsiaTheme="minorEastAsia" w:hAnsiTheme="minorHAnsi" w:cstheme="minorBidi"/>
          <w:b w:val="0"/>
          <w:caps w:val="0"/>
          <w:noProof/>
          <w:sz w:val="22"/>
          <w:szCs w:val="22"/>
          <w:lang w:val="da-DK" w:eastAsia="da-DK"/>
        </w:rPr>
      </w:pPr>
      <w:hyperlink w:anchor="_Toc410714110" w:history="1">
        <w:r w:rsidR="00235BA0" w:rsidRPr="0002000C">
          <w:rPr>
            <w:rStyle w:val="Hyperlink"/>
            <w:noProof/>
          </w:rPr>
          <w:t>ANNEX 1: MFCN UE parameters</w:t>
        </w:r>
        <w:r w:rsidR="00235BA0">
          <w:rPr>
            <w:noProof/>
            <w:webHidden/>
          </w:rPr>
          <w:tab/>
        </w:r>
        <w:r w:rsidR="00235BA0">
          <w:rPr>
            <w:noProof/>
            <w:webHidden/>
          </w:rPr>
          <w:fldChar w:fldCharType="begin"/>
        </w:r>
        <w:r w:rsidR="00235BA0">
          <w:rPr>
            <w:noProof/>
            <w:webHidden/>
          </w:rPr>
          <w:instrText xml:space="preserve"> PAGEREF _Toc410714110 \h </w:instrText>
        </w:r>
        <w:r w:rsidR="00235BA0">
          <w:rPr>
            <w:noProof/>
            <w:webHidden/>
          </w:rPr>
        </w:r>
        <w:r w:rsidR="00235BA0">
          <w:rPr>
            <w:noProof/>
            <w:webHidden/>
          </w:rPr>
          <w:fldChar w:fldCharType="separate"/>
        </w:r>
        <w:r w:rsidR="00235BA0">
          <w:rPr>
            <w:noProof/>
            <w:webHidden/>
          </w:rPr>
          <w:t>50</w:t>
        </w:r>
        <w:r w:rsidR="00235BA0">
          <w:rPr>
            <w:noProof/>
            <w:webHidden/>
          </w:rPr>
          <w:fldChar w:fldCharType="end"/>
        </w:r>
      </w:hyperlink>
    </w:p>
    <w:p w:rsidR="00235BA0" w:rsidRDefault="00062F4B">
      <w:pPr>
        <w:pStyle w:val="TOC1"/>
        <w:rPr>
          <w:rFonts w:asciiTheme="minorHAnsi" w:eastAsiaTheme="minorEastAsia" w:hAnsiTheme="minorHAnsi" w:cstheme="minorBidi"/>
          <w:b w:val="0"/>
          <w:caps w:val="0"/>
          <w:noProof/>
          <w:sz w:val="22"/>
          <w:szCs w:val="22"/>
          <w:lang w:val="da-DK" w:eastAsia="da-DK"/>
        </w:rPr>
      </w:pPr>
      <w:hyperlink w:anchor="_Toc410714111" w:history="1">
        <w:r w:rsidR="00235BA0" w:rsidRPr="0002000C">
          <w:rPr>
            <w:rStyle w:val="Hyperlink"/>
            <w:noProof/>
          </w:rPr>
          <w:t>ANNEX 2: Practical SDL-T-DAB coexistence Scenarios based on Specific T-DAB implementation</w:t>
        </w:r>
        <w:r w:rsidR="00235BA0">
          <w:rPr>
            <w:noProof/>
            <w:webHidden/>
          </w:rPr>
          <w:tab/>
        </w:r>
        <w:r w:rsidR="00235BA0">
          <w:rPr>
            <w:noProof/>
            <w:webHidden/>
          </w:rPr>
          <w:fldChar w:fldCharType="begin"/>
        </w:r>
        <w:r w:rsidR="00235BA0">
          <w:rPr>
            <w:noProof/>
            <w:webHidden/>
          </w:rPr>
          <w:instrText xml:space="preserve"> PAGEREF _Toc410714111 \h </w:instrText>
        </w:r>
        <w:r w:rsidR="00235BA0">
          <w:rPr>
            <w:noProof/>
            <w:webHidden/>
          </w:rPr>
        </w:r>
        <w:r w:rsidR="00235BA0">
          <w:rPr>
            <w:noProof/>
            <w:webHidden/>
          </w:rPr>
          <w:fldChar w:fldCharType="separate"/>
        </w:r>
        <w:r w:rsidR="00235BA0">
          <w:rPr>
            <w:noProof/>
            <w:webHidden/>
          </w:rPr>
          <w:t>52</w:t>
        </w:r>
        <w:r w:rsidR="00235BA0">
          <w:rPr>
            <w:noProof/>
            <w:webHidden/>
          </w:rPr>
          <w:fldChar w:fldCharType="end"/>
        </w:r>
      </w:hyperlink>
    </w:p>
    <w:p w:rsidR="00235BA0" w:rsidRDefault="00062F4B">
      <w:pPr>
        <w:pStyle w:val="TOC1"/>
        <w:rPr>
          <w:rFonts w:asciiTheme="minorHAnsi" w:eastAsiaTheme="minorEastAsia" w:hAnsiTheme="minorHAnsi" w:cstheme="minorBidi"/>
          <w:b w:val="0"/>
          <w:caps w:val="0"/>
          <w:noProof/>
          <w:sz w:val="22"/>
          <w:szCs w:val="22"/>
          <w:lang w:val="da-DK" w:eastAsia="da-DK"/>
        </w:rPr>
      </w:pPr>
      <w:hyperlink w:anchor="_Toc410714112" w:history="1">
        <w:r w:rsidR="00235BA0" w:rsidRPr="0002000C">
          <w:rPr>
            <w:rStyle w:val="Hyperlink"/>
            <w:noProof/>
          </w:rPr>
          <w:t>ANNEX 3: Exhaustive list of compatibility and sharing scenarios</w:t>
        </w:r>
        <w:r w:rsidR="00235BA0">
          <w:rPr>
            <w:noProof/>
            <w:webHidden/>
          </w:rPr>
          <w:tab/>
        </w:r>
        <w:r w:rsidR="00235BA0">
          <w:rPr>
            <w:noProof/>
            <w:webHidden/>
          </w:rPr>
          <w:fldChar w:fldCharType="begin"/>
        </w:r>
        <w:r w:rsidR="00235BA0">
          <w:rPr>
            <w:noProof/>
            <w:webHidden/>
          </w:rPr>
          <w:instrText xml:space="preserve"> PAGEREF _Toc410714112 \h </w:instrText>
        </w:r>
        <w:r w:rsidR="00235BA0">
          <w:rPr>
            <w:noProof/>
            <w:webHidden/>
          </w:rPr>
        </w:r>
        <w:r w:rsidR="00235BA0">
          <w:rPr>
            <w:noProof/>
            <w:webHidden/>
          </w:rPr>
          <w:fldChar w:fldCharType="separate"/>
        </w:r>
        <w:r w:rsidR="00235BA0">
          <w:rPr>
            <w:noProof/>
            <w:webHidden/>
          </w:rPr>
          <w:t>54</w:t>
        </w:r>
        <w:r w:rsidR="00235BA0">
          <w:rPr>
            <w:noProof/>
            <w:webHidden/>
          </w:rPr>
          <w:fldChar w:fldCharType="end"/>
        </w:r>
      </w:hyperlink>
    </w:p>
    <w:p w:rsidR="00235BA0" w:rsidRDefault="00062F4B">
      <w:pPr>
        <w:pStyle w:val="TOC1"/>
        <w:rPr>
          <w:rFonts w:asciiTheme="minorHAnsi" w:eastAsiaTheme="minorEastAsia" w:hAnsiTheme="minorHAnsi" w:cstheme="minorBidi"/>
          <w:b w:val="0"/>
          <w:caps w:val="0"/>
          <w:noProof/>
          <w:sz w:val="22"/>
          <w:szCs w:val="22"/>
          <w:lang w:val="da-DK" w:eastAsia="da-DK"/>
        </w:rPr>
      </w:pPr>
      <w:hyperlink w:anchor="_Toc410714113" w:history="1">
        <w:r w:rsidR="00235BA0" w:rsidRPr="0002000C">
          <w:rPr>
            <w:rStyle w:val="Hyperlink"/>
            <w:noProof/>
          </w:rPr>
          <w:t>ANNEX 4: Remark on MFCN SDL parameters</w:t>
        </w:r>
        <w:r w:rsidR="00235BA0">
          <w:rPr>
            <w:noProof/>
            <w:webHidden/>
          </w:rPr>
          <w:tab/>
        </w:r>
        <w:r w:rsidR="00235BA0">
          <w:rPr>
            <w:noProof/>
            <w:webHidden/>
          </w:rPr>
          <w:fldChar w:fldCharType="begin"/>
        </w:r>
        <w:r w:rsidR="00235BA0">
          <w:rPr>
            <w:noProof/>
            <w:webHidden/>
          </w:rPr>
          <w:instrText xml:space="preserve"> PAGEREF _Toc410714113 \h </w:instrText>
        </w:r>
        <w:r w:rsidR="00235BA0">
          <w:rPr>
            <w:noProof/>
            <w:webHidden/>
          </w:rPr>
        </w:r>
        <w:r w:rsidR="00235BA0">
          <w:rPr>
            <w:noProof/>
            <w:webHidden/>
          </w:rPr>
          <w:fldChar w:fldCharType="separate"/>
        </w:r>
        <w:r w:rsidR="00235BA0">
          <w:rPr>
            <w:noProof/>
            <w:webHidden/>
          </w:rPr>
          <w:t>55</w:t>
        </w:r>
        <w:r w:rsidR="00235BA0">
          <w:rPr>
            <w:noProof/>
            <w:webHidden/>
          </w:rPr>
          <w:fldChar w:fldCharType="end"/>
        </w:r>
      </w:hyperlink>
    </w:p>
    <w:p w:rsidR="00235BA0" w:rsidRDefault="00062F4B">
      <w:pPr>
        <w:pStyle w:val="TOC1"/>
        <w:rPr>
          <w:rFonts w:asciiTheme="minorHAnsi" w:eastAsiaTheme="minorEastAsia" w:hAnsiTheme="minorHAnsi" w:cstheme="minorBidi"/>
          <w:b w:val="0"/>
          <w:caps w:val="0"/>
          <w:noProof/>
          <w:sz w:val="22"/>
          <w:szCs w:val="22"/>
          <w:lang w:val="da-DK" w:eastAsia="da-DK"/>
        </w:rPr>
      </w:pPr>
      <w:hyperlink w:anchor="_Toc410714114" w:history="1">
        <w:r w:rsidR="00235BA0" w:rsidRPr="0002000C">
          <w:rPr>
            <w:rStyle w:val="Hyperlink"/>
            <w:noProof/>
          </w:rPr>
          <w:t>ANNEX 5: List of reference</w:t>
        </w:r>
        <w:r w:rsidR="00235BA0">
          <w:rPr>
            <w:noProof/>
            <w:webHidden/>
          </w:rPr>
          <w:tab/>
        </w:r>
        <w:r w:rsidR="00235BA0">
          <w:rPr>
            <w:noProof/>
            <w:webHidden/>
          </w:rPr>
          <w:fldChar w:fldCharType="begin"/>
        </w:r>
        <w:r w:rsidR="00235BA0">
          <w:rPr>
            <w:noProof/>
            <w:webHidden/>
          </w:rPr>
          <w:instrText xml:space="preserve"> PAGEREF _Toc410714114 \h </w:instrText>
        </w:r>
        <w:r w:rsidR="00235BA0">
          <w:rPr>
            <w:noProof/>
            <w:webHidden/>
          </w:rPr>
        </w:r>
        <w:r w:rsidR="00235BA0">
          <w:rPr>
            <w:noProof/>
            <w:webHidden/>
          </w:rPr>
          <w:fldChar w:fldCharType="separate"/>
        </w:r>
        <w:r w:rsidR="00235BA0">
          <w:rPr>
            <w:noProof/>
            <w:webHidden/>
          </w:rPr>
          <w:t>57</w:t>
        </w:r>
        <w:r w:rsidR="00235BA0">
          <w:rPr>
            <w:noProof/>
            <w:webHidden/>
          </w:rPr>
          <w:fldChar w:fldCharType="end"/>
        </w:r>
      </w:hyperlink>
    </w:p>
    <w:p w:rsidR="008A54FC" w:rsidRPr="002F7B6C" w:rsidRDefault="003300B6" w:rsidP="008A54FC">
      <w:r w:rsidRPr="002F7B6C">
        <w:rPr>
          <w:caps/>
        </w:rPr>
        <w:fldChar w:fldCharType="end"/>
      </w:r>
    </w:p>
    <w:p w:rsidR="008A54FC" w:rsidRPr="002F7B6C" w:rsidRDefault="008A54FC" w:rsidP="008A54FC">
      <w:r w:rsidRPr="002F7B6C">
        <w:br w:type="page"/>
      </w:r>
    </w:p>
    <w:p w:rsidR="008A54FC" w:rsidRPr="002F7B6C" w:rsidRDefault="008A54FC" w:rsidP="008A54FC">
      <w:pPr>
        <w:rPr>
          <w:b/>
          <w:color w:val="FFFFFF"/>
          <w:szCs w:val="20"/>
        </w:rPr>
      </w:pPr>
    </w:p>
    <w:p w:rsidR="008B70CD" w:rsidRPr="002F7B6C" w:rsidRDefault="008B70CD" w:rsidP="008A54FC">
      <w:pPr>
        <w:rPr>
          <w:b/>
          <w:color w:val="FFFFFF"/>
          <w:szCs w:val="20"/>
        </w:rPr>
      </w:pPr>
    </w:p>
    <w:p w:rsidR="008A54FC" w:rsidRPr="002F7B6C" w:rsidRDefault="00970788" w:rsidP="008A54FC">
      <w:pPr>
        <w:rPr>
          <w:b/>
          <w:color w:val="FFFFFF"/>
          <w:szCs w:val="20"/>
        </w:rPr>
      </w:pPr>
      <w:r w:rsidRPr="002F7B6C">
        <w:rPr>
          <w:b/>
          <w:noProof/>
          <w:color w:val="FFFFFF"/>
          <w:szCs w:val="20"/>
          <w:lang w:val="da-DK" w:eastAsia="da-DK"/>
        </w:rPr>
        <mc:AlternateContent>
          <mc:Choice Requires="wps">
            <w:drawing>
              <wp:anchor distT="0" distB="0" distL="114300" distR="114300" simplePos="0" relativeHeight="251659264" behindDoc="1" locked="0" layoutInCell="1" allowOverlap="1" wp14:anchorId="1B3E7073" wp14:editId="456CBEB9">
                <wp:simplePos x="0" y="0"/>
                <wp:positionH relativeFrom="page">
                  <wp:align>center</wp:align>
                </wp:positionH>
                <wp:positionV relativeFrom="page">
                  <wp:posOffset>900430</wp:posOffset>
                </wp:positionV>
                <wp:extent cx="7560310" cy="720090"/>
                <wp:effectExtent l="0" t="0" r="2540" b="3810"/>
                <wp:wrapNone/>
                <wp:docPr id="4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1/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EEOTX+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8A54FC" w:rsidRPr="002F7B6C">
        <w:rPr>
          <w:b/>
          <w:color w:val="FFFFFF"/>
          <w:szCs w:val="20"/>
        </w:rPr>
        <w:t>LIST OF ABBREVIATIONS</w:t>
      </w:r>
    </w:p>
    <w:p w:rsidR="008A54FC" w:rsidRPr="002F7B6C" w:rsidRDefault="008A54FC" w:rsidP="008A54FC">
      <w:pPr>
        <w:rPr>
          <w:b/>
          <w:color w:val="FFFFFF"/>
          <w:szCs w:val="20"/>
        </w:rPr>
      </w:pPr>
    </w:p>
    <w:p w:rsidR="008A54FC" w:rsidRPr="002F7B6C" w:rsidRDefault="008A54FC" w:rsidP="008A54FC">
      <w:pPr>
        <w:rPr>
          <w:b/>
          <w:color w:val="FFFFFF"/>
          <w:szCs w:val="20"/>
        </w:rPr>
      </w:pPr>
    </w:p>
    <w:p w:rsidR="008A54FC" w:rsidRPr="002F7B6C" w:rsidRDefault="008A54FC" w:rsidP="008A54FC"/>
    <w:p w:rsidR="008A54FC" w:rsidRPr="002F7B6C" w:rsidRDefault="008A54FC" w:rsidP="008A54FC"/>
    <w:tbl>
      <w:tblPr>
        <w:tblW w:w="0" w:type="auto"/>
        <w:tblCellMar>
          <w:top w:w="11" w:type="dxa"/>
          <w:bottom w:w="11" w:type="dxa"/>
        </w:tblCellMar>
        <w:tblLook w:val="01E0" w:firstRow="1" w:lastRow="1" w:firstColumn="1" w:lastColumn="1" w:noHBand="0" w:noVBand="0"/>
      </w:tblPr>
      <w:tblGrid>
        <w:gridCol w:w="2088"/>
        <w:gridCol w:w="7767"/>
      </w:tblGrid>
      <w:tr w:rsidR="008A54FC" w:rsidRPr="002F7B6C">
        <w:trPr>
          <w:trHeight w:val="76"/>
        </w:trPr>
        <w:tc>
          <w:tcPr>
            <w:tcW w:w="2088" w:type="dxa"/>
          </w:tcPr>
          <w:p w:rsidR="008A54FC" w:rsidRPr="002F7B6C" w:rsidRDefault="008A54FC" w:rsidP="008A54FC">
            <w:pPr>
              <w:spacing w:line="288" w:lineRule="auto"/>
              <w:rPr>
                <w:b/>
                <w:color w:val="D2232A"/>
              </w:rPr>
            </w:pPr>
            <w:r w:rsidRPr="002F7B6C">
              <w:rPr>
                <w:b/>
                <w:color w:val="D2232A"/>
              </w:rPr>
              <w:t>Abbreviation</w:t>
            </w:r>
          </w:p>
        </w:tc>
        <w:tc>
          <w:tcPr>
            <w:tcW w:w="7767" w:type="dxa"/>
          </w:tcPr>
          <w:p w:rsidR="008A54FC" w:rsidRPr="002F7B6C" w:rsidRDefault="008A54FC" w:rsidP="000D5224">
            <w:pPr>
              <w:spacing w:line="288" w:lineRule="auto"/>
              <w:rPr>
                <w:b/>
                <w:color w:val="D2232A"/>
              </w:rPr>
            </w:pPr>
            <w:r w:rsidRPr="002F7B6C">
              <w:rPr>
                <w:b/>
                <w:color w:val="D2232A"/>
              </w:rPr>
              <w:t xml:space="preserve">Explanation </w:t>
            </w:r>
          </w:p>
        </w:tc>
      </w:tr>
      <w:tr w:rsidR="008A54FC" w:rsidRPr="002F7B6C">
        <w:tc>
          <w:tcPr>
            <w:tcW w:w="2088" w:type="dxa"/>
          </w:tcPr>
          <w:p w:rsidR="000D5224" w:rsidRPr="002F7B6C" w:rsidRDefault="000D5224" w:rsidP="008A54FC">
            <w:pPr>
              <w:spacing w:line="288" w:lineRule="auto"/>
              <w:rPr>
                <w:b/>
              </w:rPr>
            </w:pPr>
            <w:r w:rsidRPr="002F7B6C">
              <w:rPr>
                <w:b/>
              </w:rPr>
              <w:t>ACLR</w:t>
            </w:r>
          </w:p>
          <w:p w:rsidR="000D5224" w:rsidRPr="002F7B6C" w:rsidRDefault="000D5224" w:rsidP="008A54FC">
            <w:pPr>
              <w:spacing w:line="288" w:lineRule="auto"/>
              <w:rPr>
                <w:b/>
              </w:rPr>
            </w:pPr>
            <w:r w:rsidRPr="002F7B6C">
              <w:rPr>
                <w:b/>
              </w:rPr>
              <w:t>ACS</w:t>
            </w:r>
          </w:p>
          <w:p w:rsidR="00CF4551" w:rsidRPr="002F7B6C" w:rsidRDefault="00CF4551" w:rsidP="008A54FC">
            <w:pPr>
              <w:spacing w:line="288" w:lineRule="auto"/>
              <w:rPr>
                <w:b/>
              </w:rPr>
            </w:pPr>
            <w:r w:rsidRPr="002F7B6C">
              <w:rPr>
                <w:b/>
              </w:rPr>
              <w:t>BEM</w:t>
            </w:r>
          </w:p>
          <w:p w:rsidR="00CF4551" w:rsidRPr="002F7B6C" w:rsidRDefault="00CF4551" w:rsidP="008A54FC">
            <w:pPr>
              <w:spacing w:line="288" w:lineRule="auto"/>
              <w:rPr>
                <w:b/>
              </w:rPr>
            </w:pPr>
            <w:r w:rsidRPr="002F7B6C">
              <w:rPr>
                <w:b/>
              </w:rPr>
              <w:t>BR</w:t>
            </w:r>
          </w:p>
          <w:p w:rsidR="006F21FF" w:rsidRPr="002F7B6C" w:rsidRDefault="006F21FF" w:rsidP="008A54FC">
            <w:pPr>
              <w:spacing w:line="288" w:lineRule="auto"/>
              <w:rPr>
                <w:b/>
              </w:rPr>
            </w:pPr>
            <w:r w:rsidRPr="002F7B6C">
              <w:rPr>
                <w:b/>
              </w:rPr>
              <w:t>BW</w:t>
            </w:r>
          </w:p>
          <w:p w:rsidR="008A54FC" w:rsidRPr="002F7B6C" w:rsidRDefault="008A54FC" w:rsidP="008A54FC">
            <w:pPr>
              <w:spacing w:line="288" w:lineRule="auto"/>
              <w:rPr>
                <w:b/>
              </w:rPr>
            </w:pPr>
            <w:r w:rsidRPr="002F7B6C">
              <w:rPr>
                <w:b/>
              </w:rPr>
              <w:t>CEPT</w:t>
            </w:r>
          </w:p>
          <w:p w:rsidR="00CF4551" w:rsidRPr="009D60E0" w:rsidRDefault="00CF4551" w:rsidP="008A54FC">
            <w:pPr>
              <w:spacing w:line="288" w:lineRule="auto"/>
              <w:rPr>
                <w:b/>
                <w:lang w:val="da-DK"/>
              </w:rPr>
            </w:pPr>
            <w:r w:rsidRPr="009D60E0">
              <w:rPr>
                <w:b/>
                <w:lang w:val="da-DK"/>
              </w:rPr>
              <w:t>CL</w:t>
            </w:r>
          </w:p>
          <w:p w:rsidR="00350845" w:rsidRPr="009D60E0" w:rsidRDefault="00350845" w:rsidP="008A54FC">
            <w:pPr>
              <w:spacing w:line="288" w:lineRule="auto"/>
              <w:rPr>
                <w:b/>
                <w:lang w:val="da-DK"/>
              </w:rPr>
            </w:pPr>
            <w:r w:rsidRPr="009D60E0">
              <w:rPr>
                <w:b/>
                <w:lang w:val="da-DK"/>
              </w:rPr>
              <w:t>C/I</w:t>
            </w:r>
          </w:p>
          <w:p w:rsidR="000D5224" w:rsidRPr="009D60E0" w:rsidRDefault="000D5224" w:rsidP="008A54FC">
            <w:pPr>
              <w:spacing w:line="288" w:lineRule="auto"/>
              <w:rPr>
                <w:b/>
                <w:lang w:val="da-DK"/>
              </w:rPr>
            </w:pPr>
            <w:r w:rsidRPr="009D60E0">
              <w:rPr>
                <w:b/>
                <w:lang w:val="da-DK"/>
              </w:rPr>
              <w:t>DEC</w:t>
            </w:r>
          </w:p>
          <w:p w:rsidR="00617847" w:rsidRPr="009D60E0" w:rsidRDefault="00617847" w:rsidP="008A54FC">
            <w:pPr>
              <w:spacing w:line="288" w:lineRule="auto"/>
              <w:rPr>
                <w:b/>
                <w:lang w:val="da-DK"/>
              </w:rPr>
            </w:pPr>
            <w:r w:rsidRPr="009D60E0">
              <w:rPr>
                <w:b/>
                <w:lang w:val="da-DK"/>
              </w:rPr>
              <w:t>dRSS</w:t>
            </w:r>
          </w:p>
        </w:tc>
        <w:tc>
          <w:tcPr>
            <w:tcW w:w="7767" w:type="dxa"/>
          </w:tcPr>
          <w:p w:rsidR="000D5224" w:rsidRPr="002F7B6C" w:rsidRDefault="000D5224" w:rsidP="008A54FC">
            <w:pPr>
              <w:spacing w:line="288" w:lineRule="auto"/>
              <w:rPr>
                <w:szCs w:val="20"/>
              </w:rPr>
            </w:pPr>
            <w:r w:rsidRPr="002F7B6C">
              <w:rPr>
                <w:szCs w:val="20"/>
              </w:rPr>
              <w:t>Adjacent Channel Leakage Ratio</w:t>
            </w:r>
          </w:p>
          <w:p w:rsidR="000D5224" w:rsidRPr="002F7B6C" w:rsidRDefault="000D5224" w:rsidP="008A54FC">
            <w:pPr>
              <w:spacing w:line="288" w:lineRule="auto"/>
              <w:rPr>
                <w:szCs w:val="20"/>
              </w:rPr>
            </w:pPr>
            <w:r w:rsidRPr="002F7B6C">
              <w:rPr>
                <w:szCs w:val="20"/>
              </w:rPr>
              <w:t>Adjacent Channel Selectivity</w:t>
            </w:r>
          </w:p>
          <w:p w:rsidR="00CF4551" w:rsidRPr="002F7B6C" w:rsidRDefault="00CF4551" w:rsidP="008A54FC">
            <w:pPr>
              <w:spacing w:line="288" w:lineRule="auto"/>
              <w:rPr>
                <w:szCs w:val="20"/>
              </w:rPr>
            </w:pPr>
            <w:r w:rsidRPr="002F7B6C">
              <w:rPr>
                <w:szCs w:val="20"/>
              </w:rPr>
              <w:t>Block Edge Mask</w:t>
            </w:r>
          </w:p>
          <w:p w:rsidR="00CF4551" w:rsidRPr="002F7B6C" w:rsidRDefault="00CF4551" w:rsidP="008A54FC">
            <w:pPr>
              <w:spacing w:line="288" w:lineRule="auto"/>
              <w:rPr>
                <w:szCs w:val="20"/>
              </w:rPr>
            </w:pPr>
            <w:r w:rsidRPr="002F7B6C">
              <w:rPr>
                <w:szCs w:val="20"/>
              </w:rPr>
              <w:t>Blocking Response</w:t>
            </w:r>
          </w:p>
          <w:p w:rsidR="006F21FF" w:rsidRPr="002F7B6C" w:rsidRDefault="006F21FF" w:rsidP="008A54FC">
            <w:pPr>
              <w:spacing w:line="288" w:lineRule="auto"/>
              <w:rPr>
                <w:szCs w:val="20"/>
              </w:rPr>
            </w:pPr>
            <w:r w:rsidRPr="002F7B6C">
              <w:rPr>
                <w:szCs w:val="20"/>
              </w:rPr>
              <w:t>Bandwidth</w:t>
            </w:r>
          </w:p>
          <w:p w:rsidR="008A54FC" w:rsidRPr="002F7B6C" w:rsidRDefault="008A54FC" w:rsidP="008A54FC">
            <w:pPr>
              <w:spacing w:line="288" w:lineRule="auto"/>
              <w:rPr>
                <w:szCs w:val="20"/>
              </w:rPr>
            </w:pPr>
            <w:r w:rsidRPr="002F7B6C">
              <w:rPr>
                <w:szCs w:val="20"/>
              </w:rPr>
              <w:t>European Conference of Postal and Telecommunications Administrations</w:t>
            </w:r>
          </w:p>
          <w:p w:rsidR="00CF4551" w:rsidRPr="002F7B6C" w:rsidRDefault="00CF4551" w:rsidP="008A54FC">
            <w:pPr>
              <w:spacing w:line="288" w:lineRule="auto"/>
              <w:rPr>
                <w:szCs w:val="20"/>
              </w:rPr>
            </w:pPr>
            <w:r w:rsidRPr="002F7B6C">
              <w:rPr>
                <w:szCs w:val="20"/>
              </w:rPr>
              <w:t>Coupling Loss</w:t>
            </w:r>
          </w:p>
          <w:p w:rsidR="00350845" w:rsidRPr="002F7B6C" w:rsidRDefault="00350845" w:rsidP="008A54FC">
            <w:pPr>
              <w:spacing w:line="288" w:lineRule="auto"/>
              <w:rPr>
                <w:szCs w:val="20"/>
              </w:rPr>
            </w:pPr>
            <w:r w:rsidRPr="002F7B6C">
              <w:rPr>
                <w:szCs w:val="20"/>
              </w:rPr>
              <w:t>Carrier to Interference</w:t>
            </w:r>
            <w:r w:rsidR="002F7B6C" w:rsidRPr="002F7B6C">
              <w:rPr>
                <w:szCs w:val="20"/>
              </w:rPr>
              <w:t xml:space="preserve"> ratio</w:t>
            </w:r>
          </w:p>
          <w:p w:rsidR="000D5224" w:rsidRPr="002F7B6C" w:rsidRDefault="000D5224" w:rsidP="008A54FC">
            <w:pPr>
              <w:spacing w:line="288" w:lineRule="auto"/>
              <w:rPr>
                <w:szCs w:val="20"/>
              </w:rPr>
            </w:pPr>
            <w:r w:rsidRPr="002F7B6C">
              <w:rPr>
                <w:szCs w:val="20"/>
              </w:rPr>
              <w:t>Decision</w:t>
            </w:r>
          </w:p>
          <w:p w:rsidR="00617847" w:rsidRPr="002F7B6C" w:rsidRDefault="00617847" w:rsidP="008A54FC">
            <w:pPr>
              <w:spacing w:line="288" w:lineRule="auto"/>
              <w:rPr>
                <w:szCs w:val="20"/>
              </w:rPr>
            </w:pPr>
            <w:r w:rsidRPr="002F7B6C">
              <w:rPr>
                <w:szCs w:val="20"/>
              </w:rPr>
              <w:t>desired Received Signal Strength</w:t>
            </w:r>
          </w:p>
        </w:tc>
      </w:tr>
      <w:tr w:rsidR="008A54FC" w:rsidRPr="002F7B6C">
        <w:tc>
          <w:tcPr>
            <w:tcW w:w="2088" w:type="dxa"/>
          </w:tcPr>
          <w:p w:rsidR="008A54FC" w:rsidRPr="002F7B6C" w:rsidRDefault="008A54FC" w:rsidP="008A54FC">
            <w:pPr>
              <w:spacing w:line="288" w:lineRule="auto"/>
              <w:rPr>
                <w:b/>
              </w:rPr>
            </w:pPr>
            <w:r w:rsidRPr="002F7B6C">
              <w:rPr>
                <w:b/>
              </w:rPr>
              <w:t>ECC</w:t>
            </w:r>
          </w:p>
          <w:p w:rsidR="00CF4551" w:rsidRPr="002F7B6C" w:rsidRDefault="00CF4551" w:rsidP="008A54FC">
            <w:pPr>
              <w:spacing w:line="288" w:lineRule="auto"/>
              <w:rPr>
                <w:b/>
              </w:rPr>
            </w:pPr>
            <w:r w:rsidRPr="002F7B6C">
              <w:rPr>
                <w:b/>
              </w:rPr>
              <w:t>e.i.r.p.</w:t>
            </w:r>
          </w:p>
          <w:p w:rsidR="00CF4551" w:rsidRPr="002F7B6C" w:rsidRDefault="00CF4551" w:rsidP="008A54FC">
            <w:pPr>
              <w:spacing w:line="288" w:lineRule="auto"/>
              <w:rPr>
                <w:b/>
              </w:rPr>
            </w:pPr>
            <w:r w:rsidRPr="002F7B6C">
              <w:rPr>
                <w:b/>
              </w:rPr>
              <w:t>GSO</w:t>
            </w:r>
          </w:p>
          <w:p w:rsidR="00350845" w:rsidRPr="002F7B6C" w:rsidRDefault="00350845" w:rsidP="008A54FC">
            <w:pPr>
              <w:spacing w:line="288" w:lineRule="auto"/>
              <w:rPr>
                <w:b/>
              </w:rPr>
            </w:pPr>
            <w:proofErr w:type="spellStart"/>
            <w:r w:rsidRPr="002F7B6C">
              <w:rPr>
                <w:b/>
              </w:rPr>
              <w:t>iRSS</w:t>
            </w:r>
            <w:proofErr w:type="spellEnd"/>
          </w:p>
          <w:p w:rsidR="000D5224" w:rsidRPr="009D60E0" w:rsidRDefault="000D5224" w:rsidP="008A54FC">
            <w:pPr>
              <w:spacing w:line="288" w:lineRule="auto"/>
              <w:rPr>
                <w:b/>
                <w:lang w:val="da-DK"/>
              </w:rPr>
            </w:pPr>
            <w:r w:rsidRPr="009D60E0">
              <w:rPr>
                <w:b/>
                <w:lang w:val="da-DK"/>
              </w:rPr>
              <w:t>I/N</w:t>
            </w:r>
          </w:p>
          <w:p w:rsidR="00617847" w:rsidRPr="009D60E0" w:rsidRDefault="00617847" w:rsidP="008A54FC">
            <w:pPr>
              <w:spacing w:line="288" w:lineRule="auto"/>
              <w:rPr>
                <w:b/>
                <w:lang w:val="da-DK"/>
              </w:rPr>
            </w:pPr>
            <w:r w:rsidRPr="009D60E0">
              <w:rPr>
                <w:b/>
                <w:lang w:val="da-DK"/>
              </w:rPr>
              <w:t>L-RN1</w:t>
            </w:r>
          </w:p>
          <w:p w:rsidR="00617847" w:rsidRPr="009D60E0" w:rsidRDefault="00617847" w:rsidP="008A54FC">
            <w:pPr>
              <w:spacing w:line="288" w:lineRule="auto"/>
              <w:rPr>
                <w:b/>
                <w:lang w:val="da-DK"/>
              </w:rPr>
            </w:pPr>
            <w:r w:rsidRPr="009D60E0">
              <w:rPr>
                <w:b/>
                <w:lang w:val="da-DK"/>
              </w:rPr>
              <w:t>L-RN2</w:t>
            </w:r>
          </w:p>
          <w:p w:rsidR="006F21FF" w:rsidRPr="009D60E0" w:rsidRDefault="006F21FF" w:rsidP="008A54FC">
            <w:pPr>
              <w:spacing w:line="288" w:lineRule="auto"/>
              <w:rPr>
                <w:b/>
                <w:lang w:val="da-DK"/>
              </w:rPr>
            </w:pPr>
            <w:r w:rsidRPr="009D60E0">
              <w:rPr>
                <w:b/>
                <w:lang w:val="da-DK"/>
              </w:rPr>
              <w:t>MCL</w:t>
            </w:r>
          </w:p>
          <w:p w:rsidR="000D5224" w:rsidRPr="009D60E0" w:rsidRDefault="000D5224" w:rsidP="008A54FC">
            <w:pPr>
              <w:spacing w:line="288" w:lineRule="auto"/>
              <w:rPr>
                <w:b/>
                <w:lang w:val="da-DK"/>
              </w:rPr>
            </w:pPr>
            <w:r w:rsidRPr="009D60E0">
              <w:rPr>
                <w:b/>
                <w:lang w:val="da-DK"/>
              </w:rPr>
              <w:t>MFCN</w:t>
            </w:r>
          </w:p>
          <w:p w:rsidR="00CF4551" w:rsidRPr="009D60E0" w:rsidRDefault="00CF4551" w:rsidP="008A54FC">
            <w:pPr>
              <w:spacing w:line="288" w:lineRule="auto"/>
              <w:rPr>
                <w:b/>
                <w:lang w:val="da-DK"/>
              </w:rPr>
            </w:pPr>
            <w:r w:rsidRPr="009D60E0">
              <w:rPr>
                <w:b/>
                <w:lang w:val="da-DK"/>
              </w:rPr>
              <w:t>MSS</w:t>
            </w:r>
          </w:p>
          <w:p w:rsidR="000D5224" w:rsidRPr="009D60E0" w:rsidRDefault="000D5224" w:rsidP="008A54FC">
            <w:pPr>
              <w:spacing w:line="288" w:lineRule="auto"/>
              <w:rPr>
                <w:b/>
                <w:lang w:val="da-DK"/>
              </w:rPr>
            </w:pPr>
            <w:r w:rsidRPr="009D60E0">
              <w:rPr>
                <w:b/>
                <w:lang w:val="da-DK"/>
              </w:rPr>
              <w:t>OOB</w:t>
            </w:r>
          </w:p>
          <w:p w:rsidR="00CF4551" w:rsidRPr="009D60E0" w:rsidRDefault="00CF4551" w:rsidP="008A54FC">
            <w:pPr>
              <w:spacing w:line="288" w:lineRule="auto"/>
              <w:rPr>
                <w:b/>
                <w:lang w:val="da-DK"/>
              </w:rPr>
            </w:pPr>
            <w:r w:rsidRPr="009D60E0">
              <w:rPr>
                <w:b/>
                <w:lang w:val="da-DK"/>
              </w:rPr>
              <w:t>PFD</w:t>
            </w:r>
          </w:p>
          <w:p w:rsidR="006F21FF" w:rsidRPr="009D60E0" w:rsidRDefault="006F21FF" w:rsidP="008A54FC">
            <w:pPr>
              <w:spacing w:line="288" w:lineRule="auto"/>
              <w:rPr>
                <w:b/>
                <w:lang w:val="da-DK"/>
              </w:rPr>
            </w:pPr>
            <w:r w:rsidRPr="009D60E0">
              <w:rPr>
                <w:b/>
                <w:lang w:val="da-DK"/>
              </w:rPr>
              <w:t>PR</w:t>
            </w:r>
          </w:p>
          <w:p w:rsidR="00CF4551" w:rsidRPr="009D60E0" w:rsidRDefault="00CF4551" w:rsidP="008A54FC">
            <w:pPr>
              <w:spacing w:line="288" w:lineRule="auto"/>
              <w:rPr>
                <w:b/>
                <w:lang w:val="da-DK"/>
              </w:rPr>
            </w:pPr>
            <w:r w:rsidRPr="009D60E0">
              <w:rPr>
                <w:b/>
                <w:lang w:val="da-DK"/>
              </w:rPr>
              <w:t>RN</w:t>
            </w:r>
          </w:p>
          <w:p w:rsidR="006E6C35" w:rsidRPr="002F7B6C" w:rsidRDefault="006E6C35" w:rsidP="008A54FC">
            <w:pPr>
              <w:spacing w:line="288" w:lineRule="auto"/>
              <w:rPr>
                <w:b/>
              </w:rPr>
            </w:pPr>
            <w:r w:rsidRPr="002F7B6C">
              <w:rPr>
                <w:b/>
              </w:rPr>
              <w:t>RR</w:t>
            </w:r>
          </w:p>
          <w:p w:rsidR="00CF4551" w:rsidRPr="002F7B6C" w:rsidRDefault="00CF4551" w:rsidP="008A54FC">
            <w:pPr>
              <w:spacing w:line="288" w:lineRule="auto"/>
              <w:rPr>
                <w:b/>
              </w:rPr>
            </w:pPr>
            <w:r w:rsidRPr="002F7B6C">
              <w:rPr>
                <w:b/>
              </w:rPr>
              <w:t>RX</w:t>
            </w:r>
          </w:p>
          <w:p w:rsidR="006E6C35" w:rsidRPr="002F7B6C" w:rsidRDefault="006E6C35" w:rsidP="008A54FC">
            <w:pPr>
              <w:spacing w:line="288" w:lineRule="auto"/>
              <w:rPr>
                <w:b/>
              </w:rPr>
            </w:pPr>
            <w:r w:rsidRPr="002F7B6C">
              <w:rPr>
                <w:b/>
              </w:rPr>
              <w:t>S-DAB</w:t>
            </w:r>
          </w:p>
          <w:p w:rsidR="000D5224" w:rsidRPr="002F7B6C" w:rsidRDefault="000D5224" w:rsidP="008A54FC">
            <w:pPr>
              <w:spacing w:line="288" w:lineRule="auto"/>
              <w:rPr>
                <w:b/>
              </w:rPr>
            </w:pPr>
            <w:r w:rsidRPr="002F7B6C">
              <w:rPr>
                <w:b/>
              </w:rPr>
              <w:t>SDL</w:t>
            </w:r>
          </w:p>
          <w:p w:rsidR="006F21FF" w:rsidRPr="002F7B6C" w:rsidRDefault="006F21FF" w:rsidP="008A54FC">
            <w:pPr>
              <w:spacing w:line="288" w:lineRule="auto"/>
              <w:rPr>
                <w:b/>
              </w:rPr>
            </w:pPr>
            <w:r w:rsidRPr="002F7B6C">
              <w:rPr>
                <w:b/>
              </w:rPr>
              <w:t>SFN</w:t>
            </w:r>
          </w:p>
          <w:p w:rsidR="000D5224" w:rsidRPr="00C4334F" w:rsidRDefault="000D5224" w:rsidP="008A54FC">
            <w:pPr>
              <w:spacing w:line="288" w:lineRule="auto"/>
              <w:rPr>
                <w:b/>
                <w:lang w:val="fr-FR"/>
              </w:rPr>
            </w:pPr>
            <w:r w:rsidRPr="00C4334F">
              <w:rPr>
                <w:b/>
                <w:lang w:val="fr-FR"/>
              </w:rPr>
              <w:t>T-DAB</w:t>
            </w:r>
          </w:p>
          <w:p w:rsidR="000D5224" w:rsidRPr="00C4334F" w:rsidRDefault="000D5224" w:rsidP="008A54FC">
            <w:pPr>
              <w:spacing w:line="288" w:lineRule="auto"/>
              <w:rPr>
                <w:b/>
                <w:lang w:val="fr-FR"/>
              </w:rPr>
            </w:pPr>
            <w:r w:rsidRPr="00C4334F">
              <w:rPr>
                <w:b/>
                <w:lang w:val="fr-FR"/>
              </w:rPr>
              <w:t>TRR</w:t>
            </w:r>
          </w:p>
          <w:p w:rsidR="00CF4551" w:rsidRPr="00C4334F" w:rsidRDefault="00CF4551" w:rsidP="008A54FC">
            <w:pPr>
              <w:spacing w:line="288" w:lineRule="auto"/>
              <w:rPr>
                <w:b/>
                <w:lang w:val="fr-FR"/>
              </w:rPr>
            </w:pPr>
            <w:r w:rsidRPr="00C4334F">
              <w:rPr>
                <w:b/>
                <w:lang w:val="fr-FR"/>
              </w:rPr>
              <w:t>TX</w:t>
            </w:r>
          </w:p>
          <w:p w:rsidR="00CF4551" w:rsidRPr="00C4334F" w:rsidRDefault="00CF4551" w:rsidP="008A54FC">
            <w:pPr>
              <w:spacing w:line="288" w:lineRule="auto"/>
              <w:rPr>
                <w:b/>
                <w:lang w:val="fr-FR"/>
              </w:rPr>
            </w:pPr>
            <w:r w:rsidRPr="00C4334F">
              <w:rPr>
                <w:b/>
                <w:lang w:val="fr-FR"/>
              </w:rPr>
              <w:t>WRC</w:t>
            </w:r>
          </w:p>
        </w:tc>
        <w:tc>
          <w:tcPr>
            <w:tcW w:w="7767" w:type="dxa"/>
          </w:tcPr>
          <w:p w:rsidR="008A54FC" w:rsidRPr="002F7B6C" w:rsidRDefault="008A54FC" w:rsidP="008A54FC">
            <w:pPr>
              <w:pStyle w:val="ECCParagraph"/>
              <w:spacing w:after="0" w:line="288" w:lineRule="auto"/>
              <w:jc w:val="left"/>
            </w:pPr>
            <w:r w:rsidRPr="002F7B6C">
              <w:t>Electronic Communications Committee</w:t>
            </w:r>
          </w:p>
          <w:p w:rsidR="00CF4551" w:rsidRPr="002F7B6C" w:rsidRDefault="003F4990" w:rsidP="008A54FC">
            <w:pPr>
              <w:pStyle w:val="ECCParagraph"/>
              <w:spacing w:after="0" w:line="288" w:lineRule="auto"/>
              <w:jc w:val="left"/>
            </w:pPr>
            <w:r>
              <w:t>e</w:t>
            </w:r>
            <w:r w:rsidR="00CF4551" w:rsidRPr="002F7B6C">
              <w:t xml:space="preserve">quivalent </w:t>
            </w:r>
            <w:r w:rsidR="007F3942">
              <w:t>i</w:t>
            </w:r>
            <w:r w:rsidR="00CF4551" w:rsidRPr="002F7B6C">
              <w:t xml:space="preserve">sotropically </w:t>
            </w:r>
            <w:r>
              <w:t>r</w:t>
            </w:r>
            <w:r w:rsidR="00CF4551" w:rsidRPr="002F7B6C">
              <w:t xml:space="preserve">adiated </w:t>
            </w:r>
            <w:r>
              <w:t>p</w:t>
            </w:r>
            <w:r w:rsidR="00CF4551" w:rsidRPr="002F7B6C">
              <w:t>ower</w:t>
            </w:r>
          </w:p>
          <w:p w:rsidR="00CF4551" w:rsidRPr="002F7B6C" w:rsidRDefault="00CF4551" w:rsidP="008A54FC">
            <w:pPr>
              <w:pStyle w:val="ECCParagraph"/>
              <w:spacing w:after="0" w:line="288" w:lineRule="auto"/>
              <w:jc w:val="left"/>
            </w:pPr>
            <w:r w:rsidRPr="002F7B6C">
              <w:t>Geostationary Satellite Orbit</w:t>
            </w:r>
          </w:p>
          <w:p w:rsidR="00350845" w:rsidRPr="002F7B6C" w:rsidRDefault="00350845" w:rsidP="008A54FC">
            <w:pPr>
              <w:pStyle w:val="ECCParagraph"/>
              <w:spacing w:after="0" w:line="288" w:lineRule="auto"/>
              <w:jc w:val="left"/>
            </w:pPr>
            <w:r w:rsidRPr="002F7B6C">
              <w:t>Interference Received Signal Strength</w:t>
            </w:r>
          </w:p>
          <w:p w:rsidR="000D5224" w:rsidRPr="002F7B6C" w:rsidRDefault="000D5224" w:rsidP="008A54FC">
            <w:pPr>
              <w:pStyle w:val="ECCParagraph"/>
              <w:spacing w:after="0" w:line="288" w:lineRule="auto"/>
              <w:jc w:val="left"/>
            </w:pPr>
            <w:r w:rsidRPr="002F7B6C">
              <w:t>Interference to Noise ratio</w:t>
            </w:r>
          </w:p>
          <w:p w:rsidR="00617847" w:rsidRPr="002F7B6C" w:rsidRDefault="00617847" w:rsidP="008A54FC">
            <w:pPr>
              <w:pStyle w:val="ECCParagraph"/>
              <w:spacing w:after="0" w:line="288" w:lineRule="auto"/>
              <w:jc w:val="left"/>
            </w:pPr>
            <w:r w:rsidRPr="002F7B6C">
              <w:t>Reference Network One</w:t>
            </w:r>
          </w:p>
          <w:p w:rsidR="00617847" w:rsidRPr="002F7B6C" w:rsidRDefault="00617847" w:rsidP="008A54FC">
            <w:pPr>
              <w:pStyle w:val="ECCParagraph"/>
              <w:spacing w:after="0" w:line="288" w:lineRule="auto"/>
              <w:jc w:val="left"/>
            </w:pPr>
            <w:r w:rsidRPr="002F7B6C">
              <w:t>Reference Network Two</w:t>
            </w:r>
          </w:p>
          <w:p w:rsidR="006F21FF" w:rsidRPr="002F7B6C" w:rsidRDefault="006F21FF" w:rsidP="008A54FC">
            <w:pPr>
              <w:pStyle w:val="ECCParagraph"/>
              <w:spacing w:after="0" w:line="288" w:lineRule="auto"/>
              <w:jc w:val="left"/>
            </w:pPr>
            <w:r w:rsidRPr="002F7B6C">
              <w:t>Minimum Coupling Loss</w:t>
            </w:r>
          </w:p>
          <w:p w:rsidR="000D5224" w:rsidRPr="002F7B6C" w:rsidRDefault="000D5224" w:rsidP="008A54FC">
            <w:pPr>
              <w:pStyle w:val="ECCParagraph"/>
              <w:spacing w:after="0" w:line="288" w:lineRule="auto"/>
              <w:jc w:val="left"/>
            </w:pPr>
            <w:r w:rsidRPr="002F7B6C">
              <w:t>Mobile Fixed Communications Network</w:t>
            </w:r>
          </w:p>
          <w:p w:rsidR="00CF4551" w:rsidRPr="002F7B6C" w:rsidRDefault="00CF4551" w:rsidP="008A54FC">
            <w:pPr>
              <w:pStyle w:val="ECCParagraph"/>
              <w:spacing w:after="0" w:line="288" w:lineRule="auto"/>
              <w:jc w:val="left"/>
            </w:pPr>
            <w:r w:rsidRPr="002F7B6C">
              <w:t>Mobile Satellite Service</w:t>
            </w:r>
          </w:p>
          <w:p w:rsidR="000D5224" w:rsidRPr="002F7B6C" w:rsidRDefault="000D5224" w:rsidP="008A54FC">
            <w:pPr>
              <w:pStyle w:val="ECCParagraph"/>
              <w:spacing w:after="0" w:line="288" w:lineRule="auto"/>
              <w:jc w:val="left"/>
            </w:pPr>
            <w:r w:rsidRPr="002F7B6C">
              <w:t>Out-of-band</w:t>
            </w:r>
          </w:p>
          <w:p w:rsidR="00CF4551" w:rsidRPr="002F7B6C" w:rsidRDefault="00CF4551" w:rsidP="008A54FC">
            <w:pPr>
              <w:pStyle w:val="ECCParagraph"/>
              <w:spacing w:after="0" w:line="288" w:lineRule="auto"/>
              <w:jc w:val="left"/>
            </w:pPr>
            <w:r w:rsidRPr="002F7B6C">
              <w:t>Power Flux Density</w:t>
            </w:r>
          </w:p>
          <w:p w:rsidR="006F21FF" w:rsidRPr="002F7B6C" w:rsidRDefault="006F21FF" w:rsidP="008A54FC">
            <w:pPr>
              <w:pStyle w:val="ECCParagraph"/>
              <w:spacing w:after="0" w:line="288" w:lineRule="auto"/>
              <w:jc w:val="left"/>
            </w:pPr>
            <w:r w:rsidRPr="002F7B6C">
              <w:t>Protection Ratio</w:t>
            </w:r>
          </w:p>
          <w:p w:rsidR="00CF4551" w:rsidRPr="002F7B6C" w:rsidRDefault="00CF4551" w:rsidP="008A54FC">
            <w:pPr>
              <w:pStyle w:val="ECCParagraph"/>
              <w:spacing w:after="0" w:line="288" w:lineRule="auto"/>
              <w:jc w:val="left"/>
            </w:pPr>
            <w:r w:rsidRPr="002F7B6C">
              <w:t>Reference Network</w:t>
            </w:r>
          </w:p>
          <w:p w:rsidR="006E6C35" w:rsidRPr="002F7B6C" w:rsidRDefault="006E6C35" w:rsidP="008A54FC">
            <w:pPr>
              <w:pStyle w:val="ECCParagraph"/>
              <w:spacing w:after="0" w:line="288" w:lineRule="auto"/>
              <w:jc w:val="left"/>
            </w:pPr>
            <w:r w:rsidRPr="002F7B6C">
              <w:t>Radio Regulations</w:t>
            </w:r>
          </w:p>
          <w:p w:rsidR="00CF4551" w:rsidRPr="002F7B6C" w:rsidRDefault="00CF4551" w:rsidP="008A54FC">
            <w:pPr>
              <w:pStyle w:val="ECCParagraph"/>
              <w:spacing w:after="0" w:line="288" w:lineRule="auto"/>
              <w:jc w:val="left"/>
            </w:pPr>
            <w:r w:rsidRPr="002F7B6C">
              <w:t>Receiver</w:t>
            </w:r>
          </w:p>
          <w:p w:rsidR="006E6C35" w:rsidRPr="002F7B6C" w:rsidRDefault="006E6C35" w:rsidP="008A54FC">
            <w:pPr>
              <w:pStyle w:val="ECCParagraph"/>
              <w:spacing w:after="0" w:line="288" w:lineRule="auto"/>
              <w:jc w:val="left"/>
            </w:pPr>
            <w:r w:rsidRPr="002F7B6C">
              <w:t>Satellite Digital Audio Broadcasting</w:t>
            </w:r>
          </w:p>
          <w:p w:rsidR="000D5224" w:rsidRPr="002F7B6C" w:rsidRDefault="000D5224" w:rsidP="000D5224">
            <w:pPr>
              <w:pStyle w:val="ECCParagraph"/>
              <w:spacing w:after="0" w:line="288" w:lineRule="auto"/>
              <w:jc w:val="left"/>
            </w:pPr>
            <w:r w:rsidRPr="002F7B6C">
              <w:t>Supplemental Downlink</w:t>
            </w:r>
          </w:p>
          <w:p w:rsidR="006F21FF" w:rsidRPr="002F7B6C" w:rsidRDefault="006F21FF" w:rsidP="000D5224">
            <w:pPr>
              <w:pStyle w:val="ECCParagraph"/>
              <w:spacing w:after="0" w:line="288" w:lineRule="auto"/>
              <w:jc w:val="left"/>
            </w:pPr>
            <w:r w:rsidRPr="002F7B6C">
              <w:t>Single Frequency Network</w:t>
            </w:r>
          </w:p>
          <w:p w:rsidR="000D5224" w:rsidRPr="002F7B6C" w:rsidRDefault="000D5224" w:rsidP="000D5224">
            <w:pPr>
              <w:pStyle w:val="ECCParagraph"/>
              <w:spacing w:after="0" w:line="288" w:lineRule="auto"/>
              <w:jc w:val="left"/>
            </w:pPr>
            <w:r w:rsidRPr="002F7B6C">
              <w:t>Terrestrial Digital Audio Broadcasting</w:t>
            </w:r>
          </w:p>
          <w:p w:rsidR="000D5224" w:rsidRPr="002F7B6C" w:rsidRDefault="000D5224" w:rsidP="000D5224">
            <w:pPr>
              <w:pStyle w:val="ECCParagraph"/>
              <w:spacing w:after="0" w:line="288" w:lineRule="auto"/>
              <w:jc w:val="left"/>
            </w:pPr>
            <w:r w:rsidRPr="002F7B6C">
              <w:t>Tactical Radio Relay</w:t>
            </w:r>
          </w:p>
          <w:p w:rsidR="00CF4551" w:rsidRPr="002F7B6C" w:rsidRDefault="00CF4551" w:rsidP="000D5224">
            <w:pPr>
              <w:pStyle w:val="ECCParagraph"/>
              <w:spacing w:after="0" w:line="288" w:lineRule="auto"/>
              <w:jc w:val="left"/>
            </w:pPr>
            <w:r w:rsidRPr="002F7B6C">
              <w:t>Transmitter</w:t>
            </w:r>
          </w:p>
          <w:p w:rsidR="00CF4551" w:rsidRPr="002F7B6C" w:rsidRDefault="00CF4551" w:rsidP="00CF4551">
            <w:pPr>
              <w:pStyle w:val="ECCParagraph"/>
              <w:spacing w:after="0" w:line="288" w:lineRule="auto"/>
              <w:jc w:val="left"/>
              <w:rPr>
                <w:szCs w:val="20"/>
              </w:rPr>
            </w:pPr>
            <w:r w:rsidRPr="002F7B6C">
              <w:t>World Radiocommunication Conference</w:t>
            </w:r>
          </w:p>
        </w:tc>
      </w:tr>
      <w:tr w:rsidR="008A54FC" w:rsidRPr="002F7B6C">
        <w:tc>
          <w:tcPr>
            <w:tcW w:w="2088" w:type="dxa"/>
          </w:tcPr>
          <w:p w:rsidR="008A54FC" w:rsidRPr="002F7B6C" w:rsidRDefault="008A54FC" w:rsidP="008A54FC">
            <w:pPr>
              <w:spacing w:line="288" w:lineRule="auto"/>
              <w:rPr>
                <w:b/>
              </w:rPr>
            </w:pPr>
          </w:p>
        </w:tc>
        <w:tc>
          <w:tcPr>
            <w:tcW w:w="7767" w:type="dxa"/>
          </w:tcPr>
          <w:p w:rsidR="008A54FC" w:rsidRPr="002F7B6C" w:rsidRDefault="008A54FC" w:rsidP="008A54FC">
            <w:pPr>
              <w:pStyle w:val="ECCParagraph"/>
              <w:spacing w:after="0" w:line="288" w:lineRule="auto"/>
              <w:jc w:val="left"/>
            </w:pPr>
          </w:p>
        </w:tc>
      </w:tr>
    </w:tbl>
    <w:p w:rsidR="00797D4C" w:rsidRPr="002F7B6C" w:rsidRDefault="00797D4C" w:rsidP="00797D4C">
      <w:pPr>
        <w:pStyle w:val="Heading1"/>
      </w:pPr>
      <w:bookmarkStart w:id="8" w:name="_Toc410714050"/>
      <w:r w:rsidRPr="002F7B6C">
        <w:lastRenderedPageBreak/>
        <w:t>Introduction</w:t>
      </w:r>
      <w:bookmarkEnd w:id="8"/>
    </w:p>
    <w:p w:rsidR="00513327" w:rsidRPr="002F7B6C" w:rsidRDefault="00513327" w:rsidP="00513327">
      <w:pPr>
        <w:pStyle w:val="ECCParagraph"/>
      </w:pPr>
      <w:r w:rsidRPr="002F7B6C">
        <w:t>The 1452-1492 MHz band has remained unused in most European countries for the past decade. Since 2002, the 1452-1479.5 MHz sub-band has been harmonised for Terrestrial Digital Audio Broadcasting systems (T-DAB) through the Maastricht, 2002 Special Arrangement [1]. The arrangement was later revised in Constanţa, in 2007 [1]. Since 2003, the 1479.5-1492 MHz sub-band has been harmonised for Satellite Digital Audio Broadcasting (S-DAB) through the ECC/DEC</w:t>
      </w:r>
      <w:proofErr w:type="gramStart"/>
      <w:r w:rsidRPr="002F7B6C">
        <w:t>/(</w:t>
      </w:r>
      <w:proofErr w:type="gramEnd"/>
      <w:r w:rsidRPr="002F7B6C">
        <w:t>03)02 [</w:t>
      </w:r>
      <w:r w:rsidR="00C61366" w:rsidRPr="002F7B6C">
        <w:t>3</w:t>
      </w:r>
      <w:r w:rsidRPr="002F7B6C">
        <w:t xml:space="preserve">]. The 1452-1492 MHz is referenced to, in Europe, as the L-band, 1.4 GHz or 1.5 GHz. </w:t>
      </w:r>
    </w:p>
    <w:p w:rsidR="003D3687" w:rsidRPr="002F7B6C" w:rsidRDefault="00513327" w:rsidP="00513327">
      <w:pPr>
        <w:pStyle w:val="ECCParagraph"/>
      </w:pPr>
      <w:r w:rsidRPr="002F7B6C">
        <w:t xml:space="preserve">Late 2010, CEPT decided to undertake a review of the use of the L-band with the aim to change the current situation and enable the use of those 40 MHz of prime spectrum for new services and applications that could bring substantial social and economic benefits for Europe. </w:t>
      </w:r>
      <w:r w:rsidR="003D3687" w:rsidRPr="002F7B6C">
        <w:t>The ECC took a number of steps to harmonise the use of the band 1452-1492 MHz for MFCN SDL:</w:t>
      </w:r>
    </w:p>
    <w:p w:rsidR="003D3687" w:rsidRPr="002F7B6C" w:rsidRDefault="00513327" w:rsidP="003D3687">
      <w:pPr>
        <w:pStyle w:val="ECCParBulleted"/>
      </w:pPr>
      <w:r w:rsidRPr="002F7B6C">
        <w:t>In December 2010, the ECC launched a questionnaire to CEPT administrations and industry in order to identify the current and po</w:t>
      </w:r>
      <w:r w:rsidR="003F4990">
        <w:t>tential candidate applications;</w:t>
      </w:r>
    </w:p>
    <w:p w:rsidR="003D3687" w:rsidRPr="002F7B6C" w:rsidRDefault="00513327" w:rsidP="003D3687">
      <w:pPr>
        <w:pStyle w:val="ECCParBulleted"/>
      </w:pPr>
      <w:r w:rsidRPr="002F7B6C">
        <w:t xml:space="preserve">In May 2011, the ECC established a Project Team to determine, based on an impact analysis, the most appropriate future use(s) of </w:t>
      </w:r>
      <w:r w:rsidR="003F4990">
        <w:t>the 1452-1492 MHz band in CEPT;</w:t>
      </w:r>
    </w:p>
    <w:p w:rsidR="003D3687" w:rsidRPr="002F7B6C" w:rsidRDefault="00513327" w:rsidP="003D3687">
      <w:pPr>
        <w:pStyle w:val="ECCParBulleted"/>
      </w:pPr>
      <w:r w:rsidRPr="002F7B6C">
        <w:t>In February 2013, ECC adopted the ECC Report 188 [</w:t>
      </w:r>
      <w:r w:rsidR="00C61366" w:rsidRPr="002F7B6C">
        <w:t>4</w:t>
      </w:r>
      <w:r w:rsidRPr="002F7B6C">
        <w:t>] on the future h</w:t>
      </w:r>
      <w:r w:rsidR="003F4990">
        <w:t>armonised use of 1452-1492 MHz;</w:t>
      </w:r>
    </w:p>
    <w:p w:rsidR="003D3687" w:rsidRPr="002F7B6C" w:rsidRDefault="003D3687" w:rsidP="003D3687">
      <w:pPr>
        <w:pStyle w:val="ECCParBulleted"/>
      </w:pPr>
      <w:r w:rsidRPr="002F7B6C">
        <w:t>In June 2013, the ECC approved the decision ECC/DEC/(13)</w:t>
      </w:r>
      <w:r w:rsidR="00392A68" w:rsidRPr="002F7B6C">
        <w:t>02</w:t>
      </w:r>
      <w:r w:rsidR="00C26AA0" w:rsidRPr="002F7B6C">
        <w:t xml:space="preserve"> </w:t>
      </w:r>
      <w:r w:rsidR="00C61366" w:rsidRPr="002F7B6C">
        <w:t xml:space="preserve">[3] </w:t>
      </w:r>
      <w:r w:rsidRPr="002F7B6C">
        <w:t>on the withdrawal of ECC</w:t>
      </w:r>
      <w:r w:rsidR="00392A68" w:rsidRPr="002F7B6C">
        <w:t>/</w:t>
      </w:r>
      <w:r w:rsidRPr="002F7B6C">
        <w:t>D</w:t>
      </w:r>
      <w:r w:rsidR="00392A68" w:rsidRPr="002F7B6C">
        <w:t>EC/</w:t>
      </w:r>
      <w:r w:rsidRPr="002F7B6C">
        <w:rPr>
          <w:rFonts w:cs="Arial"/>
        </w:rPr>
        <w:t>(</w:t>
      </w:r>
      <w:r w:rsidR="00392A68" w:rsidRPr="002F7B6C">
        <w:rPr>
          <w:rFonts w:cs="Arial"/>
        </w:rPr>
        <w:t>0</w:t>
      </w:r>
      <w:r w:rsidRPr="002F7B6C">
        <w:rPr>
          <w:rFonts w:cs="Arial"/>
        </w:rPr>
        <w:t>3)02</w:t>
      </w:r>
      <w:r w:rsidR="003F4990">
        <w:t>;</w:t>
      </w:r>
    </w:p>
    <w:p w:rsidR="003D3687" w:rsidRPr="002F7B6C" w:rsidRDefault="00800928" w:rsidP="003D3687">
      <w:pPr>
        <w:pStyle w:val="ECCParBulleted"/>
      </w:pPr>
      <w:r w:rsidRPr="002F7B6C">
        <w:t xml:space="preserve">In September 2013, the ECC adopted the ECC Report 202 </w:t>
      </w:r>
      <w:r w:rsidR="00C61366" w:rsidRPr="002F7B6C">
        <w:t xml:space="preserve">[5] </w:t>
      </w:r>
      <w:r w:rsidRPr="002F7B6C">
        <w:t>deriving Out-Of-Band emission (OOB) limits applicable to MFCN</w:t>
      </w:r>
      <w:r w:rsidR="003F4990">
        <w:t xml:space="preserve"> SDL operating in 1452-1492 MHz;</w:t>
      </w:r>
    </w:p>
    <w:p w:rsidR="00513327" w:rsidRPr="002F7B6C" w:rsidRDefault="00513327" w:rsidP="003D3687">
      <w:pPr>
        <w:pStyle w:val="ECCParBulleted"/>
      </w:pPr>
      <w:r w:rsidRPr="002F7B6C">
        <w:t>In November 2013, the ECC adopted the ECC Decision ECC/DEC</w:t>
      </w:r>
      <w:proofErr w:type="gramStart"/>
      <w:r w:rsidRPr="002F7B6C">
        <w:t>/(</w:t>
      </w:r>
      <w:proofErr w:type="gramEnd"/>
      <w:r w:rsidRPr="002F7B6C">
        <w:t>13)</w:t>
      </w:r>
      <w:r w:rsidR="00DE3154" w:rsidRPr="002F7B6C">
        <w:t>03</w:t>
      </w:r>
      <w:r w:rsidRPr="002F7B6C">
        <w:t xml:space="preserve"> </w:t>
      </w:r>
      <w:r w:rsidR="00C61366" w:rsidRPr="002F7B6C">
        <w:t xml:space="preserve">[2] </w:t>
      </w:r>
      <w:r w:rsidR="003D3687" w:rsidRPr="002F7B6C">
        <w:t>on the harmonised use of the frequency band 1452-1492 MHz for MFCN SDL.</w:t>
      </w:r>
    </w:p>
    <w:p w:rsidR="003D3687" w:rsidRPr="002F7B6C" w:rsidRDefault="003D3687" w:rsidP="00513327">
      <w:pPr>
        <w:pStyle w:val="ECCParagraph"/>
      </w:pPr>
    </w:p>
    <w:p w:rsidR="00251742" w:rsidRPr="002F7B6C" w:rsidRDefault="00251742" w:rsidP="003D3687">
      <w:pPr>
        <w:pStyle w:val="ECCParagraph"/>
      </w:pPr>
      <w:r w:rsidRPr="002F7B6C">
        <w:t xml:space="preserve">ECC Report 202 </w:t>
      </w:r>
      <w:r w:rsidR="00C61366" w:rsidRPr="002F7B6C">
        <w:t xml:space="preserve">[5] </w:t>
      </w:r>
      <w:r w:rsidRPr="002F7B6C">
        <w:t xml:space="preserve">did not study all compatibility scenarios as it focused on the development of harmonised SDL </w:t>
      </w:r>
      <w:r w:rsidR="003D3687" w:rsidRPr="002F7B6C">
        <w:t>OOB emission limits</w:t>
      </w:r>
      <w:r w:rsidRPr="002F7B6C">
        <w:t>. The present report complements the ECC Report 202 by studying other compatibility scenarios including:</w:t>
      </w:r>
    </w:p>
    <w:p w:rsidR="0069562A" w:rsidRPr="002F7B6C" w:rsidRDefault="00AB4667" w:rsidP="00933B14">
      <w:pPr>
        <w:pStyle w:val="ECCParBulleted"/>
      </w:pPr>
      <w:r w:rsidRPr="002F7B6C">
        <w:t>T</w:t>
      </w:r>
      <w:r w:rsidR="0069562A" w:rsidRPr="002F7B6C">
        <w:t xml:space="preserve">he compatibility between MFCN SDL and systems deployed at national level in 1452-1492 MHz. This includes considerations on both co-channel operation </w:t>
      </w:r>
      <w:r w:rsidR="003F4990">
        <w:t>and adjacent channel operation;</w:t>
      </w:r>
    </w:p>
    <w:p w:rsidR="00251742" w:rsidRPr="002F7B6C" w:rsidRDefault="00AB4667" w:rsidP="00933B14">
      <w:pPr>
        <w:pStyle w:val="ECCParBulleted"/>
      </w:pPr>
      <w:r w:rsidRPr="002F7B6C">
        <w:t>T</w:t>
      </w:r>
      <w:r w:rsidR="00251742" w:rsidRPr="002F7B6C">
        <w:t>he cross border compatibility scenarios between MFCN SDL deployed in 1452-1492 MHz in a country and other systems deployed co-channel</w:t>
      </w:r>
      <w:r w:rsidR="0069562A" w:rsidRPr="002F7B6C">
        <w:t xml:space="preserve"> </w:t>
      </w:r>
      <w:r w:rsidR="00251742" w:rsidRPr="002F7B6C">
        <w:t>in another country</w:t>
      </w:r>
      <w:r w:rsidRPr="002F7B6C">
        <w:t>.</w:t>
      </w:r>
    </w:p>
    <w:p w:rsidR="0069562A" w:rsidRPr="002F7B6C" w:rsidRDefault="0069562A" w:rsidP="00933B14">
      <w:pPr>
        <w:pStyle w:val="ECCParagraph"/>
        <w:tabs>
          <w:tab w:val="num" w:pos="340"/>
        </w:tabs>
      </w:pPr>
    </w:p>
    <w:p w:rsidR="00513327" w:rsidRPr="002F7B6C" w:rsidRDefault="00513327" w:rsidP="00933B14">
      <w:pPr>
        <w:pStyle w:val="ECCParagraph"/>
        <w:tabs>
          <w:tab w:val="num" w:pos="340"/>
        </w:tabs>
      </w:pPr>
      <w:r w:rsidRPr="002F7B6C">
        <w:t>This ECC Report:</w:t>
      </w:r>
    </w:p>
    <w:p w:rsidR="00AB4667" w:rsidRPr="002F7B6C" w:rsidRDefault="00AB4667" w:rsidP="00933B14">
      <w:pPr>
        <w:pStyle w:val="ECCParBulleted"/>
        <w:numPr>
          <w:ilvl w:val="0"/>
          <w:numId w:val="20"/>
        </w:numPr>
        <w:tabs>
          <w:tab w:val="num" w:pos="340"/>
          <w:tab w:val="left" w:pos="426"/>
        </w:tabs>
        <w:spacing w:before="120"/>
        <w:ind w:left="426" w:hanging="426"/>
      </w:pPr>
      <w:r w:rsidRPr="002F7B6C">
        <w:t xml:space="preserve">Lists all potential scenarios and identifies which scenarios were studied in Section </w:t>
      </w:r>
      <w:r w:rsidR="00D37694" w:rsidRPr="002F7B6C">
        <w:t>2.2</w:t>
      </w:r>
      <w:r w:rsidR="003F4990">
        <w:t>;</w:t>
      </w:r>
    </w:p>
    <w:p w:rsidR="00AB4667" w:rsidRPr="002F7B6C" w:rsidRDefault="00AB4667" w:rsidP="00933B14">
      <w:pPr>
        <w:pStyle w:val="ECCParBulleted"/>
        <w:numPr>
          <w:ilvl w:val="0"/>
          <w:numId w:val="20"/>
        </w:numPr>
        <w:tabs>
          <w:tab w:val="num" w:pos="340"/>
          <w:tab w:val="left" w:pos="426"/>
        </w:tabs>
        <w:spacing w:before="120"/>
        <w:ind w:left="426" w:hanging="426"/>
      </w:pPr>
      <w:r w:rsidRPr="002F7B6C">
        <w:t xml:space="preserve">Identifies the characteristics of the systems Section </w:t>
      </w:r>
      <w:r w:rsidR="00D37694" w:rsidRPr="002F7B6C">
        <w:t>3</w:t>
      </w:r>
      <w:r w:rsidR="003F4990">
        <w:t>;</w:t>
      </w:r>
    </w:p>
    <w:p w:rsidR="00AB4667" w:rsidRPr="002F7B6C" w:rsidRDefault="00AB4667" w:rsidP="00933B14">
      <w:pPr>
        <w:pStyle w:val="ECCParBulleted"/>
        <w:numPr>
          <w:ilvl w:val="0"/>
          <w:numId w:val="20"/>
        </w:numPr>
        <w:tabs>
          <w:tab w:val="num" w:pos="340"/>
          <w:tab w:val="left" w:pos="426"/>
        </w:tabs>
        <w:spacing w:before="120"/>
        <w:ind w:left="426" w:hanging="426"/>
      </w:pPr>
      <w:r w:rsidRPr="002F7B6C">
        <w:t xml:space="preserve">Presents the compatibility studies in Section </w:t>
      </w:r>
      <w:r w:rsidR="00D37694" w:rsidRPr="002F7B6C">
        <w:t>4</w:t>
      </w:r>
      <w:r w:rsidR="003F4990">
        <w:t>;</w:t>
      </w:r>
    </w:p>
    <w:p w:rsidR="00AB4667" w:rsidRPr="002F7B6C" w:rsidRDefault="00AB4667" w:rsidP="00933B14">
      <w:pPr>
        <w:pStyle w:val="ECCParBulleted"/>
        <w:numPr>
          <w:ilvl w:val="0"/>
          <w:numId w:val="20"/>
        </w:numPr>
        <w:tabs>
          <w:tab w:val="num" w:pos="340"/>
          <w:tab w:val="left" w:pos="426"/>
        </w:tabs>
        <w:spacing w:before="120"/>
        <w:ind w:left="426" w:hanging="426"/>
      </w:pPr>
      <w:r w:rsidRPr="002F7B6C">
        <w:t xml:space="preserve">Provides recommendations in Section </w:t>
      </w:r>
      <w:r w:rsidR="00D37694" w:rsidRPr="002F7B6C">
        <w:t>5</w:t>
      </w:r>
      <w:r w:rsidRPr="002F7B6C">
        <w:t>.</w:t>
      </w:r>
    </w:p>
    <w:p w:rsidR="008A54FC" w:rsidRPr="002F7B6C" w:rsidRDefault="008A54FC" w:rsidP="008A54FC">
      <w:pPr>
        <w:pStyle w:val="ECCParagraph"/>
      </w:pPr>
    </w:p>
    <w:p w:rsidR="00F270F7" w:rsidRPr="002F7B6C" w:rsidRDefault="00BC6E6A" w:rsidP="00251742">
      <w:pPr>
        <w:pStyle w:val="Heading1"/>
      </w:pPr>
      <w:bookmarkStart w:id="9" w:name="_Toc410714051"/>
      <w:r w:rsidRPr="002F7B6C">
        <w:lastRenderedPageBreak/>
        <w:t>Compatibility scenarios</w:t>
      </w:r>
      <w:bookmarkEnd w:id="9"/>
    </w:p>
    <w:p w:rsidR="00251742" w:rsidRPr="002F7B6C" w:rsidRDefault="00F270F7" w:rsidP="003F4990">
      <w:pPr>
        <w:pStyle w:val="ECCParagraph"/>
      </w:pPr>
      <w:r w:rsidRPr="002F7B6C">
        <w:t xml:space="preserve">Exhaustive list of existing scenarios is provided in </w:t>
      </w:r>
      <w:r w:rsidRPr="002F7B6C">
        <w:fldChar w:fldCharType="begin"/>
      </w:r>
      <w:r w:rsidRPr="002F7B6C">
        <w:instrText xml:space="preserve"> REF _Ref396205148 \r \h  \* MERGEFORMAT </w:instrText>
      </w:r>
      <w:r w:rsidRPr="002F7B6C">
        <w:fldChar w:fldCharType="separate"/>
      </w:r>
      <w:r w:rsidR="00EB2EFB">
        <w:t>ANNEX 3</w:t>
      </w:r>
      <w:proofErr w:type="gramStart"/>
      <w:r w:rsidR="00EB2EFB">
        <w:t>:</w:t>
      </w:r>
      <w:r w:rsidRPr="002F7B6C">
        <w:fldChar w:fldCharType="end"/>
      </w:r>
      <w:r w:rsidRPr="002F7B6C">
        <w:t>.</w:t>
      </w:r>
      <w:proofErr w:type="gramEnd"/>
    </w:p>
    <w:p w:rsidR="008A54FC" w:rsidRPr="002F7B6C" w:rsidRDefault="00BC6E6A" w:rsidP="00DF2C67">
      <w:pPr>
        <w:pStyle w:val="Heading2"/>
      </w:pPr>
      <w:bookmarkStart w:id="10" w:name="_Toc410714052"/>
      <w:r w:rsidRPr="002F7B6C">
        <w:t>Adjacent band compatibility</w:t>
      </w:r>
      <w:bookmarkEnd w:id="10"/>
    </w:p>
    <w:p w:rsidR="00BC6E6A" w:rsidRPr="002F7B6C" w:rsidRDefault="00BC6E6A" w:rsidP="00AC4752">
      <w:pPr>
        <w:pStyle w:val="Heading3"/>
      </w:pPr>
      <w:bookmarkStart w:id="11" w:name="_Toc410714053"/>
      <w:r w:rsidRPr="002F7B6C">
        <w:t>Systems in bands adjacent to 1452-1492MHz</w:t>
      </w:r>
      <w:bookmarkEnd w:id="11"/>
    </w:p>
    <w:p w:rsidR="00265692" w:rsidRPr="002F7B6C" w:rsidRDefault="006F0035" w:rsidP="00265692">
      <w:pPr>
        <w:pStyle w:val="ECCParagraph"/>
        <w:jc w:val="center"/>
      </w:pPr>
      <w:r w:rsidRPr="002F7B6C">
        <w:rPr>
          <w:b/>
          <w:noProof/>
          <w:lang w:val="da-DK" w:eastAsia="da-DK"/>
        </w:rPr>
        <w:drawing>
          <wp:inline distT="0" distB="0" distL="0" distR="0" wp14:anchorId="77DD9BF7" wp14:editId="0BB54DFE">
            <wp:extent cx="6120765" cy="1816969"/>
            <wp:effectExtent l="0" t="0" r="0" b="0"/>
            <wp:docPr id="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
                      <a:extLst>
                        <a:ext uri="{28A0092B-C50C-407E-A947-70E740481C1C}">
                          <a14:useLocalDpi xmlns:a14="http://schemas.microsoft.com/office/drawing/2010/main" val="0"/>
                        </a:ext>
                      </a:extLst>
                    </a:blip>
                    <a:stretch>
                      <a:fillRect/>
                    </a:stretch>
                  </pic:blipFill>
                  <pic:spPr>
                    <a:xfrm>
                      <a:off x="0" y="0"/>
                      <a:ext cx="6120765" cy="1816969"/>
                    </a:xfrm>
                    <a:prstGeom prst="rect">
                      <a:avLst/>
                    </a:prstGeom>
                  </pic:spPr>
                </pic:pic>
              </a:graphicData>
            </a:graphic>
          </wp:inline>
        </w:drawing>
      </w:r>
    </w:p>
    <w:p w:rsidR="00265692" w:rsidRPr="002F7B6C" w:rsidRDefault="00265692" w:rsidP="00265692">
      <w:pPr>
        <w:pStyle w:val="Caption"/>
      </w:pPr>
      <w:r w:rsidRPr="002F7B6C">
        <w:t xml:space="preserve">Figure </w:t>
      </w:r>
      <w:r w:rsidR="003300B6" w:rsidRPr="002F7B6C">
        <w:fldChar w:fldCharType="begin"/>
      </w:r>
      <w:r w:rsidRPr="002F7B6C">
        <w:instrText xml:space="preserve"> SEQ Figure \* ARABIC </w:instrText>
      </w:r>
      <w:r w:rsidR="003300B6" w:rsidRPr="002F7B6C">
        <w:fldChar w:fldCharType="separate"/>
      </w:r>
      <w:r w:rsidR="00EB2EFB">
        <w:rPr>
          <w:noProof/>
        </w:rPr>
        <w:t>1</w:t>
      </w:r>
      <w:r w:rsidR="003300B6" w:rsidRPr="002F7B6C">
        <w:fldChar w:fldCharType="end"/>
      </w:r>
      <w:r w:rsidRPr="002F7B6C">
        <w:t>: Services in bands adjacent to 1452-1492 MHz</w:t>
      </w:r>
    </w:p>
    <w:p w:rsidR="006F0035" w:rsidRPr="002F7B6C" w:rsidRDefault="001C40F4" w:rsidP="00933B14">
      <w:pPr>
        <w:pStyle w:val="ECCParagraph"/>
      </w:pPr>
      <w:r w:rsidRPr="002F7B6C">
        <w:t>In Region 1, the frequency band 1429-1518 MHz is used for Fixed</w:t>
      </w:r>
      <w:r w:rsidR="003D01EA" w:rsidRPr="002F7B6C">
        <w:t xml:space="preserve"> and</w:t>
      </w:r>
      <w:r w:rsidRPr="002F7B6C">
        <w:t xml:space="preserve"> Mobile (except aeronautical mobile) services on a primary basis and the frequency band 1452-1492 MHz also for Broadcasting and Broadcasting Satellite </w:t>
      </w:r>
      <w:r w:rsidR="003D01EA" w:rsidRPr="002F7B6C">
        <w:t xml:space="preserve">services </w:t>
      </w:r>
      <w:r w:rsidRPr="002F7B6C">
        <w:t>as a primary basis</w:t>
      </w:r>
      <w:r w:rsidR="00175F6C" w:rsidRPr="002F7B6C">
        <w:t xml:space="preserve"> limited to digital audio broadcasting (see RR 5.345)</w:t>
      </w:r>
      <w:r w:rsidRPr="002F7B6C">
        <w:t>. In Region 1, there is an additional allocation to aeronautical mobile service on a primary basis limited to aeronautical telemetry</w:t>
      </w:r>
      <w:r w:rsidR="006E6C35" w:rsidRPr="002F7B6C">
        <w:t>,</w:t>
      </w:r>
      <w:r w:rsidRPr="002F7B6C">
        <w:t xml:space="preserve"> </w:t>
      </w:r>
      <w:r w:rsidR="006E6C35" w:rsidRPr="002F7B6C">
        <w:t>as</w:t>
      </w:r>
      <w:r w:rsidRPr="002F7B6C">
        <w:t xml:space="preserve"> </w:t>
      </w:r>
      <w:r w:rsidR="006E6C35" w:rsidRPr="002F7B6C">
        <w:t xml:space="preserve">given in </w:t>
      </w:r>
      <w:r w:rsidRPr="002F7B6C">
        <w:t>RR 5.342</w:t>
      </w:r>
      <w:r w:rsidR="006E6C35" w:rsidRPr="002F7B6C">
        <w:t>:</w:t>
      </w:r>
    </w:p>
    <w:p w:rsidR="006F0035" w:rsidRPr="002F7B6C" w:rsidRDefault="006F0035" w:rsidP="00AD0223">
      <w:pPr>
        <w:autoSpaceDE w:val="0"/>
        <w:autoSpaceDN w:val="0"/>
        <w:adjustRightInd w:val="0"/>
        <w:ind w:left="720"/>
        <w:rPr>
          <w:rFonts w:ascii="Times New Roman" w:hAnsi="Times New Roman"/>
          <w:szCs w:val="20"/>
        </w:rPr>
      </w:pPr>
      <w:r w:rsidRPr="002F7B6C">
        <w:rPr>
          <w:rFonts w:ascii="Times New Roman" w:hAnsi="Times New Roman"/>
          <w:b/>
          <w:bCs/>
          <w:szCs w:val="20"/>
        </w:rPr>
        <w:t xml:space="preserve">5.342 </w:t>
      </w:r>
      <w:r w:rsidRPr="002F7B6C">
        <w:rPr>
          <w:rFonts w:ascii="Times New Roman" w:hAnsi="Times New Roman"/>
          <w:i/>
          <w:iCs/>
          <w:szCs w:val="20"/>
        </w:rPr>
        <w:t xml:space="preserve">Additional allocation: </w:t>
      </w:r>
      <w:r w:rsidRPr="002F7B6C">
        <w:rPr>
          <w:rFonts w:ascii="Times New Roman" w:hAnsi="Times New Roman"/>
          <w:szCs w:val="20"/>
        </w:rPr>
        <w:t>in Armenia, Azerbaijan, Belarus, the Russian Federation, Uzbekistan, Kyrgyzstan and Ukraine, the band 1 429-1 535 MHz, and in Bulgaria the band 1 525-1 535 MHz, are also allocated to the</w:t>
      </w:r>
    </w:p>
    <w:p w:rsidR="006F0035" w:rsidRPr="002F7B6C" w:rsidRDefault="006F0035" w:rsidP="00AD0223">
      <w:pPr>
        <w:ind w:left="720"/>
        <w:rPr>
          <w:rFonts w:ascii="Times New Roman" w:hAnsi="Times New Roman"/>
        </w:rPr>
      </w:pPr>
      <w:proofErr w:type="gramStart"/>
      <w:r w:rsidRPr="002F7B6C">
        <w:rPr>
          <w:rFonts w:ascii="Times New Roman" w:hAnsi="Times New Roman"/>
          <w:szCs w:val="20"/>
        </w:rPr>
        <w:t>aeronautical</w:t>
      </w:r>
      <w:proofErr w:type="gramEnd"/>
      <w:r w:rsidRPr="002F7B6C">
        <w:rPr>
          <w:rFonts w:ascii="Times New Roman" w:hAnsi="Times New Roman"/>
          <w:szCs w:val="20"/>
        </w:rPr>
        <w:t xml:space="preserve"> mobile service on a primary basis exclusively for the purposes of aeronautical telemetry within the national territory. As of 1 April 2007, the use of the band 1 452-1 492 MHz is subject to agreement between the administrations concerned. </w:t>
      </w:r>
      <w:proofErr w:type="gramStart"/>
      <w:r w:rsidRPr="002F7B6C">
        <w:rPr>
          <w:rFonts w:ascii="Times New Roman" w:hAnsi="Times New Roman"/>
          <w:szCs w:val="20"/>
        </w:rPr>
        <w:t>(WRC-12)</w:t>
      </w:r>
      <w:r w:rsidR="006E6C35" w:rsidRPr="002F7B6C">
        <w:rPr>
          <w:rFonts w:ascii="Times New Roman" w:hAnsi="Times New Roman"/>
          <w:szCs w:val="20"/>
        </w:rPr>
        <w:t>.</w:t>
      </w:r>
      <w:proofErr w:type="gramEnd"/>
    </w:p>
    <w:p w:rsidR="008A54FC" w:rsidRPr="002F7B6C" w:rsidRDefault="00BC6E6A" w:rsidP="00AC4752">
      <w:pPr>
        <w:pStyle w:val="Heading3"/>
      </w:pPr>
      <w:bookmarkStart w:id="12" w:name="_Toc410714054"/>
      <w:r w:rsidRPr="002F7B6C">
        <w:t>Compatibility scenarios</w:t>
      </w:r>
      <w:bookmarkEnd w:id="12"/>
    </w:p>
    <w:p w:rsidR="00265692" w:rsidRPr="002F7B6C" w:rsidRDefault="00265692" w:rsidP="00265692">
      <w:pPr>
        <w:pStyle w:val="ECCParagraph"/>
      </w:pPr>
      <w:r w:rsidRPr="002F7B6C">
        <w:t>The compatibility scenarios studying the impact of MFCN SDL in 1452-1492 MHz on systems in adjacent bands have been studied in ECC Report 202</w:t>
      </w:r>
      <w:r w:rsidR="003F4990">
        <w:t xml:space="preserve"> </w:t>
      </w:r>
      <w:r w:rsidR="003F4990">
        <w:fldChar w:fldCharType="begin"/>
      </w:r>
      <w:r w:rsidR="003F4990">
        <w:instrText xml:space="preserve"> REF _Ref410657136 \n \h </w:instrText>
      </w:r>
      <w:r w:rsidR="003F4990">
        <w:fldChar w:fldCharType="separate"/>
      </w:r>
      <w:r w:rsidR="003F4990">
        <w:t>[5]</w:t>
      </w:r>
      <w:r w:rsidR="003F4990">
        <w:fldChar w:fldCharType="end"/>
      </w:r>
      <w:r w:rsidRPr="002F7B6C">
        <w:t>.</w:t>
      </w:r>
    </w:p>
    <w:p w:rsidR="00265692" w:rsidRPr="002F7B6C" w:rsidRDefault="00AB4667" w:rsidP="00265692">
      <w:pPr>
        <w:pStyle w:val="ECCParagraph"/>
      </w:pPr>
      <w:r w:rsidRPr="002F7B6C">
        <w:t xml:space="preserve">Additional </w:t>
      </w:r>
      <w:r w:rsidR="00265692" w:rsidRPr="002F7B6C">
        <w:t xml:space="preserve">compatibility scenarios </w:t>
      </w:r>
      <w:r w:rsidRPr="002F7B6C">
        <w:t xml:space="preserve">(not </w:t>
      </w:r>
      <w:r w:rsidR="00265692" w:rsidRPr="002F7B6C">
        <w:t>studied in this report</w:t>
      </w:r>
      <w:r w:rsidRPr="002F7B6C">
        <w:t>)</w:t>
      </w:r>
      <w:r w:rsidR="00265692" w:rsidRPr="002F7B6C">
        <w:t xml:space="preserve"> include:</w:t>
      </w:r>
    </w:p>
    <w:p w:rsidR="00265692" w:rsidRPr="002F7B6C" w:rsidRDefault="00265692" w:rsidP="00265692">
      <w:pPr>
        <w:pStyle w:val="ECCParBulleted"/>
      </w:pPr>
      <w:r w:rsidRPr="002F7B6C">
        <w:t>Scenario A: Impact of systems of the Mobile service operating outside of 1452-1492 MH</w:t>
      </w:r>
      <w:r w:rsidR="003F4990">
        <w:t>z on MFCN SDL in 1452-1492 MHz;</w:t>
      </w:r>
    </w:p>
    <w:p w:rsidR="00265692" w:rsidRPr="002F7B6C" w:rsidRDefault="00265692" w:rsidP="00265692">
      <w:pPr>
        <w:pStyle w:val="ECCParBulleted"/>
      </w:pPr>
      <w:r w:rsidRPr="002F7B6C">
        <w:t>Scenario B: Impact of systems of the Fixed service operating outside of 1452-1492 MH</w:t>
      </w:r>
      <w:r w:rsidR="003F4990">
        <w:t>z on MFCN SDL in 1452-1492 MHz;</w:t>
      </w:r>
    </w:p>
    <w:p w:rsidR="00265692" w:rsidRPr="002F7B6C" w:rsidRDefault="00265692" w:rsidP="00265692">
      <w:pPr>
        <w:pStyle w:val="ECCParBulleted"/>
      </w:pPr>
      <w:r w:rsidRPr="002F7B6C">
        <w:t xml:space="preserve">Scenario C: Impact of Aeronautical Telemetry systems operating outside of 1452-1492 MHz on MFCN SDL in 1452-1492 MHz. </w:t>
      </w:r>
    </w:p>
    <w:p w:rsidR="00265692" w:rsidRPr="002F7B6C" w:rsidRDefault="00265692" w:rsidP="00265692">
      <w:pPr>
        <w:pStyle w:val="ECCParagraph"/>
      </w:pPr>
    </w:p>
    <w:p w:rsidR="008A54FC" w:rsidRPr="002F7B6C" w:rsidRDefault="00164A1A" w:rsidP="00DF2C67">
      <w:pPr>
        <w:pStyle w:val="Heading2"/>
      </w:pPr>
      <w:bookmarkStart w:id="13" w:name="_Toc410714055"/>
      <w:r w:rsidRPr="002F7B6C">
        <w:lastRenderedPageBreak/>
        <w:t xml:space="preserve">Compatibility studies between </w:t>
      </w:r>
      <w:r w:rsidR="00BC6E6A" w:rsidRPr="002F7B6C">
        <w:t>Systems operating in 1452-1492 MH</w:t>
      </w:r>
      <w:r w:rsidR="00BC6E6A" w:rsidRPr="002F7B6C">
        <w:rPr>
          <w:sz w:val="16"/>
        </w:rPr>
        <w:t>z</w:t>
      </w:r>
      <w:bookmarkEnd w:id="13"/>
    </w:p>
    <w:p w:rsidR="00BC6E6A" w:rsidRPr="002F7B6C" w:rsidRDefault="00BC6E6A" w:rsidP="00AC4752">
      <w:pPr>
        <w:pStyle w:val="Heading3"/>
      </w:pPr>
      <w:bookmarkStart w:id="14" w:name="_Toc410714056"/>
      <w:r w:rsidRPr="002F7B6C">
        <w:t>Systems operating in 1452-1492MHz</w:t>
      </w:r>
      <w:bookmarkEnd w:id="14"/>
    </w:p>
    <w:p w:rsidR="00265692" w:rsidRPr="002F7B6C" w:rsidRDefault="006F0035" w:rsidP="00265692">
      <w:pPr>
        <w:pStyle w:val="ECCParagraph"/>
        <w:jc w:val="center"/>
      </w:pPr>
      <w:r w:rsidRPr="002F7B6C">
        <w:rPr>
          <w:rFonts w:ascii="Times New Roman" w:hAnsi="Times New Roman"/>
          <w:noProof/>
          <w:lang w:val="da-DK" w:eastAsia="da-DK"/>
        </w:rPr>
        <w:drawing>
          <wp:inline distT="0" distB="0" distL="0" distR="0" wp14:anchorId="7F7CF43C" wp14:editId="77B28CB7">
            <wp:extent cx="6120765" cy="2965298"/>
            <wp:effectExtent l="0" t="0" r="0" b="6985"/>
            <wp:docPr id="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nauticalTelemetry2.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965298"/>
                    </a:xfrm>
                    <a:prstGeom prst="rect">
                      <a:avLst/>
                    </a:prstGeom>
                  </pic:spPr>
                </pic:pic>
              </a:graphicData>
            </a:graphic>
          </wp:inline>
        </w:drawing>
      </w:r>
    </w:p>
    <w:p w:rsidR="00265692" w:rsidRPr="002F7B6C" w:rsidRDefault="00265692" w:rsidP="00265692">
      <w:pPr>
        <w:pStyle w:val="Caption"/>
      </w:pPr>
      <w:r w:rsidRPr="002F7B6C">
        <w:t xml:space="preserve">Figure </w:t>
      </w:r>
      <w:r w:rsidR="003300B6" w:rsidRPr="002F7B6C">
        <w:fldChar w:fldCharType="begin"/>
      </w:r>
      <w:r w:rsidRPr="002F7B6C">
        <w:instrText xml:space="preserve"> SEQ Figure \* ARABIC </w:instrText>
      </w:r>
      <w:r w:rsidR="003300B6" w:rsidRPr="002F7B6C">
        <w:fldChar w:fldCharType="separate"/>
      </w:r>
      <w:r w:rsidR="00EB2EFB">
        <w:rPr>
          <w:noProof/>
        </w:rPr>
        <w:t>2</w:t>
      </w:r>
      <w:r w:rsidR="003300B6" w:rsidRPr="002F7B6C">
        <w:fldChar w:fldCharType="end"/>
      </w:r>
      <w:r w:rsidRPr="002F7B6C">
        <w:t>: Services operating in the band 1452-1492 MHz</w:t>
      </w:r>
    </w:p>
    <w:p w:rsidR="00BC6E6A" w:rsidRPr="002F7B6C" w:rsidRDefault="00BC6E6A" w:rsidP="00AC4752">
      <w:pPr>
        <w:pStyle w:val="Heading3"/>
      </w:pPr>
      <w:bookmarkStart w:id="15" w:name="_Toc410714057"/>
      <w:r w:rsidRPr="002F7B6C">
        <w:t>Adjacent channel compatibility scenarios</w:t>
      </w:r>
      <w:r w:rsidR="003C245D" w:rsidRPr="002F7B6C">
        <w:t xml:space="preserve"> (national applications)</w:t>
      </w:r>
      <w:bookmarkEnd w:id="15"/>
    </w:p>
    <w:p w:rsidR="00AB4667" w:rsidRPr="002F7B6C" w:rsidRDefault="00AB4667" w:rsidP="00265692">
      <w:pPr>
        <w:pStyle w:val="ECCParagraph"/>
      </w:pPr>
      <w:r w:rsidRPr="002F7B6C">
        <w:t>The following scenario is studied in this report:</w:t>
      </w:r>
    </w:p>
    <w:p w:rsidR="00AB4667" w:rsidRPr="002F7B6C" w:rsidRDefault="00AB4667" w:rsidP="00AB4667">
      <w:pPr>
        <w:pStyle w:val="ECCParBulleted"/>
      </w:pPr>
      <w:r w:rsidRPr="002F7B6C">
        <w:t>Scenario D: Impact of MFCN SDL on systems of the Broadcasting service operating in adjacent channel.</w:t>
      </w:r>
    </w:p>
    <w:p w:rsidR="00265692" w:rsidRPr="002F7B6C" w:rsidRDefault="00AB4667" w:rsidP="002F7B6C">
      <w:pPr>
        <w:pStyle w:val="ECCParagraph"/>
        <w:spacing w:before="120" w:after="120"/>
      </w:pPr>
      <w:r w:rsidRPr="002F7B6C">
        <w:t>Additional</w:t>
      </w:r>
      <w:r w:rsidR="00265692" w:rsidRPr="002F7B6C">
        <w:t xml:space="preserve"> compatibility scenarios </w:t>
      </w:r>
      <w:r w:rsidRPr="002F7B6C">
        <w:t xml:space="preserve">(not </w:t>
      </w:r>
      <w:r w:rsidR="00265692" w:rsidRPr="002F7B6C">
        <w:t>studied in this report</w:t>
      </w:r>
      <w:r w:rsidRPr="002F7B6C">
        <w:t>)</w:t>
      </w:r>
      <w:r w:rsidR="00265692" w:rsidRPr="002F7B6C">
        <w:t xml:space="preserve"> include:</w:t>
      </w:r>
    </w:p>
    <w:p w:rsidR="00265692" w:rsidRPr="002F7B6C" w:rsidRDefault="00F274C2" w:rsidP="00265692">
      <w:pPr>
        <w:pStyle w:val="ECCParBulleted"/>
      </w:pPr>
      <w:r w:rsidRPr="002F7B6C">
        <w:t xml:space="preserve">Scenario E: Impact of MFCN SDL on systems of the </w:t>
      </w:r>
      <w:r w:rsidR="00265692" w:rsidRPr="002F7B6C">
        <w:t>Mobile service operating in</w:t>
      </w:r>
      <w:r w:rsidRPr="002F7B6C">
        <w:t xml:space="preserve"> adjacent channel </w:t>
      </w:r>
      <w:r w:rsidR="003F4990">
        <w:br/>
      </w:r>
      <w:r w:rsidR="00AB4667" w:rsidRPr="002F7B6C">
        <w:t>(ECC Report 202 studied a similar scenario for Mobile service operating in adjacent band)</w:t>
      </w:r>
      <w:r w:rsidR="003F4990">
        <w:t>;</w:t>
      </w:r>
    </w:p>
    <w:p w:rsidR="00265692" w:rsidRPr="002F7B6C" w:rsidRDefault="00265692" w:rsidP="00265692">
      <w:pPr>
        <w:pStyle w:val="ECCParBulleted"/>
      </w:pPr>
      <w:r w:rsidRPr="002F7B6C">
        <w:t xml:space="preserve">Scenario </w:t>
      </w:r>
      <w:r w:rsidR="00F274C2" w:rsidRPr="002F7B6C">
        <w:t>F</w:t>
      </w:r>
      <w:r w:rsidRPr="002F7B6C">
        <w:t xml:space="preserve">: </w:t>
      </w:r>
      <w:r w:rsidR="00F274C2" w:rsidRPr="002F7B6C">
        <w:t xml:space="preserve">Impact of MFCN SDL on systems of the Fixed service operating in adjacent channel </w:t>
      </w:r>
      <w:r w:rsidR="003F4990">
        <w:br/>
      </w:r>
      <w:r w:rsidR="00AB4667" w:rsidRPr="002F7B6C">
        <w:t>(ECC Report 202 studied a similar scenario for Fixed service operating in adjacent band)</w:t>
      </w:r>
      <w:r w:rsidR="003F4990">
        <w:t>;</w:t>
      </w:r>
    </w:p>
    <w:p w:rsidR="00F274C2" w:rsidRPr="002F7B6C" w:rsidRDefault="00265692" w:rsidP="00265692">
      <w:pPr>
        <w:pStyle w:val="ECCParBulleted"/>
      </w:pPr>
      <w:r w:rsidRPr="002F7B6C">
        <w:t xml:space="preserve">Scenario </w:t>
      </w:r>
      <w:r w:rsidR="00F274C2" w:rsidRPr="002F7B6C">
        <w:t>G</w:t>
      </w:r>
      <w:r w:rsidRPr="002F7B6C">
        <w:t xml:space="preserve">: </w:t>
      </w:r>
      <w:r w:rsidR="00F274C2" w:rsidRPr="002F7B6C">
        <w:t xml:space="preserve">Impact of MFCN SDL on Aeronautical Telemetry systems operating in adjacent channel </w:t>
      </w:r>
      <w:r w:rsidR="00AB4667" w:rsidRPr="002F7B6C">
        <w:t>(ECC Report 202 studied a similar scenario for Aeronautical Telemetry systems operating in adjacent band)</w:t>
      </w:r>
      <w:r w:rsidR="003F4990">
        <w:t>;</w:t>
      </w:r>
    </w:p>
    <w:p w:rsidR="00F274C2" w:rsidRPr="002F7B6C" w:rsidRDefault="00F274C2" w:rsidP="00265692">
      <w:pPr>
        <w:pStyle w:val="ECCParBulleted"/>
      </w:pPr>
      <w:r w:rsidRPr="002F7B6C">
        <w:t xml:space="preserve">Scenario H: Impact of systems of the Broadcasting service </w:t>
      </w:r>
      <w:r w:rsidR="003F4990">
        <w:t>on MFCN SDL in adjacent channel;</w:t>
      </w:r>
    </w:p>
    <w:p w:rsidR="00265692" w:rsidRPr="002F7B6C" w:rsidRDefault="00265692" w:rsidP="00265692">
      <w:pPr>
        <w:pStyle w:val="ECCParBulleted"/>
      </w:pPr>
      <w:r w:rsidRPr="002F7B6C">
        <w:t xml:space="preserve">Scenario </w:t>
      </w:r>
      <w:r w:rsidR="00F274C2" w:rsidRPr="002F7B6C">
        <w:t>I</w:t>
      </w:r>
      <w:r w:rsidRPr="002F7B6C">
        <w:t xml:space="preserve">: </w:t>
      </w:r>
      <w:r w:rsidR="00F274C2" w:rsidRPr="002F7B6C">
        <w:t xml:space="preserve">Impact of systems of the Mobile service on MFCN SDL operating in adjacent channel </w:t>
      </w:r>
      <w:r w:rsidR="003F4990">
        <w:br/>
      </w:r>
      <w:r w:rsidR="00F274C2" w:rsidRPr="002F7B6C">
        <w:t>(</w:t>
      </w:r>
      <w:r w:rsidR="00AB4667" w:rsidRPr="002F7B6C">
        <w:t xml:space="preserve">Similar to </w:t>
      </w:r>
      <w:r w:rsidR="00F274C2" w:rsidRPr="002F7B6C">
        <w:t>Scenario A)</w:t>
      </w:r>
      <w:r w:rsidR="003F4990">
        <w:t>;</w:t>
      </w:r>
    </w:p>
    <w:p w:rsidR="00265692" w:rsidRPr="002F7B6C" w:rsidRDefault="00265692" w:rsidP="00265692">
      <w:pPr>
        <w:pStyle w:val="ECCParBulleted"/>
      </w:pPr>
      <w:r w:rsidRPr="002F7B6C">
        <w:t xml:space="preserve">Scenario </w:t>
      </w:r>
      <w:r w:rsidR="00F274C2" w:rsidRPr="002F7B6C">
        <w:t xml:space="preserve">J: Impact of systems of the Fixed service on MFCN SDL operating in adjacent channel </w:t>
      </w:r>
      <w:r w:rsidR="003F4990">
        <w:br/>
      </w:r>
      <w:r w:rsidR="00F274C2" w:rsidRPr="002F7B6C">
        <w:t>(</w:t>
      </w:r>
      <w:r w:rsidR="00AB4667" w:rsidRPr="002F7B6C">
        <w:t xml:space="preserve">Similar to </w:t>
      </w:r>
      <w:r w:rsidR="003F4990">
        <w:t>Scenario B);</w:t>
      </w:r>
      <w:r w:rsidRPr="002F7B6C">
        <w:t xml:space="preserve"> </w:t>
      </w:r>
    </w:p>
    <w:p w:rsidR="00265692" w:rsidRPr="002F7B6C" w:rsidRDefault="00265692" w:rsidP="00F274C2">
      <w:pPr>
        <w:pStyle w:val="ECCParBulleted"/>
      </w:pPr>
      <w:r w:rsidRPr="002F7B6C">
        <w:t xml:space="preserve">Scenario </w:t>
      </w:r>
      <w:r w:rsidR="00F274C2" w:rsidRPr="002F7B6C">
        <w:t>K</w:t>
      </w:r>
      <w:r w:rsidRPr="002F7B6C">
        <w:t xml:space="preserve">: </w:t>
      </w:r>
      <w:r w:rsidR="00F274C2" w:rsidRPr="002F7B6C">
        <w:t>Impact of Aeronautical Telemetry systems on MFCN SDL operating in adjacent channel (</w:t>
      </w:r>
      <w:r w:rsidR="00AB4667" w:rsidRPr="002F7B6C">
        <w:t xml:space="preserve">Similar to </w:t>
      </w:r>
      <w:r w:rsidR="00F274C2" w:rsidRPr="002F7B6C">
        <w:t>Scenario C).</w:t>
      </w:r>
    </w:p>
    <w:p w:rsidR="00BC6E6A" w:rsidRPr="002F7B6C" w:rsidRDefault="00BC6E6A" w:rsidP="00AC4752">
      <w:pPr>
        <w:pStyle w:val="Heading3"/>
      </w:pPr>
      <w:bookmarkStart w:id="16" w:name="_Toc410714058"/>
      <w:r w:rsidRPr="002F7B6C">
        <w:t>Co-channel compatibility scenarios</w:t>
      </w:r>
      <w:r w:rsidR="003C245D" w:rsidRPr="002F7B6C">
        <w:t xml:space="preserve"> (cross border coordination)</w:t>
      </w:r>
      <w:bookmarkEnd w:id="16"/>
    </w:p>
    <w:p w:rsidR="00F274C2" w:rsidRPr="002F7B6C" w:rsidRDefault="00F274C2" w:rsidP="002F7B6C">
      <w:pPr>
        <w:pStyle w:val="ECCParagraph"/>
        <w:spacing w:after="120"/>
      </w:pPr>
      <w:r w:rsidRPr="002F7B6C">
        <w:t>The compatibility scenarios studied in this report include:</w:t>
      </w:r>
    </w:p>
    <w:p w:rsidR="00F274C2" w:rsidRPr="002F7B6C" w:rsidRDefault="00F274C2" w:rsidP="00F274C2">
      <w:pPr>
        <w:pStyle w:val="ECCParBulleted"/>
      </w:pPr>
      <w:r w:rsidRPr="002F7B6C">
        <w:t xml:space="preserve">Scenario </w:t>
      </w:r>
      <w:r w:rsidR="00164A1A" w:rsidRPr="002F7B6C">
        <w:t>L</w:t>
      </w:r>
      <w:r w:rsidRPr="002F7B6C">
        <w:t xml:space="preserve">: Impact of MFCN SDL on systems of the Broadcasting service operating </w:t>
      </w:r>
      <w:r w:rsidR="00164A1A" w:rsidRPr="002F7B6C">
        <w:t>co-</w:t>
      </w:r>
      <w:r w:rsidR="003F4990">
        <w:t>channel;</w:t>
      </w:r>
    </w:p>
    <w:p w:rsidR="00F274C2" w:rsidRPr="002F7B6C" w:rsidRDefault="00F274C2" w:rsidP="00F274C2">
      <w:pPr>
        <w:pStyle w:val="ECCParBulleted"/>
      </w:pPr>
      <w:r w:rsidRPr="002F7B6C">
        <w:t xml:space="preserve">Scenario </w:t>
      </w:r>
      <w:r w:rsidR="00164A1A" w:rsidRPr="002F7B6C">
        <w:t>O</w:t>
      </w:r>
      <w:r w:rsidRPr="002F7B6C">
        <w:t xml:space="preserve">: Impact of MFCN SDL on Aeronautical Telemetry systems operating </w:t>
      </w:r>
      <w:r w:rsidR="00164A1A" w:rsidRPr="002F7B6C">
        <w:t>co-channel</w:t>
      </w:r>
      <w:r w:rsidR="003F4990">
        <w:t>;</w:t>
      </w:r>
    </w:p>
    <w:p w:rsidR="00F274C2" w:rsidRPr="002F7B6C" w:rsidRDefault="00164A1A" w:rsidP="00F274C2">
      <w:pPr>
        <w:pStyle w:val="ECCParBulleted"/>
      </w:pPr>
      <w:r w:rsidRPr="002F7B6C">
        <w:t>Scenario P</w:t>
      </w:r>
      <w:r w:rsidR="00F274C2" w:rsidRPr="002F7B6C">
        <w:t xml:space="preserve">: Impact of systems of the Broadcasting service on MFCN SDL </w:t>
      </w:r>
      <w:r w:rsidRPr="002F7B6C">
        <w:t>operating co-channel</w:t>
      </w:r>
      <w:r w:rsidR="003F4990">
        <w:t>;</w:t>
      </w:r>
    </w:p>
    <w:p w:rsidR="00F274C2" w:rsidRPr="002F7B6C" w:rsidRDefault="00F274C2" w:rsidP="00F274C2">
      <w:pPr>
        <w:pStyle w:val="ECCParBulleted"/>
      </w:pPr>
      <w:r w:rsidRPr="002F7B6C">
        <w:t xml:space="preserve">Scenario </w:t>
      </w:r>
      <w:r w:rsidR="00164A1A" w:rsidRPr="002F7B6C">
        <w:t>S</w:t>
      </w:r>
      <w:r w:rsidRPr="002F7B6C">
        <w:t xml:space="preserve">: Impact of Aeronautical Telemetry systems on MFCN SDL operating </w:t>
      </w:r>
      <w:r w:rsidR="00164A1A" w:rsidRPr="002F7B6C">
        <w:t>co-channel</w:t>
      </w:r>
      <w:r w:rsidRPr="002F7B6C">
        <w:t>.</w:t>
      </w:r>
    </w:p>
    <w:p w:rsidR="00AB4667" w:rsidRPr="002F7B6C" w:rsidRDefault="00AB4667" w:rsidP="00AB4667">
      <w:pPr>
        <w:pStyle w:val="ECCParagraph"/>
      </w:pPr>
    </w:p>
    <w:p w:rsidR="00AB4667" w:rsidRPr="002F7B6C" w:rsidRDefault="00AB4667" w:rsidP="002F7B6C">
      <w:pPr>
        <w:pStyle w:val="ECCParagraph"/>
        <w:keepNext/>
        <w:spacing w:after="120"/>
      </w:pPr>
      <w:r w:rsidRPr="002F7B6C">
        <w:lastRenderedPageBreak/>
        <w:t>Additional compatibility scenarios (not studied in this report) include:</w:t>
      </w:r>
    </w:p>
    <w:p w:rsidR="00AB4667" w:rsidRPr="002F7B6C" w:rsidRDefault="00AB4667" w:rsidP="00AB4667">
      <w:pPr>
        <w:pStyle w:val="ECCParBulleted"/>
      </w:pPr>
      <w:r w:rsidRPr="002F7B6C">
        <w:t>Scenario M: Impact of MFCN SDL on systems of the Mobil</w:t>
      </w:r>
      <w:r w:rsidR="003F4990">
        <w:t>e service operating co-channel;</w:t>
      </w:r>
    </w:p>
    <w:p w:rsidR="00AB4667" w:rsidRPr="002F7B6C" w:rsidRDefault="00AB4667" w:rsidP="00AB4667">
      <w:pPr>
        <w:pStyle w:val="ECCParBulleted"/>
      </w:pPr>
      <w:r w:rsidRPr="002F7B6C">
        <w:t>Scenario N: Impact of MFCN SDL on systems of the Fix</w:t>
      </w:r>
      <w:r w:rsidR="003F4990">
        <w:t>ed service operating co-channel;</w:t>
      </w:r>
    </w:p>
    <w:p w:rsidR="00AB4667" w:rsidRPr="002F7B6C" w:rsidRDefault="00AB4667" w:rsidP="00AB4667">
      <w:pPr>
        <w:pStyle w:val="ECCParBulleted"/>
      </w:pPr>
      <w:r w:rsidRPr="002F7B6C">
        <w:t>Scenario Q: Impact of systems of the Mobile service on</w:t>
      </w:r>
      <w:r w:rsidR="003F4990">
        <w:t xml:space="preserve"> MFCN SDL operating co-channel;</w:t>
      </w:r>
    </w:p>
    <w:p w:rsidR="00AB4667" w:rsidRPr="002F7B6C" w:rsidRDefault="00AB4667" w:rsidP="00AB4667">
      <w:pPr>
        <w:pStyle w:val="ECCParBulleted"/>
      </w:pPr>
      <w:r w:rsidRPr="002F7B6C">
        <w:t xml:space="preserve">Scenario R: Impact of systems of the </w:t>
      </w:r>
      <w:proofErr w:type="gramStart"/>
      <w:r w:rsidRPr="002F7B6C">
        <w:t>Fixed</w:t>
      </w:r>
      <w:proofErr w:type="gramEnd"/>
      <w:r w:rsidRPr="002F7B6C">
        <w:t xml:space="preserve"> service on MFCN SDL operating co-channel. </w:t>
      </w:r>
    </w:p>
    <w:p w:rsidR="00AB4667" w:rsidRPr="002F7B6C" w:rsidRDefault="00AB4667" w:rsidP="00284170">
      <w:pPr>
        <w:pStyle w:val="ECCParagraph"/>
      </w:pPr>
    </w:p>
    <w:p w:rsidR="003C245D" w:rsidRPr="002F7B6C" w:rsidRDefault="003C245D" w:rsidP="00AC4752">
      <w:pPr>
        <w:pStyle w:val="Heading3"/>
      </w:pPr>
      <w:bookmarkStart w:id="17" w:name="_Ref396204914"/>
      <w:bookmarkStart w:id="18" w:name="_Toc410714059"/>
      <w:r w:rsidRPr="002F7B6C">
        <w:t>List of scenarios</w:t>
      </w:r>
      <w:r w:rsidR="00AB4667" w:rsidRPr="002F7B6C">
        <w:t xml:space="preserve"> studied in this report</w:t>
      </w:r>
      <w:bookmarkEnd w:id="17"/>
      <w:bookmarkEnd w:id="18"/>
    </w:p>
    <w:p w:rsidR="003C245D" w:rsidRPr="002F7B6C" w:rsidRDefault="003C245D" w:rsidP="003C245D">
      <w:pPr>
        <w:pStyle w:val="Caption"/>
      </w:pPr>
      <w:r w:rsidRPr="002F7B6C">
        <w:t xml:space="preserve">Table </w:t>
      </w:r>
      <w:r w:rsidR="003300B6" w:rsidRPr="002F7B6C">
        <w:fldChar w:fldCharType="begin"/>
      </w:r>
      <w:r w:rsidRPr="002F7B6C">
        <w:instrText xml:space="preserve"> SEQ Table \* ARABIC </w:instrText>
      </w:r>
      <w:r w:rsidR="003300B6" w:rsidRPr="002F7B6C">
        <w:fldChar w:fldCharType="separate"/>
      </w:r>
      <w:r w:rsidR="00EB2EFB">
        <w:rPr>
          <w:noProof/>
        </w:rPr>
        <w:t>3</w:t>
      </w:r>
      <w:r w:rsidR="003300B6" w:rsidRPr="002F7B6C">
        <w:fldChar w:fldCharType="end"/>
      </w:r>
      <w:r w:rsidRPr="002F7B6C">
        <w:t>: List of compatibility scenarios considered in this report</w:t>
      </w:r>
    </w:p>
    <w:tbl>
      <w:tblPr>
        <w:tblW w:w="0" w:type="auto"/>
        <w:jc w:val="center"/>
        <w:tblInd w:w="-72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87"/>
        <w:gridCol w:w="2126"/>
        <w:gridCol w:w="2552"/>
        <w:gridCol w:w="2477"/>
      </w:tblGrid>
      <w:tr w:rsidR="00AB4667" w:rsidRPr="002F7B6C" w:rsidTr="003F4990">
        <w:trPr>
          <w:tblHeader/>
          <w:jc w:val="center"/>
        </w:trPr>
        <w:tc>
          <w:tcPr>
            <w:tcW w:w="1487"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B4667" w:rsidRPr="002F7B6C" w:rsidRDefault="00AB4667" w:rsidP="003C245D">
            <w:pPr>
              <w:spacing w:line="288" w:lineRule="auto"/>
              <w:jc w:val="center"/>
              <w:rPr>
                <w:b/>
                <w:color w:val="FFFFFF"/>
              </w:rPr>
            </w:pPr>
            <w:r w:rsidRPr="002F7B6C">
              <w:rPr>
                <w:b/>
                <w:color w:val="FFFFFF"/>
              </w:rPr>
              <w:t>Scenario</w:t>
            </w:r>
          </w:p>
        </w:tc>
        <w:tc>
          <w:tcPr>
            <w:tcW w:w="2126"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AB4667" w:rsidRPr="002F7B6C" w:rsidRDefault="00AB4667" w:rsidP="003C245D">
            <w:pPr>
              <w:spacing w:line="288" w:lineRule="auto"/>
              <w:jc w:val="center"/>
              <w:rPr>
                <w:b/>
                <w:color w:val="FFFFFF"/>
              </w:rPr>
            </w:pPr>
            <w:r w:rsidRPr="002F7B6C">
              <w:rPr>
                <w:b/>
                <w:color w:val="FFFFFF"/>
              </w:rPr>
              <w:t>Co-channel/</w:t>
            </w:r>
            <w:r w:rsidRPr="002F7B6C">
              <w:rPr>
                <w:b/>
                <w:color w:val="FFFFFF"/>
              </w:rPr>
              <w:br/>
              <w:t>Adjacent channel</w:t>
            </w:r>
          </w:p>
        </w:tc>
        <w:tc>
          <w:tcPr>
            <w:tcW w:w="2552" w:type="dxa"/>
            <w:tcBorders>
              <w:top w:val="single" w:sz="4" w:space="0" w:color="D2232A"/>
              <w:left w:val="single" w:sz="8" w:space="0" w:color="FFFFFF"/>
              <w:bottom w:val="single" w:sz="4" w:space="0" w:color="D2232A"/>
              <w:right w:val="single" w:sz="4" w:space="0" w:color="D2232A"/>
            </w:tcBorders>
            <w:shd w:val="clear" w:color="auto" w:fill="D2232A"/>
          </w:tcPr>
          <w:p w:rsidR="00AB4667" w:rsidRPr="002F7B6C" w:rsidRDefault="00AB4667" w:rsidP="007F3942">
            <w:pPr>
              <w:spacing w:before="120" w:line="288" w:lineRule="auto"/>
              <w:jc w:val="center"/>
              <w:rPr>
                <w:b/>
                <w:color w:val="FFFFFF"/>
              </w:rPr>
            </w:pPr>
            <w:r w:rsidRPr="002F7B6C">
              <w:rPr>
                <w:b/>
                <w:color w:val="FFFFFF"/>
              </w:rPr>
              <w:t>Interferer</w:t>
            </w:r>
          </w:p>
        </w:tc>
        <w:tc>
          <w:tcPr>
            <w:tcW w:w="2477" w:type="dxa"/>
            <w:tcBorders>
              <w:top w:val="single" w:sz="4" w:space="0" w:color="D2232A"/>
              <w:left w:val="single" w:sz="8" w:space="0" w:color="FFFFFF"/>
              <w:bottom w:val="single" w:sz="4" w:space="0" w:color="D2232A"/>
              <w:right w:val="single" w:sz="4" w:space="0" w:color="D2232A"/>
            </w:tcBorders>
            <w:shd w:val="clear" w:color="auto" w:fill="D2232A"/>
          </w:tcPr>
          <w:p w:rsidR="00AB4667" w:rsidRPr="002F7B6C" w:rsidRDefault="00AB4667" w:rsidP="007F3942">
            <w:pPr>
              <w:spacing w:before="120" w:line="288" w:lineRule="auto"/>
              <w:jc w:val="center"/>
              <w:rPr>
                <w:b/>
                <w:color w:val="FFFFFF"/>
              </w:rPr>
            </w:pPr>
            <w:r w:rsidRPr="002F7B6C">
              <w:rPr>
                <w:b/>
                <w:color w:val="FFFFFF"/>
              </w:rPr>
              <w:t>Victim</w:t>
            </w:r>
          </w:p>
        </w:tc>
      </w:tr>
      <w:tr w:rsidR="00AB4667" w:rsidRPr="002F7B6C" w:rsidTr="003F4990">
        <w:trPr>
          <w:jc w:val="center"/>
        </w:trPr>
        <w:tc>
          <w:tcPr>
            <w:tcW w:w="1487" w:type="dxa"/>
            <w:tcBorders>
              <w:top w:val="single" w:sz="4" w:space="0" w:color="D2232A"/>
              <w:left w:val="single" w:sz="4" w:space="0" w:color="D2232A"/>
              <w:bottom w:val="single" w:sz="4" w:space="0" w:color="D2232A"/>
              <w:right w:val="single" w:sz="4" w:space="0" w:color="D2232A"/>
            </w:tcBorders>
            <w:vAlign w:val="center"/>
            <w:hideMark/>
          </w:tcPr>
          <w:p w:rsidR="00AB4667" w:rsidRPr="002F7B6C" w:rsidRDefault="00AB4667" w:rsidP="003F4990">
            <w:r w:rsidRPr="002F7B6C">
              <w:t>D</w:t>
            </w:r>
          </w:p>
        </w:tc>
        <w:tc>
          <w:tcPr>
            <w:tcW w:w="2126" w:type="dxa"/>
            <w:tcBorders>
              <w:top w:val="single" w:sz="4" w:space="0" w:color="D2232A"/>
              <w:left w:val="single" w:sz="4" w:space="0" w:color="D2232A"/>
              <w:bottom w:val="single" w:sz="4" w:space="0" w:color="D2232A"/>
              <w:right w:val="single" w:sz="4" w:space="0" w:color="D2232A"/>
            </w:tcBorders>
            <w:vAlign w:val="center"/>
          </w:tcPr>
          <w:p w:rsidR="00AB4667" w:rsidRPr="002F7B6C" w:rsidRDefault="00AB4667" w:rsidP="003F4990">
            <w:r w:rsidRPr="002F7B6C">
              <w:t>Adjacent channel</w:t>
            </w:r>
          </w:p>
        </w:tc>
        <w:tc>
          <w:tcPr>
            <w:tcW w:w="2552" w:type="dxa"/>
            <w:tcBorders>
              <w:top w:val="single" w:sz="4" w:space="0" w:color="D2232A"/>
              <w:left w:val="single" w:sz="4" w:space="0" w:color="D2232A"/>
              <w:bottom w:val="single" w:sz="4" w:space="0" w:color="D2232A"/>
              <w:right w:val="single" w:sz="4" w:space="0" w:color="D2232A"/>
            </w:tcBorders>
          </w:tcPr>
          <w:p w:rsidR="00AB4667" w:rsidRPr="002F7B6C" w:rsidRDefault="00AB4667" w:rsidP="003F4990">
            <w:r w:rsidRPr="002F7B6C">
              <w:t>MFCN SDL</w:t>
            </w:r>
          </w:p>
        </w:tc>
        <w:tc>
          <w:tcPr>
            <w:tcW w:w="2477" w:type="dxa"/>
            <w:tcBorders>
              <w:top w:val="single" w:sz="4" w:space="0" w:color="D2232A"/>
              <w:left w:val="single" w:sz="4" w:space="0" w:color="D2232A"/>
              <w:bottom w:val="single" w:sz="4" w:space="0" w:color="D2232A"/>
              <w:right w:val="single" w:sz="4" w:space="0" w:color="D2232A"/>
            </w:tcBorders>
          </w:tcPr>
          <w:p w:rsidR="00AB4667" w:rsidRPr="002F7B6C" w:rsidRDefault="00AB4667" w:rsidP="003F4990">
            <w:r w:rsidRPr="002F7B6C">
              <w:t>Broadcasting</w:t>
            </w:r>
          </w:p>
        </w:tc>
      </w:tr>
      <w:tr w:rsidR="00AB4667" w:rsidRPr="002F7B6C" w:rsidTr="003F4990">
        <w:trPr>
          <w:jc w:val="center"/>
        </w:trPr>
        <w:tc>
          <w:tcPr>
            <w:tcW w:w="1487" w:type="dxa"/>
            <w:tcBorders>
              <w:top w:val="single" w:sz="4" w:space="0" w:color="D2232A"/>
              <w:left w:val="single" w:sz="4" w:space="0" w:color="D2232A"/>
              <w:bottom w:val="single" w:sz="4" w:space="0" w:color="D2232A"/>
              <w:right w:val="single" w:sz="4" w:space="0" w:color="D2232A"/>
            </w:tcBorders>
            <w:vAlign w:val="center"/>
          </w:tcPr>
          <w:p w:rsidR="00AB4667" w:rsidRPr="002F7B6C" w:rsidRDefault="00AB4667" w:rsidP="003F4990">
            <w:r w:rsidRPr="002F7B6C">
              <w:t>L</w:t>
            </w:r>
          </w:p>
        </w:tc>
        <w:tc>
          <w:tcPr>
            <w:tcW w:w="2126" w:type="dxa"/>
            <w:tcBorders>
              <w:top w:val="single" w:sz="4" w:space="0" w:color="D2232A"/>
              <w:left w:val="single" w:sz="4" w:space="0" w:color="D2232A"/>
              <w:bottom w:val="single" w:sz="4" w:space="0" w:color="D2232A"/>
              <w:right w:val="single" w:sz="4" w:space="0" w:color="D2232A"/>
            </w:tcBorders>
            <w:vAlign w:val="center"/>
          </w:tcPr>
          <w:p w:rsidR="00AB4667" w:rsidRPr="002F7B6C" w:rsidRDefault="00AB4667" w:rsidP="003F4990">
            <w:r w:rsidRPr="002F7B6C">
              <w:t>Co-channel</w:t>
            </w:r>
          </w:p>
        </w:tc>
        <w:tc>
          <w:tcPr>
            <w:tcW w:w="2552" w:type="dxa"/>
            <w:tcBorders>
              <w:top w:val="single" w:sz="4" w:space="0" w:color="D2232A"/>
              <w:left w:val="single" w:sz="4" w:space="0" w:color="D2232A"/>
              <w:bottom w:val="single" w:sz="4" w:space="0" w:color="D2232A"/>
              <w:right w:val="single" w:sz="4" w:space="0" w:color="D2232A"/>
            </w:tcBorders>
          </w:tcPr>
          <w:p w:rsidR="00AB4667" w:rsidRPr="002F7B6C" w:rsidRDefault="00AB4667" w:rsidP="003F4990">
            <w:r w:rsidRPr="002F7B6C">
              <w:t>MFCN SDL</w:t>
            </w:r>
          </w:p>
        </w:tc>
        <w:tc>
          <w:tcPr>
            <w:tcW w:w="2477" w:type="dxa"/>
            <w:tcBorders>
              <w:top w:val="single" w:sz="4" w:space="0" w:color="D2232A"/>
              <w:left w:val="single" w:sz="4" w:space="0" w:color="D2232A"/>
              <w:bottom w:val="single" w:sz="4" w:space="0" w:color="D2232A"/>
              <w:right w:val="single" w:sz="4" w:space="0" w:color="D2232A"/>
            </w:tcBorders>
          </w:tcPr>
          <w:p w:rsidR="00AB4667" w:rsidRPr="002F7B6C" w:rsidRDefault="00AB4667" w:rsidP="003F4990">
            <w:r w:rsidRPr="002F7B6C">
              <w:t>Broadcasting</w:t>
            </w:r>
          </w:p>
        </w:tc>
      </w:tr>
      <w:tr w:rsidR="00AB4667" w:rsidRPr="002F7B6C" w:rsidTr="003F4990">
        <w:trPr>
          <w:jc w:val="center"/>
        </w:trPr>
        <w:tc>
          <w:tcPr>
            <w:tcW w:w="1487" w:type="dxa"/>
            <w:tcBorders>
              <w:top w:val="single" w:sz="4" w:space="0" w:color="D2232A"/>
              <w:left w:val="single" w:sz="4" w:space="0" w:color="D2232A"/>
              <w:bottom w:val="single" w:sz="4" w:space="0" w:color="D2232A"/>
              <w:right w:val="single" w:sz="4" w:space="0" w:color="D2232A"/>
            </w:tcBorders>
            <w:vAlign w:val="center"/>
          </w:tcPr>
          <w:p w:rsidR="00AB4667" w:rsidRPr="002F7B6C" w:rsidRDefault="00AB4667" w:rsidP="003F4990">
            <w:r w:rsidRPr="002F7B6C">
              <w:t>O</w:t>
            </w:r>
          </w:p>
        </w:tc>
        <w:tc>
          <w:tcPr>
            <w:tcW w:w="2126" w:type="dxa"/>
            <w:tcBorders>
              <w:top w:val="single" w:sz="4" w:space="0" w:color="D2232A"/>
              <w:left w:val="single" w:sz="4" w:space="0" w:color="D2232A"/>
              <w:bottom w:val="single" w:sz="4" w:space="0" w:color="D2232A"/>
              <w:right w:val="single" w:sz="4" w:space="0" w:color="D2232A"/>
            </w:tcBorders>
            <w:vAlign w:val="center"/>
          </w:tcPr>
          <w:p w:rsidR="00AB4667" w:rsidRPr="002F7B6C" w:rsidRDefault="00AB4667" w:rsidP="003F4990">
            <w:r w:rsidRPr="002F7B6C">
              <w:t>Co-channel</w:t>
            </w:r>
          </w:p>
        </w:tc>
        <w:tc>
          <w:tcPr>
            <w:tcW w:w="2552" w:type="dxa"/>
            <w:tcBorders>
              <w:top w:val="single" w:sz="4" w:space="0" w:color="D2232A"/>
              <w:left w:val="single" w:sz="4" w:space="0" w:color="D2232A"/>
              <w:bottom w:val="single" w:sz="4" w:space="0" w:color="D2232A"/>
              <w:right w:val="single" w:sz="4" w:space="0" w:color="D2232A"/>
            </w:tcBorders>
          </w:tcPr>
          <w:p w:rsidR="00AB4667" w:rsidRPr="002F7B6C" w:rsidRDefault="00AB4667" w:rsidP="003F4990">
            <w:r w:rsidRPr="002F7B6C">
              <w:t>MFCN SDL</w:t>
            </w:r>
          </w:p>
        </w:tc>
        <w:tc>
          <w:tcPr>
            <w:tcW w:w="2477" w:type="dxa"/>
            <w:tcBorders>
              <w:top w:val="single" w:sz="4" w:space="0" w:color="D2232A"/>
              <w:left w:val="single" w:sz="4" w:space="0" w:color="D2232A"/>
              <w:bottom w:val="single" w:sz="4" w:space="0" w:color="D2232A"/>
              <w:right w:val="single" w:sz="4" w:space="0" w:color="D2232A"/>
            </w:tcBorders>
          </w:tcPr>
          <w:p w:rsidR="00AB4667" w:rsidRPr="002F7B6C" w:rsidRDefault="00AB4667" w:rsidP="003F4990">
            <w:r w:rsidRPr="002F7B6C">
              <w:t>Aeronautical Telemetry</w:t>
            </w:r>
          </w:p>
        </w:tc>
      </w:tr>
      <w:tr w:rsidR="00AB4667" w:rsidRPr="002F7B6C" w:rsidTr="003F4990">
        <w:trPr>
          <w:jc w:val="center"/>
        </w:trPr>
        <w:tc>
          <w:tcPr>
            <w:tcW w:w="1487" w:type="dxa"/>
            <w:tcBorders>
              <w:top w:val="single" w:sz="4" w:space="0" w:color="D2232A"/>
              <w:left w:val="single" w:sz="4" w:space="0" w:color="D2232A"/>
              <w:bottom w:val="single" w:sz="4" w:space="0" w:color="D2232A"/>
              <w:right w:val="single" w:sz="4" w:space="0" w:color="D2232A"/>
            </w:tcBorders>
            <w:vAlign w:val="center"/>
          </w:tcPr>
          <w:p w:rsidR="00AB4667" w:rsidRPr="002F7B6C" w:rsidRDefault="00AB4667" w:rsidP="003F4990">
            <w:r w:rsidRPr="002F7B6C">
              <w:t>P</w:t>
            </w:r>
          </w:p>
        </w:tc>
        <w:tc>
          <w:tcPr>
            <w:tcW w:w="2126" w:type="dxa"/>
            <w:tcBorders>
              <w:top w:val="single" w:sz="4" w:space="0" w:color="D2232A"/>
              <w:left w:val="single" w:sz="4" w:space="0" w:color="D2232A"/>
              <w:bottom w:val="single" w:sz="4" w:space="0" w:color="D2232A"/>
              <w:right w:val="single" w:sz="4" w:space="0" w:color="D2232A"/>
            </w:tcBorders>
            <w:vAlign w:val="center"/>
          </w:tcPr>
          <w:p w:rsidR="00AB4667" w:rsidRPr="002F7B6C" w:rsidRDefault="00AB4667" w:rsidP="003F4990">
            <w:r w:rsidRPr="002F7B6C">
              <w:t>Co-channel</w:t>
            </w:r>
          </w:p>
        </w:tc>
        <w:tc>
          <w:tcPr>
            <w:tcW w:w="2552" w:type="dxa"/>
            <w:tcBorders>
              <w:top w:val="single" w:sz="4" w:space="0" w:color="D2232A"/>
              <w:left w:val="single" w:sz="4" w:space="0" w:color="D2232A"/>
              <w:bottom w:val="single" w:sz="4" w:space="0" w:color="D2232A"/>
              <w:right w:val="single" w:sz="4" w:space="0" w:color="D2232A"/>
            </w:tcBorders>
          </w:tcPr>
          <w:p w:rsidR="00AB4667" w:rsidRPr="002F7B6C" w:rsidRDefault="00AB4667" w:rsidP="003F4990">
            <w:r w:rsidRPr="002F7B6C">
              <w:t>Broadcasting</w:t>
            </w:r>
          </w:p>
        </w:tc>
        <w:tc>
          <w:tcPr>
            <w:tcW w:w="2477" w:type="dxa"/>
            <w:tcBorders>
              <w:top w:val="single" w:sz="4" w:space="0" w:color="D2232A"/>
              <w:left w:val="single" w:sz="4" w:space="0" w:color="D2232A"/>
              <w:bottom w:val="single" w:sz="4" w:space="0" w:color="D2232A"/>
              <w:right w:val="single" w:sz="4" w:space="0" w:color="D2232A"/>
            </w:tcBorders>
          </w:tcPr>
          <w:p w:rsidR="00AB4667" w:rsidRPr="002F7B6C" w:rsidRDefault="00AB4667" w:rsidP="003F4990">
            <w:r w:rsidRPr="002F7B6C">
              <w:t>MFCN SDL</w:t>
            </w:r>
          </w:p>
        </w:tc>
      </w:tr>
      <w:tr w:rsidR="00AB4667" w:rsidRPr="002F7B6C" w:rsidTr="003F4990">
        <w:trPr>
          <w:jc w:val="center"/>
        </w:trPr>
        <w:tc>
          <w:tcPr>
            <w:tcW w:w="1487" w:type="dxa"/>
            <w:tcBorders>
              <w:top w:val="single" w:sz="4" w:space="0" w:color="D2232A"/>
              <w:left w:val="single" w:sz="4" w:space="0" w:color="D2232A"/>
              <w:bottom w:val="single" w:sz="4" w:space="0" w:color="D2232A"/>
              <w:right w:val="single" w:sz="4" w:space="0" w:color="D2232A"/>
            </w:tcBorders>
            <w:vAlign w:val="center"/>
          </w:tcPr>
          <w:p w:rsidR="00AB4667" w:rsidRPr="002F7B6C" w:rsidRDefault="00AB4667" w:rsidP="003F4990">
            <w:r w:rsidRPr="002F7B6C">
              <w:t>S</w:t>
            </w:r>
          </w:p>
        </w:tc>
        <w:tc>
          <w:tcPr>
            <w:tcW w:w="2126" w:type="dxa"/>
            <w:tcBorders>
              <w:top w:val="single" w:sz="4" w:space="0" w:color="D2232A"/>
              <w:left w:val="single" w:sz="4" w:space="0" w:color="D2232A"/>
              <w:bottom w:val="single" w:sz="4" w:space="0" w:color="D2232A"/>
              <w:right w:val="single" w:sz="4" w:space="0" w:color="D2232A"/>
            </w:tcBorders>
            <w:vAlign w:val="center"/>
          </w:tcPr>
          <w:p w:rsidR="00AB4667" w:rsidRPr="002F7B6C" w:rsidRDefault="00AB4667" w:rsidP="003F4990">
            <w:r w:rsidRPr="002F7B6C">
              <w:t>Co-channel</w:t>
            </w:r>
          </w:p>
        </w:tc>
        <w:tc>
          <w:tcPr>
            <w:tcW w:w="2552" w:type="dxa"/>
            <w:tcBorders>
              <w:top w:val="single" w:sz="4" w:space="0" w:color="D2232A"/>
              <w:left w:val="single" w:sz="4" w:space="0" w:color="D2232A"/>
              <w:bottom w:val="single" w:sz="4" w:space="0" w:color="D2232A"/>
              <w:right w:val="single" w:sz="4" w:space="0" w:color="D2232A"/>
            </w:tcBorders>
          </w:tcPr>
          <w:p w:rsidR="00AB4667" w:rsidRPr="002F7B6C" w:rsidRDefault="00AB4667" w:rsidP="003F4990">
            <w:r w:rsidRPr="002F7B6C">
              <w:t>Aeronautical Telemetry</w:t>
            </w:r>
          </w:p>
        </w:tc>
        <w:tc>
          <w:tcPr>
            <w:tcW w:w="2477" w:type="dxa"/>
            <w:tcBorders>
              <w:top w:val="single" w:sz="4" w:space="0" w:color="D2232A"/>
              <w:left w:val="single" w:sz="4" w:space="0" w:color="D2232A"/>
              <w:bottom w:val="single" w:sz="4" w:space="0" w:color="D2232A"/>
              <w:right w:val="single" w:sz="4" w:space="0" w:color="D2232A"/>
            </w:tcBorders>
          </w:tcPr>
          <w:p w:rsidR="00AB4667" w:rsidRPr="002F7B6C" w:rsidRDefault="00AB4667" w:rsidP="003F4990">
            <w:r w:rsidRPr="002F7B6C">
              <w:t>MFCN SDL</w:t>
            </w:r>
          </w:p>
        </w:tc>
      </w:tr>
    </w:tbl>
    <w:p w:rsidR="003C245D" w:rsidRPr="002F7B6C" w:rsidRDefault="003C245D" w:rsidP="003C245D">
      <w:pPr>
        <w:pStyle w:val="ECCParagraph"/>
      </w:pPr>
    </w:p>
    <w:p w:rsidR="003A6F17" w:rsidRPr="002F7B6C" w:rsidRDefault="003A6F17" w:rsidP="00F274C2">
      <w:pPr>
        <w:pStyle w:val="ECCParagraph"/>
      </w:pPr>
    </w:p>
    <w:p w:rsidR="00164A1A" w:rsidRPr="002F7B6C" w:rsidRDefault="00164A1A" w:rsidP="00BC6E6A">
      <w:pPr>
        <w:pStyle w:val="Heading1"/>
      </w:pPr>
      <w:bookmarkStart w:id="19" w:name="_Toc356892783"/>
      <w:bookmarkStart w:id="20" w:name="_Ref353893229"/>
      <w:bookmarkStart w:id="21" w:name="_Toc410714060"/>
      <w:r w:rsidRPr="002F7B6C">
        <w:lastRenderedPageBreak/>
        <w:t>Description and characteristics of systems considered</w:t>
      </w:r>
      <w:bookmarkEnd w:id="19"/>
      <w:bookmarkEnd w:id="20"/>
      <w:bookmarkEnd w:id="21"/>
    </w:p>
    <w:p w:rsidR="00164A1A" w:rsidRPr="002F7B6C" w:rsidRDefault="002E3111" w:rsidP="00164A1A">
      <w:pPr>
        <w:pStyle w:val="Heading2"/>
      </w:pPr>
      <w:bookmarkStart w:id="22" w:name="_Toc390630776"/>
      <w:bookmarkStart w:id="23" w:name="_Toc390631359"/>
      <w:bookmarkStart w:id="24" w:name="_Toc390672810"/>
      <w:bookmarkStart w:id="25" w:name="_Toc390630777"/>
      <w:bookmarkStart w:id="26" w:name="_Toc390631360"/>
      <w:bookmarkStart w:id="27" w:name="_Toc390672811"/>
      <w:bookmarkStart w:id="28" w:name="_Toc390630806"/>
      <w:bookmarkStart w:id="29" w:name="_Toc390631389"/>
      <w:bookmarkStart w:id="30" w:name="_Toc390672840"/>
      <w:bookmarkStart w:id="31" w:name="_Toc390630807"/>
      <w:bookmarkStart w:id="32" w:name="_Toc390631390"/>
      <w:bookmarkStart w:id="33" w:name="_Toc390672841"/>
      <w:bookmarkStart w:id="34" w:name="_Toc390630862"/>
      <w:bookmarkStart w:id="35" w:name="_Toc390631445"/>
      <w:bookmarkStart w:id="36" w:name="_Toc390672896"/>
      <w:bookmarkStart w:id="37" w:name="_Toc390630863"/>
      <w:bookmarkStart w:id="38" w:name="_Toc390631446"/>
      <w:bookmarkStart w:id="39" w:name="_Toc390672897"/>
      <w:bookmarkStart w:id="40" w:name="_Toc390630864"/>
      <w:bookmarkStart w:id="41" w:name="_Toc390631447"/>
      <w:bookmarkStart w:id="42" w:name="_Toc390672898"/>
      <w:bookmarkStart w:id="43" w:name="_Toc390630865"/>
      <w:bookmarkStart w:id="44" w:name="_Toc390631448"/>
      <w:bookmarkStart w:id="45" w:name="_Toc390672899"/>
      <w:bookmarkStart w:id="46" w:name="_Toc390630866"/>
      <w:bookmarkStart w:id="47" w:name="_Toc390631449"/>
      <w:bookmarkStart w:id="48" w:name="_Toc390672900"/>
      <w:bookmarkStart w:id="49" w:name="_Toc390630867"/>
      <w:bookmarkStart w:id="50" w:name="_Toc390631450"/>
      <w:bookmarkStart w:id="51" w:name="_Toc390672901"/>
      <w:bookmarkStart w:id="52" w:name="_Toc390630868"/>
      <w:bookmarkStart w:id="53" w:name="_Toc390631451"/>
      <w:bookmarkStart w:id="54" w:name="_Toc390672902"/>
      <w:bookmarkStart w:id="55" w:name="_Toc390630869"/>
      <w:bookmarkStart w:id="56" w:name="_Toc390631452"/>
      <w:bookmarkStart w:id="57" w:name="_Toc390672903"/>
      <w:bookmarkStart w:id="58" w:name="_Toc390630897"/>
      <w:bookmarkStart w:id="59" w:name="_Toc390631480"/>
      <w:bookmarkStart w:id="60" w:name="_Toc390672931"/>
      <w:bookmarkStart w:id="61" w:name="_Toc390630922"/>
      <w:bookmarkStart w:id="62" w:name="_Toc390631505"/>
      <w:bookmarkStart w:id="63" w:name="_Toc390672956"/>
      <w:bookmarkStart w:id="64" w:name="_Toc390630923"/>
      <w:bookmarkStart w:id="65" w:name="_Toc390631506"/>
      <w:bookmarkStart w:id="66" w:name="_Toc390672957"/>
      <w:bookmarkStart w:id="67" w:name="_Toc390630924"/>
      <w:bookmarkStart w:id="68" w:name="_Toc390631507"/>
      <w:bookmarkStart w:id="69" w:name="_Toc390672958"/>
      <w:bookmarkStart w:id="70" w:name="_Toc390630925"/>
      <w:bookmarkStart w:id="71" w:name="_Toc390631508"/>
      <w:bookmarkStart w:id="72" w:name="_Toc390672959"/>
      <w:bookmarkStart w:id="73" w:name="_Toc390630926"/>
      <w:bookmarkStart w:id="74" w:name="_Toc390631509"/>
      <w:bookmarkStart w:id="75" w:name="_Toc390672960"/>
      <w:bookmarkStart w:id="76" w:name="_Toc390630927"/>
      <w:bookmarkStart w:id="77" w:name="_Toc390631510"/>
      <w:bookmarkStart w:id="78" w:name="_Toc390672961"/>
      <w:bookmarkStart w:id="79" w:name="_Toc390630928"/>
      <w:bookmarkStart w:id="80" w:name="_Toc390631511"/>
      <w:bookmarkStart w:id="81" w:name="_Toc390672962"/>
      <w:bookmarkStart w:id="82" w:name="_Toc390630929"/>
      <w:bookmarkStart w:id="83" w:name="_Toc390631512"/>
      <w:bookmarkStart w:id="84" w:name="_Toc390672963"/>
      <w:bookmarkStart w:id="85" w:name="_Toc390630930"/>
      <w:bookmarkStart w:id="86" w:name="_Toc390631513"/>
      <w:bookmarkStart w:id="87" w:name="_Toc390672964"/>
      <w:bookmarkStart w:id="88" w:name="_Toc390630931"/>
      <w:bookmarkStart w:id="89" w:name="_Toc390631514"/>
      <w:bookmarkStart w:id="90" w:name="_Toc390672965"/>
      <w:bookmarkStart w:id="91" w:name="_Toc390630932"/>
      <w:bookmarkStart w:id="92" w:name="_Toc390631515"/>
      <w:bookmarkStart w:id="93" w:name="_Toc390672966"/>
      <w:bookmarkStart w:id="94" w:name="_Toc390630933"/>
      <w:bookmarkStart w:id="95" w:name="_Toc390631516"/>
      <w:bookmarkStart w:id="96" w:name="_Toc390672967"/>
      <w:bookmarkStart w:id="97" w:name="_Toc390630934"/>
      <w:bookmarkStart w:id="98" w:name="_Toc390631517"/>
      <w:bookmarkStart w:id="99" w:name="_Toc390672968"/>
      <w:bookmarkStart w:id="100" w:name="_Toc390630958"/>
      <w:bookmarkStart w:id="101" w:name="_Toc390631541"/>
      <w:bookmarkStart w:id="102" w:name="_Toc390672992"/>
      <w:bookmarkStart w:id="103" w:name="_Toc390630959"/>
      <w:bookmarkStart w:id="104" w:name="_Toc390631542"/>
      <w:bookmarkStart w:id="105" w:name="_Toc390672993"/>
      <w:bookmarkStart w:id="106" w:name="_Toc390630960"/>
      <w:bookmarkStart w:id="107" w:name="_Toc390631543"/>
      <w:bookmarkStart w:id="108" w:name="_Toc390672994"/>
      <w:bookmarkStart w:id="109" w:name="_Toc390630961"/>
      <w:bookmarkStart w:id="110" w:name="_Toc390631544"/>
      <w:bookmarkStart w:id="111" w:name="_Toc390672995"/>
      <w:bookmarkStart w:id="112" w:name="_Toc41071406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2F7B6C">
        <w:t>A</w:t>
      </w:r>
      <w:r w:rsidR="003915C5" w:rsidRPr="002F7B6C">
        <w:t>eronautical</w:t>
      </w:r>
      <w:r w:rsidRPr="002F7B6C">
        <w:t xml:space="preserve"> </w:t>
      </w:r>
      <w:r w:rsidR="003915C5" w:rsidRPr="002F7B6C">
        <w:t>telemetry</w:t>
      </w:r>
      <w:r w:rsidRPr="002F7B6C">
        <w:t xml:space="preserve"> </w:t>
      </w:r>
      <w:r w:rsidR="003915C5" w:rsidRPr="002F7B6C">
        <w:t>characteristics</w:t>
      </w:r>
      <w:bookmarkEnd w:id="112"/>
    </w:p>
    <w:p w:rsidR="002E3111" w:rsidRPr="002F7B6C" w:rsidRDefault="002E3111" w:rsidP="002E3111">
      <w:pPr>
        <w:pStyle w:val="ECCParagraph"/>
      </w:pPr>
      <w:r w:rsidRPr="002F7B6C">
        <w:t xml:space="preserve">The deployment of aeronautical telemetry services is limited to some CEPT countries, in accordance with ITU Radio Regulation footnote 5.342. For the purpose of this </w:t>
      </w:r>
      <w:r w:rsidR="001E2618" w:rsidRPr="002F7B6C">
        <w:t>study</w:t>
      </w:r>
      <w:r w:rsidRPr="002F7B6C">
        <w:t>, Aeronautical telemetry is limited to ground stations and considered appropriate parameters.</w:t>
      </w:r>
      <w:r w:rsidRPr="002F7B6C">
        <w:rPr>
          <w:rStyle w:val="FootnoteReference"/>
        </w:rPr>
        <w:footnoteReference w:id="1"/>
      </w:r>
    </w:p>
    <w:p w:rsidR="003D01EA" w:rsidRPr="002F7B6C" w:rsidRDefault="003D01EA" w:rsidP="003D01EA">
      <w:pPr>
        <w:pStyle w:val="ECCParagraph"/>
      </w:pPr>
      <w:r w:rsidRPr="002F7B6C">
        <w:t>The characteristics used in the compatibility assessment are based on Recommendation ITU-R М.1459</w:t>
      </w:r>
      <w:r w:rsidR="003365C7" w:rsidRPr="002F7B6C">
        <w:t xml:space="preserve"> </w:t>
      </w:r>
      <w:r w:rsidR="00AA7087" w:rsidRPr="002F7B6C">
        <w:t>“</w:t>
      </w:r>
      <w:r w:rsidR="00F20433" w:rsidRPr="002F7B6C">
        <w:t>Protection Criteria for Telemetry Systems in the Aeronautical Mobile Service and Mitigation Techniques to Facilitate Sharing with Geostationary Broadcasting-Satellite and Mobile-Satellite Services in the freque</w:t>
      </w:r>
      <w:r w:rsidR="003F4990">
        <w:t>ncy bands 1452-1525 MHz and 2</w:t>
      </w:r>
      <w:r w:rsidR="00095986" w:rsidRPr="002F7B6C">
        <w:t>310-</w:t>
      </w:r>
      <w:r w:rsidR="003F4990">
        <w:t>2</w:t>
      </w:r>
      <w:r w:rsidR="00F20433" w:rsidRPr="002F7B6C">
        <w:t>360 MHz</w:t>
      </w:r>
      <w:r w:rsidR="00AA7087" w:rsidRPr="002F7B6C">
        <w:t>”</w:t>
      </w:r>
      <w:r w:rsidR="00F20433" w:rsidRPr="002F7B6C">
        <w:t xml:space="preserve"> </w:t>
      </w:r>
      <w:r w:rsidR="003365C7" w:rsidRPr="002F7B6C">
        <w:t>[11]</w:t>
      </w:r>
      <w:r w:rsidRPr="002F7B6C">
        <w:t xml:space="preserve">. </w:t>
      </w:r>
    </w:p>
    <w:p w:rsidR="003D01EA" w:rsidRPr="002F7B6C" w:rsidRDefault="003D01EA" w:rsidP="003D01EA">
      <w:pPr>
        <w:ind w:left="56"/>
        <w:jc w:val="center"/>
        <w:rPr>
          <w:rFonts w:cs="Arial"/>
        </w:rPr>
      </w:pPr>
    </w:p>
    <w:p w:rsidR="00AD0223" w:rsidRPr="002F7B6C" w:rsidRDefault="00AD0223" w:rsidP="00AD0223">
      <w:pPr>
        <w:pStyle w:val="Caption"/>
        <w:rPr>
          <w:rFonts w:cs="Arial"/>
        </w:rPr>
      </w:pPr>
      <w:r w:rsidRPr="002F7B6C">
        <w:t xml:space="preserve">Table </w:t>
      </w:r>
      <w:r w:rsidRPr="002F7B6C">
        <w:fldChar w:fldCharType="begin"/>
      </w:r>
      <w:r w:rsidRPr="002F7B6C">
        <w:instrText xml:space="preserve"> SEQ Table \* ARABIC </w:instrText>
      </w:r>
      <w:r w:rsidRPr="002F7B6C">
        <w:fldChar w:fldCharType="separate"/>
      </w:r>
      <w:r w:rsidR="00EB2EFB">
        <w:rPr>
          <w:noProof/>
        </w:rPr>
        <w:t>4</w:t>
      </w:r>
      <w:r w:rsidRPr="002F7B6C">
        <w:fldChar w:fldCharType="end"/>
      </w:r>
      <w:r w:rsidRPr="002F7B6C">
        <w:t xml:space="preserve">: Typical </w:t>
      </w:r>
      <w:r w:rsidRPr="002F7B6C">
        <w:rPr>
          <w:rFonts w:cs="Arial"/>
        </w:rPr>
        <w:t>characteristics of aeronautical mobile telemetry systems</w:t>
      </w:r>
    </w:p>
    <w:tbl>
      <w:tblPr>
        <w:tblW w:w="0" w:type="auto"/>
        <w:jc w:val="center"/>
        <w:tblInd w:w="-266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59"/>
        <w:gridCol w:w="2626"/>
      </w:tblGrid>
      <w:tr w:rsidR="00AD0223" w:rsidRPr="002F7B6C" w:rsidTr="00091FD1">
        <w:trPr>
          <w:tblHeader/>
          <w:jc w:val="center"/>
        </w:trPr>
        <w:tc>
          <w:tcPr>
            <w:tcW w:w="4159"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AD0223" w:rsidRPr="002F7B6C" w:rsidRDefault="00AD0223" w:rsidP="00AD0223">
            <w:pPr>
              <w:spacing w:line="288" w:lineRule="auto"/>
              <w:jc w:val="center"/>
              <w:rPr>
                <w:b/>
                <w:color w:val="FFFFFF"/>
              </w:rPr>
            </w:pPr>
            <w:r w:rsidRPr="002F7B6C">
              <w:rPr>
                <w:b/>
                <w:color w:val="FFFFFF"/>
              </w:rPr>
              <w:t>Parameter</w:t>
            </w:r>
          </w:p>
        </w:tc>
        <w:tc>
          <w:tcPr>
            <w:tcW w:w="2626" w:type="dxa"/>
            <w:tcBorders>
              <w:top w:val="single" w:sz="4" w:space="0" w:color="D2232A"/>
              <w:left w:val="single" w:sz="8" w:space="0" w:color="FFFFFF"/>
              <w:bottom w:val="single" w:sz="4" w:space="0" w:color="D2232A"/>
              <w:right w:val="single" w:sz="4" w:space="0" w:color="D2232A"/>
            </w:tcBorders>
            <w:shd w:val="clear" w:color="auto" w:fill="D2232A"/>
          </w:tcPr>
          <w:p w:rsidR="00AD0223" w:rsidRPr="002F7B6C" w:rsidRDefault="00AD0223" w:rsidP="00AD0223">
            <w:pPr>
              <w:spacing w:line="288" w:lineRule="auto"/>
              <w:jc w:val="center"/>
              <w:rPr>
                <w:b/>
                <w:color w:val="FFFFFF"/>
              </w:rPr>
            </w:pPr>
            <w:r w:rsidRPr="002F7B6C">
              <w:rPr>
                <w:b/>
                <w:color w:val="FFFFFF"/>
              </w:rPr>
              <w:t>Value</w:t>
            </w:r>
          </w:p>
        </w:tc>
      </w:tr>
      <w:tr w:rsidR="00AD0223" w:rsidRPr="002F7B6C" w:rsidTr="00091FD1">
        <w:trPr>
          <w:jc w:val="center"/>
        </w:trPr>
        <w:tc>
          <w:tcPr>
            <w:tcW w:w="4159" w:type="dxa"/>
            <w:tcBorders>
              <w:top w:val="single" w:sz="4" w:space="0" w:color="D2232A"/>
              <w:left w:val="single" w:sz="4" w:space="0" w:color="D2232A"/>
              <w:bottom w:val="single" w:sz="4" w:space="0" w:color="D2232A"/>
              <w:right w:val="single" w:sz="4" w:space="0" w:color="D2232A"/>
            </w:tcBorders>
            <w:vAlign w:val="center"/>
            <w:hideMark/>
          </w:tcPr>
          <w:p w:rsidR="00AD0223" w:rsidRPr="002F7B6C" w:rsidRDefault="00AD0223" w:rsidP="00091FD1">
            <w:r w:rsidRPr="002F7B6C">
              <w:t xml:space="preserve">Transmitter power </w:t>
            </w:r>
          </w:p>
        </w:tc>
        <w:tc>
          <w:tcPr>
            <w:tcW w:w="2626" w:type="dxa"/>
            <w:tcBorders>
              <w:top w:val="single" w:sz="4" w:space="0" w:color="D2232A"/>
              <w:left w:val="single" w:sz="4" w:space="0" w:color="D2232A"/>
              <w:bottom w:val="single" w:sz="4" w:space="0" w:color="D2232A"/>
              <w:right w:val="single" w:sz="4" w:space="0" w:color="D2232A"/>
            </w:tcBorders>
          </w:tcPr>
          <w:p w:rsidR="00AD0223" w:rsidRPr="002F7B6C" w:rsidRDefault="00AD0223" w:rsidP="00AD0223">
            <w:r w:rsidRPr="002F7B6C">
              <w:t>2-25 W</w:t>
            </w:r>
          </w:p>
        </w:tc>
      </w:tr>
      <w:tr w:rsidR="00AD0223" w:rsidRPr="002F7B6C" w:rsidTr="00091FD1">
        <w:trPr>
          <w:jc w:val="center"/>
        </w:trPr>
        <w:tc>
          <w:tcPr>
            <w:tcW w:w="4159" w:type="dxa"/>
            <w:tcBorders>
              <w:top w:val="single" w:sz="4" w:space="0" w:color="D2232A"/>
              <w:left w:val="single" w:sz="4" w:space="0" w:color="D2232A"/>
              <w:bottom w:val="single" w:sz="4" w:space="0" w:color="D2232A"/>
              <w:right w:val="single" w:sz="4" w:space="0" w:color="D2232A"/>
            </w:tcBorders>
            <w:vAlign w:val="center"/>
          </w:tcPr>
          <w:p w:rsidR="00AD0223" w:rsidRPr="002F7B6C" w:rsidRDefault="00AD0223" w:rsidP="00091FD1">
            <w:r w:rsidRPr="002F7B6C">
              <w:rPr>
                <w:rFonts w:cs="Arial"/>
              </w:rPr>
              <w:t>Modulation type</w:t>
            </w:r>
          </w:p>
        </w:tc>
        <w:tc>
          <w:tcPr>
            <w:tcW w:w="2626" w:type="dxa"/>
            <w:tcBorders>
              <w:top w:val="single" w:sz="4" w:space="0" w:color="D2232A"/>
              <w:left w:val="single" w:sz="4" w:space="0" w:color="D2232A"/>
              <w:bottom w:val="single" w:sz="4" w:space="0" w:color="D2232A"/>
              <w:right w:val="single" w:sz="4" w:space="0" w:color="D2232A"/>
            </w:tcBorders>
          </w:tcPr>
          <w:p w:rsidR="00AD0223" w:rsidRPr="002F7B6C" w:rsidRDefault="00AD0223" w:rsidP="00AD0223">
            <w:r w:rsidRPr="002F7B6C">
              <w:rPr>
                <w:rFonts w:cs="Arial"/>
              </w:rPr>
              <w:t>PCM/FM</w:t>
            </w:r>
          </w:p>
        </w:tc>
      </w:tr>
      <w:tr w:rsidR="00AD0223" w:rsidRPr="002F7B6C" w:rsidTr="00091FD1">
        <w:trPr>
          <w:jc w:val="center"/>
        </w:trPr>
        <w:tc>
          <w:tcPr>
            <w:tcW w:w="4159" w:type="dxa"/>
            <w:tcBorders>
              <w:top w:val="single" w:sz="4" w:space="0" w:color="D2232A"/>
              <w:left w:val="single" w:sz="4" w:space="0" w:color="D2232A"/>
              <w:bottom w:val="single" w:sz="4" w:space="0" w:color="D2232A"/>
              <w:right w:val="single" w:sz="4" w:space="0" w:color="D2232A"/>
            </w:tcBorders>
            <w:vAlign w:val="center"/>
          </w:tcPr>
          <w:p w:rsidR="00AD0223" w:rsidRPr="002F7B6C" w:rsidRDefault="00AD0223" w:rsidP="00091FD1">
            <w:r w:rsidRPr="002F7B6C">
              <w:rPr>
                <w:rFonts w:cs="Arial"/>
              </w:rPr>
              <w:t>Operating range</w:t>
            </w:r>
          </w:p>
        </w:tc>
        <w:tc>
          <w:tcPr>
            <w:tcW w:w="2626" w:type="dxa"/>
            <w:tcBorders>
              <w:top w:val="single" w:sz="4" w:space="0" w:color="D2232A"/>
              <w:left w:val="single" w:sz="4" w:space="0" w:color="D2232A"/>
              <w:bottom w:val="single" w:sz="4" w:space="0" w:color="D2232A"/>
              <w:right w:val="single" w:sz="4" w:space="0" w:color="D2232A"/>
            </w:tcBorders>
          </w:tcPr>
          <w:p w:rsidR="00AD0223" w:rsidRPr="002F7B6C" w:rsidRDefault="00AD0223" w:rsidP="00AD0223">
            <w:r w:rsidRPr="002F7B6C">
              <w:rPr>
                <w:rFonts w:cs="Arial"/>
              </w:rPr>
              <w:t>up to 320 km</w:t>
            </w:r>
          </w:p>
        </w:tc>
      </w:tr>
      <w:tr w:rsidR="00AD0223" w:rsidRPr="002F7B6C" w:rsidTr="00091FD1">
        <w:trPr>
          <w:jc w:val="center"/>
        </w:trPr>
        <w:tc>
          <w:tcPr>
            <w:tcW w:w="4159" w:type="dxa"/>
            <w:tcBorders>
              <w:top w:val="single" w:sz="4" w:space="0" w:color="D2232A"/>
              <w:left w:val="single" w:sz="4" w:space="0" w:color="D2232A"/>
              <w:bottom w:val="single" w:sz="4" w:space="0" w:color="D2232A"/>
              <w:right w:val="single" w:sz="4" w:space="0" w:color="D2232A"/>
            </w:tcBorders>
            <w:vAlign w:val="center"/>
          </w:tcPr>
          <w:p w:rsidR="00AD0223" w:rsidRPr="002F7B6C" w:rsidRDefault="00AD0223" w:rsidP="00091FD1">
            <w:r w:rsidRPr="002F7B6C">
              <w:rPr>
                <w:rFonts w:cs="Arial"/>
              </w:rPr>
              <w:t>Receiving antenna gain</w:t>
            </w:r>
          </w:p>
        </w:tc>
        <w:tc>
          <w:tcPr>
            <w:tcW w:w="2626" w:type="dxa"/>
            <w:tcBorders>
              <w:top w:val="single" w:sz="4" w:space="0" w:color="D2232A"/>
              <w:left w:val="single" w:sz="4" w:space="0" w:color="D2232A"/>
              <w:bottom w:val="single" w:sz="4" w:space="0" w:color="D2232A"/>
              <w:right w:val="single" w:sz="4" w:space="0" w:color="D2232A"/>
            </w:tcBorders>
          </w:tcPr>
          <w:p w:rsidR="00AD0223" w:rsidRPr="002F7B6C" w:rsidRDefault="00AD0223" w:rsidP="00AD0223">
            <w:r w:rsidRPr="002F7B6C">
              <w:rPr>
                <w:rFonts w:cs="Arial"/>
              </w:rPr>
              <w:t>20-41 dB</w:t>
            </w:r>
          </w:p>
        </w:tc>
      </w:tr>
      <w:tr w:rsidR="00AD0223" w:rsidRPr="002F7B6C" w:rsidTr="00091FD1">
        <w:trPr>
          <w:jc w:val="center"/>
        </w:trPr>
        <w:tc>
          <w:tcPr>
            <w:tcW w:w="4159" w:type="dxa"/>
            <w:tcBorders>
              <w:top w:val="single" w:sz="4" w:space="0" w:color="D2232A"/>
              <w:left w:val="single" w:sz="4" w:space="0" w:color="D2232A"/>
              <w:bottom w:val="single" w:sz="4" w:space="0" w:color="D2232A"/>
              <w:right w:val="single" w:sz="4" w:space="0" w:color="D2232A"/>
            </w:tcBorders>
            <w:vAlign w:val="center"/>
          </w:tcPr>
          <w:p w:rsidR="00AD0223" w:rsidRPr="002F7B6C" w:rsidRDefault="00AD0223" w:rsidP="00091FD1">
            <w:pPr>
              <w:rPr>
                <w:rFonts w:cs="Arial"/>
              </w:rPr>
            </w:pPr>
            <w:r w:rsidRPr="002F7B6C">
              <w:rPr>
                <w:rFonts w:cs="Arial"/>
              </w:rPr>
              <w:t>Receiving system noise temperature</w:t>
            </w:r>
          </w:p>
        </w:tc>
        <w:tc>
          <w:tcPr>
            <w:tcW w:w="2626" w:type="dxa"/>
            <w:tcBorders>
              <w:top w:val="single" w:sz="4" w:space="0" w:color="D2232A"/>
              <w:left w:val="single" w:sz="4" w:space="0" w:color="D2232A"/>
              <w:bottom w:val="single" w:sz="4" w:space="0" w:color="D2232A"/>
              <w:right w:val="single" w:sz="4" w:space="0" w:color="D2232A"/>
            </w:tcBorders>
          </w:tcPr>
          <w:p w:rsidR="00AD0223" w:rsidRPr="002F7B6C" w:rsidRDefault="00AD0223" w:rsidP="00AD0223">
            <w:r w:rsidRPr="002F7B6C">
              <w:rPr>
                <w:rFonts w:cs="Arial"/>
              </w:rPr>
              <w:t>200-500 K</w:t>
            </w:r>
          </w:p>
        </w:tc>
      </w:tr>
      <w:tr w:rsidR="00AD0223" w:rsidRPr="002F7B6C" w:rsidTr="00091FD1">
        <w:trPr>
          <w:jc w:val="center"/>
        </w:trPr>
        <w:tc>
          <w:tcPr>
            <w:tcW w:w="4159" w:type="dxa"/>
            <w:tcBorders>
              <w:top w:val="single" w:sz="4" w:space="0" w:color="D2232A"/>
              <w:left w:val="single" w:sz="4" w:space="0" w:color="D2232A"/>
              <w:bottom w:val="single" w:sz="4" w:space="0" w:color="D2232A"/>
              <w:right w:val="single" w:sz="4" w:space="0" w:color="D2232A"/>
            </w:tcBorders>
            <w:vAlign w:val="center"/>
          </w:tcPr>
          <w:p w:rsidR="00AD0223" w:rsidRPr="002F7B6C" w:rsidRDefault="00AD0223" w:rsidP="00091FD1">
            <w:pPr>
              <w:rPr>
                <w:rFonts w:cs="Arial"/>
              </w:rPr>
            </w:pPr>
            <w:r w:rsidRPr="002F7B6C">
              <w:rPr>
                <w:rFonts w:cs="Arial"/>
              </w:rPr>
              <w:t>Required C/N</w:t>
            </w:r>
          </w:p>
        </w:tc>
        <w:tc>
          <w:tcPr>
            <w:tcW w:w="2626" w:type="dxa"/>
            <w:tcBorders>
              <w:top w:val="single" w:sz="4" w:space="0" w:color="D2232A"/>
              <w:left w:val="single" w:sz="4" w:space="0" w:color="D2232A"/>
              <w:bottom w:val="single" w:sz="4" w:space="0" w:color="D2232A"/>
              <w:right w:val="single" w:sz="4" w:space="0" w:color="D2232A"/>
            </w:tcBorders>
          </w:tcPr>
          <w:p w:rsidR="00AD0223" w:rsidRPr="002F7B6C" w:rsidRDefault="00B10EE8" w:rsidP="00AD0223">
            <w:r w:rsidRPr="002F7B6C">
              <w:rPr>
                <w:rFonts w:cs="Arial"/>
              </w:rPr>
              <w:t>9-15 dB</w:t>
            </w:r>
          </w:p>
        </w:tc>
      </w:tr>
      <w:tr w:rsidR="00AD0223" w:rsidRPr="002F7B6C" w:rsidTr="00091FD1">
        <w:trPr>
          <w:jc w:val="center"/>
        </w:trPr>
        <w:tc>
          <w:tcPr>
            <w:tcW w:w="4159" w:type="dxa"/>
            <w:tcBorders>
              <w:top w:val="single" w:sz="4" w:space="0" w:color="D2232A"/>
              <w:left w:val="single" w:sz="4" w:space="0" w:color="D2232A"/>
              <w:bottom w:val="single" w:sz="4" w:space="0" w:color="D2232A"/>
              <w:right w:val="single" w:sz="4" w:space="0" w:color="D2232A"/>
            </w:tcBorders>
            <w:vAlign w:val="center"/>
          </w:tcPr>
          <w:p w:rsidR="00AD0223" w:rsidRPr="002F7B6C" w:rsidRDefault="00091FD1" w:rsidP="00091FD1">
            <w:r w:rsidRPr="002F7B6C">
              <w:rPr>
                <w:rFonts w:cs="Arial"/>
              </w:rPr>
              <w:t>Receive antenna first side-lobe levels for two antennas:</w:t>
            </w:r>
          </w:p>
        </w:tc>
        <w:tc>
          <w:tcPr>
            <w:tcW w:w="2626" w:type="dxa"/>
            <w:tcBorders>
              <w:top w:val="single" w:sz="4" w:space="0" w:color="D2232A"/>
              <w:left w:val="single" w:sz="4" w:space="0" w:color="D2232A"/>
              <w:bottom w:val="single" w:sz="4" w:space="0" w:color="D2232A"/>
              <w:right w:val="single" w:sz="4" w:space="0" w:color="D2232A"/>
            </w:tcBorders>
          </w:tcPr>
          <w:p w:rsidR="00AD0223" w:rsidRPr="002F7B6C" w:rsidRDefault="00AD0223" w:rsidP="00AD0223"/>
        </w:tc>
      </w:tr>
      <w:tr w:rsidR="00091FD1" w:rsidRPr="002F7B6C" w:rsidTr="00895887">
        <w:trPr>
          <w:jc w:val="center"/>
        </w:trPr>
        <w:tc>
          <w:tcPr>
            <w:tcW w:w="4159" w:type="dxa"/>
            <w:vMerge w:val="restart"/>
            <w:tcBorders>
              <w:top w:val="single" w:sz="4" w:space="0" w:color="D2232A"/>
              <w:left w:val="single" w:sz="4" w:space="0" w:color="D2232A"/>
              <w:right w:val="single" w:sz="4" w:space="0" w:color="D2232A"/>
            </w:tcBorders>
            <w:vAlign w:val="center"/>
          </w:tcPr>
          <w:p w:rsidR="00091FD1" w:rsidRPr="002F7B6C" w:rsidRDefault="00091FD1" w:rsidP="00002E64">
            <w:r w:rsidRPr="002F7B6C">
              <w:rPr>
                <w:rFonts w:cs="Arial"/>
              </w:rPr>
              <w:t>10 m (diameter)</w:t>
            </w:r>
          </w:p>
        </w:tc>
        <w:tc>
          <w:tcPr>
            <w:tcW w:w="2626" w:type="dxa"/>
            <w:tcBorders>
              <w:top w:val="single" w:sz="4" w:space="0" w:color="D2232A"/>
              <w:left w:val="single" w:sz="4" w:space="0" w:color="D2232A"/>
              <w:bottom w:val="single" w:sz="4" w:space="0" w:color="D2232A"/>
              <w:right w:val="single" w:sz="4" w:space="0" w:color="D2232A"/>
            </w:tcBorders>
          </w:tcPr>
          <w:p w:rsidR="00091FD1" w:rsidRPr="002F7B6C" w:rsidRDefault="00091FD1" w:rsidP="00AD0223">
            <w:r w:rsidRPr="002F7B6C">
              <w:rPr>
                <w:rFonts w:cs="Arial"/>
              </w:rPr>
              <w:t>Antenna gain 20 dBi</w:t>
            </w:r>
          </w:p>
        </w:tc>
      </w:tr>
      <w:tr w:rsidR="00091FD1" w:rsidRPr="002F7B6C" w:rsidTr="00895887">
        <w:trPr>
          <w:jc w:val="center"/>
        </w:trPr>
        <w:tc>
          <w:tcPr>
            <w:tcW w:w="4159" w:type="dxa"/>
            <w:vMerge/>
            <w:tcBorders>
              <w:left w:val="single" w:sz="4" w:space="0" w:color="D2232A"/>
              <w:bottom w:val="single" w:sz="4" w:space="0" w:color="D2232A"/>
              <w:right w:val="single" w:sz="4" w:space="0" w:color="D2232A"/>
            </w:tcBorders>
            <w:vAlign w:val="center"/>
          </w:tcPr>
          <w:p w:rsidR="00091FD1" w:rsidRPr="002F7B6C" w:rsidRDefault="00091FD1" w:rsidP="00091FD1">
            <w:pPr>
              <w:jc w:val="center"/>
            </w:pPr>
          </w:p>
        </w:tc>
        <w:tc>
          <w:tcPr>
            <w:tcW w:w="2626" w:type="dxa"/>
            <w:tcBorders>
              <w:top w:val="single" w:sz="4" w:space="0" w:color="D2232A"/>
              <w:left w:val="single" w:sz="4" w:space="0" w:color="D2232A"/>
              <w:bottom w:val="single" w:sz="4" w:space="0" w:color="D2232A"/>
              <w:right w:val="single" w:sz="4" w:space="0" w:color="D2232A"/>
            </w:tcBorders>
          </w:tcPr>
          <w:p w:rsidR="00091FD1" w:rsidRPr="002F7B6C" w:rsidRDefault="00091FD1" w:rsidP="00AD0223">
            <w:r w:rsidRPr="002F7B6C">
              <w:rPr>
                <w:rFonts w:cs="Arial"/>
              </w:rPr>
              <w:t xml:space="preserve">From </w:t>
            </w:r>
            <w:proofErr w:type="spellStart"/>
            <w:r w:rsidRPr="002F7B6C">
              <w:rPr>
                <w:rFonts w:cs="Arial"/>
              </w:rPr>
              <w:t>center</w:t>
            </w:r>
            <w:proofErr w:type="spellEnd"/>
            <w:r w:rsidRPr="002F7B6C">
              <w:rPr>
                <w:rFonts w:cs="Arial"/>
              </w:rPr>
              <w:t xml:space="preserve"> 2.4 deg.</w:t>
            </w:r>
          </w:p>
        </w:tc>
      </w:tr>
      <w:tr w:rsidR="00091FD1" w:rsidRPr="002F7B6C" w:rsidTr="00895887">
        <w:trPr>
          <w:jc w:val="center"/>
        </w:trPr>
        <w:tc>
          <w:tcPr>
            <w:tcW w:w="4159" w:type="dxa"/>
            <w:vMerge w:val="restart"/>
            <w:tcBorders>
              <w:top w:val="single" w:sz="4" w:space="0" w:color="D2232A"/>
              <w:left w:val="single" w:sz="4" w:space="0" w:color="D2232A"/>
              <w:right w:val="single" w:sz="4" w:space="0" w:color="D2232A"/>
            </w:tcBorders>
            <w:vAlign w:val="center"/>
          </w:tcPr>
          <w:p w:rsidR="00091FD1" w:rsidRPr="002F7B6C" w:rsidRDefault="00091FD1" w:rsidP="00002E64">
            <w:r w:rsidRPr="002F7B6C">
              <w:rPr>
                <w:rFonts w:cs="Arial"/>
              </w:rPr>
              <w:t>2.44 m (diameter)</w:t>
            </w:r>
          </w:p>
        </w:tc>
        <w:tc>
          <w:tcPr>
            <w:tcW w:w="2626" w:type="dxa"/>
            <w:tcBorders>
              <w:top w:val="single" w:sz="4" w:space="0" w:color="D2232A"/>
              <w:left w:val="single" w:sz="4" w:space="0" w:color="D2232A"/>
              <w:bottom w:val="single" w:sz="4" w:space="0" w:color="D2232A"/>
              <w:right w:val="single" w:sz="4" w:space="0" w:color="D2232A"/>
            </w:tcBorders>
          </w:tcPr>
          <w:p w:rsidR="00091FD1" w:rsidRPr="002F7B6C" w:rsidRDefault="00091FD1" w:rsidP="00AD0223">
            <w:r w:rsidRPr="002F7B6C">
              <w:rPr>
                <w:rFonts w:cs="Arial"/>
              </w:rPr>
              <w:t>Antenna gain 7-14 dBi</w:t>
            </w:r>
          </w:p>
        </w:tc>
      </w:tr>
      <w:tr w:rsidR="00091FD1" w:rsidRPr="002F7B6C" w:rsidTr="00895887">
        <w:trPr>
          <w:jc w:val="center"/>
        </w:trPr>
        <w:tc>
          <w:tcPr>
            <w:tcW w:w="4159" w:type="dxa"/>
            <w:vMerge/>
            <w:tcBorders>
              <w:left w:val="single" w:sz="4" w:space="0" w:color="D2232A"/>
              <w:bottom w:val="single" w:sz="4" w:space="0" w:color="D2232A"/>
              <w:right w:val="single" w:sz="4" w:space="0" w:color="D2232A"/>
            </w:tcBorders>
            <w:vAlign w:val="center"/>
          </w:tcPr>
          <w:p w:rsidR="00091FD1" w:rsidRPr="002F7B6C" w:rsidRDefault="00091FD1" w:rsidP="00091FD1">
            <w:pPr>
              <w:jc w:val="center"/>
            </w:pPr>
          </w:p>
        </w:tc>
        <w:tc>
          <w:tcPr>
            <w:tcW w:w="2626" w:type="dxa"/>
            <w:tcBorders>
              <w:top w:val="single" w:sz="4" w:space="0" w:color="D2232A"/>
              <w:left w:val="single" w:sz="4" w:space="0" w:color="D2232A"/>
              <w:bottom w:val="single" w:sz="4" w:space="0" w:color="D2232A"/>
              <w:right w:val="single" w:sz="4" w:space="0" w:color="D2232A"/>
            </w:tcBorders>
          </w:tcPr>
          <w:p w:rsidR="00091FD1" w:rsidRPr="002F7B6C" w:rsidRDefault="00091FD1" w:rsidP="00AD0223">
            <w:r w:rsidRPr="002F7B6C">
              <w:rPr>
                <w:rFonts w:cs="Arial"/>
              </w:rPr>
              <w:t xml:space="preserve">From </w:t>
            </w:r>
            <w:proofErr w:type="spellStart"/>
            <w:r w:rsidRPr="002F7B6C">
              <w:rPr>
                <w:rFonts w:cs="Arial"/>
              </w:rPr>
              <w:t>center</w:t>
            </w:r>
            <w:proofErr w:type="spellEnd"/>
            <w:r w:rsidRPr="002F7B6C">
              <w:rPr>
                <w:rFonts w:cs="Arial"/>
              </w:rPr>
              <w:t xml:space="preserve"> 10 deg.</w:t>
            </w:r>
          </w:p>
        </w:tc>
      </w:tr>
    </w:tbl>
    <w:p w:rsidR="00AD0223" w:rsidRPr="002F7B6C" w:rsidRDefault="00AD0223" w:rsidP="00AD0223"/>
    <w:p w:rsidR="001E2618" w:rsidRPr="002F7B6C" w:rsidRDefault="001E2618" w:rsidP="001E2618">
      <w:pPr>
        <w:spacing w:before="240"/>
        <w:ind w:left="57"/>
        <w:jc w:val="both"/>
        <w:rPr>
          <w:rFonts w:cs="Arial"/>
        </w:rPr>
      </w:pPr>
      <w:r w:rsidRPr="002F7B6C">
        <w:rPr>
          <w:rFonts w:cs="Arial"/>
        </w:rPr>
        <w:t>This Recommendation indicates that for protection of the aeronautical telemetry ground receivers in the frequency band 1452-1525 MHz the power flux density (pfd) values of the GSO broadcasting satellite service or MSS in the referenced bandwidth of 4 kHz for any modulation types shall be limited to the following values:</w:t>
      </w:r>
    </w:p>
    <w:p w:rsidR="001E2618" w:rsidRPr="009D60E0" w:rsidRDefault="001E2618" w:rsidP="001E2618">
      <w:pPr>
        <w:pStyle w:val="enumlev2"/>
        <w:tabs>
          <w:tab w:val="left" w:pos="2552"/>
          <w:tab w:val="left" w:pos="4395"/>
          <w:tab w:val="right" w:pos="5245"/>
          <w:tab w:val="left" w:pos="5387"/>
          <w:tab w:val="left" w:pos="5670"/>
          <w:tab w:val="left" w:pos="5954"/>
          <w:tab w:val="right" w:pos="6521"/>
        </w:tabs>
        <w:spacing w:before="0"/>
        <w:ind w:left="1701" w:right="-567" w:hanging="708"/>
        <w:rPr>
          <w:rFonts w:ascii="Arial" w:hAnsi="Arial" w:cs="Arial"/>
          <w:lang w:val="da-DK"/>
        </w:rPr>
      </w:pPr>
      <w:r w:rsidRPr="009D60E0">
        <w:rPr>
          <w:rFonts w:ascii="Arial" w:hAnsi="Arial" w:cs="Arial"/>
          <w:lang w:val="da-DK"/>
        </w:rPr>
        <w:t>–181.0</w:t>
      </w:r>
      <w:r w:rsidRPr="009D60E0">
        <w:rPr>
          <w:rFonts w:ascii="Arial" w:hAnsi="Arial" w:cs="Arial"/>
          <w:lang w:val="da-DK"/>
        </w:rPr>
        <w:tab/>
        <w:t>dB(W/m</w:t>
      </w:r>
      <w:r w:rsidRPr="009D60E0">
        <w:rPr>
          <w:rFonts w:ascii="Arial" w:hAnsi="Arial" w:cs="Arial"/>
          <w:position w:val="6"/>
          <w:lang w:val="da-DK"/>
        </w:rPr>
        <w:t>2</w:t>
      </w:r>
      <w:r w:rsidRPr="009D60E0">
        <w:rPr>
          <w:rFonts w:ascii="Arial" w:hAnsi="Arial" w:cs="Arial"/>
          <w:lang w:val="da-DK"/>
        </w:rPr>
        <w:t xml:space="preserve">) </w:t>
      </w:r>
      <w:r w:rsidR="00D6746F" w:rsidRPr="009D60E0">
        <w:rPr>
          <w:rFonts w:ascii="Arial" w:hAnsi="Arial" w:cs="Arial"/>
          <w:lang w:val="da-DK"/>
        </w:rPr>
        <w:tab/>
      </w:r>
      <w:r w:rsidRPr="009D60E0">
        <w:rPr>
          <w:rFonts w:ascii="Arial" w:hAnsi="Arial" w:cs="Arial"/>
          <w:lang w:val="da-DK"/>
        </w:rPr>
        <w:t>for</w:t>
      </w:r>
      <w:r w:rsidRPr="009D60E0">
        <w:rPr>
          <w:rFonts w:ascii="Arial" w:hAnsi="Arial" w:cs="Arial"/>
          <w:lang w:val="da-DK"/>
        </w:rPr>
        <w:tab/>
      </w:r>
      <w:r w:rsidRPr="009D60E0">
        <w:rPr>
          <w:rFonts w:ascii="Arial" w:hAnsi="Arial" w:cs="Arial"/>
          <w:lang w:val="da-DK"/>
        </w:rPr>
        <w:tab/>
        <w:t>0</w:t>
      </w:r>
      <w:r w:rsidR="00CD73FB" w:rsidRPr="009D60E0">
        <w:rPr>
          <w:rFonts w:ascii="Arial" w:hAnsi="Arial" w:cs="Arial"/>
          <w:lang w:val="da-DK"/>
        </w:rPr>
        <w:t xml:space="preserve"> </w:t>
      </w:r>
      <w:r w:rsidRPr="002F7B6C">
        <w:rPr>
          <w:rFonts w:ascii="Arial" w:hAnsi="Arial" w:cs="Arial"/>
        </w:rPr>
        <w:sym w:font="Symbol" w:char="F0A3"/>
      </w:r>
      <w:r w:rsidR="00D6746F" w:rsidRPr="009D60E0">
        <w:rPr>
          <w:rFonts w:ascii="Arial" w:hAnsi="Arial" w:cs="Arial"/>
          <w:lang w:val="da-DK"/>
        </w:rPr>
        <w:t xml:space="preserve"> </w:t>
      </w:r>
      <w:r w:rsidRPr="002F7B6C">
        <w:rPr>
          <w:rFonts w:ascii="Arial" w:hAnsi="Arial" w:cs="Arial"/>
          <w:iCs/>
        </w:rPr>
        <w:sym w:font="Symbol" w:char="F061"/>
      </w:r>
      <w:r w:rsidR="00D6746F" w:rsidRPr="009D60E0">
        <w:rPr>
          <w:rFonts w:ascii="Arial" w:hAnsi="Arial" w:cs="Arial"/>
          <w:iCs/>
          <w:lang w:val="da-DK"/>
        </w:rPr>
        <w:t xml:space="preserve"> </w:t>
      </w:r>
      <w:r w:rsidRPr="002F7B6C">
        <w:rPr>
          <w:rFonts w:ascii="Arial" w:hAnsi="Arial" w:cs="Arial"/>
        </w:rPr>
        <w:sym w:font="Symbol" w:char="F0A3"/>
      </w:r>
      <w:r w:rsidR="00D6746F" w:rsidRPr="009D60E0">
        <w:rPr>
          <w:rFonts w:ascii="Arial" w:hAnsi="Arial" w:cs="Arial"/>
          <w:lang w:val="da-DK"/>
        </w:rPr>
        <w:t xml:space="preserve"> </w:t>
      </w:r>
      <w:r w:rsidRPr="009D60E0">
        <w:rPr>
          <w:rFonts w:ascii="Arial" w:hAnsi="Arial" w:cs="Arial"/>
          <w:lang w:val="da-DK"/>
        </w:rPr>
        <w:t>4</w:t>
      </w:r>
      <w:r w:rsidRPr="002F7B6C">
        <w:rPr>
          <w:rFonts w:ascii="Arial" w:hAnsi="Arial" w:cs="Arial"/>
        </w:rPr>
        <w:sym w:font="Symbol" w:char="F0B0"/>
      </w:r>
      <w:r w:rsidR="00D6746F" w:rsidRPr="009D60E0">
        <w:rPr>
          <w:rFonts w:ascii="Arial" w:hAnsi="Arial" w:cs="Arial"/>
          <w:lang w:val="da-DK"/>
        </w:rPr>
        <w:t>,</w:t>
      </w:r>
      <w:r w:rsidR="00CD73FB" w:rsidRPr="009D60E0">
        <w:rPr>
          <w:rFonts w:ascii="Arial" w:hAnsi="Arial" w:cs="Arial"/>
          <w:lang w:val="da-DK"/>
        </w:rPr>
        <w:t xml:space="preserve"> </w:t>
      </w:r>
    </w:p>
    <w:p w:rsidR="001E2618" w:rsidRPr="009D60E0" w:rsidRDefault="001E2618" w:rsidP="001E2618">
      <w:pPr>
        <w:pStyle w:val="enumlev2"/>
        <w:tabs>
          <w:tab w:val="left" w:pos="1871"/>
          <w:tab w:val="left" w:pos="2552"/>
          <w:tab w:val="left" w:pos="4395"/>
          <w:tab w:val="right" w:pos="5245"/>
          <w:tab w:val="left" w:pos="5387"/>
          <w:tab w:val="left" w:pos="5670"/>
          <w:tab w:val="left" w:pos="5954"/>
          <w:tab w:val="right" w:pos="6521"/>
        </w:tabs>
        <w:spacing w:before="0"/>
        <w:ind w:left="1701" w:right="-567" w:hanging="708"/>
        <w:rPr>
          <w:rFonts w:ascii="Arial" w:hAnsi="Arial" w:cs="Arial"/>
          <w:lang w:val="da-DK"/>
        </w:rPr>
      </w:pPr>
      <w:r w:rsidRPr="009D60E0">
        <w:rPr>
          <w:rFonts w:ascii="Arial" w:hAnsi="Arial" w:cs="Arial"/>
          <w:lang w:val="da-DK"/>
        </w:rPr>
        <w:t xml:space="preserve">–193.0 </w:t>
      </w:r>
      <w:r w:rsidR="00CD73FB" w:rsidRPr="009D60E0">
        <w:rPr>
          <w:rFonts w:ascii="Arial" w:hAnsi="Arial" w:cs="Arial"/>
          <w:lang w:val="da-DK"/>
        </w:rPr>
        <w:t>+</w:t>
      </w:r>
      <w:r w:rsidRPr="009D60E0">
        <w:rPr>
          <w:rFonts w:ascii="Arial" w:hAnsi="Arial" w:cs="Arial"/>
          <w:lang w:val="da-DK"/>
        </w:rPr>
        <w:t xml:space="preserve"> 20 log </w:t>
      </w:r>
      <w:r w:rsidRPr="002F7B6C">
        <w:rPr>
          <w:rFonts w:ascii="Arial" w:hAnsi="Arial" w:cs="Arial"/>
          <w:iCs/>
        </w:rPr>
        <w:sym w:font="Symbol" w:char="F061"/>
      </w:r>
      <w:r w:rsidRPr="009D60E0">
        <w:rPr>
          <w:rFonts w:ascii="Arial" w:hAnsi="Arial" w:cs="Arial"/>
          <w:lang w:val="da-DK"/>
        </w:rPr>
        <w:t xml:space="preserve"> dB(W/m</w:t>
      </w:r>
      <w:r w:rsidRPr="009D60E0">
        <w:rPr>
          <w:rFonts w:ascii="Arial" w:hAnsi="Arial" w:cs="Arial"/>
          <w:position w:val="6"/>
          <w:lang w:val="da-DK"/>
        </w:rPr>
        <w:t>2</w:t>
      </w:r>
      <w:r w:rsidRPr="009D60E0">
        <w:rPr>
          <w:rFonts w:ascii="Arial" w:hAnsi="Arial" w:cs="Arial"/>
          <w:lang w:val="da-DK"/>
        </w:rPr>
        <w:t>)</w:t>
      </w:r>
      <w:r w:rsidRPr="009D60E0">
        <w:rPr>
          <w:rFonts w:ascii="Arial" w:hAnsi="Arial" w:cs="Arial"/>
          <w:lang w:val="da-DK"/>
        </w:rPr>
        <w:tab/>
        <w:t>for</w:t>
      </w:r>
      <w:r w:rsidRPr="009D60E0">
        <w:rPr>
          <w:rFonts w:ascii="Arial" w:hAnsi="Arial" w:cs="Arial"/>
          <w:lang w:val="da-DK"/>
        </w:rPr>
        <w:tab/>
      </w:r>
      <w:r w:rsidRPr="009D60E0">
        <w:rPr>
          <w:rFonts w:ascii="Arial" w:hAnsi="Arial" w:cs="Arial"/>
          <w:lang w:val="da-DK"/>
        </w:rPr>
        <w:tab/>
        <w:t>4</w:t>
      </w:r>
      <w:r w:rsidRPr="002F7B6C">
        <w:rPr>
          <w:rFonts w:ascii="Arial" w:hAnsi="Arial" w:cs="Arial"/>
        </w:rPr>
        <w:sym w:font="Symbol" w:char="F0B0"/>
      </w:r>
      <w:r w:rsidR="00D6746F" w:rsidRPr="009D60E0">
        <w:rPr>
          <w:rFonts w:ascii="Arial" w:hAnsi="Arial" w:cs="Arial"/>
          <w:lang w:val="da-DK"/>
        </w:rPr>
        <w:t xml:space="preserve"> </w:t>
      </w:r>
      <w:r w:rsidR="00CD73FB" w:rsidRPr="009D60E0">
        <w:rPr>
          <w:rFonts w:ascii="Arial" w:hAnsi="Arial" w:cs="Arial"/>
          <w:lang w:val="da-DK"/>
        </w:rPr>
        <w:t xml:space="preserve">&lt; </w:t>
      </w:r>
      <w:r w:rsidRPr="002F7B6C">
        <w:rPr>
          <w:rFonts w:ascii="Arial" w:hAnsi="Arial" w:cs="Arial"/>
          <w:iCs/>
        </w:rPr>
        <w:sym w:font="Symbol" w:char="F061"/>
      </w:r>
      <w:r w:rsidRPr="009D60E0">
        <w:rPr>
          <w:rFonts w:ascii="Arial" w:hAnsi="Arial" w:cs="Arial"/>
          <w:lang w:val="da-DK"/>
        </w:rPr>
        <w:tab/>
      </w:r>
      <w:r w:rsidRPr="002F7B6C">
        <w:rPr>
          <w:rFonts w:ascii="Arial" w:hAnsi="Arial" w:cs="Arial"/>
        </w:rPr>
        <w:sym w:font="Symbol" w:char="F0A3"/>
      </w:r>
      <w:r w:rsidRPr="009D60E0">
        <w:rPr>
          <w:rFonts w:ascii="Arial" w:hAnsi="Arial" w:cs="Arial"/>
          <w:lang w:val="da-DK"/>
        </w:rPr>
        <w:tab/>
        <w:t>20</w:t>
      </w:r>
      <w:r w:rsidRPr="002F7B6C">
        <w:rPr>
          <w:rFonts w:ascii="Arial" w:hAnsi="Arial" w:cs="Arial"/>
        </w:rPr>
        <w:sym w:font="Symbol" w:char="F0B0"/>
      </w:r>
      <w:r w:rsidR="00D6746F" w:rsidRPr="009D60E0">
        <w:rPr>
          <w:rFonts w:ascii="Arial" w:hAnsi="Arial" w:cs="Arial"/>
          <w:lang w:val="da-DK"/>
        </w:rPr>
        <w:t>,</w:t>
      </w:r>
    </w:p>
    <w:p w:rsidR="001E2618" w:rsidRPr="009D60E0" w:rsidRDefault="001E2618" w:rsidP="001E2618">
      <w:pPr>
        <w:pStyle w:val="enumlev2"/>
        <w:tabs>
          <w:tab w:val="left" w:pos="1871"/>
          <w:tab w:val="left" w:pos="2552"/>
          <w:tab w:val="left" w:pos="4395"/>
          <w:tab w:val="right" w:pos="5245"/>
          <w:tab w:val="left" w:pos="5387"/>
          <w:tab w:val="left" w:pos="5670"/>
          <w:tab w:val="left" w:pos="5954"/>
          <w:tab w:val="right" w:pos="6521"/>
        </w:tabs>
        <w:spacing w:before="0"/>
        <w:ind w:left="1701" w:right="-567" w:hanging="708"/>
        <w:rPr>
          <w:rFonts w:ascii="Arial" w:hAnsi="Arial" w:cs="Arial"/>
          <w:lang w:val="da-DK"/>
        </w:rPr>
      </w:pPr>
      <w:r w:rsidRPr="009D60E0">
        <w:rPr>
          <w:rFonts w:ascii="Arial" w:hAnsi="Arial" w:cs="Arial"/>
          <w:lang w:val="da-DK"/>
        </w:rPr>
        <w:t xml:space="preserve">–213.3 </w:t>
      </w:r>
      <w:r w:rsidR="00CD73FB" w:rsidRPr="009D60E0">
        <w:rPr>
          <w:rFonts w:ascii="Arial" w:hAnsi="Arial" w:cs="Arial"/>
          <w:lang w:val="da-DK"/>
        </w:rPr>
        <w:t>+</w:t>
      </w:r>
      <w:r w:rsidRPr="009D60E0">
        <w:rPr>
          <w:rFonts w:ascii="Arial" w:hAnsi="Arial" w:cs="Arial"/>
          <w:lang w:val="da-DK"/>
        </w:rPr>
        <w:t xml:space="preserve"> 35.6 log </w:t>
      </w:r>
      <w:r w:rsidRPr="002F7B6C">
        <w:rPr>
          <w:rFonts w:ascii="Arial" w:hAnsi="Arial" w:cs="Arial"/>
          <w:iCs/>
        </w:rPr>
        <w:sym w:font="Symbol" w:char="F061"/>
      </w:r>
      <w:r w:rsidRPr="009D60E0">
        <w:rPr>
          <w:rFonts w:ascii="Arial" w:hAnsi="Arial" w:cs="Arial"/>
          <w:lang w:val="da-DK"/>
        </w:rPr>
        <w:t xml:space="preserve"> dB(W/m</w:t>
      </w:r>
      <w:r w:rsidRPr="009D60E0">
        <w:rPr>
          <w:rFonts w:ascii="Arial" w:hAnsi="Arial" w:cs="Arial"/>
          <w:position w:val="6"/>
          <w:lang w:val="da-DK"/>
        </w:rPr>
        <w:t>2</w:t>
      </w:r>
      <w:r w:rsidRPr="009D60E0">
        <w:rPr>
          <w:rFonts w:ascii="Arial" w:hAnsi="Arial" w:cs="Arial"/>
          <w:lang w:val="da-DK"/>
        </w:rPr>
        <w:t>)</w:t>
      </w:r>
      <w:r w:rsidRPr="009D60E0">
        <w:rPr>
          <w:rFonts w:ascii="Arial" w:hAnsi="Arial" w:cs="Arial"/>
          <w:lang w:val="da-DK"/>
        </w:rPr>
        <w:tab/>
        <w:t>for</w:t>
      </w:r>
      <w:r w:rsidRPr="009D60E0">
        <w:rPr>
          <w:rFonts w:ascii="Arial" w:hAnsi="Arial" w:cs="Arial"/>
          <w:lang w:val="da-DK"/>
        </w:rPr>
        <w:tab/>
      </w:r>
      <w:r w:rsidRPr="009D60E0">
        <w:rPr>
          <w:rFonts w:ascii="Arial" w:hAnsi="Arial" w:cs="Arial"/>
          <w:lang w:val="da-DK"/>
        </w:rPr>
        <w:tab/>
        <w:t>20</w:t>
      </w:r>
      <w:r w:rsidRPr="002F7B6C">
        <w:rPr>
          <w:rFonts w:ascii="Arial" w:hAnsi="Arial" w:cs="Arial"/>
        </w:rPr>
        <w:sym w:font="Symbol" w:char="F0B0"/>
      </w:r>
      <w:r w:rsidR="00D6746F" w:rsidRPr="009D60E0">
        <w:rPr>
          <w:rFonts w:ascii="Arial" w:hAnsi="Arial" w:cs="Arial"/>
          <w:lang w:val="da-DK"/>
        </w:rPr>
        <w:t xml:space="preserve"> </w:t>
      </w:r>
      <w:r w:rsidR="00CD73FB" w:rsidRPr="009D60E0">
        <w:rPr>
          <w:rFonts w:ascii="Arial" w:hAnsi="Arial" w:cs="Arial"/>
          <w:lang w:val="da-DK"/>
        </w:rPr>
        <w:t>&lt;</w:t>
      </w:r>
      <w:r w:rsidRPr="009D60E0">
        <w:rPr>
          <w:rFonts w:ascii="Arial" w:hAnsi="Arial" w:cs="Arial"/>
          <w:lang w:val="da-DK"/>
        </w:rPr>
        <w:tab/>
      </w:r>
      <w:r w:rsidRPr="002F7B6C">
        <w:rPr>
          <w:rFonts w:ascii="Arial" w:hAnsi="Arial" w:cs="Arial"/>
          <w:iCs/>
        </w:rPr>
        <w:sym w:font="Symbol" w:char="F061"/>
      </w:r>
      <w:r w:rsidRPr="009D60E0">
        <w:rPr>
          <w:rFonts w:ascii="Arial" w:hAnsi="Arial" w:cs="Arial"/>
          <w:lang w:val="da-DK"/>
        </w:rPr>
        <w:tab/>
      </w:r>
      <w:r w:rsidR="00CD73FB" w:rsidRPr="009D60E0">
        <w:rPr>
          <w:rFonts w:ascii="Arial" w:hAnsi="Arial" w:cs="Arial"/>
          <w:lang w:val="da-DK"/>
        </w:rPr>
        <w:t xml:space="preserve"> </w:t>
      </w:r>
      <w:r w:rsidRPr="002F7B6C">
        <w:rPr>
          <w:rFonts w:ascii="Arial" w:hAnsi="Arial" w:cs="Arial"/>
        </w:rPr>
        <w:sym w:font="Symbol" w:char="F0A3"/>
      </w:r>
      <w:r w:rsidR="00D6746F" w:rsidRPr="009D60E0">
        <w:rPr>
          <w:rFonts w:ascii="Arial" w:hAnsi="Arial" w:cs="Arial"/>
          <w:lang w:val="da-DK"/>
        </w:rPr>
        <w:t xml:space="preserve"> </w:t>
      </w:r>
      <w:r w:rsidRPr="009D60E0">
        <w:rPr>
          <w:rFonts w:ascii="Arial" w:hAnsi="Arial" w:cs="Arial"/>
          <w:lang w:val="da-DK"/>
        </w:rPr>
        <w:t>60</w:t>
      </w:r>
      <w:r w:rsidRPr="002F7B6C">
        <w:rPr>
          <w:rFonts w:ascii="Arial" w:hAnsi="Arial" w:cs="Arial"/>
        </w:rPr>
        <w:sym w:font="Symbol" w:char="F0B0"/>
      </w:r>
      <w:r w:rsidR="00D6746F" w:rsidRPr="009D60E0">
        <w:rPr>
          <w:rFonts w:ascii="Arial" w:hAnsi="Arial" w:cs="Arial"/>
          <w:lang w:val="da-DK"/>
        </w:rPr>
        <w:t>,</w:t>
      </w:r>
    </w:p>
    <w:p w:rsidR="001E2618" w:rsidRPr="002F7B6C" w:rsidRDefault="001E2618" w:rsidP="001E2618">
      <w:pPr>
        <w:pStyle w:val="enumlev2"/>
        <w:tabs>
          <w:tab w:val="left" w:pos="2552"/>
          <w:tab w:val="left" w:pos="4395"/>
          <w:tab w:val="right" w:pos="5245"/>
          <w:tab w:val="left" w:pos="5387"/>
          <w:tab w:val="left" w:pos="5670"/>
          <w:tab w:val="left" w:pos="5954"/>
          <w:tab w:val="right" w:pos="6521"/>
        </w:tabs>
        <w:spacing w:before="0"/>
        <w:ind w:left="1701" w:right="-567" w:hanging="708"/>
        <w:rPr>
          <w:rFonts w:ascii="Arial" w:hAnsi="Arial" w:cs="Arial"/>
        </w:rPr>
      </w:pPr>
      <w:r w:rsidRPr="002F7B6C">
        <w:rPr>
          <w:rFonts w:ascii="Arial" w:hAnsi="Arial" w:cs="Arial"/>
        </w:rPr>
        <w:t>–150.0</w:t>
      </w:r>
      <w:r w:rsidRPr="002F7B6C">
        <w:rPr>
          <w:rFonts w:ascii="Arial" w:hAnsi="Arial" w:cs="Arial"/>
        </w:rPr>
        <w:tab/>
      </w:r>
      <w:proofErr w:type="gramStart"/>
      <w:r w:rsidRPr="002F7B6C">
        <w:rPr>
          <w:rFonts w:ascii="Arial" w:hAnsi="Arial" w:cs="Arial"/>
        </w:rPr>
        <w:t>dB(</w:t>
      </w:r>
      <w:proofErr w:type="gramEnd"/>
      <w:r w:rsidRPr="002F7B6C">
        <w:rPr>
          <w:rFonts w:ascii="Arial" w:hAnsi="Arial" w:cs="Arial"/>
        </w:rPr>
        <w:t>W/m</w:t>
      </w:r>
      <w:r w:rsidRPr="002F7B6C">
        <w:rPr>
          <w:rFonts w:ascii="Arial" w:hAnsi="Arial" w:cs="Arial"/>
          <w:position w:val="6"/>
        </w:rPr>
        <w:t>2</w:t>
      </w:r>
      <w:r w:rsidRPr="002F7B6C">
        <w:rPr>
          <w:rFonts w:ascii="Arial" w:hAnsi="Arial" w:cs="Arial"/>
        </w:rPr>
        <w:t>)</w:t>
      </w:r>
      <w:r w:rsidRPr="002F7B6C">
        <w:rPr>
          <w:rFonts w:ascii="Arial" w:hAnsi="Arial" w:cs="Arial"/>
        </w:rPr>
        <w:tab/>
        <w:t>for</w:t>
      </w:r>
      <w:r w:rsidRPr="002F7B6C">
        <w:rPr>
          <w:rFonts w:ascii="Arial" w:hAnsi="Arial" w:cs="Arial"/>
        </w:rPr>
        <w:tab/>
      </w:r>
      <w:r w:rsidRPr="002F7B6C">
        <w:rPr>
          <w:rFonts w:ascii="Arial" w:hAnsi="Arial" w:cs="Arial"/>
        </w:rPr>
        <w:tab/>
        <w:t>60</w:t>
      </w:r>
      <w:r w:rsidRPr="002F7B6C">
        <w:rPr>
          <w:rFonts w:ascii="Arial" w:hAnsi="Arial" w:cs="Arial"/>
        </w:rPr>
        <w:sym w:font="Symbol" w:char="F0B0"/>
      </w:r>
      <w:r w:rsidR="00D6746F" w:rsidRPr="002F7B6C">
        <w:rPr>
          <w:rFonts w:ascii="Arial" w:hAnsi="Arial" w:cs="Arial"/>
        </w:rPr>
        <w:t xml:space="preserve"> </w:t>
      </w:r>
      <w:r w:rsidR="00CD73FB" w:rsidRPr="002F7B6C">
        <w:rPr>
          <w:rFonts w:ascii="Arial" w:hAnsi="Arial" w:cs="Arial"/>
        </w:rPr>
        <w:t>&lt;</w:t>
      </w:r>
      <w:r w:rsidRPr="002F7B6C">
        <w:rPr>
          <w:rFonts w:ascii="Arial" w:hAnsi="Arial" w:cs="Arial"/>
        </w:rPr>
        <w:tab/>
      </w:r>
      <w:r w:rsidRPr="002F7B6C">
        <w:rPr>
          <w:rFonts w:ascii="Arial" w:hAnsi="Arial" w:cs="Arial"/>
          <w:iCs/>
        </w:rPr>
        <w:sym w:font="Symbol" w:char="F061"/>
      </w:r>
      <w:r w:rsidR="00CD73FB" w:rsidRPr="002F7B6C">
        <w:rPr>
          <w:rFonts w:ascii="Arial" w:hAnsi="Arial" w:cs="Arial"/>
          <w:iCs/>
        </w:rPr>
        <w:t xml:space="preserve"> </w:t>
      </w:r>
      <w:r w:rsidRPr="002F7B6C">
        <w:rPr>
          <w:rFonts w:ascii="Arial" w:hAnsi="Arial" w:cs="Arial"/>
        </w:rPr>
        <w:sym w:font="Symbol" w:char="F0A3"/>
      </w:r>
      <w:r w:rsidR="00D6746F" w:rsidRPr="002F7B6C">
        <w:rPr>
          <w:rFonts w:ascii="Arial" w:hAnsi="Arial" w:cs="Arial"/>
        </w:rPr>
        <w:t xml:space="preserve"> </w:t>
      </w:r>
      <w:r w:rsidRPr="002F7B6C">
        <w:rPr>
          <w:rFonts w:ascii="Arial" w:hAnsi="Arial" w:cs="Arial"/>
        </w:rPr>
        <w:tab/>
        <w:t>90</w:t>
      </w:r>
      <w:r w:rsidRPr="002F7B6C">
        <w:rPr>
          <w:rFonts w:ascii="Arial" w:hAnsi="Arial" w:cs="Arial"/>
        </w:rPr>
        <w:sym w:font="Symbol" w:char="F0B0"/>
      </w:r>
      <w:r w:rsidR="00D6746F" w:rsidRPr="002F7B6C">
        <w:rPr>
          <w:rFonts w:ascii="Arial" w:hAnsi="Arial" w:cs="Arial"/>
        </w:rPr>
        <w:t>,</w:t>
      </w:r>
    </w:p>
    <w:p w:rsidR="00253B97" w:rsidRPr="002F7B6C" w:rsidRDefault="00253B97" w:rsidP="001E2618">
      <w:pPr>
        <w:ind w:left="57"/>
        <w:jc w:val="both"/>
        <w:rPr>
          <w:rFonts w:cs="Arial"/>
        </w:rPr>
      </w:pPr>
    </w:p>
    <w:p w:rsidR="001E2618" w:rsidRPr="002F7B6C" w:rsidRDefault="001E2618" w:rsidP="001E2618">
      <w:pPr>
        <w:ind w:left="57"/>
        <w:jc w:val="both"/>
        <w:rPr>
          <w:rFonts w:cs="Arial"/>
        </w:rPr>
      </w:pPr>
      <w:proofErr w:type="gramStart"/>
      <w:r w:rsidRPr="002F7B6C">
        <w:rPr>
          <w:rFonts w:cs="Arial"/>
        </w:rPr>
        <w:t>where</w:t>
      </w:r>
      <w:proofErr w:type="gramEnd"/>
      <w:r w:rsidRPr="002F7B6C">
        <w:rPr>
          <w:rFonts w:cs="Arial"/>
        </w:rPr>
        <w:t xml:space="preserve"> </w:t>
      </w:r>
      <w:r w:rsidRPr="002F7B6C">
        <w:rPr>
          <w:rFonts w:cs="Arial"/>
        </w:rPr>
        <w:sym w:font="Symbol" w:char="F061"/>
      </w:r>
      <w:r w:rsidRPr="002F7B6C">
        <w:rPr>
          <w:rFonts w:cs="Arial"/>
        </w:rPr>
        <w:t xml:space="preserve"> is ang</w:t>
      </w:r>
      <w:r w:rsidR="00CD73FB" w:rsidRPr="002F7B6C">
        <w:rPr>
          <w:rFonts w:cs="Arial"/>
        </w:rPr>
        <w:t>le</w:t>
      </w:r>
      <w:r w:rsidRPr="002F7B6C">
        <w:rPr>
          <w:rFonts w:cs="Arial"/>
        </w:rPr>
        <w:t xml:space="preserve"> of arrival (deg.) above the horizontal plane.</w:t>
      </w:r>
    </w:p>
    <w:p w:rsidR="001E2618" w:rsidRPr="002F7B6C" w:rsidRDefault="001E2618" w:rsidP="001E2618">
      <w:pPr>
        <w:spacing w:before="240"/>
        <w:ind w:left="57"/>
        <w:jc w:val="both"/>
        <w:rPr>
          <w:rFonts w:cs="Arial"/>
        </w:rPr>
      </w:pPr>
      <w:r w:rsidRPr="002F7B6C">
        <w:rPr>
          <w:rFonts w:cs="Arial"/>
        </w:rPr>
        <w:t xml:space="preserve">Taking into account the interference propagation from </w:t>
      </w:r>
      <w:r w:rsidRPr="002F7B6C">
        <w:rPr>
          <w:rFonts w:cs="Arial"/>
          <w:caps/>
        </w:rPr>
        <w:t xml:space="preserve">mfcn sdl </w:t>
      </w:r>
      <w:r w:rsidRPr="002F7B6C">
        <w:rPr>
          <w:rFonts w:cs="Arial"/>
        </w:rPr>
        <w:t>stations the maximum permissible interference power flux density of minus 181 dB (W/m</w:t>
      </w:r>
      <w:r w:rsidRPr="002F7B6C">
        <w:rPr>
          <w:rFonts w:cs="Arial"/>
          <w:vertAlign w:val="superscript"/>
        </w:rPr>
        <w:t>2</w:t>
      </w:r>
      <w:r w:rsidRPr="002F7B6C">
        <w:rPr>
          <w:rFonts w:cs="Arial"/>
        </w:rPr>
        <w:t>) in the bandwidth of 4 kHz is used as a protection criteria for aeronautical telemetry ground receivers.</w:t>
      </w:r>
    </w:p>
    <w:p w:rsidR="00253B97" w:rsidRPr="002F7B6C" w:rsidRDefault="00253B97" w:rsidP="003D01EA">
      <w:pPr>
        <w:pStyle w:val="ECCParagraph"/>
        <w:rPr>
          <w:rFonts w:cs="Arial"/>
          <w:szCs w:val="20"/>
        </w:rPr>
      </w:pPr>
    </w:p>
    <w:p w:rsidR="00253B97" w:rsidRPr="002F7B6C" w:rsidRDefault="00253B97" w:rsidP="003D01EA">
      <w:pPr>
        <w:pStyle w:val="ECCParagraph"/>
        <w:rPr>
          <w:rFonts w:cs="Arial"/>
          <w:szCs w:val="20"/>
        </w:rPr>
      </w:pPr>
      <w:r w:rsidRPr="002F7B6C">
        <w:rPr>
          <w:rFonts w:cs="Arial"/>
          <w:szCs w:val="20"/>
        </w:rPr>
        <w:t>For the protection of aircraft stations of the aeronautical telemetry systems operating in the countries listed in RR No. 5.342 another criterion is used: the permissible pfd value in the reference bandwidth of 4 kHz shall not exceed (</w:t>
      </w:r>
      <w:r w:rsidR="00AC047B" w:rsidRPr="002F7B6C">
        <w:rPr>
          <w:rFonts w:cs="Arial"/>
          <w:szCs w:val="20"/>
        </w:rPr>
        <w:t>-</w:t>
      </w:r>
      <w:r w:rsidRPr="002F7B6C">
        <w:rPr>
          <w:rFonts w:cs="Arial"/>
          <w:szCs w:val="20"/>
        </w:rPr>
        <w:t>140 dB(W/m</w:t>
      </w:r>
      <w:r w:rsidRPr="002F7B6C">
        <w:rPr>
          <w:rFonts w:cs="Arial"/>
          <w:szCs w:val="20"/>
          <w:vertAlign w:val="superscript"/>
        </w:rPr>
        <w:t>2</w:t>
      </w:r>
      <w:r w:rsidRPr="002F7B6C">
        <w:rPr>
          <w:rFonts w:cs="Arial"/>
          <w:szCs w:val="20"/>
        </w:rPr>
        <w:t>)).</w:t>
      </w:r>
    </w:p>
    <w:p w:rsidR="00F20433" w:rsidRPr="002F7B6C" w:rsidRDefault="00F20433" w:rsidP="003D01EA">
      <w:pPr>
        <w:pStyle w:val="ECCParagraph"/>
        <w:rPr>
          <w:rFonts w:cs="Arial"/>
          <w:szCs w:val="20"/>
        </w:rPr>
      </w:pPr>
      <w:r w:rsidRPr="002F7B6C">
        <w:rPr>
          <w:rFonts w:cs="Arial"/>
          <w:szCs w:val="20"/>
        </w:rPr>
        <w:lastRenderedPageBreak/>
        <w:t xml:space="preserve">Aeronautical telemetry characteristics can </w:t>
      </w:r>
      <w:r w:rsidR="00A41AA3" w:rsidRPr="002F7B6C">
        <w:rPr>
          <w:rFonts w:cs="Arial"/>
          <w:szCs w:val="20"/>
        </w:rPr>
        <w:t xml:space="preserve">also </w:t>
      </w:r>
      <w:r w:rsidRPr="002F7B6C">
        <w:rPr>
          <w:rFonts w:cs="Arial"/>
          <w:szCs w:val="20"/>
        </w:rPr>
        <w:t xml:space="preserve">be taken from the assignments of the Master International Frequency Register (MIFR), as a MA class of station (airborne transmitting station), from countries listed in RR 5.342 </w:t>
      </w:r>
      <w:proofErr w:type="gramStart"/>
      <w:r w:rsidRPr="002F7B6C">
        <w:rPr>
          <w:rFonts w:cs="Arial"/>
          <w:szCs w:val="20"/>
        </w:rPr>
        <w:t>footnote</w:t>
      </w:r>
      <w:proofErr w:type="gramEnd"/>
      <w:r w:rsidR="00A41AA3" w:rsidRPr="002F7B6C">
        <w:rPr>
          <w:rFonts w:cs="Arial"/>
          <w:szCs w:val="20"/>
        </w:rPr>
        <w:t>.</w:t>
      </w:r>
    </w:p>
    <w:p w:rsidR="00A41AA3" w:rsidRPr="002F7B6C" w:rsidRDefault="00A41AA3" w:rsidP="00A41AA3">
      <w:pPr>
        <w:spacing w:line="276" w:lineRule="auto"/>
        <w:jc w:val="both"/>
      </w:pPr>
      <w:r w:rsidRPr="002F7B6C">
        <w:t>Comparing parameters in Rec</w:t>
      </w:r>
      <w:r w:rsidR="00AD0223" w:rsidRPr="002F7B6C">
        <w:t>ommendation</w:t>
      </w:r>
      <w:r w:rsidRPr="002F7B6C">
        <w:t xml:space="preserve"> </w:t>
      </w:r>
      <w:r w:rsidR="00790B63" w:rsidRPr="002F7B6C">
        <w:t xml:space="preserve">ITU-R </w:t>
      </w:r>
      <w:r w:rsidRPr="002F7B6C">
        <w:t xml:space="preserve">M.1459 and ITU-R MIFR, these sources provide very different characteristics of telemetry systems. In order to ensure the reliability of the results, the compatibility analysis in </w:t>
      </w:r>
      <w:r w:rsidR="002E1C7E" w:rsidRPr="002F7B6C">
        <w:t>s</w:t>
      </w:r>
      <w:r w:rsidRPr="002F7B6C">
        <w:t>cenario S was carried out using both sources.</w:t>
      </w:r>
    </w:p>
    <w:p w:rsidR="00A41AA3" w:rsidRPr="002F7B6C" w:rsidRDefault="00A41AA3" w:rsidP="00A41AA3">
      <w:pPr>
        <w:jc w:val="both"/>
      </w:pPr>
    </w:p>
    <w:p w:rsidR="003C2B1E" w:rsidRPr="002F7B6C" w:rsidRDefault="003C2B1E" w:rsidP="003C2B1E">
      <w:pPr>
        <w:pStyle w:val="Caption"/>
        <w:rPr>
          <w:rFonts w:cs="Arial"/>
        </w:rPr>
      </w:pPr>
      <w:r w:rsidRPr="002F7B6C">
        <w:t xml:space="preserve">Table </w:t>
      </w:r>
      <w:r w:rsidRPr="002F7B6C">
        <w:fldChar w:fldCharType="begin"/>
      </w:r>
      <w:r w:rsidRPr="002F7B6C">
        <w:instrText xml:space="preserve"> SEQ Table \* ARABIC </w:instrText>
      </w:r>
      <w:r w:rsidRPr="002F7B6C">
        <w:fldChar w:fldCharType="separate"/>
      </w:r>
      <w:r w:rsidR="00EB2EFB">
        <w:rPr>
          <w:noProof/>
        </w:rPr>
        <w:t>5</w:t>
      </w:r>
      <w:r w:rsidRPr="002F7B6C">
        <w:fldChar w:fldCharType="end"/>
      </w:r>
      <w:r w:rsidRPr="002F7B6C">
        <w:t xml:space="preserve">: </w:t>
      </w:r>
      <w:r w:rsidRPr="002F7B6C">
        <w:rPr>
          <w:rFonts w:cs="Arial"/>
        </w:rPr>
        <w:t>Parameters of telemetry airborne transmitter used in scenario S</w:t>
      </w:r>
    </w:p>
    <w:tbl>
      <w:tblPr>
        <w:tblW w:w="0" w:type="auto"/>
        <w:jc w:val="center"/>
        <w:tblInd w:w="-127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18"/>
        <w:gridCol w:w="2163"/>
        <w:gridCol w:w="2321"/>
      </w:tblGrid>
      <w:tr w:rsidR="003C2B1E" w:rsidRPr="002F7B6C" w:rsidTr="002E1C7E">
        <w:trPr>
          <w:tblHeader/>
          <w:jc w:val="center"/>
        </w:trPr>
        <w:tc>
          <w:tcPr>
            <w:tcW w:w="3218"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3C2B1E" w:rsidRPr="002F7B6C" w:rsidRDefault="002E1C7E" w:rsidP="00895887">
            <w:pPr>
              <w:spacing w:line="288" w:lineRule="auto"/>
              <w:jc w:val="center"/>
              <w:rPr>
                <w:b/>
                <w:color w:val="FFFFFF"/>
              </w:rPr>
            </w:pPr>
            <w:r w:rsidRPr="002F7B6C">
              <w:rPr>
                <w:b/>
                <w:color w:val="FFFFFF"/>
              </w:rPr>
              <w:t>Parameter</w:t>
            </w:r>
          </w:p>
        </w:tc>
        <w:tc>
          <w:tcPr>
            <w:tcW w:w="2163" w:type="dxa"/>
            <w:tcBorders>
              <w:top w:val="single" w:sz="4" w:space="0" w:color="D2232A"/>
              <w:left w:val="single" w:sz="8" w:space="0" w:color="FFFFFF"/>
              <w:bottom w:val="single" w:sz="4" w:space="0" w:color="D2232A"/>
              <w:right w:val="single" w:sz="4" w:space="0" w:color="D2232A"/>
            </w:tcBorders>
            <w:shd w:val="clear" w:color="auto" w:fill="D2232A"/>
          </w:tcPr>
          <w:p w:rsidR="003C2B1E" w:rsidRPr="002F7B6C" w:rsidRDefault="002E1C7E" w:rsidP="00895887">
            <w:pPr>
              <w:spacing w:line="288" w:lineRule="auto"/>
              <w:jc w:val="center"/>
              <w:rPr>
                <w:b/>
                <w:color w:val="FFFFFF"/>
              </w:rPr>
            </w:pPr>
            <w:r w:rsidRPr="002F7B6C">
              <w:rPr>
                <w:b/>
                <w:color w:val="FFFFFF" w:themeColor="background1"/>
              </w:rPr>
              <w:t>ITU-R M.1459</w:t>
            </w:r>
          </w:p>
        </w:tc>
        <w:tc>
          <w:tcPr>
            <w:tcW w:w="2321" w:type="dxa"/>
            <w:tcBorders>
              <w:top w:val="single" w:sz="4" w:space="0" w:color="D2232A"/>
              <w:left w:val="single" w:sz="8" w:space="0" w:color="FFFFFF"/>
              <w:bottom w:val="single" w:sz="4" w:space="0" w:color="D2232A"/>
              <w:right w:val="single" w:sz="4" w:space="0" w:color="D2232A"/>
            </w:tcBorders>
            <w:shd w:val="clear" w:color="auto" w:fill="D2232A"/>
          </w:tcPr>
          <w:p w:rsidR="003C2B1E" w:rsidRPr="002F7B6C" w:rsidRDefault="002E1C7E" w:rsidP="00895887">
            <w:pPr>
              <w:spacing w:line="288" w:lineRule="auto"/>
              <w:jc w:val="center"/>
              <w:rPr>
                <w:b/>
                <w:color w:val="FFFFFF"/>
              </w:rPr>
            </w:pPr>
            <w:r w:rsidRPr="002F7B6C">
              <w:rPr>
                <w:rFonts w:cs="Arial"/>
                <w:b/>
                <w:color w:val="FFFFFF" w:themeColor="background1"/>
              </w:rPr>
              <w:t>MIFR</w:t>
            </w:r>
          </w:p>
        </w:tc>
      </w:tr>
      <w:tr w:rsidR="002E1C7E" w:rsidRPr="002F7B6C" w:rsidTr="00895887">
        <w:trPr>
          <w:jc w:val="center"/>
        </w:trPr>
        <w:tc>
          <w:tcPr>
            <w:tcW w:w="3218" w:type="dxa"/>
            <w:tcBorders>
              <w:top w:val="single" w:sz="4" w:space="0" w:color="D2232A"/>
              <w:left w:val="single" w:sz="4" w:space="0" w:color="D2232A"/>
              <w:bottom w:val="single" w:sz="4" w:space="0" w:color="D2232A"/>
              <w:right w:val="single" w:sz="4" w:space="0" w:color="D2232A"/>
            </w:tcBorders>
            <w:vAlign w:val="center"/>
          </w:tcPr>
          <w:p w:rsidR="002E1C7E" w:rsidRPr="002F7B6C" w:rsidRDefault="002E1C7E" w:rsidP="00895887">
            <w:r w:rsidRPr="002F7B6C">
              <w:t>Central frequency, MHz</w:t>
            </w:r>
          </w:p>
        </w:tc>
        <w:tc>
          <w:tcPr>
            <w:tcW w:w="4484" w:type="dxa"/>
            <w:gridSpan w:val="2"/>
            <w:tcBorders>
              <w:top w:val="single" w:sz="4" w:space="0" w:color="D2232A"/>
              <w:left w:val="single" w:sz="4" w:space="0" w:color="D2232A"/>
              <w:bottom w:val="single" w:sz="4" w:space="0" w:color="D2232A"/>
              <w:right w:val="single" w:sz="4" w:space="0" w:color="D2232A"/>
            </w:tcBorders>
          </w:tcPr>
          <w:p w:rsidR="002E1C7E" w:rsidRPr="002F7B6C" w:rsidRDefault="002E1C7E" w:rsidP="002E1C7E">
            <w:pPr>
              <w:jc w:val="center"/>
            </w:pPr>
            <w:r w:rsidRPr="002F7B6C">
              <w:t>1474.5</w:t>
            </w:r>
          </w:p>
        </w:tc>
      </w:tr>
      <w:tr w:rsidR="003C2B1E" w:rsidRPr="002F7B6C" w:rsidTr="002E1C7E">
        <w:trPr>
          <w:jc w:val="center"/>
        </w:trPr>
        <w:tc>
          <w:tcPr>
            <w:tcW w:w="3218" w:type="dxa"/>
            <w:tcBorders>
              <w:top w:val="single" w:sz="4" w:space="0" w:color="D2232A"/>
              <w:left w:val="single" w:sz="4" w:space="0" w:color="D2232A"/>
              <w:bottom w:val="single" w:sz="4" w:space="0" w:color="D2232A"/>
              <w:right w:val="single" w:sz="4" w:space="0" w:color="D2232A"/>
            </w:tcBorders>
            <w:vAlign w:val="center"/>
          </w:tcPr>
          <w:p w:rsidR="003C2B1E" w:rsidRPr="002F7B6C" w:rsidRDefault="002E1C7E" w:rsidP="00895887">
            <w:r w:rsidRPr="002F7B6C">
              <w:t>Channel bandwidth, MHz</w:t>
            </w:r>
          </w:p>
        </w:tc>
        <w:tc>
          <w:tcPr>
            <w:tcW w:w="2163" w:type="dxa"/>
            <w:tcBorders>
              <w:top w:val="single" w:sz="4" w:space="0" w:color="D2232A"/>
              <w:left w:val="single" w:sz="4" w:space="0" w:color="D2232A"/>
              <w:bottom w:val="single" w:sz="4" w:space="0" w:color="D2232A"/>
              <w:right w:val="single" w:sz="4" w:space="0" w:color="D2232A"/>
            </w:tcBorders>
          </w:tcPr>
          <w:p w:rsidR="003C2B1E" w:rsidRPr="002F7B6C" w:rsidRDefault="002E1C7E" w:rsidP="00895887">
            <w:r w:rsidRPr="002F7B6C">
              <w:t>5</w:t>
            </w:r>
          </w:p>
        </w:tc>
        <w:tc>
          <w:tcPr>
            <w:tcW w:w="2321" w:type="dxa"/>
            <w:tcBorders>
              <w:top w:val="single" w:sz="4" w:space="0" w:color="D2232A"/>
              <w:left w:val="single" w:sz="4" w:space="0" w:color="D2232A"/>
              <w:bottom w:val="single" w:sz="4" w:space="0" w:color="D2232A"/>
              <w:right w:val="single" w:sz="4" w:space="0" w:color="D2232A"/>
            </w:tcBorders>
          </w:tcPr>
          <w:p w:rsidR="003C2B1E" w:rsidRPr="002F7B6C" w:rsidRDefault="002E1C7E" w:rsidP="00895887">
            <w:r w:rsidRPr="002F7B6C">
              <w:t>21.3</w:t>
            </w:r>
          </w:p>
        </w:tc>
      </w:tr>
      <w:tr w:rsidR="003C2B1E" w:rsidRPr="002F7B6C" w:rsidTr="002E1C7E">
        <w:trPr>
          <w:jc w:val="center"/>
        </w:trPr>
        <w:tc>
          <w:tcPr>
            <w:tcW w:w="3218" w:type="dxa"/>
            <w:tcBorders>
              <w:top w:val="single" w:sz="4" w:space="0" w:color="D2232A"/>
              <w:left w:val="single" w:sz="4" w:space="0" w:color="D2232A"/>
              <w:bottom w:val="single" w:sz="4" w:space="0" w:color="D2232A"/>
              <w:right w:val="single" w:sz="4" w:space="0" w:color="D2232A"/>
            </w:tcBorders>
            <w:vAlign w:val="center"/>
          </w:tcPr>
          <w:p w:rsidR="003C2B1E" w:rsidRPr="002F7B6C" w:rsidRDefault="002E1C7E" w:rsidP="00895887">
            <w:r w:rsidRPr="002F7B6C">
              <w:t>Maximum antenna gain, dBi</w:t>
            </w:r>
          </w:p>
        </w:tc>
        <w:tc>
          <w:tcPr>
            <w:tcW w:w="2163" w:type="dxa"/>
            <w:tcBorders>
              <w:top w:val="single" w:sz="4" w:space="0" w:color="D2232A"/>
              <w:left w:val="single" w:sz="4" w:space="0" w:color="D2232A"/>
              <w:bottom w:val="single" w:sz="4" w:space="0" w:color="D2232A"/>
              <w:right w:val="single" w:sz="4" w:space="0" w:color="D2232A"/>
            </w:tcBorders>
          </w:tcPr>
          <w:p w:rsidR="003C2B1E" w:rsidRPr="002F7B6C" w:rsidRDefault="002E1C7E" w:rsidP="00895887">
            <w:r w:rsidRPr="002F7B6C">
              <w:t>10</w:t>
            </w:r>
          </w:p>
        </w:tc>
        <w:tc>
          <w:tcPr>
            <w:tcW w:w="2321" w:type="dxa"/>
            <w:tcBorders>
              <w:top w:val="single" w:sz="4" w:space="0" w:color="D2232A"/>
              <w:left w:val="single" w:sz="4" w:space="0" w:color="D2232A"/>
              <w:bottom w:val="single" w:sz="4" w:space="0" w:color="D2232A"/>
              <w:right w:val="single" w:sz="4" w:space="0" w:color="D2232A"/>
            </w:tcBorders>
          </w:tcPr>
          <w:p w:rsidR="003C2B1E" w:rsidRPr="002F7B6C" w:rsidRDefault="002E1C7E" w:rsidP="00895887">
            <w:r w:rsidRPr="002F7B6C">
              <w:t xml:space="preserve">No information. Assumed according to </w:t>
            </w:r>
            <w:r w:rsidR="00790B63" w:rsidRPr="002F7B6C">
              <w:t xml:space="preserve">Recommendation </w:t>
            </w:r>
            <w:r w:rsidR="00790B63" w:rsidRPr="002F7B6C">
              <w:br/>
            </w:r>
            <w:r w:rsidRPr="002F7B6C">
              <w:t>ITU-R M.1459</w:t>
            </w:r>
          </w:p>
        </w:tc>
      </w:tr>
      <w:tr w:rsidR="003C2B1E" w:rsidRPr="002F7B6C" w:rsidTr="002E1C7E">
        <w:trPr>
          <w:jc w:val="center"/>
        </w:trPr>
        <w:tc>
          <w:tcPr>
            <w:tcW w:w="3218" w:type="dxa"/>
            <w:tcBorders>
              <w:top w:val="single" w:sz="4" w:space="0" w:color="D2232A"/>
              <w:left w:val="single" w:sz="4" w:space="0" w:color="D2232A"/>
              <w:bottom w:val="single" w:sz="4" w:space="0" w:color="D2232A"/>
              <w:right w:val="single" w:sz="4" w:space="0" w:color="D2232A"/>
            </w:tcBorders>
            <w:vAlign w:val="center"/>
          </w:tcPr>
          <w:p w:rsidR="003C2B1E" w:rsidRPr="002F7B6C" w:rsidRDefault="003E1601" w:rsidP="00895887">
            <w:r>
              <w:t>e.i.r.p.</w:t>
            </w:r>
            <w:r w:rsidR="002E1C7E" w:rsidRPr="002F7B6C">
              <w:t>, dBW</w:t>
            </w:r>
          </w:p>
        </w:tc>
        <w:tc>
          <w:tcPr>
            <w:tcW w:w="2163" w:type="dxa"/>
            <w:tcBorders>
              <w:top w:val="single" w:sz="4" w:space="0" w:color="D2232A"/>
              <w:left w:val="single" w:sz="4" w:space="0" w:color="D2232A"/>
              <w:bottom w:val="single" w:sz="4" w:space="0" w:color="D2232A"/>
              <w:right w:val="single" w:sz="4" w:space="0" w:color="D2232A"/>
            </w:tcBorders>
          </w:tcPr>
          <w:p w:rsidR="003C2B1E" w:rsidRPr="002F7B6C" w:rsidRDefault="002E1C7E" w:rsidP="00895887">
            <w:r w:rsidRPr="002F7B6C">
              <w:t>23.98</w:t>
            </w:r>
          </w:p>
        </w:tc>
        <w:tc>
          <w:tcPr>
            <w:tcW w:w="2321" w:type="dxa"/>
            <w:tcBorders>
              <w:top w:val="single" w:sz="4" w:space="0" w:color="D2232A"/>
              <w:left w:val="single" w:sz="4" w:space="0" w:color="D2232A"/>
              <w:bottom w:val="single" w:sz="4" w:space="0" w:color="D2232A"/>
              <w:right w:val="single" w:sz="4" w:space="0" w:color="D2232A"/>
            </w:tcBorders>
          </w:tcPr>
          <w:p w:rsidR="003C2B1E" w:rsidRPr="002F7B6C" w:rsidRDefault="002E1C7E" w:rsidP="00895887">
            <w:r w:rsidRPr="002F7B6C">
              <w:t>25.15</w:t>
            </w:r>
          </w:p>
        </w:tc>
      </w:tr>
      <w:tr w:rsidR="003C2B1E" w:rsidRPr="002F7B6C" w:rsidTr="002E1C7E">
        <w:trPr>
          <w:jc w:val="center"/>
        </w:trPr>
        <w:tc>
          <w:tcPr>
            <w:tcW w:w="3218" w:type="dxa"/>
            <w:tcBorders>
              <w:top w:val="single" w:sz="4" w:space="0" w:color="D2232A"/>
              <w:left w:val="single" w:sz="4" w:space="0" w:color="D2232A"/>
              <w:bottom w:val="single" w:sz="4" w:space="0" w:color="D2232A"/>
              <w:right w:val="single" w:sz="4" w:space="0" w:color="D2232A"/>
            </w:tcBorders>
            <w:vAlign w:val="center"/>
          </w:tcPr>
          <w:p w:rsidR="003C2B1E" w:rsidRPr="002F7B6C" w:rsidRDefault="002E1C7E" w:rsidP="00895887">
            <w:r w:rsidRPr="002F7B6C">
              <w:t>Maximum antenna height, m</w:t>
            </w:r>
          </w:p>
        </w:tc>
        <w:tc>
          <w:tcPr>
            <w:tcW w:w="2163" w:type="dxa"/>
            <w:tcBorders>
              <w:top w:val="single" w:sz="4" w:space="0" w:color="D2232A"/>
              <w:left w:val="single" w:sz="4" w:space="0" w:color="D2232A"/>
              <w:bottom w:val="single" w:sz="4" w:space="0" w:color="D2232A"/>
              <w:right w:val="single" w:sz="4" w:space="0" w:color="D2232A"/>
            </w:tcBorders>
          </w:tcPr>
          <w:p w:rsidR="003C2B1E" w:rsidRPr="002F7B6C" w:rsidRDefault="002E1C7E" w:rsidP="00895887">
            <w:r w:rsidRPr="002F7B6C">
              <w:t>10000</w:t>
            </w:r>
          </w:p>
        </w:tc>
        <w:tc>
          <w:tcPr>
            <w:tcW w:w="2321" w:type="dxa"/>
            <w:tcBorders>
              <w:top w:val="single" w:sz="4" w:space="0" w:color="D2232A"/>
              <w:left w:val="single" w:sz="4" w:space="0" w:color="D2232A"/>
              <w:bottom w:val="single" w:sz="4" w:space="0" w:color="D2232A"/>
              <w:right w:val="single" w:sz="4" w:space="0" w:color="D2232A"/>
            </w:tcBorders>
          </w:tcPr>
          <w:p w:rsidR="003C2B1E" w:rsidRPr="002F7B6C" w:rsidRDefault="002E1C7E" w:rsidP="00895887">
            <w:r w:rsidRPr="002F7B6C">
              <w:t>10000</w:t>
            </w:r>
          </w:p>
        </w:tc>
      </w:tr>
      <w:tr w:rsidR="002E1C7E" w:rsidRPr="002F7B6C" w:rsidTr="002E1C7E">
        <w:trPr>
          <w:jc w:val="center"/>
        </w:trPr>
        <w:tc>
          <w:tcPr>
            <w:tcW w:w="3218" w:type="dxa"/>
            <w:tcBorders>
              <w:top w:val="single" w:sz="4" w:space="0" w:color="D2232A"/>
              <w:left w:val="single" w:sz="4" w:space="0" w:color="D2232A"/>
              <w:bottom w:val="single" w:sz="4" w:space="0" w:color="D2232A"/>
              <w:right w:val="single" w:sz="4" w:space="0" w:color="D2232A"/>
            </w:tcBorders>
            <w:vAlign w:val="center"/>
          </w:tcPr>
          <w:p w:rsidR="002E1C7E" w:rsidRPr="002F7B6C" w:rsidRDefault="002E1C7E" w:rsidP="00895887">
            <w:r w:rsidRPr="002F7B6C">
              <w:t>Antenna type</w:t>
            </w:r>
          </w:p>
        </w:tc>
        <w:tc>
          <w:tcPr>
            <w:tcW w:w="2163" w:type="dxa"/>
            <w:tcBorders>
              <w:top w:val="single" w:sz="4" w:space="0" w:color="D2232A"/>
              <w:left w:val="single" w:sz="4" w:space="0" w:color="D2232A"/>
              <w:bottom w:val="single" w:sz="4" w:space="0" w:color="D2232A"/>
              <w:right w:val="single" w:sz="4" w:space="0" w:color="D2232A"/>
            </w:tcBorders>
          </w:tcPr>
          <w:p w:rsidR="002E1C7E" w:rsidRPr="002F7B6C" w:rsidRDefault="002E1C7E" w:rsidP="00895887">
            <w:r w:rsidRPr="002F7B6C">
              <w:t>Omnidirectional</w:t>
            </w:r>
          </w:p>
        </w:tc>
        <w:tc>
          <w:tcPr>
            <w:tcW w:w="2321" w:type="dxa"/>
            <w:tcBorders>
              <w:top w:val="single" w:sz="4" w:space="0" w:color="D2232A"/>
              <w:left w:val="single" w:sz="4" w:space="0" w:color="D2232A"/>
              <w:bottom w:val="single" w:sz="4" w:space="0" w:color="D2232A"/>
              <w:right w:val="single" w:sz="4" w:space="0" w:color="D2232A"/>
            </w:tcBorders>
          </w:tcPr>
          <w:p w:rsidR="002E1C7E" w:rsidRPr="002F7B6C" w:rsidRDefault="002E1C7E" w:rsidP="00895887">
            <w:r w:rsidRPr="002F7B6C">
              <w:t>Omnidirectional</w:t>
            </w:r>
          </w:p>
        </w:tc>
      </w:tr>
      <w:tr w:rsidR="002E1C7E" w:rsidRPr="002F7B6C" w:rsidTr="002E1C7E">
        <w:trPr>
          <w:jc w:val="center"/>
        </w:trPr>
        <w:tc>
          <w:tcPr>
            <w:tcW w:w="3218" w:type="dxa"/>
            <w:tcBorders>
              <w:top w:val="single" w:sz="4" w:space="0" w:color="D2232A"/>
              <w:left w:val="single" w:sz="4" w:space="0" w:color="D2232A"/>
              <w:bottom w:val="single" w:sz="4" w:space="0" w:color="D2232A"/>
              <w:right w:val="single" w:sz="4" w:space="0" w:color="D2232A"/>
            </w:tcBorders>
            <w:vAlign w:val="center"/>
          </w:tcPr>
          <w:p w:rsidR="002E1C7E" w:rsidRPr="002F7B6C" w:rsidRDefault="002E1C7E" w:rsidP="00895887">
            <w:r w:rsidRPr="002F7B6C">
              <w:t>Transmission path length, km</w:t>
            </w:r>
          </w:p>
        </w:tc>
        <w:tc>
          <w:tcPr>
            <w:tcW w:w="2163" w:type="dxa"/>
            <w:tcBorders>
              <w:top w:val="single" w:sz="4" w:space="0" w:color="D2232A"/>
              <w:left w:val="single" w:sz="4" w:space="0" w:color="D2232A"/>
              <w:bottom w:val="single" w:sz="4" w:space="0" w:color="D2232A"/>
              <w:right w:val="single" w:sz="4" w:space="0" w:color="D2232A"/>
            </w:tcBorders>
          </w:tcPr>
          <w:p w:rsidR="002E1C7E" w:rsidRPr="002F7B6C" w:rsidRDefault="002E1C7E" w:rsidP="00895887">
            <w:r w:rsidRPr="002F7B6C">
              <w:t>Up to 320</w:t>
            </w:r>
          </w:p>
        </w:tc>
        <w:tc>
          <w:tcPr>
            <w:tcW w:w="2321" w:type="dxa"/>
            <w:tcBorders>
              <w:top w:val="single" w:sz="4" w:space="0" w:color="D2232A"/>
              <w:left w:val="single" w:sz="4" w:space="0" w:color="D2232A"/>
              <w:bottom w:val="single" w:sz="4" w:space="0" w:color="D2232A"/>
              <w:right w:val="single" w:sz="4" w:space="0" w:color="D2232A"/>
            </w:tcBorders>
          </w:tcPr>
          <w:p w:rsidR="002E1C7E" w:rsidRPr="002F7B6C" w:rsidRDefault="002E1C7E" w:rsidP="00895887">
            <w:r w:rsidRPr="002F7B6C">
              <w:t>Up to 600</w:t>
            </w:r>
          </w:p>
        </w:tc>
      </w:tr>
    </w:tbl>
    <w:p w:rsidR="003C2B1E" w:rsidRPr="002F7B6C" w:rsidRDefault="003C2B1E" w:rsidP="00A41AA3">
      <w:pPr>
        <w:jc w:val="both"/>
      </w:pPr>
    </w:p>
    <w:p w:rsidR="00A41AA3" w:rsidRPr="002F7B6C" w:rsidRDefault="00A41AA3" w:rsidP="00A41AA3">
      <w:pPr>
        <w:jc w:val="both"/>
        <w:rPr>
          <w:rFonts w:cs="Arial"/>
          <w:b/>
        </w:rPr>
      </w:pPr>
    </w:p>
    <w:p w:rsidR="00A41AA3" w:rsidRPr="002F7B6C" w:rsidRDefault="00A41AA3" w:rsidP="00A41AA3">
      <w:pPr>
        <w:spacing w:line="276" w:lineRule="auto"/>
        <w:jc w:val="both"/>
        <w:rPr>
          <w:rFonts w:cs="Arial"/>
        </w:rPr>
      </w:pPr>
      <w:r w:rsidRPr="002F7B6C">
        <w:rPr>
          <w:rFonts w:cs="Arial"/>
        </w:rPr>
        <w:t xml:space="preserve">The telemetry airborne transmitter ideally uses isotropic antenna to cover all possible radiation angles toward the telemetry receiving station. However, in practice, multiple reflections and specific form of the airborne </w:t>
      </w:r>
      <w:r w:rsidRPr="002F7B6C">
        <w:t xml:space="preserve">fuselage (possible physical </w:t>
      </w:r>
      <w:r w:rsidRPr="002F7B6C">
        <w:rPr>
          <w:rFonts w:cs="Arial"/>
        </w:rPr>
        <w:t xml:space="preserve">blockage, metallic surface and etc.) can cause large variations in the antenna gain pattern </w:t>
      </w:r>
      <w:proofErr w:type="spellStart"/>
      <w:r w:rsidRPr="002F7B6C">
        <w:rPr>
          <w:rFonts w:cs="Arial"/>
          <w:i/>
        </w:rPr>
        <w:t>G</w:t>
      </w:r>
      <w:r w:rsidRPr="002F7B6C">
        <w:rPr>
          <w:rFonts w:cs="Arial"/>
          <w:i/>
          <w:vertAlign w:val="subscript"/>
        </w:rPr>
        <w:t>Tx</w:t>
      </w:r>
      <w:proofErr w:type="spellEnd"/>
      <w:r w:rsidRPr="002F7B6C">
        <w:rPr>
          <w:rFonts w:cs="Arial"/>
        </w:rPr>
        <w:t xml:space="preserve"> (compared to </w:t>
      </w:r>
      <w:proofErr w:type="spellStart"/>
      <w:r w:rsidRPr="002F7B6C">
        <w:rPr>
          <w:rFonts w:cs="Arial"/>
          <w:i/>
        </w:rPr>
        <w:t>G</w:t>
      </w:r>
      <w:r w:rsidRPr="002F7B6C">
        <w:rPr>
          <w:rFonts w:cs="Arial"/>
          <w:i/>
          <w:vertAlign w:val="subscript"/>
        </w:rPr>
        <w:t>max</w:t>
      </w:r>
      <w:proofErr w:type="spellEnd"/>
      <w:r w:rsidR="002E1C7E" w:rsidRPr="002F7B6C">
        <w:rPr>
          <w:rFonts w:cs="Arial"/>
          <w:i/>
          <w:vertAlign w:val="subscript"/>
        </w:rPr>
        <w:t xml:space="preserve"> </w:t>
      </w:r>
      <w:r w:rsidRPr="002F7B6C">
        <w:rPr>
          <w:rFonts w:cs="Arial"/>
        </w:rPr>
        <w:t>=</w:t>
      </w:r>
      <w:r w:rsidR="002E1C7E" w:rsidRPr="002F7B6C">
        <w:rPr>
          <w:rFonts w:cs="Arial"/>
        </w:rPr>
        <w:t xml:space="preserve"> </w:t>
      </w:r>
      <w:r w:rsidRPr="002F7B6C">
        <w:rPr>
          <w:rFonts w:cs="Arial"/>
        </w:rPr>
        <w:t>10</w:t>
      </w:r>
      <w:r w:rsidR="002E1C7E" w:rsidRPr="002F7B6C">
        <w:rPr>
          <w:rFonts w:cs="Arial"/>
        </w:rPr>
        <w:t xml:space="preserve"> </w:t>
      </w:r>
      <w:r w:rsidRPr="002F7B6C">
        <w:rPr>
          <w:rFonts w:cs="Arial"/>
        </w:rPr>
        <w:t xml:space="preserve">dBi). </w:t>
      </w:r>
    </w:p>
    <w:p w:rsidR="00A41AA3" w:rsidRPr="002F7B6C" w:rsidRDefault="00A41AA3" w:rsidP="00A41AA3">
      <w:pPr>
        <w:jc w:val="both"/>
        <w:rPr>
          <w:rFonts w:cs="Arial"/>
        </w:rPr>
      </w:pPr>
    </w:p>
    <w:p w:rsidR="00A41AA3" w:rsidRPr="002F7B6C" w:rsidRDefault="00A41AA3" w:rsidP="00A41AA3">
      <w:pPr>
        <w:jc w:val="center"/>
        <w:rPr>
          <w:rFonts w:cs="Arial"/>
        </w:rPr>
      </w:pPr>
      <w:r w:rsidRPr="002F7B6C">
        <w:rPr>
          <w:noProof/>
          <w:lang w:val="da-DK" w:eastAsia="da-DK"/>
        </w:rPr>
        <w:lastRenderedPageBreak/>
        <w:drawing>
          <wp:inline distT="0" distB="0" distL="0" distR="0" wp14:anchorId="17CD507A" wp14:editId="3A9525DF">
            <wp:extent cx="3784539" cy="5605670"/>
            <wp:effectExtent l="0" t="0" r="6985" b="0"/>
            <wp:docPr id="27" name="gyazo_img" descr="http://i.gyazo.com/4d20264338e17ad1f978ae11179cd4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azo_img" descr="http://i.gyazo.com/4d20264338e17ad1f978ae11179cd47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565" cy="5605708"/>
                    </a:xfrm>
                    <a:prstGeom prst="rect">
                      <a:avLst/>
                    </a:prstGeom>
                    <a:noFill/>
                    <a:ln>
                      <a:noFill/>
                    </a:ln>
                  </pic:spPr>
                </pic:pic>
              </a:graphicData>
            </a:graphic>
          </wp:inline>
        </w:drawing>
      </w:r>
    </w:p>
    <w:p w:rsidR="00A41AA3" w:rsidRPr="002F7B6C" w:rsidRDefault="00A41AA3" w:rsidP="00A41AA3">
      <w:pPr>
        <w:jc w:val="center"/>
        <w:rPr>
          <w:rFonts w:cs="Arial"/>
        </w:rPr>
      </w:pPr>
    </w:p>
    <w:p w:rsidR="002E1C7E" w:rsidRPr="002F7B6C" w:rsidRDefault="002E1C7E" w:rsidP="002E1C7E">
      <w:pPr>
        <w:pStyle w:val="Caption"/>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3</w:t>
      </w:r>
      <w:r w:rsidRPr="002F7B6C">
        <w:fldChar w:fldCharType="end"/>
      </w:r>
      <w:r w:rsidRPr="002F7B6C">
        <w:t xml:space="preserve">: Airborne </w:t>
      </w:r>
      <w:r w:rsidRPr="002F7B6C">
        <w:rPr>
          <w:rFonts w:cs="Arial"/>
        </w:rPr>
        <w:t>telemetry transmitting antenna gain variations</w:t>
      </w:r>
    </w:p>
    <w:p w:rsidR="00A41AA3" w:rsidRPr="002F7B6C" w:rsidRDefault="00A41AA3" w:rsidP="00A41AA3">
      <w:pPr>
        <w:jc w:val="center"/>
        <w:rPr>
          <w:rFonts w:cs="Arial"/>
          <w:b/>
        </w:rPr>
      </w:pPr>
    </w:p>
    <w:p w:rsidR="00A41AA3" w:rsidRPr="002F7B6C" w:rsidRDefault="00A41AA3" w:rsidP="00A41AA3">
      <w:pPr>
        <w:spacing w:line="276" w:lineRule="auto"/>
        <w:jc w:val="both"/>
        <w:rPr>
          <w:rFonts w:cs="Arial"/>
        </w:rPr>
      </w:pPr>
      <w:r w:rsidRPr="002F7B6C">
        <w:rPr>
          <w:rFonts w:cs="Arial"/>
        </w:rPr>
        <w:t xml:space="preserve">For example, the probability of </w:t>
      </w:r>
      <w:proofErr w:type="spellStart"/>
      <w:r w:rsidRPr="002F7B6C">
        <w:rPr>
          <w:rFonts w:cs="Arial"/>
          <w:i/>
        </w:rPr>
        <w:t>G</w:t>
      </w:r>
      <w:r w:rsidRPr="002F7B6C">
        <w:rPr>
          <w:rFonts w:cs="Arial"/>
          <w:i/>
          <w:vertAlign w:val="subscript"/>
        </w:rPr>
        <w:t>Tx</w:t>
      </w:r>
      <w:proofErr w:type="spellEnd"/>
      <w:r w:rsidR="002E1C7E" w:rsidRPr="002F7B6C">
        <w:rPr>
          <w:rFonts w:cs="Arial"/>
          <w:i/>
          <w:vertAlign w:val="subscript"/>
        </w:rPr>
        <w:t xml:space="preserve"> </w:t>
      </w:r>
      <w:r w:rsidRPr="002F7B6C">
        <w:rPr>
          <w:rFonts w:cs="Arial"/>
          <w:i/>
        </w:rPr>
        <w:t xml:space="preserve">= 0 dBi </w:t>
      </w:r>
      <w:r w:rsidRPr="002F7B6C">
        <w:rPr>
          <w:rFonts w:cs="Arial"/>
        </w:rPr>
        <w:t>is</w:t>
      </w:r>
      <w:r w:rsidRPr="002F7B6C">
        <w:rPr>
          <w:rFonts w:cs="Arial"/>
          <w:i/>
        </w:rPr>
        <w:t xml:space="preserve"> </w:t>
      </w:r>
      <w:proofErr w:type="gramStart"/>
      <w:r w:rsidRPr="002F7B6C">
        <w:rPr>
          <w:rFonts w:cs="Arial"/>
          <w:i/>
        </w:rPr>
        <w:t>P(</w:t>
      </w:r>
      <w:proofErr w:type="gramEnd"/>
      <w:r w:rsidR="002E1C7E" w:rsidRPr="002F7B6C">
        <w:rPr>
          <w:rFonts w:cs="Arial"/>
          <w:i/>
        </w:rPr>
        <w:t xml:space="preserve"> </w:t>
      </w:r>
      <w:r w:rsidRPr="002F7B6C">
        <w:rPr>
          <w:rFonts w:cs="Arial"/>
          <w:i/>
        </w:rPr>
        <w:t>G</w:t>
      </w:r>
      <w:r w:rsidR="002E1C7E" w:rsidRPr="002F7B6C">
        <w:rPr>
          <w:rFonts w:cs="Arial"/>
          <w:i/>
        </w:rPr>
        <w:t xml:space="preserve"> </w:t>
      </w:r>
      <w:r w:rsidRPr="002F7B6C">
        <w:rPr>
          <w:rFonts w:cs="Arial"/>
          <w:i/>
        </w:rPr>
        <w:t>≤</w:t>
      </w:r>
      <w:r w:rsidR="002E1C7E" w:rsidRPr="002F7B6C">
        <w:rPr>
          <w:rFonts w:cs="Arial"/>
          <w:i/>
        </w:rPr>
        <w:t xml:space="preserve"> </w:t>
      </w:r>
      <w:proofErr w:type="spellStart"/>
      <w:r w:rsidRPr="002F7B6C">
        <w:rPr>
          <w:rFonts w:cs="Arial"/>
          <w:i/>
        </w:rPr>
        <w:t>G</w:t>
      </w:r>
      <w:r w:rsidRPr="002F7B6C">
        <w:rPr>
          <w:rFonts w:cs="Arial"/>
          <w:i/>
          <w:vertAlign w:val="subscript"/>
        </w:rPr>
        <w:t>Tx</w:t>
      </w:r>
      <w:proofErr w:type="spellEnd"/>
      <w:r w:rsidR="002E1C7E" w:rsidRPr="002F7B6C">
        <w:rPr>
          <w:rFonts w:cs="Arial"/>
          <w:i/>
          <w:vertAlign w:val="subscript"/>
        </w:rPr>
        <w:t xml:space="preserve"> </w:t>
      </w:r>
      <w:r w:rsidRPr="002F7B6C">
        <w:rPr>
          <w:rFonts w:cs="Arial"/>
          <w:i/>
        </w:rPr>
        <w:t>=</w:t>
      </w:r>
      <w:r w:rsidR="002E1C7E" w:rsidRPr="002F7B6C">
        <w:rPr>
          <w:rFonts w:cs="Arial"/>
          <w:i/>
        </w:rPr>
        <w:t xml:space="preserve"> </w:t>
      </w:r>
      <w:r w:rsidRPr="002F7B6C">
        <w:rPr>
          <w:rFonts w:cs="Arial"/>
          <w:i/>
        </w:rPr>
        <w:t>0</w:t>
      </w:r>
      <w:r w:rsidR="002E1C7E" w:rsidRPr="002F7B6C">
        <w:rPr>
          <w:rFonts w:cs="Arial"/>
          <w:i/>
        </w:rPr>
        <w:t xml:space="preserve"> </w:t>
      </w:r>
      <w:r w:rsidRPr="002F7B6C">
        <w:rPr>
          <w:rFonts w:cs="Arial"/>
          <w:i/>
        </w:rPr>
        <w:t>dBi)</w:t>
      </w:r>
      <w:r w:rsidR="002E1C7E" w:rsidRPr="002F7B6C">
        <w:rPr>
          <w:rFonts w:cs="Arial"/>
          <w:i/>
        </w:rPr>
        <w:t xml:space="preserve"> </w:t>
      </w:r>
      <w:r w:rsidRPr="002F7B6C">
        <w:rPr>
          <w:rFonts w:cs="Arial"/>
        </w:rPr>
        <w:t>=</w:t>
      </w:r>
      <w:r w:rsidR="002E1C7E" w:rsidRPr="002F7B6C">
        <w:rPr>
          <w:rFonts w:cs="Arial"/>
        </w:rPr>
        <w:t xml:space="preserve"> </w:t>
      </w:r>
      <w:r w:rsidRPr="002F7B6C">
        <w:rPr>
          <w:rFonts w:cs="Arial"/>
        </w:rPr>
        <w:t xml:space="preserve">0.96. Such antenna gain variation can have significant influence to the results of this analysis. In the study for </w:t>
      </w:r>
      <w:r w:rsidR="002E1C7E" w:rsidRPr="002F7B6C">
        <w:rPr>
          <w:rFonts w:cs="Arial"/>
        </w:rPr>
        <w:t>s</w:t>
      </w:r>
      <w:r w:rsidRPr="002F7B6C">
        <w:rPr>
          <w:rFonts w:cs="Arial"/>
        </w:rPr>
        <w:t xml:space="preserve">cenario S, </w:t>
      </w:r>
      <w:r w:rsidR="0001738B" w:rsidRPr="002F7B6C">
        <w:rPr>
          <w:rFonts w:cs="Arial"/>
        </w:rPr>
        <w:t xml:space="preserve">three </w:t>
      </w:r>
      <w:r w:rsidRPr="002F7B6C">
        <w:rPr>
          <w:rFonts w:cs="Arial"/>
        </w:rPr>
        <w:t xml:space="preserve">different telemetry transmitter antenna </w:t>
      </w:r>
      <w:proofErr w:type="gramStart"/>
      <w:r w:rsidRPr="002F7B6C">
        <w:rPr>
          <w:rFonts w:cs="Arial"/>
        </w:rPr>
        <w:t>gain</w:t>
      </w:r>
      <w:proofErr w:type="gramEnd"/>
      <w:r w:rsidRPr="002F7B6C">
        <w:rPr>
          <w:rFonts w:cs="Arial"/>
        </w:rPr>
        <w:t xml:space="preserve"> were used:</w:t>
      </w:r>
    </w:p>
    <w:p w:rsidR="00A41AA3" w:rsidRPr="002F7B6C" w:rsidRDefault="00A41AA3" w:rsidP="00A41AA3">
      <w:pPr>
        <w:spacing w:line="276" w:lineRule="auto"/>
        <w:jc w:val="both"/>
        <w:rPr>
          <w:rFonts w:cs="Arial"/>
        </w:rPr>
      </w:pPr>
    </w:p>
    <w:p w:rsidR="00A41AA3" w:rsidRPr="002F7B6C" w:rsidRDefault="00A41AA3" w:rsidP="00933B14">
      <w:pPr>
        <w:pStyle w:val="ECCParBulleted"/>
      </w:pPr>
      <w:proofErr w:type="spellStart"/>
      <w:r w:rsidRPr="002F7B6C">
        <w:rPr>
          <w:i/>
        </w:rPr>
        <w:t>G</w:t>
      </w:r>
      <w:r w:rsidRPr="002F7B6C">
        <w:rPr>
          <w:i/>
          <w:vertAlign w:val="subscript"/>
        </w:rPr>
        <w:t>max</w:t>
      </w:r>
      <w:proofErr w:type="spellEnd"/>
      <w:r w:rsidR="002E1C7E" w:rsidRPr="002F7B6C">
        <w:rPr>
          <w:i/>
          <w:vertAlign w:val="subscript"/>
        </w:rPr>
        <w:t xml:space="preserve"> </w:t>
      </w:r>
      <w:r w:rsidRPr="002F7B6C">
        <w:t>=</w:t>
      </w:r>
      <w:r w:rsidR="002E1C7E" w:rsidRPr="002F7B6C">
        <w:t xml:space="preserve"> </w:t>
      </w:r>
      <w:r w:rsidRPr="002F7B6C">
        <w:t>10</w:t>
      </w:r>
      <w:r w:rsidR="002E1C7E" w:rsidRPr="002F7B6C">
        <w:t xml:space="preserve"> </w:t>
      </w:r>
      <w:r w:rsidRPr="002F7B6C">
        <w:t xml:space="preserve">dBi as maximum antenna gain according to the </w:t>
      </w:r>
      <w:r w:rsidR="00790B63" w:rsidRPr="002F7B6C">
        <w:t xml:space="preserve">Recommendation </w:t>
      </w:r>
      <w:r w:rsidRPr="002F7B6C">
        <w:t>ITU-R M.1459;</w:t>
      </w:r>
    </w:p>
    <w:p w:rsidR="00A41AA3" w:rsidRPr="002F7B6C" w:rsidRDefault="00A41AA3" w:rsidP="00933B14">
      <w:pPr>
        <w:pStyle w:val="ECCParBulleted"/>
        <w:numPr>
          <w:ilvl w:val="0"/>
          <w:numId w:val="0"/>
        </w:numPr>
        <w:ind w:left="340"/>
      </w:pPr>
    </w:p>
    <w:p w:rsidR="00A41AA3" w:rsidRPr="002F7B6C" w:rsidRDefault="00A41AA3" w:rsidP="00933B14">
      <w:pPr>
        <w:pStyle w:val="ECCParBulleted"/>
      </w:pPr>
      <w:proofErr w:type="spellStart"/>
      <w:r w:rsidRPr="002F7B6C">
        <w:rPr>
          <w:i/>
        </w:rPr>
        <w:t>G</w:t>
      </w:r>
      <w:r w:rsidRPr="002F7B6C">
        <w:rPr>
          <w:i/>
          <w:vertAlign w:val="subscript"/>
        </w:rPr>
        <w:t>possible</w:t>
      </w:r>
      <w:proofErr w:type="spellEnd"/>
      <w:r w:rsidR="002E1C7E" w:rsidRPr="002F7B6C">
        <w:rPr>
          <w:i/>
          <w:vertAlign w:val="subscript"/>
        </w:rPr>
        <w:t xml:space="preserve"> </w:t>
      </w:r>
      <w:r w:rsidRPr="002F7B6C">
        <w:t>=</w:t>
      </w:r>
      <w:r w:rsidR="002E1C7E" w:rsidRPr="002F7B6C">
        <w:t xml:space="preserve"> </w:t>
      </w:r>
      <w:r w:rsidRPr="002F7B6C">
        <w:t>0</w:t>
      </w:r>
      <w:r w:rsidR="002E1C7E" w:rsidRPr="002F7B6C">
        <w:t xml:space="preserve"> </w:t>
      </w:r>
      <w:r w:rsidRPr="002F7B6C">
        <w:t xml:space="preserve">dBi as antenna </w:t>
      </w:r>
      <w:r w:rsidR="003F4990">
        <w:t>gain in near real case scenario;</w:t>
      </w:r>
    </w:p>
    <w:p w:rsidR="0001738B" w:rsidRPr="002F7B6C" w:rsidRDefault="0001738B" w:rsidP="00933B14">
      <w:pPr>
        <w:pStyle w:val="ECCParBulleted"/>
        <w:numPr>
          <w:ilvl w:val="0"/>
          <w:numId w:val="0"/>
        </w:numPr>
        <w:ind w:left="340"/>
      </w:pPr>
    </w:p>
    <w:p w:rsidR="0001738B" w:rsidRPr="002F7B6C" w:rsidRDefault="0001738B" w:rsidP="00933B14">
      <w:pPr>
        <w:pStyle w:val="ECCParBulleted"/>
        <w:rPr>
          <w:rFonts w:eastAsiaTheme="minorHAnsi"/>
        </w:rPr>
      </w:pPr>
      <w:proofErr w:type="gramStart"/>
      <w:r w:rsidRPr="002F7B6C">
        <w:rPr>
          <w:rFonts w:eastAsiaTheme="minorHAnsi"/>
        </w:rPr>
        <w:t>distribution</w:t>
      </w:r>
      <w:proofErr w:type="gramEnd"/>
      <w:r w:rsidRPr="002F7B6C">
        <w:rPr>
          <w:rFonts w:eastAsiaTheme="minorHAnsi"/>
        </w:rPr>
        <w:t xml:space="preserve"> of GTX (CDF), as provided in Figure 1 of Annex 1 of Recommendation ITU-R M.1459, for Monte Carlo simulations only.</w:t>
      </w:r>
    </w:p>
    <w:p w:rsidR="0001738B" w:rsidRPr="002F7B6C" w:rsidRDefault="0001738B" w:rsidP="0028173A">
      <w:pPr>
        <w:jc w:val="both"/>
        <w:rPr>
          <w:rFonts w:eastAsiaTheme="minorHAnsi" w:cs="Arial"/>
          <w:szCs w:val="20"/>
        </w:rPr>
      </w:pPr>
    </w:p>
    <w:p w:rsidR="00A41AA3" w:rsidRPr="002F7B6C" w:rsidRDefault="00A41AA3" w:rsidP="00A41AA3">
      <w:pPr>
        <w:spacing w:line="276" w:lineRule="auto"/>
        <w:jc w:val="both"/>
        <w:rPr>
          <w:rFonts w:cs="Arial"/>
        </w:rPr>
      </w:pPr>
    </w:p>
    <w:p w:rsidR="00A41AA3" w:rsidRPr="002F7B6C" w:rsidRDefault="00A41AA3" w:rsidP="00A41AA3">
      <w:pPr>
        <w:spacing w:line="276" w:lineRule="auto"/>
        <w:jc w:val="both"/>
        <w:rPr>
          <w:rFonts w:cs="Arial"/>
        </w:rPr>
      </w:pPr>
      <w:r w:rsidRPr="002F7B6C">
        <w:rPr>
          <w:rFonts w:cs="Arial"/>
        </w:rPr>
        <w:t>It was assumed that antenna type is omnidirectional in both cases.</w:t>
      </w:r>
    </w:p>
    <w:p w:rsidR="00A41AA3" w:rsidRPr="002F7B6C" w:rsidRDefault="00A41AA3" w:rsidP="003D01EA">
      <w:pPr>
        <w:pStyle w:val="ECCParagraph"/>
        <w:rPr>
          <w:rFonts w:cs="Arial"/>
          <w:szCs w:val="20"/>
        </w:rPr>
      </w:pPr>
    </w:p>
    <w:p w:rsidR="00164A1A" w:rsidRPr="002F7B6C" w:rsidRDefault="00164A1A" w:rsidP="00164A1A">
      <w:pPr>
        <w:pStyle w:val="Heading2"/>
      </w:pPr>
      <w:bookmarkStart w:id="113" w:name="_Toc410714062"/>
      <w:r w:rsidRPr="002F7B6C">
        <w:lastRenderedPageBreak/>
        <w:t>Broadcasting service characteristics</w:t>
      </w:r>
      <w:bookmarkEnd w:id="113"/>
    </w:p>
    <w:p w:rsidR="00EB4A9F" w:rsidRPr="002F7B6C" w:rsidRDefault="00EB4A9F" w:rsidP="00AC4752">
      <w:pPr>
        <w:pStyle w:val="Heading3"/>
      </w:pPr>
      <w:bookmarkStart w:id="114" w:name="_Toc410714063"/>
      <w:r w:rsidRPr="002F7B6C">
        <w:t>Broadcasting transmission</w:t>
      </w:r>
      <w:bookmarkEnd w:id="114"/>
    </w:p>
    <w:p w:rsidR="00EB2EFB" w:rsidRPr="00EB2EFB" w:rsidRDefault="00871F23" w:rsidP="00EB2EFB">
      <w:pPr>
        <w:ind w:left="57"/>
        <w:jc w:val="both"/>
        <w:rPr>
          <w:rFonts w:cs="Arial"/>
        </w:rPr>
      </w:pPr>
      <w:r w:rsidRPr="002F7B6C">
        <w:rPr>
          <w:rFonts w:cs="Arial"/>
        </w:rPr>
        <w:t xml:space="preserve">The broadcasting </w:t>
      </w:r>
      <w:proofErr w:type="gramStart"/>
      <w:r w:rsidRPr="002F7B6C">
        <w:rPr>
          <w:rFonts w:cs="Arial"/>
        </w:rPr>
        <w:t>Tx</w:t>
      </w:r>
      <w:proofErr w:type="gramEnd"/>
      <w:r w:rsidRPr="002F7B6C">
        <w:rPr>
          <w:rFonts w:cs="Arial"/>
        </w:rPr>
        <w:t xml:space="preserve"> parameters are extracted from the Maastricht Special Arrangement (MA02revCO07) </w:t>
      </w:r>
      <w:r w:rsidR="00A85940" w:rsidRPr="002F7B6C">
        <w:rPr>
          <w:rFonts w:cs="Arial"/>
        </w:rPr>
        <w:fldChar w:fldCharType="begin"/>
      </w:r>
      <w:r w:rsidR="00A85940" w:rsidRPr="002F7B6C">
        <w:rPr>
          <w:rFonts w:cs="Arial"/>
        </w:rPr>
        <w:instrText xml:space="preserve"> REF _Ref369594378 \r \h </w:instrText>
      </w:r>
      <w:r w:rsidR="00CA2A9C" w:rsidRPr="002F7B6C">
        <w:rPr>
          <w:rFonts w:cs="Arial"/>
        </w:rPr>
        <w:instrText xml:space="preserve"> \* MERGEFORMAT </w:instrText>
      </w:r>
      <w:r w:rsidR="00A85940" w:rsidRPr="002F7B6C">
        <w:rPr>
          <w:rFonts w:cs="Arial"/>
        </w:rPr>
      </w:r>
      <w:r w:rsidR="00A85940" w:rsidRPr="002F7B6C">
        <w:rPr>
          <w:rFonts w:cs="Arial"/>
        </w:rPr>
        <w:fldChar w:fldCharType="separate"/>
      </w:r>
      <w:r w:rsidR="00EB2EFB">
        <w:rPr>
          <w:rFonts w:cs="Arial"/>
        </w:rPr>
        <w:t>[1]</w:t>
      </w:r>
      <w:r w:rsidR="00A85940" w:rsidRPr="002F7B6C">
        <w:rPr>
          <w:rFonts w:cs="Arial"/>
        </w:rPr>
        <w:fldChar w:fldCharType="end"/>
      </w:r>
      <w:r w:rsidRPr="002F7B6C">
        <w:rPr>
          <w:rFonts w:cs="Arial"/>
        </w:rPr>
        <w:t>.</w:t>
      </w:r>
      <w:r w:rsidR="00DF4566" w:rsidRPr="002F7B6C">
        <w:rPr>
          <w:rFonts w:cs="Arial"/>
        </w:rPr>
        <w:t xml:space="preserve"> The Maastricht Special Arrangement introduces two references networks (L-RN1 and L-RN2), for which the critical case (Maximum e.i.r.p) is the peripheral transmitter of reference network 2. The transmitter parameters are provided in </w:t>
      </w:r>
      <w:r w:rsidR="00DF4566" w:rsidRPr="002F7B6C">
        <w:rPr>
          <w:rFonts w:cs="Arial"/>
        </w:rPr>
        <w:fldChar w:fldCharType="begin"/>
      </w:r>
      <w:r w:rsidR="00DF4566" w:rsidRPr="002F7B6C">
        <w:rPr>
          <w:rFonts w:cs="Arial"/>
        </w:rPr>
        <w:instrText xml:space="preserve"> REF _Ref369776769 \h </w:instrText>
      </w:r>
      <w:r w:rsidR="00CA2A9C" w:rsidRPr="002F7B6C">
        <w:rPr>
          <w:rFonts w:cs="Arial"/>
        </w:rPr>
        <w:instrText xml:space="preserve"> \* MERGEFORMAT </w:instrText>
      </w:r>
      <w:r w:rsidR="00DF4566" w:rsidRPr="002F7B6C">
        <w:rPr>
          <w:rFonts w:cs="Arial"/>
        </w:rPr>
      </w:r>
      <w:r w:rsidR="00DF4566" w:rsidRPr="002F7B6C">
        <w:rPr>
          <w:rFonts w:cs="Arial"/>
        </w:rPr>
        <w:fldChar w:fldCharType="separate"/>
      </w:r>
      <w:r w:rsidR="00EB2EFB" w:rsidRPr="00EB2EFB">
        <w:rPr>
          <w:rFonts w:cs="Arial"/>
        </w:rPr>
        <w:t>Table 6</w:t>
      </w:r>
      <w:r w:rsidR="00DF4566" w:rsidRPr="002F7B6C">
        <w:rPr>
          <w:rFonts w:cs="Arial"/>
        </w:rPr>
        <w:fldChar w:fldCharType="end"/>
      </w:r>
      <w:r w:rsidR="00DF4566" w:rsidRPr="002F7B6C">
        <w:rPr>
          <w:rFonts w:cs="Arial"/>
        </w:rPr>
        <w:t xml:space="preserve">. Reference Network 1 and Reference Network 2 network structures and distances are illustrated in </w:t>
      </w:r>
      <w:r w:rsidR="00DF4566" w:rsidRPr="002F7B6C">
        <w:rPr>
          <w:rFonts w:cs="Arial"/>
        </w:rPr>
        <w:fldChar w:fldCharType="begin"/>
      </w:r>
      <w:r w:rsidR="00DF4566" w:rsidRPr="002F7B6C">
        <w:rPr>
          <w:rFonts w:cs="Arial"/>
        </w:rPr>
        <w:instrText xml:space="preserve"> REF _Ref370714966 \h </w:instrText>
      </w:r>
      <w:r w:rsidR="00CA2A9C" w:rsidRPr="002F7B6C">
        <w:rPr>
          <w:rFonts w:cs="Arial"/>
        </w:rPr>
        <w:instrText xml:space="preserve"> \* MERGEFORMAT </w:instrText>
      </w:r>
      <w:r w:rsidR="00DF4566" w:rsidRPr="002F7B6C">
        <w:rPr>
          <w:rFonts w:cs="Arial"/>
        </w:rPr>
      </w:r>
      <w:r w:rsidR="00DF4566" w:rsidRPr="002F7B6C">
        <w:rPr>
          <w:rFonts w:cs="Arial"/>
        </w:rPr>
        <w:fldChar w:fldCharType="separate"/>
      </w:r>
      <w:r w:rsidR="00EB2EFB" w:rsidRPr="00EB2EFB">
        <w:rPr>
          <w:rFonts w:cs="Arial"/>
        </w:rPr>
        <w:t>Figure 4: T-DAB network structures and distances, L-RN1 and L-RN2.</w:t>
      </w:r>
    </w:p>
    <w:p w:rsidR="00EB2EFB" w:rsidRPr="002F7B6C" w:rsidRDefault="00EB2EFB" w:rsidP="00284170">
      <w:pPr>
        <w:spacing w:before="240"/>
        <w:ind w:left="57"/>
        <w:jc w:val="both"/>
        <w:rPr>
          <w:rFonts w:cs="Arial"/>
        </w:rPr>
      </w:pPr>
      <w:r w:rsidRPr="002F7B6C">
        <w:rPr>
          <w:rFonts w:cs="Arial"/>
        </w:rPr>
        <w:t xml:space="preserve">The broadcasting </w:t>
      </w:r>
      <w:proofErr w:type="gramStart"/>
      <w:r w:rsidRPr="002F7B6C">
        <w:rPr>
          <w:rFonts w:cs="Arial"/>
        </w:rPr>
        <w:t>Tx</w:t>
      </w:r>
      <w:proofErr w:type="gramEnd"/>
      <w:r w:rsidRPr="002F7B6C">
        <w:rPr>
          <w:rFonts w:cs="Arial"/>
        </w:rPr>
        <w:t xml:space="preserve"> mask is assumed to comply with the T-DAB mask from MA02revCO07, with additional assumption of linear (in dB) interpolation between emission at edge of T-DAB block and 0.97 MHz, as detailed in </w:t>
      </w:r>
      <w:r w:rsidRPr="00EB2EFB">
        <w:rPr>
          <w:rFonts w:cs="Arial"/>
        </w:rPr>
        <w:t>Table 7</w:t>
      </w:r>
      <w:r w:rsidRPr="002F7B6C">
        <w:rPr>
          <w:rFonts w:cs="Arial"/>
        </w:rPr>
        <w:t xml:space="preserve"> and illustrated in </w:t>
      </w:r>
      <w:r w:rsidRPr="00EB2EFB">
        <w:rPr>
          <w:rFonts w:cs="Arial"/>
        </w:rPr>
        <w:t>Figure 5</w:t>
      </w:r>
      <w:r w:rsidRPr="002F7B6C">
        <w:rPr>
          <w:rFonts w:cs="Arial"/>
        </w:rPr>
        <w:t>.</w:t>
      </w:r>
    </w:p>
    <w:p w:rsidR="00EB4A9F" w:rsidRPr="002F7B6C" w:rsidRDefault="00DF4566" w:rsidP="00284170">
      <w:pPr>
        <w:spacing w:before="240"/>
        <w:ind w:left="57"/>
        <w:jc w:val="both"/>
      </w:pPr>
      <w:r w:rsidRPr="002F7B6C">
        <w:rPr>
          <w:rFonts w:cs="Arial"/>
        </w:rPr>
        <w:fldChar w:fldCharType="end"/>
      </w:r>
      <w:r w:rsidRPr="002F7B6C">
        <w:t>.</w:t>
      </w:r>
    </w:p>
    <w:p w:rsidR="006B10AF" w:rsidRPr="002F7B6C" w:rsidRDefault="006B10AF" w:rsidP="00AB2DB1">
      <w:pPr>
        <w:pStyle w:val="Caption"/>
      </w:pPr>
      <w:bookmarkStart w:id="115" w:name="_Ref369776769"/>
      <w:r w:rsidRPr="002F7B6C">
        <w:t xml:space="preserve">Table </w:t>
      </w:r>
      <w:r w:rsidRPr="002F7B6C">
        <w:fldChar w:fldCharType="begin"/>
      </w:r>
      <w:r w:rsidRPr="002F7B6C">
        <w:instrText xml:space="preserve"> SEQ Table \* ARABIC </w:instrText>
      </w:r>
      <w:r w:rsidRPr="002F7B6C">
        <w:fldChar w:fldCharType="separate"/>
      </w:r>
      <w:r w:rsidR="00EB2EFB">
        <w:rPr>
          <w:noProof/>
        </w:rPr>
        <w:t>6</w:t>
      </w:r>
      <w:r w:rsidRPr="002F7B6C">
        <w:fldChar w:fldCharType="end"/>
      </w:r>
      <w:bookmarkEnd w:id="115"/>
      <w:r w:rsidRPr="002F7B6C">
        <w:t xml:space="preserve">: Broadcasting </w:t>
      </w:r>
      <w:proofErr w:type="gramStart"/>
      <w:r w:rsidRPr="002F7B6C">
        <w:t>Tx</w:t>
      </w:r>
      <w:proofErr w:type="gramEnd"/>
      <w:r w:rsidRPr="002F7B6C">
        <w:t xml:space="preserve"> parameters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75"/>
        <w:gridCol w:w="2520"/>
        <w:gridCol w:w="3060"/>
      </w:tblGrid>
      <w:tr w:rsidR="000576E1" w:rsidRPr="002F7B6C" w:rsidTr="00AB2DB1">
        <w:trPr>
          <w:tblHeader/>
          <w:jc w:val="center"/>
        </w:trPr>
        <w:tc>
          <w:tcPr>
            <w:tcW w:w="4795" w:type="dxa"/>
            <w:gridSpan w:val="2"/>
            <w:tcBorders>
              <w:left w:val="single" w:sz="4" w:space="0" w:color="FFFFFF"/>
              <w:right w:val="single" w:sz="4" w:space="0" w:color="FFFFFF"/>
            </w:tcBorders>
            <w:shd w:val="clear" w:color="auto" w:fill="D2232A"/>
          </w:tcPr>
          <w:p w:rsidR="000576E1" w:rsidRPr="002F7B6C" w:rsidRDefault="000576E1" w:rsidP="003B435F">
            <w:pPr>
              <w:spacing w:line="288" w:lineRule="auto"/>
              <w:jc w:val="center"/>
              <w:rPr>
                <w:b/>
                <w:color w:val="FFFFFF"/>
              </w:rPr>
            </w:pPr>
            <w:r w:rsidRPr="002F7B6C">
              <w:rPr>
                <w:b/>
                <w:color w:val="FFFFFF"/>
              </w:rPr>
              <w:t>Parameter</w:t>
            </w:r>
          </w:p>
        </w:tc>
        <w:tc>
          <w:tcPr>
            <w:tcW w:w="3060" w:type="dxa"/>
            <w:tcBorders>
              <w:left w:val="single" w:sz="4" w:space="0" w:color="FFFFFF"/>
            </w:tcBorders>
            <w:shd w:val="clear" w:color="auto" w:fill="D2232A"/>
            <w:vAlign w:val="center"/>
          </w:tcPr>
          <w:p w:rsidR="000576E1" w:rsidRPr="002F7B6C" w:rsidRDefault="000576E1">
            <w:pPr>
              <w:spacing w:line="288" w:lineRule="auto"/>
              <w:jc w:val="center"/>
              <w:rPr>
                <w:b/>
                <w:color w:val="FFFFFF"/>
              </w:rPr>
            </w:pPr>
            <w:r w:rsidRPr="002F7B6C">
              <w:rPr>
                <w:rFonts w:cs="Arial"/>
                <w:b/>
                <w:bCs/>
                <w:color w:val="FFFFFF"/>
              </w:rPr>
              <w:t xml:space="preserve">Value </w:t>
            </w:r>
          </w:p>
        </w:tc>
      </w:tr>
      <w:tr w:rsidR="000576E1" w:rsidRPr="002F7B6C" w:rsidTr="00AB2DB1">
        <w:trPr>
          <w:jc w:val="center"/>
        </w:trPr>
        <w:tc>
          <w:tcPr>
            <w:tcW w:w="4795" w:type="dxa"/>
            <w:gridSpan w:val="2"/>
          </w:tcPr>
          <w:p w:rsidR="000576E1" w:rsidRPr="002F7B6C" w:rsidRDefault="000576E1" w:rsidP="003B435F">
            <w:pPr>
              <w:jc w:val="both"/>
              <w:rPr>
                <w:rFonts w:cs="Arial"/>
              </w:rPr>
            </w:pPr>
            <w:r w:rsidRPr="002F7B6C">
              <w:rPr>
                <w:rFonts w:cs="Arial"/>
              </w:rPr>
              <w:t>Bandwidth (MHz)</w:t>
            </w:r>
          </w:p>
        </w:tc>
        <w:tc>
          <w:tcPr>
            <w:tcW w:w="3060" w:type="dxa"/>
          </w:tcPr>
          <w:p w:rsidR="000576E1" w:rsidRPr="002F7B6C" w:rsidRDefault="000576E1">
            <w:pPr>
              <w:rPr>
                <w:rFonts w:cs="Arial"/>
              </w:rPr>
            </w:pPr>
            <w:r w:rsidRPr="002F7B6C">
              <w:rPr>
                <w:rFonts w:cs="Arial"/>
              </w:rPr>
              <w:t>1.536</w:t>
            </w:r>
          </w:p>
        </w:tc>
      </w:tr>
      <w:tr w:rsidR="002B49A5" w:rsidRPr="002F7B6C" w:rsidTr="00314343">
        <w:trPr>
          <w:jc w:val="center"/>
        </w:trPr>
        <w:tc>
          <w:tcPr>
            <w:tcW w:w="2275" w:type="dxa"/>
            <w:vMerge w:val="restart"/>
          </w:tcPr>
          <w:p w:rsidR="002B49A5" w:rsidRPr="002F7B6C" w:rsidRDefault="002B49A5">
            <w:pPr>
              <w:jc w:val="both"/>
              <w:rPr>
                <w:rFonts w:cs="Arial"/>
              </w:rPr>
            </w:pPr>
            <w:r w:rsidRPr="002F7B6C">
              <w:rPr>
                <w:rFonts w:cs="Arial"/>
              </w:rPr>
              <w:t>L-RN2</w:t>
            </w:r>
          </w:p>
        </w:tc>
        <w:tc>
          <w:tcPr>
            <w:tcW w:w="2520" w:type="dxa"/>
          </w:tcPr>
          <w:p w:rsidR="002B49A5" w:rsidRPr="002F7B6C" w:rsidRDefault="002B49A5" w:rsidP="00FF162C">
            <w:pPr>
              <w:jc w:val="both"/>
              <w:rPr>
                <w:rFonts w:cs="Arial"/>
              </w:rPr>
            </w:pPr>
            <w:r w:rsidRPr="002F7B6C">
              <w:rPr>
                <w:rFonts w:cs="Arial"/>
              </w:rPr>
              <w:t>Tx Distance  (km)</w:t>
            </w:r>
          </w:p>
        </w:tc>
        <w:tc>
          <w:tcPr>
            <w:tcW w:w="3060" w:type="dxa"/>
          </w:tcPr>
          <w:p w:rsidR="002B49A5" w:rsidRPr="002F7B6C" w:rsidRDefault="002B49A5" w:rsidP="003B435F">
            <w:pPr>
              <w:rPr>
                <w:rFonts w:cs="Arial"/>
              </w:rPr>
            </w:pPr>
            <w:r w:rsidRPr="002F7B6C">
              <w:rPr>
                <w:rFonts w:cs="Arial"/>
              </w:rPr>
              <w:t>26</w:t>
            </w:r>
          </w:p>
        </w:tc>
      </w:tr>
      <w:tr w:rsidR="002B49A5" w:rsidRPr="002F7B6C" w:rsidTr="00314343">
        <w:trPr>
          <w:jc w:val="center"/>
        </w:trPr>
        <w:tc>
          <w:tcPr>
            <w:tcW w:w="2275" w:type="dxa"/>
            <w:vMerge/>
          </w:tcPr>
          <w:p w:rsidR="002B49A5" w:rsidRPr="002F7B6C" w:rsidRDefault="002B49A5">
            <w:pPr>
              <w:jc w:val="both"/>
              <w:rPr>
                <w:rFonts w:cs="Arial"/>
              </w:rPr>
            </w:pPr>
          </w:p>
        </w:tc>
        <w:tc>
          <w:tcPr>
            <w:tcW w:w="2520" w:type="dxa"/>
          </w:tcPr>
          <w:p w:rsidR="002B49A5" w:rsidRPr="002F7B6C" w:rsidRDefault="002B49A5">
            <w:pPr>
              <w:jc w:val="both"/>
              <w:rPr>
                <w:rFonts w:cs="Arial"/>
              </w:rPr>
            </w:pPr>
            <w:r w:rsidRPr="002F7B6C">
              <w:rPr>
                <w:rFonts w:cs="Arial"/>
              </w:rPr>
              <w:t>Width coverage area (km)</w:t>
            </w:r>
          </w:p>
        </w:tc>
        <w:tc>
          <w:tcPr>
            <w:tcW w:w="3060" w:type="dxa"/>
          </w:tcPr>
          <w:p w:rsidR="002B49A5" w:rsidRPr="002F7B6C" w:rsidRDefault="002B49A5" w:rsidP="003B435F">
            <w:pPr>
              <w:rPr>
                <w:rFonts w:cs="Arial"/>
              </w:rPr>
            </w:pPr>
            <w:r w:rsidRPr="002F7B6C">
              <w:rPr>
                <w:rFonts w:cs="Arial"/>
              </w:rPr>
              <w:t>45</w:t>
            </w:r>
          </w:p>
          <w:p w:rsidR="002B49A5" w:rsidRPr="002F7B6C" w:rsidRDefault="002B49A5" w:rsidP="00FF162C">
            <w:pPr>
              <w:rPr>
                <w:rFonts w:cs="Arial"/>
              </w:rPr>
            </w:pPr>
          </w:p>
        </w:tc>
      </w:tr>
      <w:tr w:rsidR="002B49A5" w:rsidRPr="002F7B6C" w:rsidTr="00FF162C">
        <w:trPr>
          <w:jc w:val="center"/>
        </w:trPr>
        <w:tc>
          <w:tcPr>
            <w:tcW w:w="2275" w:type="dxa"/>
            <w:vMerge/>
          </w:tcPr>
          <w:p w:rsidR="002B49A5" w:rsidRPr="002F7B6C" w:rsidRDefault="002B49A5">
            <w:pPr>
              <w:jc w:val="both"/>
              <w:rPr>
                <w:rFonts w:cs="Arial"/>
              </w:rPr>
            </w:pPr>
          </w:p>
        </w:tc>
        <w:tc>
          <w:tcPr>
            <w:tcW w:w="2520" w:type="dxa"/>
          </w:tcPr>
          <w:p w:rsidR="002B49A5" w:rsidRPr="002F7B6C" w:rsidRDefault="002B49A5">
            <w:pPr>
              <w:jc w:val="both"/>
              <w:rPr>
                <w:rFonts w:cs="Arial"/>
              </w:rPr>
            </w:pPr>
            <w:r w:rsidRPr="002F7B6C">
              <w:rPr>
                <w:rFonts w:cs="Arial"/>
              </w:rPr>
              <w:t>Propagation</w:t>
            </w:r>
          </w:p>
        </w:tc>
        <w:tc>
          <w:tcPr>
            <w:tcW w:w="3060" w:type="dxa"/>
          </w:tcPr>
          <w:p w:rsidR="002B49A5" w:rsidRPr="002F7B6C" w:rsidRDefault="002B49A5" w:rsidP="003B435F">
            <w:pPr>
              <w:rPr>
                <w:rFonts w:cs="Arial"/>
              </w:rPr>
            </w:pPr>
            <w:r w:rsidRPr="002F7B6C">
              <w:rPr>
                <w:rFonts w:cs="Arial"/>
              </w:rPr>
              <w:t>Hata (Urban)</w:t>
            </w:r>
          </w:p>
        </w:tc>
      </w:tr>
      <w:tr w:rsidR="002B49A5" w:rsidRPr="002F7B6C" w:rsidTr="00314343">
        <w:trPr>
          <w:jc w:val="center"/>
        </w:trPr>
        <w:tc>
          <w:tcPr>
            <w:tcW w:w="2275" w:type="dxa"/>
            <w:vMerge w:val="restart"/>
          </w:tcPr>
          <w:p w:rsidR="002B49A5" w:rsidRPr="002F7B6C" w:rsidRDefault="002B49A5">
            <w:pPr>
              <w:jc w:val="both"/>
              <w:rPr>
                <w:rFonts w:cs="Arial"/>
              </w:rPr>
            </w:pPr>
            <w:r w:rsidRPr="002F7B6C">
              <w:rPr>
                <w:rFonts w:cs="Arial"/>
              </w:rPr>
              <w:t>L-RN1</w:t>
            </w:r>
          </w:p>
        </w:tc>
        <w:tc>
          <w:tcPr>
            <w:tcW w:w="2520" w:type="dxa"/>
          </w:tcPr>
          <w:p w:rsidR="002B49A5" w:rsidRPr="002F7B6C" w:rsidRDefault="002B49A5">
            <w:pPr>
              <w:jc w:val="both"/>
              <w:rPr>
                <w:rFonts w:cs="Arial"/>
              </w:rPr>
            </w:pPr>
            <w:r w:rsidRPr="002F7B6C">
              <w:rPr>
                <w:rFonts w:cs="Arial"/>
              </w:rPr>
              <w:t>Tx Distance  (km)</w:t>
            </w:r>
          </w:p>
        </w:tc>
        <w:tc>
          <w:tcPr>
            <w:tcW w:w="3060" w:type="dxa"/>
          </w:tcPr>
          <w:p w:rsidR="002B49A5" w:rsidRPr="002F7B6C" w:rsidRDefault="002B49A5" w:rsidP="003B435F">
            <w:pPr>
              <w:rPr>
                <w:rFonts w:cs="Arial"/>
              </w:rPr>
            </w:pPr>
            <w:r w:rsidRPr="002F7B6C">
              <w:rPr>
                <w:rFonts w:cs="Arial"/>
              </w:rPr>
              <w:t>15</w:t>
            </w:r>
          </w:p>
        </w:tc>
      </w:tr>
      <w:tr w:rsidR="002B49A5" w:rsidRPr="002F7B6C" w:rsidTr="00314343">
        <w:trPr>
          <w:jc w:val="center"/>
        </w:trPr>
        <w:tc>
          <w:tcPr>
            <w:tcW w:w="2275" w:type="dxa"/>
            <w:vMerge/>
          </w:tcPr>
          <w:p w:rsidR="002B49A5" w:rsidRPr="002F7B6C" w:rsidRDefault="002B49A5">
            <w:pPr>
              <w:jc w:val="both"/>
              <w:rPr>
                <w:rFonts w:cs="Arial"/>
              </w:rPr>
            </w:pPr>
          </w:p>
        </w:tc>
        <w:tc>
          <w:tcPr>
            <w:tcW w:w="2520" w:type="dxa"/>
          </w:tcPr>
          <w:p w:rsidR="002B49A5" w:rsidRPr="002F7B6C" w:rsidRDefault="002B49A5">
            <w:pPr>
              <w:jc w:val="both"/>
              <w:rPr>
                <w:rFonts w:cs="Arial"/>
              </w:rPr>
            </w:pPr>
            <w:r w:rsidRPr="002F7B6C">
              <w:rPr>
                <w:rFonts w:cs="Arial"/>
              </w:rPr>
              <w:t>Width coverage area (km)</w:t>
            </w:r>
          </w:p>
        </w:tc>
        <w:tc>
          <w:tcPr>
            <w:tcW w:w="3060" w:type="dxa"/>
          </w:tcPr>
          <w:p w:rsidR="002B49A5" w:rsidRPr="002F7B6C" w:rsidRDefault="002B49A5" w:rsidP="003B435F">
            <w:pPr>
              <w:rPr>
                <w:rFonts w:cs="Arial"/>
              </w:rPr>
            </w:pPr>
            <w:r w:rsidRPr="002F7B6C">
              <w:rPr>
                <w:rFonts w:cs="Arial"/>
              </w:rPr>
              <w:t>60</w:t>
            </w:r>
          </w:p>
        </w:tc>
      </w:tr>
      <w:tr w:rsidR="002B49A5" w:rsidRPr="002F7B6C" w:rsidTr="00FF162C">
        <w:trPr>
          <w:jc w:val="center"/>
        </w:trPr>
        <w:tc>
          <w:tcPr>
            <w:tcW w:w="2275" w:type="dxa"/>
            <w:vMerge/>
          </w:tcPr>
          <w:p w:rsidR="002B49A5" w:rsidRPr="002F7B6C" w:rsidRDefault="002B49A5">
            <w:pPr>
              <w:jc w:val="both"/>
              <w:rPr>
                <w:rFonts w:cs="Arial"/>
              </w:rPr>
            </w:pPr>
          </w:p>
        </w:tc>
        <w:tc>
          <w:tcPr>
            <w:tcW w:w="2520" w:type="dxa"/>
          </w:tcPr>
          <w:p w:rsidR="002B49A5" w:rsidRPr="002F7B6C" w:rsidRDefault="002B49A5">
            <w:pPr>
              <w:jc w:val="both"/>
              <w:rPr>
                <w:rFonts w:cs="Arial"/>
              </w:rPr>
            </w:pPr>
            <w:r w:rsidRPr="002F7B6C">
              <w:rPr>
                <w:rFonts w:cs="Arial"/>
              </w:rPr>
              <w:t>Propagation</w:t>
            </w:r>
          </w:p>
        </w:tc>
        <w:tc>
          <w:tcPr>
            <w:tcW w:w="3060" w:type="dxa"/>
          </w:tcPr>
          <w:p w:rsidR="002B49A5" w:rsidRPr="002F7B6C" w:rsidRDefault="002B49A5" w:rsidP="002B49A5">
            <w:pPr>
              <w:rPr>
                <w:rFonts w:cs="Arial"/>
              </w:rPr>
            </w:pPr>
            <w:r w:rsidRPr="002F7B6C">
              <w:rPr>
                <w:rFonts w:cs="Arial"/>
              </w:rPr>
              <w:t>Hata (Rural)</w:t>
            </w:r>
          </w:p>
        </w:tc>
      </w:tr>
      <w:tr w:rsidR="002B49A5" w:rsidRPr="002F7B6C" w:rsidTr="00AB2DB1">
        <w:trPr>
          <w:jc w:val="center"/>
        </w:trPr>
        <w:tc>
          <w:tcPr>
            <w:tcW w:w="2275" w:type="dxa"/>
            <w:vMerge w:val="restart"/>
          </w:tcPr>
          <w:p w:rsidR="002B49A5" w:rsidRPr="002F7B6C" w:rsidRDefault="002B49A5">
            <w:pPr>
              <w:jc w:val="both"/>
              <w:rPr>
                <w:rFonts w:cs="Arial"/>
              </w:rPr>
            </w:pPr>
            <w:r w:rsidRPr="002F7B6C">
              <w:rPr>
                <w:rFonts w:cs="Arial"/>
              </w:rPr>
              <w:t>Reference Case</w:t>
            </w:r>
          </w:p>
          <w:p w:rsidR="002B49A5" w:rsidRPr="002F7B6C" w:rsidRDefault="002B49A5">
            <w:pPr>
              <w:jc w:val="both"/>
              <w:rPr>
                <w:rFonts w:cs="Arial"/>
              </w:rPr>
            </w:pPr>
            <w:r w:rsidRPr="002F7B6C">
              <w:rPr>
                <w:rFonts w:cs="Arial"/>
              </w:rPr>
              <w:t xml:space="preserve">L-RN2, </w:t>
            </w:r>
            <w:r w:rsidRPr="002F7B6C">
              <w:rPr>
                <w:rFonts w:cs="Arial"/>
              </w:rPr>
              <w:br/>
              <w:t>Peripheral transmitter</w:t>
            </w:r>
          </w:p>
        </w:tc>
        <w:tc>
          <w:tcPr>
            <w:tcW w:w="2520" w:type="dxa"/>
          </w:tcPr>
          <w:p w:rsidR="002B49A5" w:rsidRPr="002F7B6C" w:rsidRDefault="002B49A5">
            <w:pPr>
              <w:jc w:val="both"/>
              <w:rPr>
                <w:rFonts w:cs="Arial"/>
              </w:rPr>
            </w:pPr>
            <w:r w:rsidRPr="002F7B6C">
              <w:rPr>
                <w:rFonts w:cs="Arial"/>
              </w:rPr>
              <w:t>Output power (dBm)</w:t>
            </w:r>
          </w:p>
        </w:tc>
        <w:tc>
          <w:tcPr>
            <w:tcW w:w="3060" w:type="dxa"/>
          </w:tcPr>
          <w:p w:rsidR="002B49A5" w:rsidRPr="002F7B6C" w:rsidRDefault="002B49A5" w:rsidP="003B435F">
            <w:pPr>
              <w:rPr>
                <w:rFonts w:cs="Arial"/>
              </w:rPr>
            </w:pPr>
            <w:r w:rsidRPr="002F7B6C">
              <w:rPr>
                <w:rFonts w:cs="Arial"/>
              </w:rPr>
              <w:t>67</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Antenna gain (dBi)</w:t>
            </w:r>
          </w:p>
        </w:tc>
        <w:tc>
          <w:tcPr>
            <w:tcW w:w="3060" w:type="dxa"/>
          </w:tcPr>
          <w:p w:rsidR="002B49A5" w:rsidRPr="002F7B6C" w:rsidRDefault="002B49A5" w:rsidP="003B435F">
            <w:pPr>
              <w:rPr>
                <w:rFonts w:cs="Arial"/>
              </w:rPr>
            </w:pPr>
            <w:r w:rsidRPr="002F7B6C">
              <w:t>4.5</w:t>
            </w:r>
          </w:p>
        </w:tc>
      </w:tr>
      <w:tr w:rsidR="002B49A5" w:rsidRPr="002F7B6C" w:rsidTr="00AB2DB1">
        <w:trPr>
          <w:jc w:val="center"/>
        </w:trPr>
        <w:tc>
          <w:tcPr>
            <w:tcW w:w="2275" w:type="dxa"/>
            <w:vMerge/>
          </w:tcPr>
          <w:p w:rsidR="002B49A5" w:rsidRPr="002F7B6C" w:rsidRDefault="002B49A5">
            <w:pPr>
              <w:jc w:val="both"/>
              <w:rPr>
                <w:rFonts w:cs="Arial"/>
              </w:rPr>
            </w:pPr>
          </w:p>
        </w:tc>
        <w:tc>
          <w:tcPr>
            <w:tcW w:w="2520" w:type="dxa"/>
          </w:tcPr>
          <w:p w:rsidR="002B49A5" w:rsidRPr="002F7B6C" w:rsidRDefault="002B49A5">
            <w:pPr>
              <w:jc w:val="both"/>
              <w:rPr>
                <w:rFonts w:cs="Arial"/>
              </w:rPr>
            </w:pPr>
            <w:r w:rsidRPr="002F7B6C">
              <w:rPr>
                <w:rFonts w:cs="Arial"/>
              </w:rPr>
              <w:t>Max e.i.r.p. (dBm/MHz)</w:t>
            </w:r>
          </w:p>
        </w:tc>
        <w:tc>
          <w:tcPr>
            <w:tcW w:w="3060" w:type="dxa"/>
          </w:tcPr>
          <w:p w:rsidR="002B49A5" w:rsidRPr="002F7B6C" w:rsidRDefault="002B49A5" w:rsidP="00FF162C">
            <w:pPr>
              <w:rPr>
                <w:rFonts w:cs="Arial"/>
              </w:rPr>
            </w:pPr>
            <w:r w:rsidRPr="002F7B6C">
              <w:t>69.6</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Antenna height (m)</w:t>
            </w:r>
          </w:p>
        </w:tc>
        <w:tc>
          <w:tcPr>
            <w:tcW w:w="3060" w:type="dxa"/>
          </w:tcPr>
          <w:p w:rsidR="002B49A5" w:rsidRPr="002F7B6C" w:rsidRDefault="002B49A5" w:rsidP="00AB2DB1">
            <w:pPr>
              <w:rPr>
                <w:rFonts w:cs="Arial"/>
              </w:rPr>
            </w:pPr>
            <w:r w:rsidRPr="002F7B6C">
              <w:rPr>
                <w:rFonts w:cs="Arial"/>
              </w:rPr>
              <w:t>50</w:t>
            </w:r>
          </w:p>
        </w:tc>
      </w:tr>
      <w:tr w:rsidR="002B49A5" w:rsidRPr="002F7B6C" w:rsidTr="00AB2DB1">
        <w:trPr>
          <w:jc w:val="center"/>
        </w:trPr>
        <w:tc>
          <w:tcPr>
            <w:tcW w:w="2275" w:type="dxa"/>
            <w:vMerge w:val="restart"/>
          </w:tcPr>
          <w:p w:rsidR="002B49A5" w:rsidRPr="002F7B6C" w:rsidRDefault="002B49A5" w:rsidP="000576E1">
            <w:pPr>
              <w:jc w:val="both"/>
              <w:rPr>
                <w:rFonts w:cs="Arial"/>
              </w:rPr>
            </w:pPr>
            <w:r w:rsidRPr="002F7B6C">
              <w:rPr>
                <w:rFonts w:cs="Arial"/>
              </w:rPr>
              <w:t xml:space="preserve">L-RN2, </w:t>
            </w:r>
            <w:r w:rsidRPr="002F7B6C">
              <w:rPr>
                <w:rFonts w:cs="Arial"/>
              </w:rPr>
              <w:br/>
              <w:t>Central Transmitter</w:t>
            </w:r>
          </w:p>
        </w:tc>
        <w:tc>
          <w:tcPr>
            <w:tcW w:w="2520" w:type="dxa"/>
          </w:tcPr>
          <w:p w:rsidR="002B49A5" w:rsidRPr="002F7B6C" w:rsidRDefault="002B49A5" w:rsidP="003B435F">
            <w:pPr>
              <w:jc w:val="both"/>
              <w:rPr>
                <w:rFonts w:cs="Arial"/>
              </w:rPr>
            </w:pPr>
            <w:r w:rsidRPr="002F7B6C">
              <w:rPr>
                <w:rFonts w:cs="Arial"/>
              </w:rPr>
              <w:t>Output power (dBm)</w:t>
            </w:r>
          </w:p>
        </w:tc>
        <w:tc>
          <w:tcPr>
            <w:tcW w:w="3060" w:type="dxa"/>
          </w:tcPr>
          <w:p w:rsidR="002B49A5" w:rsidRPr="002F7B6C" w:rsidRDefault="002B49A5" w:rsidP="003B435F">
            <w:pPr>
              <w:rPr>
                <w:rFonts w:cs="Arial"/>
              </w:rPr>
            </w:pPr>
            <w:r w:rsidRPr="002F7B6C">
              <w:rPr>
                <w:rFonts w:cs="Arial"/>
              </w:rPr>
              <w:t xml:space="preserve">61  </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Antenna gain (dBi)</w:t>
            </w:r>
          </w:p>
        </w:tc>
        <w:tc>
          <w:tcPr>
            <w:tcW w:w="3060" w:type="dxa"/>
          </w:tcPr>
          <w:p w:rsidR="002B49A5" w:rsidRPr="002F7B6C" w:rsidRDefault="002B49A5" w:rsidP="003B435F">
            <w:pPr>
              <w:rPr>
                <w:rFonts w:cs="Arial"/>
              </w:rPr>
            </w:pPr>
            <w:r w:rsidRPr="002F7B6C">
              <w:rPr>
                <w:rFonts w:cs="Arial"/>
              </w:rPr>
              <w:t>0</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Max e.i.r.p. (dBm/MHz)</w:t>
            </w:r>
          </w:p>
        </w:tc>
        <w:tc>
          <w:tcPr>
            <w:tcW w:w="3060" w:type="dxa"/>
          </w:tcPr>
          <w:p w:rsidR="002B49A5" w:rsidRPr="002F7B6C" w:rsidRDefault="002B49A5" w:rsidP="003B435F">
            <w:pPr>
              <w:rPr>
                <w:rFonts w:cs="Arial"/>
              </w:rPr>
            </w:pPr>
            <w:r w:rsidRPr="002F7B6C">
              <w:rPr>
                <w:rFonts w:cs="Arial"/>
              </w:rPr>
              <w:t>59.1</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Antenna height (m)</w:t>
            </w:r>
          </w:p>
        </w:tc>
        <w:tc>
          <w:tcPr>
            <w:tcW w:w="3060" w:type="dxa"/>
          </w:tcPr>
          <w:p w:rsidR="002B49A5" w:rsidRPr="002F7B6C" w:rsidRDefault="002B49A5" w:rsidP="00AB2DB1">
            <w:pPr>
              <w:rPr>
                <w:rFonts w:cs="Arial"/>
              </w:rPr>
            </w:pPr>
            <w:r w:rsidRPr="002F7B6C">
              <w:rPr>
                <w:rFonts w:cs="Arial"/>
              </w:rPr>
              <w:t>150</w:t>
            </w:r>
          </w:p>
        </w:tc>
      </w:tr>
      <w:tr w:rsidR="002B49A5" w:rsidRPr="002F7B6C" w:rsidTr="00AB2DB1">
        <w:trPr>
          <w:jc w:val="center"/>
        </w:trPr>
        <w:tc>
          <w:tcPr>
            <w:tcW w:w="2275" w:type="dxa"/>
            <w:vMerge w:val="restart"/>
          </w:tcPr>
          <w:p w:rsidR="002B49A5" w:rsidRPr="002F7B6C" w:rsidRDefault="002B49A5" w:rsidP="003B435F">
            <w:pPr>
              <w:jc w:val="both"/>
              <w:rPr>
                <w:rFonts w:cs="Arial"/>
              </w:rPr>
            </w:pPr>
            <w:r w:rsidRPr="002F7B6C">
              <w:rPr>
                <w:rFonts w:cs="Arial"/>
              </w:rPr>
              <w:t xml:space="preserve">L-RN1, </w:t>
            </w:r>
            <w:r w:rsidRPr="002F7B6C">
              <w:rPr>
                <w:rFonts w:cs="Arial"/>
              </w:rPr>
              <w:br/>
              <w:t>Central Transmitter</w:t>
            </w:r>
          </w:p>
        </w:tc>
        <w:tc>
          <w:tcPr>
            <w:tcW w:w="2520" w:type="dxa"/>
          </w:tcPr>
          <w:p w:rsidR="002B49A5" w:rsidRPr="002F7B6C" w:rsidRDefault="002B49A5" w:rsidP="003B435F">
            <w:pPr>
              <w:jc w:val="both"/>
              <w:rPr>
                <w:rFonts w:cs="Arial"/>
              </w:rPr>
            </w:pPr>
            <w:r w:rsidRPr="002F7B6C">
              <w:rPr>
                <w:rFonts w:cs="Arial"/>
              </w:rPr>
              <w:t>Output power (dBm)</w:t>
            </w:r>
          </w:p>
        </w:tc>
        <w:tc>
          <w:tcPr>
            <w:tcW w:w="3060" w:type="dxa"/>
          </w:tcPr>
          <w:p w:rsidR="002B49A5" w:rsidRPr="002F7B6C" w:rsidRDefault="008B7A05" w:rsidP="003B435F">
            <w:pPr>
              <w:rPr>
                <w:rFonts w:cs="Arial"/>
              </w:rPr>
            </w:pPr>
            <w:r w:rsidRPr="002F7B6C">
              <w:rPr>
                <w:rFonts w:cs="Arial"/>
              </w:rPr>
              <w:t>57</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Antenna gain (dBi)</w:t>
            </w:r>
          </w:p>
        </w:tc>
        <w:tc>
          <w:tcPr>
            <w:tcW w:w="3060" w:type="dxa"/>
          </w:tcPr>
          <w:p w:rsidR="002B49A5" w:rsidRPr="002F7B6C" w:rsidRDefault="002B49A5" w:rsidP="003B435F">
            <w:pPr>
              <w:rPr>
                <w:rFonts w:cs="Arial"/>
              </w:rPr>
            </w:pPr>
            <w:r w:rsidRPr="002F7B6C">
              <w:rPr>
                <w:rFonts w:cs="Arial"/>
              </w:rPr>
              <w:t>0</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Max e.i.r.p. (dBm/MHz)</w:t>
            </w:r>
          </w:p>
        </w:tc>
        <w:tc>
          <w:tcPr>
            <w:tcW w:w="3060" w:type="dxa"/>
          </w:tcPr>
          <w:p w:rsidR="002B49A5" w:rsidRPr="002F7B6C" w:rsidRDefault="002B49A5" w:rsidP="008B7A05">
            <w:pPr>
              <w:rPr>
                <w:rFonts w:cs="Arial"/>
              </w:rPr>
            </w:pPr>
            <w:r w:rsidRPr="002F7B6C">
              <w:rPr>
                <w:rFonts w:cs="Arial"/>
              </w:rPr>
              <w:t>5</w:t>
            </w:r>
            <w:r w:rsidR="008B7A05" w:rsidRPr="002F7B6C">
              <w:rPr>
                <w:rFonts w:cs="Arial"/>
              </w:rPr>
              <w:t>5</w:t>
            </w:r>
            <w:r w:rsidRPr="002F7B6C">
              <w:rPr>
                <w:rFonts w:cs="Arial"/>
              </w:rPr>
              <w:t>.1</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Antenna height (m)</w:t>
            </w:r>
          </w:p>
        </w:tc>
        <w:tc>
          <w:tcPr>
            <w:tcW w:w="3060" w:type="dxa"/>
          </w:tcPr>
          <w:p w:rsidR="002B49A5" w:rsidRPr="002F7B6C" w:rsidRDefault="002B49A5" w:rsidP="00AB2DB1">
            <w:pPr>
              <w:rPr>
                <w:rFonts w:cs="Arial"/>
              </w:rPr>
            </w:pPr>
            <w:r w:rsidRPr="002F7B6C">
              <w:rPr>
                <w:rFonts w:cs="Arial"/>
              </w:rPr>
              <w:t>150</w:t>
            </w:r>
          </w:p>
        </w:tc>
      </w:tr>
      <w:tr w:rsidR="002B49A5" w:rsidRPr="002F7B6C" w:rsidTr="00AB2DB1">
        <w:trPr>
          <w:jc w:val="center"/>
        </w:trPr>
        <w:tc>
          <w:tcPr>
            <w:tcW w:w="2275" w:type="dxa"/>
            <w:vMerge w:val="restart"/>
          </w:tcPr>
          <w:p w:rsidR="002B49A5" w:rsidRPr="002F7B6C" w:rsidRDefault="002B49A5" w:rsidP="00DF4566">
            <w:pPr>
              <w:jc w:val="both"/>
              <w:rPr>
                <w:rFonts w:cs="Arial"/>
              </w:rPr>
            </w:pPr>
            <w:r w:rsidRPr="002F7B6C">
              <w:rPr>
                <w:rFonts w:cs="Arial"/>
              </w:rPr>
              <w:t xml:space="preserve">L-RN1, </w:t>
            </w:r>
            <w:r w:rsidRPr="002F7B6C">
              <w:rPr>
                <w:rFonts w:cs="Arial"/>
              </w:rPr>
              <w:br/>
              <w:t>Peripheral Transmitter</w:t>
            </w:r>
          </w:p>
        </w:tc>
        <w:tc>
          <w:tcPr>
            <w:tcW w:w="2520" w:type="dxa"/>
          </w:tcPr>
          <w:p w:rsidR="002B49A5" w:rsidRPr="002F7B6C" w:rsidRDefault="002B49A5" w:rsidP="003B435F">
            <w:pPr>
              <w:jc w:val="both"/>
              <w:rPr>
                <w:rFonts w:cs="Arial"/>
              </w:rPr>
            </w:pPr>
            <w:r w:rsidRPr="002F7B6C">
              <w:rPr>
                <w:rFonts w:cs="Arial"/>
              </w:rPr>
              <w:t>Output power (dBm)</w:t>
            </w:r>
          </w:p>
        </w:tc>
        <w:tc>
          <w:tcPr>
            <w:tcW w:w="3060" w:type="dxa"/>
          </w:tcPr>
          <w:p w:rsidR="002B49A5" w:rsidRPr="002F7B6C" w:rsidRDefault="008B7A05" w:rsidP="003B435F">
            <w:pPr>
              <w:rPr>
                <w:rFonts w:cs="Arial"/>
              </w:rPr>
            </w:pPr>
            <w:r w:rsidRPr="002F7B6C">
              <w:rPr>
                <w:rFonts w:cs="Arial"/>
              </w:rPr>
              <w:t>60</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Antenna gain (dBi)</w:t>
            </w:r>
          </w:p>
        </w:tc>
        <w:tc>
          <w:tcPr>
            <w:tcW w:w="3060" w:type="dxa"/>
          </w:tcPr>
          <w:p w:rsidR="002B49A5" w:rsidRPr="002F7B6C" w:rsidRDefault="002B49A5" w:rsidP="003B435F">
            <w:pPr>
              <w:rPr>
                <w:rFonts w:cs="Arial"/>
              </w:rPr>
            </w:pPr>
            <w:r w:rsidRPr="002F7B6C">
              <w:rPr>
                <w:rFonts w:cs="Arial"/>
              </w:rPr>
              <w:t>0</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Max e.i.r.p. (dBm/MHz)</w:t>
            </w:r>
          </w:p>
        </w:tc>
        <w:tc>
          <w:tcPr>
            <w:tcW w:w="3060" w:type="dxa"/>
          </w:tcPr>
          <w:p w:rsidR="002B49A5" w:rsidRPr="002F7B6C" w:rsidRDefault="002B49A5" w:rsidP="008B7A05">
            <w:pPr>
              <w:rPr>
                <w:rFonts w:cs="Arial"/>
              </w:rPr>
            </w:pPr>
            <w:r w:rsidRPr="002F7B6C">
              <w:rPr>
                <w:rFonts w:cs="Arial"/>
              </w:rPr>
              <w:t>5</w:t>
            </w:r>
            <w:r w:rsidR="008B7A05" w:rsidRPr="002F7B6C">
              <w:rPr>
                <w:rFonts w:cs="Arial"/>
              </w:rPr>
              <w:t>8</w:t>
            </w:r>
            <w:r w:rsidRPr="002F7B6C">
              <w:rPr>
                <w:rFonts w:cs="Arial"/>
              </w:rPr>
              <w:t>.1</w:t>
            </w:r>
          </w:p>
        </w:tc>
      </w:tr>
      <w:tr w:rsidR="002B49A5" w:rsidRPr="002F7B6C" w:rsidTr="00AB2DB1">
        <w:trPr>
          <w:jc w:val="center"/>
        </w:trPr>
        <w:tc>
          <w:tcPr>
            <w:tcW w:w="2275" w:type="dxa"/>
            <w:vMerge/>
          </w:tcPr>
          <w:p w:rsidR="002B49A5" w:rsidRPr="002F7B6C" w:rsidRDefault="002B49A5" w:rsidP="003B435F">
            <w:pPr>
              <w:jc w:val="both"/>
              <w:rPr>
                <w:rFonts w:cs="Arial"/>
              </w:rPr>
            </w:pPr>
          </w:p>
        </w:tc>
        <w:tc>
          <w:tcPr>
            <w:tcW w:w="2520" w:type="dxa"/>
          </w:tcPr>
          <w:p w:rsidR="002B49A5" w:rsidRPr="002F7B6C" w:rsidRDefault="002B49A5" w:rsidP="003B435F">
            <w:pPr>
              <w:jc w:val="both"/>
              <w:rPr>
                <w:rFonts w:cs="Arial"/>
              </w:rPr>
            </w:pPr>
            <w:r w:rsidRPr="002F7B6C">
              <w:rPr>
                <w:rFonts w:cs="Arial"/>
              </w:rPr>
              <w:t>Antenna height (m)</w:t>
            </w:r>
          </w:p>
        </w:tc>
        <w:tc>
          <w:tcPr>
            <w:tcW w:w="3060" w:type="dxa"/>
          </w:tcPr>
          <w:p w:rsidR="002B49A5" w:rsidRPr="002F7B6C" w:rsidRDefault="002B49A5" w:rsidP="00AB2DB1">
            <w:pPr>
              <w:rPr>
                <w:rFonts w:cs="Arial"/>
              </w:rPr>
            </w:pPr>
            <w:r w:rsidRPr="002F7B6C">
              <w:rPr>
                <w:rFonts w:cs="Arial"/>
              </w:rPr>
              <w:t>150</w:t>
            </w:r>
          </w:p>
        </w:tc>
      </w:tr>
      <w:tr w:rsidR="002B49A5" w:rsidRPr="002F7B6C" w:rsidTr="00AB2DB1">
        <w:trPr>
          <w:jc w:val="center"/>
        </w:trPr>
        <w:tc>
          <w:tcPr>
            <w:tcW w:w="4795" w:type="dxa"/>
            <w:gridSpan w:val="2"/>
          </w:tcPr>
          <w:p w:rsidR="002B49A5" w:rsidRPr="002F7B6C" w:rsidRDefault="002B49A5" w:rsidP="003B435F">
            <w:pPr>
              <w:jc w:val="both"/>
              <w:rPr>
                <w:rFonts w:cs="Arial"/>
              </w:rPr>
            </w:pPr>
            <w:r w:rsidRPr="002F7B6C">
              <w:rPr>
                <w:rFonts w:cs="Arial"/>
              </w:rPr>
              <w:t>Tx Mask</w:t>
            </w:r>
          </w:p>
        </w:tc>
        <w:tc>
          <w:tcPr>
            <w:tcW w:w="3060" w:type="dxa"/>
          </w:tcPr>
          <w:p w:rsidR="002B49A5" w:rsidRPr="002F7B6C" w:rsidRDefault="002B49A5">
            <w:pPr>
              <w:rPr>
                <w:rFonts w:cs="Arial"/>
              </w:rPr>
            </w:pPr>
            <w:r w:rsidRPr="002F7B6C">
              <w:rPr>
                <w:rFonts w:cs="Arial"/>
              </w:rPr>
              <w:t xml:space="preserve">See </w:t>
            </w:r>
            <w:r w:rsidRPr="002F7B6C">
              <w:rPr>
                <w:rFonts w:cs="Arial"/>
              </w:rPr>
              <w:fldChar w:fldCharType="begin"/>
            </w:r>
            <w:r w:rsidRPr="002F7B6C">
              <w:rPr>
                <w:rFonts w:cs="Arial"/>
              </w:rPr>
              <w:instrText xml:space="preserve"> REF _Ref369705848 \h </w:instrText>
            </w:r>
            <w:r w:rsidRPr="002F7B6C">
              <w:rPr>
                <w:rFonts w:cs="Arial"/>
              </w:rPr>
            </w:r>
            <w:r w:rsidRPr="002F7B6C">
              <w:rPr>
                <w:rFonts w:cs="Arial"/>
              </w:rPr>
              <w:fldChar w:fldCharType="separate"/>
            </w:r>
            <w:r w:rsidR="00EB2EFB" w:rsidRPr="002F7B6C">
              <w:t xml:space="preserve">Table </w:t>
            </w:r>
            <w:r w:rsidR="00EB2EFB">
              <w:rPr>
                <w:noProof/>
              </w:rPr>
              <w:t>7</w:t>
            </w:r>
            <w:r w:rsidRPr="002F7B6C">
              <w:rPr>
                <w:rFonts w:cs="Arial"/>
              </w:rPr>
              <w:fldChar w:fldCharType="end"/>
            </w:r>
            <w:r w:rsidRPr="002F7B6C">
              <w:rPr>
                <w:rFonts w:cs="Arial"/>
              </w:rPr>
              <w:t xml:space="preserve"> and </w:t>
            </w:r>
            <w:r w:rsidRPr="002F7B6C">
              <w:rPr>
                <w:rFonts w:cs="Arial"/>
              </w:rPr>
              <w:fldChar w:fldCharType="begin"/>
            </w:r>
            <w:r w:rsidRPr="002F7B6C">
              <w:rPr>
                <w:rFonts w:cs="Arial"/>
              </w:rPr>
              <w:instrText xml:space="preserve"> REF _Ref369594149 \h </w:instrText>
            </w:r>
            <w:r w:rsidRPr="002F7B6C">
              <w:rPr>
                <w:rFonts w:cs="Arial"/>
              </w:rPr>
            </w:r>
            <w:r w:rsidRPr="002F7B6C">
              <w:rPr>
                <w:rFonts w:cs="Arial"/>
              </w:rPr>
              <w:fldChar w:fldCharType="separate"/>
            </w:r>
            <w:r w:rsidR="00EB2EFB" w:rsidRPr="002F7B6C">
              <w:t xml:space="preserve">Figure </w:t>
            </w:r>
            <w:r w:rsidR="00EB2EFB">
              <w:rPr>
                <w:noProof/>
              </w:rPr>
              <w:t>5</w:t>
            </w:r>
            <w:r w:rsidRPr="002F7B6C">
              <w:rPr>
                <w:rFonts w:cs="Arial"/>
              </w:rPr>
              <w:fldChar w:fldCharType="end"/>
            </w:r>
            <w:r w:rsidRPr="002F7B6C">
              <w:rPr>
                <w:rStyle w:val="FootnoteReference"/>
                <w:rFonts w:cs="Arial"/>
              </w:rPr>
              <w:footnoteReference w:id="2"/>
            </w:r>
          </w:p>
        </w:tc>
      </w:tr>
    </w:tbl>
    <w:p w:rsidR="006B10AF" w:rsidRPr="002F7B6C" w:rsidRDefault="006B10AF" w:rsidP="00AB2DB1">
      <w:pPr>
        <w:pStyle w:val="ECCParagraph"/>
      </w:pPr>
    </w:p>
    <w:p w:rsidR="00DF4566" w:rsidRPr="002F7B6C" w:rsidRDefault="00DF4566" w:rsidP="00284170">
      <w:pPr>
        <w:pStyle w:val="ECCParagraph"/>
        <w:jc w:val="center"/>
      </w:pPr>
      <w:r w:rsidRPr="002F7B6C">
        <w:rPr>
          <w:noProof/>
          <w:lang w:val="da-DK" w:eastAsia="da-DK"/>
        </w:rPr>
        <w:lastRenderedPageBreak/>
        <w:drawing>
          <wp:inline distT="0" distB="0" distL="0" distR="0" wp14:anchorId="06DAB5C8" wp14:editId="0F7C5E00">
            <wp:extent cx="4729490" cy="278334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8999" cy="2783053"/>
                    </a:xfrm>
                    <a:prstGeom prst="rect">
                      <a:avLst/>
                    </a:prstGeom>
                    <a:noFill/>
                    <a:ln>
                      <a:noFill/>
                    </a:ln>
                  </pic:spPr>
                </pic:pic>
              </a:graphicData>
            </a:graphic>
          </wp:inline>
        </w:drawing>
      </w:r>
    </w:p>
    <w:p w:rsidR="00F77FFA" w:rsidRPr="002F7B6C" w:rsidRDefault="001E2E90" w:rsidP="00284170">
      <w:pPr>
        <w:pStyle w:val="Caption"/>
      </w:pPr>
      <w:bookmarkStart w:id="116" w:name="_Ref370714966"/>
      <w:r w:rsidRPr="002F7B6C">
        <w:t xml:space="preserve">Figure </w:t>
      </w:r>
      <w:r w:rsidRPr="002F7B6C">
        <w:fldChar w:fldCharType="begin"/>
      </w:r>
      <w:r w:rsidRPr="002F7B6C">
        <w:instrText xml:space="preserve"> SEQ Figure \* ARABIC </w:instrText>
      </w:r>
      <w:r w:rsidRPr="002F7B6C">
        <w:fldChar w:fldCharType="separate"/>
      </w:r>
      <w:r w:rsidR="00EB2EFB">
        <w:rPr>
          <w:noProof/>
        </w:rPr>
        <w:t>4</w:t>
      </w:r>
      <w:r w:rsidRPr="002F7B6C">
        <w:fldChar w:fldCharType="end"/>
      </w:r>
      <w:r w:rsidRPr="002F7B6C">
        <w:t>: T-DAB network structures and distances, L-RN1 and</w:t>
      </w:r>
      <w:r w:rsidR="007F3942">
        <w:t xml:space="preserve"> L-RN2</w:t>
      </w:r>
    </w:p>
    <w:p w:rsidR="00AB4667" w:rsidRPr="002F7B6C" w:rsidRDefault="001E2E90" w:rsidP="00284170">
      <w:pPr>
        <w:spacing w:before="240"/>
        <w:ind w:left="57"/>
        <w:jc w:val="both"/>
        <w:rPr>
          <w:rFonts w:cs="Arial"/>
        </w:rPr>
      </w:pPr>
      <w:r w:rsidRPr="002F7B6C">
        <w:rPr>
          <w:rFonts w:cs="Arial"/>
        </w:rPr>
        <w:t xml:space="preserve">The broadcasting </w:t>
      </w:r>
      <w:proofErr w:type="gramStart"/>
      <w:r w:rsidRPr="002F7B6C">
        <w:rPr>
          <w:rFonts w:cs="Arial"/>
        </w:rPr>
        <w:t>Tx</w:t>
      </w:r>
      <w:proofErr w:type="gramEnd"/>
      <w:r w:rsidRPr="002F7B6C">
        <w:rPr>
          <w:rFonts w:cs="Arial"/>
        </w:rPr>
        <w:t xml:space="preserve"> mask is assumed to comply with the T-DAB mask from MA02revCO07, with additional assumption of linear (in dB) interpolation between emission at edge of T-DAB block and 0.97 MHz, as detailed in </w:t>
      </w:r>
      <w:r w:rsidRPr="002F7B6C">
        <w:rPr>
          <w:rFonts w:cs="Arial"/>
        </w:rPr>
        <w:fldChar w:fldCharType="begin"/>
      </w:r>
      <w:r w:rsidRPr="002F7B6C">
        <w:rPr>
          <w:rFonts w:cs="Arial"/>
        </w:rPr>
        <w:instrText xml:space="preserve"> REF _Ref369705848 \h </w:instrText>
      </w:r>
      <w:r w:rsidR="00F77FFA" w:rsidRPr="002F7B6C">
        <w:rPr>
          <w:rFonts w:cs="Arial"/>
        </w:rPr>
        <w:instrText xml:space="preserve"> \* MERGEFORMAT </w:instrText>
      </w:r>
      <w:r w:rsidRPr="002F7B6C">
        <w:rPr>
          <w:rFonts w:cs="Arial"/>
        </w:rPr>
      </w:r>
      <w:r w:rsidRPr="002F7B6C">
        <w:rPr>
          <w:rFonts w:cs="Arial"/>
        </w:rPr>
        <w:fldChar w:fldCharType="separate"/>
      </w:r>
      <w:r w:rsidR="00EB2EFB" w:rsidRPr="00EB2EFB">
        <w:rPr>
          <w:rFonts w:cs="Arial"/>
        </w:rPr>
        <w:t>Table 7</w:t>
      </w:r>
      <w:r w:rsidRPr="002F7B6C">
        <w:rPr>
          <w:rFonts w:cs="Arial"/>
        </w:rPr>
        <w:fldChar w:fldCharType="end"/>
      </w:r>
      <w:r w:rsidRPr="002F7B6C">
        <w:rPr>
          <w:rFonts w:cs="Arial"/>
        </w:rPr>
        <w:t xml:space="preserve"> and illustrated in </w:t>
      </w:r>
      <w:r w:rsidRPr="002F7B6C">
        <w:rPr>
          <w:rFonts w:cs="Arial"/>
        </w:rPr>
        <w:fldChar w:fldCharType="begin"/>
      </w:r>
      <w:r w:rsidRPr="002F7B6C">
        <w:rPr>
          <w:rFonts w:cs="Arial"/>
        </w:rPr>
        <w:instrText xml:space="preserve"> REF _Ref369594149 \h </w:instrText>
      </w:r>
      <w:r w:rsidR="00F77FFA" w:rsidRPr="002F7B6C">
        <w:rPr>
          <w:rFonts w:cs="Arial"/>
        </w:rPr>
        <w:instrText xml:space="preserve"> \* MERGEFORMAT </w:instrText>
      </w:r>
      <w:r w:rsidRPr="002F7B6C">
        <w:rPr>
          <w:rFonts w:cs="Arial"/>
        </w:rPr>
      </w:r>
      <w:r w:rsidRPr="002F7B6C">
        <w:rPr>
          <w:rFonts w:cs="Arial"/>
        </w:rPr>
        <w:fldChar w:fldCharType="separate"/>
      </w:r>
      <w:r w:rsidR="00EB2EFB" w:rsidRPr="00EB2EFB">
        <w:rPr>
          <w:rFonts w:cs="Arial"/>
        </w:rPr>
        <w:t>Figure 5</w:t>
      </w:r>
      <w:r w:rsidRPr="002F7B6C">
        <w:rPr>
          <w:rFonts w:cs="Arial"/>
        </w:rPr>
        <w:fldChar w:fldCharType="end"/>
      </w:r>
      <w:r w:rsidRPr="002F7B6C">
        <w:rPr>
          <w:rFonts w:cs="Arial"/>
        </w:rPr>
        <w:t>.</w:t>
      </w:r>
    </w:p>
    <w:bookmarkEnd w:id="116"/>
    <w:p w:rsidR="001B2FA0" w:rsidRPr="002F7B6C" w:rsidRDefault="001B2FA0" w:rsidP="00AB2DB1">
      <w:pPr>
        <w:pStyle w:val="ECCParagraph"/>
      </w:pPr>
    </w:p>
    <w:p w:rsidR="001B2FA0" w:rsidRPr="002F7B6C" w:rsidRDefault="001B2FA0" w:rsidP="00AB2DB1">
      <w:pPr>
        <w:pStyle w:val="Caption"/>
      </w:pPr>
      <w:bookmarkStart w:id="117" w:name="_Ref369705848"/>
      <w:r w:rsidRPr="002F7B6C">
        <w:t xml:space="preserve">Table </w:t>
      </w:r>
      <w:r w:rsidRPr="002F7B6C">
        <w:fldChar w:fldCharType="begin"/>
      </w:r>
      <w:r w:rsidRPr="002F7B6C">
        <w:instrText xml:space="preserve"> SEQ Table \* ARABIC </w:instrText>
      </w:r>
      <w:r w:rsidRPr="002F7B6C">
        <w:fldChar w:fldCharType="separate"/>
      </w:r>
      <w:r w:rsidR="00EB2EFB">
        <w:rPr>
          <w:noProof/>
        </w:rPr>
        <w:t>7</w:t>
      </w:r>
      <w:r w:rsidRPr="002F7B6C">
        <w:fldChar w:fldCharType="end"/>
      </w:r>
      <w:bookmarkEnd w:id="117"/>
      <w:r w:rsidRPr="002F7B6C">
        <w:t xml:space="preserve">: Broadcasting </w:t>
      </w:r>
      <w:r w:rsidR="00A16C2C" w:rsidRPr="002F7B6C">
        <w:t>emission</w:t>
      </w:r>
      <w:r w:rsidRPr="002F7B6C">
        <w:t xml:space="preserve"> mask</w:t>
      </w:r>
      <w:r w:rsidR="00A16C2C" w:rsidRPr="002F7B6C">
        <w:t xml:space="preserve"> breakpoints</w:t>
      </w:r>
      <w:r w:rsidR="00A16C2C" w:rsidRPr="002F7B6C">
        <w:rPr>
          <w:rStyle w:val="FootnoteReference"/>
        </w:rPr>
        <w:footnoteReference w:id="3"/>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9"/>
        <w:gridCol w:w="5067"/>
      </w:tblGrid>
      <w:tr w:rsidR="001B2FA0" w:rsidRPr="002F7B6C" w:rsidTr="00706EFB">
        <w:trPr>
          <w:tblHeader/>
          <w:jc w:val="center"/>
        </w:trPr>
        <w:tc>
          <w:tcPr>
            <w:tcW w:w="2979" w:type="dxa"/>
            <w:tcBorders>
              <w:left w:val="single" w:sz="4" w:space="0" w:color="FFFFFF"/>
              <w:right w:val="single" w:sz="4" w:space="0" w:color="FFFFFF"/>
            </w:tcBorders>
            <w:shd w:val="clear" w:color="auto" w:fill="D2232A"/>
            <w:vAlign w:val="center"/>
          </w:tcPr>
          <w:p w:rsidR="001B2FA0" w:rsidRPr="002F7B6C" w:rsidRDefault="001B2FA0" w:rsidP="00706EFB">
            <w:pPr>
              <w:spacing w:line="288" w:lineRule="auto"/>
              <w:jc w:val="center"/>
              <w:rPr>
                <w:b/>
                <w:color w:val="FFFFFF"/>
              </w:rPr>
            </w:pPr>
            <w:r w:rsidRPr="002F7B6C">
              <w:rPr>
                <w:b/>
                <w:color w:val="FFFFFF"/>
              </w:rPr>
              <w:t>Breakpoints (MHz)</w:t>
            </w:r>
          </w:p>
        </w:tc>
        <w:tc>
          <w:tcPr>
            <w:tcW w:w="5067" w:type="dxa"/>
            <w:tcBorders>
              <w:left w:val="single" w:sz="4" w:space="0" w:color="FFFFFF"/>
            </w:tcBorders>
            <w:shd w:val="clear" w:color="auto" w:fill="D2232A"/>
            <w:vAlign w:val="center"/>
          </w:tcPr>
          <w:p w:rsidR="001B2FA0" w:rsidRPr="002F7B6C" w:rsidRDefault="001B2FA0" w:rsidP="001B2FA0">
            <w:pPr>
              <w:spacing w:line="288" w:lineRule="auto"/>
              <w:jc w:val="center"/>
              <w:rPr>
                <w:b/>
                <w:color w:val="FFFFFF"/>
              </w:rPr>
            </w:pPr>
            <w:r w:rsidRPr="002F7B6C">
              <w:rPr>
                <w:rFonts w:cs="Arial"/>
                <w:b/>
                <w:bCs/>
                <w:color w:val="FFFFFF"/>
              </w:rPr>
              <w:t xml:space="preserve">Ratio of out-of-band power measured in 4kHz to in-block power spectrum density (dB) </w:t>
            </w:r>
          </w:p>
        </w:tc>
      </w:tr>
      <w:tr w:rsidR="001B2FA0" w:rsidRPr="002F7B6C" w:rsidTr="00706EFB">
        <w:trPr>
          <w:jc w:val="center"/>
        </w:trPr>
        <w:tc>
          <w:tcPr>
            <w:tcW w:w="2979" w:type="dxa"/>
          </w:tcPr>
          <w:p w:rsidR="001B2FA0" w:rsidRPr="002F7B6C" w:rsidRDefault="001B2FA0" w:rsidP="00706EFB">
            <w:pPr>
              <w:jc w:val="both"/>
              <w:rPr>
                <w:rFonts w:cs="Arial"/>
              </w:rPr>
            </w:pPr>
            <w:r w:rsidRPr="002F7B6C">
              <w:rPr>
                <w:rFonts w:cs="Arial"/>
              </w:rPr>
              <w:t>0</w:t>
            </w:r>
          </w:p>
        </w:tc>
        <w:tc>
          <w:tcPr>
            <w:tcW w:w="5067" w:type="dxa"/>
          </w:tcPr>
          <w:p w:rsidR="001B2FA0" w:rsidRPr="002F7B6C" w:rsidRDefault="001B2FA0" w:rsidP="00706EFB">
            <w:pPr>
              <w:rPr>
                <w:rFonts w:cs="Arial"/>
              </w:rPr>
            </w:pPr>
            <w:r w:rsidRPr="002F7B6C">
              <w:rPr>
                <w:rFonts w:cs="Arial"/>
              </w:rPr>
              <w:t>0</w:t>
            </w:r>
          </w:p>
        </w:tc>
      </w:tr>
      <w:tr w:rsidR="001B2FA0" w:rsidRPr="002F7B6C" w:rsidTr="00706EFB">
        <w:trPr>
          <w:jc w:val="center"/>
        </w:trPr>
        <w:tc>
          <w:tcPr>
            <w:tcW w:w="2979" w:type="dxa"/>
          </w:tcPr>
          <w:p w:rsidR="001B2FA0" w:rsidRPr="002F7B6C" w:rsidRDefault="001B2FA0" w:rsidP="00706EFB">
            <w:pPr>
              <w:jc w:val="both"/>
              <w:rPr>
                <w:rFonts w:cs="Arial"/>
              </w:rPr>
            </w:pPr>
            <w:r w:rsidRPr="002F7B6C">
              <w:rPr>
                <w:rFonts w:cs="Arial"/>
              </w:rPr>
              <w:t>0.768</w:t>
            </w:r>
          </w:p>
        </w:tc>
        <w:tc>
          <w:tcPr>
            <w:tcW w:w="5067" w:type="dxa"/>
          </w:tcPr>
          <w:p w:rsidR="001B2FA0" w:rsidRPr="002F7B6C" w:rsidRDefault="001B2FA0" w:rsidP="00706EFB">
            <w:pPr>
              <w:rPr>
                <w:rFonts w:cs="Arial"/>
              </w:rPr>
            </w:pPr>
            <w:r w:rsidRPr="002F7B6C">
              <w:rPr>
                <w:rFonts w:cs="Arial"/>
              </w:rPr>
              <w:t>0</w:t>
            </w:r>
          </w:p>
        </w:tc>
      </w:tr>
      <w:tr w:rsidR="001B2FA0" w:rsidRPr="002F7B6C" w:rsidTr="00706EFB">
        <w:trPr>
          <w:jc w:val="center"/>
        </w:trPr>
        <w:tc>
          <w:tcPr>
            <w:tcW w:w="2979" w:type="dxa"/>
          </w:tcPr>
          <w:p w:rsidR="001B2FA0" w:rsidRPr="002F7B6C" w:rsidRDefault="001B2FA0" w:rsidP="00706EFB">
            <w:pPr>
              <w:jc w:val="both"/>
              <w:rPr>
                <w:rFonts w:cs="Arial"/>
              </w:rPr>
            </w:pPr>
            <w:r w:rsidRPr="002F7B6C">
              <w:rPr>
                <w:rFonts w:cs="Arial"/>
              </w:rPr>
              <w:t>0.97</w:t>
            </w:r>
          </w:p>
        </w:tc>
        <w:tc>
          <w:tcPr>
            <w:tcW w:w="5067" w:type="dxa"/>
          </w:tcPr>
          <w:p w:rsidR="001B2FA0" w:rsidRPr="002F7B6C" w:rsidRDefault="001B2FA0" w:rsidP="00706EFB">
            <w:pPr>
              <w:rPr>
                <w:rFonts w:cs="Arial"/>
              </w:rPr>
            </w:pPr>
            <w:r w:rsidRPr="002F7B6C">
              <w:t>-30</w:t>
            </w:r>
          </w:p>
        </w:tc>
      </w:tr>
      <w:tr w:rsidR="001B2FA0" w:rsidRPr="002F7B6C" w:rsidTr="00706EFB">
        <w:trPr>
          <w:jc w:val="center"/>
        </w:trPr>
        <w:tc>
          <w:tcPr>
            <w:tcW w:w="2979" w:type="dxa"/>
          </w:tcPr>
          <w:p w:rsidR="001B2FA0" w:rsidRPr="002F7B6C" w:rsidRDefault="001B2FA0" w:rsidP="00706EFB">
            <w:pPr>
              <w:jc w:val="both"/>
              <w:rPr>
                <w:rFonts w:cs="Arial"/>
              </w:rPr>
            </w:pPr>
            <w:r w:rsidRPr="002F7B6C">
              <w:rPr>
                <w:rFonts w:cs="Arial"/>
              </w:rPr>
              <w:t xml:space="preserve">3 </w:t>
            </w:r>
          </w:p>
        </w:tc>
        <w:tc>
          <w:tcPr>
            <w:tcW w:w="5067" w:type="dxa"/>
          </w:tcPr>
          <w:p w:rsidR="001B2FA0" w:rsidRPr="002F7B6C" w:rsidRDefault="001B2FA0" w:rsidP="00706EFB">
            <w:pPr>
              <w:rPr>
                <w:rFonts w:cs="Arial"/>
              </w:rPr>
            </w:pPr>
            <w:r w:rsidRPr="002F7B6C">
              <w:t>-80</w:t>
            </w:r>
          </w:p>
        </w:tc>
      </w:tr>
    </w:tbl>
    <w:p w:rsidR="001B2FA0" w:rsidRPr="002F7B6C" w:rsidRDefault="001B2FA0" w:rsidP="00AB2DB1">
      <w:pPr>
        <w:pStyle w:val="ECCParagraph"/>
      </w:pPr>
    </w:p>
    <w:p w:rsidR="00A33BE4" w:rsidRPr="002F7B6C" w:rsidRDefault="00A33BE4" w:rsidP="00AB2DB1">
      <w:pPr>
        <w:pStyle w:val="ECCParagraph"/>
      </w:pPr>
    </w:p>
    <w:p w:rsidR="00871F23" w:rsidRPr="002F7B6C" w:rsidRDefault="003B435F" w:rsidP="00AB2DB1">
      <w:pPr>
        <w:pStyle w:val="ECCParagraph"/>
        <w:jc w:val="center"/>
      </w:pPr>
      <w:r w:rsidRPr="002F7B6C">
        <w:rPr>
          <w:noProof/>
          <w:lang w:val="da-DK" w:eastAsia="da-DK"/>
        </w:rPr>
        <w:drawing>
          <wp:inline distT="0" distB="0" distL="0" distR="0" wp14:anchorId="312EDD26" wp14:editId="6DE6C8A7">
            <wp:extent cx="3270250" cy="196577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0250" cy="1965774"/>
                    </a:xfrm>
                    <a:prstGeom prst="rect">
                      <a:avLst/>
                    </a:prstGeom>
                    <a:noFill/>
                  </pic:spPr>
                </pic:pic>
              </a:graphicData>
            </a:graphic>
          </wp:inline>
        </w:drawing>
      </w:r>
    </w:p>
    <w:p w:rsidR="00871F23" w:rsidRPr="002F7B6C" w:rsidRDefault="00871F23" w:rsidP="00AB2DB1">
      <w:pPr>
        <w:pStyle w:val="Caption"/>
      </w:pPr>
      <w:bookmarkStart w:id="118" w:name="_Ref369594149"/>
      <w:r w:rsidRPr="002F7B6C">
        <w:t xml:space="preserve">Figure </w:t>
      </w:r>
      <w:r w:rsidRPr="002F7B6C">
        <w:fldChar w:fldCharType="begin"/>
      </w:r>
      <w:r w:rsidRPr="002F7B6C">
        <w:instrText xml:space="preserve"> SEQ Figure \* ARABIC </w:instrText>
      </w:r>
      <w:r w:rsidRPr="002F7B6C">
        <w:fldChar w:fldCharType="separate"/>
      </w:r>
      <w:r w:rsidR="00EB2EFB">
        <w:rPr>
          <w:noProof/>
        </w:rPr>
        <w:t>5</w:t>
      </w:r>
      <w:r w:rsidRPr="002F7B6C">
        <w:fldChar w:fldCharType="end"/>
      </w:r>
      <w:bookmarkEnd w:id="118"/>
      <w:r w:rsidRPr="002F7B6C">
        <w:t xml:space="preserve">: </w:t>
      </w:r>
      <w:r w:rsidR="00A16C2C" w:rsidRPr="002F7B6C">
        <w:t>Broadcasting emission mask.</w:t>
      </w:r>
    </w:p>
    <w:p w:rsidR="00EB4A9F" w:rsidRPr="002F7B6C" w:rsidRDefault="00EB4A9F" w:rsidP="00AC4752">
      <w:pPr>
        <w:pStyle w:val="Heading3"/>
      </w:pPr>
      <w:bookmarkStart w:id="119" w:name="_Toc410714064"/>
      <w:r w:rsidRPr="002F7B6C">
        <w:lastRenderedPageBreak/>
        <w:t>Broadcasting reception</w:t>
      </w:r>
      <w:bookmarkEnd w:id="119"/>
    </w:p>
    <w:p w:rsidR="008801C5" w:rsidRPr="002F7B6C" w:rsidRDefault="008801C5" w:rsidP="00AB2DB1">
      <w:pPr>
        <w:pStyle w:val="ECCParagraph"/>
      </w:pPr>
      <w:r w:rsidRPr="002F7B6C">
        <w:t xml:space="preserve">The broadcasting Rx parameters are extracted from the Maastricht Special Arrangement (MA02revCO07) </w:t>
      </w:r>
      <w:r w:rsidRPr="002F7B6C">
        <w:fldChar w:fldCharType="begin"/>
      </w:r>
      <w:r w:rsidRPr="002F7B6C">
        <w:instrText xml:space="preserve"> REF _Ref369594378 \r \h </w:instrText>
      </w:r>
      <w:r w:rsidRPr="002F7B6C">
        <w:fldChar w:fldCharType="separate"/>
      </w:r>
      <w:r w:rsidR="00EB2EFB">
        <w:t>[1]</w:t>
      </w:r>
      <w:r w:rsidRPr="002F7B6C">
        <w:fldChar w:fldCharType="end"/>
      </w:r>
      <w:r w:rsidRPr="002F7B6C">
        <w:t>.</w:t>
      </w:r>
    </w:p>
    <w:p w:rsidR="008801C5" w:rsidRPr="002F7B6C" w:rsidRDefault="008801C5" w:rsidP="008801C5">
      <w:pPr>
        <w:pStyle w:val="Caption"/>
      </w:pPr>
      <w:bookmarkStart w:id="120" w:name="_Ref369776237"/>
      <w:r w:rsidRPr="002F7B6C">
        <w:t xml:space="preserve">Table </w:t>
      </w:r>
      <w:r w:rsidRPr="002F7B6C">
        <w:fldChar w:fldCharType="begin"/>
      </w:r>
      <w:r w:rsidRPr="002F7B6C">
        <w:instrText xml:space="preserve"> SEQ Table \* ARABIC </w:instrText>
      </w:r>
      <w:r w:rsidRPr="002F7B6C">
        <w:fldChar w:fldCharType="separate"/>
      </w:r>
      <w:r w:rsidR="00EB2EFB">
        <w:rPr>
          <w:noProof/>
        </w:rPr>
        <w:t>8</w:t>
      </w:r>
      <w:r w:rsidRPr="002F7B6C">
        <w:fldChar w:fldCharType="end"/>
      </w:r>
      <w:bookmarkEnd w:id="120"/>
      <w:r w:rsidRPr="002F7B6C">
        <w:t>: Broadcasting Rx parameters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8"/>
        <w:gridCol w:w="4738"/>
      </w:tblGrid>
      <w:tr w:rsidR="008801C5" w:rsidRPr="002F7B6C" w:rsidTr="00AB2DB1">
        <w:trPr>
          <w:tblHeader/>
          <w:jc w:val="center"/>
        </w:trPr>
        <w:tc>
          <w:tcPr>
            <w:tcW w:w="3308" w:type="dxa"/>
            <w:tcBorders>
              <w:left w:val="single" w:sz="4" w:space="0" w:color="FFFFFF"/>
              <w:right w:val="single" w:sz="4" w:space="0" w:color="FFFFFF"/>
            </w:tcBorders>
            <w:shd w:val="clear" w:color="auto" w:fill="D2232A"/>
            <w:vAlign w:val="center"/>
          </w:tcPr>
          <w:p w:rsidR="008801C5" w:rsidRPr="002F7B6C" w:rsidRDefault="008801C5" w:rsidP="00706EFB">
            <w:pPr>
              <w:spacing w:line="288" w:lineRule="auto"/>
              <w:jc w:val="center"/>
              <w:rPr>
                <w:b/>
                <w:color w:val="FFFFFF"/>
              </w:rPr>
            </w:pPr>
            <w:r w:rsidRPr="002F7B6C">
              <w:rPr>
                <w:b/>
                <w:color w:val="FFFFFF"/>
              </w:rPr>
              <w:t>Parameter</w:t>
            </w:r>
          </w:p>
        </w:tc>
        <w:tc>
          <w:tcPr>
            <w:tcW w:w="4738" w:type="dxa"/>
            <w:tcBorders>
              <w:left w:val="single" w:sz="4" w:space="0" w:color="FFFFFF"/>
            </w:tcBorders>
            <w:shd w:val="clear" w:color="auto" w:fill="D2232A"/>
            <w:vAlign w:val="center"/>
          </w:tcPr>
          <w:p w:rsidR="008801C5" w:rsidRPr="002F7B6C" w:rsidRDefault="008801C5" w:rsidP="00706EFB">
            <w:pPr>
              <w:spacing w:line="288" w:lineRule="auto"/>
              <w:jc w:val="center"/>
              <w:rPr>
                <w:b/>
                <w:color w:val="FFFFFF"/>
              </w:rPr>
            </w:pPr>
            <w:r w:rsidRPr="002F7B6C">
              <w:rPr>
                <w:rFonts w:cs="Arial"/>
                <w:b/>
                <w:bCs/>
                <w:color w:val="FFFFFF"/>
              </w:rPr>
              <w:t xml:space="preserve">Value </w:t>
            </w:r>
          </w:p>
        </w:tc>
      </w:tr>
      <w:tr w:rsidR="008801C5" w:rsidRPr="002F7B6C" w:rsidTr="00AB2DB1">
        <w:trPr>
          <w:jc w:val="center"/>
        </w:trPr>
        <w:tc>
          <w:tcPr>
            <w:tcW w:w="3308" w:type="dxa"/>
          </w:tcPr>
          <w:p w:rsidR="008801C5" w:rsidRPr="002F7B6C" w:rsidRDefault="008801C5" w:rsidP="00706EFB">
            <w:pPr>
              <w:jc w:val="both"/>
              <w:rPr>
                <w:rFonts w:cs="Arial"/>
              </w:rPr>
            </w:pPr>
            <w:r w:rsidRPr="002F7B6C">
              <w:rPr>
                <w:rFonts w:cs="Arial"/>
              </w:rPr>
              <w:t>Bandwidth (MHz)</w:t>
            </w:r>
          </w:p>
        </w:tc>
        <w:tc>
          <w:tcPr>
            <w:tcW w:w="4738" w:type="dxa"/>
          </w:tcPr>
          <w:p w:rsidR="008801C5" w:rsidRPr="002F7B6C" w:rsidRDefault="008801C5" w:rsidP="00706EFB">
            <w:pPr>
              <w:rPr>
                <w:rFonts w:cs="Arial"/>
              </w:rPr>
            </w:pPr>
            <w:r w:rsidRPr="002F7B6C">
              <w:rPr>
                <w:rFonts w:cs="Arial"/>
              </w:rPr>
              <w:t>1.536 MHz</w:t>
            </w:r>
          </w:p>
        </w:tc>
      </w:tr>
      <w:tr w:rsidR="008801C5" w:rsidRPr="002F7B6C" w:rsidTr="00AB2DB1">
        <w:trPr>
          <w:jc w:val="center"/>
        </w:trPr>
        <w:tc>
          <w:tcPr>
            <w:tcW w:w="3308" w:type="dxa"/>
          </w:tcPr>
          <w:p w:rsidR="008801C5" w:rsidRPr="002F7B6C" w:rsidRDefault="008801C5" w:rsidP="008801C5">
            <w:pPr>
              <w:jc w:val="both"/>
              <w:rPr>
                <w:rFonts w:cs="Arial"/>
              </w:rPr>
            </w:pPr>
            <w:r w:rsidRPr="002F7B6C">
              <w:rPr>
                <w:rFonts w:cs="Arial"/>
              </w:rPr>
              <w:t>Minimum equivalent field strength</w:t>
            </w:r>
          </w:p>
        </w:tc>
        <w:tc>
          <w:tcPr>
            <w:tcW w:w="4738" w:type="dxa"/>
          </w:tcPr>
          <w:p w:rsidR="008801C5" w:rsidRPr="002F7B6C" w:rsidRDefault="008801C5" w:rsidP="00FF162C">
            <w:pPr>
              <w:rPr>
                <w:rFonts w:cs="Arial"/>
              </w:rPr>
            </w:pPr>
            <w:r w:rsidRPr="002F7B6C">
              <w:rPr>
                <w:rFonts w:cs="Arial"/>
              </w:rPr>
              <w:t>46 dB(μV/m)</w:t>
            </w:r>
            <w:r w:rsidR="001B4999" w:rsidRPr="002F7B6C">
              <w:rPr>
                <w:rFonts w:cs="Arial"/>
              </w:rPr>
              <w:t xml:space="preserve"> </w:t>
            </w:r>
            <w:r w:rsidRPr="002F7B6C">
              <w:rPr>
                <w:rFonts w:cs="Arial"/>
              </w:rPr>
              <w:t>= -</w:t>
            </w:r>
            <w:r w:rsidR="00FF162C" w:rsidRPr="002F7B6C">
              <w:rPr>
                <w:rFonts w:cs="Arial"/>
              </w:rPr>
              <w:t>94.6</w:t>
            </w:r>
            <w:r w:rsidRPr="002F7B6C">
              <w:rPr>
                <w:rFonts w:cs="Arial"/>
              </w:rPr>
              <w:t xml:space="preserve"> dBm</w:t>
            </w:r>
          </w:p>
        </w:tc>
      </w:tr>
      <w:tr w:rsidR="008801C5" w:rsidRPr="002F7B6C" w:rsidTr="00AB2DB1">
        <w:trPr>
          <w:jc w:val="center"/>
        </w:trPr>
        <w:tc>
          <w:tcPr>
            <w:tcW w:w="3308" w:type="dxa"/>
          </w:tcPr>
          <w:p w:rsidR="008801C5" w:rsidRPr="002F7B6C" w:rsidRDefault="008801C5" w:rsidP="00706EFB">
            <w:pPr>
              <w:jc w:val="both"/>
              <w:rPr>
                <w:rFonts w:cs="Arial"/>
              </w:rPr>
            </w:pPr>
            <w:r w:rsidRPr="002F7B6C">
              <w:rPr>
                <w:rFonts w:cs="Arial"/>
              </w:rPr>
              <w:t>T-DAB co-block protection ratio</w:t>
            </w:r>
          </w:p>
        </w:tc>
        <w:tc>
          <w:tcPr>
            <w:tcW w:w="4738" w:type="dxa"/>
          </w:tcPr>
          <w:p w:rsidR="008801C5" w:rsidRPr="002F7B6C" w:rsidRDefault="008801C5" w:rsidP="00706EFB">
            <w:pPr>
              <w:rPr>
                <w:rFonts w:cs="Arial"/>
              </w:rPr>
            </w:pPr>
            <w:r w:rsidRPr="002F7B6C">
              <w:t>10 dB</w:t>
            </w:r>
          </w:p>
        </w:tc>
      </w:tr>
      <w:tr w:rsidR="008801C5" w:rsidRPr="002F7B6C" w:rsidTr="00AB2DB1">
        <w:trPr>
          <w:jc w:val="center"/>
        </w:trPr>
        <w:tc>
          <w:tcPr>
            <w:tcW w:w="3308" w:type="dxa"/>
          </w:tcPr>
          <w:p w:rsidR="008801C5" w:rsidRPr="002F7B6C" w:rsidRDefault="008801C5" w:rsidP="00706EFB">
            <w:pPr>
              <w:jc w:val="both"/>
              <w:rPr>
                <w:rFonts w:cs="Arial"/>
              </w:rPr>
            </w:pPr>
            <w:r w:rsidRPr="002F7B6C">
              <w:rPr>
                <w:rFonts w:cs="Arial"/>
              </w:rPr>
              <w:t>Antenna height (m)</w:t>
            </w:r>
          </w:p>
        </w:tc>
        <w:tc>
          <w:tcPr>
            <w:tcW w:w="4738" w:type="dxa"/>
          </w:tcPr>
          <w:p w:rsidR="008801C5" w:rsidRPr="002F7B6C" w:rsidRDefault="008801C5" w:rsidP="00706EFB">
            <w:pPr>
              <w:rPr>
                <w:rFonts w:cs="Arial"/>
              </w:rPr>
            </w:pPr>
            <w:r w:rsidRPr="002F7B6C">
              <w:rPr>
                <w:rFonts w:cs="Arial"/>
              </w:rPr>
              <w:t>1</w:t>
            </w:r>
            <w:r w:rsidR="001B4999" w:rsidRPr="002F7B6C">
              <w:rPr>
                <w:rFonts w:cs="Arial"/>
              </w:rPr>
              <w:t xml:space="preserve">.5 </w:t>
            </w:r>
            <w:r w:rsidRPr="002F7B6C">
              <w:rPr>
                <w:rFonts w:cs="Arial"/>
              </w:rPr>
              <w:t>m</w:t>
            </w:r>
          </w:p>
        </w:tc>
      </w:tr>
      <w:tr w:rsidR="008801C5" w:rsidRPr="002F7B6C" w:rsidTr="00AB2DB1">
        <w:trPr>
          <w:jc w:val="center"/>
        </w:trPr>
        <w:tc>
          <w:tcPr>
            <w:tcW w:w="3308" w:type="dxa"/>
          </w:tcPr>
          <w:p w:rsidR="008801C5" w:rsidRPr="002F7B6C" w:rsidRDefault="001B4999" w:rsidP="001B4999">
            <w:pPr>
              <w:jc w:val="both"/>
              <w:rPr>
                <w:rFonts w:cs="Arial"/>
              </w:rPr>
            </w:pPr>
            <w:r w:rsidRPr="002F7B6C">
              <w:rPr>
                <w:rFonts w:cs="Arial"/>
              </w:rPr>
              <w:t>R</w:t>
            </w:r>
            <w:r w:rsidR="008801C5" w:rsidRPr="002F7B6C">
              <w:rPr>
                <w:rFonts w:cs="Arial"/>
              </w:rPr>
              <w:t xml:space="preserve">x </w:t>
            </w:r>
            <w:r w:rsidRPr="002F7B6C">
              <w:rPr>
                <w:rFonts w:cs="Arial"/>
              </w:rPr>
              <w:t>m</w:t>
            </w:r>
            <w:r w:rsidR="008801C5" w:rsidRPr="002F7B6C">
              <w:rPr>
                <w:rFonts w:cs="Arial"/>
              </w:rPr>
              <w:t>ask</w:t>
            </w:r>
          </w:p>
        </w:tc>
        <w:tc>
          <w:tcPr>
            <w:tcW w:w="4738" w:type="dxa"/>
          </w:tcPr>
          <w:p w:rsidR="008801C5" w:rsidRPr="002F7B6C" w:rsidRDefault="008801C5" w:rsidP="001B4999">
            <w:pPr>
              <w:rPr>
                <w:rFonts w:cs="Arial"/>
              </w:rPr>
            </w:pPr>
            <w:r w:rsidRPr="002F7B6C">
              <w:rPr>
                <w:rFonts w:cs="Arial"/>
              </w:rPr>
              <w:t xml:space="preserve">See </w:t>
            </w:r>
            <w:r w:rsidR="001B4999" w:rsidRPr="002F7B6C">
              <w:rPr>
                <w:rFonts w:cs="Arial"/>
              </w:rPr>
              <w:fldChar w:fldCharType="begin"/>
            </w:r>
            <w:r w:rsidR="001B4999" w:rsidRPr="002F7B6C">
              <w:rPr>
                <w:rFonts w:cs="Arial"/>
              </w:rPr>
              <w:instrText xml:space="preserve"> REF _Ref369706051 \h </w:instrText>
            </w:r>
            <w:r w:rsidR="001B4999" w:rsidRPr="002F7B6C">
              <w:rPr>
                <w:rFonts w:cs="Arial"/>
              </w:rPr>
            </w:r>
            <w:r w:rsidR="001B4999" w:rsidRPr="002F7B6C">
              <w:rPr>
                <w:rFonts w:cs="Arial"/>
              </w:rPr>
              <w:fldChar w:fldCharType="separate"/>
            </w:r>
            <w:r w:rsidR="00EB2EFB" w:rsidRPr="002F7B6C">
              <w:t xml:space="preserve">Table </w:t>
            </w:r>
            <w:r w:rsidR="00EB2EFB">
              <w:rPr>
                <w:noProof/>
              </w:rPr>
              <w:t>9</w:t>
            </w:r>
            <w:r w:rsidR="001B4999" w:rsidRPr="002F7B6C">
              <w:rPr>
                <w:rFonts w:cs="Arial"/>
              </w:rPr>
              <w:fldChar w:fldCharType="end"/>
            </w:r>
            <w:r w:rsidR="001B4999" w:rsidRPr="002F7B6C">
              <w:rPr>
                <w:rFonts w:cs="Arial"/>
              </w:rPr>
              <w:t xml:space="preserve"> </w:t>
            </w:r>
            <w:r w:rsidRPr="002F7B6C">
              <w:rPr>
                <w:rFonts w:cs="Arial"/>
              </w:rPr>
              <w:t xml:space="preserve">and </w:t>
            </w:r>
            <w:r w:rsidRPr="002F7B6C">
              <w:rPr>
                <w:rFonts w:cs="Arial"/>
              </w:rPr>
              <w:fldChar w:fldCharType="begin"/>
            </w:r>
            <w:r w:rsidRPr="002F7B6C">
              <w:rPr>
                <w:rFonts w:cs="Arial"/>
              </w:rPr>
              <w:instrText xml:space="preserve"> REF _Ref369594149 \h </w:instrText>
            </w:r>
            <w:r w:rsidRPr="002F7B6C">
              <w:rPr>
                <w:rFonts w:cs="Arial"/>
              </w:rPr>
            </w:r>
            <w:r w:rsidRPr="002F7B6C">
              <w:rPr>
                <w:rFonts w:cs="Arial"/>
              </w:rPr>
              <w:fldChar w:fldCharType="separate"/>
            </w:r>
            <w:r w:rsidR="00EB2EFB" w:rsidRPr="002F7B6C">
              <w:t xml:space="preserve">Figure </w:t>
            </w:r>
            <w:r w:rsidR="00EB2EFB">
              <w:rPr>
                <w:noProof/>
              </w:rPr>
              <w:t>5</w:t>
            </w:r>
            <w:r w:rsidRPr="002F7B6C">
              <w:rPr>
                <w:rFonts w:cs="Arial"/>
              </w:rPr>
              <w:fldChar w:fldCharType="end"/>
            </w:r>
          </w:p>
        </w:tc>
      </w:tr>
    </w:tbl>
    <w:p w:rsidR="008801C5" w:rsidRPr="002F7B6C" w:rsidRDefault="008801C5" w:rsidP="00AB2DB1">
      <w:pPr>
        <w:pStyle w:val="ECCParagraph"/>
      </w:pPr>
    </w:p>
    <w:p w:rsidR="00BE7A25" w:rsidRPr="002F7B6C" w:rsidRDefault="00BE7A25" w:rsidP="00A33BE4">
      <w:pPr>
        <w:pStyle w:val="ECCParagraph"/>
      </w:pPr>
      <w:r w:rsidRPr="002F7B6C">
        <w:t>The broadcast receiver blocking characteristics are obtained by combining:</w:t>
      </w:r>
    </w:p>
    <w:p w:rsidR="00BE7A25" w:rsidRPr="002F7B6C" w:rsidRDefault="00BE7A25" w:rsidP="00A33BE4">
      <w:pPr>
        <w:pStyle w:val="ECCParBulleted"/>
      </w:pPr>
      <w:r w:rsidRPr="002F7B6C">
        <w:t>The broadcasting Rx mi</w:t>
      </w:r>
      <w:r w:rsidR="00A33BE4" w:rsidRPr="002F7B6C">
        <w:t>nimum equivalent field strength;</w:t>
      </w:r>
    </w:p>
    <w:p w:rsidR="00BE7A25" w:rsidRPr="002F7B6C" w:rsidRDefault="00A33BE4" w:rsidP="00A33BE4">
      <w:pPr>
        <w:pStyle w:val="ECCParBulleted"/>
      </w:pPr>
      <w:r w:rsidRPr="002F7B6C">
        <w:t>T-DAB co-block protection ratio;</w:t>
      </w:r>
    </w:p>
    <w:p w:rsidR="00BE7A25" w:rsidRPr="002F7B6C" w:rsidRDefault="00BE7A25" w:rsidP="00A33BE4">
      <w:pPr>
        <w:pStyle w:val="ECCParBulleted"/>
      </w:pPr>
      <w:r w:rsidRPr="002F7B6C">
        <w:t>The broadcast Rx mask selectivity.</w:t>
      </w:r>
    </w:p>
    <w:p w:rsidR="00A33BE4" w:rsidRPr="002F7B6C" w:rsidRDefault="00A33BE4" w:rsidP="00A33BE4">
      <w:pPr>
        <w:pStyle w:val="ECCParBulleted"/>
        <w:numPr>
          <w:ilvl w:val="0"/>
          <w:numId w:val="0"/>
        </w:numPr>
        <w:ind w:left="340" w:hanging="340"/>
      </w:pPr>
    </w:p>
    <w:p w:rsidR="00BE7A25" w:rsidRPr="002F7B6C" w:rsidRDefault="00BE7A25" w:rsidP="00A33BE4">
      <w:pPr>
        <w:pStyle w:val="ECCParagraph"/>
      </w:pPr>
      <w:r w:rsidRPr="002F7B6C">
        <w:t>In the studies of section 4.1, the appropriate broadcast receiver mask selectivity is subtracted from the out-of-band interfering signal to obtain the equivalent in-band interfering signal (i.e. the in-band signal creating the same interference as the out-of-band interfering signal).</w:t>
      </w:r>
    </w:p>
    <w:p w:rsidR="00EB4A9F" w:rsidRPr="002F7B6C" w:rsidRDefault="00EB4A9F" w:rsidP="00A33BE4">
      <w:pPr>
        <w:pStyle w:val="ECCParagraph"/>
      </w:pPr>
      <w:r w:rsidRPr="002F7B6C">
        <w:t xml:space="preserve">The mask of the broadcast receiver is provided in the </w:t>
      </w:r>
      <w:r w:rsidR="00A16C2C" w:rsidRPr="002F7B6C">
        <w:fldChar w:fldCharType="begin"/>
      </w:r>
      <w:r w:rsidR="00A16C2C" w:rsidRPr="002F7B6C">
        <w:instrText xml:space="preserve"> REF _Ref369706051 \h </w:instrText>
      </w:r>
      <w:r w:rsidR="00A16C2C" w:rsidRPr="002F7B6C">
        <w:fldChar w:fldCharType="separate"/>
      </w:r>
      <w:r w:rsidR="00EB2EFB" w:rsidRPr="002F7B6C">
        <w:t xml:space="preserve">Table </w:t>
      </w:r>
      <w:r w:rsidR="00EB2EFB">
        <w:rPr>
          <w:noProof/>
        </w:rPr>
        <w:t>9</w:t>
      </w:r>
      <w:r w:rsidR="00A16C2C" w:rsidRPr="002F7B6C">
        <w:fldChar w:fldCharType="end"/>
      </w:r>
      <w:r w:rsidRPr="002F7B6C">
        <w:t xml:space="preserve"> below and illustrated in the </w:t>
      </w:r>
      <w:r w:rsidR="00A16C2C" w:rsidRPr="002F7B6C">
        <w:fldChar w:fldCharType="begin"/>
      </w:r>
      <w:r w:rsidR="00A16C2C" w:rsidRPr="002F7B6C">
        <w:instrText xml:space="preserve"> REF _Ref369706070 \h </w:instrText>
      </w:r>
      <w:r w:rsidR="00A16C2C" w:rsidRPr="002F7B6C">
        <w:fldChar w:fldCharType="separate"/>
      </w:r>
      <w:r w:rsidR="00EB2EFB" w:rsidRPr="002F7B6C">
        <w:t xml:space="preserve">Figure </w:t>
      </w:r>
      <w:r w:rsidR="00EB2EFB">
        <w:rPr>
          <w:noProof/>
        </w:rPr>
        <w:t>6</w:t>
      </w:r>
      <w:r w:rsidR="00A16C2C" w:rsidRPr="002F7B6C">
        <w:fldChar w:fldCharType="end"/>
      </w:r>
      <w:r w:rsidRPr="002F7B6C">
        <w:t xml:space="preserve"> below.</w:t>
      </w:r>
    </w:p>
    <w:p w:rsidR="00C80927" w:rsidRPr="002F7B6C" w:rsidRDefault="00EB4A9F" w:rsidP="00C80927">
      <w:pPr>
        <w:pStyle w:val="Caption"/>
      </w:pPr>
      <w:r w:rsidRPr="002F7B6C">
        <w:t xml:space="preserve"> </w:t>
      </w:r>
      <w:bookmarkStart w:id="121" w:name="_Ref369706051"/>
      <w:r w:rsidR="00C80927" w:rsidRPr="002F7B6C">
        <w:t xml:space="preserve">Table </w:t>
      </w:r>
      <w:r w:rsidR="00C80927" w:rsidRPr="002F7B6C">
        <w:fldChar w:fldCharType="begin"/>
      </w:r>
      <w:r w:rsidR="00C80927" w:rsidRPr="002F7B6C">
        <w:instrText xml:space="preserve"> SEQ Table \* ARABIC </w:instrText>
      </w:r>
      <w:r w:rsidR="00C80927" w:rsidRPr="002F7B6C">
        <w:fldChar w:fldCharType="separate"/>
      </w:r>
      <w:r w:rsidR="00EB2EFB">
        <w:rPr>
          <w:noProof/>
        </w:rPr>
        <w:t>9</w:t>
      </w:r>
      <w:r w:rsidR="00C80927" w:rsidRPr="002F7B6C">
        <w:fldChar w:fldCharType="end"/>
      </w:r>
      <w:bookmarkEnd w:id="121"/>
      <w:r w:rsidR="00C80927" w:rsidRPr="002F7B6C">
        <w:t xml:space="preserve">: Broadcasting </w:t>
      </w:r>
      <w:r w:rsidR="00A16C2C" w:rsidRPr="002F7B6C">
        <w:t>r</w:t>
      </w:r>
      <w:r w:rsidR="00C80927" w:rsidRPr="002F7B6C">
        <w:t xml:space="preserve">eceiver </w:t>
      </w:r>
      <w:r w:rsidR="00A16C2C" w:rsidRPr="002F7B6C">
        <w:t>m</w:t>
      </w:r>
      <w:r w:rsidR="00C80927" w:rsidRPr="002F7B6C">
        <w:t>ask</w:t>
      </w:r>
      <w:r w:rsidR="00A16C2C" w:rsidRPr="002F7B6C">
        <w:t xml:space="preserve"> breakpoints</w:t>
      </w:r>
      <w:r w:rsidR="00A16C2C" w:rsidRPr="002F7B6C">
        <w:rPr>
          <w:rStyle w:val="FootnoteReference"/>
        </w:rPr>
        <w:footnoteReference w:id="4"/>
      </w:r>
    </w:p>
    <w:tbl>
      <w:tblPr>
        <w:tblW w:w="0" w:type="auto"/>
        <w:jc w:val="center"/>
        <w:tblInd w:w="1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715"/>
        <w:gridCol w:w="2200"/>
      </w:tblGrid>
      <w:tr w:rsidR="00C80927" w:rsidRPr="002F7B6C" w:rsidTr="000D1E02">
        <w:trPr>
          <w:tblHeader/>
          <w:jc w:val="center"/>
        </w:trPr>
        <w:tc>
          <w:tcPr>
            <w:tcW w:w="2715" w:type="dxa"/>
            <w:tcBorders>
              <w:top w:val="single" w:sz="4" w:space="0" w:color="D2232A"/>
              <w:left w:val="single" w:sz="4" w:space="0" w:color="D2232A"/>
              <w:bottom w:val="single" w:sz="4" w:space="0" w:color="D2232A"/>
              <w:right w:val="single" w:sz="4" w:space="0" w:color="FFFFFF" w:themeColor="background1"/>
            </w:tcBorders>
            <w:shd w:val="clear" w:color="auto" w:fill="D2232A"/>
            <w:hideMark/>
          </w:tcPr>
          <w:p w:rsidR="00C80927" w:rsidRPr="002F7B6C" w:rsidRDefault="00C80927" w:rsidP="00C80927">
            <w:pPr>
              <w:jc w:val="center"/>
              <w:rPr>
                <w:rFonts w:cs="Arial"/>
                <w:b/>
                <w:color w:val="FFFFFF" w:themeColor="background1"/>
              </w:rPr>
            </w:pPr>
            <w:r w:rsidRPr="002F7B6C">
              <w:rPr>
                <w:rFonts w:cs="Arial"/>
                <w:b/>
                <w:color w:val="FFFFFF" w:themeColor="background1"/>
              </w:rPr>
              <w:t xml:space="preserve">Frequency separation </w:t>
            </w:r>
            <w:r w:rsidRPr="002F7B6C">
              <w:rPr>
                <w:rFonts w:cs="Arial"/>
                <w:b/>
                <w:color w:val="FFFFFF" w:themeColor="background1"/>
              </w:rPr>
              <w:br/>
              <w:t xml:space="preserve">from carrier </w:t>
            </w:r>
            <w:proofErr w:type="spellStart"/>
            <w:r w:rsidRPr="002F7B6C">
              <w:rPr>
                <w:rFonts w:cs="Arial"/>
                <w:b/>
                <w:color w:val="FFFFFF" w:themeColor="background1"/>
              </w:rPr>
              <w:t>center</w:t>
            </w:r>
            <w:proofErr w:type="spellEnd"/>
            <w:r w:rsidRPr="002F7B6C">
              <w:rPr>
                <w:rFonts w:cs="Arial"/>
                <w:b/>
                <w:color w:val="FFFFFF" w:themeColor="background1"/>
              </w:rPr>
              <w:t xml:space="preserve"> frequency (MHz)</w:t>
            </w:r>
          </w:p>
        </w:tc>
        <w:tc>
          <w:tcPr>
            <w:tcW w:w="2200"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hideMark/>
          </w:tcPr>
          <w:p w:rsidR="00C80927" w:rsidRPr="002F7B6C" w:rsidRDefault="00C80927" w:rsidP="007F3942">
            <w:pPr>
              <w:spacing w:before="240"/>
              <w:jc w:val="center"/>
              <w:rPr>
                <w:rFonts w:cs="Arial"/>
                <w:b/>
                <w:color w:val="FFFFFF" w:themeColor="background1"/>
              </w:rPr>
            </w:pPr>
            <w:r w:rsidRPr="002F7B6C">
              <w:rPr>
                <w:rFonts w:cs="Arial"/>
                <w:b/>
                <w:color w:val="FFFFFF" w:themeColor="background1"/>
              </w:rPr>
              <w:t>Selectivity [dB]</w:t>
            </w:r>
          </w:p>
        </w:tc>
      </w:tr>
      <w:tr w:rsidR="00C80927"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hideMark/>
          </w:tcPr>
          <w:p w:rsidR="00C80927" w:rsidRPr="002F7B6C" w:rsidRDefault="00C80927" w:rsidP="003B435F">
            <w:r w:rsidRPr="002F7B6C">
              <w:t>0</w:t>
            </w:r>
          </w:p>
        </w:tc>
        <w:tc>
          <w:tcPr>
            <w:tcW w:w="2200" w:type="dxa"/>
            <w:tcBorders>
              <w:top w:val="single" w:sz="4" w:space="0" w:color="D2232A"/>
              <w:left w:val="single" w:sz="4" w:space="0" w:color="D2232A"/>
              <w:bottom w:val="single" w:sz="4" w:space="0" w:color="D2232A"/>
              <w:right w:val="single" w:sz="4" w:space="0" w:color="D2232A"/>
            </w:tcBorders>
            <w:vAlign w:val="center"/>
            <w:hideMark/>
          </w:tcPr>
          <w:p w:rsidR="00C80927" w:rsidRPr="002F7B6C" w:rsidRDefault="00C80927" w:rsidP="003B435F">
            <w:r w:rsidRPr="002F7B6C">
              <w:t xml:space="preserve">0 </w:t>
            </w:r>
          </w:p>
        </w:tc>
      </w:tr>
      <w:tr w:rsidR="00C80927"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hideMark/>
          </w:tcPr>
          <w:p w:rsidR="00C80927" w:rsidRPr="002F7B6C" w:rsidRDefault="00C80927" w:rsidP="003B435F">
            <w:r w:rsidRPr="002F7B6C">
              <w:t>0.6</w:t>
            </w:r>
          </w:p>
        </w:tc>
        <w:tc>
          <w:tcPr>
            <w:tcW w:w="2200" w:type="dxa"/>
            <w:tcBorders>
              <w:top w:val="single" w:sz="4" w:space="0" w:color="D2232A"/>
              <w:left w:val="single" w:sz="4" w:space="0" w:color="D2232A"/>
              <w:bottom w:val="single" w:sz="4" w:space="0" w:color="D2232A"/>
              <w:right w:val="single" w:sz="4" w:space="0" w:color="D2232A"/>
            </w:tcBorders>
            <w:vAlign w:val="center"/>
            <w:hideMark/>
          </w:tcPr>
          <w:p w:rsidR="00C80927" w:rsidRPr="002F7B6C" w:rsidRDefault="00C80927" w:rsidP="003B435F">
            <w:r w:rsidRPr="002F7B6C">
              <w:t xml:space="preserve">0 </w:t>
            </w:r>
          </w:p>
        </w:tc>
      </w:tr>
      <w:tr w:rsidR="00C80927"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hideMark/>
          </w:tcPr>
          <w:p w:rsidR="00C80927" w:rsidRPr="002F7B6C" w:rsidRDefault="00C80927" w:rsidP="003B435F">
            <w:r w:rsidRPr="002F7B6C">
              <w:t>0.7</w:t>
            </w:r>
          </w:p>
        </w:tc>
        <w:tc>
          <w:tcPr>
            <w:tcW w:w="2200" w:type="dxa"/>
            <w:tcBorders>
              <w:top w:val="single" w:sz="4" w:space="0" w:color="D2232A"/>
              <w:left w:val="single" w:sz="4" w:space="0" w:color="D2232A"/>
              <w:bottom w:val="single" w:sz="4" w:space="0" w:color="D2232A"/>
              <w:right w:val="single" w:sz="4" w:space="0" w:color="D2232A"/>
            </w:tcBorders>
            <w:vAlign w:val="center"/>
            <w:hideMark/>
          </w:tcPr>
          <w:p w:rsidR="00C80927" w:rsidRPr="002F7B6C" w:rsidRDefault="00C80927" w:rsidP="003B435F">
            <w:r w:rsidRPr="002F7B6C">
              <w:t>-1</w:t>
            </w:r>
          </w:p>
        </w:tc>
      </w:tr>
      <w:tr w:rsidR="00C80927"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C80927" w:rsidP="003B435F">
            <w:r w:rsidRPr="002F7B6C">
              <w:t>0.8</w:t>
            </w:r>
          </w:p>
        </w:tc>
        <w:tc>
          <w:tcPr>
            <w:tcW w:w="2200"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C80927" w:rsidP="003B435F">
            <w:r w:rsidRPr="002F7B6C">
              <w:t>-5</w:t>
            </w:r>
          </w:p>
        </w:tc>
      </w:tr>
      <w:tr w:rsidR="00C80927"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C80927" w:rsidP="003B435F">
            <w:r w:rsidRPr="002F7B6C">
              <w:t>0.9</w:t>
            </w:r>
          </w:p>
        </w:tc>
        <w:tc>
          <w:tcPr>
            <w:tcW w:w="2200"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C80927" w:rsidP="003B435F">
            <w:r w:rsidRPr="002F7B6C">
              <w:t>-17.5</w:t>
            </w:r>
          </w:p>
        </w:tc>
      </w:tr>
      <w:tr w:rsidR="00C80927"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C80927" w:rsidP="003B435F">
            <w:r w:rsidRPr="002F7B6C">
              <w:t>1</w:t>
            </w:r>
          </w:p>
        </w:tc>
        <w:tc>
          <w:tcPr>
            <w:tcW w:w="2200"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C80927" w:rsidP="003B435F">
            <w:r w:rsidRPr="002F7B6C">
              <w:t>-30</w:t>
            </w:r>
          </w:p>
        </w:tc>
      </w:tr>
      <w:tr w:rsidR="00C80927"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C80927" w:rsidP="003B435F">
            <w:r w:rsidRPr="002F7B6C">
              <w:t>1.5</w:t>
            </w:r>
          </w:p>
        </w:tc>
        <w:tc>
          <w:tcPr>
            <w:tcW w:w="2200"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C80927" w:rsidP="003B435F">
            <w:r w:rsidRPr="002F7B6C">
              <w:t>-30</w:t>
            </w:r>
          </w:p>
        </w:tc>
      </w:tr>
      <w:tr w:rsidR="00C80927"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C80927" w:rsidP="003B435F">
            <w:r w:rsidRPr="002F7B6C">
              <w:t>2</w:t>
            </w:r>
          </w:p>
        </w:tc>
        <w:tc>
          <w:tcPr>
            <w:tcW w:w="2200"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C80927" w:rsidP="003B435F">
            <w:r w:rsidRPr="002F7B6C">
              <w:t>-40</w:t>
            </w:r>
          </w:p>
        </w:tc>
      </w:tr>
      <w:tr w:rsidR="00C80927"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6B10AF" w:rsidP="003B435F">
            <w:r w:rsidRPr="002F7B6C">
              <w:t>2.4</w:t>
            </w:r>
          </w:p>
        </w:tc>
        <w:tc>
          <w:tcPr>
            <w:tcW w:w="2200" w:type="dxa"/>
            <w:tcBorders>
              <w:top w:val="single" w:sz="4" w:space="0" w:color="D2232A"/>
              <w:left w:val="single" w:sz="4" w:space="0" w:color="D2232A"/>
              <w:bottom w:val="single" w:sz="4" w:space="0" w:color="D2232A"/>
              <w:right w:val="single" w:sz="4" w:space="0" w:color="D2232A"/>
            </w:tcBorders>
            <w:vAlign w:val="center"/>
          </w:tcPr>
          <w:p w:rsidR="00C80927" w:rsidRPr="002F7B6C" w:rsidRDefault="006B10AF" w:rsidP="003B435F">
            <w:r w:rsidRPr="002F7B6C">
              <w:t>-56</w:t>
            </w:r>
          </w:p>
        </w:tc>
      </w:tr>
      <w:tr w:rsidR="006B10AF"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tcPr>
          <w:p w:rsidR="006B10AF" w:rsidRPr="002F7B6C" w:rsidRDefault="006B10AF" w:rsidP="003B435F">
            <w:r w:rsidRPr="002F7B6C">
              <w:t>2.5</w:t>
            </w:r>
          </w:p>
        </w:tc>
        <w:tc>
          <w:tcPr>
            <w:tcW w:w="2200" w:type="dxa"/>
            <w:tcBorders>
              <w:top w:val="single" w:sz="4" w:space="0" w:color="D2232A"/>
              <w:left w:val="single" w:sz="4" w:space="0" w:color="D2232A"/>
              <w:bottom w:val="single" w:sz="4" w:space="0" w:color="D2232A"/>
              <w:right w:val="single" w:sz="4" w:space="0" w:color="D2232A"/>
            </w:tcBorders>
            <w:vAlign w:val="center"/>
          </w:tcPr>
          <w:p w:rsidR="006B10AF" w:rsidRPr="002F7B6C" w:rsidRDefault="006B10AF" w:rsidP="003B435F">
            <w:r w:rsidRPr="002F7B6C">
              <w:t>-65</w:t>
            </w:r>
          </w:p>
        </w:tc>
      </w:tr>
      <w:tr w:rsidR="006B10AF"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tcPr>
          <w:p w:rsidR="006B10AF" w:rsidRPr="002F7B6C" w:rsidRDefault="006B10AF" w:rsidP="003B435F">
            <w:r w:rsidRPr="002F7B6C">
              <w:t>2.9</w:t>
            </w:r>
          </w:p>
        </w:tc>
        <w:tc>
          <w:tcPr>
            <w:tcW w:w="2200" w:type="dxa"/>
            <w:tcBorders>
              <w:top w:val="single" w:sz="4" w:space="0" w:color="D2232A"/>
              <w:left w:val="single" w:sz="4" w:space="0" w:color="D2232A"/>
              <w:bottom w:val="single" w:sz="4" w:space="0" w:color="D2232A"/>
              <w:right w:val="single" w:sz="4" w:space="0" w:color="D2232A"/>
            </w:tcBorders>
            <w:vAlign w:val="center"/>
          </w:tcPr>
          <w:p w:rsidR="006B10AF" w:rsidRPr="002F7B6C" w:rsidRDefault="006B10AF" w:rsidP="003B435F">
            <w:r w:rsidRPr="002F7B6C">
              <w:t>-65</w:t>
            </w:r>
          </w:p>
        </w:tc>
      </w:tr>
      <w:tr w:rsidR="006B10AF"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tcPr>
          <w:p w:rsidR="006B10AF" w:rsidRPr="002F7B6C" w:rsidRDefault="006B10AF" w:rsidP="003B435F">
            <w:r w:rsidRPr="002F7B6C">
              <w:t>3</w:t>
            </w:r>
          </w:p>
        </w:tc>
        <w:tc>
          <w:tcPr>
            <w:tcW w:w="2200" w:type="dxa"/>
            <w:tcBorders>
              <w:top w:val="single" w:sz="4" w:space="0" w:color="D2232A"/>
              <w:left w:val="single" w:sz="4" w:space="0" w:color="D2232A"/>
              <w:bottom w:val="single" w:sz="4" w:space="0" w:color="D2232A"/>
              <w:right w:val="single" w:sz="4" w:space="0" w:color="D2232A"/>
            </w:tcBorders>
            <w:vAlign w:val="center"/>
          </w:tcPr>
          <w:p w:rsidR="006B10AF" w:rsidRPr="002F7B6C" w:rsidRDefault="006B10AF" w:rsidP="003B435F">
            <w:r w:rsidRPr="002F7B6C">
              <w:t>-75</w:t>
            </w:r>
          </w:p>
        </w:tc>
      </w:tr>
      <w:tr w:rsidR="006B10AF" w:rsidRPr="002F7B6C" w:rsidTr="000D1E02">
        <w:trPr>
          <w:jc w:val="center"/>
        </w:trPr>
        <w:tc>
          <w:tcPr>
            <w:tcW w:w="2715" w:type="dxa"/>
            <w:tcBorders>
              <w:top w:val="single" w:sz="4" w:space="0" w:color="D2232A"/>
              <w:left w:val="single" w:sz="4" w:space="0" w:color="D2232A"/>
              <w:bottom w:val="single" w:sz="4" w:space="0" w:color="D2232A"/>
              <w:right w:val="single" w:sz="4" w:space="0" w:color="D2232A"/>
            </w:tcBorders>
            <w:vAlign w:val="center"/>
          </w:tcPr>
          <w:p w:rsidR="006B10AF" w:rsidRPr="002F7B6C" w:rsidRDefault="006B10AF" w:rsidP="003B435F">
            <w:r w:rsidRPr="002F7B6C">
              <w:t>11</w:t>
            </w:r>
          </w:p>
        </w:tc>
        <w:tc>
          <w:tcPr>
            <w:tcW w:w="2200" w:type="dxa"/>
            <w:tcBorders>
              <w:top w:val="single" w:sz="4" w:space="0" w:color="D2232A"/>
              <w:left w:val="single" w:sz="4" w:space="0" w:color="D2232A"/>
              <w:bottom w:val="single" w:sz="4" w:space="0" w:color="D2232A"/>
              <w:right w:val="single" w:sz="4" w:space="0" w:color="D2232A"/>
            </w:tcBorders>
            <w:vAlign w:val="center"/>
          </w:tcPr>
          <w:p w:rsidR="006B10AF" w:rsidRPr="002F7B6C" w:rsidRDefault="006B10AF" w:rsidP="003B435F">
            <w:r w:rsidRPr="002F7B6C">
              <w:t>-75</w:t>
            </w:r>
          </w:p>
        </w:tc>
      </w:tr>
    </w:tbl>
    <w:p w:rsidR="00EB4A9F" w:rsidRPr="002F7B6C" w:rsidRDefault="00EB4A9F" w:rsidP="00AB2DB1">
      <w:pPr>
        <w:pStyle w:val="ECCParagraph"/>
        <w:ind w:left="720"/>
      </w:pPr>
    </w:p>
    <w:p w:rsidR="006B10AF" w:rsidRPr="002F7B6C" w:rsidRDefault="00A16C2C" w:rsidP="00A33BE4">
      <w:pPr>
        <w:pStyle w:val="ECCParagraph"/>
        <w:ind w:left="720"/>
        <w:jc w:val="center"/>
      </w:pPr>
      <w:r w:rsidRPr="002F7B6C">
        <w:rPr>
          <w:noProof/>
          <w:lang w:val="da-DK" w:eastAsia="da-DK"/>
        </w:rPr>
        <w:lastRenderedPageBreak/>
        <w:drawing>
          <wp:inline distT="0" distB="0" distL="0" distR="0" wp14:anchorId="49ACA44E" wp14:editId="7F282511">
            <wp:extent cx="3887913" cy="266850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7088" cy="2667941"/>
                    </a:xfrm>
                    <a:prstGeom prst="rect">
                      <a:avLst/>
                    </a:prstGeom>
                    <a:noFill/>
                  </pic:spPr>
                </pic:pic>
              </a:graphicData>
            </a:graphic>
          </wp:inline>
        </w:drawing>
      </w:r>
    </w:p>
    <w:p w:rsidR="006B10AF" w:rsidRPr="002F7B6C" w:rsidRDefault="006B10AF" w:rsidP="006B10AF">
      <w:pPr>
        <w:pStyle w:val="Caption"/>
      </w:pPr>
      <w:bookmarkStart w:id="122" w:name="_Ref369706070"/>
      <w:bookmarkStart w:id="123" w:name="_Ref369706064"/>
      <w:r w:rsidRPr="002F7B6C">
        <w:t xml:space="preserve">Figure </w:t>
      </w:r>
      <w:r w:rsidRPr="002F7B6C">
        <w:fldChar w:fldCharType="begin"/>
      </w:r>
      <w:r w:rsidRPr="002F7B6C">
        <w:instrText xml:space="preserve"> SEQ Figure \* ARABIC </w:instrText>
      </w:r>
      <w:r w:rsidRPr="002F7B6C">
        <w:fldChar w:fldCharType="separate"/>
      </w:r>
      <w:r w:rsidR="00EB2EFB">
        <w:rPr>
          <w:noProof/>
        </w:rPr>
        <w:t>6</w:t>
      </w:r>
      <w:r w:rsidRPr="002F7B6C">
        <w:fldChar w:fldCharType="end"/>
      </w:r>
      <w:bookmarkEnd w:id="122"/>
      <w:r w:rsidRPr="002F7B6C">
        <w:t>: Broadcasting Receiver Mask</w:t>
      </w:r>
      <w:bookmarkEnd w:id="123"/>
    </w:p>
    <w:p w:rsidR="00CC134B" w:rsidRPr="002F7B6C" w:rsidRDefault="00CC134B" w:rsidP="002E3111">
      <w:pPr>
        <w:pStyle w:val="ECCParagraph"/>
      </w:pPr>
    </w:p>
    <w:p w:rsidR="00164A1A" w:rsidRPr="002F7B6C" w:rsidRDefault="00164A1A" w:rsidP="00164A1A">
      <w:pPr>
        <w:pStyle w:val="Heading2"/>
      </w:pPr>
      <w:bookmarkStart w:id="124" w:name="_Toc410714065"/>
      <w:r w:rsidRPr="002F7B6C">
        <w:t>MFCN SDL characteristics</w:t>
      </w:r>
      <w:bookmarkEnd w:id="124"/>
    </w:p>
    <w:p w:rsidR="00522BE6" w:rsidRPr="002F7B6C" w:rsidRDefault="00522BE6" w:rsidP="00A33BE4">
      <w:pPr>
        <w:pStyle w:val="ECCParagraph"/>
      </w:pPr>
      <w:r w:rsidRPr="002F7B6C">
        <w:t>The harmonised frequency arrangement is based on a block size of 5 MHz, resulting in the following 8 frequency blocks in 1452-1492 MHz.</w:t>
      </w:r>
    </w:p>
    <w:p w:rsidR="00A33BE4" w:rsidRPr="002F7B6C" w:rsidRDefault="00A33BE4" w:rsidP="00A33BE4">
      <w:pPr>
        <w:pStyle w:val="ECCParagraph"/>
      </w:pPr>
    </w:p>
    <w:p w:rsidR="00522BE6" w:rsidRPr="002F7B6C" w:rsidRDefault="00522BE6" w:rsidP="00522BE6">
      <w:pPr>
        <w:pStyle w:val="Caption"/>
      </w:pPr>
      <w:r w:rsidRPr="002F7B6C">
        <w:t xml:space="preserve">Table </w:t>
      </w:r>
      <w:r w:rsidR="003300B6" w:rsidRPr="002F7B6C">
        <w:fldChar w:fldCharType="begin"/>
      </w:r>
      <w:r w:rsidRPr="002F7B6C">
        <w:instrText xml:space="preserve"> SEQ Table \* ARABIC </w:instrText>
      </w:r>
      <w:r w:rsidR="003300B6" w:rsidRPr="002F7B6C">
        <w:fldChar w:fldCharType="separate"/>
      </w:r>
      <w:r w:rsidR="00EB2EFB">
        <w:rPr>
          <w:noProof/>
        </w:rPr>
        <w:t>10</w:t>
      </w:r>
      <w:r w:rsidR="003300B6" w:rsidRPr="002F7B6C">
        <w:fldChar w:fldCharType="end"/>
      </w:r>
      <w:r w:rsidRPr="002F7B6C">
        <w:t xml:space="preserve">: Harmonised frequency arrangement for MFCN SDL in 1452-1492 MHz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29"/>
        <w:gridCol w:w="1173"/>
        <w:gridCol w:w="1173"/>
        <w:gridCol w:w="1173"/>
        <w:gridCol w:w="1173"/>
        <w:gridCol w:w="1173"/>
        <w:gridCol w:w="1173"/>
        <w:gridCol w:w="1173"/>
      </w:tblGrid>
      <w:tr w:rsidR="00522BE6" w:rsidRPr="002F7B6C" w:rsidTr="00522BE6">
        <w:trPr>
          <w:tblHeader/>
        </w:trPr>
        <w:tc>
          <w:tcPr>
            <w:tcW w:w="0" w:type="auto"/>
            <w:tcBorders>
              <w:top w:val="single" w:sz="4" w:space="0" w:color="D2232A"/>
              <w:left w:val="single" w:sz="4" w:space="0" w:color="D2232A"/>
              <w:bottom w:val="single" w:sz="4" w:space="0" w:color="D2232A"/>
              <w:right w:val="single" w:sz="4" w:space="0" w:color="D2232A"/>
            </w:tcBorders>
            <w:shd w:val="clear" w:color="auto" w:fill="FFFFFF" w:themeFill="background1"/>
            <w:vAlign w:val="center"/>
            <w:hideMark/>
          </w:tcPr>
          <w:p w:rsidR="00522BE6" w:rsidRPr="002F7B6C" w:rsidRDefault="00522BE6">
            <w:pPr>
              <w:spacing w:before="60" w:after="60" w:line="288" w:lineRule="auto"/>
              <w:jc w:val="center"/>
              <w:rPr>
                <w:rFonts w:cs="Arial"/>
                <w:b/>
                <w:color w:val="FFFFFF"/>
              </w:rPr>
            </w:pPr>
            <w:r w:rsidRPr="002F7B6C">
              <w:rPr>
                <w:rFonts w:cs="Arial"/>
                <w:color w:val="000000"/>
                <w:kern w:val="24"/>
                <w:szCs w:val="22"/>
              </w:rPr>
              <w:t>1452 -1457</w:t>
            </w:r>
          </w:p>
        </w:tc>
        <w:tc>
          <w:tcPr>
            <w:tcW w:w="0" w:type="auto"/>
            <w:tcBorders>
              <w:top w:val="single" w:sz="4" w:space="0" w:color="D2232A"/>
              <w:left w:val="single" w:sz="4" w:space="0" w:color="D2232A"/>
              <w:bottom w:val="single" w:sz="4" w:space="0" w:color="D2232A"/>
              <w:right w:val="single" w:sz="4" w:space="0" w:color="D2232A"/>
            </w:tcBorders>
            <w:shd w:val="clear" w:color="auto" w:fill="FFFFFF" w:themeFill="background1"/>
            <w:vAlign w:val="center"/>
            <w:hideMark/>
          </w:tcPr>
          <w:p w:rsidR="00522BE6" w:rsidRPr="002F7B6C" w:rsidRDefault="00522BE6">
            <w:pPr>
              <w:spacing w:before="60" w:after="60" w:line="288" w:lineRule="auto"/>
              <w:jc w:val="center"/>
              <w:rPr>
                <w:rFonts w:cs="Arial"/>
                <w:b/>
                <w:color w:val="FFFFFF"/>
              </w:rPr>
            </w:pPr>
            <w:r w:rsidRPr="002F7B6C">
              <w:rPr>
                <w:rFonts w:cs="Arial"/>
                <w:color w:val="000000"/>
                <w:kern w:val="24"/>
                <w:szCs w:val="22"/>
              </w:rPr>
              <w:t>1457-1462</w:t>
            </w:r>
          </w:p>
        </w:tc>
        <w:tc>
          <w:tcPr>
            <w:tcW w:w="0" w:type="auto"/>
            <w:tcBorders>
              <w:top w:val="single" w:sz="4" w:space="0" w:color="D2232A"/>
              <w:left w:val="single" w:sz="4" w:space="0" w:color="D2232A"/>
              <w:bottom w:val="single" w:sz="4" w:space="0" w:color="D2232A"/>
              <w:right w:val="single" w:sz="4" w:space="0" w:color="D2232A"/>
            </w:tcBorders>
            <w:shd w:val="clear" w:color="auto" w:fill="FFFFFF" w:themeFill="background1"/>
            <w:vAlign w:val="center"/>
            <w:hideMark/>
          </w:tcPr>
          <w:p w:rsidR="00522BE6" w:rsidRPr="002F7B6C" w:rsidRDefault="00522BE6">
            <w:pPr>
              <w:spacing w:before="60" w:after="60" w:line="288" w:lineRule="auto"/>
              <w:jc w:val="center"/>
              <w:rPr>
                <w:rFonts w:cs="Arial"/>
                <w:b/>
                <w:color w:val="FFFFFF"/>
              </w:rPr>
            </w:pPr>
            <w:r w:rsidRPr="002F7B6C">
              <w:rPr>
                <w:rFonts w:cs="Arial"/>
                <w:color w:val="000000"/>
                <w:kern w:val="24"/>
                <w:szCs w:val="22"/>
              </w:rPr>
              <w:t>1462-1467</w:t>
            </w:r>
          </w:p>
        </w:tc>
        <w:tc>
          <w:tcPr>
            <w:tcW w:w="0" w:type="auto"/>
            <w:tcBorders>
              <w:top w:val="single" w:sz="4" w:space="0" w:color="D2232A"/>
              <w:left w:val="single" w:sz="4" w:space="0" w:color="D2232A"/>
              <w:bottom w:val="single" w:sz="4" w:space="0" w:color="D2232A"/>
              <w:right w:val="single" w:sz="4" w:space="0" w:color="D2232A"/>
            </w:tcBorders>
            <w:shd w:val="clear" w:color="auto" w:fill="FFFFFF" w:themeFill="background1"/>
            <w:vAlign w:val="center"/>
            <w:hideMark/>
          </w:tcPr>
          <w:p w:rsidR="00522BE6" w:rsidRPr="002F7B6C" w:rsidRDefault="00522BE6">
            <w:pPr>
              <w:spacing w:before="60" w:after="60" w:line="288" w:lineRule="auto"/>
              <w:jc w:val="center"/>
              <w:rPr>
                <w:rFonts w:cs="Arial"/>
                <w:b/>
                <w:color w:val="FFFFFF"/>
              </w:rPr>
            </w:pPr>
            <w:r w:rsidRPr="002F7B6C">
              <w:rPr>
                <w:rFonts w:cs="Arial"/>
                <w:color w:val="000000"/>
                <w:kern w:val="24"/>
                <w:szCs w:val="22"/>
              </w:rPr>
              <w:t>1467-1472</w:t>
            </w:r>
          </w:p>
        </w:tc>
        <w:tc>
          <w:tcPr>
            <w:tcW w:w="0" w:type="auto"/>
            <w:tcBorders>
              <w:top w:val="single" w:sz="4" w:space="0" w:color="D2232A"/>
              <w:left w:val="single" w:sz="4" w:space="0" w:color="D2232A"/>
              <w:bottom w:val="single" w:sz="4" w:space="0" w:color="D2232A"/>
              <w:right w:val="single" w:sz="4" w:space="0" w:color="D2232A"/>
            </w:tcBorders>
            <w:shd w:val="clear" w:color="auto" w:fill="FFFFFF" w:themeFill="background1"/>
            <w:vAlign w:val="center"/>
            <w:hideMark/>
          </w:tcPr>
          <w:p w:rsidR="00522BE6" w:rsidRPr="002F7B6C" w:rsidRDefault="00522BE6">
            <w:pPr>
              <w:spacing w:before="60" w:after="60" w:line="288" w:lineRule="auto"/>
              <w:jc w:val="center"/>
              <w:rPr>
                <w:rFonts w:cs="Arial"/>
                <w:b/>
                <w:color w:val="FFFFFF"/>
              </w:rPr>
            </w:pPr>
            <w:r w:rsidRPr="002F7B6C">
              <w:rPr>
                <w:rFonts w:cs="Arial"/>
                <w:color w:val="000000"/>
                <w:kern w:val="24"/>
                <w:szCs w:val="22"/>
              </w:rPr>
              <w:t>1472-1477</w:t>
            </w:r>
          </w:p>
        </w:tc>
        <w:tc>
          <w:tcPr>
            <w:tcW w:w="0" w:type="auto"/>
            <w:tcBorders>
              <w:top w:val="single" w:sz="4" w:space="0" w:color="D2232A"/>
              <w:left w:val="single" w:sz="4" w:space="0" w:color="D2232A"/>
              <w:bottom w:val="single" w:sz="4" w:space="0" w:color="D2232A"/>
              <w:right w:val="single" w:sz="4" w:space="0" w:color="D2232A"/>
            </w:tcBorders>
            <w:shd w:val="clear" w:color="auto" w:fill="FFFFFF" w:themeFill="background1"/>
            <w:vAlign w:val="center"/>
            <w:hideMark/>
          </w:tcPr>
          <w:p w:rsidR="00522BE6" w:rsidRPr="002F7B6C" w:rsidRDefault="00522BE6">
            <w:pPr>
              <w:spacing w:before="60" w:after="60" w:line="288" w:lineRule="auto"/>
              <w:jc w:val="center"/>
              <w:rPr>
                <w:rFonts w:cs="Arial"/>
                <w:b/>
                <w:color w:val="FFFFFF"/>
              </w:rPr>
            </w:pPr>
            <w:r w:rsidRPr="002F7B6C">
              <w:rPr>
                <w:rFonts w:cs="Arial"/>
                <w:color w:val="000000"/>
                <w:kern w:val="24"/>
                <w:szCs w:val="22"/>
              </w:rPr>
              <w:t>1477-1482</w:t>
            </w:r>
          </w:p>
        </w:tc>
        <w:tc>
          <w:tcPr>
            <w:tcW w:w="0" w:type="auto"/>
            <w:tcBorders>
              <w:top w:val="single" w:sz="4" w:space="0" w:color="D2232A"/>
              <w:left w:val="single" w:sz="4" w:space="0" w:color="D2232A"/>
              <w:bottom w:val="single" w:sz="4" w:space="0" w:color="D2232A"/>
              <w:right w:val="single" w:sz="4" w:space="0" w:color="D2232A"/>
            </w:tcBorders>
            <w:shd w:val="clear" w:color="auto" w:fill="FFFFFF" w:themeFill="background1"/>
            <w:vAlign w:val="center"/>
            <w:hideMark/>
          </w:tcPr>
          <w:p w:rsidR="00522BE6" w:rsidRPr="002F7B6C" w:rsidRDefault="00522BE6">
            <w:pPr>
              <w:spacing w:before="60" w:after="60" w:line="288" w:lineRule="auto"/>
              <w:jc w:val="center"/>
              <w:rPr>
                <w:rFonts w:cs="Arial"/>
                <w:b/>
                <w:color w:val="FFFFFF"/>
              </w:rPr>
            </w:pPr>
            <w:r w:rsidRPr="002F7B6C">
              <w:rPr>
                <w:rFonts w:cs="Arial"/>
                <w:color w:val="000000"/>
                <w:kern w:val="24"/>
                <w:szCs w:val="22"/>
              </w:rPr>
              <w:t>1482-1487</w:t>
            </w:r>
          </w:p>
        </w:tc>
        <w:tc>
          <w:tcPr>
            <w:tcW w:w="0" w:type="auto"/>
            <w:tcBorders>
              <w:top w:val="single" w:sz="4" w:space="0" w:color="D2232A"/>
              <w:left w:val="single" w:sz="4" w:space="0" w:color="D2232A"/>
              <w:bottom w:val="single" w:sz="4" w:space="0" w:color="D2232A"/>
              <w:right w:val="single" w:sz="4" w:space="0" w:color="D2232A"/>
            </w:tcBorders>
            <w:shd w:val="clear" w:color="auto" w:fill="FFFFFF" w:themeFill="background1"/>
            <w:vAlign w:val="center"/>
            <w:hideMark/>
          </w:tcPr>
          <w:p w:rsidR="00522BE6" w:rsidRPr="002F7B6C" w:rsidRDefault="00522BE6">
            <w:pPr>
              <w:spacing w:before="60" w:after="60" w:line="288" w:lineRule="auto"/>
              <w:jc w:val="center"/>
              <w:rPr>
                <w:rFonts w:cs="Arial"/>
                <w:b/>
                <w:color w:val="FFFFFF"/>
              </w:rPr>
            </w:pPr>
            <w:r w:rsidRPr="002F7B6C">
              <w:rPr>
                <w:rFonts w:cs="Arial"/>
                <w:color w:val="000000"/>
                <w:kern w:val="24"/>
                <w:szCs w:val="22"/>
              </w:rPr>
              <w:t>1487-1492</w:t>
            </w:r>
          </w:p>
        </w:tc>
      </w:tr>
      <w:tr w:rsidR="00522BE6" w:rsidRPr="002F7B6C" w:rsidTr="00522BE6">
        <w:trPr>
          <w:tblHeader/>
        </w:trPr>
        <w:tc>
          <w:tcPr>
            <w:tcW w:w="0" w:type="auto"/>
            <w:gridSpan w:val="8"/>
            <w:tcBorders>
              <w:top w:val="single" w:sz="4" w:space="0" w:color="D2232A"/>
              <w:left w:val="single" w:sz="4" w:space="0" w:color="D2232A"/>
              <w:bottom w:val="single" w:sz="4" w:space="0" w:color="D2232A"/>
              <w:right w:val="single" w:sz="4" w:space="0" w:color="D2232A"/>
            </w:tcBorders>
            <w:shd w:val="clear" w:color="auto" w:fill="D2232A"/>
            <w:hideMark/>
          </w:tcPr>
          <w:p w:rsidR="00522BE6" w:rsidRPr="002F7B6C" w:rsidRDefault="00522BE6">
            <w:pPr>
              <w:spacing w:before="60" w:after="60"/>
              <w:jc w:val="center"/>
              <w:rPr>
                <w:rFonts w:cs="Arial"/>
                <w:color w:val="FFFFFF" w:themeColor="background1"/>
              </w:rPr>
            </w:pPr>
            <w:r w:rsidRPr="002F7B6C">
              <w:rPr>
                <w:rFonts w:cs="Arial"/>
                <w:b/>
                <w:bCs/>
                <w:color w:val="FFFFFF" w:themeColor="background1"/>
              </w:rPr>
              <w:t>Downlink (base station transmit)</w:t>
            </w:r>
          </w:p>
        </w:tc>
      </w:tr>
      <w:tr w:rsidR="00522BE6" w:rsidRPr="002F7B6C" w:rsidTr="00522BE6">
        <w:tc>
          <w:tcPr>
            <w:tcW w:w="0" w:type="auto"/>
            <w:gridSpan w:val="8"/>
            <w:tcBorders>
              <w:top w:val="single" w:sz="4" w:space="0" w:color="D2232A"/>
              <w:left w:val="single" w:sz="4" w:space="0" w:color="D2232A"/>
              <w:bottom w:val="single" w:sz="4" w:space="0" w:color="D2232A"/>
              <w:right w:val="single" w:sz="4" w:space="0" w:color="D2232A"/>
            </w:tcBorders>
            <w:hideMark/>
          </w:tcPr>
          <w:p w:rsidR="00522BE6" w:rsidRPr="002F7B6C" w:rsidRDefault="00522BE6">
            <w:pPr>
              <w:spacing w:before="60" w:after="60"/>
              <w:jc w:val="center"/>
              <w:rPr>
                <w:rFonts w:cs="Arial"/>
              </w:rPr>
            </w:pPr>
            <w:r w:rsidRPr="002F7B6C">
              <w:rPr>
                <w:rFonts w:cs="Arial"/>
              </w:rPr>
              <w:t>40 MHz (8 blocks of 5 MHz)</w:t>
            </w:r>
          </w:p>
        </w:tc>
      </w:tr>
    </w:tbl>
    <w:p w:rsidR="00522BE6" w:rsidRPr="002F7B6C" w:rsidRDefault="00522BE6" w:rsidP="00522BE6"/>
    <w:p w:rsidR="00A33BE4" w:rsidRPr="002F7B6C" w:rsidRDefault="00A33BE4" w:rsidP="00522BE6"/>
    <w:p w:rsidR="00522BE6" w:rsidRPr="002F7B6C" w:rsidRDefault="00522BE6" w:rsidP="00522BE6">
      <w:pPr>
        <w:pStyle w:val="Caption"/>
      </w:pPr>
      <w:bookmarkStart w:id="125" w:name="_Ref390617072"/>
      <w:r w:rsidRPr="002F7B6C">
        <w:t xml:space="preserve">Table </w:t>
      </w:r>
      <w:r w:rsidR="003300B6" w:rsidRPr="002F7B6C">
        <w:fldChar w:fldCharType="begin"/>
      </w:r>
      <w:r w:rsidRPr="002F7B6C">
        <w:instrText xml:space="preserve"> SEQ Table \* ARABIC </w:instrText>
      </w:r>
      <w:r w:rsidR="003300B6" w:rsidRPr="002F7B6C">
        <w:fldChar w:fldCharType="separate"/>
      </w:r>
      <w:r w:rsidR="00EB2EFB">
        <w:rPr>
          <w:noProof/>
        </w:rPr>
        <w:t>11</w:t>
      </w:r>
      <w:r w:rsidR="003300B6" w:rsidRPr="002F7B6C">
        <w:fldChar w:fldCharType="end"/>
      </w:r>
      <w:bookmarkEnd w:id="125"/>
      <w:r w:rsidRPr="002F7B6C">
        <w:t xml:space="preserve">: Base station BEM out-of-block </w:t>
      </w:r>
      <w:r w:rsidRPr="002F7B6C">
        <w:rPr>
          <w:rFonts w:cs="Arial"/>
        </w:rPr>
        <w:t>e.i.r.p.</w:t>
      </w:r>
      <w:r w:rsidRPr="002F7B6C">
        <w:t xml:space="preserve"> limits within the band 1452-1492 MHz per antenna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248"/>
        <w:gridCol w:w="2880"/>
        <w:gridCol w:w="2727"/>
      </w:tblGrid>
      <w:tr w:rsidR="00522BE6" w:rsidRPr="002F7B6C" w:rsidTr="00522BE6">
        <w:trPr>
          <w:tblHeader/>
        </w:trPr>
        <w:tc>
          <w:tcPr>
            <w:tcW w:w="4248" w:type="dxa"/>
            <w:tcBorders>
              <w:top w:val="single" w:sz="4" w:space="0" w:color="D2232A"/>
              <w:left w:val="single" w:sz="4" w:space="0" w:color="D2232A"/>
              <w:bottom w:val="single" w:sz="4" w:space="0" w:color="D2232A"/>
              <w:right w:val="single" w:sz="4" w:space="0" w:color="FFFFFF" w:themeColor="background1"/>
            </w:tcBorders>
            <w:shd w:val="clear" w:color="auto" w:fill="D2232A"/>
            <w:hideMark/>
          </w:tcPr>
          <w:p w:rsidR="00522BE6" w:rsidRPr="002F7B6C" w:rsidRDefault="00522BE6" w:rsidP="00387EF8">
            <w:pPr>
              <w:spacing w:before="120"/>
              <w:jc w:val="center"/>
              <w:rPr>
                <w:rFonts w:cs="Arial"/>
                <w:b/>
                <w:color w:val="FFFFFF" w:themeColor="background1"/>
              </w:rPr>
            </w:pPr>
            <w:r w:rsidRPr="002F7B6C">
              <w:rPr>
                <w:rFonts w:cs="Arial"/>
                <w:b/>
                <w:color w:val="FFFFFF" w:themeColor="background1"/>
              </w:rPr>
              <w:t xml:space="preserve">Frequency range of </w:t>
            </w:r>
          </w:p>
          <w:p w:rsidR="00522BE6" w:rsidRPr="002F7B6C" w:rsidRDefault="00522BE6">
            <w:pPr>
              <w:jc w:val="center"/>
              <w:rPr>
                <w:rFonts w:cs="Arial"/>
                <w:b/>
                <w:color w:val="FFFFFF" w:themeColor="background1"/>
              </w:rPr>
            </w:pPr>
            <w:r w:rsidRPr="002F7B6C">
              <w:rPr>
                <w:rFonts w:cs="Arial"/>
                <w:b/>
                <w:color w:val="FFFFFF" w:themeColor="background1"/>
              </w:rPr>
              <w:t>out-of-block emissions</w:t>
            </w:r>
          </w:p>
        </w:tc>
        <w:tc>
          <w:tcPr>
            <w:tcW w:w="2880"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hideMark/>
          </w:tcPr>
          <w:p w:rsidR="00522BE6" w:rsidRPr="002F7B6C" w:rsidRDefault="00522BE6">
            <w:pPr>
              <w:jc w:val="center"/>
              <w:rPr>
                <w:rFonts w:cs="Arial"/>
                <w:b/>
                <w:color w:val="FFFFFF" w:themeColor="background1"/>
              </w:rPr>
            </w:pPr>
            <w:r w:rsidRPr="002F7B6C">
              <w:rPr>
                <w:rFonts w:cs="Arial"/>
                <w:b/>
                <w:color w:val="FFFFFF" w:themeColor="background1"/>
              </w:rPr>
              <w:t xml:space="preserve">Maximum mean </w:t>
            </w:r>
          </w:p>
          <w:p w:rsidR="00522BE6" w:rsidRPr="002F7B6C" w:rsidRDefault="00522BE6">
            <w:pPr>
              <w:jc w:val="center"/>
              <w:rPr>
                <w:rFonts w:cs="Arial"/>
                <w:b/>
                <w:color w:val="FFFFFF" w:themeColor="background1"/>
              </w:rPr>
            </w:pPr>
            <w:proofErr w:type="gramStart"/>
            <w:r w:rsidRPr="002F7B6C">
              <w:rPr>
                <w:rFonts w:cs="Arial"/>
                <w:b/>
                <w:color w:val="FFFFFF" w:themeColor="background1"/>
              </w:rPr>
              <w:t>out-of-block</w:t>
            </w:r>
            <w:proofErr w:type="gramEnd"/>
            <w:r w:rsidRPr="002F7B6C">
              <w:rPr>
                <w:rFonts w:cs="Arial"/>
                <w:b/>
                <w:color w:val="FFFFFF" w:themeColor="background1"/>
              </w:rPr>
              <w:t xml:space="preserve"> e.i.r.p.</w:t>
            </w:r>
          </w:p>
          <w:p w:rsidR="00522BE6" w:rsidRPr="002F7B6C" w:rsidRDefault="00522BE6">
            <w:pPr>
              <w:jc w:val="center"/>
              <w:rPr>
                <w:rFonts w:cs="Arial"/>
                <w:b/>
                <w:color w:val="FFFFFF" w:themeColor="background1"/>
              </w:rPr>
            </w:pPr>
            <w:r w:rsidRPr="002F7B6C">
              <w:rPr>
                <w:rFonts w:cs="Arial"/>
                <w:b/>
                <w:color w:val="FFFFFF" w:themeColor="background1"/>
              </w:rPr>
              <w:t>[dBm]</w:t>
            </w:r>
          </w:p>
        </w:tc>
        <w:tc>
          <w:tcPr>
            <w:tcW w:w="2727" w:type="dxa"/>
            <w:tcBorders>
              <w:top w:val="single" w:sz="4" w:space="0" w:color="D2232A"/>
              <w:left w:val="single" w:sz="4" w:space="0" w:color="FFFFFF" w:themeColor="background1"/>
              <w:bottom w:val="single" w:sz="4" w:space="0" w:color="D2232A"/>
              <w:right w:val="single" w:sz="4" w:space="0" w:color="D2232A"/>
            </w:tcBorders>
            <w:shd w:val="clear" w:color="auto" w:fill="D2232A"/>
            <w:hideMark/>
          </w:tcPr>
          <w:p w:rsidR="00522BE6" w:rsidRPr="002F7B6C" w:rsidRDefault="00522BE6">
            <w:pPr>
              <w:jc w:val="center"/>
              <w:rPr>
                <w:rFonts w:cs="Arial"/>
                <w:b/>
                <w:color w:val="FFFFFF" w:themeColor="background1"/>
              </w:rPr>
            </w:pPr>
            <w:r w:rsidRPr="002F7B6C">
              <w:rPr>
                <w:rFonts w:cs="Arial"/>
                <w:b/>
                <w:color w:val="FFFFFF" w:themeColor="background1"/>
              </w:rPr>
              <w:t xml:space="preserve">Measurement </w:t>
            </w:r>
          </w:p>
          <w:p w:rsidR="00522BE6" w:rsidRPr="002F7B6C" w:rsidRDefault="00522BE6">
            <w:pPr>
              <w:jc w:val="center"/>
              <w:rPr>
                <w:rFonts w:cs="Arial"/>
                <w:b/>
                <w:color w:val="FFFFFF" w:themeColor="background1"/>
              </w:rPr>
            </w:pPr>
            <w:r w:rsidRPr="002F7B6C">
              <w:rPr>
                <w:rFonts w:cs="Arial"/>
                <w:b/>
                <w:color w:val="FFFFFF" w:themeColor="background1"/>
              </w:rPr>
              <w:t>Bandwidth</w:t>
            </w:r>
          </w:p>
          <w:p w:rsidR="00522BE6" w:rsidRPr="002F7B6C" w:rsidRDefault="00522BE6">
            <w:pPr>
              <w:jc w:val="center"/>
              <w:rPr>
                <w:rFonts w:cs="Arial"/>
                <w:b/>
                <w:color w:val="FFFFFF" w:themeColor="background1"/>
              </w:rPr>
            </w:pPr>
            <w:r w:rsidRPr="002F7B6C">
              <w:rPr>
                <w:rFonts w:cs="Arial"/>
                <w:b/>
                <w:color w:val="FFFFFF" w:themeColor="background1"/>
              </w:rPr>
              <w:t>[MHz]</w:t>
            </w:r>
          </w:p>
        </w:tc>
      </w:tr>
      <w:tr w:rsidR="00522BE6" w:rsidRPr="002F7B6C" w:rsidTr="00522BE6">
        <w:tc>
          <w:tcPr>
            <w:tcW w:w="4248"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–10 to –5 MHz from lower block edge</w:t>
            </w:r>
          </w:p>
        </w:tc>
        <w:tc>
          <w:tcPr>
            <w:tcW w:w="2880"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 xml:space="preserve">11 dBm </w:t>
            </w:r>
          </w:p>
        </w:tc>
        <w:tc>
          <w:tcPr>
            <w:tcW w:w="2727"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5 MHz</w:t>
            </w:r>
          </w:p>
        </w:tc>
      </w:tr>
      <w:tr w:rsidR="00522BE6" w:rsidRPr="002F7B6C" w:rsidTr="00522BE6">
        <w:tc>
          <w:tcPr>
            <w:tcW w:w="4248"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–5 to 0 MHz from lower block edge</w:t>
            </w:r>
          </w:p>
        </w:tc>
        <w:tc>
          <w:tcPr>
            <w:tcW w:w="2880"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 xml:space="preserve">16.3 dBm </w:t>
            </w:r>
          </w:p>
        </w:tc>
        <w:tc>
          <w:tcPr>
            <w:tcW w:w="2727"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5 MHz</w:t>
            </w:r>
          </w:p>
        </w:tc>
      </w:tr>
      <w:tr w:rsidR="00522BE6" w:rsidRPr="002F7B6C" w:rsidTr="00522BE6">
        <w:tc>
          <w:tcPr>
            <w:tcW w:w="4248"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0 to +5 MHz from upper block edge</w:t>
            </w:r>
          </w:p>
        </w:tc>
        <w:tc>
          <w:tcPr>
            <w:tcW w:w="2880"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 xml:space="preserve">16.3 dBm </w:t>
            </w:r>
          </w:p>
        </w:tc>
        <w:tc>
          <w:tcPr>
            <w:tcW w:w="2727"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5 MHz</w:t>
            </w:r>
          </w:p>
        </w:tc>
      </w:tr>
      <w:tr w:rsidR="00522BE6" w:rsidRPr="002F7B6C" w:rsidTr="00522BE6">
        <w:tc>
          <w:tcPr>
            <w:tcW w:w="4248"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+5 to +10 MHz from upper block edge</w:t>
            </w:r>
          </w:p>
        </w:tc>
        <w:tc>
          <w:tcPr>
            <w:tcW w:w="2880"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 xml:space="preserve">11 dBm </w:t>
            </w:r>
          </w:p>
        </w:tc>
        <w:tc>
          <w:tcPr>
            <w:tcW w:w="2727"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5 MHz</w:t>
            </w:r>
          </w:p>
        </w:tc>
      </w:tr>
      <w:tr w:rsidR="00522BE6" w:rsidRPr="002F7B6C" w:rsidTr="00522BE6">
        <w:tc>
          <w:tcPr>
            <w:tcW w:w="4248"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Remaining MFCN SDL frequencies</w:t>
            </w:r>
          </w:p>
        </w:tc>
        <w:tc>
          <w:tcPr>
            <w:tcW w:w="2880"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 xml:space="preserve">9 dBm </w:t>
            </w:r>
          </w:p>
        </w:tc>
        <w:tc>
          <w:tcPr>
            <w:tcW w:w="2727"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5 MHz</w:t>
            </w:r>
          </w:p>
        </w:tc>
      </w:tr>
    </w:tbl>
    <w:p w:rsidR="00522BE6" w:rsidRPr="002F7B6C" w:rsidRDefault="00522BE6" w:rsidP="00522BE6">
      <w:pPr>
        <w:spacing w:before="120"/>
      </w:pPr>
    </w:p>
    <w:p w:rsidR="00522BE6" w:rsidRPr="002F7B6C" w:rsidRDefault="00522BE6" w:rsidP="00A33BE4">
      <w:pPr>
        <w:pStyle w:val="Caption"/>
        <w:keepNext/>
      </w:pPr>
      <w:r w:rsidRPr="002F7B6C">
        <w:lastRenderedPageBreak/>
        <w:t xml:space="preserve">Table </w:t>
      </w:r>
      <w:r w:rsidR="003300B6" w:rsidRPr="002F7B6C">
        <w:fldChar w:fldCharType="begin"/>
      </w:r>
      <w:r w:rsidRPr="002F7B6C">
        <w:instrText xml:space="preserve"> SEQ Table \* ARABIC </w:instrText>
      </w:r>
      <w:r w:rsidR="003300B6" w:rsidRPr="002F7B6C">
        <w:fldChar w:fldCharType="separate"/>
      </w:r>
      <w:r w:rsidR="00EB2EFB">
        <w:rPr>
          <w:noProof/>
        </w:rPr>
        <w:t>12</w:t>
      </w:r>
      <w:r w:rsidR="003300B6" w:rsidRPr="002F7B6C">
        <w:fldChar w:fldCharType="end"/>
      </w:r>
      <w:r w:rsidRPr="002F7B6C">
        <w:t xml:space="preserve">: </w:t>
      </w:r>
      <w:r w:rsidRPr="002F7B6C">
        <w:rPr>
          <w:bCs w:val="0"/>
        </w:rPr>
        <w:t xml:space="preserve">Base station OOB </w:t>
      </w:r>
      <w:r w:rsidRPr="002F7B6C">
        <w:rPr>
          <w:rFonts w:cs="Arial"/>
        </w:rPr>
        <w:t>e.i.r.p.</w:t>
      </w:r>
      <w:r w:rsidRPr="002F7B6C">
        <w:rPr>
          <w:bCs w:val="0"/>
        </w:rPr>
        <w:t xml:space="preserve"> limits out of the band 1452-1492 MHz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248"/>
        <w:gridCol w:w="2880"/>
        <w:gridCol w:w="2727"/>
      </w:tblGrid>
      <w:tr w:rsidR="00522BE6" w:rsidRPr="002F7B6C" w:rsidTr="00522BE6">
        <w:trPr>
          <w:tblHeader/>
        </w:trPr>
        <w:tc>
          <w:tcPr>
            <w:tcW w:w="4248" w:type="dxa"/>
            <w:tcBorders>
              <w:top w:val="single" w:sz="4" w:space="0" w:color="D2232A"/>
              <w:left w:val="single" w:sz="4" w:space="0" w:color="D2232A"/>
              <w:bottom w:val="single" w:sz="4" w:space="0" w:color="D2232A"/>
              <w:right w:val="single" w:sz="4" w:space="0" w:color="FFFFFF" w:themeColor="background1"/>
            </w:tcBorders>
            <w:shd w:val="clear" w:color="auto" w:fill="D2232A"/>
            <w:hideMark/>
          </w:tcPr>
          <w:p w:rsidR="00522BE6" w:rsidRPr="002F7B6C" w:rsidRDefault="00522BE6" w:rsidP="00387EF8">
            <w:pPr>
              <w:keepNext/>
              <w:spacing w:before="120"/>
              <w:jc w:val="center"/>
              <w:rPr>
                <w:rFonts w:cs="Arial"/>
                <w:b/>
                <w:color w:val="FFFFFF" w:themeColor="background1"/>
              </w:rPr>
            </w:pPr>
            <w:r w:rsidRPr="002F7B6C">
              <w:rPr>
                <w:rFonts w:cs="Arial"/>
                <w:b/>
                <w:color w:val="FFFFFF" w:themeColor="background1"/>
              </w:rPr>
              <w:t xml:space="preserve">Frequency range of </w:t>
            </w:r>
          </w:p>
          <w:p w:rsidR="00522BE6" w:rsidRPr="002F7B6C" w:rsidRDefault="00522BE6" w:rsidP="00A33BE4">
            <w:pPr>
              <w:keepNext/>
              <w:jc w:val="center"/>
              <w:rPr>
                <w:rFonts w:cs="Arial"/>
                <w:b/>
                <w:color w:val="FFFFFF" w:themeColor="background1"/>
              </w:rPr>
            </w:pPr>
            <w:r w:rsidRPr="002F7B6C">
              <w:rPr>
                <w:rFonts w:cs="Arial"/>
                <w:b/>
                <w:color w:val="FFFFFF" w:themeColor="background1"/>
              </w:rPr>
              <w:t>out-of-</w:t>
            </w:r>
            <w:r w:rsidR="003A6F17" w:rsidRPr="002F7B6C">
              <w:rPr>
                <w:rFonts w:cs="Arial"/>
                <w:b/>
                <w:color w:val="FFFFFF" w:themeColor="background1"/>
              </w:rPr>
              <w:t xml:space="preserve">band </w:t>
            </w:r>
            <w:r w:rsidRPr="002F7B6C">
              <w:rPr>
                <w:rFonts w:cs="Arial"/>
                <w:b/>
                <w:color w:val="FFFFFF" w:themeColor="background1"/>
              </w:rPr>
              <w:t>emissions</w:t>
            </w:r>
          </w:p>
        </w:tc>
        <w:tc>
          <w:tcPr>
            <w:tcW w:w="2880"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hideMark/>
          </w:tcPr>
          <w:p w:rsidR="00522BE6" w:rsidRPr="002F7B6C" w:rsidRDefault="00522BE6" w:rsidP="00A33BE4">
            <w:pPr>
              <w:keepNext/>
              <w:jc w:val="center"/>
              <w:rPr>
                <w:rFonts w:cs="Arial"/>
                <w:b/>
                <w:color w:val="FFFFFF" w:themeColor="background1"/>
              </w:rPr>
            </w:pPr>
            <w:r w:rsidRPr="002F7B6C">
              <w:rPr>
                <w:rFonts w:cs="Arial"/>
                <w:b/>
                <w:color w:val="FFFFFF" w:themeColor="background1"/>
              </w:rPr>
              <w:t xml:space="preserve">Maximum mean </w:t>
            </w:r>
          </w:p>
          <w:p w:rsidR="00522BE6" w:rsidRPr="002F7B6C" w:rsidRDefault="00522BE6" w:rsidP="00A33BE4">
            <w:pPr>
              <w:keepNext/>
              <w:jc w:val="center"/>
              <w:rPr>
                <w:rFonts w:cs="Arial"/>
                <w:b/>
                <w:color w:val="FFFFFF" w:themeColor="background1"/>
              </w:rPr>
            </w:pPr>
            <w:proofErr w:type="gramStart"/>
            <w:r w:rsidRPr="002F7B6C">
              <w:rPr>
                <w:rFonts w:cs="Arial"/>
                <w:b/>
                <w:color w:val="FFFFFF" w:themeColor="background1"/>
              </w:rPr>
              <w:t>out-of-</w:t>
            </w:r>
            <w:r w:rsidR="003A6F17" w:rsidRPr="002F7B6C">
              <w:rPr>
                <w:rFonts w:cs="Arial"/>
                <w:b/>
                <w:color w:val="FFFFFF" w:themeColor="background1"/>
              </w:rPr>
              <w:t>band</w:t>
            </w:r>
            <w:proofErr w:type="gramEnd"/>
            <w:r w:rsidR="003A6F17" w:rsidRPr="002F7B6C">
              <w:rPr>
                <w:rFonts w:cs="Arial"/>
                <w:b/>
                <w:color w:val="FFFFFF" w:themeColor="background1"/>
              </w:rPr>
              <w:t xml:space="preserve"> </w:t>
            </w:r>
            <w:r w:rsidRPr="002F7B6C">
              <w:rPr>
                <w:rFonts w:cs="Arial"/>
                <w:b/>
                <w:color w:val="FFFFFF" w:themeColor="background1"/>
              </w:rPr>
              <w:t>e.i.r.p.</w:t>
            </w:r>
          </w:p>
          <w:p w:rsidR="00522BE6" w:rsidRPr="002F7B6C" w:rsidRDefault="00522BE6" w:rsidP="00A33BE4">
            <w:pPr>
              <w:keepNext/>
              <w:jc w:val="center"/>
              <w:rPr>
                <w:rFonts w:cs="Arial"/>
                <w:b/>
                <w:color w:val="FFFFFF" w:themeColor="background1"/>
              </w:rPr>
            </w:pPr>
            <w:r w:rsidRPr="002F7B6C">
              <w:rPr>
                <w:rFonts w:cs="Arial"/>
                <w:b/>
                <w:color w:val="FFFFFF" w:themeColor="background1"/>
              </w:rPr>
              <w:t>[dBm]</w:t>
            </w:r>
          </w:p>
        </w:tc>
        <w:tc>
          <w:tcPr>
            <w:tcW w:w="2727" w:type="dxa"/>
            <w:tcBorders>
              <w:top w:val="single" w:sz="4" w:space="0" w:color="D2232A"/>
              <w:left w:val="single" w:sz="4" w:space="0" w:color="FFFFFF" w:themeColor="background1"/>
              <w:bottom w:val="single" w:sz="4" w:space="0" w:color="D2232A"/>
              <w:right w:val="single" w:sz="4" w:space="0" w:color="D2232A"/>
            </w:tcBorders>
            <w:shd w:val="clear" w:color="auto" w:fill="D2232A"/>
            <w:hideMark/>
          </w:tcPr>
          <w:p w:rsidR="00522BE6" w:rsidRPr="002F7B6C" w:rsidRDefault="00522BE6" w:rsidP="00A33BE4">
            <w:pPr>
              <w:keepNext/>
              <w:jc w:val="center"/>
              <w:rPr>
                <w:rFonts w:cs="Arial"/>
                <w:b/>
                <w:color w:val="FFFFFF" w:themeColor="background1"/>
              </w:rPr>
            </w:pPr>
            <w:r w:rsidRPr="002F7B6C">
              <w:rPr>
                <w:rFonts w:cs="Arial"/>
                <w:b/>
                <w:color w:val="FFFFFF" w:themeColor="background1"/>
              </w:rPr>
              <w:t xml:space="preserve">Measurement </w:t>
            </w:r>
          </w:p>
          <w:p w:rsidR="00522BE6" w:rsidRPr="002F7B6C" w:rsidRDefault="00522BE6" w:rsidP="00A33BE4">
            <w:pPr>
              <w:keepNext/>
              <w:jc w:val="center"/>
              <w:rPr>
                <w:rFonts w:cs="Arial"/>
                <w:b/>
                <w:color w:val="FFFFFF" w:themeColor="background1"/>
              </w:rPr>
            </w:pPr>
            <w:r w:rsidRPr="002F7B6C">
              <w:rPr>
                <w:rFonts w:cs="Arial"/>
                <w:b/>
                <w:color w:val="FFFFFF" w:themeColor="background1"/>
              </w:rPr>
              <w:t>Bandwidth</w:t>
            </w:r>
          </w:p>
          <w:p w:rsidR="00522BE6" w:rsidRPr="002F7B6C" w:rsidRDefault="00522BE6" w:rsidP="00A33BE4">
            <w:pPr>
              <w:keepNext/>
              <w:jc w:val="center"/>
              <w:rPr>
                <w:rFonts w:cs="Arial"/>
                <w:b/>
                <w:color w:val="FFFFFF" w:themeColor="background1"/>
              </w:rPr>
            </w:pPr>
            <w:r w:rsidRPr="002F7B6C">
              <w:rPr>
                <w:rFonts w:cs="Arial"/>
                <w:b/>
                <w:color w:val="FFFFFF" w:themeColor="background1"/>
              </w:rPr>
              <w:t>[MHz]</w:t>
            </w:r>
          </w:p>
        </w:tc>
      </w:tr>
      <w:tr w:rsidR="00522BE6" w:rsidRPr="002F7B6C" w:rsidTr="00522BE6">
        <w:tc>
          <w:tcPr>
            <w:tcW w:w="4248" w:type="dxa"/>
            <w:tcBorders>
              <w:top w:val="single" w:sz="4" w:space="0" w:color="D2232A"/>
              <w:left w:val="single" w:sz="4" w:space="0" w:color="D2232A"/>
              <w:bottom w:val="single" w:sz="4" w:space="0" w:color="D2232A"/>
              <w:right w:val="single" w:sz="4" w:space="0" w:color="D2232A"/>
            </w:tcBorders>
            <w:hideMark/>
          </w:tcPr>
          <w:p w:rsidR="00522BE6" w:rsidRPr="002F7B6C" w:rsidRDefault="00522BE6">
            <w:r w:rsidRPr="002F7B6C">
              <w:rPr>
                <w:rFonts w:cs="Arial"/>
                <w:szCs w:val="22"/>
              </w:rPr>
              <w:t>Below 1449 MHz</w:t>
            </w:r>
          </w:p>
        </w:tc>
        <w:tc>
          <w:tcPr>
            <w:tcW w:w="2880"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 xml:space="preserve">-20 dBm </w:t>
            </w:r>
          </w:p>
        </w:tc>
        <w:tc>
          <w:tcPr>
            <w:tcW w:w="2727"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1 MHz</w:t>
            </w:r>
          </w:p>
        </w:tc>
      </w:tr>
      <w:tr w:rsidR="00522BE6" w:rsidRPr="002F7B6C" w:rsidTr="00522BE6">
        <w:tc>
          <w:tcPr>
            <w:tcW w:w="4248" w:type="dxa"/>
            <w:tcBorders>
              <w:top w:val="single" w:sz="4" w:space="0" w:color="D2232A"/>
              <w:left w:val="single" w:sz="4" w:space="0" w:color="D2232A"/>
              <w:bottom w:val="single" w:sz="4" w:space="0" w:color="D2232A"/>
              <w:right w:val="single" w:sz="4" w:space="0" w:color="D2232A"/>
            </w:tcBorders>
            <w:hideMark/>
          </w:tcPr>
          <w:p w:rsidR="00522BE6" w:rsidRPr="002F7B6C" w:rsidRDefault="00522BE6">
            <w:pPr>
              <w:rPr>
                <w:rFonts w:cs="Arial"/>
                <w:szCs w:val="22"/>
              </w:rPr>
            </w:pPr>
            <w:r w:rsidRPr="002F7B6C">
              <w:t>1449-1452 MHz</w:t>
            </w:r>
          </w:p>
        </w:tc>
        <w:tc>
          <w:tcPr>
            <w:tcW w:w="2880"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14 dBm</w:t>
            </w:r>
          </w:p>
        </w:tc>
        <w:tc>
          <w:tcPr>
            <w:tcW w:w="2727"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3 MHz</w:t>
            </w:r>
          </w:p>
        </w:tc>
      </w:tr>
      <w:tr w:rsidR="00522BE6" w:rsidRPr="002F7B6C" w:rsidTr="00522BE6">
        <w:tc>
          <w:tcPr>
            <w:tcW w:w="4248" w:type="dxa"/>
            <w:tcBorders>
              <w:top w:val="single" w:sz="4" w:space="0" w:color="D2232A"/>
              <w:left w:val="single" w:sz="4" w:space="0" w:color="D2232A"/>
              <w:bottom w:val="single" w:sz="4" w:space="0" w:color="D2232A"/>
              <w:right w:val="single" w:sz="4" w:space="0" w:color="D2232A"/>
            </w:tcBorders>
            <w:hideMark/>
          </w:tcPr>
          <w:p w:rsidR="00522BE6" w:rsidRPr="002F7B6C" w:rsidRDefault="00522BE6">
            <w:pPr>
              <w:rPr>
                <w:rFonts w:cs="Arial"/>
                <w:szCs w:val="22"/>
              </w:rPr>
            </w:pPr>
            <w:r w:rsidRPr="002F7B6C">
              <w:t>1492-1495 MHz</w:t>
            </w:r>
          </w:p>
        </w:tc>
        <w:tc>
          <w:tcPr>
            <w:tcW w:w="2880"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14 dBm</w:t>
            </w:r>
          </w:p>
        </w:tc>
        <w:tc>
          <w:tcPr>
            <w:tcW w:w="2727"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3 MHz</w:t>
            </w:r>
          </w:p>
        </w:tc>
      </w:tr>
      <w:tr w:rsidR="00522BE6" w:rsidRPr="002F7B6C" w:rsidTr="00522BE6">
        <w:tc>
          <w:tcPr>
            <w:tcW w:w="4248" w:type="dxa"/>
            <w:tcBorders>
              <w:top w:val="single" w:sz="4" w:space="0" w:color="D2232A"/>
              <w:left w:val="single" w:sz="4" w:space="0" w:color="D2232A"/>
              <w:bottom w:val="single" w:sz="4" w:space="0" w:color="D2232A"/>
              <w:right w:val="single" w:sz="4" w:space="0" w:color="D2232A"/>
            </w:tcBorders>
            <w:hideMark/>
          </w:tcPr>
          <w:p w:rsidR="00522BE6" w:rsidRPr="002F7B6C" w:rsidRDefault="00522BE6">
            <w:r w:rsidRPr="002F7B6C">
              <w:rPr>
                <w:rFonts w:cs="Arial"/>
                <w:szCs w:val="22"/>
              </w:rPr>
              <w:t>Above 1495 MHz</w:t>
            </w:r>
          </w:p>
        </w:tc>
        <w:tc>
          <w:tcPr>
            <w:tcW w:w="2880"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 xml:space="preserve">-20 dBm </w:t>
            </w:r>
          </w:p>
        </w:tc>
        <w:tc>
          <w:tcPr>
            <w:tcW w:w="2727" w:type="dxa"/>
            <w:tcBorders>
              <w:top w:val="single" w:sz="4" w:space="0" w:color="D2232A"/>
              <w:left w:val="single" w:sz="4" w:space="0" w:color="D2232A"/>
              <w:bottom w:val="single" w:sz="4" w:space="0" w:color="D2232A"/>
              <w:right w:val="single" w:sz="4" w:space="0" w:color="D2232A"/>
            </w:tcBorders>
            <w:vAlign w:val="center"/>
            <w:hideMark/>
          </w:tcPr>
          <w:p w:rsidR="00522BE6" w:rsidRPr="002F7B6C" w:rsidRDefault="00522BE6">
            <w:r w:rsidRPr="002F7B6C">
              <w:t>1 MHz</w:t>
            </w:r>
          </w:p>
        </w:tc>
      </w:tr>
    </w:tbl>
    <w:p w:rsidR="00522BE6" w:rsidRPr="002F7B6C" w:rsidRDefault="00522BE6" w:rsidP="00522BE6"/>
    <w:p w:rsidR="00A33BE4" w:rsidRPr="002F7B6C" w:rsidRDefault="007654CA" w:rsidP="00522BE6">
      <w:r w:rsidRPr="002F7B6C">
        <w:t xml:space="preserve">In this Report, Table 13 parameters are used in the compatibility studies; and in </w:t>
      </w:r>
      <w:r w:rsidR="004F642C" w:rsidRPr="002F7B6C">
        <w:t xml:space="preserve">future </w:t>
      </w:r>
      <w:r w:rsidRPr="002F7B6C">
        <w:t xml:space="preserve">compatibility studies ITU-R approved values (as in Annex </w:t>
      </w:r>
      <w:r w:rsidR="009259A8" w:rsidRPr="002F7B6C">
        <w:t>4</w:t>
      </w:r>
      <w:r w:rsidRPr="002F7B6C">
        <w:t xml:space="preserve">) </w:t>
      </w:r>
      <w:r w:rsidR="004F642C" w:rsidRPr="002F7B6C">
        <w:t>may</w:t>
      </w:r>
      <w:r w:rsidRPr="002F7B6C">
        <w:t xml:space="preserve"> be used.</w:t>
      </w:r>
    </w:p>
    <w:p w:rsidR="00522BE6" w:rsidRPr="002F7B6C" w:rsidRDefault="00522BE6" w:rsidP="00522BE6">
      <w:pPr>
        <w:pStyle w:val="Caption"/>
      </w:pPr>
      <w:bookmarkStart w:id="126" w:name="_Ref369798224"/>
      <w:r w:rsidRPr="002F7B6C">
        <w:t xml:space="preserve">Table </w:t>
      </w:r>
      <w:r w:rsidR="003300B6" w:rsidRPr="002F7B6C">
        <w:fldChar w:fldCharType="begin"/>
      </w:r>
      <w:r w:rsidRPr="002F7B6C">
        <w:instrText xml:space="preserve"> SEQ Table \* ARABIC </w:instrText>
      </w:r>
      <w:r w:rsidR="003300B6" w:rsidRPr="002F7B6C">
        <w:fldChar w:fldCharType="separate"/>
      </w:r>
      <w:r w:rsidR="00EB2EFB">
        <w:rPr>
          <w:noProof/>
        </w:rPr>
        <w:t>13</w:t>
      </w:r>
      <w:r w:rsidR="003300B6" w:rsidRPr="002F7B6C">
        <w:fldChar w:fldCharType="end"/>
      </w:r>
      <w:bookmarkEnd w:id="126"/>
      <w:r w:rsidRPr="002F7B6C">
        <w:t>: Parameters for MFCN SDL macro 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6"/>
        <w:gridCol w:w="5280"/>
      </w:tblGrid>
      <w:tr w:rsidR="00522BE6" w:rsidRPr="002F7B6C" w:rsidTr="00522BE6">
        <w:trPr>
          <w:jc w:val="center"/>
        </w:trPr>
        <w:tc>
          <w:tcPr>
            <w:tcW w:w="4086"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522BE6" w:rsidRPr="002F7B6C" w:rsidRDefault="00522BE6" w:rsidP="00387EF8">
            <w:pPr>
              <w:keepNext/>
              <w:spacing w:before="120" w:after="120"/>
              <w:jc w:val="center"/>
              <w:rPr>
                <w:b/>
              </w:rPr>
            </w:pPr>
            <w:r w:rsidRPr="002F7B6C">
              <w:rPr>
                <w:b/>
              </w:rPr>
              <w:t>Parameter</w:t>
            </w:r>
            <w:r w:rsidR="009259A8" w:rsidRPr="002F7B6C">
              <w:rPr>
                <w:rStyle w:val="FootnoteReference"/>
                <w:b/>
              </w:rPr>
              <w:footnoteReference w:id="5"/>
            </w:r>
          </w:p>
        </w:tc>
        <w:tc>
          <w:tcPr>
            <w:tcW w:w="5280" w:type="dxa"/>
            <w:tcBorders>
              <w:top w:val="single" w:sz="4" w:space="0" w:color="C00000"/>
              <w:left w:val="single" w:sz="4" w:space="0" w:color="FFFFFF" w:themeColor="background1"/>
              <w:bottom w:val="single" w:sz="4" w:space="0" w:color="C00000"/>
              <w:right w:val="single" w:sz="4" w:space="0" w:color="C00000"/>
            </w:tcBorders>
            <w:shd w:val="clear" w:color="auto" w:fill="C00000"/>
            <w:hideMark/>
          </w:tcPr>
          <w:p w:rsidR="00522BE6" w:rsidRPr="002F7B6C" w:rsidRDefault="00522BE6" w:rsidP="00387EF8">
            <w:pPr>
              <w:keepNext/>
              <w:spacing w:before="120" w:after="120"/>
              <w:jc w:val="center"/>
              <w:rPr>
                <w:b/>
              </w:rPr>
            </w:pPr>
            <w:r w:rsidRPr="002F7B6C">
              <w:rPr>
                <w:b/>
              </w:rPr>
              <w:t>Value</w:t>
            </w:r>
          </w:p>
        </w:tc>
      </w:tr>
      <w:tr w:rsidR="00522BE6" w:rsidRPr="002F7B6C" w:rsidTr="00522BE6">
        <w:trPr>
          <w:jc w:val="center"/>
        </w:trPr>
        <w:tc>
          <w:tcPr>
            <w:tcW w:w="4086" w:type="dxa"/>
            <w:tcBorders>
              <w:top w:val="single" w:sz="4" w:space="0" w:color="C00000"/>
              <w:left w:val="single" w:sz="4" w:space="0" w:color="C00000"/>
              <w:bottom w:val="single" w:sz="4" w:space="0" w:color="C00000"/>
              <w:right w:val="single" w:sz="4" w:space="0" w:color="C00000"/>
            </w:tcBorders>
            <w:hideMark/>
          </w:tcPr>
          <w:p w:rsidR="00522BE6" w:rsidRPr="002F7B6C" w:rsidRDefault="00522BE6">
            <w:pPr>
              <w:keepNext/>
            </w:pPr>
            <w:r w:rsidRPr="002F7B6C">
              <w:t>In block e.i.r.p.</w:t>
            </w:r>
          </w:p>
        </w:tc>
        <w:tc>
          <w:tcPr>
            <w:tcW w:w="5280" w:type="dxa"/>
            <w:tcBorders>
              <w:top w:val="single" w:sz="4" w:space="0" w:color="C00000"/>
              <w:left w:val="single" w:sz="4" w:space="0" w:color="C00000"/>
              <w:bottom w:val="single" w:sz="4" w:space="0" w:color="C00000"/>
              <w:right w:val="single" w:sz="4" w:space="0" w:color="C00000"/>
            </w:tcBorders>
            <w:vAlign w:val="center"/>
            <w:hideMark/>
          </w:tcPr>
          <w:p w:rsidR="00522BE6" w:rsidRPr="002F7B6C" w:rsidRDefault="00522BE6">
            <w:pPr>
              <w:keepNext/>
            </w:pPr>
            <w:r w:rsidRPr="002F7B6C">
              <w:t>68 dBm/5</w:t>
            </w:r>
            <w:r w:rsidR="0071599F" w:rsidRPr="002F7B6C">
              <w:t xml:space="preserve"> </w:t>
            </w:r>
            <w:r w:rsidRPr="002F7B6C">
              <w:t>MHz</w:t>
            </w:r>
          </w:p>
        </w:tc>
      </w:tr>
      <w:tr w:rsidR="00522BE6" w:rsidRPr="002F7B6C" w:rsidTr="00522BE6">
        <w:trPr>
          <w:jc w:val="center"/>
        </w:trPr>
        <w:tc>
          <w:tcPr>
            <w:tcW w:w="4086" w:type="dxa"/>
            <w:tcBorders>
              <w:top w:val="single" w:sz="4" w:space="0" w:color="C00000"/>
              <w:left w:val="single" w:sz="4" w:space="0" w:color="C00000"/>
              <w:bottom w:val="single" w:sz="4" w:space="0" w:color="C00000"/>
              <w:right w:val="single" w:sz="4" w:space="0" w:color="C00000"/>
            </w:tcBorders>
            <w:hideMark/>
          </w:tcPr>
          <w:p w:rsidR="00522BE6" w:rsidRPr="002F7B6C" w:rsidRDefault="00522BE6">
            <w:r w:rsidRPr="002F7B6C">
              <w:t>Antenna height</w:t>
            </w:r>
          </w:p>
        </w:tc>
        <w:tc>
          <w:tcPr>
            <w:tcW w:w="5280" w:type="dxa"/>
            <w:tcBorders>
              <w:top w:val="single" w:sz="4" w:space="0" w:color="C00000"/>
              <w:left w:val="single" w:sz="4" w:space="0" w:color="C00000"/>
              <w:bottom w:val="single" w:sz="4" w:space="0" w:color="C00000"/>
              <w:right w:val="single" w:sz="4" w:space="0" w:color="C00000"/>
            </w:tcBorders>
            <w:vAlign w:val="center"/>
            <w:hideMark/>
          </w:tcPr>
          <w:p w:rsidR="00522BE6" w:rsidRPr="002F7B6C" w:rsidRDefault="00522BE6">
            <w:r w:rsidRPr="002F7B6C">
              <w:t>45 m</w:t>
            </w:r>
            <w:r w:rsidR="003C6F81" w:rsidRPr="002F7B6C">
              <w:t xml:space="preserve"> </w:t>
            </w:r>
          </w:p>
        </w:tc>
      </w:tr>
      <w:tr w:rsidR="00522BE6" w:rsidRPr="002F7B6C" w:rsidTr="00522BE6">
        <w:trPr>
          <w:jc w:val="center"/>
        </w:trPr>
        <w:tc>
          <w:tcPr>
            <w:tcW w:w="4086" w:type="dxa"/>
            <w:tcBorders>
              <w:top w:val="single" w:sz="4" w:space="0" w:color="C00000"/>
              <w:left w:val="single" w:sz="4" w:space="0" w:color="C00000"/>
              <w:bottom w:val="single" w:sz="4" w:space="0" w:color="C00000"/>
              <w:right w:val="single" w:sz="4" w:space="0" w:color="C00000"/>
            </w:tcBorders>
            <w:hideMark/>
          </w:tcPr>
          <w:p w:rsidR="00522BE6" w:rsidRPr="002F7B6C" w:rsidRDefault="00522BE6">
            <w:r w:rsidRPr="002F7B6C">
              <w:t>Cell size (radius)</w:t>
            </w:r>
            <w:r w:rsidR="00A4019A" w:rsidRPr="002F7B6C">
              <w:rPr>
                <w:rStyle w:val="FootnoteReference"/>
              </w:rPr>
              <w:footnoteReference w:id="6"/>
            </w:r>
          </w:p>
        </w:tc>
        <w:tc>
          <w:tcPr>
            <w:tcW w:w="5280" w:type="dxa"/>
            <w:tcBorders>
              <w:top w:val="single" w:sz="4" w:space="0" w:color="C00000"/>
              <w:left w:val="single" w:sz="4" w:space="0" w:color="C00000"/>
              <w:bottom w:val="single" w:sz="4" w:space="0" w:color="C00000"/>
              <w:right w:val="single" w:sz="4" w:space="0" w:color="C00000"/>
            </w:tcBorders>
            <w:vAlign w:val="center"/>
            <w:hideMark/>
          </w:tcPr>
          <w:p w:rsidR="00A4019A" w:rsidRPr="002F7B6C" w:rsidRDefault="00A4019A">
            <w:r w:rsidRPr="002F7B6C">
              <w:t>Urban: 1080 m</w:t>
            </w:r>
          </w:p>
          <w:p w:rsidR="00522BE6" w:rsidRPr="002F7B6C" w:rsidRDefault="00A4019A" w:rsidP="00A4019A">
            <w:r w:rsidRPr="002F7B6C">
              <w:t xml:space="preserve">Rural: </w:t>
            </w:r>
            <w:r w:rsidR="00522BE6" w:rsidRPr="002F7B6C">
              <w:t>8660 m</w:t>
            </w:r>
            <w:r w:rsidRPr="002F7B6C">
              <w:t xml:space="preserve"> </w:t>
            </w:r>
          </w:p>
          <w:p w:rsidR="0098679F" w:rsidRPr="002F7B6C" w:rsidRDefault="0098679F" w:rsidP="0098679F"/>
        </w:tc>
      </w:tr>
      <w:tr w:rsidR="00522BE6" w:rsidRPr="002F7B6C" w:rsidTr="00522BE6">
        <w:trPr>
          <w:jc w:val="center"/>
        </w:trPr>
        <w:tc>
          <w:tcPr>
            <w:tcW w:w="4086" w:type="dxa"/>
            <w:tcBorders>
              <w:top w:val="single" w:sz="4" w:space="0" w:color="C00000"/>
              <w:left w:val="single" w:sz="4" w:space="0" w:color="C00000"/>
              <w:bottom w:val="single" w:sz="4" w:space="0" w:color="C00000"/>
              <w:right w:val="single" w:sz="4" w:space="0" w:color="C00000"/>
            </w:tcBorders>
          </w:tcPr>
          <w:p w:rsidR="00522BE6" w:rsidRPr="002F7B6C" w:rsidRDefault="00522BE6">
            <w:r w:rsidRPr="002F7B6C">
              <w:t>Horizontal antenna pattern</w:t>
            </w:r>
          </w:p>
          <w:p w:rsidR="00522BE6" w:rsidRPr="002F7B6C" w:rsidRDefault="00522BE6"/>
          <w:p w:rsidR="00522BE6" w:rsidRPr="002F7B6C" w:rsidRDefault="00522BE6">
            <w:r w:rsidRPr="002F7B6C">
              <w:t>Vertical antenna pattern</w:t>
            </w:r>
          </w:p>
          <w:p w:rsidR="00522BE6" w:rsidRPr="002F7B6C" w:rsidRDefault="00522BE6"/>
          <w:p w:rsidR="00522BE6" w:rsidRPr="002F7B6C" w:rsidRDefault="00522BE6"/>
          <w:p w:rsidR="00522BE6" w:rsidRPr="002F7B6C" w:rsidRDefault="00522BE6">
            <w:r w:rsidRPr="002F7B6C">
              <w:rPr>
                <w:noProof/>
                <w:lang w:val="da-DK" w:eastAsia="da-DK"/>
              </w:rPr>
              <w:drawing>
                <wp:inline distT="0" distB="0" distL="0" distR="0" wp14:anchorId="4222EA1F" wp14:editId="507C854C">
                  <wp:extent cx="2434590" cy="2722245"/>
                  <wp:effectExtent l="0" t="0" r="381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4590" cy="2722245"/>
                          </a:xfrm>
                          <a:prstGeom prst="rect">
                            <a:avLst/>
                          </a:prstGeom>
                          <a:noFill/>
                          <a:ln>
                            <a:noFill/>
                          </a:ln>
                        </pic:spPr>
                      </pic:pic>
                    </a:graphicData>
                  </a:graphic>
                </wp:inline>
              </w:drawing>
            </w:r>
          </w:p>
          <w:p w:rsidR="00522BE6" w:rsidRPr="002F7B6C" w:rsidRDefault="00522BE6"/>
          <w:p w:rsidR="00522BE6" w:rsidRPr="002F7B6C" w:rsidRDefault="00522BE6"/>
        </w:tc>
        <w:tc>
          <w:tcPr>
            <w:tcW w:w="5280" w:type="dxa"/>
            <w:tcBorders>
              <w:top w:val="single" w:sz="4" w:space="0" w:color="C00000"/>
              <w:left w:val="single" w:sz="4" w:space="0" w:color="C00000"/>
              <w:bottom w:val="single" w:sz="4" w:space="0" w:color="C00000"/>
              <w:right w:val="single" w:sz="4" w:space="0" w:color="C00000"/>
            </w:tcBorders>
            <w:vAlign w:val="center"/>
          </w:tcPr>
          <w:p w:rsidR="00522BE6" w:rsidRPr="002F7B6C" w:rsidRDefault="00522BE6">
            <w:pPr>
              <w:rPr>
                <w:rFonts w:cs="Arial"/>
                <w:color w:val="000000"/>
              </w:rPr>
            </w:pPr>
            <w:r w:rsidRPr="002F7B6C">
              <w:rPr>
                <w:rFonts w:cs="Arial"/>
                <w:color w:val="000000"/>
              </w:rPr>
              <w:t>Omni directional</w:t>
            </w: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pPr>
              <w:rPr>
                <w:rFonts w:cs="Arial"/>
                <w:color w:val="000000"/>
              </w:rPr>
            </w:pPr>
          </w:p>
          <w:p w:rsidR="00522BE6" w:rsidRPr="002F7B6C" w:rsidRDefault="00522BE6" w:rsidP="003E1601">
            <w:pPr>
              <w:rPr>
                <w:rFonts w:cs="Arial"/>
                <w:color w:val="000000"/>
              </w:rPr>
            </w:pPr>
            <w:r w:rsidRPr="002F7B6C">
              <w:rPr>
                <w:rFonts w:cs="Arial"/>
                <w:color w:val="000000"/>
              </w:rPr>
              <w:t>A down-tilt of 3° is assumed</w:t>
            </w:r>
            <w:r w:rsidR="001821AB" w:rsidRPr="002F7B6C">
              <w:rPr>
                <w:rFonts w:cs="Arial"/>
                <w:color w:val="000000"/>
              </w:rPr>
              <w:t xml:space="preserve">, corresponding to an </w:t>
            </w:r>
            <w:r w:rsidR="003E1601">
              <w:rPr>
                <w:rFonts w:cs="Arial"/>
                <w:color w:val="000000"/>
              </w:rPr>
              <w:t>e.i.r.p.</w:t>
            </w:r>
            <w:r w:rsidR="001821AB" w:rsidRPr="002F7B6C">
              <w:rPr>
                <w:rFonts w:cs="Arial"/>
                <w:color w:val="000000"/>
              </w:rPr>
              <w:t xml:space="preserve"> towards the horizon 1.89</w:t>
            </w:r>
            <w:r w:rsidR="001A7C43" w:rsidRPr="002F7B6C">
              <w:rPr>
                <w:rFonts w:cs="Arial"/>
                <w:color w:val="000000"/>
              </w:rPr>
              <w:t xml:space="preserve"> </w:t>
            </w:r>
            <w:r w:rsidR="001821AB" w:rsidRPr="002F7B6C">
              <w:rPr>
                <w:rFonts w:cs="Arial"/>
                <w:color w:val="000000"/>
              </w:rPr>
              <w:t xml:space="preserve">dB below </w:t>
            </w:r>
            <w:r w:rsidR="0071599F" w:rsidRPr="002F7B6C">
              <w:rPr>
                <w:rFonts w:cs="Arial"/>
                <w:color w:val="000000"/>
              </w:rPr>
              <w:t>m</w:t>
            </w:r>
            <w:r w:rsidR="001821AB" w:rsidRPr="002F7B6C">
              <w:rPr>
                <w:rFonts w:cs="Arial"/>
                <w:color w:val="000000"/>
              </w:rPr>
              <w:t xml:space="preserve">aximum </w:t>
            </w:r>
            <w:r w:rsidR="003E1601">
              <w:rPr>
                <w:rFonts w:cs="Arial"/>
                <w:color w:val="000000"/>
              </w:rPr>
              <w:t>e.i.r.p.</w:t>
            </w:r>
          </w:p>
        </w:tc>
      </w:tr>
    </w:tbl>
    <w:p w:rsidR="00522BE6" w:rsidRPr="002F7B6C" w:rsidRDefault="00597CE9" w:rsidP="00522BE6">
      <w:pPr>
        <w:spacing w:before="120"/>
      </w:pPr>
      <w:r w:rsidRPr="002F7B6C">
        <w:t xml:space="preserve">In this Report, Table 14 parameters are used in the compatibility studies; and in </w:t>
      </w:r>
      <w:r w:rsidR="00753969" w:rsidRPr="002F7B6C">
        <w:t xml:space="preserve">future </w:t>
      </w:r>
      <w:r w:rsidRPr="002F7B6C">
        <w:t xml:space="preserve">compatibility studies ITU-R approved values (as in Annex </w:t>
      </w:r>
      <w:r w:rsidR="009259A8" w:rsidRPr="002F7B6C">
        <w:t>4</w:t>
      </w:r>
      <w:r w:rsidRPr="002F7B6C">
        <w:t xml:space="preserve">) </w:t>
      </w:r>
      <w:r w:rsidR="00753969" w:rsidRPr="002F7B6C">
        <w:t>may</w:t>
      </w:r>
      <w:r w:rsidRPr="002F7B6C">
        <w:t xml:space="preserve"> be used.</w:t>
      </w:r>
    </w:p>
    <w:p w:rsidR="003A6F17" w:rsidRPr="002F7B6C" w:rsidRDefault="003A6F17" w:rsidP="00A33BE4">
      <w:pPr>
        <w:pStyle w:val="Caption"/>
        <w:keepNext/>
      </w:pPr>
      <w:r w:rsidRPr="002F7B6C">
        <w:lastRenderedPageBreak/>
        <w:t xml:space="preserve">Table </w:t>
      </w:r>
      <w:r w:rsidR="003300B6" w:rsidRPr="002F7B6C">
        <w:fldChar w:fldCharType="begin"/>
      </w:r>
      <w:r w:rsidRPr="002F7B6C">
        <w:instrText xml:space="preserve"> SEQ Table \* ARABIC </w:instrText>
      </w:r>
      <w:r w:rsidR="003300B6" w:rsidRPr="002F7B6C">
        <w:fldChar w:fldCharType="separate"/>
      </w:r>
      <w:r w:rsidR="00EB2EFB">
        <w:rPr>
          <w:noProof/>
        </w:rPr>
        <w:t>14</w:t>
      </w:r>
      <w:r w:rsidR="003300B6" w:rsidRPr="002F7B6C">
        <w:fldChar w:fldCharType="end"/>
      </w:r>
      <w:r w:rsidRPr="002F7B6C">
        <w:t>: Parameters for MFCN SDL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18"/>
        <w:gridCol w:w="3368"/>
      </w:tblGrid>
      <w:tr w:rsidR="003A6F17" w:rsidRPr="002F7B6C" w:rsidTr="003E1601">
        <w:trPr>
          <w:jc w:val="center"/>
        </w:trPr>
        <w:tc>
          <w:tcPr>
            <w:tcW w:w="3369"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392686" w:rsidRPr="002F7B6C" w:rsidRDefault="003A6F17" w:rsidP="00387EF8">
            <w:pPr>
              <w:keepNext/>
              <w:spacing w:before="120" w:after="120"/>
              <w:jc w:val="center"/>
              <w:rPr>
                <w:b/>
              </w:rPr>
            </w:pPr>
            <w:r w:rsidRPr="002F7B6C">
              <w:rPr>
                <w:b/>
              </w:rPr>
              <w:t>Parameter</w:t>
            </w:r>
          </w:p>
        </w:tc>
        <w:tc>
          <w:tcPr>
            <w:tcW w:w="3118" w:type="dxa"/>
            <w:tcBorders>
              <w:top w:val="single" w:sz="4" w:space="0" w:color="C00000"/>
              <w:left w:val="single" w:sz="4" w:space="0" w:color="FFFFFF" w:themeColor="background1"/>
              <w:bottom w:val="single" w:sz="4" w:space="0" w:color="FFFFFF" w:themeColor="background1"/>
              <w:right w:val="single" w:sz="4" w:space="0" w:color="FFFFFF" w:themeColor="background1"/>
            </w:tcBorders>
            <w:shd w:val="clear" w:color="auto" w:fill="C00000"/>
            <w:hideMark/>
          </w:tcPr>
          <w:p w:rsidR="00392686" w:rsidRPr="002F7B6C" w:rsidRDefault="003A6F17" w:rsidP="00387EF8">
            <w:pPr>
              <w:keepNext/>
              <w:spacing w:before="120" w:after="120"/>
              <w:jc w:val="center"/>
              <w:rPr>
                <w:b/>
              </w:rPr>
            </w:pPr>
            <w:r w:rsidRPr="002F7B6C">
              <w:rPr>
                <w:b/>
              </w:rPr>
              <w:t>Value</w:t>
            </w:r>
          </w:p>
        </w:tc>
        <w:tc>
          <w:tcPr>
            <w:tcW w:w="3368" w:type="dxa"/>
            <w:tcBorders>
              <w:top w:val="single" w:sz="4" w:space="0" w:color="C00000"/>
              <w:left w:val="single" w:sz="4" w:space="0" w:color="FFFFFF" w:themeColor="background1"/>
              <w:bottom w:val="single" w:sz="4" w:space="0" w:color="FFFFFF" w:themeColor="background1"/>
              <w:right w:val="single" w:sz="4" w:space="0" w:color="C00000"/>
            </w:tcBorders>
            <w:shd w:val="clear" w:color="auto" w:fill="C00000"/>
          </w:tcPr>
          <w:p w:rsidR="00392686" w:rsidRPr="002F7B6C" w:rsidRDefault="003A6F17" w:rsidP="00387EF8">
            <w:pPr>
              <w:keepNext/>
              <w:spacing w:before="120" w:after="120"/>
              <w:jc w:val="center"/>
              <w:rPr>
                <w:b/>
              </w:rPr>
            </w:pPr>
            <w:r w:rsidRPr="002F7B6C">
              <w:rPr>
                <w:b/>
              </w:rPr>
              <w:t>Source</w:t>
            </w:r>
          </w:p>
        </w:tc>
      </w:tr>
      <w:tr w:rsidR="003A6F17"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hideMark/>
          </w:tcPr>
          <w:p w:rsidR="003A6F17" w:rsidRPr="002F7B6C" w:rsidRDefault="003A6F17" w:rsidP="007F3942">
            <w:pPr>
              <w:keepNext/>
              <w:spacing w:before="240"/>
            </w:pPr>
            <w:r w:rsidRPr="002F7B6C">
              <w:t>Antenna height</w:t>
            </w:r>
          </w:p>
        </w:tc>
        <w:tc>
          <w:tcPr>
            <w:tcW w:w="3118" w:type="dxa"/>
            <w:tcBorders>
              <w:top w:val="single" w:sz="4" w:space="0" w:color="FFFFFF" w:themeColor="background1"/>
              <w:left w:val="single" w:sz="4" w:space="0" w:color="C00000"/>
              <w:bottom w:val="single" w:sz="4" w:space="0" w:color="C00000"/>
              <w:right w:val="single" w:sz="4" w:space="0" w:color="C00000"/>
            </w:tcBorders>
            <w:vAlign w:val="center"/>
            <w:hideMark/>
          </w:tcPr>
          <w:p w:rsidR="003A6F17" w:rsidRPr="002F7B6C" w:rsidRDefault="003A6F17" w:rsidP="00A33BE4">
            <w:pPr>
              <w:keepNext/>
            </w:pPr>
            <w:r w:rsidRPr="002F7B6C">
              <w:t>1.5 m</w:t>
            </w:r>
          </w:p>
        </w:tc>
        <w:tc>
          <w:tcPr>
            <w:tcW w:w="3368" w:type="dxa"/>
            <w:tcBorders>
              <w:top w:val="single" w:sz="4" w:space="0" w:color="FFFFFF" w:themeColor="background1"/>
              <w:left w:val="single" w:sz="4" w:space="0" w:color="C00000"/>
              <w:bottom w:val="single" w:sz="4" w:space="0" w:color="C00000"/>
              <w:right w:val="single" w:sz="4" w:space="0" w:color="C00000"/>
            </w:tcBorders>
          </w:tcPr>
          <w:p w:rsidR="003C6F81" w:rsidRPr="002F7B6C" w:rsidRDefault="00753969" w:rsidP="00A33BE4">
            <w:pPr>
              <w:keepNext/>
            </w:pPr>
            <w:r w:rsidRPr="002F7B6C">
              <w:t xml:space="preserve">Report </w:t>
            </w:r>
            <w:r w:rsidR="003C6F81" w:rsidRPr="002F7B6C">
              <w:t xml:space="preserve">ITU-R M.2039-2 </w:t>
            </w:r>
            <w:r w:rsidR="00392686" w:rsidRPr="002F7B6C">
              <w:fldChar w:fldCharType="begin"/>
            </w:r>
            <w:r w:rsidR="00392686" w:rsidRPr="002F7B6C">
              <w:instrText xml:space="preserve"> REF _Ref405557762 \r \h </w:instrText>
            </w:r>
            <w:r w:rsidR="00392686" w:rsidRPr="002F7B6C">
              <w:fldChar w:fldCharType="separate"/>
            </w:r>
            <w:r w:rsidR="00EB2EFB">
              <w:t>[16]</w:t>
            </w:r>
            <w:r w:rsidR="00392686" w:rsidRPr="002F7B6C">
              <w:fldChar w:fldCharType="end"/>
            </w:r>
          </w:p>
          <w:p w:rsidR="002A2809" w:rsidRPr="002F7B6C" w:rsidRDefault="002A2809" w:rsidP="00A33BE4">
            <w:pPr>
              <w:keepNext/>
            </w:pPr>
            <w:r w:rsidRPr="002F7B6C">
              <w:t>ECC Report 82</w:t>
            </w:r>
            <w:r w:rsidR="007C2417" w:rsidRPr="002F7B6C">
              <w:t xml:space="preserve"> [12]</w:t>
            </w:r>
          </w:p>
          <w:p w:rsidR="003A6F17" w:rsidRPr="002F7B6C" w:rsidRDefault="003A6F17" w:rsidP="00A33BE4">
            <w:pPr>
              <w:keepNext/>
            </w:pPr>
            <w:r w:rsidRPr="002F7B6C">
              <w:t>CEPT Report 40</w:t>
            </w:r>
            <w:r w:rsidR="007C2417" w:rsidRPr="002F7B6C">
              <w:t xml:space="preserve"> [13]</w:t>
            </w:r>
          </w:p>
          <w:p w:rsidR="000D066A" w:rsidRPr="002F7B6C" w:rsidRDefault="000D066A" w:rsidP="00A33BE4">
            <w:pPr>
              <w:keepNext/>
            </w:pPr>
            <w:r w:rsidRPr="002F7B6C">
              <w:t>ECC Report 191</w:t>
            </w:r>
            <w:r w:rsidR="007C2417" w:rsidRPr="002F7B6C">
              <w:t xml:space="preserve"> [14]</w:t>
            </w:r>
          </w:p>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87238F">
            <w:pPr>
              <w:keepNext/>
              <w:spacing w:before="60"/>
            </w:pPr>
            <w:r w:rsidRPr="002F7B6C">
              <w:t>Antenna gain</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8164E2" w:rsidP="0087238F">
            <w:pPr>
              <w:keepNext/>
              <w:spacing w:before="60"/>
            </w:pPr>
            <w:r w:rsidRPr="002F7B6C">
              <w:t>-4 dBi</w:t>
            </w:r>
            <w:r w:rsidR="00392686" w:rsidRPr="002F7B6C">
              <w:t xml:space="preserve"> </w:t>
            </w:r>
          </w:p>
        </w:tc>
        <w:tc>
          <w:tcPr>
            <w:tcW w:w="3368" w:type="dxa"/>
            <w:tcBorders>
              <w:top w:val="single" w:sz="4" w:space="0" w:color="C00000"/>
              <w:left w:val="single" w:sz="4" w:space="0" w:color="C00000"/>
              <w:bottom w:val="single" w:sz="4" w:space="0" w:color="C00000"/>
              <w:right w:val="single" w:sz="4" w:space="0" w:color="C00000"/>
            </w:tcBorders>
          </w:tcPr>
          <w:p w:rsidR="000D066A" w:rsidRPr="002F7B6C" w:rsidRDefault="00512A8C" w:rsidP="0087238F">
            <w:pPr>
              <w:keepNext/>
              <w:spacing w:before="60"/>
            </w:pPr>
            <w:r w:rsidRPr="002F7B6C">
              <w:rPr>
                <w:szCs w:val="20"/>
              </w:rPr>
              <w:t>ECC Report 191</w:t>
            </w:r>
          </w:p>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7F3942">
            <w:pPr>
              <w:spacing w:before="120"/>
            </w:pPr>
            <w:r w:rsidRPr="002F7B6C">
              <w:t>Antenna pattern</w:t>
            </w:r>
          </w:p>
          <w:p w:rsidR="000D066A" w:rsidRPr="002F7B6C" w:rsidRDefault="000D066A" w:rsidP="0087238F">
            <w:pPr>
              <w:spacing w:before="60"/>
            </w:pP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0D066A" w:rsidP="0087238F">
            <w:pPr>
              <w:spacing w:before="60"/>
              <w:rPr>
                <w:rFonts w:cs="Arial"/>
                <w:color w:val="000000"/>
              </w:rPr>
            </w:pPr>
            <w:r w:rsidRPr="002F7B6C">
              <w:rPr>
                <w:rFonts w:cs="Arial"/>
                <w:color w:val="000000"/>
              </w:rPr>
              <w:t>Omni</w:t>
            </w:r>
          </w:p>
          <w:p w:rsidR="000D066A" w:rsidRPr="002F7B6C" w:rsidRDefault="000D066A" w:rsidP="0087238F">
            <w:pPr>
              <w:spacing w:before="60"/>
              <w:rPr>
                <w:rFonts w:cs="Arial"/>
                <w:color w:val="000000"/>
              </w:rPr>
            </w:pPr>
          </w:p>
        </w:tc>
        <w:tc>
          <w:tcPr>
            <w:tcW w:w="3368" w:type="dxa"/>
            <w:tcBorders>
              <w:top w:val="single" w:sz="4" w:space="0" w:color="C00000"/>
              <w:left w:val="single" w:sz="4" w:space="0" w:color="C00000"/>
              <w:bottom w:val="single" w:sz="4" w:space="0" w:color="C00000"/>
              <w:right w:val="single" w:sz="4" w:space="0" w:color="C00000"/>
            </w:tcBorders>
          </w:tcPr>
          <w:p w:rsidR="000D066A" w:rsidRPr="002F7B6C" w:rsidRDefault="000D066A" w:rsidP="0087238F">
            <w:pPr>
              <w:spacing w:before="60"/>
            </w:pPr>
            <w:r w:rsidRPr="002F7B6C">
              <w:t>ECC Report 82</w:t>
            </w:r>
          </w:p>
          <w:p w:rsidR="000D066A" w:rsidRPr="002F7B6C" w:rsidRDefault="000D066A" w:rsidP="0087238F">
            <w:pPr>
              <w:spacing w:before="60"/>
              <w:rPr>
                <w:rFonts w:cs="Arial"/>
                <w:color w:val="000000"/>
              </w:rPr>
            </w:pPr>
            <w:r w:rsidRPr="002F7B6C">
              <w:t>CEPT Report 40</w:t>
            </w:r>
          </w:p>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8164E2" w:rsidP="0087238F">
            <w:pPr>
              <w:spacing w:before="60"/>
            </w:pPr>
            <w:r w:rsidRPr="002F7B6C">
              <w:t>Body Loss</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8164E2" w:rsidP="0087238F">
            <w:pPr>
              <w:spacing w:before="60"/>
              <w:rPr>
                <w:rFonts w:cs="Arial"/>
                <w:color w:val="000000"/>
              </w:rPr>
            </w:pPr>
            <w:r w:rsidRPr="002F7B6C">
              <w:rPr>
                <w:rFonts w:cs="Arial"/>
                <w:color w:val="000000"/>
              </w:rPr>
              <w:t>3 dB</w:t>
            </w:r>
            <w:r w:rsidR="00392686" w:rsidRPr="002F7B6C">
              <w:rPr>
                <w:rFonts w:cs="Arial"/>
                <w:color w:val="000000"/>
              </w:rPr>
              <w:t xml:space="preserve"> </w:t>
            </w:r>
          </w:p>
        </w:tc>
        <w:tc>
          <w:tcPr>
            <w:tcW w:w="3368" w:type="dxa"/>
            <w:tcBorders>
              <w:top w:val="single" w:sz="4" w:space="0" w:color="C00000"/>
              <w:left w:val="single" w:sz="4" w:space="0" w:color="C00000"/>
              <w:bottom w:val="single" w:sz="4" w:space="0" w:color="C00000"/>
              <w:right w:val="single" w:sz="4" w:space="0" w:color="C00000"/>
            </w:tcBorders>
          </w:tcPr>
          <w:p w:rsidR="000D066A" w:rsidRPr="002F7B6C" w:rsidRDefault="00E72A9A" w:rsidP="0087238F">
            <w:pPr>
              <w:spacing w:before="60"/>
            </w:pPr>
            <w:r w:rsidRPr="002F7B6C">
              <w:t>ECC Report 191</w:t>
            </w:r>
          </w:p>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87238F">
            <w:pPr>
              <w:spacing w:before="60"/>
            </w:pPr>
            <w:r w:rsidRPr="002F7B6C">
              <w:t>Rx BW</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0D066A" w:rsidP="0087238F">
            <w:pPr>
              <w:spacing w:before="60"/>
              <w:rPr>
                <w:rFonts w:cs="Arial"/>
                <w:color w:val="000000"/>
              </w:rPr>
            </w:pPr>
            <w:r w:rsidRPr="002F7B6C">
              <w:rPr>
                <w:rFonts w:cs="Arial"/>
                <w:color w:val="000000"/>
              </w:rPr>
              <w:t>5 MHz</w:t>
            </w:r>
          </w:p>
        </w:tc>
        <w:tc>
          <w:tcPr>
            <w:tcW w:w="3368" w:type="dxa"/>
            <w:tcBorders>
              <w:top w:val="single" w:sz="4" w:space="0" w:color="C00000"/>
              <w:left w:val="single" w:sz="4" w:space="0" w:color="C00000"/>
              <w:bottom w:val="single" w:sz="4" w:space="0" w:color="C00000"/>
              <w:right w:val="single" w:sz="4" w:space="0" w:color="C00000"/>
            </w:tcBorders>
          </w:tcPr>
          <w:p w:rsidR="000D066A" w:rsidRPr="002F7B6C" w:rsidRDefault="000D066A" w:rsidP="0087238F">
            <w:pPr>
              <w:spacing w:before="60"/>
            </w:pPr>
            <w:r w:rsidRPr="002F7B6C">
              <w:t>Size of frequency block</w:t>
            </w:r>
          </w:p>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5877FC">
            <w:r w:rsidRPr="002F7B6C">
              <w:t>Receiver Temperature</w:t>
            </w:r>
          </w:p>
          <w:p w:rsidR="000D066A" w:rsidRPr="002F7B6C" w:rsidRDefault="000D066A" w:rsidP="000D5224">
            <w:r w:rsidRPr="002F7B6C">
              <w:t>(</w:t>
            </w:r>
            <w:proofErr w:type="spellStart"/>
            <w:r w:rsidRPr="002F7B6C">
              <w:t>k</w:t>
            </w:r>
            <w:r w:rsidR="000D5224" w:rsidRPr="002F7B6C">
              <w:t>T</w:t>
            </w:r>
            <w:r w:rsidRPr="002F7B6C">
              <w:t>B</w:t>
            </w:r>
            <w:proofErr w:type="spellEnd"/>
            <w:r w:rsidRPr="002F7B6C">
              <w:t xml:space="preserve">) </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0D066A" w:rsidP="003A6F17">
            <w:pPr>
              <w:rPr>
                <w:rFonts w:cs="Arial"/>
                <w:color w:val="000000"/>
              </w:rPr>
            </w:pPr>
            <w:r w:rsidRPr="002F7B6C">
              <w:rPr>
                <w:rFonts w:cs="Arial"/>
                <w:color w:val="000000"/>
              </w:rPr>
              <w:t>-107 dBm</w:t>
            </w:r>
          </w:p>
        </w:tc>
        <w:tc>
          <w:tcPr>
            <w:tcW w:w="3368" w:type="dxa"/>
            <w:tcBorders>
              <w:top w:val="single" w:sz="4" w:space="0" w:color="C00000"/>
              <w:left w:val="single" w:sz="4" w:space="0" w:color="C00000"/>
              <w:bottom w:val="single" w:sz="4" w:space="0" w:color="C00000"/>
              <w:right w:val="single" w:sz="4" w:space="0" w:color="C00000"/>
            </w:tcBorders>
          </w:tcPr>
          <w:p w:rsidR="000D066A" w:rsidRPr="002F7B6C" w:rsidRDefault="000D066A" w:rsidP="003A6F17"/>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7F3942">
            <w:pPr>
              <w:spacing w:before="120"/>
            </w:pPr>
            <w:r w:rsidRPr="002F7B6C">
              <w:t>Receiver noise Figure</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0D066A" w:rsidP="001829FA">
            <w:pPr>
              <w:rPr>
                <w:rFonts w:cs="Arial"/>
                <w:color w:val="000000"/>
              </w:rPr>
            </w:pPr>
            <w:r w:rsidRPr="002F7B6C">
              <w:rPr>
                <w:rFonts w:cs="Arial"/>
                <w:color w:val="000000"/>
              </w:rPr>
              <w:t>9 dB</w:t>
            </w:r>
          </w:p>
        </w:tc>
        <w:tc>
          <w:tcPr>
            <w:tcW w:w="3368" w:type="dxa"/>
            <w:tcBorders>
              <w:top w:val="single" w:sz="4" w:space="0" w:color="C00000"/>
              <w:left w:val="single" w:sz="4" w:space="0" w:color="C00000"/>
              <w:bottom w:val="single" w:sz="4" w:space="0" w:color="C00000"/>
              <w:right w:val="single" w:sz="4" w:space="0" w:color="C00000"/>
            </w:tcBorders>
          </w:tcPr>
          <w:p w:rsidR="00F74100" w:rsidRPr="002F7B6C" w:rsidRDefault="000D066A" w:rsidP="003A6F17">
            <w:r w:rsidRPr="002F7B6C">
              <w:t>ECC Report 191</w:t>
            </w:r>
            <w:r w:rsidR="00392686" w:rsidRPr="002F7B6C">
              <w:t xml:space="preserve"> </w:t>
            </w:r>
          </w:p>
          <w:p w:rsidR="000D066A" w:rsidRPr="002F7B6C" w:rsidRDefault="00753969" w:rsidP="003A6F17">
            <w:r w:rsidRPr="002F7B6C">
              <w:t xml:space="preserve">Report </w:t>
            </w:r>
            <w:r w:rsidR="00392686" w:rsidRPr="002F7B6C">
              <w:t>ITU-R M.2039</w:t>
            </w:r>
            <w:r w:rsidRPr="002F7B6C">
              <w:t>-2</w:t>
            </w:r>
            <w:r w:rsidR="00392686" w:rsidRPr="002F7B6C">
              <w:t xml:space="preserve"> </w:t>
            </w:r>
          </w:p>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5877FC">
            <w:r w:rsidRPr="002F7B6C">
              <w:t>Receiver Thermal</w:t>
            </w:r>
          </w:p>
          <w:p w:rsidR="000D066A" w:rsidRPr="002F7B6C" w:rsidRDefault="000D066A" w:rsidP="005877FC">
            <w:r w:rsidRPr="002F7B6C">
              <w:t>Noise Level</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0D066A" w:rsidP="001829FA">
            <w:pPr>
              <w:rPr>
                <w:rFonts w:cs="Arial"/>
                <w:color w:val="000000"/>
              </w:rPr>
            </w:pPr>
            <w:r w:rsidRPr="002F7B6C">
              <w:rPr>
                <w:rFonts w:cs="Arial"/>
                <w:color w:val="000000"/>
              </w:rPr>
              <w:t>-98 dBm</w:t>
            </w:r>
          </w:p>
        </w:tc>
        <w:tc>
          <w:tcPr>
            <w:tcW w:w="3368" w:type="dxa"/>
            <w:tcBorders>
              <w:top w:val="single" w:sz="4" w:space="0" w:color="C00000"/>
              <w:left w:val="single" w:sz="4" w:space="0" w:color="C00000"/>
              <w:bottom w:val="single" w:sz="4" w:space="0" w:color="C00000"/>
              <w:right w:val="single" w:sz="4" w:space="0" w:color="C00000"/>
            </w:tcBorders>
          </w:tcPr>
          <w:p w:rsidR="000D066A" w:rsidRPr="002F7B6C" w:rsidRDefault="000D066A" w:rsidP="003A6F17"/>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7F3942">
            <w:pPr>
              <w:spacing w:before="240"/>
            </w:pPr>
            <w:r w:rsidRPr="002F7B6C">
              <w:t>I/N Target</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0D066A">
            <w:pPr>
              <w:rPr>
                <w:rFonts w:cs="Arial"/>
                <w:color w:val="000000"/>
              </w:rPr>
            </w:pPr>
            <w:r w:rsidRPr="002F7B6C">
              <w:rPr>
                <w:rFonts w:cs="Arial"/>
                <w:color w:val="000000"/>
              </w:rPr>
              <w:t>0 dB</w:t>
            </w:r>
            <w:r w:rsidR="000265B6" w:rsidRPr="002F7B6C">
              <w:rPr>
                <w:rFonts w:cs="Arial"/>
                <w:color w:val="000000"/>
              </w:rPr>
              <w:t xml:space="preserve"> </w:t>
            </w:r>
          </w:p>
        </w:tc>
        <w:tc>
          <w:tcPr>
            <w:tcW w:w="3368" w:type="dxa"/>
            <w:tcBorders>
              <w:top w:val="single" w:sz="4" w:space="0" w:color="C00000"/>
              <w:left w:val="single" w:sz="4" w:space="0" w:color="C00000"/>
              <w:bottom w:val="single" w:sz="4" w:space="0" w:color="C00000"/>
              <w:right w:val="single" w:sz="4" w:space="0" w:color="C00000"/>
            </w:tcBorders>
          </w:tcPr>
          <w:p w:rsidR="00E72A9A" w:rsidRPr="002F7B6C" w:rsidRDefault="00753969" w:rsidP="00E72A9A">
            <w:r w:rsidRPr="002F7B6C">
              <w:t xml:space="preserve">Report </w:t>
            </w:r>
            <w:r w:rsidR="00E72A9A" w:rsidRPr="002F7B6C">
              <w:t>ITU-R M.2039-2</w:t>
            </w:r>
          </w:p>
          <w:p w:rsidR="000D066A" w:rsidRPr="002F7B6C" w:rsidRDefault="00E72A9A">
            <w:r w:rsidRPr="002F7B6C">
              <w:t>ECC Report 191</w:t>
            </w:r>
            <w:r w:rsidR="003F4990">
              <w:t xml:space="preserve"> </w:t>
            </w:r>
            <w:r w:rsidRPr="002F7B6C">
              <w:t>Target Desensitization D</w:t>
            </w:r>
            <w:r w:rsidRPr="002F7B6C">
              <w:rPr>
                <w:vertAlign w:val="subscript"/>
              </w:rPr>
              <w:t xml:space="preserve">TARGET </w:t>
            </w:r>
            <w:r w:rsidRPr="002F7B6C">
              <w:t>= 3dB</w:t>
            </w:r>
          </w:p>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7F3942">
            <w:pPr>
              <w:spacing w:before="240"/>
            </w:pPr>
            <w:r w:rsidRPr="002F7B6C">
              <w:t>Receiver ACS</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0D066A" w:rsidP="005877FC">
            <w:pPr>
              <w:rPr>
                <w:rFonts w:cs="Arial"/>
                <w:color w:val="000000"/>
              </w:rPr>
            </w:pPr>
            <w:r w:rsidRPr="002F7B6C">
              <w:rPr>
                <w:rFonts w:cs="Arial"/>
                <w:color w:val="000000"/>
              </w:rPr>
              <w:t>33 dB</w:t>
            </w:r>
          </w:p>
        </w:tc>
        <w:tc>
          <w:tcPr>
            <w:tcW w:w="3368" w:type="dxa"/>
            <w:tcBorders>
              <w:top w:val="single" w:sz="4" w:space="0" w:color="C00000"/>
              <w:left w:val="single" w:sz="4" w:space="0" w:color="C00000"/>
              <w:bottom w:val="single" w:sz="4" w:space="0" w:color="C00000"/>
              <w:right w:val="single" w:sz="4" w:space="0" w:color="C00000"/>
            </w:tcBorders>
          </w:tcPr>
          <w:p w:rsidR="00BB1E7D" w:rsidRPr="002F7B6C" w:rsidRDefault="00753969" w:rsidP="00E72A9A">
            <w:r w:rsidRPr="002F7B6C">
              <w:t xml:space="preserve">Report </w:t>
            </w:r>
            <w:r w:rsidR="000265B6" w:rsidRPr="002F7B6C">
              <w:t>ITU-R M.2039</w:t>
            </w:r>
            <w:r w:rsidRPr="002F7B6C">
              <w:t>-2</w:t>
            </w:r>
            <w:r w:rsidR="000265B6" w:rsidRPr="002F7B6C">
              <w:t xml:space="preserve">  </w:t>
            </w:r>
          </w:p>
          <w:p w:rsidR="00E72A9A" w:rsidRPr="002F7B6C" w:rsidRDefault="00E72A9A" w:rsidP="00E72A9A">
            <w:r w:rsidRPr="002F7B6C">
              <w:t>ECC Report 82</w:t>
            </w:r>
          </w:p>
          <w:p w:rsidR="000D066A" w:rsidRPr="002F7B6C" w:rsidRDefault="00E72A9A" w:rsidP="00E72A9A">
            <w:r w:rsidRPr="002F7B6C">
              <w:t>CEPT Report 40</w:t>
            </w:r>
          </w:p>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7F3942">
            <w:pPr>
              <w:spacing w:before="120"/>
            </w:pPr>
            <w:r w:rsidRPr="002F7B6C">
              <w:t>Receiver in-band blocking</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0D066A" w:rsidP="001E2E90">
            <w:pPr>
              <w:rPr>
                <w:rFonts w:cs="Arial"/>
                <w:color w:val="000000"/>
              </w:rPr>
            </w:pPr>
            <w:r w:rsidRPr="002F7B6C">
              <w:rPr>
                <w:rFonts w:cs="Arial"/>
                <w:color w:val="000000"/>
              </w:rPr>
              <w:t xml:space="preserve">See </w:t>
            </w:r>
            <w:r w:rsidR="001E2E90" w:rsidRPr="002F7B6C">
              <w:rPr>
                <w:rFonts w:cs="Arial"/>
                <w:color w:val="000000"/>
              </w:rPr>
              <w:fldChar w:fldCharType="begin"/>
            </w:r>
            <w:r w:rsidR="001E2E90" w:rsidRPr="002F7B6C">
              <w:rPr>
                <w:rFonts w:cs="Arial"/>
                <w:color w:val="000000"/>
              </w:rPr>
              <w:instrText xml:space="preserve"> REF _Ref390616696 \r \h </w:instrText>
            </w:r>
            <w:r w:rsidR="001E2E90" w:rsidRPr="002F7B6C">
              <w:rPr>
                <w:rFonts w:cs="Arial"/>
                <w:color w:val="000000"/>
              </w:rPr>
            </w:r>
            <w:r w:rsidR="001E2E90" w:rsidRPr="002F7B6C">
              <w:rPr>
                <w:rFonts w:cs="Arial"/>
                <w:color w:val="000000"/>
              </w:rPr>
              <w:fldChar w:fldCharType="separate"/>
            </w:r>
            <w:r w:rsidR="00EB2EFB">
              <w:rPr>
                <w:rFonts w:cs="Arial"/>
                <w:color w:val="000000"/>
              </w:rPr>
              <w:t>ANNEX 1:</w:t>
            </w:r>
            <w:r w:rsidR="001E2E90" w:rsidRPr="002F7B6C">
              <w:rPr>
                <w:rFonts w:cs="Arial"/>
                <w:color w:val="000000"/>
              </w:rPr>
              <w:fldChar w:fldCharType="end"/>
            </w:r>
          </w:p>
        </w:tc>
        <w:tc>
          <w:tcPr>
            <w:tcW w:w="3368" w:type="dxa"/>
            <w:tcBorders>
              <w:top w:val="single" w:sz="4" w:space="0" w:color="C00000"/>
              <w:left w:val="single" w:sz="4" w:space="0" w:color="C00000"/>
              <w:bottom w:val="single" w:sz="4" w:space="0" w:color="C00000"/>
              <w:right w:val="single" w:sz="4" w:space="0" w:color="C00000"/>
            </w:tcBorders>
          </w:tcPr>
          <w:p w:rsidR="00E72A9A" w:rsidRPr="002F7B6C" w:rsidRDefault="00E72A9A" w:rsidP="00E72A9A">
            <w:r w:rsidRPr="002F7B6C">
              <w:t>ECC Report 82</w:t>
            </w:r>
          </w:p>
          <w:p w:rsidR="000D066A" w:rsidRPr="002F7B6C" w:rsidRDefault="00E72A9A" w:rsidP="00A525BD">
            <w:r w:rsidRPr="002F7B6C">
              <w:t xml:space="preserve">CEPT Report 40 </w:t>
            </w:r>
          </w:p>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7F3942">
            <w:pPr>
              <w:spacing w:before="120"/>
            </w:pPr>
            <w:r w:rsidRPr="002F7B6C">
              <w:t>Receiver out-of-band blocking</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0D066A" w:rsidP="001E2E90">
            <w:pPr>
              <w:rPr>
                <w:rFonts w:cs="Arial"/>
                <w:color w:val="000000"/>
              </w:rPr>
            </w:pPr>
            <w:r w:rsidRPr="002F7B6C">
              <w:rPr>
                <w:rFonts w:cs="Arial"/>
                <w:color w:val="000000"/>
              </w:rPr>
              <w:t xml:space="preserve">See </w:t>
            </w:r>
            <w:r w:rsidR="001E2E90" w:rsidRPr="002F7B6C">
              <w:rPr>
                <w:rFonts w:cs="Arial"/>
                <w:color w:val="000000"/>
              </w:rPr>
              <w:fldChar w:fldCharType="begin"/>
            </w:r>
            <w:r w:rsidR="001E2E90" w:rsidRPr="002F7B6C">
              <w:rPr>
                <w:rFonts w:cs="Arial"/>
                <w:color w:val="000000"/>
              </w:rPr>
              <w:instrText xml:space="preserve"> REF _Ref390616712 \r \h </w:instrText>
            </w:r>
            <w:r w:rsidR="001E2E90" w:rsidRPr="002F7B6C">
              <w:rPr>
                <w:rFonts w:cs="Arial"/>
                <w:color w:val="000000"/>
              </w:rPr>
            </w:r>
            <w:r w:rsidR="001E2E90" w:rsidRPr="002F7B6C">
              <w:rPr>
                <w:rFonts w:cs="Arial"/>
                <w:color w:val="000000"/>
              </w:rPr>
              <w:fldChar w:fldCharType="separate"/>
            </w:r>
            <w:r w:rsidR="00EB2EFB">
              <w:rPr>
                <w:rFonts w:cs="Arial"/>
                <w:color w:val="000000"/>
              </w:rPr>
              <w:t>ANNEX 1:</w:t>
            </w:r>
            <w:r w:rsidR="001E2E90" w:rsidRPr="002F7B6C">
              <w:rPr>
                <w:rFonts w:cs="Arial"/>
                <w:color w:val="000000"/>
              </w:rPr>
              <w:fldChar w:fldCharType="end"/>
            </w:r>
          </w:p>
        </w:tc>
        <w:tc>
          <w:tcPr>
            <w:tcW w:w="3368" w:type="dxa"/>
            <w:tcBorders>
              <w:top w:val="single" w:sz="4" w:space="0" w:color="C00000"/>
              <w:left w:val="single" w:sz="4" w:space="0" w:color="C00000"/>
              <w:bottom w:val="single" w:sz="4" w:space="0" w:color="C00000"/>
              <w:right w:val="single" w:sz="4" w:space="0" w:color="C00000"/>
            </w:tcBorders>
          </w:tcPr>
          <w:p w:rsidR="00E72A9A" w:rsidRPr="002F7B6C" w:rsidRDefault="00E72A9A" w:rsidP="00E72A9A">
            <w:r w:rsidRPr="002F7B6C">
              <w:t>ECC Report 82</w:t>
            </w:r>
          </w:p>
          <w:p w:rsidR="000D066A" w:rsidRPr="002F7B6C" w:rsidRDefault="00E72A9A" w:rsidP="00A525BD">
            <w:r w:rsidRPr="002F7B6C">
              <w:t xml:space="preserve">CEPT Report 40 </w:t>
            </w:r>
          </w:p>
        </w:tc>
      </w:tr>
      <w:tr w:rsidR="000D066A" w:rsidRPr="002F7B6C" w:rsidTr="003E1601">
        <w:trPr>
          <w:jc w:val="center"/>
        </w:trPr>
        <w:tc>
          <w:tcPr>
            <w:tcW w:w="3369" w:type="dxa"/>
            <w:tcBorders>
              <w:top w:val="single" w:sz="4" w:space="0" w:color="C00000"/>
              <w:left w:val="single" w:sz="4" w:space="0" w:color="C00000"/>
              <w:bottom w:val="single" w:sz="4" w:space="0" w:color="C00000"/>
              <w:right w:val="single" w:sz="4" w:space="0" w:color="C00000"/>
            </w:tcBorders>
          </w:tcPr>
          <w:p w:rsidR="000D066A" w:rsidRPr="002F7B6C" w:rsidRDefault="000D066A" w:rsidP="007F3942">
            <w:pPr>
              <w:spacing w:before="120"/>
            </w:pPr>
            <w:r w:rsidRPr="002F7B6C">
              <w:t>Receiver Narrow band blocking</w:t>
            </w:r>
          </w:p>
        </w:tc>
        <w:tc>
          <w:tcPr>
            <w:tcW w:w="3118" w:type="dxa"/>
            <w:tcBorders>
              <w:top w:val="single" w:sz="4" w:space="0" w:color="C00000"/>
              <w:left w:val="single" w:sz="4" w:space="0" w:color="C00000"/>
              <w:bottom w:val="single" w:sz="4" w:space="0" w:color="C00000"/>
              <w:right w:val="single" w:sz="4" w:space="0" w:color="C00000"/>
            </w:tcBorders>
            <w:vAlign w:val="center"/>
          </w:tcPr>
          <w:p w:rsidR="000D066A" w:rsidRPr="002F7B6C" w:rsidRDefault="000D066A" w:rsidP="001829FA">
            <w:r w:rsidRPr="002F7B6C">
              <w:t>-67.8 dBm</w:t>
            </w:r>
          </w:p>
          <w:p w:rsidR="000D066A" w:rsidRPr="002F7B6C" w:rsidRDefault="000D066A" w:rsidP="001829FA">
            <w:pPr>
              <w:rPr>
                <w:rFonts w:cs="Arial"/>
                <w:color w:val="000000"/>
              </w:rPr>
            </w:pPr>
            <w:r w:rsidRPr="002F7B6C">
              <w:rPr>
                <w:rFonts w:cs="Arial"/>
                <w:color w:val="000000"/>
              </w:rPr>
              <w:t>then increase by 0.8 dB every 200 kHz</w:t>
            </w:r>
          </w:p>
        </w:tc>
        <w:tc>
          <w:tcPr>
            <w:tcW w:w="3368" w:type="dxa"/>
            <w:tcBorders>
              <w:top w:val="single" w:sz="4" w:space="0" w:color="C00000"/>
              <w:left w:val="single" w:sz="4" w:space="0" w:color="C00000"/>
              <w:bottom w:val="single" w:sz="4" w:space="0" w:color="C00000"/>
              <w:right w:val="single" w:sz="4" w:space="0" w:color="C00000"/>
            </w:tcBorders>
          </w:tcPr>
          <w:p w:rsidR="000D066A" w:rsidRPr="002F7B6C" w:rsidRDefault="000D066A" w:rsidP="003A6F17">
            <w:r w:rsidRPr="002F7B6C">
              <w:t>ECC Report 191</w:t>
            </w:r>
          </w:p>
          <w:p w:rsidR="000D066A" w:rsidRPr="002F7B6C" w:rsidRDefault="000D066A">
            <w:r w:rsidRPr="002F7B6C">
              <w:rPr>
                <w:rFonts w:cs="Arial"/>
                <w:color w:val="000000"/>
              </w:rPr>
              <w:t>At 212.5 kHz from the channel edge</w:t>
            </w:r>
            <w:r w:rsidR="00E72A9A" w:rsidRPr="002F7B6C">
              <w:t>.</w:t>
            </w:r>
          </w:p>
        </w:tc>
      </w:tr>
    </w:tbl>
    <w:p w:rsidR="00164A1A" w:rsidRPr="002F7B6C" w:rsidRDefault="00164A1A" w:rsidP="00164A1A">
      <w:pPr>
        <w:pStyle w:val="ECCParagraph"/>
      </w:pPr>
    </w:p>
    <w:p w:rsidR="00DD6369" w:rsidRPr="002F7B6C" w:rsidRDefault="00DD6369" w:rsidP="00BC6E6A">
      <w:pPr>
        <w:pStyle w:val="Heading1"/>
      </w:pPr>
      <w:bookmarkStart w:id="127" w:name="_Toc410714066"/>
      <w:r w:rsidRPr="002F7B6C">
        <w:lastRenderedPageBreak/>
        <w:t>Coexistence Studies</w:t>
      </w:r>
      <w:bookmarkEnd w:id="127"/>
    </w:p>
    <w:p w:rsidR="00A85940" w:rsidRPr="002F7B6C" w:rsidRDefault="00A85940">
      <w:pPr>
        <w:pStyle w:val="Heading2"/>
      </w:pPr>
      <w:bookmarkStart w:id="128" w:name="_Toc410714067"/>
      <w:bookmarkStart w:id="129" w:name="_Ref369592519"/>
      <w:r w:rsidRPr="002F7B6C">
        <w:t>Scenario D: Impact of MFCN SDL on systems of the Broadcasting service operating in adjacent channel</w:t>
      </w:r>
      <w:bookmarkEnd w:id="128"/>
    </w:p>
    <w:p w:rsidR="00DB56AF" w:rsidRPr="002F7B6C" w:rsidRDefault="00DB56AF" w:rsidP="00A33BE4">
      <w:pPr>
        <w:pStyle w:val="ECCParagraph"/>
      </w:pPr>
      <w:r w:rsidRPr="002F7B6C">
        <w:t>An analysis of the relative contribution of the interference due to blocking (I</w:t>
      </w:r>
      <w:r w:rsidRPr="002F7B6C">
        <w:rPr>
          <w:vertAlign w:val="subscript"/>
        </w:rPr>
        <w:t>B</w:t>
      </w:r>
      <w:r w:rsidRPr="002F7B6C">
        <w:t>) and the interference due to Out-of-Block emissions (I</w:t>
      </w:r>
      <w:r w:rsidRPr="002F7B6C">
        <w:rPr>
          <w:vertAlign w:val="subscript"/>
        </w:rPr>
        <w:t>OOB</w:t>
      </w:r>
      <w:r w:rsidRPr="002F7B6C">
        <w:t xml:space="preserve">) is provided in Section </w:t>
      </w:r>
      <w:r w:rsidRPr="002F7B6C">
        <w:fldChar w:fldCharType="begin"/>
      </w:r>
      <w:r w:rsidRPr="002F7B6C">
        <w:instrText xml:space="preserve"> REF _Ref370715805 \r \h </w:instrText>
      </w:r>
      <w:r w:rsidRPr="002F7B6C">
        <w:fldChar w:fldCharType="separate"/>
      </w:r>
      <w:r w:rsidR="00EB2EFB">
        <w:t>4.1.1</w:t>
      </w:r>
      <w:r w:rsidRPr="002F7B6C">
        <w:fldChar w:fldCharType="end"/>
      </w:r>
      <w:r w:rsidRPr="002F7B6C">
        <w:t xml:space="preserve"> and leads to the definition of a critical BEM (BEM which ensures that I</w:t>
      </w:r>
      <w:r w:rsidRPr="002F7B6C">
        <w:rPr>
          <w:vertAlign w:val="subscript"/>
        </w:rPr>
        <w:t>B</w:t>
      </w:r>
      <w:r w:rsidRPr="002F7B6C">
        <w:t>&gt;I</w:t>
      </w:r>
      <w:r w:rsidRPr="002F7B6C">
        <w:rPr>
          <w:vertAlign w:val="subscript"/>
        </w:rPr>
        <w:t>OOB</w:t>
      </w:r>
      <w:r w:rsidRPr="002F7B6C">
        <w:t>).</w:t>
      </w:r>
    </w:p>
    <w:p w:rsidR="00DB56AF" w:rsidRPr="002F7B6C" w:rsidRDefault="00DB56AF" w:rsidP="00A33BE4">
      <w:pPr>
        <w:pStyle w:val="ECCParagraph"/>
      </w:pPr>
      <w:r w:rsidRPr="002F7B6C">
        <w:t xml:space="preserve">A Minimum Coupling Loss (MCL) analysis is conducted in Section </w:t>
      </w:r>
      <w:r w:rsidRPr="002F7B6C">
        <w:fldChar w:fldCharType="begin"/>
      </w:r>
      <w:r w:rsidRPr="002F7B6C">
        <w:instrText xml:space="preserve"> REF _Ref370715977 \r \h </w:instrText>
      </w:r>
      <w:r w:rsidRPr="002F7B6C">
        <w:fldChar w:fldCharType="separate"/>
      </w:r>
      <w:r w:rsidR="00EB2EFB">
        <w:t>4.1.2</w:t>
      </w:r>
      <w:r w:rsidRPr="002F7B6C">
        <w:fldChar w:fldCharType="end"/>
      </w:r>
      <w:r w:rsidRPr="002F7B6C">
        <w:t>, including typical separation distance and estimation of the percentage of interference for both reference and study cases.</w:t>
      </w:r>
    </w:p>
    <w:p w:rsidR="00DB56AF" w:rsidRPr="002F7B6C" w:rsidRDefault="00DB56AF" w:rsidP="00A33BE4">
      <w:pPr>
        <w:pStyle w:val="ECCParagraph"/>
      </w:pPr>
      <w:r w:rsidRPr="002F7B6C">
        <w:t xml:space="preserve">A Monte-Carlo analysis based on </w:t>
      </w:r>
      <w:proofErr w:type="spellStart"/>
      <w:r w:rsidR="00D6746F" w:rsidRPr="002F7B6C">
        <w:t>S</w:t>
      </w:r>
      <w:r w:rsidRPr="002F7B6C">
        <w:t>eamcat</w:t>
      </w:r>
      <w:proofErr w:type="spellEnd"/>
      <w:r w:rsidRPr="002F7B6C">
        <w:t xml:space="preserve"> is provided in Section </w:t>
      </w:r>
      <w:r w:rsidRPr="002F7B6C">
        <w:fldChar w:fldCharType="begin"/>
      </w:r>
      <w:r w:rsidRPr="002F7B6C">
        <w:instrText xml:space="preserve"> REF _Ref370716148 \r \h </w:instrText>
      </w:r>
      <w:r w:rsidRPr="002F7B6C">
        <w:fldChar w:fldCharType="separate"/>
      </w:r>
      <w:r w:rsidR="00EB2EFB">
        <w:t>4.1.3</w:t>
      </w:r>
      <w:r w:rsidRPr="002F7B6C">
        <w:fldChar w:fldCharType="end"/>
      </w:r>
      <w:r w:rsidRPr="002F7B6C">
        <w:t>.</w:t>
      </w:r>
    </w:p>
    <w:p w:rsidR="000656BE" w:rsidRPr="002F7B6C" w:rsidRDefault="00DB56AF" w:rsidP="00AC4752">
      <w:pPr>
        <w:pStyle w:val="Heading3"/>
      </w:pPr>
      <w:bookmarkStart w:id="130" w:name="_Ref370715805"/>
      <w:bookmarkStart w:id="131" w:name="_Toc410714068"/>
      <w:r w:rsidRPr="002F7B6C">
        <w:t>I</w:t>
      </w:r>
      <w:r w:rsidRPr="002F7B6C">
        <w:rPr>
          <w:vertAlign w:val="subscript"/>
        </w:rPr>
        <w:t>B</w:t>
      </w:r>
      <w:r w:rsidRPr="002F7B6C">
        <w:t>-I</w:t>
      </w:r>
      <w:r w:rsidRPr="002F7B6C">
        <w:rPr>
          <w:vertAlign w:val="subscript"/>
        </w:rPr>
        <w:t xml:space="preserve">OOB </w:t>
      </w:r>
      <w:r w:rsidR="00C01977" w:rsidRPr="002F7B6C">
        <w:t>analysis</w:t>
      </w:r>
      <w:bookmarkEnd w:id="130"/>
      <w:bookmarkEnd w:id="131"/>
    </w:p>
    <w:p w:rsidR="00D7567A" w:rsidRPr="002F7B6C" w:rsidRDefault="00D7567A" w:rsidP="00AB2DB1">
      <w:pPr>
        <w:pStyle w:val="ECCParagraph"/>
        <w:ind w:left="720"/>
      </w:pPr>
      <w:r w:rsidRPr="002F7B6C">
        <w:t>The analysis below focuses on the relative contribution of I</w:t>
      </w:r>
      <w:r w:rsidRPr="002F7B6C">
        <w:rPr>
          <w:vertAlign w:val="subscript"/>
        </w:rPr>
        <w:t>B</w:t>
      </w:r>
      <w:r w:rsidRPr="002F7B6C">
        <w:t xml:space="preserve"> vs I</w:t>
      </w:r>
      <w:r w:rsidRPr="002F7B6C">
        <w:rPr>
          <w:vertAlign w:val="subscript"/>
        </w:rPr>
        <w:t>OOB</w:t>
      </w:r>
      <w:r w:rsidRPr="002F7B6C">
        <w:t xml:space="preserve"> by considering them independently of Coupling Loss (CL), i.e. by considering and comparing I</w:t>
      </w:r>
      <w:r w:rsidRPr="002F7B6C">
        <w:rPr>
          <w:vertAlign w:val="subscript"/>
        </w:rPr>
        <w:t>B</w:t>
      </w:r>
      <w:r w:rsidRPr="002F7B6C">
        <w:t>+CL and I</w:t>
      </w:r>
      <w:r w:rsidRPr="002F7B6C">
        <w:rPr>
          <w:vertAlign w:val="subscript"/>
        </w:rPr>
        <w:t>OOB</w:t>
      </w:r>
      <w:r w:rsidRPr="002F7B6C">
        <w:t>+CL.</w:t>
      </w:r>
    </w:p>
    <w:p w:rsidR="00A85940" w:rsidRPr="002F7B6C" w:rsidRDefault="000656BE" w:rsidP="003F181D">
      <w:pPr>
        <w:pStyle w:val="Heading4"/>
      </w:pPr>
      <w:bookmarkStart w:id="132" w:name="_Toc410714069"/>
      <w:r w:rsidRPr="002F7B6C">
        <w:t>Reference scenario: T-DAB vs T-DAB in adjacent blocks</w:t>
      </w:r>
      <w:bookmarkEnd w:id="132"/>
    </w:p>
    <w:p w:rsidR="000656BE" w:rsidRPr="002F7B6C" w:rsidRDefault="000656BE" w:rsidP="00D7567A">
      <w:pPr>
        <w:pStyle w:val="ECCParagraph"/>
      </w:pPr>
      <w:r w:rsidRPr="002F7B6C">
        <w:t xml:space="preserve">The </w:t>
      </w:r>
      <w:r w:rsidR="00D7567A" w:rsidRPr="002F7B6C">
        <w:t>I</w:t>
      </w:r>
      <w:r w:rsidR="00D7567A" w:rsidRPr="002F7B6C">
        <w:rPr>
          <w:vertAlign w:val="subscript"/>
        </w:rPr>
        <w:t>B</w:t>
      </w:r>
      <w:r w:rsidR="00D7567A" w:rsidRPr="002F7B6C">
        <w:t>+CL</w:t>
      </w:r>
      <w:r w:rsidRPr="002F7B6C">
        <w:t xml:space="preserve"> and </w:t>
      </w:r>
      <w:r w:rsidR="00D7567A" w:rsidRPr="002F7B6C">
        <w:t>I</w:t>
      </w:r>
      <w:r w:rsidR="00D7567A" w:rsidRPr="002F7B6C">
        <w:rPr>
          <w:vertAlign w:val="subscript"/>
        </w:rPr>
        <w:t>OOB</w:t>
      </w:r>
      <w:r w:rsidR="00D7567A" w:rsidRPr="002F7B6C">
        <w:t xml:space="preserve">+CL </w:t>
      </w:r>
      <w:r w:rsidRPr="002F7B6C">
        <w:t xml:space="preserve">for T-DAB vs T-DAB adjacent block coexistence scenarios are provided in </w:t>
      </w:r>
      <w:r w:rsidRPr="002F7B6C">
        <w:fldChar w:fldCharType="begin"/>
      </w:r>
      <w:r w:rsidRPr="002F7B6C">
        <w:instrText xml:space="preserve"> REF _Ref369598231 \h </w:instrText>
      </w:r>
      <w:r w:rsidRPr="002F7B6C">
        <w:fldChar w:fldCharType="separate"/>
      </w:r>
      <w:r w:rsidR="00EB2EFB" w:rsidRPr="002F7B6C">
        <w:t xml:space="preserve">Table </w:t>
      </w:r>
      <w:r w:rsidR="00EB2EFB">
        <w:rPr>
          <w:noProof/>
        </w:rPr>
        <w:t>15</w:t>
      </w:r>
      <w:r w:rsidRPr="002F7B6C">
        <w:fldChar w:fldCharType="end"/>
      </w:r>
      <w:r w:rsidRPr="002F7B6C">
        <w:t>.</w:t>
      </w:r>
    </w:p>
    <w:p w:rsidR="000656BE" w:rsidRPr="002F7B6C" w:rsidRDefault="000656BE" w:rsidP="00D7567A">
      <w:pPr>
        <w:pStyle w:val="Caption"/>
      </w:pPr>
      <w:bookmarkStart w:id="133" w:name="_Ref369598231"/>
      <w:r w:rsidRPr="002F7B6C">
        <w:t xml:space="preserve">Table </w:t>
      </w:r>
      <w:r w:rsidRPr="002F7B6C">
        <w:fldChar w:fldCharType="begin"/>
      </w:r>
      <w:r w:rsidRPr="002F7B6C">
        <w:instrText xml:space="preserve"> SEQ Table \* ARABIC </w:instrText>
      </w:r>
      <w:r w:rsidRPr="002F7B6C">
        <w:fldChar w:fldCharType="separate"/>
      </w:r>
      <w:r w:rsidR="00EB2EFB">
        <w:rPr>
          <w:noProof/>
        </w:rPr>
        <w:t>15</w:t>
      </w:r>
      <w:r w:rsidRPr="002F7B6C">
        <w:fldChar w:fldCharType="end"/>
      </w:r>
      <w:bookmarkEnd w:id="133"/>
      <w:r w:rsidRPr="002F7B6C">
        <w:t xml:space="preserve">: T-DAB vs T-DAB in adjacent blocks, </w:t>
      </w:r>
      <w:r w:rsidR="00D7567A" w:rsidRPr="002F7B6C">
        <w:t>I</w:t>
      </w:r>
      <w:r w:rsidR="00D7567A" w:rsidRPr="002F7B6C">
        <w:rPr>
          <w:vertAlign w:val="subscript"/>
        </w:rPr>
        <w:t>B</w:t>
      </w:r>
      <w:r w:rsidR="00D7567A" w:rsidRPr="002F7B6C">
        <w:t>+CL</w:t>
      </w:r>
      <w:r w:rsidRPr="002F7B6C">
        <w:t xml:space="preserve"> and </w:t>
      </w:r>
      <w:r w:rsidR="00D7567A" w:rsidRPr="002F7B6C">
        <w:t>I</w:t>
      </w:r>
      <w:r w:rsidR="00D7567A" w:rsidRPr="002F7B6C">
        <w:rPr>
          <w:vertAlign w:val="subscript"/>
        </w:rPr>
        <w:t>OOB</w:t>
      </w:r>
      <w:r w:rsidR="00D7567A" w:rsidRPr="002F7B6C">
        <w:t>+CL</w:t>
      </w:r>
    </w:p>
    <w:tbl>
      <w:tblPr>
        <w:tblW w:w="8405" w:type="dxa"/>
        <w:jc w:val="center"/>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609"/>
        <w:gridCol w:w="1694"/>
        <w:gridCol w:w="1792"/>
      </w:tblGrid>
      <w:tr w:rsidR="009864D7" w:rsidRPr="002F7B6C" w:rsidTr="00387EF8">
        <w:trPr>
          <w:jc w:val="center"/>
        </w:trPr>
        <w:tc>
          <w:tcPr>
            <w:tcW w:w="2310"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392686" w:rsidRPr="002F7B6C" w:rsidRDefault="00D7567A" w:rsidP="00387EF8">
            <w:pPr>
              <w:keepNext/>
              <w:spacing w:before="120" w:after="120"/>
              <w:jc w:val="center"/>
              <w:rPr>
                <w:b/>
              </w:rPr>
            </w:pPr>
            <w:r w:rsidRPr="002F7B6C">
              <w:rPr>
                <w:b/>
              </w:rPr>
              <w:t>Adjacent Channel</w:t>
            </w:r>
          </w:p>
        </w:tc>
        <w:tc>
          <w:tcPr>
            <w:tcW w:w="2609"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7567A" w:rsidRPr="002F7B6C" w:rsidRDefault="00D7567A" w:rsidP="00387EF8">
            <w:pPr>
              <w:keepNext/>
              <w:spacing w:before="120" w:after="120"/>
              <w:jc w:val="center"/>
              <w:rPr>
                <w:b/>
              </w:rPr>
            </w:pPr>
            <w:r w:rsidRPr="002F7B6C">
              <w:rPr>
                <w:b/>
              </w:rPr>
              <w:t>T-DAB Transmitter</w:t>
            </w:r>
          </w:p>
        </w:tc>
        <w:tc>
          <w:tcPr>
            <w:tcW w:w="1694"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7567A" w:rsidRPr="002F7B6C" w:rsidRDefault="00D7567A" w:rsidP="00387EF8">
            <w:pPr>
              <w:keepNext/>
              <w:spacing w:before="120" w:after="120"/>
              <w:jc w:val="center"/>
              <w:rPr>
                <w:b/>
              </w:rPr>
            </w:pPr>
            <w:r w:rsidRPr="002F7B6C">
              <w:rPr>
                <w:b/>
              </w:rPr>
              <w:t>I</w:t>
            </w:r>
            <w:r w:rsidRPr="002F7B6C">
              <w:rPr>
                <w:b/>
                <w:vertAlign w:val="subscript"/>
              </w:rPr>
              <w:t>B</w:t>
            </w:r>
            <w:r w:rsidRPr="002F7B6C">
              <w:rPr>
                <w:b/>
              </w:rPr>
              <w:t>+CL</w:t>
            </w:r>
            <w:r w:rsidR="009864D7" w:rsidRPr="002F7B6C">
              <w:rPr>
                <w:b/>
              </w:rPr>
              <w:t xml:space="preserve"> (dBm)</w:t>
            </w:r>
          </w:p>
        </w:tc>
        <w:tc>
          <w:tcPr>
            <w:tcW w:w="1792"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7567A" w:rsidRPr="002F7B6C" w:rsidRDefault="00D7567A" w:rsidP="00387EF8">
            <w:pPr>
              <w:keepNext/>
              <w:spacing w:before="120" w:after="120"/>
              <w:jc w:val="center"/>
              <w:rPr>
                <w:b/>
              </w:rPr>
            </w:pPr>
            <w:r w:rsidRPr="002F7B6C">
              <w:rPr>
                <w:b/>
              </w:rPr>
              <w:t>I</w:t>
            </w:r>
            <w:r w:rsidRPr="002F7B6C">
              <w:rPr>
                <w:b/>
                <w:vertAlign w:val="subscript"/>
              </w:rPr>
              <w:t>OOB</w:t>
            </w:r>
            <w:r w:rsidRPr="002F7B6C">
              <w:rPr>
                <w:b/>
              </w:rPr>
              <w:t>+CL</w:t>
            </w:r>
            <w:r w:rsidR="009864D7" w:rsidRPr="002F7B6C">
              <w:rPr>
                <w:b/>
              </w:rPr>
              <w:t xml:space="preserve"> (dBm)</w:t>
            </w:r>
          </w:p>
        </w:tc>
      </w:tr>
      <w:tr w:rsidR="009864D7" w:rsidRPr="002F7B6C" w:rsidTr="00387EF8">
        <w:trPr>
          <w:jc w:val="center"/>
        </w:trPr>
        <w:tc>
          <w:tcPr>
            <w:tcW w:w="2310" w:type="dxa"/>
            <w:vMerge w:val="restart"/>
            <w:tcBorders>
              <w:top w:val="single" w:sz="4" w:space="0" w:color="C00000"/>
              <w:left w:val="single" w:sz="4" w:space="0" w:color="C00000"/>
              <w:right w:val="single" w:sz="4" w:space="0" w:color="C00000"/>
            </w:tcBorders>
            <w:hideMark/>
          </w:tcPr>
          <w:p w:rsidR="009864D7" w:rsidRPr="002F7B6C" w:rsidRDefault="009864D7" w:rsidP="00387EF8">
            <w:pPr>
              <w:keepNext/>
              <w:spacing w:before="60"/>
            </w:pPr>
            <w:r w:rsidRPr="002F7B6C">
              <w:t>1</w:t>
            </w:r>
          </w:p>
        </w:tc>
        <w:tc>
          <w:tcPr>
            <w:tcW w:w="2609" w:type="dxa"/>
            <w:tcBorders>
              <w:top w:val="single" w:sz="4" w:space="0" w:color="C00000"/>
              <w:left w:val="single" w:sz="4" w:space="0" w:color="C00000"/>
              <w:bottom w:val="single" w:sz="4" w:space="0" w:color="C00000"/>
              <w:right w:val="single" w:sz="4" w:space="0" w:color="C00000"/>
            </w:tcBorders>
          </w:tcPr>
          <w:p w:rsidR="009864D7" w:rsidRPr="002F7B6C" w:rsidRDefault="009864D7" w:rsidP="00387EF8">
            <w:pPr>
              <w:keepNext/>
              <w:spacing w:before="60"/>
            </w:pPr>
            <w:r w:rsidRPr="002F7B6C">
              <w:rPr>
                <w:rFonts w:cs="Arial"/>
              </w:rPr>
              <w:t>L-RN2, Peripheral Tx</w:t>
            </w:r>
          </w:p>
        </w:tc>
        <w:tc>
          <w:tcPr>
            <w:tcW w:w="1694" w:type="dxa"/>
            <w:tcBorders>
              <w:top w:val="single" w:sz="4" w:space="0" w:color="C00000"/>
              <w:left w:val="single" w:sz="4" w:space="0" w:color="C00000"/>
              <w:bottom w:val="single" w:sz="4" w:space="0" w:color="C00000"/>
              <w:right w:val="single" w:sz="4" w:space="0" w:color="C00000"/>
            </w:tcBorders>
            <w:vAlign w:val="center"/>
          </w:tcPr>
          <w:p w:rsidR="009864D7" w:rsidRPr="002F7B6C" w:rsidRDefault="009864D7" w:rsidP="0087238F">
            <w:pPr>
              <w:keepNext/>
              <w:spacing w:before="60"/>
            </w:pPr>
            <w:r w:rsidRPr="002F7B6C">
              <w:t>38.9</w:t>
            </w:r>
          </w:p>
        </w:tc>
        <w:tc>
          <w:tcPr>
            <w:tcW w:w="1792" w:type="dxa"/>
            <w:tcBorders>
              <w:top w:val="single" w:sz="4" w:space="0" w:color="C00000"/>
              <w:left w:val="single" w:sz="4" w:space="0" w:color="C00000"/>
              <w:bottom w:val="single" w:sz="4" w:space="0" w:color="C00000"/>
              <w:right w:val="single" w:sz="4" w:space="0" w:color="C00000"/>
            </w:tcBorders>
          </w:tcPr>
          <w:p w:rsidR="009864D7" w:rsidRPr="002F7B6C" w:rsidRDefault="009864D7" w:rsidP="0087238F">
            <w:pPr>
              <w:keepNext/>
              <w:spacing w:before="60"/>
            </w:pPr>
            <w:r w:rsidRPr="002F7B6C">
              <w:t>33.2</w:t>
            </w:r>
          </w:p>
        </w:tc>
      </w:tr>
      <w:tr w:rsidR="009864D7" w:rsidRPr="002F7B6C" w:rsidTr="00387EF8">
        <w:trPr>
          <w:jc w:val="center"/>
        </w:trPr>
        <w:tc>
          <w:tcPr>
            <w:tcW w:w="2310" w:type="dxa"/>
            <w:vMerge/>
            <w:tcBorders>
              <w:left w:val="single" w:sz="4" w:space="0" w:color="C00000"/>
              <w:right w:val="single" w:sz="4" w:space="0" w:color="C00000"/>
            </w:tcBorders>
          </w:tcPr>
          <w:p w:rsidR="009864D7" w:rsidRPr="002F7B6C" w:rsidRDefault="009864D7" w:rsidP="00387EF8">
            <w:pPr>
              <w:spacing w:before="60"/>
            </w:pPr>
          </w:p>
        </w:tc>
        <w:tc>
          <w:tcPr>
            <w:tcW w:w="2609" w:type="dxa"/>
            <w:tcBorders>
              <w:top w:val="single" w:sz="4" w:space="0" w:color="C00000"/>
              <w:left w:val="single" w:sz="4" w:space="0" w:color="C00000"/>
              <w:bottom w:val="single" w:sz="4" w:space="0" w:color="C00000"/>
              <w:right w:val="single" w:sz="4" w:space="0" w:color="C00000"/>
            </w:tcBorders>
          </w:tcPr>
          <w:p w:rsidR="009864D7" w:rsidRPr="002F7B6C" w:rsidRDefault="009864D7" w:rsidP="00387EF8">
            <w:pPr>
              <w:spacing w:before="60"/>
            </w:pPr>
            <w:r w:rsidRPr="002F7B6C">
              <w:rPr>
                <w:rFonts w:cs="Arial"/>
              </w:rPr>
              <w:t>L-RN2, Central Tx</w:t>
            </w:r>
          </w:p>
        </w:tc>
        <w:tc>
          <w:tcPr>
            <w:tcW w:w="1694" w:type="dxa"/>
            <w:tcBorders>
              <w:top w:val="single" w:sz="4" w:space="0" w:color="C00000"/>
              <w:left w:val="single" w:sz="4" w:space="0" w:color="C00000"/>
              <w:bottom w:val="single" w:sz="4" w:space="0" w:color="C00000"/>
              <w:right w:val="single" w:sz="4" w:space="0" w:color="C00000"/>
            </w:tcBorders>
            <w:vAlign w:val="center"/>
          </w:tcPr>
          <w:p w:rsidR="009864D7" w:rsidRPr="002F7B6C" w:rsidRDefault="009864D7" w:rsidP="0087238F">
            <w:pPr>
              <w:spacing w:before="60"/>
            </w:pPr>
            <w:r w:rsidRPr="002F7B6C">
              <w:t>28.4</w:t>
            </w:r>
          </w:p>
        </w:tc>
        <w:tc>
          <w:tcPr>
            <w:tcW w:w="1792" w:type="dxa"/>
            <w:tcBorders>
              <w:top w:val="single" w:sz="4" w:space="0" w:color="C00000"/>
              <w:left w:val="single" w:sz="4" w:space="0" w:color="C00000"/>
              <w:bottom w:val="single" w:sz="4" w:space="0" w:color="C00000"/>
              <w:right w:val="single" w:sz="4" w:space="0" w:color="C00000"/>
            </w:tcBorders>
          </w:tcPr>
          <w:p w:rsidR="009864D7" w:rsidRPr="002F7B6C" w:rsidRDefault="009864D7" w:rsidP="0087238F">
            <w:pPr>
              <w:spacing w:before="60"/>
            </w:pPr>
            <w:r w:rsidRPr="002F7B6C">
              <w:t>22.7</w:t>
            </w:r>
          </w:p>
        </w:tc>
      </w:tr>
      <w:tr w:rsidR="009864D7" w:rsidRPr="002F7B6C" w:rsidTr="00387EF8">
        <w:trPr>
          <w:jc w:val="center"/>
        </w:trPr>
        <w:tc>
          <w:tcPr>
            <w:tcW w:w="2310" w:type="dxa"/>
            <w:vMerge/>
            <w:tcBorders>
              <w:left w:val="single" w:sz="4" w:space="0" w:color="C00000"/>
              <w:right w:val="single" w:sz="4" w:space="0" w:color="C00000"/>
            </w:tcBorders>
          </w:tcPr>
          <w:p w:rsidR="009864D7" w:rsidRPr="002F7B6C" w:rsidRDefault="009864D7" w:rsidP="00387EF8">
            <w:pPr>
              <w:spacing w:before="60"/>
            </w:pPr>
          </w:p>
        </w:tc>
        <w:tc>
          <w:tcPr>
            <w:tcW w:w="2609" w:type="dxa"/>
            <w:tcBorders>
              <w:top w:val="single" w:sz="4" w:space="0" w:color="C00000"/>
              <w:left w:val="single" w:sz="4" w:space="0" w:color="C00000"/>
              <w:bottom w:val="single" w:sz="4" w:space="0" w:color="C00000"/>
              <w:right w:val="single" w:sz="4" w:space="0" w:color="C00000"/>
            </w:tcBorders>
          </w:tcPr>
          <w:p w:rsidR="009864D7" w:rsidRPr="002F7B6C" w:rsidRDefault="009864D7" w:rsidP="00387EF8">
            <w:pPr>
              <w:spacing w:before="60"/>
            </w:pPr>
            <w:r w:rsidRPr="002F7B6C">
              <w:rPr>
                <w:rFonts w:cs="Arial"/>
              </w:rPr>
              <w:t>L-RN1, Central Tx</w:t>
            </w:r>
          </w:p>
        </w:tc>
        <w:tc>
          <w:tcPr>
            <w:tcW w:w="1694" w:type="dxa"/>
            <w:tcBorders>
              <w:top w:val="single" w:sz="4" w:space="0" w:color="C00000"/>
              <w:left w:val="single" w:sz="4" w:space="0" w:color="C00000"/>
              <w:bottom w:val="single" w:sz="4" w:space="0" w:color="C00000"/>
              <w:right w:val="single" w:sz="4" w:space="0" w:color="C00000"/>
            </w:tcBorders>
            <w:vAlign w:val="center"/>
          </w:tcPr>
          <w:p w:rsidR="009864D7" w:rsidRPr="002F7B6C" w:rsidRDefault="009864D7" w:rsidP="0087238F">
            <w:pPr>
              <w:spacing w:before="60"/>
            </w:pPr>
            <w:r w:rsidRPr="002F7B6C">
              <w:t>27.4</w:t>
            </w:r>
          </w:p>
        </w:tc>
        <w:tc>
          <w:tcPr>
            <w:tcW w:w="1792" w:type="dxa"/>
            <w:tcBorders>
              <w:top w:val="single" w:sz="4" w:space="0" w:color="C00000"/>
              <w:left w:val="single" w:sz="4" w:space="0" w:color="C00000"/>
              <w:bottom w:val="single" w:sz="4" w:space="0" w:color="C00000"/>
              <w:right w:val="single" w:sz="4" w:space="0" w:color="C00000"/>
            </w:tcBorders>
          </w:tcPr>
          <w:p w:rsidR="009864D7" w:rsidRPr="002F7B6C" w:rsidRDefault="009864D7" w:rsidP="0087238F">
            <w:pPr>
              <w:spacing w:before="60"/>
            </w:pPr>
            <w:r w:rsidRPr="002F7B6C">
              <w:t>21.7</w:t>
            </w:r>
          </w:p>
        </w:tc>
      </w:tr>
      <w:tr w:rsidR="009864D7" w:rsidRPr="002F7B6C" w:rsidTr="00387EF8">
        <w:trPr>
          <w:jc w:val="center"/>
        </w:trPr>
        <w:tc>
          <w:tcPr>
            <w:tcW w:w="2310" w:type="dxa"/>
            <w:vMerge/>
            <w:tcBorders>
              <w:left w:val="single" w:sz="4" w:space="0" w:color="C00000"/>
              <w:bottom w:val="single" w:sz="4" w:space="0" w:color="C00000"/>
              <w:right w:val="single" w:sz="4" w:space="0" w:color="C00000"/>
            </w:tcBorders>
          </w:tcPr>
          <w:p w:rsidR="009864D7" w:rsidRPr="002F7B6C" w:rsidRDefault="009864D7" w:rsidP="00387EF8">
            <w:pPr>
              <w:spacing w:before="60"/>
            </w:pPr>
          </w:p>
        </w:tc>
        <w:tc>
          <w:tcPr>
            <w:tcW w:w="2609" w:type="dxa"/>
            <w:tcBorders>
              <w:top w:val="single" w:sz="4" w:space="0" w:color="C00000"/>
              <w:left w:val="single" w:sz="4" w:space="0" w:color="C00000"/>
              <w:bottom w:val="single" w:sz="4" w:space="0" w:color="C00000"/>
              <w:right w:val="single" w:sz="4" w:space="0" w:color="C00000"/>
            </w:tcBorders>
          </w:tcPr>
          <w:p w:rsidR="009864D7" w:rsidRPr="002F7B6C" w:rsidRDefault="009864D7" w:rsidP="00387EF8">
            <w:pPr>
              <w:spacing w:before="60"/>
            </w:pPr>
            <w:r w:rsidRPr="002F7B6C">
              <w:rPr>
                <w:rFonts w:cs="Arial"/>
              </w:rPr>
              <w:t>L-RN1, Peripheral Tx</w:t>
            </w:r>
          </w:p>
        </w:tc>
        <w:tc>
          <w:tcPr>
            <w:tcW w:w="1694" w:type="dxa"/>
            <w:tcBorders>
              <w:top w:val="single" w:sz="4" w:space="0" w:color="C00000"/>
              <w:left w:val="single" w:sz="4" w:space="0" w:color="C00000"/>
              <w:bottom w:val="single" w:sz="4" w:space="0" w:color="C00000"/>
              <w:right w:val="single" w:sz="4" w:space="0" w:color="C00000"/>
            </w:tcBorders>
            <w:vAlign w:val="center"/>
          </w:tcPr>
          <w:p w:rsidR="009864D7" w:rsidRPr="002F7B6C" w:rsidRDefault="009864D7" w:rsidP="0087238F">
            <w:pPr>
              <w:spacing w:before="60"/>
            </w:pPr>
            <w:r w:rsidRPr="002F7B6C">
              <w:t>24.4</w:t>
            </w:r>
          </w:p>
        </w:tc>
        <w:tc>
          <w:tcPr>
            <w:tcW w:w="1792" w:type="dxa"/>
            <w:tcBorders>
              <w:top w:val="single" w:sz="4" w:space="0" w:color="C00000"/>
              <w:left w:val="single" w:sz="4" w:space="0" w:color="C00000"/>
              <w:bottom w:val="single" w:sz="4" w:space="0" w:color="C00000"/>
              <w:right w:val="single" w:sz="4" w:space="0" w:color="C00000"/>
            </w:tcBorders>
          </w:tcPr>
          <w:p w:rsidR="009864D7" w:rsidRPr="002F7B6C" w:rsidRDefault="009864D7" w:rsidP="0087238F">
            <w:pPr>
              <w:spacing w:before="60"/>
            </w:pPr>
            <w:r w:rsidRPr="002F7B6C">
              <w:t>18.7</w:t>
            </w:r>
          </w:p>
        </w:tc>
      </w:tr>
      <w:tr w:rsidR="009864D7" w:rsidRPr="002F7B6C" w:rsidTr="00387EF8">
        <w:trPr>
          <w:jc w:val="center"/>
        </w:trPr>
        <w:tc>
          <w:tcPr>
            <w:tcW w:w="2310" w:type="dxa"/>
            <w:vMerge w:val="restart"/>
            <w:tcBorders>
              <w:top w:val="single" w:sz="4" w:space="0" w:color="C00000"/>
              <w:left w:val="single" w:sz="4" w:space="0" w:color="C00000"/>
              <w:right w:val="single" w:sz="4" w:space="0" w:color="C00000"/>
            </w:tcBorders>
            <w:hideMark/>
          </w:tcPr>
          <w:p w:rsidR="009864D7" w:rsidRPr="002F7B6C" w:rsidRDefault="009864D7" w:rsidP="00387EF8">
            <w:pPr>
              <w:spacing w:before="60"/>
            </w:pPr>
            <w:r w:rsidRPr="002F7B6C">
              <w:t>2</w:t>
            </w:r>
          </w:p>
        </w:tc>
        <w:tc>
          <w:tcPr>
            <w:tcW w:w="2609" w:type="dxa"/>
            <w:tcBorders>
              <w:top w:val="single" w:sz="4" w:space="0" w:color="C00000"/>
              <w:left w:val="single" w:sz="4" w:space="0" w:color="C00000"/>
              <w:bottom w:val="single" w:sz="4" w:space="0" w:color="C00000"/>
              <w:right w:val="single" w:sz="4" w:space="0" w:color="C00000"/>
            </w:tcBorders>
          </w:tcPr>
          <w:p w:rsidR="009864D7" w:rsidRPr="002F7B6C" w:rsidRDefault="009864D7" w:rsidP="00387EF8">
            <w:pPr>
              <w:spacing w:before="60"/>
            </w:pPr>
            <w:r w:rsidRPr="002F7B6C">
              <w:rPr>
                <w:rFonts w:cs="Arial"/>
              </w:rPr>
              <w:t>L-RN2, Peripheral Tx</w:t>
            </w:r>
          </w:p>
        </w:tc>
        <w:tc>
          <w:tcPr>
            <w:tcW w:w="1694" w:type="dxa"/>
            <w:tcBorders>
              <w:top w:val="single" w:sz="4" w:space="0" w:color="C00000"/>
              <w:left w:val="single" w:sz="4" w:space="0" w:color="C00000"/>
              <w:bottom w:val="single" w:sz="4" w:space="0" w:color="C00000"/>
              <w:right w:val="single" w:sz="4" w:space="0" w:color="C00000"/>
            </w:tcBorders>
            <w:vAlign w:val="center"/>
          </w:tcPr>
          <w:p w:rsidR="009864D7" w:rsidRPr="002F7B6C" w:rsidRDefault="009864D7" w:rsidP="0087238F">
            <w:pPr>
              <w:spacing w:before="60"/>
            </w:pPr>
            <w:r w:rsidRPr="002F7B6C">
              <w:t>0.7</w:t>
            </w:r>
          </w:p>
        </w:tc>
        <w:tc>
          <w:tcPr>
            <w:tcW w:w="1792" w:type="dxa"/>
            <w:tcBorders>
              <w:top w:val="single" w:sz="4" w:space="0" w:color="C00000"/>
              <w:left w:val="single" w:sz="4" w:space="0" w:color="C00000"/>
              <w:bottom w:val="single" w:sz="4" w:space="0" w:color="C00000"/>
              <w:right w:val="single" w:sz="4" w:space="0" w:color="C00000"/>
            </w:tcBorders>
          </w:tcPr>
          <w:p w:rsidR="009864D7" w:rsidRPr="002F7B6C" w:rsidRDefault="009864D7" w:rsidP="0087238F">
            <w:pPr>
              <w:spacing w:before="60"/>
            </w:pPr>
            <w:r w:rsidRPr="002F7B6C">
              <w:t>-6.8</w:t>
            </w:r>
          </w:p>
        </w:tc>
      </w:tr>
      <w:tr w:rsidR="009864D7" w:rsidRPr="002F7B6C" w:rsidTr="00387EF8">
        <w:trPr>
          <w:jc w:val="center"/>
        </w:trPr>
        <w:tc>
          <w:tcPr>
            <w:tcW w:w="2310" w:type="dxa"/>
            <w:vMerge/>
            <w:tcBorders>
              <w:left w:val="single" w:sz="4" w:space="0" w:color="C00000"/>
              <w:right w:val="single" w:sz="4" w:space="0" w:color="C00000"/>
            </w:tcBorders>
          </w:tcPr>
          <w:p w:rsidR="009864D7" w:rsidRPr="002F7B6C" w:rsidRDefault="009864D7" w:rsidP="00387EF8">
            <w:pPr>
              <w:spacing w:before="60"/>
            </w:pPr>
          </w:p>
        </w:tc>
        <w:tc>
          <w:tcPr>
            <w:tcW w:w="2609" w:type="dxa"/>
            <w:tcBorders>
              <w:top w:val="single" w:sz="4" w:space="0" w:color="C00000"/>
              <w:left w:val="single" w:sz="4" w:space="0" w:color="C00000"/>
              <w:bottom w:val="single" w:sz="4" w:space="0" w:color="C00000"/>
              <w:right w:val="single" w:sz="4" w:space="0" w:color="C00000"/>
            </w:tcBorders>
          </w:tcPr>
          <w:p w:rsidR="009864D7" w:rsidRPr="002F7B6C" w:rsidRDefault="009864D7" w:rsidP="00387EF8">
            <w:pPr>
              <w:spacing w:before="60"/>
            </w:pPr>
            <w:r w:rsidRPr="002F7B6C">
              <w:rPr>
                <w:rFonts w:cs="Arial"/>
              </w:rPr>
              <w:t>L-RN2, Central Tx</w:t>
            </w:r>
          </w:p>
        </w:tc>
        <w:tc>
          <w:tcPr>
            <w:tcW w:w="1694" w:type="dxa"/>
            <w:tcBorders>
              <w:top w:val="single" w:sz="4" w:space="0" w:color="C00000"/>
              <w:left w:val="single" w:sz="4" w:space="0" w:color="C00000"/>
              <w:bottom w:val="single" w:sz="4" w:space="0" w:color="C00000"/>
              <w:right w:val="single" w:sz="4" w:space="0" w:color="C00000"/>
            </w:tcBorders>
            <w:vAlign w:val="center"/>
          </w:tcPr>
          <w:p w:rsidR="009864D7" w:rsidRPr="002F7B6C" w:rsidRDefault="009864D7" w:rsidP="0087238F">
            <w:pPr>
              <w:spacing w:before="60"/>
            </w:pPr>
            <w:r w:rsidRPr="002F7B6C">
              <w:t>-9.8</w:t>
            </w:r>
          </w:p>
        </w:tc>
        <w:tc>
          <w:tcPr>
            <w:tcW w:w="1792" w:type="dxa"/>
            <w:tcBorders>
              <w:top w:val="single" w:sz="4" w:space="0" w:color="C00000"/>
              <w:left w:val="single" w:sz="4" w:space="0" w:color="C00000"/>
              <w:bottom w:val="single" w:sz="4" w:space="0" w:color="C00000"/>
              <w:right w:val="single" w:sz="4" w:space="0" w:color="C00000"/>
            </w:tcBorders>
          </w:tcPr>
          <w:p w:rsidR="009864D7" w:rsidRPr="002F7B6C" w:rsidRDefault="009864D7" w:rsidP="0087238F">
            <w:pPr>
              <w:spacing w:before="60"/>
            </w:pPr>
            <w:r w:rsidRPr="002F7B6C">
              <w:t>-17.3</w:t>
            </w:r>
          </w:p>
        </w:tc>
      </w:tr>
      <w:tr w:rsidR="009864D7" w:rsidRPr="002F7B6C" w:rsidTr="00387EF8">
        <w:trPr>
          <w:jc w:val="center"/>
        </w:trPr>
        <w:tc>
          <w:tcPr>
            <w:tcW w:w="2310" w:type="dxa"/>
            <w:vMerge/>
            <w:tcBorders>
              <w:left w:val="single" w:sz="4" w:space="0" w:color="C00000"/>
              <w:right w:val="single" w:sz="4" w:space="0" w:color="C00000"/>
            </w:tcBorders>
          </w:tcPr>
          <w:p w:rsidR="009864D7" w:rsidRPr="002F7B6C" w:rsidRDefault="009864D7" w:rsidP="00387EF8">
            <w:pPr>
              <w:spacing w:before="60"/>
            </w:pPr>
          </w:p>
        </w:tc>
        <w:tc>
          <w:tcPr>
            <w:tcW w:w="2609" w:type="dxa"/>
            <w:tcBorders>
              <w:top w:val="single" w:sz="4" w:space="0" w:color="C00000"/>
              <w:left w:val="single" w:sz="4" w:space="0" w:color="C00000"/>
              <w:bottom w:val="single" w:sz="4" w:space="0" w:color="C00000"/>
              <w:right w:val="single" w:sz="4" w:space="0" w:color="C00000"/>
            </w:tcBorders>
          </w:tcPr>
          <w:p w:rsidR="009864D7" w:rsidRPr="002F7B6C" w:rsidRDefault="009864D7" w:rsidP="00387EF8">
            <w:pPr>
              <w:spacing w:before="60"/>
            </w:pPr>
            <w:r w:rsidRPr="002F7B6C">
              <w:rPr>
                <w:rFonts w:cs="Arial"/>
              </w:rPr>
              <w:t>L-RN1, Central Tx</w:t>
            </w:r>
          </w:p>
        </w:tc>
        <w:tc>
          <w:tcPr>
            <w:tcW w:w="1694" w:type="dxa"/>
            <w:tcBorders>
              <w:top w:val="single" w:sz="4" w:space="0" w:color="C00000"/>
              <w:left w:val="single" w:sz="4" w:space="0" w:color="C00000"/>
              <w:bottom w:val="single" w:sz="4" w:space="0" w:color="C00000"/>
              <w:right w:val="single" w:sz="4" w:space="0" w:color="C00000"/>
            </w:tcBorders>
            <w:vAlign w:val="center"/>
          </w:tcPr>
          <w:p w:rsidR="009864D7" w:rsidRPr="002F7B6C" w:rsidRDefault="009864D7" w:rsidP="0087238F">
            <w:pPr>
              <w:spacing w:before="60"/>
            </w:pPr>
            <w:r w:rsidRPr="002F7B6C">
              <w:t>-10.8</w:t>
            </w:r>
          </w:p>
        </w:tc>
        <w:tc>
          <w:tcPr>
            <w:tcW w:w="1792" w:type="dxa"/>
            <w:tcBorders>
              <w:top w:val="single" w:sz="4" w:space="0" w:color="C00000"/>
              <w:left w:val="single" w:sz="4" w:space="0" w:color="C00000"/>
              <w:bottom w:val="single" w:sz="4" w:space="0" w:color="C00000"/>
              <w:right w:val="single" w:sz="4" w:space="0" w:color="C00000"/>
            </w:tcBorders>
          </w:tcPr>
          <w:p w:rsidR="009864D7" w:rsidRPr="002F7B6C" w:rsidRDefault="009864D7" w:rsidP="0087238F">
            <w:pPr>
              <w:spacing w:before="60"/>
            </w:pPr>
            <w:r w:rsidRPr="002F7B6C">
              <w:t>-18.3</w:t>
            </w:r>
          </w:p>
        </w:tc>
      </w:tr>
      <w:tr w:rsidR="009864D7" w:rsidRPr="002F7B6C" w:rsidTr="00387EF8">
        <w:trPr>
          <w:jc w:val="center"/>
        </w:trPr>
        <w:tc>
          <w:tcPr>
            <w:tcW w:w="2310" w:type="dxa"/>
            <w:vMerge/>
            <w:tcBorders>
              <w:left w:val="single" w:sz="4" w:space="0" w:color="C00000"/>
              <w:bottom w:val="single" w:sz="4" w:space="0" w:color="C00000"/>
              <w:right w:val="single" w:sz="4" w:space="0" w:color="C00000"/>
            </w:tcBorders>
          </w:tcPr>
          <w:p w:rsidR="009864D7" w:rsidRPr="002F7B6C" w:rsidRDefault="009864D7" w:rsidP="00387EF8">
            <w:pPr>
              <w:spacing w:before="60"/>
            </w:pPr>
          </w:p>
        </w:tc>
        <w:tc>
          <w:tcPr>
            <w:tcW w:w="2609" w:type="dxa"/>
            <w:tcBorders>
              <w:top w:val="single" w:sz="4" w:space="0" w:color="C00000"/>
              <w:left w:val="single" w:sz="4" w:space="0" w:color="C00000"/>
              <w:bottom w:val="single" w:sz="4" w:space="0" w:color="C00000"/>
              <w:right w:val="single" w:sz="4" w:space="0" w:color="C00000"/>
            </w:tcBorders>
          </w:tcPr>
          <w:p w:rsidR="009864D7" w:rsidRPr="002F7B6C" w:rsidRDefault="009864D7" w:rsidP="00387EF8">
            <w:pPr>
              <w:spacing w:before="60"/>
            </w:pPr>
            <w:r w:rsidRPr="002F7B6C">
              <w:rPr>
                <w:rFonts w:cs="Arial"/>
              </w:rPr>
              <w:t>L-RN1, Peripheral Tx</w:t>
            </w:r>
          </w:p>
        </w:tc>
        <w:tc>
          <w:tcPr>
            <w:tcW w:w="1694" w:type="dxa"/>
            <w:tcBorders>
              <w:top w:val="single" w:sz="4" w:space="0" w:color="C00000"/>
              <w:left w:val="single" w:sz="4" w:space="0" w:color="C00000"/>
              <w:bottom w:val="single" w:sz="4" w:space="0" w:color="C00000"/>
              <w:right w:val="single" w:sz="4" w:space="0" w:color="C00000"/>
            </w:tcBorders>
            <w:vAlign w:val="center"/>
          </w:tcPr>
          <w:p w:rsidR="009864D7" w:rsidRPr="002F7B6C" w:rsidRDefault="009864D7" w:rsidP="0087238F">
            <w:pPr>
              <w:spacing w:before="60"/>
            </w:pPr>
            <w:r w:rsidRPr="002F7B6C">
              <w:t>-13.8</w:t>
            </w:r>
          </w:p>
        </w:tc>
        <w:tc>
          <w:tcPr>
            <w:tcW w:w="1792" w:type="dxa"/>
            <w:tcBorders>
              <w:top w:val="single" w:sz="4" w:space="0" w:color="C00000"/>
              <w:left w:val="single" w:sz="4" w:space="0" w:color="C00000"/>
              <w:bottom w:val="single" w:sz="4" w:space="0" w:color="C00000"/>
              <w:right w:val="single" w:sz="4" w:space="0" w:color="C00000"/>
            </w:tcBorders>
          </w:tcPr>
          <w:p w:rsidR="009864D7" w:rsidRPr="002F7B6C" w:rsidRDefault="009864D7" w:rsidP="0087238F">
            <w:pPr>
              <w:spacing w:before="60"/>
            </w:pPr>
            <w:r w:rsidRPr="002F7B6C">
              <w:t>-21.3</w:t>
            </w:r>
          </w:p>
        </w:tc>
      </w:tr>
    </w:tbl>
    <w:p w:rsidR="000656BE" w:rsidRPr="002F7B6C" w:rsidRDefault="000656BE" w:rsidP="00AB2DB1">
      <w:pPr>
        <w:pStyle w:val="ECCParagraph"/>
      </w:pPr>
    </w:p>
    <w:p w:rsidR="005D24DD" w:rsidRPr="002F7B6C" w:rsidRDefault="005D24DD" w:rsidP="00AB2DB1">
      <w:pPr>
        <w:pStyle w:val="ECCParagraph"/>
      </w:pPr>
      <w:r w:rsidRPr="002F7B6C">
        <w:t xml:space="preserve">The analysis of the reference scenarios indicates that T-DAB is designed to ensure that blocking is the dominant interference factor (i.e. </w:t>
      </w:r>
      <w:r w:rsidR="009864D7" w:rsidRPr="002F7B6C">
        <w:t>I</w:t>
      </w:r>
      <w:r w:rsidR="009864D7" w:rsidRPr="002F7B6C">
        <w:rPr>
          <w:vertAlign w:val="subscript"/>
        </w:rPr>
        <w:t>B</w:t>
      </w:r>
      <w:r w:rsidRPr="002F7B6C">
        <w:t xml:space="preserve"> </w:t>
      </w:r>
      <w:r w:rsidRPr="002F7B6C">
        <w:rPr>
          <w:rFonts w:cs="Arial"/>
        </w:rPr>
        <w:t>≈</w:t>
      </w:r>
      <w:r w:rsidRPr="002F7B6C">
        <w:t xml:space="preserve"> </w:t>
      </w:r>
      <w:r w:rsidR="009864D7" w:rsidRPr="002F7B6C">
        <w:t>I</w:t>
      </w:r>
      <w:r w:rsidR="009864D7" w:rsidRPr="002F7B6C">
        <w:rPr>
          <w:vertAlign w:val="subscript"/>
        </w:rPr>
        <w:t xml:space="preserve">OOB </w:t>
      </w:r>
      <w:r w:rsidRPr="002F7B6C">
        <w:t xml:space="preserve">+ 6 dB). Depending on the reference scenario considered (adjacent channel 1 or 2), an </w:t>
      </w:r>
      <w:r w:rsidR="009864D7" w:rsidRPr="002F7B6C">
        <w:t>I</w:t>
      </w:r>
      <w:r w:rsidR="009864D7" w:rsidRPr="002F7B6C">
        <w:rPr>
          <w:vertAlign w:val="subscript"/>
        </w:rPr>
        <w:t>OOB</w:t>
      </w:r>
      <w:r w:rsidR="009864D7" w:rsidRPr="002F7B6C">
        <w:t xml:space="preserve">+CL, corresponding to the out of band emission of the transmitter, </w:t>
      </w:r>
      <w:r w:rsidRPr="002F7B6C">
        <w:t xml:space="preserve">of respectively </w:t>
      </w:r>
      <w:r w:rsidR="009864D7" w:rsidRPr="002F7B6C">
        <w:t>33.2</w:t>
      </w:r>
      <w:r w:rsidRPr="002F7B6C">
        <w:t xml:space="preserve"> or </w:t>
      </w:r>
      <w:r w:rsidR="009864D7" w:rsidRPr="002F7B6C">
        <w:t>-6.8</w:t>
      </w:r>
      <w:r w:rsidRPr="002F7B6C">
        <w:t xml:space="preserve"> dB</w:t>
      </w:r>
      <w:r w:rsidR="009864D7" w:rsidRPr="002F7B6C">
        <w:t>m</w:t>
      </w:r>
      <w:r w:rsidRPr="002F7B6C">
        <w:t xml:space="preserve"> is considered acceptable. </w:t>
      </w:r>
    </w:p>
    <w:p w:rsidR="000656BE" w:rsidRPr="002F7B6C" w:rsidRDefault="009864D7" w:rsidP="003F181D">
      <w:pPr>
        <w:pStyle w:val="Heading4"/>
      </w:pPr>
      <w:bookmarkStart w:id="134" w:name="_Toc410714070"/>
      <w:r w:rsidRPr="002F7B6C">
        <w:t xml:space="preserve">SDL </w:t>
      </w:r>
      <w:r w:rsidR="00B56D9F" w:rsidRPr="002F7B6C">
        <w:t xml:space="preserve">Critical BEM to ensure </w:t>
      </w:r>
      <w:r w:rsidRPr="002F7B6C">
        <w:t>I</w:t>
      </w:r>
      <w:r w:rsidRPr="002F7B6C">
        <w:rPr>
          <w:vertAlign w:val="subscript"/>
        </w:rPr>
        <w:t>B</w:t>
      </w:r>
      <w:r w:rsidR="00B56D9F" w:rsidRPr="002F7B6C">
        <w:t xml:space="preserve"> = </w:t>
      </w:r>
      <w:r w:rsidRPr="002F7B6C">
        <w:t>I</w:t>
      </w:r>
      <w:r w:rsidRPr="002F7B6C">
        <w:rPr>
          <w:vertAlign w:val="subscript"/>
        </w:rPr>
        <w:t>OOB</w:t>
      </w:r>
      <w:r w:rsidR="00B56D9F" w:rsidRPr="002F7B6C">
        <w:t xml:space="preserve"> + 6</w:t>
      </w:r>
      <w:r w:rsidR="0071599F" w:rsidRPr="002F7B6C">
        <w:t xml:space="preserve"> </w:t>
      </w:r>
      <w:r w:rsidR="00B56D9F" w:rsidRPr="002F7B6C">
        <w:t>dB</w:t>
      </w:r>
      <w:bookmarkEnd w:id="134"/>
    </w:p>
    <w:p w:rsidR="000656BE" w:rsidRPr="002F7B6C" w:rsidRDefault="000656BE" w:rsidP="000656BE">
      <w:pPr>
        <w:pStyle w:val="ECCParagraph"/>
      </w:pPr>
      <w:r w:rsidRPr="002F7B6C">
        <w:t xml:space="preserve">The </w:t>
      </w:r>
      <w:r w:rsidR="009864D7" w:rsidRPr="002F7B6C">
        <w:t>I</w:t>
      </w:r>
      <w:r w:rsidR="009864D7" w:rsidRPr="002F7B6C">
        <w:rPr>
          <w:vertAlign w:val="subscript"/>
        </w:rPr>
        <w:t>B</w:t>
      </w:r>
      <w:r w:rsidR="009864D7" w:rsidRPr="002F7B6C">
        <w:t>+CL and I</w:t>
      </w:r>
      <w:r w:rsidR="009864D7" w:rsidRPr="002F7B6C">
        <w:rPr>
          <w:vertAlign w:val="subscript"/>
        </w:rPr>
        <w:t>OOB</w:t>
      </w:r>
      <w:r w:rsidR="009864D7" w:rsidRPr="002F7B6C">
        <w:t xml:space="preserve">+CL </w:t>
      </w:r>
      <w:r w:rsidRPr="002F7B6C">
        <w:t xml:space="preserve">for SDL vs T-DAB adjacent block coexistence scenarios are provided in </w:t>
      </w:r>
      <w:r w:rsidR="00D7749C" w:rsidRPr="002F7B6C">
        <w:fldChar w:fldCharType="begin"/>
      </w:r>
      <w:r w:rsidR="00D7749C" w:rsidRPr="002F7B6C">
        <w:instrText xml:space="preserve"> REF _Ref369598960 \h </w:instrText>
      </w:r>
      <w:r w:rsidR="00D7749C" w:rsidRPr="002F7B6C">
        <w:fldChar w:fldCharType="separate"/>
      </w:r>
      <w:r w:rsidR="00EB2EFB" w:rsidRPr="002F7B6C">
        <w:t xml:space="preserve">Table </w:t>
      </w:r>
      <w:r w:rsidR="00EB2EFB">
        <w:rPr>
          <w:noProof/>
        </w:rPr>
        <w:t>16</w:t>
      </w:r>
      <w:r w:rsidR="00D7749C" w:rsidRPr="002F7B6C">
        <w:fldChar w:fldCharType="end"/>
      </w:r>
      <w:r w:rsidRPr="002F7B6C">
        <w:t>.</w:t>
      </w:r>
      <w:r w:rsidR="00D7749C" w:rsidRPr="002F7B6C">
        <w:t xml:space="preserve"> The </w:t>
      </w:r>
      <w:r w:rsidR="009864D7" w:rsidRPr="002F7B6C">
        <w:t>T</w:t>
      </w:r>
      <w:r w:rsidR="00D7749C" w:rsidRPr="002F7B6C">
        <w:t xml:space="preserve">able includes the additional SDL Tx filtering required in order to ensure that </w:t>
      </w:r>
      <w:r w:rsidR="009864D7" w:rsidRPr="002F7B6C">
        <w:t>I</w:t>
      </w:r>
      <w:r w:rsidR="009864D7" w:rsidRPr="002F7B6C">
        <w:rPr>
          <w:vertAlign w:val="subscript"/>
        </w:rPr>
        <w:t>B</w:t>
      </w:r>
      <w:r w:rsidR="009864D7" w:rsidRPr="002F7B6C">
        <w:t xml:space="preserve"> = I</w:t>
      </w:r>
      <w:r w:rsidR="009864D7" w:rsidRPr="002F7B6C">
        <w:rPr>
          <w:vertAlign w:val="subscript"/>
        </w:rPr>
        <w:t>OOB</w:t>
      </w:r>
      <w:r w:rsidR="009864D7" w:rsidRPr="002F7B6C">
        <w:t xml:space="preserve"> + 6</w:t>
      </w:r>
      <w:r w:rsidR="0071599F" w:rsidRPr="002F7B6C">
        <w:t xml:space="preserve"> </w:t>
      </w:r>
      <w:r w:rsidR="009864D7" w:rsidRPr="002F7B6C">
        <w:t>dB</w:t>
      </w:r>
      <w:r w:rsidR="00D7749C" w:rsidRPr="002F7B6C">
        <w:t>. This criteri</w:t>
      </w:r>
      <w:r w:rsidR="0071599F" w:rsidRPr="002F7B6C">
        <w:t>on</w:t>
      </w:r>
      <w:r w:rsidR="00D7749C" w:rsidRPr="002F7B6C">
        <w:t xml:space="preserve"> ensure</w:t>
      </w:r>
      <w:r w:rsidR="009864D7" w:rsidRPr="002F7B6C">
        <w:t>s</w:t>
      </w:r>
      <w:r w:rsidR="00D7749C" w:rsidRPr="002F7B6C">
        <w:t xml:space="preserve"> that interference would always be dominated by the blocking of the T-DAB receiver and therefore that additional filtering of SDL emission would not significantly reduce the interference.</w:t>
      </w:r>
    </w:p>
    <w:p w:rsidR="003803B7" w:rsidRPr="002F7B6C" w:rsidRDefault="003803B7" w:rsidP="00A33BE4">
      <w:pPr>
        <w:pStyle w:val="Caption"/>
        <w:keepNext/>
      </w:pPr>
      <w:bookmarkStart w:id="135" w:name="_Ref369598960"/>
      <w:r w:rsidRPr="002F7B6C">
        <w:lastRenderedPageBreak/>
        <w:t xml:space="preserve">Table </w:t>
      </w:r>
      <w:r w:rsidRPr="002F7B6C">
        <w:fldChar w:fldCharType="begin"/>
      </w:r>
      <w:r w:rsidRPr="002F7B6C">
        <w:instrText xml:space="preserve"> SEQ Table \* ARABIC </w:instrText>
      </w:r>
      <w:r w:rsidRPr="002F7B6C">
        <w:fldChar w:fldCharType="separate"/>
      </w:r>
      <w:r w:rsidR="00EB2EFB">
        <w:rPr>
          <w:noProof/>
        </w:rPr>
        <w:t>16</w:t>
      </w:r>
      <w:r w:rsidRPr="002F7B6C">
        <w:fldChar w:fldCharType="end"/>
      </w:r>
      <w:bookmarkEnd w:id="135"/>
      <w:r w:rsidRPr="002F7B6C">
        <w:t xml:space="preserve">: </w:t>
      </w:r>
      <w:r w:rsidR="00720C21" w:rsidRPr="002F7B6C">
        <w:t>I</w:t>
      </w:r>
      <w:r w:rsidR="00720C21" w:rsidRPr="002F7B6C">
        <w:rPr>
          <w:vertAlign w:val="subscript"/>
        </w:rPr>
        <w:t>B</w:t>
      </w:r>
      <w:r w:rsidR="00720C21" w:rsidRPr="002F7B6C">
        <w:t>+CL and I</w:t>
      </w:r>
      <w:r w:rsidR="00720C21" w:rsidRPr="002F7B6C">
        <w:rPr>
          <w:vertAlign w:val="subscript"/>
        </w:rPr>
        <w:t>OOB</w:t>
      </w:r>
      <w:r w:rsidR="00720C21" w:rsidRPr="002F7B6C">
        <w:t xml:space="preserve">+CL </w:t>
      </w:r>
      <w:r w:rsidRPr="002F7B6C">
        <w:t>analysis of scenario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685"/>
        <w:gridCol w:w="685"/>
        <w:gridCol w:w="685"/>
        <w:gridCol w:w="685"/>
        <w:gridCol w:w="686"/>
        <w:gridCol w:w="685"/>
        <w:gridCol w:w="685"/>
        <w:gridCol w:w="685"/>
        <w:gridCol w:w="686"/>
      </w:tblGrid>
      <w:tr w:rsidR="003803B7" w:rsidRPr="002F7B6C" w:rsidTr="003803B7">
        <w:trPr>
          <w:jc w:val="center"/>
        </w:trPr>
        <w:tc>
          <w:tcPr>
            <w:tcW w:w="3212"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5F5E87" w:rsidRPr="002F7B6C" w:rsidRDefault="003803B7" w:rsidP="00A33BE4">
            <w:pPr>
              <w:keepNext/>
              <w:jc w:val="center"/>
              <w:rPr>
                <w:b/>
              </w:rPr>
            </w:pPr>
            <w:r w:rsidRPr="002F7B6C">
              <w:rPr>
                <w:b/>
              </w:rPr>
              <w:t xml:space="preserve">Frequency Separation </w:t>
            </w:r>
          </w:p>
          <w:p w:rsidR="005F5E87" w:rsidRPr="002F7B6C" w:rsidRDefault="005F5E87" w:rsidP="00A33BE4">
            <w:pPr>
              <w:keepNext/>
              <w:jc w:val="center"/>
              <w:rPr>
                <w:b/>
              </w:rPr>
            </w:pPr>
            <w:r w:rsidRPr="002F7B6C">
              <w:rPr>
                <w:b/>
              </w:rPr>
              <w:t>T-DAB block edge –</w:t>
            </w:r>
          </w:p>
          <w:p w:rsidR="003803B7" w:rsidRPr="002F7B6C" w:rsidRDefault="005F5E87" w:rsidP="00A33BE4">
            <w:pPr>
              <w:keepNext/>
              <w:jc w:val="center"/>
              <w:rPr>
                <w:b/>
              </w:rPr>
            </w:pPr>
            <w:r w:rsidRPr="002F7B6C">
              <w:rPr>
                <w:b/>
              </w:rPr>
              <w:t xml:space="preserve">SDL block edge </w:t>
            </w:r>
            <w:r w:rsidR="003803B7" w:rsidRPr="002F7B6C">
              <w:rPr>
                <w:b/>
              </w:rPr>
              <w:t>(MHz)</w:t>
            </w:r>
          </w:p>
        </w:tc>
        <w:tc>
          <w:tcPr>
            <w:tcW w:w="68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803B7" w:rsidRPr="002F7B6C" w:rsidRDefault="003803B7" w:rsidP="004C0C29">
            <w:pPr>
              <w:keepNext/>
              <w:spacing w:before="240"/>
              <w:jc w:val="center"/>
              <w:rPr>
                <w:b/>
              </w:rPr>
            </w:pPr>
            <w:r w:rsidRPr="002F7B6C">
              <w:rPr>
                <w:b/>
              </w:rPr>
              <w:t>0.25</w:t>
            </w:r>
          </w:p>
        </w:tc>
        <w:tc>
          <w:tcPr>
            <w:tcW w:w="68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803B7" w:rsidRPr="002F7B6C" w:rsidRDefault="003803B7" w:rsidP="004C0C29">
            <w:pPr>
              <w:keepNext/>
              <w:spacing w:before="240"/>
              <w:jc w:val="center"/>
              <w:rPr>
                <w:b/>
              </w:rPr>
            </w:pPr>
            <w:r w:rsidRPr="002F7B6C">
              <w:rPr>
                <w:b/>
              </w:rPr>
              <w:t>0.5</w:t>
            </w:r>
          </w:p>
        </w:tc>
        <w:tc>
          <w:tcPr>
            <w:tcW w:w="68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803B7" w:rsidRPr="002F7B6C" w:rsidRDefault="003803B7" w:rsidP="004C0C29">
            <w:pPr>
              <w:keepNext/>
              <w:spacing w:before="240"/>
              <w:jc w:val="center"/>
              <w:rPr>
                <w:b/>
              </w:rPr>
            </w:pPr>
            <w:r w:rsidRPr="002F7B6C">
              <w:rPr>
                <w:b/>
              </w:rPr>
              <w:t>0.75</w:t>
            </w:r>
          </w:p>
        </w:tc>
        <w:tc>
          <w:tcPr>
            <w:tcW w:w="68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803B7" w:rsidRPr="002F7B6C" w:rsidRDefault="003803B7" w:rsidP="004C0C29">
            <w:pPr>
              <w:keepNext/>
              <w:spacing w:before="240"/>
              <w:jc w:val="center"/>
              <w:rPr>
                <w:b/>
              </w:rPr>
            </w:pPr>
            <w:r w:rsidRPr="002F7B6C">
              <w:rPr>
                <w:b/>
              </w:rPr>
              <w:t>1</w:t>
            </w:r>
          </w:p>
        </w:tc>
        <w:tc>
          <w:tcPr>
            <w:tcW w:w="686"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803B7" w:rsidRPr="002F7B6C" w:rsidRDefault="003803B7" w:rsidP="004C0C29">
            <w:pPr>
              <w:keepNext/>
              <w:spacing w:before="240"/>
              <w:jc w:val="center"/>
              <w:rPr>
                <w:b/>
              </w:rPr>
            </w:pPr>
            <w:r w:rsidRPr="002F7B6C">
              <w:rPr>
                <w:b/>
              </w:rPr>
              <w:t>1.25</w:t>
            </w:r>
          </w:p>
        </w:tc>
        <w:tc>
          <w:tcPr>
            <w:tcW w:w="68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803B7" w:rsidRPr="002F7B6C" w:rsidRDefault="003803B7" w:rsidP="004C0C29">
            <w:pPr>
              <w:keepNext/>
              <w:spacing w:before="240"/>
              <w:jc w:val="center"/>
              <w:rPr>
                <w:b/>
              </w:rPr>
            </w:pPr>
            <w:r w:rsidRPr="002F7B6C">
              <w:rPr>
                <w:b/>
              </w:rPr>
              <w:t>1.5</w:t>
            </w:r>
          </w:p>
        </w:tc>
        <w:tc>
          <w:tcPr>
            <w:tcW w:w="68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803B7" w:rsidRPr="002F7B6C" w:rsidRDefault="003803B7" w:rsidP="004C0C29">
            <w:pPr>
              <w:keepNext/>
              <w:spacing w:before="240"/>
              <w:jc w:val="center"/>
              <w:rPr>
                <w:b/>
              </w:rPr>
            </w:pPr>
            <w:r w:rsidRPr="002F7B6C">
              <w:rPr>
                <w:b/>
              </w:rPr>
              <w:t>1.75</w:t>
            </w:r>
          </w:p>
        </w:tc>
        <w:tc>
          <w:tcPr>
            <w:tcW w:w="68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803B7" w:rsidRPr="002F7B6C" w:rsidRDefault="003803B7" w:rsidP="004C0C29">
            <w:pPr>
              <w:keepNext/>
              <w:spacing w:before="240"/>
              <w:jc w:val="center"/>
              <w:rPr>
                <w:b/>
              </w:rPr>
            </w:pPr>
            <w:r w:rsidRPr="002F7B6C">
              <w:rPr>
                <w:b/>
              </w:rPr>
              <w:t>2</w:t>
            </w:r>
          </w:p>
        </w:tc>
        <w:tc>
          <w:tcPr>
            <w:tcW w:w="686" w:type="dxa"/>
            <w:tcBorders>
              <w:top w:val="single" w:sz="4" w:space="0" w:color="C00000"/>
              <w:left w:val="single" w:sz="4" w:space="0" w:color="FFFFFF" w:themeColor="background1"/>
              <w:bottom w:val="single" w:sz="4" w:space="0" w:color="C00000"/>
              <w:right w:val="single" w:sz="4" w:space="0" w:color="C00000"/>
            </w:tcBorders>
            <w:shd w:val="clear" w:color="auto" w:fill="C00000"/>
          </w:tcPr>
          <w:p w:rsidR="003803B7" w:rsidRPr="002F7B6C" w:rsidRDefault="003803B7" w:rsidP="004C0C29">
            <w:pPr>
              <w:keepNext/>
              <w:spacing w:before="240"/>
              <w:jc w:val="center"/>
              <w:rPr>
                <w:b/>
              </w:rPr>
            </w:pPr>
            <w:r w:rsidRPr="002F7B6C">
              <w:rPr>
                <w:b/>
              </w:rPr>
              <w:t>2.25</w:t>
            </w:r>
          </w:p>
        </w:tc>
      </w:tr>
      <w:tr w:rsidR="003803B7" w:rsidRPr="002F7B6C" w:rsidTr="003803B7">
        <w:trPr>
          <w:jc w:val="center"/>
        </w:trPr>
        <w:tc>
          <w:tcPr>
            <w:tcW w:w="3212" w:type="dxa"/>
            <w:tcBorders>
              <w:top w:val="single" w:sz="4" w:space="0" w:color="C00000"/>
              <w:left w:val="single" w:sz="4" w:space="0" w:color="C00000"/>
              <w:bottom w:val="single" w:sz="4" w:space="0" w:color="C00000"/>
              <w:right w:val="single" w:sz="4" w:space="0" w:color="C00000"/>
            </w:tcBorders>
            <w:hideMark/>
          </w:tcPr>
          <w:p w:rsidR="003803B7" w:rsidRPr="002F7B6C" w:rsidRDefault="00720C21" w:rsidP="0087238F">
            <w:pPr>
              <w:keepNext/>
              <w:spacing w:before="60"/>
            </w:pPr>
            <w:r w:rsidRPr="002F7B6C">
              <w:t>I</w:t>
            </w:r>
            <w:r w:rsidRPr="002F7B6C">
              <w:rPr>
                <w:vertAlign w:val="subscript"/>
              </w:rPr>
              <w:t>B</w:t>
            </w:r>
            <w:r w:rsidRPr="002F7B6C">
              <w:t>+CL (dBm)</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29.4</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27.4</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23.8</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18.2</w:t>
            </w:r>
          </w:p>
        </w:tc>
        <w:tc>
          <w:tcPr>
            <w:tcW w:w="686"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10.7</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pPr>
            <w:r w:rsidRPr="002F7B6C">
              <w:t>1.1</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pPr>
            <w:r w:rsidRPr="002F7B6C">
              <w:t>-4.6</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pPr>
            <w:r w:rsidRPr="002F7B6C">
              <w:t>-5.9</w:t>
            </w:r>
          </w:p>
        </w:tc>
        <w:tc>
          <w:tcPr>
            <w:tcW w:w="686"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pPr>
            <w:r w:rsidRPr="002F7B6C">
              <w:t>-7</w:t>
            </w:r>
          </w:p>
        </w:tc>
      </w:tr>
      <w:tr w:rsidR="003803B7" w:rsidRPr="002F7B6C" w:rsidTr="003803B7">
        <w:trPr>
          <w:jc w:val="center"/>
        </w:trPr>
        <w:tc>
          <w:tcPr>
            <w:tcW w:w="3212" w:type="dxa"/>
            <w:tcBorders>
              <w:top w:val="single" w:sz="4" w:space="0" w:color="C00000"/>
              <w:left w:val="single" w:sz="4" w:space="0" w:color="C00000"/>
              <w:bottom w:val="single" w:sz="4" w:space="0" w:color="C00000"/>
              <w:right w:val="single" w:sz="4" w:space="0" w:color="C00000"/>
            </w:tcBorders>
            <w:hideMark/>
          </w:tcPr>
          <w:p w:rsidR="003803B7" w:rsidRPr="002F7B6C" w:rsidRDefault="00720C21" w:rsidP="0087238F">
            <w:pPr>
              <w:keepNext/>
              <w:spacing w:before="60"/>
            </w:pPr>
            <w:r w:rsidRPr="002F7B6C">
              <w:t>I</w:t>
            </w:r>
            <w:r w:rsidRPr="002F7B6C">
              <w:rPr>
                <w:vertAlign w:val="subscript"/>
              </w:rPr>
              <w:t>OOB</w:t>
            </w:r>
            <w:r w:rsidRPr="002F7B6C">
              <w:t>+CL (dBm)</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11.2</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11.2</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11.2</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11.2</w:t>
            </w:r>
          </w:p>
        </w:tc>
        <w:tc>
          <w:tcPr>
            <w:tcW w:w="686"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11.2</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pPr>
            <w:r w:rsidRPr="002F7B6C">
              <w:t>11.2</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pPr>
            <w:r w:rsidRPr="002F7B6C">
              <w:t>11.2</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pPr>
            <w:r w:rsidRPr="002F7B6C">
              <w:t>11.2</w:t>
            </w:r>
          </w:p>
        </w:tc>
        <w:tc>
          <w:tcPr>
            <w:tcW w:w="686"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pPr>
            <w:r w:rsidRPr="002F7B6C">
              <w:t>11.2</w:t>
            </w:r>
          </w:p>
        </w:tc>
      </w:tr>
      <w:tr w:rsidR="003803B7" w:rsidRPr="002F7B6C" w:rsidTr="003803B7">
        <w:trPr>
          <w:jc w:val="center"/>
        </w:trPr>
        <w:tc>
          <w:tcPr>
            <w:tcW w:w="3212" w:type="dxa"/>
            <w:tcBorders>
              <w:top w:val="single" w:sz="4" w:space="0" w:color="C00000"/>
              <w:left w:val="single" w:sz="4" w:space="0" w:color="C00000"/>
              <w:bottom w:val="single" w:sz="4" w:space="0" w:color="C00000"/>
              <w:right w:val="single" w:sz="4" w:space="0" w:color="C00000"/>
            </w:tcBorders>
          </w:tcPr>
          <w:p w:rsidR="003803B7" w:rsidRPr="002F7B6C" w:rsidRDefault="00720C21" w:rsidP="00A33BE4">
            <w:pPr>
              <w:keepNext/>
            </w:pPr>
            <w:r w:rsidRPr="002F7B6C">
              <w:t>Additional Filtering Required to achieve I</w:t>
            </w:r>
            <w:r w:rsidRPr="002F7B6C">
              <w:rPr>
                <w:vertAlign w:val="subscript"/>
              </w:rPr>
              <w:t>B</w:t>
            </w:r>
            <w:r w:rsidRPr="002F7B6C">
              <w:t>=I</w:t>
            </w:r>
            <w:r w:rsidRPr="002F7B6C">
              <w:rPr>
                <w:vertAlign w:val="subscript"/>
              </w:rPr>
              <w:t>OOB</w:t>
            </w:r>
            <w:r w:rsidRPr="002F7B6C">
              <w:t>+6dB (dB)</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0</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0</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0</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0</w:t>
            </w:r>
          </w:p>
        </w:tc>
        <w:tc>
          <w:tcPr>
            <w:tcW w:w="686"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6.5</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16.0</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21.8</w:t>
            </w:r>
          </w:p>
        </w:tc>
        <w:tc>
          <w:tcPr>
            <w:tcW w:w="685"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23.0</w:t>
            </w:r>
          </w:p>
        </w:tc>
        <w:tc>
          <w:tcPr>
            <w:tcW w:w="686" w:type="dxa"/>
            <w:tcBorders>
              <w:top w:val="single" w:sz="4" w:space="0" w:color="C00000"/>
              <w:left w:val="single" w:sz="4" w:space="0" w:color="C00000"/>
              <w:bottom w:val="single" w:sz="4" w:space="0" w:color="C00000"/>
              <w:right w:val="single" w:sz="4" w:space="0" w:color="C00000"/>
            </w:tcBorders>
          </w:tcPr>
          <w:p w:rsidR="003803B7" w:rsidRPr="002F7B6C" w:rsidRDefault="00720C21" w:rsidP="0087238F">
            <w:pPr>
              <w:keepNext/>
              <w:spacing w:before="60"/>
            </w:pPr>
            <w:r w:rsidRPr="002F7B6C">
              <w:t>24.2</w:t>
            </w:r>
          </w:p>
        </w:tc>
      </w:tr>
    </w:tbl>
    <w:p w:rsidR="008E1429" w:rsidRPr="002F7B6C" w:rsidRDefault="008E1429" w:rsidP="00A33BE4"/>
    <w:p w:rsidR="00D7749C" w:rsidRDefault="00D7749C" w:rsidP="000656BE">
      <w:pPr>
        <w:pStyle w:val="ECCParagraph"/>
      </w:pPr>
      <w:r w:rsidRPr="002F7B6C">
        <w:t xml:space="preserve">The </w:t>
      </w:r>
      <w:r w:rsidR="00720C21" w:rsidRPr="002F7B6C">
        <w:t xml:space="preserve">resulting </w:t>
      </w:r>
      <w:r w:rsidR="00B43B63" w:rsidRPr="002F7B6C">
        <w:t>‘C</w:t>
      </w:r>
      <w:r w:rsidRPr="002F7B6C">
        <w:t>ritical BEM</w:t>
      </w:r>
      <w:r w:rsidR="00B43B63" w:rsidRPr="002F7B6C">
        <w:t>’</w:t>
      </w:r>
      <w:r w:rsidRPr="002F7B6C">
        <w:t xml:space="preserve"> for SDL Tx is provided in</w:t>
      </w:r>
      <w:r w:rsidR="005D24DD" w:rsidRPr="002F7B6C">
        <w:t xml:space="preserve"> </w:t>
      </w:r>
      <w:r w:rsidR="005D24DD" w:rsidRPr="002F7B6C">
        <w:fldChar w:fldCharType="begin"/>
      </w:r>
      <w:r w:rsidR="005D24DD" w:rsidRPr="002F7B6C">
        <w:instrText xml:space="preserve"> REF _Ref369601164 \h </w:instrText>
      </w:r>
      <w:r w:rsidR="005D24DD" w:rsidRPr="002F7B6C">
        <w:fldChar w:fldCharType="separate"/>
      </w:r>
      <w:r w:rsidR="00EB2EFB" w:rsidRPr="002F7B6C">
        <w:t xml:space="preserve">Table </w:t>
      </w:r>
      <w:r w:rsidR="00EB2EFB">
        <w:rPr>
          <w:noProof/>
        </w:rPr>
        <w:t>17</w:t>
      </w:r>
      <w:r w:rsidR="005D24DD" w:rsidRPr="002F7B6C">
        <w:fldChar w:fldCharType="end"/>
      </w:r>
      <w:r w:rsidRPr="002F7B6C">
        <w:t xml:space="preserve"> </w:t>
      </w:r>
      <w:r w:rsidR="00AC083C" w:rsidRPr="002F7B6C">
        <w:t xml:space="preserve">and illustrated in </w:t>
      </w:r>
      <w:r w:rsidR="00AC083C" w:rsidRPr="002F7B6C">
        <w:fldChar w:fldCharType="begin"/>
      </w:r>
      <w:r w:rsidR="00AC083C" w:rsidRPr="002F7B6C">
        <w:instrText xml:space="preserve"> REF _Ref369601181 \h </w:instrText>
      </w:r>
      <w:r w:rsidR="00AC083C" w:rsidRPr="002F7B6C">
        <w:fldChar w:fldCharType="separate"/>
      </w:r>
      <w:r w:rsidR="00EB2EFB" w:rsidRPr="002F7B6C">
        <w:t xml:space="preserve">Figure </w:t>
      </w:r>
      <w:r w:rsidR="00EB2EFB">
        <w:rPr>
          <w:noProof/>
        </w:rPr>
        <w:t>7</w:t>
      </w:r>
      <w:r w:rsidR="00AC083C" w:rsidRPr="002F7B6C">
        <w:fldChar w:fldCharType="end"/>
      </w:r>
      <w:r w:rsidRPr="002F7B6C">
        <w:t xml:space="preserve">. The </w:t>
      </w:r>
      <w:r w:rsidR="00B43B63" w:rsidRPr="002F7B6C">
        <w:t>C</w:t>
      </w:r>
      <w:r w:rsidRPr="002F7B6C">
        <w:t xml:space="preserve">ritical </w:t>
      </w:r>
      <w:r w:rsidR="00B43B63" w:rsidRPr="002F7B6C">
        <w:t>BEM</w:t>
      </w:r>
      <w:r w:rsidRPr="002F7B6C">
        <w:t xml:space="preserve"> could be considered for base stations that are </w:t>
      </w:r>
      <w:r w:rsidR="00AC083C" w:rsidRPr="002F7B6C">
        <w:t>deployed less than 5 MHz</w:t>
      </w:r>
      <w:r w:rsidRPr="002F7B6C">
        <w:t xml:space="preserve"> </w:t>
      </w:r>
      <w:r w:rsidR="00AC083C" w:rsidRPr="002F7B6C">
        <w:t>away from an operating broadcasting transmitter. Note that the critical BEM only needs to be fulfilled over operational frequencies of broadcasting stations. For example, should a T-DAB carrier be deployed 3</w:t>
      </w:r>
      <w:r w:rsidR="00B43B63" w:rsidRPr="002F7B6C">
        <w:t xml:space="preserve"> </w:t>
      </w:r>
      <w:r w:rsidR="00AC083C" w:rsidRPr="002F7B6C">
        <w:t>MHz away from the SDL carrier, the critical mask only need to be fulfilled for frequency separations larger than 3</w:t>
      </w:r>
      <w:r w:rsidR="00B43B63" w:rsidRPr="002F7B6C">
        <w:t xml:space="preserve"> </w:t>
      </w:r>
      <w:r w:rsidR="00AC083C" w:rsidRPr="002F7B6C">
        <w:t>MHz.</w:t>
      </w:r>
    </w:p>
    <w:p w:rsidR="0087238F" w:rsidRDefault="0087238F" w:rsidP="000656BE">
      <w:pPr>
        <w:pStyle w:val="ECCParagraph"/>
      </w:pPr>
    </w:p>
    <w:p w:rsidR="0087238F" w:rsidRPr="002F7B6C" w:rsidRDefault="0087238F" w:rsidP="000656BE">
      <w:pPr>
        <w:pStyle w:val="ECCParagraph"/>
      </w:pPr>
    </w:p>
    <w:p w:rsidR="00BD72BF" w:rsidRPr="002F7B6C" w:rsidRDefault="005F5E87" w:rsidP="00AB2DB1">
      <w:pPr>
        <w:pStyle w:val="Caption"/>
      </w:pPr>
      <w:bookmarkStart w:id="136" w:name="_Ref369601164"/>
      <w:r w:rsidRPr="002F7B6C">
        <w:t xml:space="preserve">Table </w:t>
      </w:r>
      <w:r w:rsidRPr="002F7B6C">
        <w:fldChar w:fldCharType="begin"/>
      </w:r>
      <w:r w:rsidRPr="002F7B6C">
        <w:instrText xml:space="preserve"> SEQ Table \* ARABIC </w:instrText>
      </w:r>
      <w:r w:rsidRPr="002F7B6C">
        <w:fldChar w:fldCharType="separate"/>
      </w:r>
      <w:r w:rsidR="00EB2EFB">
        <w:rPr>
          <w:noProof/>
        </w:rPr>
        <w:t>17</w:t>
      </w:r>
      <w:r w:rsidRPr="002F7B6C">
        <w:fldChar w:fldCharType="end"/>
      </w:r>
      <w:bookmarkEnd w:id="136"/>
      <w:r w:rsidRPr="002F7B6C">
        <w:t xml:space="preserve">: </w:t>
      </w:r>
      <w:r w:rsidR="00D7749C" w:rsidRPr="002F7B6C">
        <w:t xml:space="preserve">Critical SDL </w:t>
      </w:r>
      <w:proofErr w:type="gramStart"/>
      <w:r w:rsidR="00D7749C" w:rsidRPr="002F7B6C">
        <w:t>Tx</w:t>
      </w:r>
      <w:proofErr w:type="gramEnd"/>
      <w:r w:rsidR="00D7749C" w:rsidRPr="002F7B6C">
        <w:t xml:space="preserve"> BEM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1798"/>
        <w:gridCol w:w="1798"/>
      </w:tblGrid>
      <w:tr w:rsidR="00BD72BF" w:rsidRPr="002F7B6C" w:rsidTr="003B435F">
        <w:trPr>
          <w:jc w:val="center"/>
        </w:trPr>
        <w:tc>
          <w:tcPr>
            <w:tcW w:w="3212"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BD72BF" w:rsidRPr="002F7B6C" w:rsidRDefault="00BD72BF" w:rsidP="00387EF8">
            <w:pPr>
              <w:spacing w:before="120"/>
              <w:jc w:val="center"/>
              <w:rPr>
                <w:rFonts w:cs="Arial"/>
                <w:b/>
                <w:color w:val="FFFFFF"/>
              </w:rPr>
            </w:pPr>
            <w:r w:rsidRPr="002F7B6C">
              <w:rPr>
                <w:rFonts w:cs="Arial"/>
                <w:b/>
                <w:color w:val="FFFFFF"/>
              </w:rPr>
              <w:t xml:space="preserve">Frequency range of </w:t>
            </w:r>
          </w:p>
          <w:p w:rsidR="00BD72BF" w:rsidRPr="002F7B6C" w:rsidRDefault="00BD72BF" w:rsidP="00387EF8">
            <w:pPr>
              <w:keepNext/>
              <w:jc w:val="center"/>
              <w:rPr>
                <w:b/>
              </w:rPr>
            </w:pPr>
            <w:r w:rsidRPr="002F7B6C">
              <w:rPr>
                <w:rFonts w:cs="Arial"/>
                <w:b/>
                <w:color w:val="FFFFFF"/>
              </w:rPr>
              <w:t>out-of-block emissions</w:t>
            </w:r>
          </w:p>
        </w:tc>
        <w:tc>
          <w:tcPr>
            <w:tcW w:w="1798"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BD72BF" w:rsidRPr="002F7B6C" w:rsidRDefault="00BD72BF" w:rsidP="003B435F">
            <w:pPr>
              <w:jc w:val="center"/>
              <w:rPr>
                <w:rFonts w:cs="Arial"/>
                <w:b/>
                <w:color w:val="FFFFFF"/>
              </w:rPr>
            </w:pPr>
            <w:r w:rsidRPr="002F7B6C">
              <w:rPr>
                <w:rFonts w:cs="Arial"/>
                <w:b/>
                <w:color w:val="FFFFFF"/>
              </w:rPr>
              <w:t xml:space="preserve">Maximum mean </w:t>
            </w:r>
          </w:p>
          <w:p w:rsidR="00BD72BF" w:rsidRPr="002F7B6C" w:rsidRDefault="00BD72BF" w:rsidP="003B435F">
            <w:pPr>
              <w:jc w:val="center"/>
              <w:rPr>
                <w:rFonts w:cs="Arial"/>
                <w:b/>
                <w:color w:val="FFFFFF"/>
              </w:rPr>
            </w:pPr>
            <w:proofErr w:type="gramStart"/>
            <w:r w:rsidRPr="002F7B6C">
              <w:rPr>
                <w:rFonts w:cs="Arial"/>
                <w:b/>
                <w:color w:val="FFFFFF"/>
              </w:rPr>
              <w:t>out-of-block</w:t>
            </w:r>
            <w:proofErr w:type="gramEnd"/>
            <w:r w:rsidRPr="002F7B6C">
              <w:rPr>
                <w:rFonts w:cs="Arial"/>
                <w:b/>
                <w:color w:val="FFFFFF"/>
              </w:rPr>
              <w:t xml:space="preserve"> e.i.r.p.</w:t>
            </w:r>
          </w:p>
          <w:p w:rsidR="00BD72BF" w:rsidRPr="002F7B6C" w:rsidRDefault="00BD72BF" w:rsidP="003B435F">
            <w:pPr>
              <w:keepNext/>
              <w:jc w:val="center"/>
              <w:rPr>
                <w:b/>
              </w:rPr>
            </w:pPr>
            <w:r w:rsidRPr="002F7B6C">
              <w:rPr>
                <w:rFonts w:cs="Arial"/>
                <w:b/>
                <w:color w:val="FFFFFF"/>
              </w:rPr>
              <w:t>[dBm]</w:t>
            </w:r>
          </w:p>
        </w:tc>
        <w:tc>
          <w:tcPr>
            <w:tcW w:w="1798"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BD72BF" w:rsidRPr="002F7B6C" w:rsidRDefault="00BD72BF" w:rsidP="003B435F">
            <w:pPr>
              <w:jc w:val="center"/>
              <w:rPr>
                <w:rFonts w:cs="Arial"/>
                <w:b/>
                <w:color w:val="FFFFFF"/>
              </w:rPr>
            </w:pPr>
            <w:r w:rsidRPr="002F7B6C">
              <w:rPr>
                <w:rFonts w:cs="Arial"/>
                <w:b/>
                <w:color w:val="FFFFFF"/>
              </w:rPr>
              <w:t xml:space="preserve">Measurement </w:t>
            </w:r>
          </w:p>
          <w:p w:rsidR="00BD72BF" w:rsidRPr="002F7B6C" w:rsidRDefault="00BD72BF" w:rsidP="003B435F">
            <w:pPr>
              <w:jc w:val="center"/>
              <w:rPr>
                <w:rFonts w:cs="Arial"/>
                <w:b/>
                <w:color w:val="FFFFFF"/>
              </w:rPr>
            </w:pPr>
            <w:r w:rsidRPr="002F7B6C">
              <w:rPr>
                <w:rFonts w:cs="Arial"/>
                <w:b/>
                <w:color w:val="FFFFFF"/>
              </w:rPr>
              <w:t>Bandwidth</w:t>
            </w:r>
          </w:p>
          <w:p w:rsidR="00BD72BF" w:rsidRPr="002F7B6C" w:rsidRDefault="00BD72BF" w:rsidP="003B435F">
            <w:pPr>
              <w:keepNext/>
              <w:jc w:val="center"/>
              <w:rPr>
                <w:b/>
              </w:rPr>
            </w:pPr>
            <w:r w:rsidRPr="002F7B6C">
              <w:rPr>
                <w:rFonts w:cs="Arial"/>
                <w:b/>
                <w:color w:val="FFFFFF"/>
              </w:rPr>
              <w:t>[MHz]</w:t>
            </w:r>
          </w:p>
        </w:tc>
      </w:tr>
      <w:tr w:rsidR="00D7749C" w:rsidRPr="002F7B6C" w:rsidTr="003B435F">
        <w:trPr>
          <w:jc w:val="center"/>
        </w:trPr>
        <w:tc>
          <w:tcPr>
            <w:tcW w:w="3212" w:type="dxa"/>
            <w:tcBorders>
              <w:top w:val="single" w:sz="4" w:space="0" w:color="C00000"/>
              <w:left w:val="single" w:sz="4" w:space="0" w:color="C00000"/>
              <w:bottom w:val="single" w:sz="4" w:space="0" w:color="C00000"/>
              <w:right w:val="single" w:sz="4" w:space="0" w:color="C00000"/>
            </w:tcBorders>
            <w:hideMark/>
          </w:tcPr>
          <w:p w:rsidR="00D7749C" w:rsidRPr="002F7B6C" w:rsidRDefault="00BD72BF" w:rsidP="0087238F">
            <w:pPr>
              <w:keepNext/>
              <w:spacing w:before="60"/>
            </w:pPr>
            <w:r w:rsidRPr="002F7B6C">
              <w:t>0</w:t>
            </w:r>
            <w:r w:rsidR="00D7749C" w:rsidRPr="002F7B6C">
              <w:t xml:space="preserve"> </w:t>
            </w:r>
            <w:r w:rsidR="008E1429" w:rsidRPr="002F7B6C">
              <w:t>–</w:t>
            </w:r>
            <w:r w:rsidR="00D7749C" w:rsidRPr="002F7B6C">
              <w:t xml:space="preserve"> </w:t>
            </w:r>
            <w:r w:rsidRPr="002F7B6C">
              <w:t>1</w:t>
            </w:r>
            <w:r w:rsidR="008E1429" w:rsidRPr="002F7B6C">
              <w:t>.3</w:t>
            </w:r>
            <w:r w:rsidR="00D7749C" w:rsidRPr="002F7B6C">
              <w:t xml:space="preserve"> MHz</w:t>
            </w:r>
            <w:r w:rsidRPr="002F7B6C">
              <w:t xml:space="preserve"> from block edge</w:t>
            </w:r>
          </w:p>
        </w:tc>
        <w:tc>
          <w:tcPr>
            <w:tcW w:w="1798" w:type="dxa"/>
            <w:tcBorders>
              <w:top w:val="single" w:sz="4" w:space="0" w:color="C00000"/>
              <w:left w:val="single" w:sz="4" w:space="0" w:color="C00000"/>
              <w:bottom w:val="single" w:sz="4" w:space="0" w:color="C00000"/>
              <w:right w:val="single" w:sz="4" w:space="0" w:color="C00000"/>
            </w:tcBorders>
          </w:tcPr>
          <w:p w:rsidR="00D7749C" w:rsidRPr="002F7B6C" w:rsidRDefault="00BD72BF" w:rsidP="0087238F">
            <w:pPr>
              <w:keepNext/>
              <w:spacing w:before="60"/>
            </w:pPr>
            <w:r w:rsidRPr="002F7B6C">
              <w:t>9.3</w:t>
            </w:r>
          </w:p>
        </w:tc>
        <w:tc>
          <w:tcPr>
            <w:tcW w:w="1798" w:type="dxa"/>
            <w:tcBorders>
              <w:top w:val="single" w:sz="4" w:space="0" w:color="C00000"/>
              <w:left w:val="single" w:sz="4" w:space="0" w:color="C00000"/>
              <w:bottom w:val="single" w:sz="4" w:space="0" w:color="C00000"/>
              <w:right w:val="single" w:sz="4" w:space="0" w:color="C00000"/>
            </w:tcBorders>
          </w:tcPr>
          <w:p w:rsidR="00D7749C" w:rsidRPr="002F7B6C" w:rsidRDefault="00BD72BF" w:rsidP="0087238F">
            <w:pPr>
              <w:keepNext/>
              <w:spacing w:before="60"/>
            </w:pPr>
            <w:r w:rsidRPr="002F7B6C">
              <w:t>1</w:t>
            </w:r>
          </w:p>
        </w:tc>
      </w:tr>
      <w:tr w:rsidR="00D7749C" w:rsidRPr="002F7B6C" w:rsidTr="003B435F">
        <w:trPr>
          <w:jc w:val="center"/>
        </w:trPr>
        <w:tc>
          <w:tcPr>
            <w:tcW w:w="3212" w:type="dxa"/>
            <w:tcBorders>
              <w:top w:val="single" w:sz="4" w:space="0" w:color="C00000"/>
              <w:left w:val="single" w:sz="4" w:space="0" w:color="C00000"/>
              <w:bottom w:val="single" w:sz="4" w:space="0" w:color="C00000"/>
              <w:right w:val="single" w:sz="4" w:space="0" w:color="C00000"/>
            </w:tcBorders>
          </w:tcPr>
          <w:p w:rsidR="00D7749C" w:rsidRPr="002F7B6C" w:rsidRDefault="00BD72BF" w:rsidP="0087238F">
            <w:pPr>
              <w:spacing w:before="60"/>
            </w:pPr>
            <w:r w:rsidRPr="002F7B6C">
              <w:t>1.3-1.5 MHz from block edge</w:t>
            </w:r>
          </w:p>
        </w:tc>
        <w:tc>
          <w:tcPr>
            <w:tcW w:w="1798" w:type="dxa"/>
            <w:tcBorders>
              <w:top w:val="single" w:sz="4" w:space="0" w:color="C00000"/>
              <w:left w:val="single" w:sz="4" w:space="0" w:color="C00000"/>
              <w:bottom w:val="single" w:sz="4" w:space="0" w:color="C00000"/>
              <w:right w:val="single" w:sz="4" w:space="0" w:color="C00000"/>
            </w:tcBorders>
          </w:tcPr>
          <w:p w:rsidR="00D7749C" w:rsidRPr="002F7B6C" w:rsidRDefault="00720C21" w:rsidP="0087238F">
            <w:pPr>
              <w:spacing w:before="60"/>
            </w:pPr>
            <w:r w:rsidRPr="002F7B6C">
              <w:t>2.8</w:t>
            </w:r>
          </w:p>
        </w:tc>
        <w:tc>
          <w:tcPr>
            <w:tcW w:w="1798" w:type="dxa"/>
            <w:tcBorders>
              <w:top w:val="single" w:sz="4" w:space="0" w:color="C00000"/>
              <w:left w:val="single" w:sz="4" w:space="0" w:color="C00000"/>
              <w:bottom w:val="single" w:sz="4" w:space="0" w:color="C00000"/>
              <w:right w:val="single" w:sz="4" w:space="0" w:color="C00000"/>
            </w:tcBorders>
          </w:tcPr>
          <w:p w:rsidR="00D7749C" w:rsidRPr="002F7B6C" w:rsidRDefault="00BD72BF" w:rsidP="0087238F">
            <w:pPr>
              <w:spacing w:before="60"/>
            </w:pPr>
            <w:r w:rsidRPr="002F7B6C">
              <w:t>1</w:t>
            </w:r>
          </w:p>
        </w:tc>
      </w:tr>
      <w:tr w:rsidR="00D7749C" w:rsidRPr="002F7B6C" w:rsidTr="003B435F">
        <w:trPr>
          <w:jc w:val="center"/>
        </w:trPr>
        <w:tc>
          <w:tcPr>
            <w:tcW w:w="3212" w:type="dxa"/>
            <w:tcBorders>
              <w:top w:val="single" w:sz="4" w:space="0" w:color="C00000"/>
              <w:left w:val="single" w:sz="4" w:space="0" w:color="C00000"/>
              <w:bottom w:val="single" w:sz="4" w:space="0" w:color="C00000"/>
              <w:right w:val="single" w:sz="4" w:space="0" w:color="C00000"/>
            </w:tcBorders>
          </w:tcPr>
          <w:p w:rsidR="00D7749C" w:rsidRPr="002F7B6C" w:rsidRDefault="00BD72BF" w:rsidP="0087238F">
            <w:pPr>
              <w:spacing w:before="60"/>
            </w:pPr>
            <w:r w:rsidRPr="002F7B6C">
              <w:t>1.5-1.8 MHz from block edge</w:t>
            </w:r>
          </w:p>
        </w:tc>
        <w:tc>
          <w:tcPr>
            <w:tcW w:w="1798" w:type="dxa"/>
            <w:tcBorders>
              <w:top w:val="single" w:sz="4" w:space="0" w:color="C00000"/>
              <w:left w:val="single" w:sz="4" w:space="0" w:color="C00000"/>
              <w:bottom w:val="single" w:sz="4" w:space="0" w:color="C00000"/>
              <w:right w:val="single" w:sz="4" w:space="0" w:color="C00000"/>
            </w:tcBorders>
          </w:tcPr>
          <w:p w:rsidR="00D7749C" w:rsidRPr="002F7B6C" w:rsidRDefault="00367F74" w:rsidP="0087238F">
            <w:pPr>
              <w:spacing w:before="60"/>
            </w:pPr>
            <w:r w:rsidRPr="002F7B6C">
              <w:t>-6.</w:t>
            </w:r>
            <w:r w:rsidR="00902388" w:rsidRPr="002F7B6C">
              <w:t>7</w:t>
            </w:r>
          </w:p>
        </w:tc>
        <w:tc>
          <w:tcPr>
            <w:tcW w:w="1798" w:type="dxa"/>
            <w:tcBorders>
              <w:top w:val="single" w:sz="4" w:space="0" w:color="C00000"/>
              <w:left w:val="single" w:sz="4" w:space="0" w:color="C00000"/>
              <w:bottom w:val="single" w:sz="4" w:space="0" w:color="C00000"/>
              <w:right w:val="single" w:sz="4" w:space="0" w:color="C00000"/>
            </w:tcBorders>
          </w:tcPr>
          <w:p w:rsidR="00D7749C" w:rsidRPr="002F7B6C" w:rsidRDefault="00BD72BF" w:rsidP="0087238F">
            <w:pPr>
              <w:spacing w:before="60"/>
            </w:pPr>
            <w:r w:rsidRPr="002F7B6C">
              <w:t>1</w:t>
            </w:r>
          </w:p>
        </w:tc>
      </w:tr>
      <w:tr w:rsidR="00BD72BF" w:rsidRPr="002F7B6C" w:rsidTr="003B435F">
        <w:trPr>
          <w:jc w:val="center"/>
        </w:trPr>
        <w:tc>
          <w:tcPr>
            <w:tcW w:w="3212" w:type="dxa"/>
            <w:tcBorders>
              <w:top w:val="single" w:sz="4" w:space="0" w:color="C00000"/>
              <w:left w:val="single" w:sz="4" w:space="0" w:color="C00000"/>
              <w:bottom w:val="single" w:sz="4" w:space="0" w:color="C00000"/>
              <w:right w:val="single" w:sz="4" w:space="0" w:color="C00000"/>
            </w:tcBorders>
          </w:tcPr>
          <w:p w:rsidR="00BD72BF" w:rsidRPr="002F7B6C" w:rsidRDefault="00BD72BF" w:rsidP="0087238F">
            <w:pPr>
              <w:spacing w:before="60"/>
            </w:pPr>
            <w:r w:rsidRPr="002F7B6C">
              <w:t>1.8-2 MHz from block edge</w:t>
            </w:r>
          </w:p>
        </w:tc>
        <w:tc>
          <w:tcPr>
            <w:tcW w:w="1798" w:type="dxa"/>
            <w:tcBorders>
              <w:top w:val="single" w:sz="4" w:space="0" w:color="C00000"/>
              <w:left w:val="single" w:sz="4" w:space="0" w:color="C00000"/>
              <w:bottom w:val="single" w:sz="4" w:space="0" w:color="C00000"/>
              <w:right w:val="single" w:sz="4" w:space="0" w:color="C00000"/>
            </w:tcBorders>
          </w:tcPr>
          <w:p w:rsidR="00BD72BF" w:rsidRPr="002F7B6C" w:rsidRDefault="00BD72BF" w:rsidP="0087238F">
            <w:pPr>
              <w:spacing w:before="60"/>
            </w:pPr>
            <w:r w:rsidRPr="002F7B6C">
              <w:t>-1</w:t>
            </w:r>
            <w:r w:rsidR="00367F74" w:rsidRPr="002F7B6C">
              <w:t>2.</w:t>
            </w:r>
            <w:r w:rsidR="00902388" w:rsidRPr="002F7B6C">
              <w:t>4</w:t>
            </w:r>
          </w:p>
        </w:tc>
        <w:tc>
          <w:tcPr>
            <w:tcW w:w="1798" w:type="dxa"/>
            <w:tcBorders>
              <w:top w:val="single" w:sz="4" w:space="0" w:color="C00000"/>
              <w:left w:val="single" w:sz="4" w:space="0" w:color="C00000"/>
              <w:bottom w:val="single" w:sz="4" w:space="0" w:color="C00000"/>
              <w:right w:val="single" w:sz="4" w:space="0" w:color="C00000"/>
            </w:tcBorders>
          </w:tcPr>
          <w:p w:rsidR="00BD72BF" w:rsidRPr="002F7B6C" w:rsidRDefault="00BD72BF" w:rsidP="0087238F">
            <w:pPr>
              <w:spacing w:before="60"/>
            </w:pPr>
            <w:r w:rsidRPr="002F7B6C">
              <w:t>1</w:t>
            </w:r>
          </w:p>
        </w:tc>
      </w:tr>
      <w:tr w:rsidR="00BD72BF" w:rsidRPr="002F7B6C" w:rsidTr="003B435F">
        <w:trPr>
          <w:jc w:val="center"/>
        </w:trPr>
        <w:tc>
          <w:tcPr>
            <w:tcW w:w="3212" w:type="dxa"/>
            <w:tcBorders>
              <w:top w:val="single" w:sz="4" w:space="0" w:color="C00000"/>
              <w:left w:val="single" w:sz="4" w:space="0" w:color="C00000"/>
              <w:bottom w:val="single" w:sz="4" w:space="0" w:color="C00000"/>
              <w:right w:val="single" w:sz="4" w:space="0" w:color="C00000"/>
            </w:tcBorders>
          </w:tcPr>
          <w:p w:rsidR="00BD72BF" w:rsidRPr="002F7B6C" w:rsidRDefault="00BD72BF" w:rsidP="0087238F">
            <w:pPr>
              <w:spacing w:before="60"/>
            </w:pPr>
            <w:r w:rsidRPr="002F7B6C">
              <w:t>2-2.3 MHz from block edge</w:t>
            </w:r>
          </w:p>
        </w:tc>
        <w:tc>
          <w:tcPr>
            <w:tcW w:w="1798" w:type="dxa"/>
            <w:tcBorders>
              <w:top w:val="single" w:sz="4" w:space="0" w:color="C00000"/>
              <w:left w:val="single" w:sz="4" w:space="0" w:color="C00000"/>
              <w:bottom w:val="single" w:sz="4" w:space="0" w:color="C00000"/>
              <w:right w:val="single" w:sz="4" w:space="0" w:color="C00000"/>
            </w:tcBorders>
          </w:tcPr>
          <w:p w:rsidR="00BD72BF" w:rsidRPr="002F7B6C" w:rsidRDefault="00BD72BF" w:rsidP="0087238F">
            <w:pPr>
              <w:spacing w:before="60"/>
            </w:pPr>
            <w:r w:rsidRPr="002F7B6C">
              <w:t>-1</w:t>
            </w:r>
            <w:r w:rsidR="00367F74" w:rsidRPr="002F7B6C">
              <w:t>3.</w:t>
            </w:r>
            <w:r w:rsidR="00902388" w:rsidRPr="002F7B6C">
              <w:t>7</w:t>
            </w:r>
          </w:p>
        </w:tc>
        <w:tc>
          <w:tcPr>
            <w:tcW w:w="1798" w:type="dxa"/>
            <w:tcBorders>
              <w:top w:val="single" w:sz="4" w:space="0" w:color="C00000"/>
              <w:left w:val="single" w:sz="4" w:space="0" w:color="C00000"/>
              <w:bottom w:val="single" w:sz="4" w:space="0" w:color="C00000"/>
              <w:right w:val="single" w:sz="4" w:space="0" w:color="C00000"/>
            </w:tcBorders>
          </w:tcPr>
          <w:p w:rsidR="00BD72BF" w:rsidRPr="002F7B6C" w:rsidRDefault="00BD72BF" w:rsidP="0087238F">
            <w:pPr>
              <w:spacing w:before="60"/>
            </w:pPr>
            <w:r w:rsidRPr="002F7B6C">
              <w:t>1</w:t>
            </w:r>
          </w:p>
        </w:tc>
      </w:tr>
      <w:tr w:rsidR="00BD72BF" w:rsidRPr="002F7B6C" w:rsidTr="003B435F">
        <w:trPr>
          <w:jc w:val="center"/>
        </w:trPr>
        <w:tc>
          <w:tcPr>
            <w:tcW w:w="3212" w:type="dxa"/>
            <w:tcBorders>
              <w:top w:val="single" w:sz="4" w:space="0" w:color="C00000"/>
              <w:left w:val="single" w:sz="4" w:space="0" w:color="C00000"/>
              <w:bottom w:val="single" w:sz="4" w:space="0" w:color="C00000"/>
              <w:right w:val="single" w:sz="4" w:space="0" w:color="C00000"/>
            </w:tcBorders>
          </w:tcPr>
          <w:p w:rsidR="00BD72BF" w:rsidRPr="002F7B6C" w:rsidRDefault="00BD72BF" w:rsidP="0087238F">
            <w:pPr>
              <w:spacing w:before="60"/>
            </w:pPr>
            <w:r w:rsidRPr="002F7B6C">
              <w:t xml:space="preserve">2.3-5 MHz from block edge </w:t>
            </w:r>
          </w:p>
        </w:tc>
        <w:tc>
          <w:tcPr>
            <w:tcW w:w="1798" w:type="dxa"/>
            <w:tcBorders>
              <w:top w:val="single" w:sz="4" w:space="0" w:color="C00000"/>
              <w:left w:val="single" w:sz="4" w:space="0" w:color="C00000"/>
              <w:bottom w:val="single" w:sz="4" w:space="0" w:color="C00000"/>
              <w:right w:val="single" w:sz="4" w:space="0" w:color="C00000"/>
            </w:tcBorders>
          </w:tcPr>
          <w:p w:rsidR="00BD72BF" w:rsidRPr="002F7B6C" w:rsidRDefault="00BD72BF" w:rsidP="0087238F">
            <w:pPr>
              <w:spacing w:before="60"/>
            </w:pPr>
            <w:r w:rsidRPr="002F7B6C">
              <w:t>-1</w:t>
            </w:r>
            <w:r w:rsidR="00367F74" w:rsidRPr="002F7B6C">
              <w:t>4.</w:t>
            </w:r>
            <w:r w:rsidR="00902388" w:rsidRPr="002F7B6C">
              <w:t>9</w:t>
            </w:r>
          </w:p>
        </w:tc>
        <w:tc>
          <w:tcPr>
            <w:tcW w:w="1798" w:type="dxa"/>
            <w:tcBorders>
              <w:top w:val="single" w:sz="4" w:space="0" w:color="C00000"/>
              <w:left w:val="single" w:sz="4" w:space="0" w:color="C00000"/>
              <w:bottom w:val="single" w:sz="4" w:space="0" w:color="C00000"/>
              <w:right w:val="single" w:sz="4" w:space="0" w:color="C00000"/>
            </w:tcBorders>
          </w:tcPr>
          <w:p w:rsidR="00BD72BF" w:rsidRPr="002F7B6C" w:rsidRDefault="00BD72BF" w:rsidP="0087238F">
            <w:pPr>
              <w:spacing w:before="60"/>
            </w:pPr>
            <w:r w:rsidRPr="002F7B6C">
              <w:t>1</w:t>
            </w:r>
          </w:p>
        </w:tc>
      </w:tr>
      <w:tr w:rsidR="00BD72BF" w:rsidRPr="002F7B6C" w:rsidTr="003B435F">
        <w:trPr>
          <w:jc w:val="center"/>
        </w:trPr>
        <w:tc>
          <w:tcPr>
            <w:tcW w:w="3212" w:type="dxa"/>
            <w:tcBorders>
              <w:top w:val="single" w:sz="4" w:space="0" w:color="C00000"/>
              <w:left w:val="single" w:sz="4" w:space="0" w:color="C00000"/>
              <w:bottom w:val="single" w:sz="4" w:space="0" w:color="C00000"/>
              <w:right w:val="single" w:sz="4" w:space="0" w:color="C00000"/>
            </w:tcBorders>
          </w:tcPr>
          <w:p w:rsidR="00BD72BF" w:rsidRPr="002F7B6C" w:rsidRDefault="005F5E87" w:rsidP="0087238F">
            <w:pPr>
              <w:spacing w:before="60"/>
            </w:pPr>
            <w:r w:rsidRPr="002F7B6C">
              <w:t>Remaining T-DAB frequencies</w:t>
            </w:r>
          </w:p>
        </w:tc>
        <w:tc>
          <w:tcPr>
            <w:tcW w:w="1798" w:type="dxa"/>
            <w:tcBorders>
              <w:top w:val="single" w:sz="4" w:space="0" w:color="C00000"/>
              <w:left w:val="single" w:sz="4" w:space="0" w:color="C00000"/>
              <w:bottom w:val="single" w:sz="4" w:space="0" w:color="C00000"/>
              <w:right w:val="single" w:sz="4" w:space="0" w:color="C00000"/>
            </w:tcBorders>
          </w:tcPr>
          <w:p w:rsidR="00BD72BF" w:rsidRPr="002F7B6C" w:rsidRDefault="005F5E87" w:rsidP="0087238F">
            <w:pPr>
              <w:spacing w:before="60"/>
            </w:pPr>
            <w:r w:rsidRPr="002F7B6C">
              <w:t>-</w:t>
            </w:r>
            <w:r w:rsidR="00902388" w:rsidRPr="002F7B6C">
              <w:t>14.9</w:t>
            </w:r>
          </w:p>
        </w:tc>
        <w:tc>
          <w:tcPr>
            <w:tcW w:w="1798" w:type="dxa"/>
            <w:tcBorders>
              <w:top w:val="single" w:sz="4" w:space="0" w:color="C00000"/>
              <w:left w:val="single" w:sz="4" w:space="0" w:color="C00000"/>
              <w:bottom w:val="single" w:sz="4" w:space="0" w:color="C00000"/>
              <w:right w:val="single" w:sz="4" w:space="0" w:color="C00000"/>
            </w:tcBorders>
          </w:tcPr>
          <w:p w:rsidR="00BD72BF" w:rsidRPr="002F7B6C" w:rsidRDefault="005F5E87" w:rsidP="0087238F">
            <w:pPr>
              <w:spacing w:before="60"/>
            </w:pPr>
            <w:r w:rsidRPr="002F7B6C">
              <w:t>1</w:t>
            </w:r>
          </w:p>
        </w:tc>
      </w:tr>
    </w:tbl>
    <w:p w:rsidR="0087238F" w:rsidRDefault="0087238F" w:rsidP="00AB2DB1">
      <w:pPr>
        <w:pStyle w:val="ECCParagraph"/>
        <w:jc w:val="center"/>
      </w:pPr>
    </w:p>
    <w:p w:rsidR="0087238F" w:rsidRDefault="0087238F" w:rsidP="0087238F"/>
    <w:p w:rsidR="00AC083C" w:rsidRPr="002F7B6C" w:rsidRDefault="00AC083C" w:rsidP="00AB2DB1">
      <w:pPr>
        <w:pStyle w:val="ECCParagraph"/>
        <w:jc w:val="center"/>
      </w:pPr>
    </w:p>
    <w:p w:rsidR="00D7749C" w:rsidRPr="002F7B6C" w:rsidRDefault="00902388" w:rsidP="0087238F">
      <w:pPr>
        <w:pStyle w:val="ECCParagraph"/>
        <w:keepNext/>
        <w:jc w:val="center"/>
      </w:pPr>
      <w:r w:rsidRPr="002F7B6C">
        <w:rPr>
          <w:noProof/>
          <w:lang w:val="da-DK" w:eastAsia="da-DK"/>
        </w:rPr>
        <w:lastRenderedPageBreak/>
        <w:drawing>
          <wp:inline distT="0" distB="0" distL="0" distR="0" wp14:anchorId="54128CE0" wp14:editId="66B3462A">
            <wp:extent cx="6206214" cy="348615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175" cy="3488375"/>
                    </a:xfrm>
                    <a:prstGeom prst="rect">
                      <a:avLst/>
                    </a:prstGeom>
                    <a:noFill/>
                  </pic:spPr>
                </pic:pic>
              </a:graphicData>
            </a:graphic>
          </wp:inline>
        </w:drawing>
      </w:r>
    </w:p>
    <w:p w:rsidR="000656BE" w:rsidRDefault="00AC083C" w:rsidP="0087238F">
      <w:pPr>
        <w:pStyle w:val="Caption"/>
        <w:keepNext/>
      </w:pPr>
      <w:bookmarkStart w:id="137" w:name="_Ref369601181"/>
      <w:r w:rsidRPr="002F7B6C">
        <w:t xml:space="preserve">Figure </w:t>
      </w:r>
      <w:r w:rsidRPr="002F7B6C">
        <w:fldChar w:fldCharType="begin"/>
      </w:r>
      <w:r w:rsidRPr="002F7B6C">
        <w:instrText xml:space="preserve"> SEQ Figure \* ARABIC </w:instrText>
      </w:r>
      <w:r w:rsidRPr="002F7B6C">
        <w:fldChar w:fldCharType="separate"/>
      </w:r>
      <w:r w:rsidR="00EB2EFB">
        <w:rPr>
          <w:noProof/>
        </w:rPr>
        <w:t>7</w:t>
      </w:r>
      <w:r w:rsidRPr="002F7B6C">
        <w:fldChar w:fldCharType="end"/>
      </w:r>
      <w:bookmarkEnd w:id="137"/>
      <w:r w:rsidRPr="002F7B6C">
        <w:t xml:space="preserve">: </w:t>
      </w:r>
      <w:r w:rsidR="00902388" w:rsidRPr="002F7B6C">
        <w:t>SDL C</w:t>
      </w:r>
      <w:r w:rsidRPr="002F7B6C">
        <w:t>ritical BEM</w:t>
      </w:r>
      <w:r w:rsidR="00902388" w:rsidRPr="002F7B6C">
        <w:t xml:space="preserve">. BEM and </w:t>
      </w:r>
      <w:r w:rsidRPr="002F7B6C">
        <w:t xml:space="preserve">OOB emission limits </w:t>
      </w:r>
      <w:r w:rsidR="00902388" w:rsidRPr="002F7B6C">
        <w:t>from ECC</w:t>
      </w:r>
      <w:r w:rsidR="00AC10DC" w:rsidRPr="002F7B6C">
        <w:t>/</w:t>
      </w:r>
      <w:r w:rsidR="00902388" w:rsidRPr="002F7B6C">
        <w:t>D</w:t>
      </w:r>
      <w:r w:rsidR="00AC10DC" w:rsidRPr="002F7B6C">
        <w:t>EC</w:t>
      </w:r>
      <w:proofErr w:type="gramStart"/>
      <w:r w:rsidR="00AC10DC" w:rsidRPr="002F7B6C">
        <w:t>/</w:t>
      </w:r>
      <w:r w:rsidR="00902388" w:rsidRPr="002F7B6C">
        <w:t>(</w:t>
      </w:r>
      <w:proofErr w:type="gramEnd"/>
      <w:r w:rsidR="00902388" w:rsidRPr="002F7B6C">
        <w:t>13)</w:t>
      </w:r>
      <w:r w:rsidR="00AC10DC" w:rsidRPr="002F7B6C">
        <w:t xml:space="preserve">03 </w:t>
      </w:r>
      <w:r w:rsidR="00902388" w:rsidRPr="002F7B6C">
        <w:t xml:space="preserve">are </w:t>
      </w:r>
      <w:r w:rsidRPr="002F7B6C">
        <w:t>pr</w:t>
      </w:r>
      <w:r w:rsidR="00A33BE4" w:rsidRPr="002F7B6C">
        <w:t>ovided for comparative purposes</w:t>
      </w:r>
    </w:p>
    <w:p w:rsidR="0087238F" w:rsidRPr="0087238F" w:rsidRDefault="0087238F" w:rsidP="0087238F"/>
    <w:p w:rsidR="00AC083C" w:rsidRPr="002F7B6C" w:rsidRDefault="00B43B63" w:rsidP="00A33BE4">
      <w:pPr>
        <w:pStyle w:val="ECCParagraph"/>
      </w:pPr>
      <w:r w:rsidRPr="002F7B6C">
        <w:t>The ECC</w:t>
      </w:r>
      <w:r w:rsidR="00AC10DC" w:rsidRPr="002F7B6C">
        <w:t>/</w:t>
      </w:r>
      <w:r w:rsidRPr="002F7B6C">
        <w:t>D</w:t>
      </w:r>
      <w:r w:rsidR="00AC10DC" w:rsidRPr="002F7B6C">
        <w:t>EC/</w:t>
      </w:r>
      <w:r w:rsidRPr="002F7B6C">
        <w:t>(13)</w:t>
      </w:r>
      <w:r w:rsidR="008B7A05" w:rsidRPr="002F7B6C">
        <w:t>03</w:t>
      </w:r>
      <w:r w:rsidRPr="002F7B6C">
        <w:t xml:space="preserve"> </w:t>
      </w:r>
      <w:r w:rsidR="00AD6738" w:rsidRPr="002F7B6C">
        <w:t>[2]</w:t>
      </w:r>
      <w:r w:rsidRPr="002F7B6C">
        <w:t xml:space="preserve"> </w:t>
      </w:r>
      <w:r w:rsidR="00EA5A38" w:rsidRPr="002F7B6C">
        <w:t xml:space="preserve">adopts Base station OOB e.i.r.p. limits out of the band 1452-1492 MHz which are illustrated in </w:t>
      </w:r>
      <w:r w:rsidR="00EA5A38" w:rsidRPr="002F7B6C">
        <w:fldChar w:fldCharType="begin"/>
      </w:r>
      <w:r w:rsidR="00EA5A38" w:rsidRPr="002F7B6C">
        <w:instrText xml:space="preserve"> REF _Ref369601181 \h </w:instrText>
      </w:r>
      <w:r w:rsidR="00EA5A38" w:rsidRPr="002F7B6C">
        <w:fldChar w:fldCharType="separate"/>
      </w:r>
      <w:r w:rsidR="00EB2EFB" w:rsidRPr="002F7B6C">
        <w:t xml:space="preserve">Figure </w:t>
      </w:r>
      <w:r w:rsidR="00EB2EFB">
        <w:rPr>
          <w:noProof/>
        </w:rPr>
        <w:t>7</w:t>
      </w:r>
      <w:r w:rsidR="00EA5A38" w:rsidRPr="002F7B6C">
        <w:fldChar w:fldCharType="end"/>
      </w:r>
      <w:r w:rsidR="00EA5A38" w:rsidRPr="002F7B6C">
        <w:t>.  These OOB e.i.r.p. limits impose filtering of SDL OOB emission beyond the SDL BEM for frequency separation larger than 3</w:t>
      </w:r>
      <w:r w:rsidR="00D6746F" w:rsidRPr="002F7B6C">
        <w:t xml:space="preserve"> </w:t>
      </w:r>
      <w:r w:rsidR="00EA5A38" w:rsidRPr="002F7B6C">
        <w:t xml:space="preserve">MHz. </w:t>
      </w:r>
      <w:r w:rsidR="00AC083C" w:rsidRPr="002F7B6C">
        <w:t xml:space="preserve">It is noticeable that the </w:t>
      </w:r>
      <w:r w:rsidR="00EA5A38" w:rsidRPr="002F7B6C">
        <w:t>C</w:t>
      </w:r>
      <w:r w:rsidR="00AC083C" w:rsidRPr="002F7B6C">
        <w:t xml:space="preserve">ritical </w:t>
      </w:r>
      <w:r w:rsidR="00EA5A38" w:rsidRPr="002F7B6C">
        <w:t>BEM</w:t>
      </w:r>
      <w:r w:rsidR="00AC083C" w:rsidRPr="002F7B6C">
        <w:t xml:space="preserve"> corresponds approximately to the </w:t>
      </w:r>
      <w:r w:rsidR="00EA5A38" w:rsidRPr="002F7B6C">
        <w:t>OOB e.i.r.p. limits</w:t>
      </w:r>
      <w:r w:rsidR="00AC083C" w:rsidRPr="002F7B6C">
        <w:t xml:space="preserve"> for a frequency separation larger than 3</w:t>
      </w:r>
      <w:r w:rsidR="00D6746F" w:rsidRPr="002F7B6C">
        <w:t xml:space="preserve"> </w:t>
      </w:r>
      <w:r w:rsidR="00AC083C" w:rsidRPr="002F7B6C">
        <w:t>MHz.</w:t>
      </w:r>
    </w:p>
    <w:p w:rsidR="00902388" w:rsidRPr="002F7B6C" w:rsidRDefault="00902388" w:rsidP="003F181D">
      <w:pPr>
        <w:pStyle w:val="Heading4"/>
      </w:pPr>
      <w:bookmarkStart w:id="138" w:name="_Toc410714071"/>
      <w:proofErr w:type="spellStart"/>
      <w:r w:rsidRPr="002F7B6C">
        <w:t>Implementability</w:t>
      </w:r>
      <w:proofErr w:type="spellEnd"/>
      <w:r w:rsidRPr="002F7B6C">
        <w:t xml:space="preserve"> of Critical BEM</w:t>
      </w:r>
      <w:bookmarkEnd w:id="138"/>
    </w:p>
    <w:p w:rsidR="008B7A05" w:rsidRPr="002F7B6C" w:rsidRDefault="008B7A05" w:rsidP="008B7A05">
      <w:pPr>
        <w:pStyle w:val="ECCParagraph"/>
      </w:pPr>
      <w:r w:rsidRPr="002F7B6C">
        <w:t xml:space="preserve">It should be noted that the </w:t>
      </w:r>
      <w:r w:rsidR="00A33BE4" w:rsidRPr="002F7B6C">
        <w:t>implement ability</w:t>
      </w:r>
      <w:r w:rsidRPr="002F7B6C">
        <w:t xml:space="preserve"> of the proposed Critical BEM has not been studied. As such, the critical BEM should be seen solely as the BEM ensuring that interference due to blocking is the dominant interference factor for any frequency separation between SDL and T-DAB.</w:t>
      </w:r>
    </w:p>
    <w:p w:rsidR="00B56D9F" w:rsidRPr="002F7B6C" w:rsidRDefault="00C01977" w:rsidP="00AC4752">
      <w:pPr>
        <w:pStyle w:val="Heading3"/>
      </w:pPr>
      <w:bookmarkStart w:id="139" w:name="_Ref370715977"/>
      <w:bookmarkStart w:id="140" w:name="_Toc410714072"/>
      <w:r w:rsidRPr="002F7B6C">
        <w:t>MCL Analysis</w:t>
      </w:r>
      <w:bookmarkEnd w:id="139"/>
      <w:bookmarkEnd w:id="140"/>
    </w:p>
    <w:p w:rsidR="00C01977" w:rsidRPr="002F7B6C" w:rsidRDefault="00C01977" w:rsidP="003F181D">
      <w:pPr>
        <w:pStyle w:val="Heading4"/>
      </w:pPr>
      <w:bookmarkStart w:id="141" w:name="_Toc410714073"/>
      <w:r w:rsidRPr="002F7B6C">
        <w:t>Reference scenario: T-DAB vs T-DAB in adjacent blocks</w:t>
      </w:r>
      <w:bookmarkEnd w:id="141"/>
    </w:p>
    <w:p w:rsidR="001B4999" w:rsidRPr="002F7B6C" w:rsidRDefault="00C01977" w:rsidP="00A33BE4">
      <w:pPr>
        <w:pStyle w:val="ECCParagraph"/>
      </w:pPr>
      <w:r w:rsidRPr="002F7B6C">
        <w:t xml:space="preserve">The MCL required to avoid interference for the two reference scenarios is detailed in </w:t>
      </w:r>
      <w:r w:rsidR="009F2B5E" w:rsidRPr="002F7B6C">
        <w:fldChar w:fldCharType="begin"/>
      </w:r>
      <w:r w:rsidR="009F2B5E" w:rsidRPr="002F7B6C">
        <w:instrText xml:space="preserve"> REF _Ref369788348 \h </w:instrText>
      </w:r>
      <w:r w:rsidR="009F2B5E" w:rsidRPr="002F7B6C">
        <w:fldChar w:fldCharType="separate"/>
      </w:r>
      <w:r w:rsidR="00EB2EFB" w:rsidRPr="002F7B6C">
        <w:t xml:space="preserve">Table </w:t>
      </w:r>
      <w:r w:rsidR="00EB2EFB">
        <w:rPr>
          <w:noProof/>
        </w:rPr>
        <w:t>18</w:t>
      </w:r>
      <w:r w:rsidR="009F2B5E" w:rsidRPr="002F7B6C">
        <w:fldChar w:fldCharType="end"/>
      </w:r>
      <w:r w:rsidRPr="002F7B6C">
        <w:t>.</w:t>
      </w:r>
    </w:p>
    <w:p w:rsidR="009F2B5E" w:rsidRPr="002F7B6C" w:rsidRDefault="009F2B5E" w:rsidP="0087238F">
      <w:pPr>
        <w:pStyle w:val="Caption"/>
        <w:keepNext/>
      </w:pPr>
      <w:bookmarkStart w:id="142" w:name="_Ref369788348"/>
      <w:r w:rsidRPr="002F7B6C">
        <w:lastRenderedPageBreak/>
        <w:t xml:space="preserve">Table </w:t>
      </w:r>
      <w:r w:rsidRPr="002F7B6C">
        <w:fldChar w:fldCharType="begin"/>
      </w:r>
      <w:r w:rsidRPr="002F7B6C">
        <w:instrText xml:space="preserve"> SEQ Table \* ARABIC </w:instrText>
      </w:r>
      <w:r w:rsidRPr="002F7B6C">
        <w:fldChar w:fldCharType="separate"/>
      </w:r>
      <w:r w:rsidR="00EB2EFB">
        <w:rPr>
          <w:noProof/>
        </w:rPr>
        <w:t>18</w:t>
      </w:r>
      <w:r w:rsidRPr="002F7B6C">
        <w:fldChar w:fldCharType="end"/>
      </w:r>
      <w:bookmarkEnd w:id="142"/>
      <w:r w:rsidRPr="002F7B6C">
        <w:t>: MCL analysis, Scenario D, reference scenario (T-DAB vs T-DAB in adj. channel)</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2108"/>
        <w:gridCol w:w="2084"/>
        <w:gridCol w:w="1255"/>
        <w:gridCol w:w="1170"/>
        <w:gridCol w:w="1620"/>
      </w:tblGrid>
      <w:tr w:rsidR="009C2B15" w:rsidRPr="002F7B6C" w:rsidTr="00AB2DB1">
        <w:trPr>
          <w:jc w:val="center"/>
        </w:trPr>
        <w:tc>
          <w:tcPr>
            <w:tcW w:w="1105"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9C2B15" w:rsidRPr="00387EF8" w:rsidRDefault="009C2B15" w:rsidP="0087238F">
            <w:pPr>
              <w:keepNext/>
              <w:spacing w:before="120"/>
              <w:jc w:val="center"/>
              <w:rPr>
                <w:b/>
              </w:rPr>
            </w:pPr>
            <w:r w:rsidRPr="00387EF8">
              <w:rPr>
                <w:b/>
              </w:rPr>
              <w:t>Adjacent Channel</w:t>
            </w:r>
          </w:p>
        </w:tc>
        <w:tc>
          <w:tcPr>
            <w:tcW w:w="2108"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C2B15" w:rsidRPr="00387EF8" w:rsidRDefault="009C2B15" w:rsidP="0087238F">
            <w:pPr>
              <w:keepNext/>
              <w:spacing w:before="120"/>
              <w:jc w:val="center"/>
              <w:rPr>
                <w:b/>
              </w:rPr>
            </w:pPr>
            <w:r w:rsidRPr="00387EF8">
              <w:rPr>
                <w:b/>
              </w:rPr>
              <w:t>T-DAB Transmitter</w:t>
            </w:r>
          </w:p>
        </w:tc>
        <w:tc>
          <w:tcPr>
            <w:tcW w:w="2084"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C2B15" w:rsidRPr="00387EF8" w:rsidRDefault="009C2B15" w:rsidP="0087238F">
            <w:pPr>
              <w:keepNext/>
              <w:jc w:val="center"/>
              <w:rPr>
                <w:b/>
              </w:rPr>
            </w:pPr>
            <w:r w:rsidRPr="00387EF8">
              <w:rPr>
                <w:b/>
              </w:rPr>
              <w:t>Maximum in band equivalent interference field strength (dBm)</w:t>
            </w:r>
          </w:p>
        </w:tc>
        <w:tc>
          <w:tcPr>
            <w:tcW w:w="125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C2B15" w:rsidRPr="00387EF8" w:rsidRDefault="009C2B15" w:rsidP="0087238F">
            <w:pPr>
              <w:keepNext/>
              <w:spacing w:before="120"/>
              <w:jc w:val="center"/>
              <w:rPr>
                <w:b/>
              </w:rPr>
            </w:pPr>
            <w:r w:rsidRPr="00387EF8">
              <w:rPr>
                <w:b/>
              </w:rPr>
              <w:t>I</w:t>
            </w:r>
            <w:r w:rsidRPr="00387EF8">
              <w:rPr>
                <w:b/>
                <w:vertAlign w:val="subscript"/>
              </w:rPr>
              <w:t>B</w:t>
            </w:r>
            <w:r w:rsidRPr="00387EF8">
              <w:rPr>
                <w:b/>
              </w:rPr>
              <w:t xml:space="preserve"> + I</w:t>
            </w:r>
            <w:r w:rsidRPr="00387EF8">
              <w:rPr>
                <w:b/>
                <w:vertAlign w:val="subscript"/>
              </w:rPr>
              <w:t>OOB</w:t>
            </w:r>
            <w:r w:rsidRPr="00387EF8">
              <w:rPr>
                <w:b/>
              </w:rPr>
              <w:t xml:space="preserve"> + CL (dBm)</w:t>
            </w:r>
          </w:p>
        </w:tc>
        <w:tc>
          <w:tcPr>
            <w:tcW w:w="117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C2B15" w:rsidRPr="00387EF8" w:rsidRDefault="009C2B15" w:rsidP="0087238F">
            <w:pPr>
              <w:keepNext/>
              <w:spacing w:before="120"/>
              <w:jc w:val="center"/>
              <w:rPr>
                <w:b/>
              </w:rPr>
            </w:pPr>
            <w:r w:rsidRPr="00387EF8">
              <w:rPr>
                <w:b/>
              </w:rPr>
              <w:t>MCL (dB)</w:t>
            </w:r>
          </w:p>
        </w:tc>
        <w:tc>
          <w:tcPr>
            <w:tcW w:w="162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C2B15" w:rsidRPr="00387EF8" w:rsidRDefault="009C2B15" w:rsidP="0087238F">
            <w:pPr>
              <w:keepNext/>
              <w:spacing w:before="120"/>
              <w:jc w:val="center"/>
              <w:rPr>
                <w:b/>
              </w:rPr>
            </w:pPr>
            <w:r w:rsidRPr="00387EF8">
              <w:rPr>
                <w:b/>
              </w:rPr>
              <w:t>Interfering Distance (km)</w:t>
            </w:r>
          </w:p>
        </w:tc>
      </w:tr>
      <w:tr w:rsidR="009C2B15" w:rsidRPr="002F7B6C" w:rsidTr="00AB2DB1">
        <w:trPr>
          <w:jc w:val="center"/>
        </w:trPr>
        <w:tc>
          <w:tcPr>
            <w:tcW w:w="1105" w:type="dxa"/>
            <w:vMerge w:val="restart"/>
            <w:tcBorders>
              <w:top w:val="single" w:sz="4" w:space="0" w:color="C00000"/>
              <w:left w:val="single" w:sz="4" w:space="0" w:color="C00000"/>
              <w:right w:val="single" w:sz="4" w:space="0" w:color="C00000"/>
            </w:tcBorders>
            <w:hideMark/>
          </w:tcPr>
          <w:p w:rsidR="009C2B15" w:rsidRPr="002F7B6C" w:rsidRDefault="009C2B15" w:rsidP="0087238F">
            <w:pPr>
              <w:keepNext/>
            </w:pPr>
            <w:r w:rsidRPr="002F7B6C">
              <w:t>1</w:t>
            </w:r>
          </w:p>
        </w:tc>
        <w:tc>
          <w:tcPr>
            <w:tcW w:w="2108"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rPr>
                <w:rFonts w:cs="Arial"/>
              </w:rPr>
              <w:t>L-RN2, Peripheral Tx</w:t>
            </w:r>
          </w:p>
        </w:tc>
        <w:tc>
          <w:tcPr>
            <w:tcW w:w="2084" w:type="dxa"/>
            <w:tcBorders>
              <w:top w:val="single" w:sz="4" w:space="0" w:color="C00000"/>
              <w:left w:val="single" w:sz="4" w:space="0" w:color="C00000"/>
              <w:bottom w:val="single" w:sz="4" w:space="0" w:color="C00000"/>
              <w:right w:val="single" w:sz="4" w:space="0" w:color="C00000"/>
            </w:tcBorders>
            <w:vAlign w:val="center"/>
          </w:tcPr>
          <w:p w:rsidR="009C2B15" w:rsidRPr="002F7B6C" w:rsidRDefault="009C2B15" w:rsidP="0087238F">
            <w:pPr>
              <w:keepNext/>
              <w:spacing w:before="60"/>
            </w:pPr>
            <w:r w:rsidRPr="002F7B6C">
              <w:t>-104.6</w:t>
            </w:r>
          </w:p>
        </w:tc>
        <w:tc>
          <w:tcPr>
            <w:tcW w:w="1255"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40.0</w:t>
            </w:r>
          </w:p>
        </w:tc>
        <w:tc>
          <w:tcPr>
            <w:tcW w:w="117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144.5</w:t>
            </w:r>
          </w:p>
        </w:tc>
        <w:tc>
          <w:tcPr>
            <w:tcW w:w="162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2.9</w:t>
            </w:r>
          </w:p>
        </w:tc>
      </w:tr>
      <w:tr w:rsidR="009C2B15" w:rsidRPr="002F7B6C" w:rsidTr="00AB2DB1">
        <w:trPr>
          <w:jc w:val="center"/>
        </w:trPr>
        <w:tc>
          <w:tcPr>
            <w:tcW w:w="1105" w:type="dxa"/>
            <w:vMerge/>
            <w:tcBorders>
              <w:left w:val="single" w:sz="4" w:space="0" w:color="C00000"/>
              <w:right w:val="single" w:sz="4" w:space="0" w:color="C00000"/>
            </w:tcBorders>
          </w:tcPr>
          <w:p w:rsidR="009C2B15" w:rsidRPr="002F7B6C" w:rsidRDefault="009C2B15" w:rsidP="0087238F">
            <w:pPr>
              <w:keepNext/>
            </w:pPr>
          </w:p>
        </w:tc>
        <w:tc>
          <w:tcPr>
            <w:tcW w:w="2108"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rPr>
                <w:rFonts w:cs="Arial"/>
              </w:rPr>
              <w:t>L-RN2, Central Tx</w:t>
            </w:r>
          </w:p>
        </w:tc>
        <w:tc>
          <w:tcPr>
            <w:tcW w:w="2084" w:type="dxa"/>
            <w:tcBorders>
              <w:top w:val="single" w:sz="4" w:space="0" w:color="C00000"/>
              <w:left w:val="single" w:sz="4" w:space="0" w:color="C00000"/>
              <w:bottom w:val="single" w:sz="4" w:space="0" w:color="C00000"/>
              <w:right w:val="single" w:sz="4" w:space="0" w:color="C00000"/>
            </w:tcBorders>
            <w:vAlign w:val="center"/>
          </w:tcPr>
          <w:p w:rsidR="009C2B15" w:rsidRPr="002F7B6C" w:rsidRDefault="009C2B15" w:rsidP="0087238F">
            <w:pPr>
              <w:keepNext/>
              <w:spacing w:before="60"/>
            </w:pPr>
            <w:r w:rsidRPr="002F7B6C">
              <w:t>-104.6</w:t>
            </w:r>
          </w:p>
        </w:tc>
        <w:tc>
          <w:tcPr>
            <w:tcW w:w="1255"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29.4</w:t>
            </w:r>
          </w:p>
        </w:tc>
        <w:tc>
          <w:tcPr>
            <w:tcW w:w="117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134.0</w:t>
            </w:r>
          </w:p>
        </w:tc>
        <w:tc>
          <w:tcPr>
            <w:tcW w:w="162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2.4</w:t>
            </w:r>
          </w:p>
        </w:tc>
      </w:tr>
      <w:tr w:rsidR="009C2B15" w:rsidRPr="002F7B6C" w:rsidTr="00AB2DB1">
        <w:trPr>
          <w:jc w:val="center"/>
        </w:trPr>
        <w:tc>
          <w:tcPr>
            <w:tcW w:w="1105" w:type="dxa"/>
            <w:vMerge/>
            <w:tcBorders>
              <w:left w:val="single" w:sz="4" w:space="0" w:color="C00000"/>
              <w:right w:val="single" w:sz="4" w:space="0" w:color="C00000"/>
            </w:tcBorders>
          </w:tcPr>
          <w:p w:rsidR="009C2B15" w:rsidRPr="002F7B6C" w:rsidRDefault="009C2B15" w:rsidP="0087238F">
            <w:pPr>
              <w:keepNext/>
            </w:pPr>
          </w:p>
        </w:tc>
        <w:tc>
          <w:tcPr>
            <w:tcW w:w="2108"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rPr>
                <w:rFonts w:cs="Arial"/>
              </w:rPr>
              <w:t>L-RN1, Central Tx</w:t>
            </w:r>
          </w:p>
        </w:tc>
        <w:tc>
          <w:tcPr>
            <w:tcW w:w="2084" w:type="dxa"/>
            <w:tcBorders>
              <w:top w:val="single" w:sz="4" w:space="0" w:color="C00000"/>
              <w:left w:val="single" w:sz="4" w:space="0" w:color="C00000"/>
              <w:bottom w:val="single" w:sz="4" w:space="0" w:color="C00000"/>
              <w:right w:val="single" w:sz="4" w:space="0" w:color="C00000"/>
            </w:tcBorders>
            <w:vAlign w:val="center"/>
          </w:tcPr>
          <w:p w:rsidR="009C2B15" w:rsidRPr="002F7B6C" w:rsidRDefault="009C2B15" w:rsidP="0087238F">
            <w:pPr>
              <w:keepNext/>
              <w:spacing w:before="60"/>
            </w:pPr>
            <w:r w:rsidRPr="002F7B6C">
              <w:t>-104.6</w:t>
            </w:r>
          </w:p>
        </w:tc>
        <w:tc>
          <w:tcPr>
            <w:tcW w:w="1255"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28.5</w:t>
            </w:r>
          </w:p>
        </w:tc>
        <w:tc>
          <w:tcPr>
            <w:tcW w:w="117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133.0</w:t>
            </w:r>
          </w:p>
        </w:tc>
        <w:tc>
          <w:tcPr>
            <w:tcW w:w="162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21.7</w:t>
            </w:r>
          </w:p>
        </w:tc>
      </w:tr>
      <w:tr w:rsidR="009C2B15" w:rsidRPr="002F7B6C" w:rsidTr="00AB2DB1">
        <w:trPr>
          <w:jc w:val="center"/>
        </w:trPr>
        <w:tc>
          <w:tcPr>
            <w:tcW w:w="1105" w:type="dxa"/>
            <w:vMerge/>
            <w:tcBorders>
              <w:left w:val="single" w:sz="4" w:space="0" w:color="C00000"/>
              <w:bottom w:val="single" w:sz="4" w:space="0" w:color="C00000"/>
              <w:right w:val="single" w:sz="4" w:space="0" w:color="C00000"/>
            </w:tcBorders>
          </w:tcPr>
          <w:p w:rsidR="009C2B15" w:rsidRPr="002F7B6C" w:rsidRDefault="009C2B15" w:rsidP="0087238F">
            <w:pPr>
              <w:keepNext/>
            </w:pPr>
          </w:p>
        </w:tc>
        <w:tc>
          <w:tcPr>
            <w:tcW w:w="2108"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rPr>
                <w:rFonts w:cs="Arial"/>
              </w:rPr>
              <w:t>L-RN1, Peripheral Tx</w:t>
            </w:r>
          </w:p>
        </w:tc>
        <w:tc>
          <w:tcPr>
            <w:tcW w:w="2084" w:type="dxa"/>
            <w:tcBorders>
              <w:top w:val="single" w:sz="4" w:space="0" w:color="C00000"/>
              <w:left w:val="single" w:sz="4" w:space="0" w:color="C00000"/>
              <w:bottom w:val="single" w:sz="4" w:space="0" w:color="C00000"/>
              <w:right w:val="single" w:sz="4" w:space="0" w:color="C00000"/>
            </w:tcBorders>
            <w:vAlign w:val="center"/>
          </w:tcPr>
          <w:p w:rsidR="009C2B15" w:rsidRPr="002F7B6C" w:rsidRDefault="009C2B15" w:rsidP="0087238F">
            <w:pPr>
              <w:keepNext/>
              <w:spacing w:before="60"/>
            </w:pPr>
            <w:r w:rsidRPr="002F7B6C">
              <w:t>-104.6</w:t>
            </w:r>
          </w:p>
        </w:tc>
        <w:tc>
          <w:tcPr>
            <w:tcW w:w="1255"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25.4</w:t>
            </w:r>
          </w:p>
        </w:tc>
        <w:tc>
          <w:tcPr>
            <w:tcW w:w="117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130.0</w:t>
            </w:r>
          </w:p>
        </w:tc>
        <w:tc>
          <w:tcPr>
            <w:tcW w:w="1620" w:type="dxa"/>
            <w:tcBorders>
              <w:top w:val="single" w:sz="4" w:space="0" w:color="C00000"/>
              <w:left w:val="single" w:sz="4" w:space="0" w:color="C00000"/>
              <w:bottom w:val="single" w:sz="4" w:space="0" w:color="C00000"/>
              <w:right w:val="single" w:sz="4" w:space="0" w:color="C00000"/>
            </w:tcBorders>
          </w:tcPr>
          <w:p w:rsidR="009C2B15" w:rsidRPr="002F7B6C" w:rsidRDefault="0071791A" w:rsidP="0087238F">
            <w:pPr>
              <w:keepNext/>
              <w:spacing w:before="60"/>
            </w:pPr>
            <w:r w:rsidRPr="002F7B6C">
              <w:t>18.0</w:t>
            </w:r>
          </w:p>
        </w:tc>
      </w:tr>
      <w:tr w:rsidR="009C2B15" w:rsidRPr="002F7B6C" w:rsidTr="00AB2DB1">
        <w:trPr>
          <w:jc w:val="center"/>
        </w:trPr>
        <w:tc>
          <w:tcPr>
            <w:tcW w:w="1105" w:type="dxa"/>
            <w:vMerge w:val="restart"/>
            <w:tcBorders>
              <w:top w:val="single" w:sz="4" w:space="0" w:color="C00000"/>
              <w:left w:val="single" w:sz="4" w:space="0" w:color="C00000"/>
              <w:right w:val="single" w:sz="4" w:space="0" w:color="C00000"/>
            </w:tcBorders>
            <w:hideMark/>
          </w:tcPr>
          <w:p w:rsidR="009C2B15" w:rsidRPr="002F7B6C" w:rsidRDefault="009C2B15" w:rsidP="0087238F">
            <w:pPr>
              <w:keepNext/>
            </w:pPr>
            <w:r w:rsidRPr="002F7B6C">
              <w:t>2</w:t>
            </w:r>
          </w:p>
        </w:tc>
        <w:tc>
          <w:tcPr>
            <w:tcW w:w="2108"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rPr>
                <w:rFonts w:cs="Arial"/>
              </w:rPr>
              <w:t>L-RN2, Peripheral Tx</w:t>
            </w:r>
          </w:p>
        </w:tc>
        <w:tc>
          <w:tcPr>
            <w:tcW w:w="2084" w:type="dxa"/>
            <w:tcBorders>
              <w:top w:val="single" w:sz="4" w:space="0" w:color="C00000"/>
              <w:left w:val="single" w:sz="4" w:space="0" w:color="C00000"/>
              <w:bottom w:val="single" w:sz="4" w:space="0" w:color="C00000"/>
              <w:right w:val="single" w:sz="4" w:space="0" w:color="C00000"/>
            </w:tcBorders>
            <w:vAlign w:val="center"/>
          </w:tcPr>
          <w:p w:rsidR="009C2B15" w:rsidRPr="002F7B6C" w:rsidRDefault="009C2B15" w:rsidP="0087238F">
            <w:pPr>
              <w:keepNext/>
              <w:spacing w:before="60"/>
            </w:pPr>
            <w:r w:rsidRPr="002F7B6C">
              <w:t>-104.6</w:t>
            </w:r>
          </w:p>
        </w:tc>
        <w:tc>
          <w:tcPr>
            <w:tcW w:w="1255"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1.4</w:t>
            </w:r>
          </w:p>
        </w:tc>
        <w:tc>
          <w:tcPr>
            <w:tcW w:w="117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106.0</w:t>
            </w:r>
          </w:p>
        </w:tc>
        <w:tc>
          <w:tcPr>
            <w:tcW w:w="162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0.21</w:t>
            </w:r>
          </w:p>
        </w:tc>
      </w:tr>
      <w:tr w:rsidR="009C2B15" w:rsidRPr="002F7B6C" w:rsidTr="00AB2DB1">
        <w:trPr>
          <w:jc w:val="center"/>
        </w:trPr>
        <w:tc>
          <w:tcPr>
            <w:tcW w:w="1105" w:type="dxa"/>
            <w:vMerge/>
            <w:tcBorders>
              <w:left w:val="single" w:sz="4" w:space="0" w:color="C00000"/>
              <w:right w:val="single" w:sz="4" w:space="0" w:color="C00000"/>
            </w:tcBorders>
          </w:tcPr>
          <w:p w:rsidR="009C2B15" w:rsidRPr="002F7B6C" w:rsidRDefault="009C2B15" w:rsidP="0087238F">
            <w:pPr>
              <w:keepNext/>
            </w:pPr>
          </w:p>
        </w:tc>
        <w:tc>
          <w:tcPr>
            <w:tcW w:w="2108"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rPr>
                <w:rFonts w:cs="Arial"/>
              </w:rPr>
              <w:t>L-RN2, Central Tx</w:t>
            </w:r>
          </w:p>
        </w:tc>
        <w:tc>
          <w:tcPr>
            <w:tcW w:w="2084" w:type="dxa"/>
            <w:tcBorders>
              <w:top w:val="single" w:sz="4" w:space="0" w:color="C00000"/>
              <w:left w:val="single" w:sz="4" w:space="0" w:color="C00000"/>
              <w:bottom w:val="single" w:sz="4" w:space="0" w:color="C00000"/>
              <w:right w:val="single" w:sz="4" w:space="0" w:color="C00000"/>
            </w:tcBorders>
            <w:vAlign w:val="center"/>
          </w:tcPr>
          <w:p w:rsidR="009C2B15" w:rsidRPr="002F7B6C" w:rsidRDefault="009C2B15" w:rsidP="0087238F">
            <w:pPr>
              <w:keepNext/>
              <w:spacing w:before="60"/>
            </w:pPr>
            <w:r w:rsidRPr="002F7B6C">
              <w:t>-104.6</w:t>
            </w:r>
          </w:p>
        </w:tc>
        <w:tc>
          <w:tcPr>
            <w:tcW w:w="1255"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-9.1</w:t>
            </w:r>
          </w:p>
        </w:tc>
        <w:tc>
          <w:tcPr>
            <w:tcW w:w="117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95.4</w:t>
            </w:r>
          </w:p>
        </w:tc>
        <w:tc>
          <w:tcPr>
            <w:tcW w:w="162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0.13</w:t>
            </w:r>
          </w:p>
        </w:tc>
      </w:tr>
      <w:tr w:rsidR="009C2B15" w:rsidRPr="002F7B6C" w:rsidTr="00AB2DB1">
        <w:trPr>
          <w:jc w:val="center"/>
        </w:trPr>
        <w:tc>
          <w:tcPr>
            <w:tcW w:w="1105" w:type="dxa"/>
            <w:vMerge/>
            <w:tcBorders>
              <w:left w:val="single" w:sz="4" w:space="0" w:color="C00000"/>
              <w:right w:val="single" w:sz="4" w:space="0" w:color="C00000"/>
            </w:tcBorders>
          </w:tcPr>
          <w:p w:rsidR="009C2B15" w:rsidRPr="002F7B6C" w:rsidRDefault="009C2B15" w:rsidP="0087238F">
            <w:pPr>
              <w:keepNext/>
            </w:pPr>
          </w:p>
        </w:tc>
        <w:tc>
          <w:tcPr>
            <w:tcW w:w="2108"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rPr>
                <w:rFonts w:cs="Arial"/>
              </w:rPr>
              <w:t>L-RN1, Central Tx</w:t>
            </w:r>
          </w:p>
        </w:tc>
        <w:tc>
          <w:tcPr>
            <w:tcW w:w="2084" w:type="dxa"/>
            <w:tcBorders>
              <w:top w:val="single" w:sz="4" w:space="0" w:color="C00000"/>
              <w:left w:val="single" w:sz="4" w:space="0" w:color="C00000"/>
              <w:bottom w:val="single" w:sz="4" w:space="0" w:color="C00000"/>
              <w:right w:val="single" w:sz="4" w:space="0" w:color="C00000"/>
            </w:tcBorders>
            <w:vAlign w:val="center"/>
          </w:tcPr>
          <w:p w:rsidR="009C2B15" w:rsidRPr="002F7B6C" w:rsidRDefault="009C2B15" w:rsidP="0087238F">
            <w:pPr>
              <w:keepNext/>
              <w:spacing w:before="60"/>
            </w:pPr>
            <w:r w:rsidRPr="002F7B6C">
              <w:t>-104.6</w:t>
            </w:r>
          </w:p>
        </w:tc>
        <w:tc>
          <w:tcPr>
            <w:tcW w:w="1255"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-10.1</w:t>
            </w:r>
          </w:p>
        </w:tc>
        <w:tc>
          <w:tcPr>
            <w:tcW w:w="117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keepNext/>
              <w:spacing w:before="60"/>
            </w:pPr>
            <w:r w:rsidRPr="002F7B6C">
              <w:t>94.5</w:t>
            </w:r>
          </w:p>
        </w:tc>
        <w:tc>
          <w:tcPr>
            <w:tcW w:w="1620" w:type="dxa"/>
            <w:tcBorders>
              <w:top w:val="single" w:sz="4" w:space="0" w:color="C00000"/>
              <w:left w:val="single" w:sz="4" w:space="0" w:color="C00000"/>
              <w:bottom w:val="single" w:sz="4" w:space="0" w:color="C00000"/>
              <w:right w:val="single" w:sz="4" w:space="0" w:color="C00000"/>
            </w:tcBorders>
          </w:tcPr>
          <w:p w:rsidR="009C2B15" w:rsidRPr="002F7B6C" w:rsidRDefault="0071791A" w:rsidP="0087238F">
            <w:pPr>
              <w:keepNext/>
              <w:spacing w:before="60"/>
            </w:pPr>
            <w:r w:rsidRPr="002F7B6C">
              <w:t>0.87</w:t>
            </w:r>
          </w:p>
        </w:tc>
      </w:tr>
      <w:tr w:rsidR="009C2B15" w:rsidRPr="002F7B6C" w:rsidTr="00AB2DB1">
        <w:trPr>
          <w:jc w:val="center"/>
        </w:trPr>
        <w:tc>
          <w:tcPr>
            <w:tcW w:w="1105" w:type="dxa"/>
            <w:vMerge/>
            <w:tcBorders>
              <w:left w:val="single" w:sz="4" w:space="0" w:color="C00000"/>
              <w:bottom w:val="single" w:sz="4" w:space="0" w:color="C00000"/>
              <w:right w:val="single" w:sz="4" w:space="0" w:color="C00000"/>
            </w:tcBorders>
          </w:tcPr>
          <w:p w:rsidR="009C2B15" w:rsidRPr="002F7B6C" w:rsidRDefault="009C2B15" w:rsidP="00314343"/>
        </w:tc>
        <w:tc>
          <w:tcPr>
            <w:tcW w:w="2108"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spacing w:before="60"/>
            </w:pPr>
            <w:r w:rsidRPr="002F7B6C">
              <w:rPr>
                <w:rFonts w:cs="Arial"/>
              </w:rPr>
              <w:t>L-RN1, Peripheral Tx</w:t>
            </w:r>
          </w:p>
        </w:tc>
        <w:tc>
          <w:tcPr>
            <w:tcW w:w="2084" w:type="dxa"/>
            <w:tcBorders>
              <w:top w:val="single" w:sz="4" w:space="0" w:color="C00000"/>
              <w:left w:val="single" w:sz="4" w:space="0" w:color="C00000"/>
              <w:bottom w:val="single" w:sz="4" w:space="0" w:color="C00000"/>
              <w:right w:val="single" w:sz="4" w:space="0" w:color="C00000"/>
            </w:tcBorders>
            <w:vAlign w:val="center"/>
          </w:tcPr>
          <w:p w:rsidR="009C2B15" w:rsidRPr="002F7B6C" w:rsidRDefault="009C2B15" w:rsidP="0087238F">
            <w:pPr>
              <w:spacing w:before="60"/>
            </w:pPr>
            <w:r w:rsidRPr="002F7B6C">
              <w:t>-104.6</w:t>
            </w:r>
          </w:p>
        </w:tc>
        <w:tc>
          <w:tcPr>
            <w:tcW w:w="1255"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spacing w:before="60"/>
            </w:pPr>
            <w:r w:rsidRPr="002F7B6C">
              <w:t>-13.1</w:t>
            </w:r>
          </w:p>
        </w:tc>
        <w:tc>
          <w:tcPr>
            <w:tcW w:w="1170" w:type="dxa"/>
            <w:tcBorders>
              <w:top w:val="single" w:sz="4" w:space="0" w:color="C00000"/>
              <w:left w:val="single" w:sz="4" w:space="0" w:color="C00000"/>
              <w:bottom w:val="single" w:sz="4" w:space="0" w:color="C00000"/>
              <w:right w:val="single" w:sz="4" w:space="0" w:color="C00000"/>
            </w:tcBorders>
          </w:tcPr>
          <w:p w:rsidR="009C2B15" w:rsidRPr="002F7B6C" w:rsidRDefault="009C2B15" w:rsidP="0087238F">
            <w:pPr>
              <w:spacing w:before="60"/>
            </w:pPr>
            <w:r w:rsidRPr="002F7B6C">
              <w:t>91.4</w:t>
            </w:r>
          </w:p>
        </w:tc>
        <w:tc>
          <w:tcPr>
            <w:tcW w:w="1620" w:type="dxa"/>
            <w:tcBorders>
              <w:top w:val="single" w:sz="4" w:space="0" w:color="C00000"/>
              <w:left w:val="single" w:sz="4" w:space="0" w:color="C00000"/>
              <w:bottom w:val="single" w:sz="4" w:space="0" w:color="C00000"/>
              <w:right w:val="single" w:sz="4" w:space="0" w:color="C00000"/>
            </w:tcBorders>
          </w:tcPr>
          <w:p w:rsidR="009C2B15" w:rsidRPr="002F7B6C" w:rsidRDefault="0071791A" w:rsidP="0087238F">
            <w:pPr>
              <w:spacing w:before="60"/>
            </w:pPr>
            <w:r w:rsidRPr="002F7B6C">
              <w:t>0.6</w:t>
            </w:r>
          </w:p>
        </w:tc>
      </w:tr>
    </w:tbl>
    <w:p w:rsidR="00C01977" w:rsidRPr="002F7B6C" w:rsidRDefault="00C01977" w:rsidP="00AB2DB1">
      <w:pPr>
        <w:pStyle w:val="ECCParagraph"/>
      </w:pPr>
    </w:p>
    <w:p w:rsidR="002B49A5" w:rsidRDefault="00314343" w:rsidP="00AB2DB1">
      <w:pPr>
        <w:pStyle w:val="ECCParagraph"/>
      </w:pPr>
      <w:r w:rsidRPr="002F7B6C">
        <w:t xml:space="preserve">The probability of interference for the reference scenario is provided in the </w:t>
      </w:r>
      <w:r w:rsidR="007D02CF">
        <w:fldChar w:fldCharType="begin"/>
      </w:r>
      <w:r w:rsidR="007D02CF">
        <w:instrText xml:space="preserve"> REF _Ref410655995 \h </w:instrText>
      </w:r>
      <w:r w:rsidR="007D02CF">
        <w:fldChar w:fldCharType="separate"/>
      </w:r>
      <w:r w:rsidR="00EB2EFB" w:rsidRPr="002F7B6C">
        <w:t xml:space="preserve">Table </w:t>
      </w:r>
      <w:r w:rsidR="00EB2EFB">
        <w:rPr>
          <w:noProof/>
        </w:rPr>
        <w:t>19</w:t>
      </w:r>
      <w:r w:rsidR="007D02CF">
        <w:fldChar w:fldCharType="end"/>
      </w:r>
      <w:r w:rsidR="007D02CF">
        <w:t xml:space="preserve"> </w:t>
      </w:r>
      <w:r w:rsidRPr="002F7B6C">
        <w:t xml:space="preserve">and illustrated in </w:t>
      </w:r>
      <w:r w:rsidR="008B2189" w:rsidRPr="002F7B6C">
        <w:fldChar w:fldCharType="begin"/>
      </w:r>
      <w:r w:rsidR="008B2189" w:rsidRPr="002F7B6C">
        <w:instrText xml:space="preserve"> REF _Ref370737589 \h </w:instrText>
      </w:r>
      <w:r w:rsidR="008B2189" w:rsidRPr="002F7B6C">
        <w:fldChar w:fldCharType="separate"/>
      </w:r>
      <w:r w:rsidR="00EB2EFB" w:rsidRPr="002F7B6C">
        <w:t xml:space="preserve">Figure </w:t>
      </w:r>
      <w:r w:rsidR="00EB2EFB">
        <w:rPr>
          <w:noProof/>
        </w:rPr>
        <w:t>8</w:t>
      </w:r>
      <w:r w:rsidR="008B2189" w:rsidRPr="002F7B6C">
        <w:fldChar w:fldCharType="end"/>
      </w:r>
      <w:r w:rsidRPr="002F7B6C">
        <w:t>.</w:t>
      </w:r>
    </w:p>
    <w:p w:rsidR="0087238F" w:rsidRDefault="0087238F" w:rsidP="00AB2DB1">
      <w:pPr>
        <w:pStyle w:val="ECCParagraph"/>
      </w:pPr>
    </w:p>
    <w:p w:rsidR="0087238F" w:rsidRPr="002F7B6C" w:rsidRDefault="0087238F" w:rsidP="00AB2DB1">
      <w:pPr>
        <w:pStyle w:val="ECCParagraph"/>
      </w:pPr>
    </w:p>
    <w:p w:rsidR="00314343" w:rsidRPr="002F7B6C" w:rsidRDefault="006E690A" w:rsidP="00AB2DB1">
      <w:pPr>
        <w:pStyle w:val="Caption"/>
      </w:pPr>
      <w:bookmarkStart w:id="143" w:name="_Ref410655995"/>
      <w:r w:rsidRPr="002F7B6C">
        <w:t xml:space="preserve">Table </w:t>
      </w:r>
      <w:r w:rsidRPr="002F7B6C">
        <w:fldChar w:fldCharType="begin"/>
      </w:r>
      <w:r w:rsidRPr="002F7B6C">
        <w:instrText xml:space="preserve"> SEQ Table \* ARABIC </w:instrText>
      </w:r>
      <w:r w:rsidRPr="002F7B6C">
        <w:fldChar w:fldCharType="separate"/>
      </w:r>
      <w:r w:rsidR="00EB2EFB">
        <w:rPr>
          <w:noProof/>
        </w:rPr>
        <w:t>19</w:t>
      </w:r>
      <w:r w:rsidRPr="002F7B6C">
        <w:fldChar w:fldCharType="end"/>
      </w:r>
      <w:bookmarkEnd w:id="143"/>
      <w:r w:rsidRPr="002F7B6C">
        <w:t xml:space="preserve">: MCL analysis, </w:t>
      </w:r>
      <w:r w:rsidR="00314343" w:rsidRPr="002F7B6C">
        <w:t>Scenario D</w:t>
      </w:r>
      <w:r w:rsidRPr="002F7B6C">
        <w:t>,</w:t>
      </w:r>
      <w:r w:rsidR="00314343" w:rsidRPr="002F7B6C">
        <w:t xml:space="preserve"> reference scenario</w:t>
      </w:r>
      <w:r w:rsidRPr="002F7B6C">
        <w:t>, i</w:t>
      </w:r>
      <w:r w:rsidR="00314343" w:rsidRPr="002F7B6C">
        <w:t xml:space="preserve">nterference </w:t>
      </w:r>
      <w:r w:rsidRPr="002F7B6C">
        <w:t>p</w:t>
      </w:r>
      <w:r w:rsidR="00314343" w:rsidRPr="002F7B6C">
        <w:t>robability</w:t>
      </w:r>
    </w:p>
    <w:tbl>
      <w:tblPr>
        <w:tblW w:w="6645" w:type="dxa"/>
        <w:jc w:val="center"/>
        <w:tblInd w:w="-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2108"/>
        <w:gridCol w:w="2428"/>
      </w:tblGrid>
      <w:tr w:rsidR="00314343" w:rsidRPr="002F7B6C" w:rsidTr="00B1295F">
        <w:trPr>
          <w:jc w:val="center"/>
        </w:trPr>
        <w:tc>
          <w:tcPr>
            <w:tcW w:w="2109" w:type="dxa"/>
            <w:tcBorders>
              <w:top w:val="single" w:sz="4" w:space="0" w:color="C00000"/>
              <w:left w:val="single" w:sz="4" w:space="0" w:color="C00000"/>
              <w:bottom w:val="single" w:sz="8" w:space="0" w:color="C00000"/>
              <w:right w:val="single" w:sz="4" w:space="0" w:color="FFFFFF" w:themeColor="background1"/>
            </w:tcBorders>
            <w:shd w:val="clear" w:color="auto" w:fill="C00000"/>
            <w:hideMark/>
          </w:tcPr>
          <w:p w:rsidR="00314343" w:rsidRPr="002F7B6C" w:rsidRDefault="00314343" w:rsidP="00387EF8">
            <w:pPr>
              <w:keepNext/>
              <w:spacing w:before="120" w:after="120"/>
              <w:jc w:val="center"/>
              <w:rPr>
                <w:b/>
              </w:rPr>
            </w:pPr>
            <w:r w:rsidRPr="002F7B6C">
              <w:rPr>
                <w:b/>
              </w:rPr>
              <w:t>Adjacent Channel</w:t>
            </w:r>
          </w:p>
        </w:tc>
        <w:tc>
          <w:tcPr>
            <w:tcW w:w="2108"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14343" w:rsidRPr="002F7B6C" w:rsidRDefault="00314343" w:rsidP="00387EF8">
            <w:pPr>
              <w:keepNext/>
              <w:spacing w:before="120" w:after="120"/>
              <w:jc w:val="center"/>
              <w:rPr>
                <w:b/>
              </w:rPr>
            </w:pPr>
            <w:r w:rsidRPr="002F7B6C">
              <w:rPr>
                <w:b/>
              </w:rPr>
              <w:t>T-DAB Network</w:t>
            </w:r>
          </w:p>
        </w:tc>
        <w:tc>
          <w:tcPr>
            <w:tcW w:w="2428"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14343" w:rsidRPr="002F7B6C" w:rsidRDefault="00314343" w:rsidP="00387EF8">
            <w:pPr>
              <w:keepNext/>
              <w:spacing w:before="120" w:after="120"/>
              <w:jc w:val="center"/>
              <w:rPr>
                <w:b/>
              </w:rPr>
            </w:pPr>
            <w:r w:rsidRPr="002F7B6C">
              <w:t>Interference Probability (%)</w:t>
            </w:r>
          </w:p>
        </w:tc>
      </w:tr>
      <w:tr w:rsidR="00314343" w:rsidRPr="002F7B6C" w:rsidTr="00B1295F">
        <w:trPr>
          <w:jc w:val="center"/>
        </w:trPr>
        <w:tc>
          <w:tcPr>
            <w:tcW w:w="2109" w:type="dxa"/>
            <w:vMerge w:val="restart"/>
            <w:tcBorders>
              <w:top w:val="single" w:sz="8" w:space="0" w:color="C00000"/>
              <w:left w:val="single" w:sz="8" w:space="0" w:color="C00000"/>
              <w:bottom w:val="single" w:sz="8" w:space="0" w:color="C00000"/>
              <w:right w:val="single" w:sz="8" w:space="0" w:color="C00000"/>
            </w:tcBorders>
            <w:hideMark/>
          </w:tcPr>
          <w:p w:rsidR="00314343" w:rsidRPr="002F7B6C" w:rsidRDefault="00314343" w:rsidP="00314343">
            <w:pPr>
              <w:keepNext/>
            </w:pPr>
            <w:r w:rsidRPr="002F7B6C">
              <w:t>1</w:t>
            </w:r>
          </w:p>
        </w:tc>
        <w:tc>
          <w:tcPr>
            <w:tcW w:w="2108" w:type="dxa"/>
            <w:tcBorders>
              <w:top w:val="single" w:sz="4" w:space="0" w:color="C00000"/>
              <w:left w:val="single" w:sz="8" w:space="0" w:color="C00000"/>
              <w:bottom w:val="single" w:sz="4" w:space="0" w:color="C00000"/>
              <w:right w:val="single" w:sz="4" w:space="0" w:color="C00000"/>
            </w:tcBorders>
          </w:tcPr>
          <w:p w:rsidR="00314343" w:rsidRPr="002F7B6C" w:rsidRDefault="00314343" w:rsidP="00314343">
            <w:pPr>
              <w:keepNext/>
            </w:pPr>
            <w:r w:rsidRPr="002F7B6C">
              <w:rPr>
                <w:rFonts w:cs="Arial"/>
              </w:rPr>
              <w:t>L-RN1</w:t>
            </w:r>
          </w:p>
        </w:tc>
        <w:tc>
          <w:tcPr>
            <w:tcW w:w="2428" w:type="dxa"/>
            <w:tcBorders>
              <w:top w:val="single" w:sz="4" w:space="0" w:color="C00000"/>
              <w:left w:val="single" w:sz="4" w:space="0" w:color="C00000"/>
              <w:bottom w:val="single" w:sz="4" w:space="0" w:color="C00000"/>
              <w:right w:val="single" w:sz="4" w:space="0" w:color="C00000"/>
            </w:tcBorders>
            <w:vAlign w:val="center"/>
          </w:tcPr>
          <w:p w:rsidR="00314343" w:rsidRPr="002F7B6C" w:rsidRDefault="00314343" w:rsidP="00B1295F">
            <w:pPr>
              <w:keepNext/>
            </w:pPr>
            <w:r w:rsidRPr="002F7B6C">
              <w:t>100</w:t>
            </w:r>
          </w:p>
        </w:tc>
      </w:tr>
      <w:tr w:rsidR="00314343" w:rsidRPr="002F7B6C" w:rsidTr="00B1295F">
        <w:trPr>
          <w:jc w:val="center"/>
        </w:trPr>
        <w:tc>
          <w:tcPr>
            <w:tcW w:w="2109" w:type="dxa"/>
            <w:vMerge/>
            <w:tcBorders>
              <w:top w:val="single" w:sz="8" w:space="0" w:color="C00000"/>
              <w:left w:val="single" w:sz="8" w:space="0" w:color="C00000"/>
              <w:bottom w:val="single" w:sz="8" w:space="0" w:color="C00000"/>
              <w:right w:val="single" w:sz="8" w:space="0" w:color="C00000"/>
            </w:tcBorders>
          </w:tcPr>
          <w:p w:rsidR="00314343" w:rsidRPr="002F7B6C" w:rsidRDefault="00314343" w:rsidP="00314343"/>
        </w:tc>
        <w:tc>
          <w:tcPr>
            <w:tcW w:w="2108" w:type="dxa"/>
            <w:tcBorders>
              <w:top w:val="single" w:sz="4" w:space="0" w:color="C00000"/>
              <w:left w:val="single" w:sz="8" w:space="0" w:color="C00000"/>
              <w:bottom w:val="single" w:sz="4" w:space="0" w:color="C00000"/>
              <w:right w:val="single" w:sz="4" w:space="0" w:color="C00000"/>
            </w:tcBorders>
          </w:tcPr>
          <w:p w:rsidR="00314343" w:rsidRPr="002F7B6C" w:rsidRDefault="00314343" w:rsidP="00314343">
            <w:r w:rsidRPr="002F7B6C">
              <w:rPr>
                <w:rFonts w:cs="Arial"/>
              </w:rPr>
              <w:t>L-RN2</w:t>
            </w:r>
          </w:p>
        </w:tc>
        <w:tc>
          <w:tcPr>
            <w:tcW w:w="2428" w:type="dxa"/>
            <w:tcBorders>
              <w:top w:val="single" w:sz="4" w:space="0" w:color="C00000"/>
              <w:left w:val="single" w:sz="4" w:space="0" w:color="C00000"/>
              <w:bottom w:val="single" w:sz="4" w:space="0" w:color="C00000"/>
              <w:right w:val="single" w:sz="4" w:space="0" w:color="C00000"/>
            </w:tcBorders>
            <w:vAlign w:val="center"/>
          </w:tcPr>
          <w:p w:rsidR="00314343" w:rsidRPr="002F7B6C" w:rsidRDefault="00314343" w:rsidP="00B1295F">
            <w:r w:rsidRPr="002F7B6C">
              <w:t>4</w:t>
            </w:r>
          </w:p>
        </w:tc>
      </w:tr>
      <w:tr w:rsidR="00314343" w:rsidRPr="002F7B6C" w:rsidTr="00B1295F">
        <w:trPr>
          <w:jc w:val="center"/>
        </w:trPr>
        <w:tc>
          <w:tcPr>
            <w:tcW w:w="2109" w:type="dxa"/>
            <w:vMerge w:val="restart"/>
            <w:tcBorders>
              <w:top w:val="single" w:sz="8" w:space="0" w:color="C00000"/>
              <w:left w:val="single" w:sz="8" w:space="0" w:color="C00000"/>
              <w:bottom w:val="single" w:sz="8" w:space="0" w:color="C00000"/>
              <w:right w:val="single" w:sz="8" w:space="0" w:color="C00000"/>
            </w:tcBorders>
            <w:hideMark/>
          </w:tcPr>
          <w:p w:rsidR="00314343" w:rsidRPr="002F7B6C" w:rsidRDefault="00314343" w:rsidP="00314343">
            <w:r w:rsidRPr="002F7B6C">
              <w:t>2</w:t>
            </w:r>
          </w:p>
        </w:tc>
        <w:tc>
          <w:tcPr>
            <w:tcW w:w="2108" w:type="dxa"/>
            <w:tcBorders>
              <w:top w:val="single" w:sz="4" w:space="0" w:color="C00000"/>
              <w:left w:val="single" w:sz="8" w:space="0" w:color="C00000"/>
              <w:bottom w:val="single" w:sz="4" w:space="0" w:color="C00000"/>
              <w:right w:val="single" w:sz="4" w:space="0" w:color="C00000"/>
            </w:tcBorders>
          </w:tcPr>
          <w:p w:rsidR="00314343" w:rsidRPr="002F7B6C" w:rsidRDefault="00314343" w:rsidP="00314343">
            <w:r w:rsidRPr="002F7B6C">
              <w:rPr>
                <w:rFonts w:cs="Arial"/>
              </w:rPr>
              <w:t>L-RN1</w:t>
            </w:r>
          </w:p>
        </w:tc>
        <w:tc>
          <w:tcPr>
            <w:tcW w:w="2428" w:type="dxa"/>
            <w:tcBorders>
              <w:top w:val="single" w:sz="4" w:space="0" w:color="C00000"/>
              <w:left w:val="single" w:sz="4" w:space="0" w:color="C00000"/>
              <w:bottom w:val="single" w:sz="4" w:space="0" w:color="C00000"/>
              <w:right w:val="single" w:sz="4" w:space="0" w:color="C00000"/>
            </w:tcBorders>
            <w:vAlign w:val="center"/>
          </w:tcPr>
          <w:p w:rsidR="00314343" w:rsidRPr="002F7B6C" w:rsidRDefault="00314343" w:rsidP="00B1295F">
            <w:r w:rsidRPr="002F7B6C">
              <w:t>0.29</w:t>
            </w:r>
          </w:p>
        </w:tc>
      </w:tr>
      <w:tr w:rsidR="00314343" w:rsidRPr="002F7B6C" w:rsidTr="00B1295F">
        <w:trPr>
          <w:jc w:val="center"/>
        </w:trPr>
        <w:tc>
          <w:tcPr>
            <w:tcW w:w="2109" w:type="dxa"/>
            <w:vMerge/>
            <w:tcBorders>
              <w:top w:val="single" w:sz="8" w:space="0" w:color="C00000"/>
              <w:left w:val="single" w:sz="8" w:space="0" w:color="C00000"/>
              <w:bottom w:val="single" w:sz="8" w:space="0" w:color="C00000"/>
              <w:right w:val="single" w:sz="8" w:space="0" w:color="C00000"/>
            </w:tcBorders>
          </w:tcPr>
          <w:p w:rsidR="00314343" w:rsidRPr="002F7B6C" w:rsidRDefault="00314343" w:rsidP="00314343"/>
        </w:tc>
        <w:tc>
          <w:tcPr>
            <w:tcW w:w="2108" w:type="dxa"/>
            <w:tcBorders>
              <w:top w:val="single" w:sz="4" w:space="0" w:color="C00000"/>
              <w:left w:val="single" w:sz="8" w:space="0" w:color="C00000"/>
              <w:bottom w:val="single" w:sz="4" w:space="0" w:color="C00000"/>
              <w:right w:val="single" w:sz="4" w:space="0" w:color="C00000"/>
            </w:tcBorders>
          </w:tcPr>
          <w:p w:rsidR="00314343" w:rsidRPr="002F7B6C" w:rsidRDefault="00314343" w:rsidP="00314343">
            <w:r w:rsidRPr="002F7B6C">
              <w:rPr>
                <w:rFonts w:cs="Arial"/>
              </w:rPr>
              <w:t>L-RN2</w:t>
            </w:r>
          </w:p>
        </w:tc>
        <w:tc>
          <w:tcPr>
            <w:tcW w:w="2428" w:type="dxa"/>
            <w:tcBorders>
              <w:top w:val="single" w:sz="4" w:space="0" w:color="C00000"/>
              <w:left w:val="single" w:sz="4" w:space="0" w:color="C00000"/>
              <w:bottom w:val="single" w:sz="4" w:space="0" w:color="C00000"/>
              <w:right w:val="single" w:sz="4" w:space="0" w:color="C00000"/>
            </w:tcBorders>
            <w:vAlign w:val="center"/>
          </w:tcPr>
          <w:p w:rsidR="00314343" w:rsidRPr="002F7B6C" w:rsidRDefault="00314343" w:rsidP="00B1295F">
            <w:r w:rsidRPr="002F7B6C">
              <w:t>0.02</w:t>
            </w:r>
          </w:p>
        </w:tc>
      </w:tr>
    </w:tbl>
    <w:p w:rsidR="00314343" w:rsidRPr="002F7B6C" w:rsidRDefault="00314343" w:rsidP="00AB2DB1">
      <w:pPr>
        <w:pStyle w:val="ECCParagraph"/>
      </w:pPr>
    </w:p>
    <w:p w:rsidR="0087238F" w:rsidRDefault="0087238F">
      <w:r>
        <w:br w:type="page"/>
      </w:r>
    </w:p>
    <w:p w:rsidR="00A33BE4" w:rsidRPr="002F7B6C" w:rsidRDefault="00A33BE4" w:rsidP="00AB2DB1">
      <w:pPr>
        <w:pStyle w:val="ECCParagraph"/>
      </w:pPr>
    </w:p>
    <w:tbl>
      <w:tblPr>
        <w:tblStyle w:val="TableGrid"/>
        <w:tblW w:w="0" w:type="auto"/>
        <w:tblLook w:val="04A0" w:firstRow="1" w:lastRow="0" w:firstColumn="1" w:lastColumn="0" w:noHBand="0" w:noVBand="1"/>
      </w:tblPr>
      <w:tblGrid>
        <w:gridCol w:w="4927"/>
        <w:gridCol w:w="4928"/>
      </w:tblGrid>
      <w:tr w:rsidR="00314343" w:rsidRPr="00284D4C" w:rsidTr="00314343">
        <w:tc>
          <w:tcPr>
            <w:tcW w:w="4927" w:type="dxa"/>
          </w:tcPr>
          <w:p w:rsidR="00314343" w:rsidRPr="002F7B6C" w:rsidRDefault="00314343" w:rsidP="00902388">
            <w:pPr>
              <w:pStyle w:val="ECCParagraph"/>
            </w:pPr>
            <w:r w:rsidRPr="002F7B6C">
              <w:rPr>
                <w:noProof/>
                <w:lang w:val="da-DK" w:eastAsia="da-DK"/>
              </w:rPr>
              <w:drawing>
                <wp:inline distT="0" distB="0" distL="0" distR="0" wp14:anchorId="06979C77" wp14:editId="015A4798">
                  <wp:extent cx="2914650" cy="177446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1774466"/>
                          </a:xfrm>
                          <a:prstGeom prst="rect">
                            <a:avLst/>
                          </a:prstGeom>
                          <a:noFill/>
                        </pic:spPr>
                      </pic:pic>
                    </a:graphicData>
                  </a:graphic>
                </wp:inline>
              </w:drawing>
            </w:r>
          </w:p>
          <w:p w:rsidR="00314343" w:rsidRPr="002F7B6C" w:rsidRDefault="00314343" w:rsidP="00AB2DB1">
            <w:pPr>
              <w:pStyle w:val="ECCParagraph"/>
              <w:jc w:val="center"/>
            </w:pPr>
            <w:r w:rsidRPr="002F7B6C">
              <w:t>L-RN1, First T-DAB Adjacent Channel</w:t>
            </w:r>
          </w:p>
        </w:tc>
        <w:tc>
          <w:tcPr>
            <w:tcW w:w="4928" w:type="dxa"/>
          </w:tcPr>
          <w:p w:rsidR="00314343" w:rsidRPr="002F7B6C" w:rsidRDefault="00314343" w:rsidP="00902388">
            <w:pPr>
              <w:pStyle w:val="ECCParagraph"/>
            </w:pPr>
            <w:r w:rsidRPr="002F7B6C">
              <w:rPr>
                <w:noProof/>
                <w:lang w:val="da-DK" w:eastAsia="da-DK"/>
              </w:rPr>
              <w:drawing>
                <wp:inline distT="0" distB="0" distL="0" distR="0" wp14:anchorId="7F7934D5" wp14:editId="67ECCC6F">
                  <wp:extent cx="2838450" cy="17295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726" cy="1729749"/>
                          </a:xfrm>
                          <a:prstGeom prst="rect">
                            <a:avLst/>
                          </a:prstGeom>
                          <a:noFill/>
                        </pic:spPr>
                      </pic:pic>
                    </a:graphicData>
                  </a:graphic>
                </wp:inline>
              </w:drawing>
            </w:r>
          </w:p>
          <w:p w:rsidR="00314343" w:rsidRPr="00C4334F" w:rsidRDefault="00314343" w:rsidP="00AB2DB1">
            <w:pPr>
              <w:pStyle w:val="ECCParagraph"/>
              <w:jc w:val="center"/>
              <w:rPr>
                <w:lang w:val="fr-FR"/>
              </w:rPr>
            </w:pPr>
            <w:r w:rsidRPr="00C4334F">
              <w:rPr>
                <w:lang w:val="fr-FR"/>
              </w:rPr>
              <w:t>L-RN1, Second T-DAB Adjacent Channel</w:t>
            </w:r>
          </w:p>
        </w:tc>
      </w:tr>
      <w:tr w:rsidR="00314343" w:rsidRPr="00284D4C" w:rsidTr="00314343">
        <w:tc>
          <w:tcPr>
            <w:tcW w:w="4927" w:type="dxa"/>
          </w:tcPr>
          <w:p w:rsidR="00314343" w:rsidRPr="002F7B6C" w:rsidRDefault="00314343" w:rsidP="00902388">
            <w:pPr>
              <w:pStyle w:val="ECCParagraph"/>
            </w:pPr>
            <w:r w:rsidRPr="002F7B6C">
              <w:rPr>
                <w:noProof/>
                <w:lang w:val="da-DK" w:eastAsia="da-DK"/>
              </w:rPr>
              <w:drawing>
                <wp:inline distT="0" distB="0" distL="0" distR="0" wp14:anchorId="026BA9DA" wp14:editId="775FB668">
                  <wp:extent cx="2856233" cy="17404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510" cy="1740586"/>
                          </a:xfrm>
                          <a:prstGeom prst="rect">
                            <a:avLst/>
                          </a:prstGeom>
                          <a:noFill/>
                        </pic:spPr>
                      </pic:pic>
                    </a:graphicData>
                  </a:graphic>
                </wp:inline>
              </w:drawing>
            </w:r>
          </w:p>
          <w:p w:rsidR="00314343" w:rsidRPr="002F7B6C" w:rsidRDefault="00314343" w:rsidP="00AB2DB1">
            <w:pPr>
              <w:pStyle w:val="ECCParagraph"/>
              <w:jc w:val="center"/>
            </w:pPr>
            <w:r w:rsidRPr="002F7B6C">
              <w:t>L-RN2, First T-DAB Adjacent Channel</w:t>
            </w:r>
          </w:p>
        </w:tc>
        <w:tc>
          <w:tcPr>
            <w:tcW w:w="4928" w:type="dxa"/>
          </w:tcPr>
          <w:p w:rsidR="00314343" w:rsidRPr="002F7B6C" w:rsidRDefault="00314343" w:rsidP="00902388">
            <w:pPr>
              <w:pStyle w:val="ECCParagraph"/>
            </w:pPr>
            <w:r w:rsidRPr="002F7B6C">
              <w:rPr>
                <w:noProof/>
                <w:lang w:val="da-DK" w:eastAsia="da-DK"/>
              </w:rPr>
              <w:drawing>
                <wp:inline distT="0" distB="0" distL="0" distR="0" wp14:anchorId="2DE5A60D" wp14:editId="5E200B46">
                  <wp:extent cx="2814286" cy="171485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4559" cy="1715023"/>
                          </a:xfrm>
                          <a:prstGeom prst="rect">
                            <a:avLst/>
                          </a:prstGeom>
                          <a:noFill/>
                        </pic:spPr>
                      </pic:pic>
                    </a:graphicData>
                  </a:graphic>
                </wp:inline>
              </w:drawing>
            </w:r>
          </w:p>
          <w:p w:rsidR="00314343" w:rsidRPr="00C4334F" w:rsidRDefault="00314343" w:rsidP="00AB2DB1">
            <w:pPr>
              <w:pStyle w:val="ECCParagraph"/>
              <w:jc w:val="center"/>
              <w:rPr>
                <w:lang w:val="fr-FR"/>
              </w:rPr>
            </w:pPr>
            <w:r w:rsidRPr="00C4334F">
              <w:rPr>
                <w:lang w:val="fr-FR"/>
              </w:rPr>
              <w:t>L-RN2, Second T-DAB Adjacent Channel</w:t>
            </w:r>
          </w:p>
        </w:tc>
      </w:tr>
    </w:tbl>
    <w:p w:rsidR="009C2B15" w:rsidRPr="00C4334F" w:rsidRDefault="009C2B15" w:rsidP="00AB2DB1">
      <w:pPr>
        <w:pStyle w:val="ECCParagraph"/>
        <w:rPr>
          <w:lang w:val="fr-FR"/>
        </w:rPr>
      </w:pPr>
    </w:p>
    <w:p w:rsidR="002F1D62" w:rsidRDefault="002F1D62" w:rsidP="00AB2DB1">
      <w:pPr>
        <w:pStyle w:val="Caption"/>
      </w:pPr>
      <w:bookmarkStart w:id="144" w:name="_Ref370737589"/>
      <w:r w:rsidRPr="002F7B6C">
        <w:t xml:space="preserve">Figure </w:t>
      </w:r>
      <w:r w:rsidRPr="002F7B6C">
        <w:fldChar w:fldCharType="begin"/>
      </w:r>
      <w:r w:rsidRPr="002F7B6C">
        <w:instrText xml:space="preserve"> SEQ Figure \* ARABIC </w:instrText>
      </w:r>
      <w:r w:rsidRPr="002F7B6C">
        <w:fldChar w:fldCharType="separate"/>
      </w:r>
      <w:r w:rsidR="00EB2EFB">
        <w:rPr>
          <w:noProof/>
        </w:rPr>
        <w:t>8</w:t>
      </w:r>
      <w:r w:rsidRPr="002F7B6C">
        <w:fldChar w:fldCharType="end"/>
      </w:r>
      <w:bookmarkEnd w:id="144"/>
      <w:r w:rsidRPr="002F7B6C">
        <w:t>: MCL analysis, Scenario D, referenc</w:t>
      </w:r>
      <w:r w:rsidR="00392A68" w:rsidRPr="002F7B6C">
        <w:t>e scenario, Interference Areas</w:t>
      </w:r>
    </w:p>
    <w:p w:rsidR="0087238F" w:rsidRPr="0087238F" w:rsidRDefault="0087238F" w:rsidP="0087238F"/>
    <w:p w:rsidR="009F2B5E" w:rsidRPr="002F7B6C" w:rsidRDefault="009F2B5E" w:rsidP="003F181D">
      <w:pPr>
        <w:pStyle w:val="Heading4"/>
      </w:pPr>
      <w:bookmarkStart w:id="145" w:name="_Toc410714074"/>
      <w:r w:rsidRPr="002F7B6C">
        <w:t xml:space="preserve">Scenario D (MFCN vs </w:t>
      </w:r>
      <w:r w:rsidR="005679A3" w:rsidRPr="002F7B6C">
        <w:t>broadcasting</w:t>
      </w:r>
      <w:r w:rsidRPr="002F7B6C">
        <w:t xml:space="preserve"> in adj. channel)</w:t>
      </w:r>
      <w:bookmarkEnd w:id="145"/>
    </w:p>
    <w:p w:rsidR="005679A3" w:rsidRDefault="005679A3" w:rsidP="00AB2DB1">
      <w:pPr>
        <w:pStyle w:val="ECCParagraph"/>
      </w:pPr>
      <w:r w:rsidRPr="002F7B6C">
        <w:t>The MCL</w:t>
      </w:r>
      <w:r w:rsidR="00AB2DB1" w:rsidRPr="002F7B6C">
        <w:t>,</w:t>
      </w:r>
      <w:r w:rsidRPr="002F7B6C">
        <w:t xml:space="preserve"> required to avoid interference between SDL Tx and broadcasting Rx</w:t>
      </w:r>
      <w:r w:rsidR="00AB2DB1" w:rsidRPr="002F7B6C">
        <w:t>,</w:t>
      </w:r>
      <w:r w:rsidRPr="002F7B6C">
        <w:t xml:space="preserve"> is derived in </w:t>
      </w:r>
      <w:r w:rsidRPr="002F7B6C">
        <w:fldChar w:fldCharType="begin"/>
      </w:r>
      <w:r w:rsidRPr="002F7B6C">
        <w:instrText xml:space="preserve"> REF _Ref369798963 \h </w:instrText>
      </w:r>
      <w:r w:rsidRPr="002F7B6C">
        <w:fldChar w:fldCharType="separate"/>
      </w:r>
      <w:r w:rsidR="00EB2EFB" w:rsidRPr="002F7B6C">
        <w:t xml:space="preserve">Table </w:t>
      </w:r>
      <w:r w:rsidR="00EB2EFB">
        <w:rPr>
          <w:noProof/>
        </w:rPr>
        <w:t>20</w:t>
      </w:r>
      <w:r w:rsidRPr="002F7B6C">
        <w:fldChar w:fldCharType="end"/>
      </w:r>
      <w:r w:rsidR="008072FE" w:rsidRPr="002F7B6C">
        <w:t xml:space="preserve"> for an SDL Tx complying with the SDL BEM.</w:t>
      </w:r>
    </w:p>
    <w:p w:rsidR="009F2B5E" w:rsidRPr="002F7B6C" w:rsidRDefault="009F2B5E" w:rsidP="009F2B5E">
      <w:pPr>
        <w:pStyle w:val="Caption"/>
      </w:pPr>
      <w:bookmarkStart w:id="146" w:name="_Ref369798963"/>
      <w:r w:rsidRPr="002F7B6C">
        <w:t xml:space="preserve">Table </w:t>
      </w:r>
      <w:r w:rsidRPr="002F7B6C">
        <w:fldChar w:fldCharType="begin"/>
      </w:r>
      <w:r w:rsidRPr="002F7B6C">
        <w:instrText xml:space="preserve"> SEQ Table \* ARABIC </w:instrText>
      </w:r>
      <w:r w:rsidRPr="002F7B6C">
        <w:fldChar w:fldCharType="separate"/>
      </w:r>
      <w:r w:rsidR="00EB2EFB">
        <w:rPr>
          <w:noProof/>
        </w:rPr>
        <w:t>20</w:t>
      </w:r>
      <w:r w:rsidRPr="002F7B6C">
        <w:fldChar w:fldCharType="end"/>
      </w:r>
      <w:bookmarkEnd w:id="146"/>
      <w:r w:rsidRPr="002F7B6C">
        <w:t>: MCL analysis, scenario D</w:t>
      </w:r>
      <w:r w:rsidR="00C74189" w:rsidRPr="002F7B6C">
        <w:t xml:space="preserve"> </w:t>
      </w:r>
      <w:r w:rsidRPr="002F7B6C">
        <w:t>(SDL vs broadcasting in adj. channel)</w:t>
      </w:r>
      <w:r w:rsidR="00C74189" w:rsidRPr="002F7B6C">
        <w:t>, SDL BEM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727"/>
        <w:gridCol w:w="727"/>
        <w:gridCol w:w="727"/>
        <w:gridCol w:w="727"/>
        <w:gridCol w:w="727"/>
        <w:gridCol w:w="727"/>
        <w:gridCol w:w="727"/>
        <w:gridCol w:w="727"/>
        <w:gridCol w:w="727"/>
      </w:tblGrid>
      <w:tr w:rsidR="002B49A5" w:rsidRPr="002F7B6C" w:rsidTr="00AB2DB1">
        <w:trPr>
          <w:jc w:val="center"/>
        </w:trPr>
        <w:tc>
          <w:tcPr>
            <w:tcW w:w="3312"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9E41CF" w:rsidRPr="002F7B6C" w:rsidRDefault="009E41CF" w:rsidP="00314343">
            <w:pPr>
              <w:keepNext/>
              <w:jc w:val="center"/>
              <w:rPr>
                <w:b/>
              </w:rPr>
            </w:pPr>
            <w:r w:rsidRPr="002F7B6C">
              <w:rPr>
                <w:b/>
              </w:rPr>
              <w:t xml:space="preserve">Frequency Separation </w:t>
            </w:r>
          </w:p>
          <w:p w:rsidR="009E41CF" w:rsidRPr="002F7B6C" w:rsidRDefault="009E41CF" w:rsidP="00314343">
            <w:pPr>
              <w:keepNext/>
              <w:jc w:val="center"/>
              <w:rPr>
                <w:b/>
              </w:rPr>
            </w:pPr>
            <w:r w:rsidRPr="002F7B6C">
              <w:rPr>
                <w:b/>
              </w:rPr>
              <w:t>T-DAB block edge –</w:t>
            </w:r>
          </w:p>
          <w:p w:rsidR="009E41CF" w:rsidRPr="002F7B6C" w:rsidRDefault="009E41CF" w:rsidP="00314343">
            <w:pPr>
              <w:keepNext/>
              <w:jc w:val="center"/>
              <w:rPr>
                <w:b/>
              </w:rPr>
            </w:pPr>
            <w:r w:rsidRPr="002F7B6C">
              <w:rPr>
                <w:b/>
              </w:rPr>
              <w:t>SDL block edge (MHz)</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E41CF" w:rsidRPr="002F7B6C" w:rsidRDefault="009E41CF" w:rsidP="004C0C29">
            <w:pPr>
              <w:keepNext/>
              <w:spacing w:before="240"/>
              <w:jc w:val="center"/>
              <w:rPr>
                <w:b/>
              </w:rPr>
            </w:pPr>
            <w:r w:rsidRPr="002F7B6C">
              <w:rPr>
                <w:b/>
              </w:rPr>
              <w:t>0.25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E41CF" w:rsidRPr="002F7B6C" w:rsidRDefault="009E41CF" w:rsidP="004C0C29">
            <w:pPr>
              <w:keepNext/>
              <w:spacing w:before="240"/>
              <w:jc w:val="center"/>
              <w:rPr>
                <w:b/>
              </w:rPr>
            </w:pPr>
            <w:r w:rsidRPr="002F7B6C">
              <w:rPr>
                <w:b/>
              </w:rPr>
              <w:t>0.5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E41CF" w:rsidRPr="002F7B6C" w:rsidRDefault="009E41CF" w:rsidP="004C0C29">
            <w:pPr>
              <w:keepNext/>
              <w:spacing w:before="240"/>
              <w:jc w:val="center"/>
              <w:rPr>
                <w:b/>
              </w:rPr>
            </w:pPr>
            <w:r w:rsidRPr="002F7B6C">
              <w:rPr>
                <w:b/>
              </w:rPr>
              <w:t>0.75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E41CF" w:rsidRPr="002F7B6C" w:rsidRDefault="009E41CF" w:rsidP="004C0C29">
            <w:pPr>
              <w:keepNext/>
              <w:spacing w:before="240"/>
              <w:jc w:val="center"/>
              <w:rPr>
                <w:b/>
              </w:rPr>
            </w:pPr>
            <w:r w:rsidRPr="002F7B6C">
              <w:rPr>
                <w:b/>
              </w:rPr>
              <w:t>1</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E41CF" w:rsidRPr="002F7B6C" w:rsidRDefault="009E41CF" w:rsidP="004C0C29">
            <w:pPr>
              <w:keepNext/>
              <w:spacing w:before="240"/>
              <w:jc w:val="center"/>
              <w:rPr>
                <w:b/>
              </w:rPr>
            </w:pPr>
            <w:r w:rsidRPr="002F7B6C">
              <w:rPr>
                <w:b/>
              </w:rPr>
              <w:t>1.25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E41CF" w:rsidRPr="002F7B6C" w:rsidRDefault="009E41CF" w:rsidP="004C0C29">
            <w:pPr>
              <w:keepNext/>
              <w:spacing w:before="240"/>
              <w:jc w:val="center"/>
              <w:rPr>
                <w:b/>
              </w:rPr>
            </w:pPr>
            <w:r w:rsidRPr="002F7B6C">
              <w:rPr>
                <w:b/>
              </w:rPr>
              <w:t>1.5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E41CF" w:rsidRPr="002F7B6C" w:rsidRDefault="009E41CF" w:rsidP="004C0C29">
            <w:pPr>
              <w:keepNext/>
              <w:spacing w:before="240"/>
              <w:jc w:val="center"/>
              <w:rPr>
                <w:b/>
              </w:rPr>
            </w:pPr>
            <w:r w:rsidRPr="002F7B6C">
              <w:rPr>
                <w:b/>
              </w:rPr>
              <w:t>1.75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9E41CF" w:rsidRPr="002F7B6C" w:rsidRDefault="009E41CF" w:rsidP="004C0C29">
            <w:pPr>
              <w:keepNext/>
              <w:spacing w:before="240"/>
              <w:jc w:val="center"/>
              <w:rPr>
                <w:b/>
              </w:rPr>
            </w:pPr>
            <w:r w:rsidRPr="002F7B6C">
              <w:rPr>
                <w:b/>
              </w:rPr>
              <w:t>2</w:t>
            </w:r>
          </w:p>
        </w:tc>
        <w:tc>
          <w:tcPr>
            <w:tcW w:w="727" w:type="dxa"/>
            <w:tcBorders>
              <w:top w:val="single" w:sz="4" w:space="0" w:color="C00000"/>
              <w:left w:val="single" w:sz="4" w:space="0" w:color="FFFFFF" w:themeColor="background1"/>
              <w:bottom w:val="single" w:sz="4" w:space="0" w:color="C00000"/>
              <w:right w:val="single" w:sz="4" w:space="0" w:color="C00000"/>
            </w:tcBorders>
            <w:shd w:val="clear" w:color="auto" w:fill="C00000"/>
          </w:tcPr>
          <w:p w:rsidR="009E41CF" w:rsidRPr="002F7B6C" w:rsidRDefault="009E41CF" w:rsidP="004C0C29">
            <w:pPr>
              <w:keepNext/>
              <w:spacing w:before="240"/>
              <w:jc w:val="center"/>
              <w:rPr>
                <w:b/>
              </w:rPr>
            </w:pPr>
            <w:r w:rsidRPr="002F7B6C">
              <w:rPr>
                <w:b/>
              </w:rPr>
              <w:t>2.25</w:t>
            </w:r>
          </w:p>
        </w:tc>
      </w:tr>
      <w:tr w:rsidR="002B49A5" w:rsidRPr="002F7B6C" w:rsidTr="00314343">
        <w:trPr>
          <w:jc w:val="center"/>
        </w:trPr>
        <w:tc>
          <w:tcPr>
            <w:tcW w:w="3312" w:type="dxa"/>
            <w:tcBorders>
              <w:top w:val="single" w:sz="4" w:space="0" w:color="C00000"/>
              <w:left w:val="single" w:sz="4" w:space="0" w:color="C00000"/>
              <w:bottom w:val="single" w:sz="4" w:space="0" w:color="C00000"/>
              <w:right w:val="single" w:sz="4" w:space="0" w:color="C00000"/>
            </w:tcBorders>
            <w:hideMark/>
          </w:tcPr>
          <w:p w:rsidR="002B49A5" w:rsidRPr="002F7B6C" w:rsidRDefault="002B49A5" w:rsidP="0087238F">
            <w:pPr>
              <w:keepNext/>
              <w:spacing w:before="60"/>
            </w:pPr>
            <w:r w:rsidRPr="002F7B6C">
              <w:t>Maximum in band equivalent interference field strength (dBm)</w:t>
            </w:r>
          </w:p>
        </w:tc>
        <w:tc>
          <w:tcPr>
            <w:tcW w:w="6543" w:type="dxa"/>
            <w:gridSpan w:val="9"/>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keepNext/>
              <w:spacing w:before="60"/>
              <w:jc w:val="center"/>
            </w:pPr>
            <w:r w:rsidRPr="002F7B6C">
              <w:t>-104.6</w:t>
            </w:r>
          </w:p>
        </w:tc>
      </w:tr>
      <w:tr w:rsidR="002B49A5" w:rsidRPr="002F7B6C" w:rsidTr="00AB2DB1">
        <w:trPr>
          <w:jc w:val="center"/>
        </w:trPr>
        <w:tc>
          <w:tcPr>
            <w:tcW w:w="3312" w:type="dxa"/>
            <w:tcBorders>
              <w:top w:val="single" w:sz="4" w:space="0" w:color="C00000"/>
              <w:left w:val="single" w:sz="4" w:space="0" w:color="C00000"/>
              <w:bottom w:val="single" w:sz="4" w:space="0" w:color="C00000"/>
              <w:right w:val="single" w:sz="4" w:space="0" w:color="C00000"/>
            </w:tcBorders>
            <w:hideMark/>
          </w:tcPr>
          <w:p w:rsidR="009E41CF" w:rsidRPr="002F7B6C" w:rsidRDefault="009E41CF" w:rsidP="0087238F">
            <w:pPr>
              <w:spacing w:before="60"/>
            </w:pPr>
            <w:r w:rsidRPr="002F7B6C">
              <w:t>I</w:t>
            </w:r>
            <w:r w:rsidRPr="002F7B6C">
              <w:rPr>
                <w:vertAlign w:val="subscript"/>
              </w:rPr>
              <w:t>B</w:t>
            </w:r>
            <w:r w:rsidRPr="002F7B6C">
              <w:t xml:space="preserve"> + I</w:t>
            </w:r>
            <w:r w:rsidRPr="002F7B6C">
              <w:rPr>
                <w:vertAlign w:val="subscript"/>
              </w:rPr>
              <w:t>OOB</w:t>
            </w:r>
            <w:r w:rsidRPr="002F7B6C">
              <w:t xml:space="preserve"> + CL (dBm)</w:t>
            </w:r>
          </w:p>
        </w:tc>
        <w:tc>
          <w:tcPr>
            <w:tcW w:w="727" w:type="dxa"/>
            <w:tcBorders>
              <w:top w:val="single" w:sz="4" w:space="0" w:color="C00000"/>
              <w:left w:val="single" w:sz="4" w:space="0" w:color="C00000"/>
              <w:bottom w:val="single" w:sz="4" w:space="0" w:color="C00000"/>
              <w:right w:val="single" w:sz="4" w:space="0" w:color="C00000"/>
            </w:tcBorders>
          </w:tcPr>
          <w:p w:rsidR="009E41CF" w:rsidRPr="002F7B6C" w:rsidRDefault="009E41CF" w:rsidP="0087238F">
            <w:pPr>
              <w:spacing w:before="60"/>
            </w:pPr>
            <w:r w:rsidRPr="002F7B6C">
              <w:t>29.5</w:t>
            </w:r>
          </w:p>
        </w:tc>
        <w:tc>
          <w:tcPr>
            <w:tcW w:w="727" w:type="dxa"/>
            <w:tcBorders>
              <w:top w:val="single" w:sz="4" w:space="0" w:color="C00000"/>
              <w:left w:val="single" w:sz="4" w:space="0" w:color="C00000"/>
              <w:bottom w:val="single" w:sz="4" w:space="0" w:color="C00000"/>
              <w:right w:val="single" w:sz="4" w:space="0" w:color="C00000"/>
            </w:tcBorders>
          </w:tcPr>
          <w:p w:rsidR="009E41CF" w:rsidRPr="002F7B6C" w:rsidRDefault="009E41CF" w:rsidP="0087238F">
            <w:pPr>
              <w:spacing w:before="60"/>
            </w:pPr>
            <w:r w:rsidRPr="002F7B6C">
              <w:t>27.5</w:t>
            </w:r>
          </w:p>
        </w:tc>
        <w:tc>
          <w:tcPr>
            <w:tcW w:w="727" w:type="dxa"/>
            <w:tcBorders>
              <w:top w:val="single" w:sz="4" w:space="0" w:color="C00000"/>
              <w:left w:val="single" w:sz="4" w:space="0" w:color="C00000"/>
              <w:bottom w:val="single" w:sz="4" w:space="0" w:color="C00000"/>
              <w:right w:val="single" w:sz="4" w:space="0" w:color="C00000"/>
            </w:tcBorders>
          </w:tcPr>
          <w:p w:rsidR="009E41CF" w:rsidRPr="002F7B6C" w:rsidRDefault="009E41CF" w:rsidP="0087238F">
            <w:pPr>
              <w:spacing w:before="60"/>
            </w:pPr>
            <w:r w:rsidRPr="002F7B6C">
              <w:t>24.0</w:t>
            </w:r>
          </w:p>
        </w:tc>
        <w:tc>
          <w:tcPr>
            <w:tcW w:w="727" w:type="dxa"/>
            <w:tcBorders>
              <w:top w:val="single" w:sz="4" w:space="0" w:color="C00000"/>
              <w:left w:val="single" w:sz="4" w:space="0" w:color="C00000"/>
              <w:bottom w:val="single" w:sz="4" w:space="0" w:color="C00000"/>
              <w:right w:val="single" w:sz="4" w:space="0" w:color="C00000"/>
            </w:tcBorders>
          </w:tcPr>
          <w:p w:rsidR="009E41CF" w:rsidRPr="002F7B6C" w:rsidRDefault="009E41CF" w:rsidP="0087238F">
            <w:pPr>
              <w:spacing w:before="60"/>
            </w:pPr>
            <w:r w:rsidRPr="002F7B6C">
              <w:t>19.0</w:t>
            </w:r>
          </w:p>
        </w:tc>
        <w:tc>
          <w:tcPr>
            <w:tcW w:w="727" w:type="dxa"/>
            <w:tcBorders>
              <w:top w:val="single" w:sz="4" w:space="0" w:color="C00000"/>
              <w:left w:val="single" w:sz="4" w:space="0" w:color="C00000"/>
              <w:bottom w:val="single" w:sz="4" w:space="0" w:color="C00000"/>
              <w:right w:val="single" w:sz="4" w:space="0" w:color="C00000"/>
            </w:tcBorders>
          </w:tcPr>
          <w:p w:rsidR="009E41CF" w:rsidRPr="002F7B6C" w:rsidRDefault="009E41CF" w:rsidP="0087238F">
            <w:pPr>
              <w:spacing w:before="60"/>
            </w:pPr>
            <w:r w:rsidRPr="002F7B6C">
              <w:t>14.0</w:t>
            </w:r>
          </w:p>
        </w:tc>
        <w:tc>
          <w:tcPr>
            <w:tcW w:w="727" w:type="dxa"/>
            <w:tcBorders>
              <w:top w:val="single" w:sz="4" w:space="0" w:color="C00000"/>
              <w:left w:val="single" w:sz="4" w:space="0" w:color="C00000"/>
              <w:bottom w:val="single" w:sz="4" w:space="0" w:color="C00000"/>
              <w:right w:val="single" w:sz="4" w:space="0" w:color="C00000"/>
            </w:tcBorders>
          </w:tcPr>
          <w:p w:rsidR="009E41CF" w:rsidRPr="002F7B6C" w:rsidRDefault="009E41CF" w:rsidP="0087238F">
            <w:pPr>
              <w:spacing w:before="60"/>
            </w:pPr>
            <w:r w:rsidRPr="002F7B6C">
              <w:t>11.6</w:t>
            </w:r>
          </w:p>
        </w:tc>
        <w:tc>
          <w:tcPr>
            <w:tcW w:w="727" w:type="dxa"/>
            <w:tcBorders>
              <w:top w:val="single" w:sz="4" w:space="0" w:color="C00000"/>
              <w:left w:val="single" w:sz="4" w:space="0" w:color="C00000"/>
              <w:bottom w:val="single" w:sz="4" w:space="0" w:color="C00000"/>
              <w:right w:val="single" w:sz="4" w:space="0" w:color="C00000"/>
            </w:tcBorders>
          </w:tcPr>
          <w:p w:rsidR="009E41CF" w:rsidRPr="002F7B6C" w:rsidRDefault="009E41CF" w:rsidP="0087238F">
            <w:pPr>
              <w:spacing w:before="60"/>
            </w:pPr>
            <w:r w:rsidRPr="002F7B6C">
              <w:t>11.3</w:t>
            </w:r>
          </w:p>
        </w:tc>
        <w:tc>
          <w:tcPr>
            <w:tcW w:w="727" w:type="dxa"/>
            <w:tcBorders>
              <w:top w:val="single" w:sz="4" w:space="0" w:color="C00000"/>
              <w:left w:val="single" w:sz="4" w:space="0" w:color="C00000"/>
              <w:bottom w:val="single" w:sz="4" w:space="0" w:color="C00000"/>
              <w:right w:val="single" w:sz="4" w:space="0" w:color="C00000"/>
            </w:tcBorders>
          </w:tcPr>
          <w:p w:rsidR="009E41CF" w:rsidRPr="002F7B6C" w:rsidRDefault="009E41CF" w:rsidP="0087238F">
            <w:pPr>
              <w:spacing w:before="60"/>
            </w:pPr>
            <w:r w:rsidRPr="002F7B6C">
              <w:t>11.3</w:t>
            </w:r>
          </w:p>
        </w:tc>
        <w:tc>
          <w:tcPr>
            <w:tcW w:w="727" w:type="dxa"/>
            <w:tcBorders>
              <w:top w:val="single" w:sz="4" w:space="0" w:color="C00000"/>
              <w:left w:val="single" w:sz="4" w:space="0" w:color="C00000"/>
              <w:bottom w:val="single" w:sz="4" w:space="0" w:color="C00000"/>
              <w:right w:val="single" w:sz="4" w:space="0" w:color="C00000"/>
            </w:tcBorders>
          </w:tcPr>
          <w:p w:rsidR="009E41CF" w:rsidRPr="002F7B6C" w:rsidRDefault="009E41CF" w:rsidP="0087238F">
            <w:pPr>
              <w:spacing w:before="60"/>
            </w:pPr>
            <w:r w:rsidRPr="002F7B6C">
              <w:t>11.2</w:t>
            </w:r>
          </w:p>
        </w:tc>
      </w:tr>
      <w:tr w:rsidR="002B49A5" w:rsidRPr="002F7B6C" w:rsidTr="00AB2DB1">
        <w:trPr>
          <w:jc w:val="center"/>
        </w:trPr>
        <w:tc>
          <w:tcPr>
            <w:tcW w:w="3312"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MCL (dB)</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134.0</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132.1</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128.6</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123.6</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118.5</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116.1</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115.8</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115.8</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115.8</w:t>
            </w:r>
          </w:p>
        </w:tc>
      </w:tr>
      <w:tr w:rsidR="0071791A" w:rsidRPr="002F7B6C" w:rsidTr="002B49A5">
        <w:trPr>
          <w:jc w:val="center"/>
        </w:trPr>
        <w:tc>
          <w:tcPr>
            <w:tcW w:w="3312"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Interfering Distance, Hata Urban (km)</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1.35</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1.19</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0.94</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0.67</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0.47</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0.4</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0.39</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0.39</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0.39</w:t>
            </w:r>
          </w:p>
        </w:tc>
      </w:tr>
      <w:tr w:rsidR="0071791A" w:rsidRPr="002F7B6C" w:rsidTr="002B49A5">
        <w:trPr>
          <w:jc w:val="center"/>
        </w:trPr>
        <w:tc>
          <w:tcPr>
            <w:tcW w:w="3312"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Interfering Distance, Hata Rural (km)</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10.8</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9.5</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7.5</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5.3</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3.8</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3.2</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3.1</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3.1</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3.1</w:t>
            </w:r>
          </w:p>
        </w:tc>
      </w:tr>
    </w:tbl>
    <w:p w:rsidR="009F2B5E" w:rsidRPr="002F7B6C" w:rsidRDefault="009F2B5E" w:rsidP="009F2B5E">
      <w:pPr>
        <w:pStyle w:val="ECCParagraph"/>
      </w:pPr>
    </w:p>
    <w:p w:rsidR="008072FE" w:rsidRPr="002F7B6C" w:rsidRDefault="008072FE" w:rsidP="009F2B5E">
      <w:pPr>
        <w:pStyle w:val="ECCParagraph"/>
      </w:pPr>
      <w:r w:rsidRPr="002F7B6C">
        <w:lastRenderedPageBreak/>
        <w:t>The MCL</w:t>
      </w:r>
      <w:r w:rsidR="00AB2DB1" w:rsidRPr="002F7B6C">
        <w:t>,</w:t>
      </w:r>
      <w:r w:rsidRPr="002F7B6C">
        <w:t xml:space="preserve"> required to avoid interference between SDL Tx and broadcasting Rx</w:t>
      </w:r>
      <w:r w:rsidR="00AB2DB1" w:rsidRPr="002F7B6C">
        <w:t>,</w:t>
      </w:r>
      <w:r w:rsidRPr="002F7B6C">
        <w:t xml:space="preserve"> is derived in </w:t>
      </w:r>
      <w:r w:rsidRPr="002F7B6C">
        <w:fldChar w:fldCharType="begin"/>
      </w:r>
      <w:r w:rsidRPr="002F7B6C">
        <w:instrText xml:space="preserve"> REF _Ref369799099 \h </w:instrText>
      </w:r>
      <w:r w:rsidRPr="002F7B6C">
        <w:fldChar w:fldCharType="separate"/>
      </w:r>
      <w:r w:rsidR="00EB2EFB" w:rsidRPr="002F7B6C">
        <w:t xml:space="preserve">Table </w:t>
      </w:r>
      <w:r w:rsidR="00EB2EFB">
        <w:rPr>
          <w:noProof/>
        </w:rPr>
        <w:t>21</w:t>
      </w:r>
      <w:r w:rsidRPr="002F7B6C">
        <w:fldChar w:fldCharType="end"/>
      </w:r>
      <w:r w:rsidRPr="002F7B6C">
        <w:t xml:space="preserve"> for an SDL Tx complying with the SDL Critical BEM.</w:t>
      </w:r>
    </w:p>
    <w:p w:rsidR="005679A3" w:rsidRPr="002F7B6C" w:rsidRDefault="005679A3" w:rsidP="00A33BE4">
      <w:pPr>
        <w:pStyle w:val="Caption"/>
        <w:keepNext/>
      </w:pPr>
      <w:bookmarkStart w:id="147" w:name="_Ref369799099"/>
      <w:r w:rsidRPr="002F7B6C">
        <w:t xml:space="preserve">Table </w:t>
      </w:r>
      <w:r w:rsidRPr="002F7B6C">
        <w:fldChar w:fldCharType="begin"/>
      </w:r>
      <w:r w:rsidRPr="002F7B6C">
        <w:instrText xml:space="preserve"> SEQ Table \* ARABIC </w:instrText>
      </w:r>
      <w:r w:rsidRPr="002F7B6C">
        <w:fldChar w:fldCharType="separate"/>
      </w:r>
      <w:r w:rsidR="00EB2EFB">
        <w:rPr>
          <w:noProof/>
        </w:rPr>
        <w:t>21</w:t>
      </w:r>
      <w:r w:rsidRPr="002F7B6C">
        <w:fldChar w:fldCharType="end"/>
      </w:r>
      <w:bookmarkEnd w:id="147"/>
      <w:r w:rsidRPr="002F7B6C">
        <w:t>: MCL analysis, scenario D (SDL vs broadcasting in adj. channel), SDL Critical BEM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727"/>
        <w:gridCol w:w="727"/>
        <w:gridCol w:w="727"/>
        <w:gridCol w:w="727"/>
        <w:gridCol w:w="727"/>
        <w:gridCol w:w="727"/>
        <w:gridCol w:w="727"/>
        <w:gridCol w:w="727"/>
        <w:gridCol w:w="727"/>
      </w:tblGrid>
      <w:tr w:rsidR="002B49A5" w:rsidRPr="002F7B6C" w:rsidTr="00314343">
        <w:trPr>
          <w:jc w:val="center"/>
        </w:trPr>
        <w:tc>
          <w:tcPr>
            <w:tcW w:w="3312"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2B49A5" w:rsidRPr="002F7B6C" w:rsidRDefault="002B49A5" w:rsidP="00314343">
            <w:pPr>
              <w:keepNext/>
              <w:jc w:val="center"/>
              <w:rPr>
                <w:b/>
              </w:rPr>
            </w:pPr>
            <w:r w:rsidRPr="002F7B6C">
              <w:rPr>
                <w:b/>
              </w:rPr>
              <w:t xml:space="preserve">Frequency Separation </w:t>
            </w:r>
          </w:p>
          <w:p w:rsidR="002B49A5" w:rsidRPr="002F7B6C" w:rsidRDefault="002B49A5" w:rsidP="00314343">
            <w:pPr>
              <w:keepNext/>
              <w:jc w:val="center"/>
              <w:rPr>
                <w:b/>
              </w:rPr>
            </w:pPr>
            <w:r w:rsidRPr="002F7B6C">
              <w:rPr>
                <w:b/>
              </w:rPr>
              <w:t>T-DAB block edge –</w:t>
            </w:r>
          </w:p>
          <w:p w:rsidR="002B49A5" w:rsidRPr="002F7B6C" w:rsidRDefault="002B49A5" w:rsidP="00314343">
            <w:pPr>
              <w:keepNext/>
              <w:jc w:val="center"/>
              <w:rPr>
                <w:b/>
              </w:rPr>
            </w:pPr>
            <w:r w:rsidRPr="002F7B6C">
              <w:rPr>
                <w:b/>
              </w:rPr>
              <w:t>SDL block edge (MHz)</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B49A5" w:rsidRPr="002F7B6C" w:rsidRDefault="002B49A5" w:rsidP="004C0C29">
            <w:pPr>
              <w:keepNext/>
              <w:spacing w:before="240"/>
              <w:jc w:val="center"/>
              <w:rPr>
                <w:b/>
              </w:rPr>
            </w:pPr>
            <w:r w:rsidRPr="002F7B6C">
              <w:rPr>
                <w:b/>
              </w:rPr>
              <w:t>0.25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B49A5" w:rsidRPr="002F7B6C" w:rsidRDefault="002B49A5" w:rsidP="004C0C29">
            <w:pPr>
              <w:keepNext/>
              <w:spacing w:before="240"/>
              <w:jc w:val="center"/>
              <w:rPr>
                <w:b/>
              </w:rPr>
            </w:pPr>
            <w:r w:rsidRPr="002F7B6C">
              <w:rPr>
                <w:b/>
              </w:rPr>
              <w:t>0.5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B49A5" w:rsidRPr="002F7B6C" w:rsidRDefault="002B49A5" w:rsidP="004C0C29">
            <w:pPr>
              <w:keepNext/>
              <w:spacing w:before="240"/>
              <w:jc w:val="center"/>
              <w:rPr>
                <w:b/>
              </w:rPr>
            </w:pPr>
            <w:r w:rsidRPr="002F7B6C">
              <w:rPr>
                <w:b/>
              </w:rPr>
              <w:t>0.75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B49A5" w:rsidRPr="002F7B6C" w:rsidRDefault="002B49A5" w:rsidP="004C0C29">
            <w:pPr>
              <w:keepNext/>
              <w:spacing w:before="240"/>
              <w:jc w:val="center"/>
              <w:rPr>
                <w:b/>
              </w:rPr>
            </w:pPr>
            <w:r w:rsidRPr="002F7B6C">
              <w:rPr>
                <w:b/>
              </w:rPr>
              <w:t>1</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B49A5" w:rsidRPr="002F7B6C" w:rsidRDefault="002B49A5" w:rsidP="004C0C29">
            <w:pPr>
              <w:keepNext/>
              <w:spacing w:before="240"/>
              <w:jc w:val="center"/>
              <w:rPr>
                <w:b/>
              </w:rPr>
            </w:pPr>
            <w:r w:rsidRPr="002F7B6C">
              <w:rPr>
                <w:b/>
              </w:rPr>
              <w:t>1.25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B49A5" w:rsidRPr="002F7B6C" w:rsidRDefault="002B49A5" w:rsidP="004C0C29">
            <w:pPr>
              <w:keepNext/>
              <w:spacing w:before="240"/>
              <w:jc w:val="center"/>
              <w:rPr>
                <w:b/>
              </w:rPr>
            </w:pPr>
            <w:r w:rsidRPr="002F7B6C">
              <w:rPr>
                <w:b/>
              </w:rPr>
              <w:t>1.5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B49A5" w:rsidRPr="002F7B6C" w:rsidRDefault="002B49A5" w:rsidP="004C0C29">
            <w:pPr>
              <w:keepNext/>
              <w:spacing w:before="240"/>
              <w:jc w:val="center"/>
              <w:rPr>
                <w:b/>
              </w:rPr>
            </w:pPr>
            <w:r w:rsidRPr="002F7B6C">
              <w:rPr>
                <w:b/>
              </w:rPr>
              <w:t>1.75</w:t>
            </w:r>
          </w:p>
        </w:tc>
        <w:tc>
          <w:tcPr>
            <w:tcW w:w="72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2B49A5" w:rsidRPr="002F7B6C" w:rsidRDefault="002B49A5" w:rsidP="004C0C29">
            <w:pPr>
              <w:keepNext/>
              <w:spacing w:before="240"/>
              <w:jc w:val="center"/>
              <w:rPr>
                <w:b/>
              </w:rPr>
            </w:pPr>
            <w:r w:rsidRPr="002F7B6C">
              <w:rPr>
                <w:b/>
              </w:rPr>
              <w:t>2</w:t>
            </w:r>
          </w:p>
        </w:tc>
        <w:tc>
          <w:tcPr>
            <w:tcW w:w="727" w:type="dxa"/>
            <w:tcBorders>
              <w:top w:val="single" w:sz="4" w:space="0" w:color="C00000"/>
              <w:left w:val="single" w:sz="4" w:space="0" w:color="FFFFFF" w:themeColor="background1"/>
              <w:bottom w:val="single" w:sz="4" w:space="0" w:color="C00000"/>
              <w:right w:val="single" w:sz="4" w:space="0" w:color="C00000"/>
            </w:tcBorders>
            <w:shd w:val="clear" w:color="auto" w:fill="C00000"/>
          </w:tcPr>
          <w:p w:rsidR="002B49A5" w:rsidRPr="002F7B6C" w:rsidRDefault="002B49A5" w:rsidP="004C0C29">
            <w:pPr>
              <w:keepNext/>
              <w:spacing w:before="240"/>
              <w:jc w:val="center"/>
              <w:rPr>
                <w:b/>
              </w:rPr>
            </w:pPr>
            <w:r w:rsidRPr="002F7B6C">
              <w:rPr>
                <w:b/>
              </w:rPr>
              <w:t>2.25</w:t>
            </w:r>
          </w:p>
        </w:tc>
      </w:tr>
      <w:tr w:rsidR="002B49A5" w:rsidRPr="002F7B6C" w:rsidTr="00314343">
        <w:trPr>
          <w:jc w:val="center"/>
        </w:trPr>
        <w:tc>
          <w:tcPr>
            <w:tcW w:w="3312" w:type="dxa"/>
            <w:tcBorders>
              <w:top w:val="single" w:sz="4" w:space="0" w:color="C00000"/>
              <w:left w:val="single" w:sz="4" w:space="0" w:color="C00000"/>
              <w:bottom w:val="single" w:sz="4" w:space="0" w:color="C00000"/>
              <w:right w:val="single" w:sz="4" w:space="0" w:color="C00000"/>
            </w:tcBorders>
            <w:hideMark/>
          </w:tcPr>
          <w:p w:rsidR="002B49A5" w:rsidRPr="002F7B6C" w:rsidRDefault="002B49A5" w:rsidP="0087238F">
            <w:pPr>
              <w:keepNext/>
              <w:spacing w:before="60"/>
            </w:pPr>
            <w:r w:rsidRPr="002F7B6C">
              <w:t>Maximum in band equivalent interference field strength (dBm)</w:t>
            </w:r>
          </w:p>
        </w:tc>
        <w:tc>
          <w:tcPr>
            <w:tcW w:w="6543" w:type="dxa"/>
            <w:gridSpan w:val="9"/>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keepNext/>
              <w:spacing w:before="60"/>
              <w:jc w:val="center"/>
            </w:pPr>
            <w:r w:rsidRPr="002F7B6C">
              <w:t>-104.6</w:t>
            </w:r>
          </w:p>
        </w:tc>
      </w:tr>
      <w:tr w:rsidR="002B49A5" w:rsidRPr="002F7B6C" w:rsidTr="00314343">
        <w:trPr>
          <w:jc w:val="center"/>
        </w:trPr>
        <w:tc>
          <w:tcPr>
            <w:tcW w:w="3312" w:type="dxa"/>
            <w:tcBorders>
              <w:top w:val="single" w:sz="4" w:space="0" w:color="C00000"/>
              <w:left w:val="single" w:sz="4" w:space="0" w:color="C00000"/>
              <w:bottom w:val="single" w:sz="4" w:space="0" w:color="C00000"/>
              <w:right w:val="single" w:sz="4" w:space="0" w:color="C00000"/>
            </w:tcBorders>
            <w:hideMark/>
          </w:tcPr>
          <w:p w:rsidR="002B49A5" w:rsidRPr="002F7B6C" w:rsidRDefault="002B49A5" w:rsidP="0087238F">
            <w:pPr>
              <w:spacing w:before="60"/>
            </w:pPr>
            <w:r w:rsidRPr="002F7B6C">
              <w:t>I</w:t>
            </w:r>
            <w:r w:rsidRPr="002F7B6C">
              <w:rPr>
                <w:vertAlign w:val="subscript"/>
              </w:rPr>
              <w:t>B</w:t>
            </w:r>
            <w:r w:rsidRPr="002F7B6C">
              <w:t xml:space="preserve"> + I</w:t>
            </w:r>
            <w:r w:rsidRPr="002F7B6C">
              <w:rPr>
                <w:vertAlign w:val="subscript"/>
              </w:rPr>
              <w:t>OOB</w:t>
            </w:r>
            <w:r w:rsidRPr="002F7B6C">
              <w:t xml:space="preserve"> + CL (dBm)</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29.5</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27.5</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24.0</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19.0</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11.7</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2.1</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-3.6</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-4.9</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-6.0</w:t>
            </w:r>
          </w:p>
        </w:tc>
      </w:tr>
      <w:tr w:rsidR="002B49A5" w:rsidRPr="002F7B6C" w:rsidTr="00314343">
        <w:trPr>
          <w:jc w:val="center"/>
        </w:trPr>
        <w:tc>
          <w:tcPr>
            <w:tcW w:w="3312"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MCL (dB)</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134.0</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132.1</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128.6</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123.6</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116.2</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106.7</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101.0</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99.7</w:t>
            </w:r>
          </w:p>
        </w:tc>
        <w:tc>
          <w:tcPr>
            <w:tcW w:w="727" w:type="dxa"/>
            <w:tcBorders>
              <w:top w:val="single" w:sz="4" w:space="0" w:color="C00000"/>
              <w:left w:val="single" w:sz="4" w:space="0" w:color="C00000"/>
              <w:bottom w:val="single" w:sz="4" w:space="0" w:color="C00000"/>
              <w:right w:val="single" w:sz="4" w:space="0" w:color="C00000"/>
            </w:tcBorders>
          </w:tcPr>
          <w:p w:rsidR="002B49A5" w:rsidRPr="002F7B6C" w:rsidRDefault="002B49A5" w:rsidP="0087238F">
            <w:pPr>
              <w:spacing w:before="60"/>
            </w:pPr>
            <w:r w:rsidRPr="002F7B6C">
              <w:t>98.5</w:t>
            </w:r>
          </w:p>
        </w:tc>
      </w:tr>
      <w:tr w:rsidR="0071791A" w:rsidRPr="002F7B6C" w:rsidTr="00314343">
        <w:trPr>
          <w:jc w:val="center"/>
        </w:trPr>
        <w:tc>
          <w:tcPr>
            <w:tcW w:w="3312" w:type="dxa"/>
            <w:tcBorders>
              <w:top w:val="single" w:sz="4" w:space="0" w:color="C00000"/>
              <w:left w:val="single" w:sz="4" w:space="0" w:color="C00000"/>
              <w:bottom w:val="single" w:sz="4" w:space="0" w:color="C00000"/>
              <w:right w:val="single" w:sz="4" w:space="0" w:color="C00000"/>
            </w:tcBorders>
          </w:tcPr>
          <w:p w:rsidR="0071791A" w:rsidRPr="002F7B6C" w:rsidRDefault="0071791A" w:rsidP="0087238F">
            <w:pPr>
              <w:spacing w:before="60"/>
            </w:pPr>
            <w:r w:rsidRPr="002F7B6C">
              <w:t>Interfering Distance, Hata Urban (km)</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1.35</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1.19</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0.94</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0.67</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0.41</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0.21</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0.14</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0.13</w:t>
            </w:r>
          </w:p>
        </w:tc>
        <w:tc>
          <w:tcPr>
            <w:tcW w:w="727" w:type="dxa"/>
            <w:tcBorders>
              <w:top w:val="single" w:sz="4" w:space="0" w:color="C00000"/>
              <w:left w:val="single" w:sz="4" w:space="0" w:color="C00000"/>
              <w:bottom w:val="single" w:sz="4" w:space="0" w:color="C00000"/>
              <w:right w:val="single" w:sz="4" w:space="0" w:color="C00000"/>
            </w:tcBorders>
          </w:tcPr>
          <w:p w:rsidR="0071791A" w:rsidRPr="002F7B6C" w:rsidRDefault="00D139E0" w:rsidP="0087238F">
            <w:pPr>
              <w:spacing w:before="60"/>
            </w:pPr>
            <w:r w:rsidRPr="002F7B6C">
              <w:t>0.12</w:t>
            </w:r>
          </w:p>
        </w:tc>
      </w:tr>
      <w:tr w:rsidR="00D139E0" w:rsidRPr="002F7B6C" w:rsidTr="00314343">
        <w:trPr>
          <w:jc w:val="center"/>
        </w:trPr>
        <w:tc>
          <w:tcPr>
            <w:tcW w:w="3312" w:type="dxa"/>
            <w:tcBorders>
              <w:top w:val="single" w:sz="4" w:space="0" w:color="C00000"/>
              <w:left w:val="single" w:sz="4" w:space="0" w:color="C00000"/>
              <w:bottom w:val="single" w:sz="4" w:space="0" w:color="C00000"/>
              <w:right w:val="single" w:sz="4" w:space="0" w:color="C00000"/>
            </w:tcBorders>
          </w:tcPr>
          <w:p w:rsidR="00D139E0" w:rsidRPr="002F7B6C" w:rsidRDefault="00D139E0" w:rsidP="0087238F">
            <w:pPr>
              <w:spacing w:before="60"/>
            </w:pPr>
            <w:r w:rsidRPr="002F7B6C">
              <w:t>Interfering Distance, Hata Rural (km)</w:t>
            </w:r>
          </w:p>
        </w:tc>
        <w:tc>
          <w:tcPr>
            <w:tcW w:w="727" w:type="dxa"/>
            <w:tcBorders>
              <w:top w:val="single" w:sz="4" w:space="0" w:color="C00000"/>
              <w:left w:val="single" w:sz="4" w:space="0" w:color="C00000"/>
              <w:bottom w:val="single" w:sz="4" w:space="0" w:color="C00000"/>
              <w:right w:val="single" w:sz="4" w:space="0" w:color="C00000"/>
            </w:tcBorders>
          </w:tcPr>
          <w:p w:rsidR="00D139E0" w:rsidRPr="002F7B6C" w:rsidRDefault="00D139E0" w:rsidP="0087238F">
            <w:pPr>
              <w:spacing w:before="60"/>
            </w:pPr>
            <w:r w:rsidRPr="002F7B6C">
              <w:t>10.8</w:t>
            </w:r>
          </w:p>
        </w:tc>
        <w:tc>
          <w:tcPr>
            <w:tcW w:w="727" w:type="dxa"/>
            <w:tcBorders>
              <w:top w:val="single" w:sz="4" w:space="0" w:color="C00000"/>
              <w:left w:val="single" w:sz="4" w:space="0" w:color="C00000"/>
              <w:bottom w:val="single" w:sz="4" w:space="0" w:color="C00000"/>
              <w:right w:val="single" w:sz="4" w:space="0" w:color="C00000"/>
            </w:tcBorders>
          </w:tcPr>
          <w:p w:rsidR="00D139E0" w:rsidRPr="002F7B6C" w:rsidRDefault="00D139E0" w:rsidP="0087238F">
            <w:pPr>
              <w:spacing w:before="60"/>
            </w:pPr>
            <w:r w:rsidRPr="002F7B6C">
              <w:t>9.5</w:t>
            </w:r>
          </w:p>
        </w:tc>
        <w:tc>
          <w:tcPr>
            <w:tcW w:w="727" w:type="dxa"/>
            <w:tcBorders>
              <w:top w:val="single" w:sz="4" w:space="0" w:color="C00000"/>
              <w:left w:val="single" w:sz="4" w:space="0" w:color="C00000"/>
              <w:bottom w:val="single" w:sz="4" w:space="0" w:color="C00000"/>
              <w:right w:val="single" w:sz="4" w:space="0" w:color="C00000"/>
            </w:tcBorders>
          </w:tcPr>
          <w:p w:rsidR="00D139E0" w:rsidRPr="002F7B6C" w:rsidRDefault="00D139E0" w:rsidP="0087238F">
            <w:pPr>
              <w:spacing w:before="60"/>
            </w:pPr>
            <w:r w:rsidRPr="002F7B6C">
              <w:t>7.5</w:t>
            </w:r>
          </w:p>
        </w:tc>
        <w:tc>
          <w:tcPr>
            <w:tcW w:w="727" w:type="dxa"/>
            <w:tcBorders>
              <w:top w:val="single" w:sz="4" w:space="0" w:color="C00000"/>
              <w:left w:val="single" w:sz="4" w:space="0" w:color="C00000"/>
              <w:bottom w:val="single" w:sz="4" w:space="0" w:color="C00000"/>
              <w:right w:val="single" w:sz="4" w:space="0" w:color="C00000"/>
            </w:tcBorders>
          </w:tcPr>
          <w:p w:rsidR="00D139E0" w:rsidRPr="002F7B6C" w:rsidRDefault="00D139E0" w:rsidP="0087238F">
            <w:pPr>
              <w:spacing w:before="60"/>
            </w:pPr>
            <w:r w:rsidRPr="002F7B6C">
              <w:t>5.3</w:t>
            </w:r>
          </w:p>
        </w:tc>
        <w:tc>
          <w:tcPr>
            <w:tcW w:w="727" w:type="dxa"/>
            <w:tcBorders>
              <w:top w:val="single" w:sz="4" w:space="0" w:color="C00000"/>
              <w:left w:val="single" w:sz="4" w:space="0" w:color="C00000"/>
              <w:bottom w:val="single" w:sz="4" w:space="0" w:color="C00000"/>
              <w:right w:val="single" w:sz="4" w:space="0" w:color="C00000"/>
            </w:tcBorders>
          </w:tcPr>
          <w:p w:rsidR="00D139E0" w:rsidRPr="002F7B6C" w:rsidRDefault="00D139E0" w:rsidP="0087238F">
            <w:pPr>
              <w:spacing w:before="60"/>
            </w:pPr>
            <w:r w:rsidRPr="002F7B6C">
              <w:t>3.2</w:t>
            </w:r>
          </w:p>
        </w:tc>
        <w:tc>
          <w:tcPr>
            <w:tcW w:w="727" w:type="dxa"/>
            <w:tcBorders>
              <w:top w:val="single" w:sz="4" w:space="0" w:color="C00000"/>
              <w:left w:val="single" w:sz="4" w:space="0" w:color="C00000"/>
              <w:bottom w:val="single" w:sz="4" w:space="0" w:color="C00000"/>
              <w:right w:val="single" w:sz="4" w:space="0" w:color="C00000"/>
            </w:tcBorders>
          </w:tcPr>
          <w:p w:rsidR="00D139E0" w:rsidRPr="002F7B6C" w:rsidRDefault="000F5302" w:rsidP="0087238F">
            <w:pPr>
              <w:spacing w:before="60"/>
            </w:pPr>
            <w:r w:rsidRPr="002F7B6C">
              <w:t>1.7</w:t>
            </w:r>
          </w:p>
        </w:tc>
        <w:tc>
          <w:tcPr>
            <w:tcW w:w="727" w:type="dxa"/>
            <w:tcBorders>
              <w:top w:val="single" w:sz="4" w:space="0" w:color="C00000"/>
              <w:left w:val="single" w:sz="4" w:space="0" w:color="C00000"/>
              <w:bottom w:val="single" w:sz="4" w:space="0" w:color="C00000"/>
              <w:right w:val="single" w:sz="4" w:space="0" w:color="C00000"/>
            </w:tcBorders>
          </w:tcPr>
          <w:p w:rsidR="00D139E0" w:rsidRPr="002F7B6C" w:rsidRDefault="000F5302" w:rsidP="0087238F">
            <w:pPr>
              <w:spacing w:before="60"/>
            </w:pPr>
            <w:r w:rsidRPr="002F7B6C">
              <w:t>1.1</w:t>
            </w:r>
          </w:p>
        </w:tc>
        <w:tc>
          <w:tcPr>
            <w:tcW w:w="727" w:type="dxa"/>
            <w:tcBorders>
              <w:top w:val="single" w:sz="4" w:space="0" w:color="C00000"/>
              <w:left w:val="single" w:sz="4" w:space="0" w:color="C00000"/>
              <w:bottom w:val="single" w:sz="4" w:space="0" w:color="C00000"/>
              <w:right w:val="single" w:sz="4" w:space="0" w:color="C00000"/>
            </w:tcBorders>
          </w:tcPr>
          <w:p w:rsidR="00D139E0" w:rsidRPr="002F7B6C" w:rsidRDefault="000F5302" w:rsidP="0087238F">
            <w:pPr>
              <w:spacing w:before="60"/>
            </w:pPr>
            <w:r w:rsidRPr="002F7B6C">
              <w:t>1.1</w:t>
            </w:r>
          </w:p>
        </w:tc>
        <w:tc>
          <w:tcPr>
            <w:tcW w:w="727" w:type="dxa"/>
            <w:tcBorders>
              <w:top w:val="single" w:sz="4" w:space="0" w:color="C00000"/>
              <w:left w:val="single" w:sz="4" w:space="0" w:color="C00000"/>
              <w:bottom w:val="single" w:sz="4" w:space="0" w:color="C00000"/>
              <w:right w:val="single" w:sz="4" w:space="0" w:color="C00000"/>
            </w:tcBorders>
          </w:tcPr>
          <w:p w:rsidR="00D139E0" w:rsidRPr="002F7B6C" w:rsidRDefault="000F5302" w:rsidP="0087238F">
            <w:pPr>
              <w:spacing w:before="60"/>
            </w:pPr>
            <w:r w:rsidRPr="002F7B6C">
              <w:t>1.0</w:t>
            </w:r>
          </w:p>
        </w:tc>
      </w:tr>
    </w:tbl>
    <w:p w:rsidR="009F2B5E" w:rsidRPr="002F7B6C" w:rsidRDefault="009F2B5E" w:rsidP="00AB2DB1">
      <w:pPr>
        <w:pStyle w:val="ECCParagraph"/>
      </w:pPr>
    </w:p>
    <w:p w:rsidR="008B2189" w:rsidRDefault="008B2189" w:rsidP="008B2189">
      <w:pPr>
        <w:pStyle w:val="ECCParagraph"/>
      </w:pPr>
      <w:r w:rsidRPr="002F7B6C">
        <w:t xml:space="preserve">The probabilities of interference for scenario D are provided in </w:t>
      </w:r>
      <w:r w:rsidR="00392A68" w:rsidRPr="002F7B6C">
        <w:fldChar w:fldCharType="begin"/>
      </w:r>
      <w:r w:rsidR="00392A68" w:rsidRPr="002F7B6C">
        <w:instrText xml:space="preserve"> REF _Ref399145160 \h </w:instrText>
      </w:r>
      <w:r w:rsidR="00392A68" w:rsidRPr="002F7B6C">
        <w:fldChar w:fldCharType="separate"/>
      </w:r>
      <w:r w:rsidR="00EB2EFB" w:rsidRPr="002F7B6C">
        <w:t xml:space="preserve">Table </w:t>
      </w:r>
      <w:r w:rsidR="00EB2EFB">
        <w:rPr>
          <w:noProof/>
        </w:rPr>
        <w:t>22</w:t>
      </w:r>
      <w:r w:rsidR="00392A68" w:rsidRPr="002F7B6C">
        <w:fldChar w:fldCharType="end"/>
      </w:r>
      <w:r w:rsidRPr="002F7B6C">
        <w:t xml:space="preserve"> and illustrated in </w:t>
      </w:r>
      <w:r w:rsidR="00392A68" w:rsidRPr="002F7B6C">
        <w:fldChar w:fldCharType="begin"/>
      </w:r>
      <w:r w:rsidR="00392A68" w:rsidRPr="002F7B6C">
        <w:instrText xml:space="preserve"> REF _Ref399145128 \h </w:instrText>
      </w:r>
      <w:r w:rsidR="00392A68" w:rsidRPr="002F7B6C">
        <w:fldChar w:fldCharType="separate"/>
      </w:r>
      <w:r w:rsidR="00EB2EFB" w:rsidRPr="002F7B6C">
        <w:t xml:space="preserve">Figure </w:t>
      </w:r>
      <w:r w:rsidR="00EB2EFB">
        <w:rPr>
          <w:noProof/>
        </w:rPr>
        <w:t>9</w:t>
      </w:r>
      <w:r w:rsidR="00392A68" w:rsidRPr="002F7B6C">
        <w:fldChar w:fldCharType="end"/>
      </w:r>
      <w:r w:rsidR="006E690A" w:rsidRPr="002F7B6C">
        <w:t xml:space="preserve"> </w:t>
      </w:r>
      <w:r w:rsidRPr="002F7B6C">
        <w:t>for different frequency separation.</w:t>
      </w:r>
    </w:p>
    <w:p w:rsidR="0087238F" w:rsidRPr="002F7B6C" w:rsidRDefault="0087238F" w:rsidP="008B2189">
      <w:pPr>
        <w:pStyle w:val="ECCParagraph"/>
      </w:pPr>
    </w:p>
    <w:p w:rsidR="000F77FF" w:rsidRPr="002F7B6C" w:rsidRDefault="000F77FF" w:rsidP="00AB2DB1">
      <w:pPr>
        <w:pStyle w:val="Caption"/>
      </w:pPr>
      <w:bookmarkStart w:id="148" w:name="_Ref399145160"/>
      <w:r w:rsidRPr="002F7B6C">
        <w:t xml:space="preserve">Table </w:t>
      </w:r>
      <w:r w:rsidRPr="002F7B6C">
        <w:fldChar w:fldCharType="begin"/>
      </w:r>
      <w:r w:rsidRPr="002F7B6C">
        <w:instrText xml:space="preserve"> SEQ Table \* ARABIC </w:instrText>
      </w:r>
      <w:r w:rsidRPr="002F7B6C">
        <w:fldChar w:fldCharType="separate"/>
      </w:r>
      <w:r w:rsidR="00EB2EFB">
        <w:rPr>
          <w:noProof/>
        </w:rPr>
        <w:t>22</w:t>
      </w:r>
      <w:r w:rsidRPr="002F7B6C">
        <w:fldChar w:fldCharType="end"/>
      </w:r>
      <w:bookmarkEnd w:id="148"/>
      <w:r w:rsidRPr="002F7B6C">
        <w:t>: MCL analysis, Scenario D, In</w:t>
      </w:r>
      <w:r w:rsidR="006E690A" w:rsidRPr="002F7B6C">
        <w:t>terference Probability</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1354"/>
        <w:gridCol w:w="720"/>
        <w:gridCol w:w="720"/>
        <w:gridCol w:w="720"/>
        <w:gridCol w:w="720"/>
        <w:gridCol w:w="720"/>
        <w:gridCol w:w="720"/>
        <w:gridCol w:w="720"/>
        <w:gridCol w:w="720"/>
        <w:gridCol w:w="720"/>
      </w:tblGrid>
      <w:tr w:rsidR="00387EF8" w:rsidRPr="002F7B6C" w:rsidTr="009D60E0">
        <w:trPr>
          <w:jc w:val="center"/>
        </w:trPr>
        <w:tc>
          <w:tcPr>
            <w:tcW w:w="1512" w:type="dxa"/>
            <w:vMerge w:val="restart"/>
            <w:tcBorders>
              <w:top w:val="single" w:sz="4" w:space="0" w:color="C00000"/>
              <w:left w:val="single" w:sz="4" w:space="0" w:color="C00000"/>
              <w:right w:val="single" w:sz="4" w:space="0" w:color="FFFFFF" w:themeColor="background1"/>
            </w:tcBorders>
            <w:shd w:val="clear" w:color="auto" w:fill="C00000"/>
            <w:hideMark/>
          </w:tcPr>
          <w:p w:rsidR="00387EF8" w:rsidRPr="002F7B6C" w:rsidRDefault="00387EF8" w:rsidP="00387EF8">
            <w:pPr>
              <w:keepNext/>
              <w:spacing w:before="360"/>
              <w:jc w:val="center"/>
              <w:rPr>
                <w:b/>
              </w:rPr>
            </w:pPr>
            <w:r w:rsidRPr="002F7B6C">
              <w:rPr>
                <w:b/>
              </w:rPr>
              <w:t>Environment</w:t>
            </w:r>
          </w:p>
        </w:tc>
        <w:tc>
          <w:tcPr>
            <w:tcW w:w="1354" w:type="dxa"/>
            <w:vMerge w:val="restart"/>
            <w:tcBorders>
              <w:top w:val="single" w:sz="4" w:space="0" w:color="C00000"/>
              <w:left w:val="single" w:sz="4" w:space="0" w:color="FFFFFF" w:themeColor="background1"/>
              <w:right w:val="single" w:sz="4" w:space="0" w:color="FFFFFF" w:themeColor="background1"/>
            </w:tcBorders>
            <w:shd w:val="clear" w:color="auto" w:fill="C00000"/>
          </w:tcPr>
          <w:p w:rsidR="00387EF8" w:rsidRPr="002F7B6C" w:rsidRDefault="00387EF8" w:rsidP="00387EF8">
            <w:pPr>
              <w:keepNext/>
              <w:spacing w:before="360"/>
              <w:jc w:val="center"/>
              <w:rPr>
                <w:b/>
              </w:rPr>
            </w:pPr>
            <w:r w:rsidRPr="002F7B6C">
              <w:rPr>
                <w:b/>
              </w:rPr>
              <w:t>BEM</w:t>
            </w:r>
          </w:p>
        </w:tc>
        <w:tc>
          <w:tcPr>
            <w:tcW w:w="6480" w:type="dxa"/>
            <w:gridSpan w:val="9"/>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rPr>
                <w:b/>
              </w:rPr>
            </w:pPr>
            <w:r w:rsidRPr="002F7B6C">
              <w:t>Interference Probability (%)</w:t>
            </w:r>
          </w:p>
        </w:tc>
      </w:tr>
      <w:tr w:rsidR="00387EF8" w:rsidRPr="002F7B6C" w:rsidTr="009D60E0">
        <w:trPr>
          <w:jc w:val="center"/>
        </w:trPr>
        <w:tc>
          <w:tcPr>
            <w:tcW w:w="1512" w:type="dxa"/>
            <w:vMerge/>
            <w:tcBorders>
              <w:left w:val="single" w:sz="4" w:space="0" w:color="C00000"/>
              <w:right w:val="single" w:sz="4" w:space="0" w:color="FFFFFF" w:themeColor="background1"/>
            </w:tcBorders>
            <w:shd w:val="clear" w:color="auto" w:fill="C00000"/>
          </w:tcPr>
          <w:p w:rsidR="00387EF8" w:rsidRPr="002F7B6C" w:rsidRDefault="00387EF8" w:rsidP="005B426C">
            <w:pPr>
              <w:keepNext/>
              <w:jc w:val="center"/>
              <w:rPr>
                <w:b/>
              </w:rPr>
            </w:pPr>
          </w:p>
        </w:tc>
        <w:tc>
          <w:tcPr>
            <w:tcW w:w="1354" w:type="dxa"/>
            <w:vMerge/>
            <w:tcBorders>
              <w:left w:val="single" w:sz="4" w:space="0" w:color="FFFFFF" w:themeColor="background1"/>
              <w:right w:val="single" w:sz="4" w:space="0" w:color="FFFFFF" w:themeColor="background1"/>
            </w:tcBorders>
            <w:shd w:val="clear" w:color="auto" w:fill="C00000"/>
          </w:tcPr>
          <w:p w:rsidR="00387EF8" w:rsidRPr="002F7B6C" w:rsidRDefault="00387EF8" w:rsidP="005B426C">
            <w:pPr>
              <w:keepNext/>
              <w:jc w:val="center"/>
              <w:rPr>
                <w:b/>
              </w:rPr>
            </w:pPr>
          </w:p>
        </w:tc>
        <w:tc>
          <w:tcPr>
            <w:tcW w:w="6480" w:type="dxa"/>
            <w:gridSpan w:val="9"/>
            <w:tcBorders>
              <w:top w:val="single" w:sz="4" w:space="0" w:color="C00000"/>
              <w:left w:val="single" w:sz="4" w:space="0" w:color="FFFFFF" w:themeColor="background1"/>
              <w:bottom w:val="single" w:sz="4" w:space="0" w:color="FFFFFF" w:themeColor="background1"/>
              <w:right w:val="single" w:sz="4" w:space="0" w:color="FFFFFF" w:themeColor="background1"/>
            </w:tcBorders>
            <w:shd w:val="clear" w:color="auto" w:fill="C00000"/>
          </w:tcPr>
          <w:p w:rsidR="00387EF8" w:rsidRPr="002F7B6C" w:rsidRDefault="00387EF8" w:rsidP="008B2189">
            <w:pPr>
              <w:keepNext/>
              <w:jc w:val="center"/>
              <w:rPr>
                <w:b/>
              </w:rPr>
            </w:pPr>
            <w:r w:rsidRPr="002F7B6C">
              <w:rPr>
                <w:b/>
              </w:rPr>
              <w:t xml:space="preserve">Frequency Separation </w:t>
            </w:r>
          </w:p>
          <w:p w:rsidR="00387EF8" w:rsidRPr="002F7B6C" w:rsidRDefault="00387EF8" w:rsidP="008B2189">
            <w:pPr>
              <w:keepNext/>
              <w:jc w:val="center"/>
              <w:rPr>
                <w:b/>
              </w:rPr>
            </w:pPr>
            <w:r w:rsidRPr="002F7B6C">
              <w:rPr>
                <w:b/>
              </w:rPr>
              <w:t>T-DAB block edge –</w:t>
            </w:r>
          </w:p>
          <w:p w:rsidR="00387EF8" w:rsidRPr="002F7B6C" w:rsidRDefault="00387EF8" w:rsidP="008B2189">
            <w:pPr>
              <w:keepNext/>
              <w:jc w:val="center"/>
            </w:pPr>
            <w:r w:rsidRPr="002F7B6C">
              <w:rPr>
                <w:b/>
              </w:rPr>
              <w:t>SDL block edge (MHz)</w:t>
            </w:r>
          </w:p>
        </w:tc>
      </w:tr>
      <w:tr w:rsidR="00387EF8" w:rsidRPr="002F7B6C" w:rsidTr="009D60E0">
        <w:trPr>
          <w:jc w:val="center"/>
        </w:trPr>
        <w:tc>
          <w:tcPr>
            <w:tcW w:w="1512" w:type="dxa"/>
            <w:vMerge/>
            <w:tcBorders>
              <w:left w:val="single" w:sz="4" w:space="0" w:color="C00000"/>
              <w:bottom w:val="single" w:sz="4" w:space="0" w:color="C00000"/>
              <w:right w:val="single" w:sz="4" w:space="0" w:color="FFFFFF" w:themeColor="background1"/>
            </w:tcBorders>
            <w:shd w:val="clear" w:color="auto" w:fill="C00000"/>
          </w:tcPr>
          <w:p w:rsidR="00387EF8" w:rsidRPr="002F7B6C" w:rsidRDefault="00387EF8" w:rsidP="005B426C">
            <w:pPr>
              <w:keepNext/>
              <w:jc w:val="center"/>
              <w:rPr>
                <w:b/>
              </w:rPr>
            </w:pPr>
          </w:p>
        </w:tc>
        <w:tc>
          <w:tcPr>
            <w:tcW w:w="1354" w:type="dxa"/>
            <w:vMerge/>
            <w:tcBorders>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rPr>
                <w:b/>
              </w:rPr>
            </w:pPr>
          </w:p>
        </w:tc>
        <w:tc>
          <w:tcPr>
            <w:tcW w:w="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pPr>
            <w:r w:rsidRPr="002F7B6C">
              <w:rPr>
                <w:b/>
              </w:rPr>
              <w:t>0.25</w:t>
            </w:r>
          </w:p>
        </w:tc>
        <w:tc>
          <w:tcPr>
            <w:tcW w:w="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pPr>
            <w:r w:rsidRPr="002F7B6C">
              <w:rPr>
                <w:b/>
              </w:rPr>
              <w:t>0.5</w:t>
            </w:r>
          </w:p>
        </w:tc>
        <w:tc>
          <w:tcPr>
            <w:tcW w:w="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pPr>
            <w:r w:rsidRPr="002F7B6C">
              <w:rPr>
                <w:b/>
              </w:rPr>
              <w:t>0.75</w:t>
            </w:r>
          </w:p>
        </w:tc>
        <w:tc>
          <w:tcPr>
            <w:tcW w:w="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pPr>
            <w:r w:rsidRPr="002F7B6C">
              <w:rPr>
                <w:b/>
              </w:rPr>
              <w:t>1</w:t>
            </w:r>
          </w:p>
        </w:tc>
        <w:tc>
          <w:tcPr>
            <w:tcW w:w="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pPr>
            <w:r w:rsidRPr="002F7B6C">
              <w:rPr>
                <w:b/>
              </w:rPr>
              <w:t>1.25</w:t>
            </w:r>
          </w:p>
        </w:tc>
        <w:tc>
          <w:tcPr>
            <w:tcW w:w="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pPr>
            <w:r w:rsidRPr="002F7B6C">
              <w:rPr>
                <w:b/>
              </w:rPr>
              <w:t>1.5</w:t>
            </w:r>
          </w:p>
        </w:tc>
        <w:tc>
          <w:tcPr>
            <w:tcW w:w="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pPr>
            <w:r w:rsidRPr="002F7B6C">
              <w:rPr>
                <w:b/>
              </w:rPr>
              <w:t>1.75</w:t>
            </w:r>
          </w:p>
        </w:tc>
        <w:tc>
          <w:tcPr>
            <w:tcW w:w="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pPr>
            <w:r w:rsidRPr="002F7B6C">
              <w:rPr>
                <w:b/>
              </w:rPr>
              <w:t>2</w:t>
            </w:r>
          </w:p>
        </w:tc>
        <w:tc>
          <w:tcPr>
            <w:tcW w:w="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tcPr>
          <w:p w:rsidR="00387EF8" w:rsidRPr="002F7B6C" w:rsidRDefault="00387EF8" w:rsidP="005B426C">
            <w:pPr>
              <w:keepNext/>
              <w:jc w:val="center"/>
            </w:pPr>
            <w:r w:rsidRPr="002F7B6C">
              <w:rPr>
                <w:b/>
              </w:rPr>
              <w:t>2.25</w:t>
            </w:r>
          </w:p>
        </w:tc>
      </w:tr>
      <w:tr w:rsidR="008B2189" w:rsidRPr="002F7B6C" w:rsidTr="00AB2DB1">
        <w:trPr>
          <w:jc w:val="center"/>
        </w:trPr>
        <w:tc>
          <w:tcPr>
            <w:tcW w:w="1512" w:type="dxa"/>
            <w:vMerge w:val="restart"/>
            <w:tcBorders>
              <w:top w:val="single" w:sz="4" w:space="0" w:color="C00000"/>
              <w:left w:val="single" w:sz="4" w:space="0" w:color="C00000"/>
              <w:right w:val="single" w:sz="4" w:space="0" w:color="C00000"/>
            </w:tcBorders>
            <w:hideMark/>
          </w:tcPr>
          <w:p w:rsidR="008B2189" w:rsidRPr="002F7B6C" w:rsidRDefault="008B2189" w:rsidP="005B426C">
            <w:pPr>
              <w:keepNext/>
            </w:pPr>
            <w:r w:rsidRPr="002F7B6C">
              <w:t>Rural</w:t>
            </w:r>
          </w:p>
        </w:tc>
        <w:tc>
          <w:tcPr>
            <w:tcW w:w="1354"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keepNext/>
              <w:spacing w:before="60"/>
            </w:pPr>
            <w:r w:rsidRPr="002F7B6C">
              <w:rPr>
                <w:rFonts w:cs="Arial"/>
              </w:rPr>
              <w:t>SDL BEM</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keepNext/>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keepNext/>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keepNext/>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keepNext/>
              <w:spacing w:before="60"/>
            </w:pPr>
            <w:r w:rsidRPr="002F7B6C">
              <w:t>60.4</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keepNext/>
              <w:spacing w:before="60"/>
            </w:pPr>
            <w:r w:rsidRPr="002F7B6C">
              <w:t>31</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keepNext/>
              <w:spacing w:before="60"/>
            </w:pPr>
            <w:r w:rsidRPr="002F7B6C">
              <w:t>22</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keepNext/>
              <w:spacing w:before="60"/>
            </w:pPr>
            <w:r w:rsidRPr="002F7B6C">
              <w:t>20.7</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keepNext/>
              <w:spacing w:before="60"/>
            </w:pPr>
            <w:r w:rsidRPr="002F7B6C">
              <w:t>20.7</w:t>
            </w:r>
          </w:p>
        </w:tc>
        <w:tc>
          <w:tcPr>
            <w:tcW w:w="720" w:type="dxa"/>
            <w:tcBorders>
              <w:top w:val="single" w:sz="4" w:space="0" w:color="C00000"/>
              <w:left w:val="single" w:sz="4" w:space="0" w:color="C00000"/>
              <w:bottom w:val="single" w:sz="4" w:space="0" w:color="C00000"/>
              <w:right w:val="single" w:sz="4" w:space="0" w:color="C00000"/>
            </w:tcBorders>
            <w:vAlign w:val="center"/>
          </w:tcPr>
          <w:p w:rsidR="008B2189" w:rsidRPr="002F7B6C" w:rsidRDefault="008B2189" w:rsidP="0087238F">
            <w:pPr>
              <w:keepNext/>
              <w:spacing w:before="60"/>
            </w:pPr>
            <w:r w:rsidRPr="002F7B6C">
              <w:t>20.7</w:t>
            </w:r>
          </w:p>
        </w:tc>
      </w:tr>
      <w:tr w:rsidR="008B2189" w:rsidRPr="002F7B6C" w:rsidTr="00AB2DB1">
        <w:trPr>
          <w:jc w:val="center"/>
        </w:trPr>
        <w:tc>
          <w:tcPr>
            <w:tcW w:w="1512" w:type="dxa"/>
            <w:vMerge/>
            <w:tcBorders>
              <w:left w:val="single" w:sz="4" w:space="0" w:color="C00000"/>
              <w:right w:val="single" w:sz="4" w:space="0" w:color="C00000"/>
            </w:tcBorders>
          </w:tcPr>
          <w:p w:rsidR="008B2189" w:rsidRPr="002F7B6C" w:rsidRDefault="008B2189" w:rsidP="005B426C"/>
        </w:tc>
        <w:tc>
          <w:tcPr>
            <w:tcW w:w="1354"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rPr>
                <w:rFonts w:cs="Arial"/>
              </w:rPr>
              <w:t>Critical BEM</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60.4</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22</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6.2</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2.6</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2.6</w:t>
            </w:r>
          </w:p>
        </w:tc>
        <w:tc>
          <w:tcPr>
            <w:tcW w:w="720" w:type="dxa"/>
            <w:tcBorders>
              <w:top w:val="single" w:sz="4" w:space="0" w:color="C00000"/>
              <w:left w:val="single" w:sz="4" w:space="0" w:color="C00000"/>
              <w:bottom w:val="single" w:sz="4" w:space="0" w:color="C00000"/>
              <w:right w:val="single" w:sz="4" w:space="0" w:color="C00000"/>
            </w:tcBorders>
            <w:vAlign w:val="center"/>
          </w:tcPr>
          <w:p w:rsidR="008B2189" w:rsidRPr="002F7B6C" w:rsidRDefault="008B2189" w:rsidP="0087238F">
            <w:pPr>
              <w:spacing w:before="60"/>
            </w:pPr>
            <w:r w:rsidRPr="002F7B6C">
              <w:t>2.1</w:t>
            </w:r>
          </w:p>
        </w:tc>
      </w:tr>
      <w:tr w:rsidR="008B2189" w:rsidRPr="002F7B6C" w:rsidTr="00AB2DB1">
        <w:trPr>
          <w:jc w:val="center"/>
        </w:trPr>
        <w:tc>
          <w:tcPr>
            <w:tcW w:w="1512" w:type="dxa"/>
            <w:vMerge w:val="restart"/>
            <w:tcBorders>
              <w:top w:val="single" w:sz="4" w:space="0" w:color="C00000"/>
              <w:left w:val="single" w:sz="4" w:space="0" w:color="C00000"/>
              <w:right w:val="single" w:sz="4" w:space="0" w:color="C00000"/>
            </w:tcBorders>
            <w:hideMark/>
          </w:tcPr>
          <w:p w:rsidR="008B2189" w:rsidRPr="002F7B6C" w:rsidRDefault="008B2189" w:rsidP="005B426C">
            <w:r w:rsidRPr="002F7B6C">
              <w:t>Urban</w:t>
            </w:r>
          </w:p>
        </w:tc>
        <w:tc>
          <w:tcPr>
            <w:tcW w:w="1354"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rPr>
                <w:rFonts w:cs="Arial"/>
              </w:rPr>
              <w:t>SDL BEM</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62</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30.5</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t>22.1</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0F77FF" w:rsidP="0087238F">
            <w:pPr>
              <w:spacing w:before="60"/>
            </w:pPr>
            <w:r w:rsidRPr="002F7B6C">
              <w:t>21</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0F77FF" w:rsidP="0087238F">
            <w:pPr>
              <w:spacing w:before="60"/>
            </w:pPr>
            <w:r w:rsidRPr="002F7B6C">
              <w:t>21</w:t>
            </w:r>
          </w:p>
        </w:tc>
        <w:tc>
          <w:tcPr>
            <w:tcW w:w="720" w:type="dxa"/>
            <w:tcBorders>
              <w:top w:val="single" w:sz="4" w:space="0" w:color="C00000"/>
              <w:left w:val="single" w:sz="4" w:space="0" w:color="C00000"/>
              <w:bottom w:val="single" w:sz="4" w:space="0" w:color="C00000"/>
              <w:right w:val="single" w:sz="4" w:space="0" w:color="C00000"/>
            </w:tcBorders>
            <w:vAlign w:val="center"/>
          </w:tcPr>
          <w:p w:rsidR="008B2189" w:rsidRPr="002F7B6C" w:rsidRDefault="000F77FF" w:rsidP="0087238F">
            <w:pPr>
              <w:spacing w:before="60"/>
            </w:pPr>
            <w:r w:rsidRPr="002F7B6C">
              <w:t>21</w:t>
            </w:r>
          </w:p>
        </w:tc>
      </w:tr>
      <w:tr w:rsidR="008B2189" w:rsidRPr="002F7B6C" w:rsidTr="00AB2DB1">
        <w:trPr>
          <w:jc w:val="center"/>
        </w:trPr>
        <w:tc>
          <w:tcPr>
            <w:tcW w:w="1512" w:type="dxa"/>
            <w:vMerge/>
            <w:tcBorders>
              <w:left w:val="single" w:sz="4" w:space="0" w:color="C00000"/>
              <w:right w:val="single" w:sz="4" w:space="0" w:color="C00000"/>
            </w:tcBorders>
          </w:tcPr>
          <w:p w:rsidR="008B2189" w:rsidRPr="002F7B6C" w:rsidRDefault="008B2189" w:rsidP="005B426C"/>
        </w:tc>
        <w:tc>
          <w:tcPr>
            <w:tcW w:w="1354" w:type="dxa"/>
            <w:tcBorders>
              <w:top w:val="single" w:sz="4" w:space="0" w:color="C00000"/>
              <w:left w:val="single" w:sz="4" w:space="0" w:color="C00000"/>
              <w:bottom w:val="single" w:sz="4" w:space="0" w:color="C00000"/>
              <w:right w:val="single" w:sz="4" w:space="0" w:color="C00000"/>
            </w:tcBorders>
          </w:tcPr>
          <w:p w:rsidR="008B2189" w:rsidRPr="002F7B6C" w:rsidRDefault="008B2189" w:rsidP="0087238F">
            <w:pPr>
              <w:spacing w:before="60"/>
            </w:pPr>
            <w:r w:rsidRPr="002F7B6C">
              <w:rPr>
                <w:rFonts w:cs="Arial"/>
              </w:rPr>
              <w:t>Critical BEM</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0F77FF" w:rsidP="0087238F">
            <w:pPr>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0F77FF" w:rsidP="0087238F">
            <w:pPr>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0F77FF" w:rsidP="0087238F">
            <w:pPr>
              <w:spacing w:before="60"/>
            </w:pPr>
            <w:r w:rsidRPr="002F7B6C">
              <w:t>100</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0F77FF" w:rsidP="0087238F">
            <w:pPr>
              <w:spacing w:before="60"/>
            </w:pPr>
            <w:r w:rsidRPr="002F7B6C">
              <w:t>62</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0F77FF" w:rsidP="0087238F">
            <w:pPr>
              <w:spacing w:before="60"/>
            </w:pPr>
            <w:r w:rsidRPr="002F7B6C">
              <w:t>23.2</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0F77FF" w:rsidP="0087238F">
            <w:pPr>
              <w:spacing w:before="60"/>
            </w:pPr>
            <w:r w:rsidRPr="002F7B6C">
              <w:t>6.1</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0F77FF" w:rsidP="0087238F">
            <w:pPr>
              <w:spacing w:before="60"/>
            </w:pPr>
            <w:r w:rsidRPr="002F7B6C">
              <w:t>2.7</w:t>
            </w:r>
          </w:p>
        </w:tc>
        <w:tc>
          <w:tcPr>
            <w:tcW w:w="720" w:type="dxa"/>
            <w:tcBorders>
              <w:top w:val="single" w:sz="4" w:space="0" w:color="C00000"/>
              <w:left w:val="single" w:sz="4" w:space="0" w:color="C00000"/>
              <w:bottom w:val="single" w:sz="4" w:space="0" w:color="C00000"/>
              <w:right w:val="single" w:sz="4" w:space="0" w:color="C00000"/>
            </w:tcBorders>
          </w:tcPr>
          <w:p w:rsidR="008B2189" w:rsidRPr="002F7B6C" w:rsidRDefault="000F77FF" w:rsidP="0087238F">
            <w:pPr>
              <w:spacing w:before="60"/>
            </w:pPr>
            <w:r w:rsidRPr="002F7B6C">
              <w:t>2.3</w:t>
            </w:r>
          </w:p>
        </w:tc>
        <w:tc>
          <w:tcPr>
            <w:tcW w:w="720" w:type="dxa"/>
            <w:tcBorders>
              <w:top w:val="single" w:sz="4" w:space="0" w:color="C00000"/>
              <w:left w:val="single" w:sz="4" w:space="0" w:color="C00000"/>
              <w:bottom w:val="single" w:sz="4" w:space="0" w:color="C00000"/>
              <w:right w:val="single" w:sz="4" w:space="0" w:color="C00000"/>
            </w:tcBorders>
            <w:vAlign w:val="center"/>
          </w:tcPr>
          <w:p w:rsidR="008B2189" w:rsidRPr="002F7B6C" w:rsidRDefault="000F77FF" w:rsidP="0087238F">
            <w:pPr>
              <w:spacing w:before="60"/>
            </w:pPr>
            <w:r w:rsidRPr="002F7B6C">
              <w:t>2</w:t>
            </w:r>
          </w:p>
        </w:tc>
      </w:tr>
    </w:tbl>
    <w:p w:rsidR="008B2189" w:rsidRDefault="008B2189" w:rsidP="008B2189">
      <w:pPr>
        <w:pStyle w:val="ECCParagraph"/>
      </w:pPr>
    </w:p>
    <w:p w:rsidR="0087238F" w:rsidRDefault="0087238F">
      <w:r>
        <w:br w:type="page"/>
      </w:r>
    </w:p>
    <w:p w:rsidR="0087238F" w:rsidRPr="002F7B6C" w:rsidRDefault="0087238F" w:rsidP="008B2189">
      <w:pPr>
        <w:pStyle w:val="ECCParagraph"/>
      </w:pPr>
    </w:p>
    <w:tbl>
      <w:tblPr>
        <w:tblStyle w:val="TableGrid"/>
        <w:tblW w:w="0" w:type="auto"/>
        <w:tblLook w:val="04A0" w:firstRow="1" w:lastRow="0" w:firstColumn="1" w:lastColumn="0" w:noHBand="0" w:noVBand="1"/>
      </w:tblPr>
      <w:tblGrid>
        <w:gridCol w:w="4927"/>
        <w:gridCol w:w="4928"/>
      </w:tblGrid>
      <w:tr w:rsidR="000F77FF" w:rsidRPr="002F7B6C" w:rsidTr="005B426C">
        <w:tc>
          <w:tcPr>
            <w:tcW w:w="4927" w:type="dxa"/>
          </w:tcPr>
          <w:p w:rsidR="000F77FF" w:rsidRPr="002F7B6C" w:rsidRDefault="000F77FF" w:rsidP="005B426C">
            <w:pPr>
              <w:pStyle w:val="ECCParagraph"/>
            </w:pPr>
            <w:r w:rsidRPr="002F7B6C">
              <w:rPr>
                <w:noProof/>
                <w:lang w:val="da-DK" w:eastAsia="da-DK"/>
              </w:rPr>
              <w:drawing>
                <wp:inline distT="0" distB="0" distL="0" distR="0" wp14:anchorId="0E5D725F" wp14:editId="31F9563E">
                  <wp:extent cx="2832100" cy="139857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2100" cy="1398578"/>
                          </a:xfrm>
                          <a:prstGeom prst="rect">
                            <a:avLst/>
                          </a:prstGeom>
                          <a:noFill/>
                        </pic:spPr>
                      </pic:pic>
                    </a:graphicData>
                  </a:graphic>
                </wp:inline>
              </w:drawing>
            </w:r>
          </w:p>
          <w:p w:rsidR="000F77FF" w:rsidRPr="002F7B6C" w:rsidRDefault="000F77FF" w:rsidP="005B426C">
            <w:pPr>
              <w:pStyle w:val="ECCParagraph"/>
              <w:jc w:val="center"/>
            </w:pPr>
            <w:r w:rsidRPr="002F7B6C">
              <w:t>Rural Deployment, SDL BEM</w:t>
            </w:r>
          </w:p>
        </w:tc>
        <w:tc>
          <w:tcPr>
            <w:tcW w:w="4928" w:type="dxa"/>
          </w:tcPr>
          <w:p w:rsidR="000F77FF" w:rsidRPr="002F7B6C" w:rsidRDefault="000F77FF" w:rsidP="005B426C">
            <w:pPr>
              <w:pStyle w:val="ECCParagraph"/>
            </w:pPr>
            <w:r w:rsidRPr="002F7B6C">
              <w:rPr>
                <w:noProof/>
                <w:lang w:val="da-DK" w:eastAsia="da-DK"/>
              </w:rPr>
              <w:drawing>
                <wp:inline distT="0" distB="0" distL="0" distR="0" wp14:anchorId="456E570C" wp14:editId="350E4EFC">
                  <wp:extent cx="2736850" cy="139973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6850" cy="1399738"/>
                          </a:xfrm>
                          <a:prstGeom prst="rect">
                            <a:avLst/>
                          </a:prstGeom>
                          <a:noFill/>
                        </pic:spPr>
                      </pic:pic>
                    </a:graphicData>
                  </a:graphic>
                </wp:inline>
              </w:drawing>
            </w:r>
          </w:p>
          <w:p w:rsidR="000F77FF" w:rsidRPr="002F7B6C" w:rsidRDefault="000F77FF" w:rsidP="005B426C">
            <w:pPr>
              <w:pStyle w:val="ECCParagraph"/>
              <w:jc w:val="center"/>
            </w:pPr>
            <w:r w:rsidRPr="002F7B6C">
              <w:t>Rural Deployment, Critical BEM</w:t>
            </w:r>
          </w:p>
        </w:tc>
      </w:tr>
      <w:tr w:rsidR="000F77FF" w:rsidRPr="002F7B6C" w:rsidTr="005B426C">
        <w:tc>
          <w:tcPr>
            <w:tcW w:w="4927" w:type="dxa"/>
          </w:tcPr>
          <w:p w:rsidR="000F77FF" w:rsidRPr="002F7B6C" w:rsidRDefault="000F77FF" w:rsidP="005B426C">
            <w:pPr>
              <w:pStyle w:val="ECCParagraph"/>
            </w:pPr>
            <w:r w:rsidRPr="002F7B6C">
              <w:rPr>
                <w:noProof/>
                <w:lang w:val="da-DK" w:eastAsia="da-DK"/>
              </w:rPr>
              <w:drawing>
                <wp:inline distT="0" distB="0" distL="0" distR="0" wp14:anchorId="00F8FB68" wp14:editId="6AD180CC">
                  <wp:extent cx="2921000" cy="14424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9954" cy="1441963"/>
                          </a:xfrm>
                          <a:prstGeom prst="rect">
                            <a:avLst/>
                          </a:prstGeom>
                          <a:noFill/>
                        </pic:spPr>
                      </pic:pic>
                    </a:graphicData>
                  </a:graphic>
                </wp:inline>
              </w:drawing>
            </w:r>
          </w:p>
          <w:p w:rsidR="000F77FF" w:rsidRPr="002F7B6C" w:rsidRDefault="000F77FF" w:rsidP="005B426C">
            <w:pPr>
              <w:pStyle w:val="ECCParagraph"/>
              <w:jc w:val="center"/>
            </w:pPr>
            <w:r w:rsidRPr="002F7B6C">
              <w:t>Urban Deployment, SDL BEM</w:t>
            </w:r>
          </w:p>
        </w:tc>
        <w:tc>
          <w:tcPr>
            <w:tcW w:w="4928" w:type="dxa"/>
          </w:tcPr>
          <w:p w:rsidR="000F77FF" w:rsidRPr="002F7B6C" w:rsidRDefault="000F77FF" w:rsidP="005B426C">
            <w:pPr>
              <w:pStyle w:val="ECCParagraph"/>
            </w:pPr>
            <w:r w:rsidRPr="002F7B6C">
              <w:rPr>
                <w:noProof/>
                <w:lang w:val="da-DK" w:eastAsia="da-DK"/>
              </w:rPr>
              <w:drawing>
                <wp:inline distT="0" distB="0" distL="0" distR="0" wp14:anchorId="0246FEE9" wp14:editId="78ADE5C4">
                  <wp:extent cx="2908982" cy="1466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9408" cy="1467065"/>
                          </a:xfrm>
                          <a:prstGeom prst="rect">
                            <a:avLst/>
                          </a:prstGeom>
                          <a:noFill/>
                        </pic:spPr>
                      </pic:pic>
                    </a:graphicData>
                  </a:graphic>
                </wp:inline>
              </w:drawing>
            </w:r>
          </w:p>
          <w:p w:rsidR="000F77FF" w:rsidRPr="002F7B6C" w:rsidRDefault="000F77FF" w:rsidP="005B426C">
            <w:pPr>
              <w:pStyle w:val="ECCParagraph"/>
              <w:jc w:val="center"/>
            </w:pPr>
            <w:r w:rsidRPr="002F7B6C">
              <w:t>Urban Deployment, Critical BEM</w:t>
            </w:r>
          </w:p>
        </w:tc>
      </w:tr>
    </w:tbl>
    <w:p w:rsidR="000F77FF" w:rsidRPr="002F7B6C" w:rsidRDefault="000F77FF" w:rsidP="00AB2DB1">
      <w:pPr>
        <w:pStyle w:val="Caption"/>
      </w:pPr>
      <w:bookmarkStart w:id="149" w:name="_Ref399145128"/>
      <w:r w:rsidRPr="002F7B6C">
        <w:t xml:space="preserve">Figure </w:t>
      </w:r>
      <w:r w:rsidRPr="002F7B6C">
        <w:fldChar w:fldCharType="begin"/>
      </w:r>
      <w:r w:rsidRPr="002F7B6C">
        <w:instrText xml:space="preserve"> SEQ Figure \* ARABIC </w:instrText>
      </w:r>
      <w:r w:rsidRPr="002F7B6C">
        <w:fldChar w:fldCharType="separate"/>
      </w:r>
      <w:r w:rsidR="00EB2EFB">
        <w:rPr>
          <w:noProof/>
        </w:rPr>
        <w:t>9</w:t>
      </w:r>
      <w:r w:rsidRPr="002F7B6C">
        <w:fldChar w:fldCharType="end"/>
      </w:r>
      <w:bookmarkEnd w:id="149"/>
      <w:r w:rsidRPr="002F7B6C">
        <w:t>: MCL analysis,</w:t>
      </w:r>
      <w:r w:rsidR="00A33BE4" w:rsidRPr="002F7B6C">
        <w:t xml:space="preserve"> Scenario D, Interference Areas</w:t>
      </w:r>
    </w:p>
    <w:p w:rsidR="00DB56AF" w:rsidRPr="002F7B6C" w:rsidRDefault="00DB56AF" w:rsidP="00AC4752">
      <w:pPr>
        <w:pStyle w:val="Heading3"/>
      </w:pPr>
      <w:bookmarkStart w:id="150" w:name="_Ref370716148"/>
      <w:bookmarkStart w:id="151" w:name="_Toc410714075"/>
      <w:r w:rsidRPr="002F7B6C">
        <w:t>Monte-Carlo (</w:t>
      </w:r>
      <w:proofErr w:type="spellStart"/>
      <w:r w:rsidRPr="002F7B6C">
        <w:t>Seamcat</w:t>
      </w:r>
      <w:proofErr w:type="spellEnd"/>
      <w:r w:rsidRPr="002F7B6C">
        <w:t>) analysis</w:t>
      </w:r>
      <w:bookmarkEnd w:id="150"/>
      <w:bookmarkEnd w:id="151"/>
    </w:p>
    <w:p w:rsidR="00D01121" w:rsidRPr="002F7B6C" w:rsidRDefault="00D01121" w:rsidP="003F181D">
      <w:pPr>
        <w:pStyle w:val="Heading4"/>
      </w:pPr>
      <w:bookmarkStart w:id="152" w:name="_Toc410714076"/>
      <w:r w:rsidRPr="002F7B6C">
        <w:t>Simulation of the T-DAB field strength</w:t>
      </w:r>
      <w:bookmarkEnd w:id="152"/>
    </w:p>
    <w:p w:rsidR="00D01121" w:rsidRPr="002F7B6C" w:rsidRDefault="00D01121" w:rsidP="00D01121">
      <w:pPr>
        <w:pStyle w:val="ECCParagraph"/>
      </w:pPr>
      <w:r w:rsidRPr="002F7B6C">
        <w:t xml:space="preserve">The T-DAB signal is delivered throughout the T-DAB coverage area by a network of transmitters, either L-RN1 or L-RN2. As </w:t>
      </w:r>
      <w:proofErr w:type="spellStart"/>
      <w:r w:rsidRPr="002F7B6C">
        <w:t>Seamcat</w:t>
      </w:r>
      <w:proofErr w:type="spellEnd"/>
      <w:r w:rsidRPr="002F7B6C">
        <w:t xml:space="preserve"> does not take into account SFN gain, it is necessary in a preliminary step to obtain the T-DAB field strength.</w:t>
      </w:r>
    </w:p>
    <w:p w:rsidR="00D01121" w:rsidRPr="002F7B6C" w:rsidRDefault="00D01121" w:rsidP="00D01121">
      <w:pPr>
        <w:pStyle w:val="ECCParagraph"/>
      </w:pPr>
      <w:r w:rsidRPr="002F7B6C">
        <w:t xml:space="preserve">In order to achieve this, a test receiver is simulated as being interfered co-channel by </w:t>
      </w:r>
      <w:proofErr w:type="gramStart"/>
      <w:r w:rsidRPr="002F7B6C">
        <w:t>a</w:t>
      </w:r>
      <w:proofErr w:type="gramEnd"/>
      <w:r w:rsidRPr="002F7B6C">
        <w:t xml:space="preserve"> L-RN1 or a L-RN2 network. As </w:t>
      </w:r>
      <w:proofErr w:type="spellStart"/>
      <w:r w:rsidRPr="002F7B6C">
        <w:t>Seamcat</w:t>
      </w:r>
      <w:proofErr w:type="spellEnd"/>
      <w:r w:rsidRPr="002F7B6C">
        <w:t xml:space="preserve"> does not consider hexagonal coverage areas, circular coverage areas either within the coverage hexagon or encompassing the coverage hexagon are simulated, in order to determine the worth case condition. The results are provided in the Table below.</w:t>
      </w:r>
    </w:p>
    <w:p w:rsidR="00D01121" w:rsidRPr="002F7B6C" w:rsidRDefault="00D01121" w:rsidP="00D01121">
      <w:pPr>
        <w:pStyle w:val="Caption"/>
      </w:pPr>
      <w:r w:rsidRPr="002F7B6C">
        <w:t xml:space="preserve"> Table </w:t>
      </w:r>
      <w:r w:rsidRPr="002F7B6C">
        <w:fldChar w:fldCharType="begin"/>
      </w:r>
      <w:r w:rsidRPr="002F7B6C">
        <w:instrText xml:space="preserve"> SEQ Table \* ARABIC </w:instrText>
      </w:r>
      <w:r w:rsidRPr="002F7B6C">
        <w:fldChar w:fldCharType="separate"/>
      </w:r>
      <w:r w:rsidR="00EB2EFB">
        <w:rPr>
          <w:noProof/>
        </w:rPr>
        <w:t>23</w:t>
      </w:r>
      <w:r w:rsidRPr="002F7B6C">
        <w:fldChar w:fldCharType="end"/>
      </w:r>
      <w:r w:rsidRPr="002F7B6C">
        <w:t>: Simulated T-DAB Field Strength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1395"/>
        <w:gridCol w:w="1395"/>
        <w:gridCol w:w="1395"/>
        <w:gridCol w:w="1395"/>
      </w:tblGrid>
      <w:tr w:rsidR="00D01121" w:rsidRPr="002F7B6C" w:rsidTr="00C61366">
        <w:trPr>
          <w:jc w:val="center"/>
        </w:trPr>
        <w:tc>
          <w:tcPr>
            <w:tcW w:w="2581"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D01121" w:rsidRPr="002F7B6C" w:rsidRDefault="00D01121" w:rsidP="00387EF8">
            <w:pPr>
              <w:keepNext/>
              <w:spacing w:before="60" w:after="60"/>
              <w:jc w:val="center"/>
              <w:rPr>
                <w:b/>
              </w:rPr>
            </w:pPr>
            <w:r w:rsidRPr="002F7B6C">
              <w:rPr>
                <w:b/>
              </w:rPr>
              <w:t>Simulation</w:t>
            </w:r>
          </w:p>
        </w:tc>
        <w:tc>
          <w:tcPr>
            <w:tcW w:w="139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1</w:t>
            </w:r>
          </w:p>
        </w:tc>
        <w:tc>
          <w:tcPr>
            <w:tcW w:w="139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2</w:t>
            </w:r>
          </w:p>
        </w:tc>
        <w:tc>
          <w:tcPr>
            <w:tcW w:w="139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3</w:t>
            </w:r>
          </w:p>
        </w:tc>
        <w:tc>
          <w:tcPr>
            <w:tcW w:w="1395" w:type="dxa"/>
            <w:tcBorders>
              <w:top w:val="single" w:sz="4" w:space="0" w:color="C00000"/>
              <w:left w:val="single" w:sz="4" w:space="0" w:color="FFFFFF" w:themeColor="background1"/>
              <w:bottom w:val="single" w:sz="4" w:space="0" w:color="C00000"/>
              <w:right w:val="single" w:sz="4" w:space="0" w:color="C00000"/>
            </w:tcBorders>
            <w:shd w:val="clear" w:color="auto" w:fill="C00000"/>
          </w:tcPr>
          <w:p w:rsidR="00D01121" w:rsidRPr="002F7B6C" w:rsidRDefault="00D01121" w:rsidP="00387EF8">
            <w:pPr>
              <w:keepNext/>
              <w:spacing w:before="60" w:after="60"/>
              <w:jc w:val="center"/>
              <w:rPr>
                <w:b/>
              </w:rPr>
            </w:pPr>
            <w:r w:rsidRPr="002F7B6C">
              <w:rPr>
                <w:b/>
              </w:rPr>
              <w:t>4</w:t>
            </w:r>
          </w:p>
        </w:tc>
      </w:tr>
      <w:tr w:rsidR="00D01121" w:rsidRPr="002F7B6C" w:rsidTr="00C61366">
        <w:trPr>
          <w:jc w:val="center"/>
        </w:trPr>
        <w:tc>
          <w:tcPr>
            <w:tcW w:w="2581" w:type="dxa"/>
            <w:tcBorders>
              <w:top w:val="single" w:sz="4" w:space="0" w:color="C00000"/>
              <w:left w:val="single" w:sz="4" w:space="0" w:color="C00000"/>
              <w:bottom w:val="single" w:sz="4" w:space="0" w:color="C00000"/>
              <w:right w:val="single" w:sz="4" w:space="0" w:color="C00000"/>
            </w:tcBorders>
            <w:hideMark/>
          </w:tcPr>
          <w:p w:rsidR="00D01121" w:rsidRPr="002F7B6C" w:rsidRDefault="00D01121" w:rsidP="00387EF8">
            <w:pPr>
              <w:spacing w:before="60" w:after="60"/>
            </w:pPr>
            <w:r w:rsidRPr="002F7B6C">
              <w:t>Network</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L-RN1</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L-RN1</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L-RN2</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L-RN2</w:t>
            </w:r>
          </w:p>
        </w:tc>
      </w:tr>
      <w:tr w:rsidR="00D01121" w:rsidRPr="002F7B6C" w:rsidTr="00C61366">
        <w:trPr>
          <w:jc w:val="center"/>
        </w:trPr>
        <w:tc>
          <w:tcPr>
            <w:tcW w:w="2581" w:type="dxa"/>
            <w:tcBorders>
              <w:top w:val="single" w:sz="4" w:space="0" w:color="C00000"/>
              <w:left w:val="single" w:sz="4" w:space="0" w:color="C00000"/>
              <w:bottom w:val="single" w:sz="4" w:space="0" w:color="C00000"/>
              <w:right w:val="single" w:sz="4" w:space="0" w:color="C00000"/>
            </w:tcBorders>
          </w:tcPr>
          <w:p w:rsidR="00D01121" w:rsidRPr="002F7B6C" w:rsidRDefault="00D01121" w:rsidP="00387EF8">
            <w:pPr>
              <w:spacing w:before="60" w:after="60"/>
            </w:pPr>
            <w:r w:rsidRPr="002F7B6C">
              <w:t>Coverage Area Radius</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30 km</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35 km</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22.5 km</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26 km</w:t>
            </w:r>
          </w:p>
        </w:tc>
      </w:tr>
      <w:tr w:rsidR="00D01121" w:rsidRPr="002F7B6C" w:rsidTr="00C61366">
        <w:trPr>
          <w:jc w:val="center"/>
        </w:trPr>
        <w:tc>
          <w:tcPr>
            <w:tcW w:w="2581" w:type="dxa"/>
            <w:tcBorders>
              <w:top w:val="single" w:sz="4" w:space="0" w:color="C00000"/>
              <w:left w:val="single" w:sz="4" w:space="0" w:color="C00000"/>
              <w:bottom w:val="single" w:sz="4" w:space="0" w:color="C00000"/>
              <w:right w:val="single" w:sz="4" w:space="0" w:color="C00000"/>
            </w:tcBorders>
          </w:tcPr>
          <w:p w:rsidR="00D01121" w:rsidRPr="002F7B6C" w:rsidRDefault="00D01121" w:rsidP="00387EF8">
            <w:pPr>
              <w:spacing w:before="60" w:after="60"/>
            </w:pPr>
            <w:r w:rsidRPr="002F7B6C">
              <w:t>Propagation Model</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Hata Rural</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Hata Rural</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Hata Urban</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Hata Urban</w:t>
            </w:r>
          </w:p>
        </w:tc>
      </w:tr>
      <w:tr w:rsidR="00D01121" w:rsidRPr="002F7B6C" w:rsidTr="00C61366">
        <w:trPr>
          <w:jc w:val="center"/>
        </w:trPr>
        <w:tc>
          <w:tcPr>
            <w:tcW w:w="2581" w:type="dxa"/>
            <w:tcBorders>
              <w:top w:val="single" w:sz="4" w:space="0" w:color="C00000"/>
              <w:left w:val="single" w:sz="4" w:space="0" w:color="C00000"/>
              <w:bottom w:val="single" w:sz="4" w:space="0" w:color="C00000"/>
              <w:right w:val="single" w:sz="4" w:space="0" w:color="C00000"/>
            </w:tcBorders>
          </w:tcPr>
          <w:p w:rsidR="00D01121" w:rsidRPr="002F7B6C" w:rsidRDefault="00D01121" w:rsidP="00387EF8">
            <w:pPr>
              <w:spacing w:before="60" w:after="60"/>
            </w:pPr>
            <w:r w:rsidRPr="002F7B6C">
              <w:t>I</w:t>
            </w:r>
            <w:r w:rsidRPr="002F7B6C">
              <w:rPr>
                <w:vertAlign w:val="subscript"/>
              </w:rPr>
              <w:t>RSS</w:t>
            </w:r>
            <w:r w:rsidRPr="002F7B6C">
              <w:t xml:space="preserve"> Unwanted - Mean</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-54.1 dBm</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-56.8 dBm</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-85.2 dBm</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-85.7 dBm</w:t>
            </w:r>
          </w:p>
        </w:tc>
      </w:tr>
      <w:tr w:rsidR="00D01121" w:rsidRPr="002F7B6C" w:rsidTr="00C61366">
        <w:trPr>
          <w:jc w:val="center"/>
        </w:trPr>
        <w:tc>
          <w:tcPr>
            <w:tcW w:w="2581" w:type="dxa"/>
            <w:tcBorders>
              <w:top w:val="single" w:sz="4" w:space="0" w:color="C00000"/>
              <w:left w:val="single" w:sz="4" w:space="0" w:color="C00000"/>
              <w:bottom w:val="single" w:sz="4" w:space="0" w:color="C00000"/>
              <w:right w:val="single" w:sz="4" w:space="0" w:color="C00000"/>
            </w:tcBorders>
          </w:tcPr>
          <w:p w:rsidR="00D01121" w:rsidRPr="002F7B6C" w:rsidRDefault="00D01121" w:rsidP="00387EF8">
            <w:pPr>
              <w:spacing w:before="60" w:after="60"/>
            </w:pPr>
            <w:r w:rsidRPr="002F7B6C">
              <w:t>I</w:t>
            </w:r>
            <w:r w:rsidRPr="002F7B6C">
              <w:rPr>
                <w:vertAlign w:val="subscript"/>
              </w:rPr>
              <w:t>RSS</w:t>
            </w:r>
            <w:r w:rsidRPr="002F7B6C">
              <w:t xml:space="preserve"> Unwanted - </w:t>
            </w:r>
            <w:proofErr w:type="spellStart"/>
            <w:r w:rsidRPr="002F7B6C">
              <w:t>StdDev</w:t>
            </w:r>
            <w:proofErr w:type="spellEnd"/>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8.7 dBm</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9.2 dBm</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7.2 dBm</w:t>
            </w:r>
          </w:p>
        </w:tc>
        <w:tc>
          <w:tcPr>
            <w:tcW w:w="1395"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8.8 dBm</w:t>
            </w:r>
          </w:p>
        </w:tc>
      </w:tr>
    </w:tbl>
    <w:p w:rsidR="00D01121" w:rsidRPr="002F7B6C" w:rsidRDefault="00D01121" w:rsidP="00D01121">
      <w:pPr>
        <w:pStyle w:val="ECCParagraph"/>
      </w:pPr>
    </w:p>
    <w:p w:rsidR="00D01121" w:rsidRPr="002F7B6C" w:rsidRDefault="00D01121" w:rsidP="00D01121">
      <w:pPr>
        <w:pStyle w:val="ECCParagraph"/>
      </w:pPr>
      <w:r w:rsidRPr="002F7B6C">
        <w:t>In order to take the most pessimistic assumptions, the I</w:t>
      </w:r>
      <w:r w:rsidRPr="002F7B6C">
        <w:rPr>
          <w:vertAlign w:val="subscript"/>
        </w:rPr>
        <w:t>RSS</w:t>
      </w:r>
      <w:r w:rsidRPr="002F7B6C">
        <w:t xml:space="preserve"> Unwanted results of simulations 2 and 4 will be taken as basic assumption for D</w:t>
      </w:r>
      <w:r w:rsidRPr="002F7B6C">
        <w:rPr>
          <w:vertAlign w:val="subscript"/>
        </w:rPr>
        <w:t>RSS</w:t>
      </w:r>
      <w:r w:rsidRPr="002F7B6C">
        <w:t xml:space="preserve"> for the further simulations.</w:t>
      </w:r>
    </w:p>
    <w:p w:rsidR="00D01121" w:rsidRPr="002F7B6C" w:rsidRDefault="00D01121" w:rsidP="003F181D">
      <w:pPr>
        <w:pStyle w:val="Heading4"/>
      </w:pPr>
      <w:bookmarkStart w:id="153" w:name="_Toc410714077"/>
      <w:r w:rsidRPr="002F7B6C">
        <w:lastRenderedPageBreak/>
        <w:t>Interference Probability for L-RN1</w:t>
      </w:r>
      <w:bookmarkEnd w:id="153"/>
    </w:p>
    <w:p w:rsidR="00D01121" w:rsidRPr="002F7B6C" w:rsidRDefault="00D01121" w:rsidP="00D01121">
      <w:pPr>
        <w:pStyle w:val="ECCParagraph"/>
      </w:pPr>
      <w:r w:rsidRPr="002F7B6C">
        <w:t xml:space="preserve">A 2 tiers 3GPP hexagonal network corresponding to rural deployment (cell radius = 8.66 km, see Rural cell radius in </w:t>
      </w:r>
      <w:r w:rsidRPr="002F7B6C">
        <w:fldChar w:fldCharType="begin"/>
      </w:r>
      <w:r w:rsidRPr="002F7B6C">
        <w:instrText xml:space="preserve"> REF _Ref369798224 \h </w:instrText>
      </w:r>
      <w:r w:rsidRPr="002F7B6C">
        <w:fldChar w:fldCharType="separate"/>
      </w:r>
      <w:r w:rsidR="00EB2EFB" w:rsidRPr="002F7B6C">
        <w:t xml:space="preserve">Table </w:t>
      </w:r>
      <w:r w:rsidR="00EB2EFB">
        <w:rPr>
          <w:noProof/>
        </w:rPr>
        <w:t>13</w:t>
      </w:r>
      <w:r w:rsidRPr="002F7B6C">
        <w:fldChar w:fldCharType="end"/>
      </w:r>
      <w:r w:rsidRPr="002F7B6C">
        <w:t>, Hata rural channel) is simulated as interferer, while the T-DAB field strength (</w:t>
      </w:r>
      <w:proofErr w:type="spellStart"/>
      <w:r w:rsidRPr="002F7B6C">
        <w:t>dRSS</w:t>
      </w:r>
      <w:proofErr w:type="spellEnd"/>
      <w:r w:rsidRPr="002F7B6C">
        <w:t xml:space="preserve">) is set according to the results of Simulation 2 and the receivers are located within the </w:t>
      </w:r>
      <w:proofErr w:type="spellStart"/>
      <w:r w:rsidRPr="002F7B6C">
        <w:t>center</w:t>
      </w:r>
      <w:proofErr w:type="spellEnd"/>
      <w:r w:rsidRPr="002F7B6C">
        <w:t xml:space="preserve"> SDL cell.</w:t>
      </w:r>
    </w:p>
    <w:p w:rsidR="00D01121" w:rsidRPr="002F7B6C" w:rsidRDefault="00D01121" w:rsidP="00D01121">
      <w:pPr>
        <w:pStyle w:val="ECCParagraph"/>
      </w:pPr>
      <w:r w:rsidRPr="002F7B6C">
        <w:t>The values of I</w:t>
      </w:r>
      <w:r w:rsidRPr="002F7B6C">
        <w:rPr>
          <w:vertAlign w:val="subscript"/>
        </w:rPr>
        <w:t>RSS</w:t>
      </w:r>
      <w:r w:rsidRPr="002F7B6C">
        <w:t xml:space="preserve"> Unwanted, I</w:t>
      </w:r>
      <w:r w:rsidRPr="002F7B6C">
        <w:rPr>
          <w:vertAlign w:val="subscript"/>
        </w:rPr>
        <w:t>RSS</w:t>
      </w:r>
      <w:r w:rsidRPr="002F7B6C">
        <w:t xml:space="preserve"> Blocking and the probability of interference according to C/I = 10</w:t>
      </w:r>
      <w:r w:rsidR="006E690A" w:rsidRPr="002F7B6C">
        <w:t xml:space="preserve"> </w:t>
      </w:r>
      <w:r w:rsidRPr="002F7B6C">
        <w:t xml:space="preserve">dB are summarised in the </w:t>
      </w:r>
      <w:r w:rsidRPr="002F7B6C">
        <w:fldChar w:fldCharType="begin"/>
      </w:r>
      <w:r w:rsidRPr="002F7B6C">
        <w:instrText xml:space="preserve"> REF _Ref387050814 \h </w:instrText>
      </w:r>
      <w:r w:rsidRPr="002F7B6C">
        <w:fldChar w:fldCharType="separate"/>
      </w:r>
      <w:r w:rsidR="00EB2EFB" w:rsidRPr="002F7B6C">
        <w:t xml:space="preserve">Table </w:t>
      </w:r>
      <w:r w:rsidR="00EB2EFB">
        <w:rPr>
          <w:noProof/>
        </w:rPr>
        <w:t>25</w:t>
      </w:r>
      <w:r w:rsidRPr="002F7B6C">
        <w:fldChar w:fldCharType="end"/>
      </w:r>
      <w:r w:rsidRPr="002F7B6C">
        <w:t>.</w:t>
      </w:r>
    </w:p>
    <w:p w:rsidR="00D01121" w:rsidRPr="002F7B6C" w:rsidRDefault="00D01121" w:rsidP="00D01121">
      <w:pPr>
        <w:pStyle w:val="Caption"/>
      </w:pPr>
      <w:r w:rsidRPr="002F7B6C">
        <w:t xml:space="preserve">Table </w:t>
      </w:r>
      <w:r w:rsidRPr="002F7B6C">
        <w:fldChar w:fldCharType="begin"/>
      </w:r>
      <w:r w:rsidRPr="002F7B6C">
        <w:instrText xml:space="preserve"> SEQ Table \* ARABIC </w:instrText>
      </w:r>
      <w:r w:rsidRPr="002F7B6C">
        <w:fldChar w:fldCharType="separate"/>
      </w:r>
      <w:r w:rsidR="00EB2EFB">
        <w:rPr>
          <w:noProof/>
        </w:rPr>
        <w:t>24</w:t>
      </w:r>
      <w:r w:rsidRPr="002F7B6C">
        <w:fldChar w:fldCharType="end"/>
      </w:r>
      <w:r w:rsidRPr="002F7B6C">
        <w:t>: Probability of SDL rural interfering L-RN1 T-DAB vs guardband</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9"/>
        <w:gridCol w:w="1260"/>
        <w:gridCol w:w="1260"/>
        <w:gridCol w:w="1260"/>
        <w:gridCol w:w="1260"/>
        <w:gridCol w:w="1260"/>
      </w:tblGrid>
      <w:tr w:rsidR="00D01121" w:rsidRPr="002F7B6C" w:rsidTr="00C61366">
        <w:trPr>
          <w:jc w:val="center"/>
        </w:trPr>
        <w:tc>
          <w:tcPr>
            <w:tcW w:w="2929"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D01121" w:rsidRPr="002F7B6C" w:rsidRDefault="00D01121" w:rsidP="00387EF8">
            <w:pPr>
              <w:keepNext/>
              <w:spacing w:before="60" w:after="60"/>
              <w:jc w:val="center"/>
              <w:rPr>
                <w:b/>
              </w:rPr>
            </w:pPr>
            <w:r w:rsidRPr="002F7B6C">
              <w:rPr>
                <w:b/>
              </w:rPr>
              <w:t>Guardband (MHz)</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0</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0.5</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1</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1.5</w:t>
            </w:r>
          </w:p>
        </w:tc>
        <w:tc>
          <w:tcPr>
            <w:tcW w:w="1260" w:type="dxa"/>
            <w:tcBorders>
              <w:top w:val="single" w:sz="4" w:space="0" w:color="C00000"/>
              <w:left w:val="single" w:sz="4" w:space="0" w:color="FFFFFF" w:themeColor="background1"/>
              <w:bottom w:val="single" w:sz="4" w:space="0" w:color="C00000"/>
              <w:right w:val="single" w:sz="4" w:space="0" w:color="C00000"/>
            </w:tcBorders>
            <w:shd w:val="clear" w:color="auto" w:fill="C00000"/>
          </w:tcPr>
          <w:p w:rsidR="00D01121" w:rsidRPr="002F7B6C" w:rsidRDefault="00D01121" w:rsidP="00387EF8">
            <w:pPr>
              <w:keepNext/>
              <w:spacing w:before="60" w:after="60"/>
              <w:jc w:val="center"/>
              <w:rPr>
                <w:b/>
              </w:rPr>
            </w:pPr>
            <w:r w:rsidRPr="002F7B6C">
              <w:rPr>
                <w:b/>
              </w:rPr>
              <w:t>2</w:t>
            </w:r>
          </w:p>
        </w:tc>
      </w:tr>
      <w:tr w:rsidR="00D01121" w:rsidRPr="002F7B6C" w:rsidTr="00C61366">
        <w:trPr>
          <w:jc w:val="center"/>
        </w:trPr>
        <w:tc>
          <w:tcPr>
            <w:tcW w:w="2929" w:type="dxa"/>
            <w:tcBorders>
              <w:top w:val="single" w:sz="4" w:space="0" w:color="C00000"/>
              <w:left w:val="single" w:sz="4" w:space="0" w:color="C00000"/>
              <w:bottom w:val="single" w:sz="4" w:space="0" w:color="C00000"/>
              <w:right w:val="single" w:sz="4" w:space="0" w:color="C00000"/>
            </w:tcBorders>
          </w:tcPr>
          <w:p w:rsidR="00D01121" w:rsidRPr="002F7B6C" w:rsidRDefault="00D01121" w:rsidP="00387EF8">
            <w:pPr>
              <w:spacing w:before="60"/>
            </w:pPr>
            <w:r w:rsidRPr="002F7B6C">
              <w:t>SDL ECC/DEC(13)03 BEM</w:t>
            </w:r>
          </w:p>
          <w:p w:rsidR="00D01121" w:rsidRPr="002F7B6C" w:rsidRDefault="00D01121" w:rsidP="00387EF8">
            <w:pPr>
              <w:spacing w:before="60" w:after="60"/>
            </w:pPr>
            <w:r w:rsidRPr="002F7B6C">
              <w:t>Probability of interference (%)</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1.4</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0.3</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0.3</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0.3</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0.3</w:t>
            </w:r>
          </w:p>
        </w:tc>
      </w:tr>
      <w:tr w:rsidR="00D01121" w:rsidRPr="002F7B6C" w:rsidTr="00C61366">
        <w:trPr>
          <w:jc w:val="center"/>
        </w:trPr>
        <w:tc>
          <w:tcPr>
            <w:tcW w:w="2929" w:type="dxa"/>
            <w:tcBorders>
              <w:top w:val="single" w:sz="4" w:space="0" w:color="C00000"/>
              <w:left w:val="single" w:sz="4" w:space="0" w:color="C00000"/>
              <w:bottom w:val="single" w:sz="4" w:space="0" w:color="C00000"/>
              <w:right w:val="single" w:sz="4" w:space="0" w:color="C00000"/>
            </w:tcBorders>
          </w:tcPr>
          <w:p w:rsidR="00D01121" w:rsidRPr="002F7B6C" w:rsidRDefault="00D01121" w:rsidP="00387EF8">
            <w:pPr>
              <w:spacing w:before="60"/>
            </w:pPr>
            <w:r w:rsidRPr="002F7B6C">
              <w:t>SDL Critical Mask</w:t>
            </w:r>
          </w:p>
          <w:p w:rsidR="00D01121" w:rsidRPr="002F7B6C" w:rsidRDefault="00D01121" w:rsidP="00387EF8">
            <w:pPr>
              <w:spacing w:before="60" w:after="60"/>
            </w:pPr>
            <w:r w:rsidRPr="002F7B6C">
              <w:t>Probability of interference (%)</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1.3</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0.2</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0.2</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0</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0</w:t>
            </w:r>
          </w:p>
        </w:tc>
      </w:tr>
    </w:tbl>
    <w:p w:rsidR="00D01121" w:rsidRPr="002F7B6C" w:rsidRDefault="00D01121" w:rsidP="00D01121">
      <w:pPr>
        <w:pStyle w:val="ECCParagraph"/>
      </w:pPr>
    </w:p>
    <w:p w:rsidR="00D01121" w:rsidRPr="002F7B6C" w:rsidRDefault="00D01121" w:rsidP="003F181D">
      <w:pPr>
        <w:pStyle w:val="Heading4"/>
      </w:pPr>
      <w:bookmarkStart w:id="154" w:name="_Toc410714078"/>
      <w:r w:rsidRPr="002F7B6C">
        <w:t>Interference Probability for L-RN2</w:t>
      </w:r>
      <w:bookmarkEnd w:id="154"/>
    </w:p>
    <w:p w:rsidR="00D01121" w:rsidRPr="002F7B6C" w:rsidRDefault="00D01121" w:rsidP="00D01121">
      <w:pPr>
        <w:pStyle w:val="ECCParagraph"/>
      </w:pPr>
      <w:r w:rsidRPr="002F7B6C">
        <w:t xml:space="preserve">A 2 tiers 3GPP hexagonal network corresponding to urban deployment (cell radius = 1.08 km, see Urban cell radius in </w:t>
      </w:r>
      <w:r w:rsidRPr="002F7B6C">
        <w:fldChar w:fldCharType="begin"/>
      </w:r>
      <w:r w:rsidRPr="002F7B6C">
        <w:instrText xml:space="preserve"> REF _Ref369798224 \h </w:instrText>
      </w:r>
      <w:r w:rsidRPr="002F7B6C">
        <w:fldChar w:fldCharType="separate"/>
      </w:r>
      <w:r w:rsidR="00EB2EFB" w:rsidRPr="002F7B6C">
        <w:t xml:space="preserve">Table </w:t>
      </w:r>
      <w:r w:rsidR="00EB2EFB">
        <w:rPr>
          <w:noProof/>
        </w:rPr>
        <w:t>13</w:t>
      </w:r>
      <w:r w:rsidRPr="002F7B6C">
        <w:fldChar w:fldCharType="end"/>
      </w:r>
      <w:r w:rsidRPr="002F7B6C">
        <w:t>, Hata urban channel) is simulated as interferer, while the T-DAB field strength (</w:t>
      </w:r>
      <w:proofErr w:type="spellStart"/>
      <w:r w:rsidRPr="002F7B6C">
        <w:t>dRSS</w:t>
      </w:r>
      <w:proofErr w:type="spellEnd"/>
      <w:r w:rsidRPr="002F7B6C">
        <w:t xml:space="preserve">) is set according to the results of Simulation 4 and the receivers are located within the </w:t>
      </w:r>
      <w:proofErr w:type="spellStart"/>
      <w:r w:rsidRPr="002F7B6C">
        <w:t>center</w:t>
      </w:r>
      <w:proofErr w:type="spellEnd"/>
      <w:r w:rsidRPr="002F7B6C">
        <w:t xml:space="preserve"> SDL cell.</w:t>
      </w:r>
    </w:p>
    <w:p w:rsidR="00D01121" w:rsidRPr="002F7B6C" w:rsidRDefault="00D01121" w:rsidP="00387EF8">
      <w:pPr>
        <w:pStyle w:val="ECCParagraph"/>
        <w:keepNext/>
      </w:pPr>
      <w:r w:rsidRPr="002F7B6C">
        <w:t xml:space="preserve">The probability of interference according to C/I = 10dB are summarised in the </w:t>
      </w:r>
      <w:r w:rsidRPr="002F7B6C">
        <w:fldChar w:fldCharType="begin"/>
      </w:r>
      <w:r w:rsidRPr="002F7B6C">
        <w:instrText xml:space="preserve"> REF _Ref387050814 \h </w:instrText>
      </w:r>
      <w:r w:rsidRPr="002F7B6C">
        <w:fldChar w:fldCharType="separate"/>
      </w:r>
      <w:r w:rsidR="00EB2EFB" w:rsidRPr="002F7B6C">
        <w:t xml:space="preserve">Table </w:t>
      </w:r>
      <w:r w:rsidR="00EB2EFB">
        <w:rPr>
          <w:noProof/>
        </w:rPr>
        <w:t>25</w:t>
      </w:r>
      <w:r w:rsidRPr="002F7B6C">
        <w:fldChar w:fldCharType="end"/>
      </w:r>
      <w:r w:rsidRPr="002F7B6C">
        <w:t>.</w:t>
      </w:r>
    </w:p>
    <w:p w:rsidR="00D01121" w:rsidRPr="002F7B6C" w:rsidRDefault="00D01121" w:rsidP="00387EF8">
      <w:pPr>
        <w:pStyle w:val="Caption"/>
        <w:keepNext/>
      </w:pPr>
      <w:bookmarkStart w:id="155" w:name="_Ref387050814"/>
      <w:r w:rsidRPr="002F7B6C">
        <w:t xml:space="preserve">Table </w:t>
      </w:r>
      <w:r w:rsidRPr="002F7B6C">
        <w:fldChar w:fldCharType="begin"/>
      </w:r>
      <w:r w:rsidRPr="002F7B6C">
        <w:instrText xml:space="preserve"> SEQ Table \* ARABIC </w:instrText>
      </w:r>
      <w:r w:rsidRPr="002F7B6C">
        <w:fldChar w:fldCharType="separate"/>
      </w:r>
      <w:r w:rsidR="00EB2EFB">
        <w:rPr>
          <w:noProof/>
        </w:rPr>
        <w:t>25</w:t>
      </w:r>
      <w:r w:rsidRPr="002F7B6C">
        <w:fldChar w:fldCharType="end"/>
      </w:r>
      <w:bookmarkEnd w:id="155"/>
      <w:r w:rsidRPr="002F7B6C">
        <w:t>: Probability of SDL urban interfering L-RN2 T-DAB vs guardband</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9"/>
        <w:gridCol w:w="1260"/>
        <w:gridCol w:w="1260"/>
        <w:gridCol w:w="1260"/>
        <w:gridCol w:w="1260"/>
        <w:gridCol w:w="1260"/>
      </w:tblGrid>
      <w:tr w:rsidR="00D01121" w:rsidRPr="002F7B6C" w:rsidTr="00C61366">
        <w:trPr>
          <w:jc w:val="center"/>
        </w:trPr>
        <w:tc>
          <w:tcPr>
            <w:tcW w:w="2929" w:type="dxa"/>
            <w:tcBorders>
              <w:top w:val="single" w:sz="4" w:space="0" w:color="C00000"/>
              <w:left w:val="single" w:sz="4" w:space="0" w:color="C00000"/>
              <w:bottom w:val="single" w:sz="4" w:space="0" w:color="C00000"/>
              <w:right w:val="single" w:sz="4" w:space="0" w:color="FFFFFF" w:themeColor="background1"/>
            </w:tcBorders>
            <w:shd w:val="clear" w:color="auto" w:fill="C00000"/>
            <w:hideMark/>
          </w:tcPr>
          <w:p w:rsidR="00D01121" w:rsidRPr="002F7B6C" w:rsidRDefault="00D01121" w:rsidP="00387EF8">
            <w:pPr>
              <w:keepNext/>
              <w:spacing w:before="60" w:after="60"/>
              <w:jc w:val="center"/>
              <w:rPr>
                <w:b/>
              </w:rPr>
            </w:pPr>
            <w:r w:rsidRPr="002F7B6C">
              <w:rPr>
                <w:b/>
              </w:rPr>
              <w:t>Guardband (MHz)</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0</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0.5</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1</w:t>
            </w:r>
          </w:p>
        </w:tc>
        <w:tc>
          <w:tcPr>
            <w:tcW w:w="1260"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C00000"/>
          </w:tcPr>
          <w:p w:rsidR="00D01121" w:rsidRPr="002F7B6C" w:rsidRDefault="00D01121" w:rsidP="00387EF8">
            <w:pPr>
              <w:keepNext/>
              <w:spacing w:before="60" w:after="60"/>
              <w:jc w:val="center"/>
              <w:rPr>
                <w:b/>
              </w:rPr>
            </w:pPr>
            <w:r w:rsidRPr="002F7B6C">
              <w:rPr>
                <w:b/>
              </w:rPr>
              <w:t>1.5</w:t>
            </w:r>
          </w:p>
        </w:tc>
        <w:tc>
          <w:tcPr>
            <w:tcW w:w="1260" w:type="dxa"/>
            <w:tcBorders>
              <w:top w:val="single" w:sz="4" w:space="0" w:color="C00000"/>
              <w:left w:val="single" w:sz="4" w:space="0" w:color="FFFFFF" w:themeColor="background1"/>
              <w:bottom w:val="single" w:sz="4" w:space="0" w:color="C00000"/>
              <w:right w:val="single" w:sz="4" w:space="0" w:color="C00000"/>
            </w:tcBorders>
            <w:shd w:val="clear" w:color="auto" w:fill="C00000"/>
          </w:tcPr>
          <w:p w:rsidR="00D01121" w:rsidRPr="002F7B6C" w:rsidRDefault="00D01121" w:rsidP="00387EF8">
            <w:pPr>
              <w:keepNext/>
              <w:spacing w:before="60" w:after="60"/>
              <w:jc w:val="center"/>
              <w:rPr>
                <w:b/>
              </w:rPr>
            </w:pPr>
            <w:r w:rsidRPr="002F7B6C">
              <w:rPr>
                <w:b/>
              </w:rPr>
              <w:t>2</w:t>
            </w:r>
          </w:p>
        </w:tc>
      </w:tr>
      <w:tr w:rsidR="00D01121" w:rsidRPr="002F7B6C" w:rsidTr="00C61366">
        <w:trPr>
          <w:jc w:val="center"/>
        </w:trPr>
        <w:tc>
          <w:tcPr>
            <w:tcW w:w="2929" w:type="dxa"/>
            <w:tcBorders>
              <w:top w:val="single" w:sz="4" w:space="0" w:color="C00000"/>
              <w:left w:val="single" w:sz="4" w:space="0" w:color="C00000"/>
              <w:bottom w:val="single" w:sz="4" w:space="0" w:color="C00000"/>
              <w:right w:val="single" w:sz="4" w:space="0" w:color="C00000"/>
            </w:tcBorders>
          </w:tcPr>
          <w:p w:rsidR="00D01121" w:rsidRPr="002F7B6C" w:rsidRDefault="00D01121" w:rsidP="00387EF8">
            <w:pPr>
              <w:spacing w:before="60" w:after="60"/>
            </w:pPr>
            <w:r w:rsidRPr="002F7B6C">
              <w:t>SDL ECC/</w:t>
            </w:r>
            <w:proofErr w:type="gramStart"/>
            <w:r w:rsidRPr="002F7B6C">
              <w:t>DEC(</w:t>
            </w:r>
            <w:proofErr w:type="gramEnd"/>
            <w:r w:rsidRPr="002F7B6C">
              <w:t>13)03 BEM</w:t>
            </w:r>
            <w:r w:rsidR="00387EF8">
              <w:t xml:space="preserve"> </w:t>
            </w:r>
            <w:r w:rsidRPr="002F7B6C">
              <w:t>Probability of interference (%)</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40.4</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14.4</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13.9</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13.9</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13.9</w:t>
            </w:r>
          </w:p>
        </w:tc>
      </w:tr>
      <w:tr w:rsidR="00D01121" w:rsidRPr="002F7B6C" w:rsidTr="00C61366">
        <w:trPr>
          <w:jc w:val="center"/>
        </w:trPr>
        <w:tc>
          <w:tcPr>
            <w:tcW w:w="2929" w:type="dxa"/>
            <w:tcBorders>
              <w:top w:val="single" w:sz="4" w:space="0" w:color="C00000"/>
              <w:left w:val="single" w:sz="4" w:space="0" w:color="C00000"/>
              <w:bottom w:val="single" w:sz="4" w:space="0" w:color="C00000"/>
              <w:right w:val="single" w:sz="4" w:space="0" w:color="C00000"/>
            </w:tcBorders>
          </w:tcPr>
          <w:p w:rsidR="00D01121" w:rsidRPr="002F7B6C" w:rsidRDefault="00D01121" w:rsidP="00387EF8">
            <w:pPr>
              <w:spacing w:before="60"/>
            </w:pPr>
            <w:r w:rsidRPr="002F7B6C">
              <w:t>SDL Critical Mask</w:t>
            </w:r>
          </w:p>
          <w:p w:rsidR="00D01121" w:rsidRPr="002F7B6C" w:rsidRDefault="00D01121" w:rsidP="00387EF8">
            <w:pPr>
              <w:spacing w:before="60" w:after="60"/>
            </w:pPr>
            <w:r w:rsidRPr="002F7B6C">
              <w:t>Probability of interference (%)</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40.1</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10.2</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6</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1.1</w:t>
            </w:r>
          </w:p>
        </w:tc>
        <w:tc>
          <w:tcPr>
            <w:tcW w:w="1260" w:type="dxa"/>
            <w:tcBorders>
              <w:top w:val="single" w:sz="4" w:space="0" w:color="C00000"/>
              <w:left w:val="single" w:sz="4" w:space="0" w:color="C00000"/>
              <w:bottom w:val="single" w:sz="4" w:space="0" w:color="C00000"/>
              <w:right w:val="single" w:sz="4" w:space="0" w:color="C00000"/>
            </w:tcBorders>
          </w:tcPr>
          <w:p w:rsidR="00D01121" w:rsidRPr="002F7B6C" w:rsidRDefault="00D01121" w:rsidP="0087238F">
            <w:pPr>
              <w:spacing w:before="60" w:after="60"/>
            </w:pPr>
            <w:r w:rsidRPr="002F7B6C">
              <w:t>0.75</w:t>
            </w:r>
          </w:p>
        </w:tc>
      </w:tr>
    </w:tbl>
    <w:p w:rsidR="00D01121" w:rsidRPr="002F7B6C" w:rsidRDefault="00D01121" w:rsidP="003F181D">
      <w:pPr>
        <w:pStyle w:val="Heading4"/>
      </w:pPr>
      <w:bookmarkStart w:id="156" w:name="_Toc410714079"/>
      <w:r w:rsidRPr="002F7B6C">
        <w:t>Conclusion from Monte-Carlo Analysis</w:t>
      </w:r>
      <w:bookmarkEnd w:id="156"/>
    </w:p>
    <w:p w:rsidR="00D01121" w:rsidRPr="002F7B6C" w:rsidRDefault="00D01121" w:rsidP="00D01121">
      <w:pPr>
        <w:pStyle w:val="ECCParagraph"/>
      </w:pPr>
      <w:r w:rsidRPr="002F7B6C">
        <w:t>Monte-Carlo analysis indicates that a SDL network im</w:t>
      </w:r>
      <w:r w:rsidR="00AC10DC" w:rsidRPr="002F7B6C">
        <w:t>plementing the BEM from the ECC/</w:t>
      </w:r>
      <w:r w:rsidRPr="002F7B6C">
        <w:t>D</w:t>
      </w:r>
      <w:r w:rsidR="00AC10DC" w:rsidRPr="002F7B6C">
        <w:t>EC/</w:t>
      </w:r>
      <w:r w:rsidRPr="002F7B6C">
        <w:t xml:space="preserve"> (13)03</w:t>
      </w:r>
      <w:r w:rsidR="00392A68" w:rsidRPr="002F7B6C">
        <w:t xml:space="preserve"> </w:t>
      </w:r>
      <w:r w:rsidR="00392A68" w:rsidRPr="002F7B6C">
        <w:fldChar w:fldCharType="begin"/>
      </w:r>
      <w:r w:rsidR="00392A68" w:rsidRPr="002F7B6C">
        <w:instrText xml:space="preserve"> REF _Ref399145215 \n \h </w:instrText>
      </w:r>
      <w:r w:rsidR="00392A68" w:rsidRPr="002F7B6C">
        <w:fldChar w:fldCharType="separate"/>
      </w:r>
      <w:r w:rsidR="00EB2EFB">
        <w:t>[2]</w:t>
      </w:r>
      <w:r w:rsidR="00392A68" w:rsidRPr="002F7B6C">
        <w:fldChar w:fldCharType="end"/>
      </w:r>
      <w:r w:rsidRPr="002F7B6C">
        <w:t xml:space="preserve"> lead to interference to T-DAB receiver in less than 1</w:t>
      </w:r>
      <w:r w:rsidR="009C6D9F" w:rsidRPr="002F7B6C">
        <w:t xml:space="preserve"> </w:t>
      </w:r>
      <w:r w:rsidRPr="002F7B6C">
        <w:t>% in rural environment for a guard band between T-DAB and SDL equal or larger than 0.5 MHz. However, the SDL BEM of ECC</w:t>
      </w:r>
      <w:r w:rsidR="00AC10DC" w:rsidRPr="002F7B6C">
        <w:t>/DEC</w:t>
      </w:r>
      <w:proofErr w:type="gramStart"/>
      <w:r w:rsidR="00AC10DC" w:rsidRPr="002F7B6C">
        <w:t>/</w:t>
      </w:r>
      <w:r w:rsidRPr="002F7B6C">
        <w:t>(</w:t>
      </w:r>
      <w:proofErr w:type="gramEnd"/>
      <w:r w:rsidRPr="002F7B6C">
        <w:t>13)03 leads to substantial interference probability (more than 13 %) in urban environment, even for a guard band of 2 MHz</w:t>
      </w:r>
      <w:r w:rsidR="00E16ADB" w:rsidRPr="002F7B6C">
        <w:t xml:space="preserve"> (the maximum band guard studied)</w:t>
      </w:r>
      <w:r w:rsidRPr="002F7B6C">
        <w:t>.</w:t>
      </w:r>
    </w:p>
    <w:p w:rsidR="00D01121" w:rsidRPr="002F7B6C" w:rsidRDefault="00D01121" w:rsidP="00D01121">
      <w:pPr>
        <w:pStyle w:val="ECCParagraph"/>
      </w:pPr>
      <w:r w:rsidRPr="002F7B6C">
        <w:t>Adopting the critical BEM for SDL leads to low level of interference (around 1 % or less) from SDL to T-DAB for a guard band of 1.5 MHz, even in urban deployment.</w:t>
      </w:r>
    </w:p>
    <w:p w:rsidR="00D01121" w:rsidRPr="002F7B6C" w:rsidRDefault="00D01121" w:rsidP="00AC4752">
      <w:pPr>
        <w:pStyle w:val="Heading3"/>
      </w:pPr>
      <w:bookmarkStart w:id="157" w:name="_Toc410714080"/>
      <w:r w:rsidRPr="002F7B6C">
        <w:t>Conclusion of Scenario D (SDL vs T-DAB in adjacent channel)</w:t>
      </w:r>
      <w:bookmarkEnd w:id="157"/>
    </w:p>
    <w:p w:rsidR="00D01121" w:rsidRPr="002F7B6C" w:rsidRDefault="00D01121" w:rsidP="00D01121">
      <w:pPr>
        <w:pStyle w:val="ECCParagraph"/>
      </w:pPr>
      <w:r w:rsidRPr="002F7B6C">
        <w:t>The interference from SDL to T-DAB in adjacent channel is moderate under assumptions corresponding to rural deployment. In such a case, deployment with limited (0.5 MHz) guard band seems to be appropriate.</w:t>
      </w:r>
    </w:p>
    <w:p w:rsidR="00247D9A" w:rsidRPr="002F7B6C" w:rsidRDefault="00D01121" w:rsidP="00D01121">
      <w:pPr>
        <w:pStyle w:val="ECCParagraph"/>
      </w:pPr>
      <w:r w:rsidRPr="002F7B6C">
        <w:t>In urban deployment, the probability of interference from SDL to T-DAB is substantial (more than 10 %) for guard band lower than 1 MHz. Furthermore, the out-of-block emission from SDL</w:t>
      </w:r>
      <w:r w:rsidR="007178DD" w:rsidRPr="002F7B6C">
        <w:t>, as specified in ECC</w:t>
      </w:r>
      <w:r w:rsidR="00AC10DC" w:rsidRPr="002F7B6C">
        <w:t>/DEC/</w:t>
      </w:r>
      <w:r w:rsidR="007178DD" w:rsidRPr="002F7B6C">
        <w:t xml:space="preserve">13(03) (See </w:t>
      </w:r>
      <w:r w:rsidR="007178DD" w:rsidRPr="002F7B6C">
        <w:fldChar w:fldCharType="begin"/>
      </w:r>
      <w:r w:rsidR="007178DD" w:rsidRPr="002F7B6C">
        <w:instrText xml:space="preserve"> REF _Ref390617072 \h </w:instrText>
      </w:r>
      <w:r w:rsidR="007178DD" w:rsidRPr="002F7B6C">
        <w:fldChar w:fldCharType="separate"/>
      </w:r>
      <w:r w:rsidR="00EB2EFB" w:rsidRPr="002F7B6C">
        <w:t xml:space="preserve">Table </w:t>
      </w:r>
      <w:r w:rsidR="00EB2EFB">
        <w:rPr>
          <w:noProof/>
        </w:rPr>
        <w:t>11</w:t>
      </w:r>
      <w:r w:rsidR="007178DD" w:rsidRPr="002F7B6C">
        <w:fldChar w:fldCharType="end"/>
      </w:r>
      <w:r w:rsidR="007178DD" w:rsidRPr="002F7B6C">
        <w:t>)</w:t>
      </w:r>
      <w:r w:rsidRPr="002F7B6C">
        <w:t xml:space="preserve"> becomes a significant interference factor for guard band wider than 1.3 MHz</w:t>
      </w:r>
      <w:r w:rsidR="00E16ADB" w:rsidRPr="002F7B6C">
        <w:t xml:space="preserve">, </w:t>
      </w:r>
      <w:r w:rsidR="00AC10DC" w:rsidRPr="002F7B6C">
        <w:t>i.e. the emission mask from ECC/</w:t>
      </w:r>
      <w:r w:rsidR="00E16ADB" w:rsidRPr="002F7B6C">
        <w:t>D</w:t>
      </w:r>
      <w:r w:rsidR="00AC10DC" w:rsidRPr="002F7B6C">
        <w:t>EC/</w:t>
      </w:r>
      <w:r w:rsidR="00E16ADB" w:rsidRPr="002F7B6C">
        <w:t>(13)03 and the critical emission mask differ significantly for frequencies more than 1.3</w:t>
      </w:r>
      <w:r w:rsidR="00F55B4C" w:rsidRPr="002F7B6C">
        <w:t xml:space="preserve"> </w:t>
      </w:r>
      <w:r w:rsidR="00E16ADB" w:rsidRPr="002F7B6C">
        <w:t>MHz away from the SDL block</w:t>
      </w:r>
      <w:r w:rsidRPr="002F7B6C">
        <w:t xml:space="preserve">. </w:t>
      </w:r>
    </w:p>
    <w:p w:rsidR="00D01121" w:rsidRPr="002F7B6C" w:rsidRDefault="00D01121" w:rsidP="00D01121">
      <w:pPr>
        <w:pStyle w:val="ECCParagraph"/>
      </w:pPr>
      <w:r w:rsidRPr="002F7B6C">
        <w:lastRenderedPageBreak/>
        <w:t xml:space="preserve">The adoption of the SDL critical BEM defined in </w:t>
      </w:r>
      <w:r w:rsidRPr="002F7B6C">
        <w:fldChar w:fldCharType="begin"/>
      </w:r>
      <w:r w:rsidRPr="002F7B6C">
        <w:instrText xml:space="preserve"> REF _Ref369601164 \h </w:instrText>
      </w:r>
      <w:r w:rsidRPr="002F7B6C">
        <w:fldChar w:fldCharType="separate"/>
      </w:r>
      <w:r w:rsidR="00EB2EFB" w:rsidRPr="002F7B6C">
        <w:t xml:space="preserve">Table </w:t>
      </w:r>
      <w:r w:rsidR="00EB2EFB">
        <w:rPr>
          <w:noProof/>
        </w:rPr>
        <w:t>17</w:t>
      </w:r>
      <w:r w:rsidRPr="002F7B6C">
        <w:fldChar w:fldCharType="end"/>
      </w:r>
      <w:r w:rsidRPr="002F7B6C">
        <w:t xml:space="preserve"> guarantees:</w:t>
      </w:r>
    </w:p>
    <w:p w:rsidR="00D01121" w:rsidRPr="002F7B6C" w:rsidRDefault="00D01121" w:rsidP="00D01121">
      <w:pPr>
        <w:pStyle w:val="ECCParBulleted"/>
      </w:pPr>
      <w:r w:rsidRPr="002F7B6C">
        <w:t xml:space="preserve"> that interference due to blocking is the dominant interference factor,</w:t>
      </w:r>
    </w:p>
    <w:p w:rsidR="00D01121" w:rsidRPr="002F7B6C" w:rsidRDefault="00D01121" w:rsidP="00D01121">
      <w:pPr>
        <w:pStyle w:val="ECCParBulleted"/>
      </w:pPr>
      <w:r w:rsidRPr="002F7B6C">
        <w:t xml:space="preserve"> </w:t>
      </w:r>
      <w:proofErr w:type="gramStart"/>
      <w:r w:rsidRPr="002F7B6C">
        <w:t>low</w:t>
      </w:r>
      <w:proofErr w:type="gramEnd"/>
      <w:r w:rsidRPr="002F7B6C">
        <w:t xml:space="preserve"> level of interference (around 1</w:t>
      </w:r>
      <w:r w:rsidR="009C6D9F" w:rsidRPr="002F7B6C">
        <w:t xml:space="preserve"> </w:t>
      </w:r>
      <w:r w:rsidRPr="002F7B6C">
        <w:t>% or less) from SDL to T-DAB, even in urban deployment scenario</w:t>
      </w:r>
      <w:r w:rsidR="00EB5B5C" w:rsidRPr="002F7B6C">
        <w:t xml:space="preserve"> for guard band </w:t>
      </w:r>
      <w:r w:rsidR="00F55B4C" w:rsidRPr="002F7B6C">
        <w:t xml:space="preserve">equal or </w:t>
      </w:r>
      <w:r w:rsidR="00EB5B5C" w:rsidRPr="002F7B6C">
        <w:t xml:space="preserve">superior </w:t>
      </w:r>
      <w:r w:rsidR="00F55B4C" w:rsidRPr="002F7B6C">
        <w:t xml:space="preserve">to </w:t>
      </w:r>
      <w:r w:rsidR="00EB5B5C" w:rsidRPr="002F7B6C">
        <w:t>1.5 MHz</w:t>
      </w:r>
      <w:r w:rsidRPr="002F7B6C">
        <w:t>.</w:t>
      </w:r>
    </w:p>
    <w:p w:rsidR="00A33BE4" w:rsidRPr="002F7B6C" w:rsidRDefault="00A33BE4" w:rsidP="00A33BE4">
      <w:pPr>
        <w:pStyle w:val="ECCParBulleted"/>
        <w:numPr>
          <w:ilvl w:val="0"/>
          <w:numId w:val="0"/>
        </w:numPr>
      </w:pPr>
    </w:p>
    <w:p w:rsidR="00E9140A" w:rsidRPr="002F7B6C" w:rsidRDefault="00E9140A" w:rsidP="00E9140A">
      <w:pPr>
        <w:pStyle w:val="ECCParagraph"/>
      </w:pPr>
      <w:r w:rsidRPr="002F7B6C">
        <w:t>It should be noted that no assessment was conducted on whether the proposed SDL critical BEM can be implemented on a cost efficient manner.</w:t>
      </w:r>
    </w:p>
    <w:p w:rsidR="00D01121" w:rsidRPr="002F7B6C" w:rsidRDefault="00E9140A" w:rsidP="00E9140A">
      <w:pPr>
        <w:pStyle w:val="ECCParagraph"/>
      </w:pPr>
      <w:r w:rsidRPr="002F7B6C">
        <w:t>Studies could be required on a national basis in order to select a different (than 1.5 MHz) guard band between T-DAB and SDL, and accordingly the SDL BEM corresponding to that guard band.</w:t>
      </w:r>
      <w:r w:rsidR="00B816F5" w:rsidRPr="002F7B6C">
        <w:t xml:space="preserve">  </w:t>
      </w:r>
    </w:p>
    <w:p w:rsidR="00247D9A" w:rsidRPr="002F7B6C" w:rsidRDefault="00247D9A" w:rsidP="00D01121">
      <w:pPr>
        <w:pStyle w:val="ECCParagraph"/>
      </w:pPr>
      <w:r w:rsidRPr="002F7B6C">
        <w:t>To cover any case, a guard band of 1.5</w:t>
      </w:r>
      <w:r w:rsidR="00F55B4C" w:rsidRPr="002F7B6C">
        <w:t xml:space="preserve"> </w:t>
      </w:r>
      <w:r w:rsidRPr="002F7B6C">
        <w:t>MHz between SDL and T-DAB is required assoc</w:t>
      </w:r>
      <w:r w:rsidR="00EB5B5C" w:rsidRPr="002F7B6C">
        <w:t xml:space="preserve">iated with the application of the </w:t>
      </w:r>
      <w:r w:rsidRPr="002F7B6C">
        <w:t>critical SDL BEM</w:t>
      </w:r>
      <w:r w:rsidR="00EB5B5C" w:rsidRPr="002F7B6C">
        <w:t xml:space="preserve"> defined in Table 1</w:t>
      </w:r>
      <w:r w:rsidR="009C6D9F" w:rsidRPr="002F7B6C">
        <w:t>7</w:t>
      </w:r>
      <w:r w:rsidRPr="002F7B6C">
        <w:t xml:space="preserve">. </w:t>
      </w:r>
    </w:p>
    <w:p w:rsidR="00EB4A9F" w:rsidRPr="002F7B6C" w:rsidRDefault="00EB4A9F">
      <w:pPr>
        <w:pStyle w:val="Heading2"/>
      </w:pPr>
      <w:bookmarkStart w:id="158" w:name="_Toc410714081"/>
      <w:r w:rsidRPr="002F7B6C">
        <w:t xml:space="preserve">Scenario L: </w:t>
      </w:r>
      <w:r w:rsidR="00C80927" w:rsidRPr="002F7B6C">
        <w:t>Impact of MFCN SDL on systems of the Broadcasting service operating co-channel</w:t>
      </w:r>
      <w:bookmarkEnd w:id="129"/>
      <w:r w:rsidR="009F1810" w:rsidRPr="002F7B6C">
        <w:t xml:space="preserve"> and scenario P: Impact of systems of the Broadcasting service on MFCN SDL operating co-channel</w:t>
      </w:r>
      <w:bookmarkEnd w:id="158"/>
    </w:p>
    <w:p w:rsidR="00BC5795" w:rsidRPr="002F7B6C" w:rsidRDefault="00BC5795" w:rsidP="00A33BE4">
      <w:pPr>
        <w:pStyle w:val="ECCParagraph"/>
      </w:pPr>
      <w:r w:rsidRPr="002F7B6C">
        <w:t xml:space="preserve">In CEPT, the Maastricht Special Arrangement (MA02revCO07) </w:t>
      </w:r>
      <w:r w:rsidRPr="002F7B6C">
        <w:fldChar w:fldCharType="begin"/>
      </w:r>
      <w:r w:rsidRPr="002F7B6C">
        <w:instrText xml:space="preserve"> REF _Ref369594378 \r \h  \* MERGEFORMAT </w:instrText>
      </w:r>
      <w:r w:rsidRPr="002F7B6C">
        <w:fldChar w:fldCharType="separate"/>
      </w:r>
      <w:r w:rsidR="00EB2EFB">
        <w:t>[1]</w:t>
      </w:r>
      <w:r w:rsidRPr="002F7B6C">
        <w:fldChar w:fldCharType="end"/>
      </w:r>
      <w:r w:rsidRPr="002F7B6C">
        <w:t xml:space="preserve"> provides the technical and regulatory framework for the introduction of T-DAB and other terrestrial multimedia syste</w:t>
      </w:r>
      <w:r w:rsidR="00AC10DC" w:rsidRPr="002F7B6C">
        <w:t>ms in the frequency band 1452-</w:t>
      </w:r>
      <w:r w:rsidRPr="002F7B6C">
        <w:t xml:space="preserve">1479.5 MHz and provisions for  cross border coordination  between T-DAB and other systems including those of the mobile service such as MFCN SDL. </w:t>
      </w:r>
    </w:p>
    <w:p w:rsidR="00BC5795" w:rsidRPr="002F7B6C" w:rsidRDefault="00BC5795" w:rsidP="00A33BE4">
      <w:pPr>
        <w:pStyle w:val="ECCParagraph"/>
      </w:pPr>
      <w:r w:rsidRPr="002F7B6C">
        <w:t>Indeed, ECC</w:t>
      </w:r>
      <w:r w:rsidR="00AC10DC" w:rsidRPr="002F7B6C">
        <w:t>/DEC/</w:t>
      </w:r>
      <w:r w:rsidRPr="002F7B6C">
        <w:t>(13)03 mentions that MA02revCO07 Special Arrangement provides the necessary regulatory procedures for cross-border coordination between administrations having to coordinate incumbent terrestrial digital sound broadcasting networks in one country and MFCN SDL mobile service in another country.</w:t>
      </w:r>
    </w:p>
    <w:p w:rsidR="00BC5795" w:rsidRPr="002F7B6C" w:rsidRDefault="00BC5795" w:rsidP="00AC4752">
      <w:pPr>
        <w:pStyle w:val="Heading3"/>
      </w:pPr>
      <w:bookmarkStart w:id="159" w:name="_Toc410714082"/>
      <w:r w:rsidRPr="002F7B6C">
        <w:t>Procedure for cross-border coordination</w:t>
      </w:r>
      <w:bookmarkEnd w:id="159"/>
      <w:r w:rsidRPr="002F7B6C">
        <w:t xml:space="preserve"> </w:t>
      </w:r>
    </w:p>
    <w:p w:rsidR="00BC5795" w:rsidRPr="002F7B6C" w:rsidRDefault="00BC5795" w:rsidP="001C7C83">
      <w:pPr>
        <w:pStyle w:val="ECCParagraph"/>
      </w:pPr>
      <w:r w:rsidRPr="002F7B6C">
        <w:t xml:space="preserve">The procedure for cross-border coordination between T-DAB and other radiocommunication services, and vice and versa, are described in the Article 5 of the Ma02revCo07 while the relevant technical procedures are specified in Annex 4. </w:t>
      </w:r>
    </w:p>
    <w:p w:rsidR="00BC5795" w:rsidRPr="002F7B6C" w:rsidRDefault="00BC5795" w:rsidP="00AC4752">
      <w:pPr>
        <w:pStyle w:val="Heading3"/>
      </w:pPr>
      <w:bookmarkStart w:id="160" w:name="_Toc410714083"/>
      <w:r w:rsidRPr="002F7B6C">
        <w:t>Maastricht applicability</w:t>
      </w:r>
      <w:bookmarkEnd w:id="160"/>
      <w:r w:rsidRPr="002F7B6C">
        <w:t xml:space="preserve"> </w:t>
      </w:r>
    </w:p>
    <w:p w:rsidR="00BC5795" w:rsidRPr="002F7B6C" w:rsidRDefault="00BC5795" w:rsidP="00A33BE4">
      <w:pPr>
        <w:pStyle w:val="ECCParagraph"/>
        <w:rPr>
          <w:rFonts w:cs="Arial"/>
        </w:rPr>
      </w:pPr>
      <w:r w:rsidRPr="002F7B6C">
        <w:t xml:space="preserve">Article 5 of Ma02revCo07 applies for cross-border coordination between SDL and T-DAB. Article 5.1.1 highlights that reception of stations in the mobile service, except the aeronautical mobile service, is likely to be affected by a proposed T-DAB block assignment if the appropriate limits indicated in Annex 2 are exceeded. Section 4.2.2 of Annex 2 outlines that when </w:t>
      </w:r>
      <w:r w:rsidRPr="002F7B6C">
        <w:rPr>
          <w:i/>
        </w:rPr>
        <w:t xml:space="preserve">'no information concerning protection ratios for other services suffering interference from T-DAB has been supplied to the Planning Meeting, the administrations concerned should develop appropriate sharing criteria by mutual agreement. </w:t>
      </w:r>
      <w:proofErr w:type="gramStart"/>
      <w:r w:rsidRPr="002F7B6C">
        <w:rPr>
          <w:i/>
        </w:rPr>
        <w:t>When available one could use the relevant ITU-R Recommendations or ERC and ECC Decisions and Recommendations</w:t>
      </w:r>
      <w:r w:rsidRPr="002F7B6C">
        <w:t>' to determine maximum permissible interfering field strength limits.</w:t>
      </w:r>
      <w:proofErr w:type="gramEnd"/>
      <w:r w:rsidRPr="002F7B6C">
        <w:t xml:space="preserve"> Article 5.2.1 and Section 4.2.1 of Annex 2 include similar provisions for the reverse case, namely when T-DAB allotments are likely to be affected by the mobile service.</w:t>
      </w:r>
    </w:p>
    <w:p w:rsidR="00BC5795" w:rsidRPr="002F7B6C" w:rsidRDefault="00BC5795" w:rsidP="00AC4752">
      <w:pPr>
        <w:pStyle w:val="Heading3"/>
      </w:pPr>
      <w:bookmarkStart w:id="161" w:name="_Toc410714084"/>
      <w:r w:rsidRPr="002F7B6C">
        <w:t>Derivation of field strength limit for cross border coordination.</w:t>
      </w:r>
      <w:bookmarkEnd w:id="161"/>
    </w:p>
    <w:p w:rsidR="00BC5795" w:rsidRPr="002F7B6C" w:rsidRDefault="00BC5795" w:rsidP="003F181D">
      <w:pPr>
        <w:pStyle w:val="Heading4"/>
      </w:pPr>
      <w:bookmarkStart w:id="162" w:name="_Toc410714085"/>
      <w:r w:rsidRPr="002F7B6C">
        <w:t>Derivation of the maximum permissible interfering field strength limit to T-DAB</w:t>
      </w:r>
      <w:bookmarkEnd w:id="162"/>
    </w:p>
    <w:p w:rsidR="00BC5795" w:rsidRPr="002F7B6C" w:rsidRDefault="00BC5795" w:rsidP="00BC5795">
      <w:pPr>
        <w:spacing w:before="120"/>
        <w:jc w:val="both"/>
        <w:rPr>
          <w:rFonts w:cs="Arial"/>
          <w:szCs w:val="22"/>
        </w:rPr>
      </w:pPr>
      <w:r w:rsidRPr="002F7B6C">
        <w:rPr>
          <w:rFonts w:cs="Arial"/>
          <w:szCs w:val="22"/>
        </w:rPr>
        <w:t xml:space="preserve">From </w:t>
      </w:r>
      <w:r w:rsidRPr="002F7B6C">
        <w:rPr>
          <w:rFonts w:cs="Arial"/>
          <w:szCs w:val="22"/>
        </w:rPr>
        <w:fldChar w:fldCharType="begin"/>
      </w:r>
      <w:r w:rsidRPr="002F7B6C">
        <w:rPr>
          <w:rFonts w:cs="Arial"/>
          <w:szCs w:val="22"/>
        </w:rPr>
        <w:instrText xml:space="preserve"> REF _Ref369776237 \h </w:instrText>
      </w:r>
      <w:r w:rsidRPr="002F7B6C">
        <w:rPr>
          <w:rFonts w:cs="Arial"/>
          <w:szCs w:val="22"/>
        </w:rPr>
      </w:r>
      <w:r w:rsidRPr="002F7B6C">
        <w:rPr>
          <w:rFonts w:cs="Arial"/>
          <w:szCs w:val="22"/>
        </w:rPr>
        <w:fldChar w:fldCharType="separate"/>
      </w:r>
      <w:r w:rsidR="00EB2EFB" w:rsidRPr="002F7B6C">
        <w:t xml:space="preserve">Table </w:t>
      </w:r>
      <w:r w:rsidR="00EB2EFB">
        <w:rPr>
          <w:noProof/>
        </w:rPr>
        <w:t>8</w:t>
      </w:r>
      <w:r w:rsidRPr="002F7B6C">
        <w:rPr>
          <w:rFonts w:cs="Arial"/>
          <w:szCs w:val="22"/>
        </w:rPr>
        <w:fldChar w:fldCharType="end"/>
      </w:r>
      <w:r w:rsidRPr="002F7B6C">
        <w:rPr>
          <w:rFonts w:cs="Arial"/>
          <w:szCs w:val="22"/>
        </w:rPr>
        <w:t xml:space="preserve"> the T-DAB </w:t>
      </w:r>
      <w:r w:rsidRPr="002F7B6C">
        <w:rPr>
          <w:rFonts w:cs="Arial"/>
        </w:rPr>
        <w:t>Minimum equivalent field strength</w:t>
      </w:r>
      <w:r w:rsidRPr="002F7B6C">
        <w:rPr>
          <w:rFonts w:cs="Arial"/>
          <w:szCs w:val="22"/>
        </w:rPr>
        <w:t xml:space="preserve"> is: </w:t>
      </w:r>
    </w:p>
    <w:p w:rsidR="00BC5795" w:rsidRPr="002F7B6C" w:rsidRDefault="00BC5795" w:rsidP="00BC5795">
      <w:pPr>
        <w:pStyle w:val="ECCParBulleted"/>
        <w:numPr>
          <w:ilvl w:val="0"/>
          <w:numId w:val="0"/>
        </w:numPr>
        <w:ind w:left="340" w:hanging="340"/>
        <w:jc w:val="center"/>
      </w:pPr>
      <w:proofErr w:type="spellStart"/>
      <w:proofErr w:type="gramStart"/>
      <w:r w:rsidRPr="002F7B6C">
        <w:t>E</w:t>
      </w:r>
      <w:r w:rsidRPr="002F7B6C">
        <w:rPr>
          <w:vertAlign w:val="subscript"/>
        </w:rPr>
        <w:t>min</w:t>
      </w:r>
      <w:proofErr w:type="spellEnd"/>
      <w:r w:rsidRPr="002F7B6C">
        <w:t>(</w:t>
      </w:r>
      <w:proofErr w:type="gramEnd"/>
      <w:r w:rsidRPr="002F7B6C">
        <w:t>TDAB) = 46 dBμV/m</w:t>
      </w:r>
    </w:p>
    <w:p w:rsidR="00BC5795" w:rsidRPr="002F7B6C" w:rsidRDefault="00BC5795" w:rsidP="00BC5795"/>
    <w:p w:rsidR="00BC5795" w:rsidRPr="002F7B6C" w:rsidRDefault="00BC5795" w:rsidP="00BC5795">
      <w:r w:rsidRPr="002F7B6C">
        <w:t>When SDL Tx interferes with T-DAB R</w:t>
      </w:r>
      <w:r w:rsidRPr="002F7B6C">
        <w:rPr>
          <w:vertAlign w:val="subscript"/>
        </w:rPr>
        <w:t>x</w:t>
      </w:r>
      <w:r w:rsidRPr="002F7B6C">
        <w:t xml:space="preserve"> within the 1452-1492 MHz band, the wanted signal, </w:t>
      </w:r>
      <w:r w:rsidRPr="002F7B6C">
        <w:rPr>
          <w:i/>
        </w:rPr>
        <w:t>E</w:t>
      </w:r>
      <w:r w:rsidRPr="002F7B6C">
        <w:t xml:space="preserve">, at a reception point must equal or exceed the interfering field strength </w:t>
      </w:r>
      <w:r w:rsidRPr="002F7B6C">
        <w:rPr>
          <w:i/>
        </w:rPr>
        <w:t>I</w:t>
      </w:r>
      <w:r w:rsidRPr="002F7B6C">
        <w:t xml:space="preserve"> by the relevant protection ratio, PR:</w:t>
      </w:r>
    </w:p>
    <w:p w:rsidR="00BC5795" w:rsidRPr="002F7B6C" w:rsidRDefault="00BC5795" w:rsidP="003F4990">
      <w:pPr>
        <w:ind w:left="360"/>
        <w:jc w:val="center"/>
      </w:pPr>
      <w:proofErr w:type="gramStart"/>
      <w:r w:rsidRPr="002F7B6C">
        <w:t>E  ≥</w:t>
      </w:r>
      <w:proofErr w:type="gramEnd"/>
      <w:r w:rsidRPr="002F7B6C">
        <w:t xml:space="preserve">  I + PR.</w:t>
      </w:r>
    </w:p>
    <w:p w:rsidR="00BC5795" w:rsidRPr="002F7B6C" w:rsidRDefault="00BC5795" w:rsidP="00BC5795">
      <w:pPr>
        <w:rPr>
          <w:rFonts w:cs="Arial"/>
          <w:szCs w:val="22"/>
        </w:rPr>
      </w:pPr>
      <w:r w:rsidRPr="002F7B6C">
        <w:rPr>
          <w:rFonts w:cs="Arial"/>
          <w:szCs w:val="22"/>
        </w:rPr>
        <w:lastRenderedPageBreak/>
        <w:t xml:space="preserve">The maximum </w:t>
      </w:r>
      <w:r w:rsidRPr="002F7B6C">
        <w:t xml:space="preserve">permissible interfering </w:t>
      </w:r>
      <w:r w:rsidRPr="002F7B6C">
        <w:rPr>
          <w:rFonts w:cs="Arial"/>
          <w:szCs w:val="22"/>
        </w:rPr>
        <w:t xml:space="preserve">field strength is: </w:t>
      </w:r>
    </w:p>
    <w:p w:rsidR="00BC5795" w:rsidRPr="002F7B6C" w:rsidRDefault="00BC5795" w:rsidP="00BC5795">
      <w:pPr>
        <w:ind w:left="2628" w:firstLine="207"/>
        <w:rPr>
          <w:rFonts w:cs="Arial"/>
          <w:szCs w:val="22"/>
        </w:rPr>
      </w:pPr>
      <w:proofErr w:type="spellStart"/>
      <w:r w:rsidRPr="002F7B6C">
        <w:rPr>
          <w:rFonts w:cs="Arial"/>
          <w:szCs w:val="22"/>
        </w:rPr>
        <w:t>I</w:t>
      </w:r>
      <w:r w:rsidRPr="002F7B6C">
        <w:rPr>
          <w:vertAlign w:val="subscript"/>
        </w:rPr>
        <w:t>Threshold</w:t>
      </w:r>
      <w:proofErr w:type="spellEnd"/>
      <w:r w:rsidRPr="002F7B6C">
        <w:rPr>
          <w:rFonts w:cs="Arial"/>
          <w:szCs w:val="22"/>
        </w:rPr>
        <w:t xml:space="preserve"> = </w:t>
      </w:r>
      <w:proofErr w:type="spellStart"/>
      <w:r w:rsidRPr="002F7B6C">
        <w:rPr>
          <w:rFonts w:cs="Arial"/>
          <w:szCs w:val="22"/>
        </w:rPr>
        <w:t>E</w:t>
      </w:r>
      <w:r w:rsidRPr="002F7B6C">
        <w:rPr>
          <w:rFonts w:cs="Arial"/>
          <w:szCs w:val="22"/>
          <w:vertAlign w:val="subscript"/>
        </w:rPr>
        <w:t>min</w:t>
      </w:r>
      <w:proofErr w:type="spellEnd"/>
      <w:r w:rsidRPr="002F7B6C">
        <w:rPr>
          <w:rFonts w:cs="Arial"/>
          <w:szCs w:val="22"/>
        </w:rPr>
        <w:t xml:space="preserve"> + </w:t>
      </w:r>
      <m:oMath>
        <m:r>
          <w:rPr>
            <w:rFonts w:ascii="Cambria Math" w:hAnsi="Cambria Math"/>
          </w:rPr>
          <m:t>μ</m:t>
        </m:r>
      </m:oMath>
      <w:r w:rsidRPr="002F7B6C">
        <w:rPr>
          <w:rFonts w:cs="Arial"/>
          <w:szCs w:val="22"/>
        </w:rPr>
        <w:t>(99%)</w:t>
      </w:r>
      <w:r w:rsidR="009C6D9F" w:rsidRPr="002F7B6C">
        <w:rPr>
          <w:rFonts w:cs="Arial"/>
          <w:szCs w:val="22"/>
        </w:rPr>
        <w:t xml:space="preserve"> </w:t>
      </w:r>
      <w:r w:rsidRPr="002F7B6C">
        <w:rPr>
          <w:rFonts w:cs="Arial"/>
          <w:szCs w:val="22"/>
        </w:rPr>
        <w:t>×</w:t>
      </w:r>
      <w:r w:rsidR="009C6D9F" w:rsidRPr="002F7B6C">
        <w:rPr>
          <w:rFonts w:cs="Arial"/>
          <w:szCs w:val="22"/>
        </w:rPr>
        <w:t xml:space="preserve"> </w:t>
      </w:r>
      <w:proofErr w:type="gramStart"/>
      <w:r w:rsidRPr="002F7B6C">
        <w:rPr>
          <w:rFonts w:cs="Arial"/>
          <w:szCs w:val="22"/>
        </w:rPr>
        <w:t>σ(</w:t>
      </w:r>
      <w:proofErr w:type="gramEnd"/>
      <w:r w:rsidRPr="002F7B6C">
        <w:rPr>
          <w:rFonts w:cs="Arial"/>
          <w:szCs w:val="22"/>
        </w:rPr>
        <w:t>1 -</w:t>
      </w:r>
      <m:oMath>
        <m:rad>
          <m:radPr>
            <m:degHide m:val="1"/>
            <m:ctrlPr>
              <w:rPr>
                <w:rFonts w:ascii="Cambria Math" w:hAnsi="Cambria Math"/>
                <w:i/>
              </w:rPr>
            </m:ctrlPr>
          </m:radPr>
          <m:deg/>
          <m:e>
            <m:r>
              <w:rPr>
                <w:rFonts w:ascii="Cambria Math" w:hAnsi="Cambria Math"/>
              </w:rPr>
              <m:t>2</m:t>
            </m:r>
          </m:e>
        </m:rad>
      </m:oMath>
      <w:r w:rsidRPr="002F7B6C">
        <w:rPr>
          <w:rFonts w:cs="Arial"/>
          <w:szCs w:val="22"/>
        </w:rPr>
        <w:t>)</w:t>
      </w:r>
      <w:r w:rsidR="009C6D9F" w:rsidRPr="002F7B6C">
        <w:rPr>
          <w:rFonts w:cs="Arial"/>
          <w:szCs w:val="22"/>
        </w:rPr>
        <w:t xml:space="preserve"> </w:t>
      </w:r>
      <w:r w:rsidRPr="002F7B6C">
        <w:rPr>
          <w:rFonts w:cs="Arial"/>
          <w:szCs w:val="22"/>
        </w:rPr>
        <w:t>-</w:t>
      </w:r>
      <w:r w:rsidR="009C6D9F" w:rsidRPr="002F7B6C">
        <w:rPr>
          <w:rFonts w:cs="Arial"/>
          <w:szCs w:val="22"/>
        </w:rPr>
        <w:t xml:space="preserve"> </w:t>
      </w:r>
      <w:r w:rsidRPr="002F7B6C">
        <w:rPr>
          <w:rFonts w:cs="Arial"/>
          <w:szCs w:val="22"/>
        </w:rPr>
        <w:t>PR</w:t>
      </w:r>
    </w:p>
    <w:p w:rsidR="00BC5795" w:rsidRPr="002F7B6C" w:rsidRDefault="00BC5795" w:rsidP="00A33BE4">
      <w:pPr>
        <w:spacing w:before="120" w:after="120"/>
        <w:rPr>
          <w:rFonts w:cs="Arial"/>
          <w:szCs w:val="22"/>
        </w:rPr>
      </w:pPr>
      <w:proofErr w:type="gramStart"/>
      <w:r w:rsidRPr="002F7B6C">
        <w:rPr>
          <w:rFonts w:cs="Arial"/>
          <w:szCs w:val="22"/>
        </w:rPr>
        <w:t>where</w:t>
      </w:r>
      <w:proofErr w:type="gramEnd"/>
      <w:r w:rsidRPr="002F7B6C">
        <w:rPr>
          <w:rFonts w:cs="Arial"/>
          <w:szCs w:val="22"/>
        </w:rPr>
        <w:t xml:space="preserve">: </w:t>
      </w:r>
    </w:p>
    <w:p w:rsidR="00BC5795" w:rsidRPr="002F7B6C" w:rsidRDefault="00BC5795" w:rsidP="00BC5795">
      <w:pPr>
        <w:pStyle w:val="ECCParBulleted"/>
      </w:pPr>
      <w:r w:rsidRPr="002F7B6C">
        <w:t>PR is the protection ratio for the wanted signal with respect to the Interferer,</w:t>
      </w:r>
    </w:p>
    <w:p w:rsidR="00BC5795" w:rsidRPr="002F7B6C" w:rsidRDefault="00BC5795" w:rsidP="00BC5795">
      <w:pPr>
        <w:pStyle w:val="ECCParBulleted"/>
      </w:pPr>
      <w:r w:rsidRPr="002F7B6C">
        <w:t>μ(X%) depicts the statistical distribution factor (for X% of the locations); μ(99%) = 2.33;</w:t>
      </w:r>
    </w:p>
    <w:p w:rsidR="00BC5795" w:rsidRPr="002F7B6C" w:rsidRDefault="00BC5795" w:rsidP="00BC5795">
      <w:pPr>
        <w:pStyle w:val="ECCParBulleted"/>
      </w:pPr>
      <w:r w:rsidRPr="002F7B6C">
        <w:t>σ = 5.5 dB represents the standard deviation corresponding to the location variation of the wanted field strength.</w:t>
      </w:r>
    </w:p>
    <w:p w:rsidR="00A33BE4" w:rsidRPr="002F7B6C" w:rsidRDefault="00A33BE4" w:rsidP="00A33BE4">
      <w:pPr>
        <w:pStyle w:val="ECCParBulleted"/>
        <w:numPr>
          <w:ilvl w:val="0"/>
          <w:numId w:val="0"/>
        </w:numPr>
        <w:ind w:left="340" w:hanging="340"/>
      </w:pPr>
    </w:p>
    <w:p w:rsidR="00BC5795" w:rsidRPr="002F7B6C" w:rsidRDefault="00BC5795" w:rsidP="00BC5795">
      <w:pPr>
        <w:pStyle w:val="ECCParagraph"/>
      </w:pPr>
      <w:r w:rsidRPr="002F7B6C">
        <w:t>The formula leads to the following coordination threshold:</w:t>
      </w:r>
    </w:p>
    <w:p w:rsidR="00BC5795" w:rsidRPr="002F7B6C" w:rsidRDefault="00BC5795" w:rsidP="00BC5795">
      <w:pPr>
        <w:pStyle w:val="ECCParBulleted"/>
      </w:pPr>
      <w:r w:rsidRPr="002F7B6C">
        <w:t xml:space="preserve">Assuming </w:t>
      </w:r>
      <w:proofErr w:type="spellStart"/>
      <w:r w:rsidRPr="002F7B6C">
        <w:t>E</w:t>
      </w:r>
      <w:r w:rsidRPr="002F7B6C">
        <w:rPr>
          <w:vertAlign w:val="subscript"/>
        </w:rPr>
        <w:t>min</w:t>
      </w:r>
      <w:proofErr w:type="spellEnd"/>
      <w:r w:rsidRPr="002F7B6C">
        <w:rPr>
          <w:vertAlign w:val="subscript"/>
        </w:rPr>
        <w:t xml:space="preserve"> </w:t>
      </w:r>
      <w:r w:rsidRPr="002F7B6C">
        <w:t xml:space="preserve">= 46 dBμV/m and PR = C/I = 10 dB (Maastricht Arrangement), </w:t>
      </w:r>
    </w:p>
    <w:p w:rsidR="00BC5795" w:rsidRPr="009D60E0" w:rsidRDefault="00BC5795" w:rsidP="00BC5795">
      <w:pPr>
        <w:pStyle w:val="ECCParBulleted"/>
        <w:numPr>
          <w:ilvl w:val="0"/>
          <w:numId w:val="0"/>
        </w:numPr>
        <w:ind w:left="340"/>
        <w:jc w:val="center"/>
        <w:rPr>
          <w:lang w:val="da-DK"/>
        </w:rPr>
      </w:pPr>
      <w:r w:rsidRPr="009D60E0">
        <w:rPr>
          <w:lang w:val="da-DK"/>
        </w:rPr>
        <w:t>I</w:t>
      </w:r>
      <w:r w:rsidRPr="009D60E0">
        <w:rPr>
          <w:vertAlign w:val="subscript"/>
          <w:lang w:val="da-DK"/>
        </w:rPr>
        <w:t>Threshold</w:t>
      </w:r>
      <w:r w:rsidRPr="009D60E0">
        <w:rPr>
          <w:lang w:val="da-DK"/>
        </w:rPr>
        <w:t xml:space="preserve"> =   30.7 </w:t>
      </w:r>
      <w:r w:rsidRPr="009D60E0">
        <w:rPr>
          <w:rFonts w:cs="Arial"/>
          <w:lang w:val="da-DK"/>
        </w:rPr>
        <w:t>≈</w:t>
      </w:r>
      <w:r w:rsidRPr="009D60E0">
        <w:rPr>
          <w:lang w:val="da-DK"/>
        </w:rPr>
        <w:t xml:space="preserve"> 31 </w:t>
      </w:r>
      <w:r w:rsidRPr="009D60E0">
        <w:rPr>
          <w:rFonts w:cs="Arial"/>
          <w:lang w:val="da-DK"/>
        </w:rPr>
        <w:t>dB</w:t>
      </w:r>
      <w:r w:rsidRPr="002F7B6C">
        <w:rPr>
          <w:rFonts w:cs="Arial"/>
        </w:rPr>
        <w:t>μ</w:t>
      </w:r>
      <w:r w:rsidRPr="009D60E0">
        <w:rPr>
          <w:rFonts w:cs="Arial"/>
          <w:lang w:val="da-DK"/>
        </w:rPr>
        <w:t>V/m for h = 1.5 m</w:t>
      </w:r>
      <w:r w:rsidRPr="009D60E0">
        <w:rPr>
          <w:lang w:val="da-DK"/>
        </w:rPr>
        <w:t>,</w:t>
      </w:r>
    </w:p>
    <w:p w:rsidR="00BC5795" w:rsidRPr="009D60E0" w:rsidRDefault="00BC5795" w:rsidP="00BC5795">
      <w:pPr>
        <w:pStyle w:val="ECCParBulleted"/>
        <w:numPr>
          <w:ilvl w:val="0"/>
          <w:numId w:val="0"/>
        </w:numPr>
        <w:ind w:left="340"/>
        <w:jc w:val="center"/>
        <w:rPr>
          <w:lang w:val="da-DK"/>
        </w:rPr>
      </w:pPr>
      <w:r w:rsidRPr="009D60E0">
        <w:rPr>
          <w:lang w:val="da-DK"/>
        </w:rPr>
        <w:t>=</w:t>
      </w:r>
      <w:bookmarkStart w:id="163" w:name="_Ref385343930"/>
      <w:r w:rsidRPr="002F7B6C">
        <w:rPr>
          <w:rStyle w:val="FootnoteReference"/>
          <w:rFonts w:cs="Arial"/>
        </w:rPr>
        <w:footnoteReference w:id="7"/>
      </w:r>
      <w:bookmarkEnd w:id="163"/>
      <w:r w:rsidRPr="009D60E0">
        <w:rPr>
          <w:lang w:val="da-DK"/>
        </w:rPr>
        <w:t xml:space="preserve"> 41 </w:t>
      </w:r>
      <w:r w:rsidRPr="009D60E0">
        <w:rPr>
          <w:rFonts w:cs="Arial"/>
          <w:lang w:val="da-DK"/>
        </w:rPr>
        <w:t>dB</w:t>
      </w:r>
      <w:r w:rsidRPr="002F7B6C">
        <w:rPr>
          <w:rFonts w:cs="Arial"/>
        </w:rPr>
        <w:t>μ</w:t>
      </w:r>
      <w:r w:rsidRPr="009D60E0">
        <w:rPr>
          <w:rFonts w:cs="Arial"/>
          <w:lang w:val="da-DK"/>
        </w:rPr>
        <w:t>V/m for h = 10 m</w:t>
      </w:r>
      <w:r w:rsidRPr="009D60E0">
        <w:rPr>
          <w:lang w:val="da-DK"/>
        </w:rPr>
        <w:t>,</w:t>
      </w:r>
    </w:p>
    <w:p w:rsidR="00BC5795" w:rsidRPr="009D60E0" w:rsidRDefault="00BC5795" w:rsidP="00BC5795">
      <w:pPr>
        <w:pStyle w:val="ECCParBulleted"/>
        <w:numPr>
          <w:ilvl w:val="0"/>
          <w:numId w:val="0"/>
        </w:numPr>
        <w:ind w:left="340"/>
        <w:rPr>
          <w:lang w:val="da-DK"/>
        </w:rPr>
      </w:pPr>
    </w:p>
    <w:p w:rsidR="00BC5795" w:rsidRPr="002F7B6C" w:rsidRDefault="00BC5795" w:rsidP="001C7C83">
      <w:pPr>
        <w:pStyle w:val="ECCParagraph"/>
      </w:pPr>
      <w:r w:rsidRPr="002F7B6C">
        <w:t>This is the coordination threshold included in the Maastricht arrangement. It should be noted that this coordination threshold corresponds to the interfering field strength measured over the bandwidth of the interfered system (i.e. the T-DAB receiver bandwidth).</w:t>
      </w:r>
    </w:p>
    <w:p w:rsidR="00BC5795" w:rsidRPr="002F7B6C" w:rsidRDefault="00BC5795" w:rsidP="00387EF8">
      <w:pPr>
        <w:pStyle w:val="Heading4"/>
        <w:keepNext/>
      </w:pPr>
      <w:bookmarkStart w:id="164" w:name="_Toc410714086"/>
      <w:r w:rsidRPr="002F7B6C">
        <w:t>Derivation of the maximum permissible interfering field strength limit to SDL</w:t>
      </w:r>
      <w:bookmarkEnd w:id="164"/>
    </w:p>
    <w:p w:rsidR="00BC5795" w:rsidRPr="002F7B6C" w:rsidRDefault="00BC5795" w:rsidP="00387EF8">
      <w:pPr>
        <w:keepNext/>
      </w:pPr>
      <w:r w:rsidRPr="002F7B6C">
        <w:t>The interference threshold is derived based on the SDL terminal characteristics and the interference criterion:</w:t>
      </w:r>
    </w:p>
    <w:p w:rsidR="00BC5795" w:rsidRPr="002F7B6C" w:rsidRDefault="00BC5795" w:rsidP="00BC5795">
      <w:pPr>
        <w:jc w:val="center"/>
      </w:pPr>
      <w:proofErr w:type="spellStart"/>
      <w:proofErr w:type="gramStart"/>
      <w:r w:rsidRPr="002F7B6C">
        <w:t>I</w:t>
      </w:r>
      <w:r w:rsidRPr="002F7B6C">
        <w:rPr>
          <w:vertAlign w:val="subscript"/>
        </w:rPr>
        <w:t>Max</w:t>
      </w:r>
      <w:proofErr w:type="spellEnd"/>
      <w:proofErr w:type="gramEnd"/>
      <w:r w:rsidRPr="002F7B6C">
        <w:t xml:space="preserve"> </w:t>
      </w:r>
      <w:r w:rsidRPr="002F7B6C">
        <w:rPr>
          <w:rFonts w:cs="Arial"/>
          <w:szCs w:val="22"/>
        </w:rPr>
        <w:t xml:space="preserve">(dBm) </w:t>
      </w:r>
      <w:r w:rsidRPr="002F7B6C">
        <w:t>= N</w:t>
      </w:r>
      <w:r w:rsidRPr="002F7B6C">
        <w:rPr>
          <w:vertAlign w:val="subscript"/>
        </w:rPr>
        <w:t>th</w:t>
      </w:r>
      <w:r w:rsidRPr="002F7B6C">
        <w:t>+ NF + I/N = -98 + 0 = -98 dBm</w:t>
      </w:r>
    </w:p>
    <w:p w:rsidR="001C7C83" w:rsidRPr="002F7B6C" w:rsidRDefault="001C7C83" w:rsidP="00BC5795">
      <w:proofErr w:type="gramStart"/>
      <w:r w:rsidRPr="002F7B6C">
        <w:t>w</w:t>
      </w:r>
      <w:r w:rsidR="00BC5795" w:rsidRPr="002F7B6C">
        <w:t>here</w:t>
      </w:r>
      <w:proofErr w:type="gramEnd"/>
    </w:p>
    <w:p w:rsidR="00BC5795" w:rsidRPr="002F7B6C" w:rsidRDefault="00BC5795" w:rsidP="001C7C83">
      <w:pPr>
        <w:spacing w:before="120"/>
      </w:pPr>
      <w:r w:rsidRPr="002F7B6C">
        <w:t>N</w:t>
      </w:r>
      <w:r w:rsidRPr="002F7B6C">
        <w:rPr>
          <w:vertAlign w:val="subscript"/>
        </w:rPr>
        <w:t>th</w:t>
      </w:r>
      <w:r w:rsidRPr="002F7B6C">
        <w:t xml:space="preserve"> is the thermal noise over the receiver bandwidth. </w:t>
      </w:r>
    </w:p>
    <w:p w:rsidR="00BC5795" w:rsidRPr="002F7B6C" w:rsidRDefault="00BC5795" w:rsidP="00BC5795"/>
    <w:p w:rsidR="00BC5795" w:rsidRPr="002F7B6C" w:rsidRDefault="00BC5795" w:rsidP="00BC5795">
      <w:pPr>
        <w:spacing w:before="120"/>
        <w:jc w:val="both"/>
        <w:rPr>
          <w:rFonts w:cs="Arial"/>
          <w:szCs w:val="22"/>
        </w:rPr>
      </w:pPr>
      <w:r w:rsidRPr="002F7B6C">
        <w:rPr>
          <w:rFonts w:cs="Arial"/>
          <w:szCs w:val="22"/>
        </w:rPr>
        <w:t xml:space="preserve">From the previous parameters, the calculation of the T-DAB field strength is performed with the following formula: </w:t>
      </w:r>
    </w:p>
    <w:p w:rsidR="00BC5795" w:rsidRPr="002F7B6C" w:rsidRDefault="00BC5795" w:rsidP="00BC5795">
      <w:pPr>
        <w:spacing w:before="120"/>
        <w:jc w:val="center"/>
        <w:rPr>
          <w:rFonts w:cs="Arial"/>
          <w:szCs w:val="22"/>
        </w:rPr>
      </w:pPr>
      <w:proofErr w:type="spellStart"/>
      <w:r w:rsidRPr="002F7B6C">
        <w:t>I</w:t>
      </w:r>
      <w:r w:rsidRPr="002F7B6C">
        <w:rPr>
          <w:vertAlign w:val="subscript"/>
        </w:rPr>
        <w:t>Max</w:t>
      </w:r>
      <w:proofErr w:type="spellEnd"/>
      <w:r w:rsidRPr="002F7B6C">
        <w:rPr>
          <w:rFonts w:cs="Arial"/>
          <w:szCs w:val="22"/>
        </w:rPr>
        <w:t xml:space="preserve"> (dBμV/m) =</w:t>
      </w:r>
      <w:r w:rsidRPr="002F7B6C">
        <w:t xml:space="preserve"> </w:t>
      </w:r>
      <w:proofErr w:type="spellStart"/>
      <w:r w:rsidRPr="002F7B6C">
        <w:t>I</w:t>
      </w:r>
      <w:r w:rsidRPr="002F7B6C">
        <w:rPr>
          <w:vertAlign w:val="subscript"/>
        </w:rPr>
        <w:t>Max</w:t>
      </w:r>
      <w:proofErr w:type="spellEnd"/>
      <w:r w:rsidRPr="002F7B6C">
        <w:rPr>
          <w:rFonts w:cs="Arial"/>
          <w:szCs w:val="22"/>
        </w:rPr>
        <w:t xml:space="preserve"> (dBm) - </w:t>
      </w:r>
      <w:proofErr w:type="gramStart"/>
      <w:r w:rsidRPr="002F7B6C">
        <w:rPr>
          <w:rFonts w:cs="Arial"/>
          <w:szCs w:val="22"/>
        </w:rPr>
        <w:t>Gr(</w:t>
      </w:r>
      <w:proofErr w:type="gramEnd"/>
      <w:r w:rsidRPr="002F7B6C">
        <w:rPr>
          <w:rFonts w:cs="Arial"/>
          <w:szCs w:val="22"/>
        </w:rPr>
        <w:t xml:space="preserve">dBi) + </w:t>
      </w:r>
      <w:proofErr w:type="spellStart"/>
      <w:r w:rsidRPr="002F7B6C">
        <w:rPr>
          <w:rFonts w:cs="Arial"/>
          <w:szCs w:val="22"/>
        </w:rPr>
        <w:t>FeederLoss</w:t>
      </w:r>
      <w:proofErr w:type="spellEnd"/>
      <w:r w:rsidRPr="002F7B6C">
        <w:rPr>
          <w:rFonts w:cs="Arial"/>
          <w:szCs w:val="22"/>
        </w:rPr>
        <w:t xml:space="preserve"> (dB) + 20log</w:t>
      </w:r>
      <w:r w:rsidRPr="002F7B6C">
        <w:rPr>
          <w:rFonts w:cs="Arial"/>
          <w:szCs w:val="22"/>
          <w:vertAlign w:val="subscript"/>
        </w:rPr>
        <w:t>10</w:t>
      </w:r>
      <w:r w:rsidRPr="002F7B6C">
        <w:rPr>
          <w:rFonts w:cs="Arial"/>
          <w:szCs w:val="22"/>
        </w:rPr>
        <w:t>(</w:t>
      </w:r>
      <w:proofErr w:type="spellStart"/>
      <w:r w:rsidRPr="002F7B6C">
        <w:rPr>
          <w:rFonts w:cs="Arial"/>
          <w:szCs w:val="22"/>
        </w:rPr>
        <w:t>f</w:t>
      </w:r>
      <w:r w:rsidRPr="002F7B6C">
        <w:rPr>
          <w:rFonts w:cs="Arial"/>
          <w:szCs w:val="22"/>
          <w:vertAlign w:val="subscript"/>
        </w:rPr>
        <w:t>Tx</w:t>
      </w:r>
      <w:proofErr w:type="spellEnd"/>
      <w:r w:rsidRPr="002F7B6C">
        <w:rPr>
          <w:rFonts w:cs="Arial"/>
          <w:szCs w:val="22"/>
        </w:rPr>
        <w:t xml:space="preserve"> MHz) + 77.2 = 46.4 </w:t>
      </w:r>
      <w:r w:rsidRPr="002F7B6C">
        <w:t>dBμV/m</w:t>
      </w:r>
    </w:p>
    <w:p w:rsidR="00BC5795" w:rsidRPr="002F7B6C" w:rsidRDefault="00BC5795" w:rsidP="00BC5795"/>
    <w:p w:rsidR="00BC5795" w:rsidRPr="002F7B6C" w:rsidRDefault="00BC5795" w:rsidP="001C7C83">
      <w:pPr>
        <w:pStyle w:val="ECCParagraph"/>
      </w:pPr>
      <w:r w:rsidRPr="002F7B6C">
        <w:t xml:space="preserve">In the Maastricht arrangement, similarly as for the protection of T-DAB, the location probability factor has been used for the derivation of the coordination threshold, which is resulting in a coordination threshold </w:t>
      </w:r>
      <w:proofErr w:type="gramStart"/>
      <w:r w:rsidRPr="002F7B6C">
        <w:t>of 41 dBµV/m</w:t>
      </w:r>
      <w:proofErr w:type="gramEnd"/>
      <w:r w:rsidRPr="002F7B6C">
        <w:t>. However, mobile systems’ cross border coordination is usually based on 50 % location probability, and it is therefore recommended that bilateral coordination for the protection of SDL from T-DAB should not take into account the location probability factor, thus:</w:t>
      </w:r>
    </w:p>
    <w:p w:rsidR="00BC5795" w:rsidRPr="002F7B6C" w:rsidRDefault="00BC5795" w:rsidP="00BC5795">
      <w:pPr>
        <w:jc w:val="center"/>
      </w:pPr>
      <w:proofErr w:type="spellStart"/>
      <w:r w:rsidRPr="002F7B6C">
        <w:t>I</w:t>
      </w:r>
      <w:r w:rsidRPr="002F7B6C">
        <w:rPr>
          <w:vertAlign w:val="subscript"/>
        </w:rPr>
        <w:t>Threshold</w:t>
      </w:r>
      <w:proofErr w:type="spellEnd"/>
      <w:r w:rsidRPr="002F7B6C">
        <w:t xml:space="preserve"> = 46.4 dBμV/m for h = 1.5 m</w:t>
      </w:r>
    </w:p>
    <w:p w:rsidR="001C7C83" w:rsidRPr="002F7B6C" w:rsidRDefault="001C7C83" w:rsidP="001C7C83">
      <w:pPr>
        <w:spacing w:after="120"/>
      </w:pPr>
      <w:proofErr w:type="gramStart"/>
      <w:r w:rsidRPr="002F7B6C">
        <w:t>w</w:t>
      </w:r>
      <w:r w:rsidR="00BC5795" w:rsidRPr="002F7B6C">
        <w:t>here</w:t>
      </w:r>
      <w:proofErr w:type="gramEnd"/>
      <w:r w:rsidRPr="002F7B6C">
        <w:t>:</w:t>
      </w:r>
    </w:p>
    <w:p w:rsidR="00BC5795" w:rsidRPr="002F7B6C" w:rsidRDefault="00BC5795" w:rsidP="00BC5795">
      <w:proofErr w:type="spellStart"/>
      <w:r w:rsidRPr="002F7B6C">
        <w:t>I</w:t>
      </w:r>
      <w:r w:rsidRPr="002F7B6C">
        <w:rPr>
          <w:vertAlign w:val="subscript"/>
        </w:rPr>
        <w:t>Threshold</w:t>
      </w:r>
      <w:proofErr w:type="spellEnd"/>
      <w:r w:rsidRPr="002F7B6C">
        <w:t xml:space="preserve"> is the cross border coordination threshold.  </w:t>
      </w:r>
    </w:p>
    <w:p w:rsidR="00BC5795" w:rsidRPr="002F7B6C" w:rsidRDefault="00BC5795" w:rsidP="00BC5795"/>
    <w:p w:rsidR="00BC5795" w:rsidRPr="002F7B6C" w:rsidRDefault="00BC5795" w:rsidP="00BC5795">
      <w:r w:rsidRPr="002F7B6C">
        <w:t>This leads to the following coordination threshold at 10 m:</w:t>
      </w:r>
    </w:p>
    <w:p w:rsidR="00BC5795" w:rsidRPr="002F7B6C" w:rsidRDefault="00BC5795" w:rsidP="00BC5795">
      <w:pPr>
        <w:jc w:val="center"/>
      </w:pPr>
      <w:proofErr w:type="spellStart"/>
      <w:r w:rsidRPr="002F7B6C">
        <w:rPr>
          <w:rFonts w:cs="Arial"/>
          <w:szCs w:val="22"/>
        </w:rPr>
        <w:t>I</w:t>
      </w:r>
      <w:r w:rsidRPr="002F7B6C">
        <w:rPr>
          <w:vertAlign w:val="subscript"/>
        </w:rPr>
        <w:t>Threshold</w:t>
      </w:r>
      <w:proofErr w:type="spellEnd"/>
      <w:r w:rsidRPr="002F7B6C">
        <w:rPr>
          <w:rFonts w:cs="Arial"/>
          <w:szCs w:val="22"/>
        </w:rPr>
        <w:t xml:space="preserve"> = 56.4 </w:t>
      </w:r>
      <w:r w:rsidRPr="002F7B6C">
        <w:t>dBμV/m for h = 10 m</w:t>
      </w:r>
    </w:p>
    <w:p w:rsidR="00BC5795" w:rsidRPr="002F7B6C" w:rsidRDefault="00BC5795" w:rsidP="00BC5795"/>
    <w:p w:rsidR="00BC5795" w:rsidRPr="002F7B6C" w:rsidRDefault="00BC5795" w:rsidP="001C7C83">
      <w:pPr>
        <w:pStyle w:val="ECCParagraph"/>
      </w:pPr>
      <w:r w:rsidRPr="002F7B6C">
        <w:t>It should be noted that this coordination threshold corresponds to the interfering T-DAB field strength measured over the bandwidth of the interfered system (i.e. the SDL receiver bandwidth).</w:t>
      </w:r>
    </w:p>
    <w:p w:rsidR="00BC5795" w:rsidRPr="002F7B6C" w:rsidRDefault="00BC5795" w:rsidP="005660DE">
      <w:pPr>
        <w:pStyle w:val="Heading4"/>
      </w:pPr>
      <w:bookmarkStart w:id="165" w:name="_Toc410714087"/>
      <w:r w:rsidRPr="002F7B6C">
        <w:t>Partial overlap between SDL channel and T-DAB blocs</w:t>
      </w:r>
      <w:bookmarkEnd w:id="165"/>
    </w:p>
    <w:p w:rsidR="00BC5795" w:rsidRPr="002F7B6C" w:rsidRDefault="00BC5795" w:rsidP="001C7C83">
      <w:pPr>
        <w:pStyle w:val="ECCParagraph"/>
        <w:rPr>
          <w:rFonts w:cs="ArialMT"/>
          <w:color w:val="000000"/>
        </w:rPr>
      </w:pPr>
      <w:r w:rsidRPr="002F7B6C">
        <w:t xml:space="preserve">The coordination thresholds derived above apply to the field strength measured over the bandwidth of the victim system. As such, the coordination threshold applies both to fully or partially overlapping blocks. </w:t>
      </w:r>
      <w:r w:rsidRPr="002F7B6C">
        <w:rPr>
          <w:rFonts w:cs="Arial"/>
          <w:szCs w:val="22"/>
        </w:rPr>
        <w:t xml:space="preserve"> </w:t>
      </w:r>
    </w:p>
    <w:p w:rsidR="00BC5795" w:rsidRPr="002F7B6C" w:rsidRDefault="00BC5795" w:rsidP="00AC4752">
      <w:pPr>
        <w:pStyle w:val="Heading3"/>
        <w:rPr>
          <w:u w:val="single"/>
        </w:rPr>
      </w:pPr>
      <w:bookmarkStart w:id="166" w:name="_Toc410714088"/>
      <w:r w:rsidRPr="002F7B6C">
        <w:t>Conclusion</w:t>
      </w:r>
      <w:bookmarkEnd w:id="166"/>
    </w:p>
    <w:p w:rsidR="00BC5795" w:rsidRPr="002F7B6C" w:rsidRDefault="00BC5795" w:rsidP="001C7C83">
      <w:pPr>
        <w:pStyle w:val="ECCParagraph"/>
      </w:pPr>
      <w:r w:rsidRPr="002F7B6C">
        <w:t>Two countries parties to the Maastricht Special Arrangement can coordinate their respective T-DAB and MFCN use of the band according to the provisions of the MA02revCO07 Arrangement.</w:t>
      </w:r>
    </w:p>
    <w:p w:rsidR="00BC5795" w:rsidRPr="002F7B6C" w:rsidRDefault="00BC5795" w:rsidP="00BC5795">
      <w:pPr>
        <w:pStyle w:val="ECCParagraph"/>
        <w:rPr>
          <w:rFonts w:cs="Arial"/>
          <w:szCs w:val="20"/>
        </w:rPr>
      </w:pPr>
      <w:r w:rsidRPr="002F7B6C">
        <w:rPr>
          <w:rFonts w:cs="Arial"/>
          <w:szCs w:val="20"/>
        </w:rPr>
        <w:lastRenderedPageBreak/>
        <w:t xml:space="preserve">The </w:t>
      </w:r>
      <w:r w:rsidR="00346FC1" w:rsidRPr="002F7B6C">
        <w:rPr>
          <w:rFonts w:cs="Arial"/>
          <w:szCs w:val="20"/>
        </w:rPr>
        <w:t xml:space="preserve">recommended </w:t>
      </w:r>
      <w:r w:rsidRPr="002F7B6C">
        <w:rPr>
          <w:rFonts w:cs="Arial"/>
          <w:szCs w:val="20"/>
        </w:rPr>
        <w:t>coordination thresholds are:</w:t>
      </w:r>
    </w:p>
    <w:p w:rsidR="00BC5795" w:rsidRPr="002F7B6C" w:rsidRDefault="00BC5795" w:rsidP="00284170">
      <w:pPr>
        <w:pStyle w:val="ECCParBulleted"/>
      </w:pPr>
      <w:r w:rsidRPr="002F7B6C">
        <w:t>cross-border coordination for MFCN SDL interfering T-DAB: 41 dBµV/m measured over the bandwidth of a single T-DAB block for an antenna height of 10m (in conformit</w:t>
      </w:r>
      <w:r w:rsidR="00874451" w:rsidRPr="002F7B6C">
        <w:t>y with Maastricht arrangement);</w:t>
      </w:r>
      <w:r w:rsidRPr="002F7B6C">
        <w:t xml:space="preserve"> </w:t>
      </w:r>
    </w:p>
    <w:p w:rsidR="00BC5795" w:rsidRPr="002F7B6C" w:rsidRDefault="00BC5795" w:rsidP="00284170">
      <w:pPr>
        <w:pStyle w:val="ECCParBulleted"/>
      </w:pPr>
      <w:proofErr w:type="gramStart"/>
      <w:r w:rsidRPr="002F7B6C">
        <w:t>cross-border</w:t>
      </w:r>
      <w:proofErr w:type="gramEnd"/>
      <w:r w:rsidRPr="002F7B6C">
        <w:t xml:space="preserve"> coordination for T-DAB interfering MFCN SDL: 56.4 dBμV/m over the bandwidth of a single SDL block (5 MHz) for an antenna height of 10m measured (relaxing the threshold level from Maastricht arrangement).</w:t>
      </w:r>
    </w:p>
    <w:p w:rsidR="001C7C83" w:rsidRPr="002F7B6C" w:rsidRDefault="001C7C83" w:rsidP="001C7C83">
      <w:pPr>
        <w:pStyle w:val="ECCParBulleted"/>
        <w:numPr>
          <w:ilvl w:val="0"/>
          <w:numId w:val="0"/>
        </w:numPr>
        <w:ind w:left="340" w:hanging="340"/>
      </w:pPr>
    </w:p>
    <w:p w:rsidR="00BC5795" w:rsidRPr="002F7B6C" w:rsidRDefault="00BC5795" w:rsidP="001C7C83">
      <w:pPr>
        <w:pStyle w:val="ECCParagraph"/>
      </w:pPr>
      <w:r w:rsidRPr="002F7B6C">
        <w:t>Maastricht Special Arrangement refers to the propagation model Rec</w:t>
      </w:r>
      <w:r w:rsidR="009C6D9F" w:rsidRPr="002F7B6C">
        <w:t>ommendation</w:t>
      </w:r>
      <w:r w:rsidRPr="002F7B6C">
        <w:t xml:space="preserve"> </w:t>
      </w:r>
      <w:r w:rsidR="002931B6" w:rsidRPr="002F7B6C">
        <w:t xml:space="preserve">ITU-R </w:t>
      </w:r>
      <w:r w:rsidRPr="002F7B6C">
        <w:t>P.1546</w:t>
      </w:r>
      <w:r w:rsidR="006F21FF" w:rsidRPr="002F7B6C">
        <w:t xml:space="preserve"> [15]</w:t>
      </w:r>
      <w:r w:rsidRPr="002F7B6C">
        <w:t>. The administrations concerned may agree to use a different propagation prediction method in their bilateral coordination.</w:t>
      </w:r>
    </w:p>
    <w:p w:rsidR="00A130DB" w:rsidRPr="002F7B6C" w:rsidRDefault="00DD6369" w:rsidP="00387EF8">
      <w:pPr>
        <w:pStyle w:val="Heading2"/>
      </w:pPr>
      <w:bookmarkStart w:id="167" w:name="_Toc410714089"/>
      <w:r w:rsidRPr="002F7B6C">
        <w:t>Scenario O: Impact of MFCN SDL on Aeronautical Telemetry systems operating co-channel</w:t>
      </w:r>
      <w:bookmarkEnd w:id="167"/>
    </w:p>
    <w:p w:rsidR="00895887" w:rsidRPr="002F7B6C" w:rsidRDefault="00895887" w:rsidP="00387EF8">
      <w:pPr>
        <w:pStyle w:val="Heading3"/>
      </w:pPr>
      <w:bookmarkStart w:id="168" w:name="_Toc410714090"/>
      <w:r w:rsidRPr="002F7B6C">
        <w:t>Study #1</w:t>
      </w:r>
      <w:bookmarkEnd w:id="168"/>
    </w:p>
    <w:p w:rsidR="00EC2ACB" w:rsidRPr="002F7B6C" w:rsidRDefault="00EC2ACB" w:rsidP="00387EF8">
      <w:pPr>
        <w:pStyle w:val="Heading4"/>
        <w:keepNext/>
      </w:pPr>
      <w:bookmarkStart w:id="169" w:name="_Toc396375244"/>
      <w:bookmarkStart w:id="170" w:name="_Toc396375336"/>
      <w:bookmarkStart w:id="171" w:name="_Toc396381145"/>
      <w:bookmarkStart w:id="172" w:name="_Toc410714091"/>
      <w:bookmarkEnd w:id="169"/>
      <w:bookmarkEnd w:id="170"/>
      <w:bookmarkEnd w:id="171"/>
      <w:r w:rsidRPr="002F7B6C">
        <w:t xml:space="preserve">Interference </w:t>
      </w:r>
      <w:r w:rsidR="003C1EA4" w:rsidRPr="002F7B6C">
        <w:t>case</w:t>
      </w:r>
      <w:bookmarkEnd w:id="172"/>
      <w:r w:rsidR="003C1EA4" w:rsidRPr="002F7B6C">
        <w:t xml:space="preserve"> </w:t>
      </w:r>
    </w:p>
    <w:p w:rsidR="00EC2ACB" w:rsidRPr="002F7B6C" w:rsidRDefault="00EC2ACB" w:rsidP="001A58A5">
      <w:pPr>
        <w:spacing w:before="120"/>
        <w:ind w:left="57"/>
        <w:jc w:val="both"/>
        <w:rPr>
          <w:rFonts w:cs="Arial"/>
        </w:rPr>
      </w:pPr>
      <w:r w:rsidRPr="002F7B6C">
        <w:rPr>
          <w:rFonts w:cs="Arial"/>
        </w:rPr>
        <w:t xml:space="preserve">Two </w:t>
      </w:r>
      <w:r w:rsidR="003C1EA4" w:rsidRPr="002F7B6C">
        <w:rPr>
          <w:rFonts w:cs="Arial"/>
        </w:rPr>
        <w:t>sub-</w:t>
      </w:r>
      <w:r w:rsidRPr="002F7B6C">
        <w:rPr>
          <w:rFonts w:cs="Arial"/>
        </w:rPr>
        <w:t xml:space="preserve">scenarios of interference </w:t>
      </w:r>
      <w:r w:rsidR="003C1EA4" w:rsidRPr="002F7B6C">
        <w:rPr>
          <w:rFonts w:cs="Arial"/>
        </w:rPr>
        <w:t>are</w:t>
      </w:r>
      <w:r w:rsidRPr="002F7B6C">
        <w:rPr>
          <w:rFonts w:cs="Arial"/>
        </w:rPr>
        <w:t xml:space="preserve"> addressed:</w:t>
      </w:r>
    </w:p>
    <w:p w:rsidR="00EC2ACB" w:rsidRPr="0018787E" w:rsidRDefault="003C1EA4" w:rsidP="001A58A5">
      <w:pPr>
        <w:pStyle w:val="ECCParBulleted"/>
        <w:spacing w:before="120"/>
      </w:pPr>
      <w:r w:rsidRPr="002F7B6C">
        <w:t>Sub-</w:t>
      </w:r>
      <w:r w:rsidR="00EC2ACB" w:rsidRPr="002F7B6C">
        <w:t>Scenario 1 (Fig.1</w:t>
      </w:r>
      <w:r w:rsidR="009C6D9F" w:rsidRPr="002F7B6C">
        <w:t>0</w:t>
      </w:r>
      <w:r w:rsidR="00EC2ACB" w:rsidRPr="002F7B6C">
        <w:t xml:space="preserve">) when the single interference impact from MFCN </w:t>
      </w:r>
      <w:r w:rsidR="00EC2ACB" w:rsidRPr="0018787E">
        <w:t>SDL transmitter to aerona</w:t>
      </w:r>
      <w:r w:rsidR="003A6DD6" w:rsidRPr="0018787E">
        <w:t>u</w:t>
      </w:r>
      <w:r w:rsidR="00EC2ACB" w:rsidRPr="0018787E">
        <w:t>tical telemetry ground receiver is considered. In the interference estimation the prop</w:t>
      </w:r>
      <w:r w:rsidR="000F3FF6" w:rsidRPr="0018787E">
        <w:t>a</w:t>
      </w:r>
      <w:r w:rsidR="00EC2ACB" w:rsidRPr="0018787E">
        <w:t xml:space="preserve">gation model which takes into account the tropospheric scattering of </w:t>
      </w:r>
      <w:proofErr w:type="spellStart"/>
      <w:r w:rsidR="00EC2ACB" w:rsidRPr="0018787E">
        <w:t>radiowaves</w:t>
      </w:r>
      <w:proofErr w:type="spellEnd"/>
      <w:r w:rsidR="00EC2ACB" w:rsidRPr="0018787E">
        <w:t xml:space="preserve"> given in Recommendation ITU-R Р.1546-</w:t>
      </w:r>
      <w:r w:rsidR="00607CE5" w:rsidRPr="0018787E">
        <w:t>5</w:t>
      </w:r>
      <w:r w:rsidR="00EC2ACB" w:rsidRPr="0018787E">
        <w:t xml:space="preserve"> is used</w:t>
      </w:r>
      <w:r w:rsidR="00607CE5" w:rsidRPr="0018787E">
        <w:t xml:space="preserve"> (50</w:t>
      </w:r>
      <w:r w:rsidR="009C6D9F" w:rsidRPr="0018787E">
        <w:t xml:space="preserve"> </w:t>
      </w:r>
      <w:r w:rsidR="00607CE5" w:rsidRPr="0018787E">
        <w:t>% of locations, 10</w:t>
      </w:r>
      <w:r w:rsidR="009C6D9F" w:rsidRPr="0018787E">
        <w:t xml:space="preserve"> </w:t>
      </w:r>
      <w:r w:rsidR="00607CE5" w:rsidRPr="0018787E">
        <w:t>% of time)</w:t>
      </w:r>
      <w:r w:rsidR="00EC2ACB" w:rsidRPr="0018787E">
        <w:t>. The estimations are performed for rural propagation conditions for land and sea paths.</w:t>
      </w:r>
    </w:p>
    <w:p w:rsidR="00EC2ACB" w:rsidRPr="0018787E" w:rsidRDefault="00834602" w:rsidP="00EC2ACB">
      <w:pPr>
        <w:widowControl w:val="0"/>
        <w:jc w:val="center"/>
        <w:rPr>
          <w:rFonts w:cs="Arial"/>
        </w:rPr>
      </w:pPr>
      <w:r w:rsidRPr="0018787E">
        <w:rPr>
          <w:rFonts w:cs="Arial"/>
          <w:noProof/>
          <w:lang w:val="da-DK" w:eastAsia="da-DK"/>
        </w:rPr>
        <w:drawing>
          <wp:inline distT="0" distB="0" distL="0" distR="0" wp14:anchorId="42548817" wp14:editId="3FF5BCE3">
            <wp:extent cx="3413051" cy="28692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a:blip r:embed="rId28">
                      <a:extLst>
                        <a:ext uri="{28A0092B-C50C-407E-A947-70E740481C1C}">
                          <a14:useLocalDpi xmlns:a14="http://schemas.microsoft.com/office/drawing/2010/main" val="0"/>
                        </a:ext>
                      </a:extLst>
                    </a:blip>
                    <a:stretch>
                      <a:fillRect/>
                    </a:stretch>
                  </pic:blipFill>
                  <pic:spPr>
                    <a:xfrm>
                      <a:off x="0" y="0"/>
                      <a:ext cx="3425314" cy="2879539"/>
                    </a:xfrm>
                    <a:prstGeom prst="rect">
                      <a:avLst/>
                    </a:prstGeom>
                    <a:ln>
                      <a:noFill/>
                    </a:ln>
                  </pic:spPr>
                </pic:pic>
              </a:graphicData>
            </a:graphic>
          </wp:inline>
        </w:drawing>
      </w:r>
    </w:p>
    <w:p w:rsidR="00EC2ACB" w:rsidRPr="0018787E" w:rsidRDefault="00EC2ACB" w:rsidP="00EC2ACB">
      <w:pPr>
        <w:widowControl w:val="0"/>
        <w:jc w:val="center"/>
        <w:rPr>
          <w:rFonts w:cs="Arial"/>
        </w:rPr>
      </w:pPr>
    </w:p>
    <w:p w:rsidR="003A6DD6" w:rsidRPr="0018787E" w:rsidRDefault="009C6D9F" w:rsidP="003A6DD6">
      <w:pPr>
        <w:pStyle w:val="Caption"/>
      </w:pPr>
      <w:r w:rsidRPr="0018787E">
        <w:t xml:space="preserve">Figure </w:t>
      </w:r>
      <w:r w:rsidRPr="0018787E">
        <w:fldChar w:fldCharType="begin"/>
      </w:r>
      <w:r w:rsidRPr="0018787E">
        <w:instrText xml:space="preserve"> SEQ Figure \* ARABIC </w:instrText>
      </w:r>
      <w:r w:rsidRPr="0018787E">
        <w:fldChar w:fldCharType="separate"/>
      </w:r>
      <w:r w:rsidR="00EB2EFB">
        <w:rPr>
          <w:noProof/>
        </w:rPr>
        <w:t>10</w:t>
      </w:r>
      <w:r w:rsidRPr="0018787E">
        <w:fldChar w:fldCharType="end"/>
      </w:r>
      <w:r w:rsidRPr="0018787E">
        <w:t>: S</w:t>
      </w:r>
      <w:r w:rsidR="003A6DD6" w:rsidRPr="0018787E">
        <w:rPr>
          <w:rFonts w:cs="Arial"/>
        </w:rPr>
        <w:t>ingle interference impact to ground receiver of aeronautical telemetry system</w:t>
      </w:r>
    </w:p>
    <w:p w:rsidR="003A6DD6" w:rsidRPr="0018787E" w:rsidRDefault="003A6DD6" w:rsidP="007D40B8">
      <w:pPr>
        <w:ind w:left="57"/>
        <w:rPr>
          <w:rFonts w:cs="Arial"/>
        </w:rPr>
      </w:pPr>
    </w:p>
    <w:p w:rsidR="003A6DD6" w:rsidRPr="0018787E" w:rsidRDefault="003A6DD6" w:rsidP="00EC2ACB">
      <w:pPr>
        <w:ind w:left="57"/>
        <w:jc w:val="both"/>
        <w:rPr>
          <w:rFonts w:cs="Arial"/>
        </w:rPr>
      </w:pPr>
    </w:p>
    <w:p w:rsidR="00EC2ACB" w:rsidRPr="0018787E" w:rsidRDefault="003C1EA4" w:rsidP="00145C3B">
      <w:pPr>
        <w:pStyle w:val="ECCParBulleted"/>
      </w:pPr>
      <w:r w:rsidRPr="0018787E">
        <w:t>Sub-</w:t>
      </w:r>
      <w:r w:rsidR="00EC2ACB" w:rsidRPr="0018787E">
        <w:t xml:space="preserve">Scenario 2 (Fig. </w:t>
      </w:r>
      <w:r w:rsidR="003A6DD6" w:rsidRPr="0018787E">
        <w:t>1</w:t>
      </w:r>
      <w:r w:rsidR="009C6D9F" w:rsidRPr="0018787E">
        <w:t>1</w:t>
      </w:r>
      <w:r w:rsidR="00EC2ACB" w:rsidRPr="0018787E">
        <w:t xml:space="preserve">), when interference impact from transmitter MFCN SDL network to the ground receiver of the aeronautical telemetry systems is considered. In the framework of this </w:t>
      </w:r>
      <w:r w:rsidRPr="0018787E">
        <w:t>sub-</w:t>
      </w:r>
      <w:r w:rsidR="00EC2ACB" w:rsidRPr="0018787E">
        <w:t>scenario two specific cases are addressed: interference to ground receiver are caused by urban MFCN SDL (case a) and the case when interferences are caused to aerona</w:t>
      </w:r>
      <w:r w:rsidR="003A6DD6" w:rsidRPr="0018787E">
        <w:t>u</w:t>
      </w:r>
      <w:r w:rsidR="00EC2ACB" w:rsidRPr="0018787E">
        <w:t xml:space="preserve">tical telemetry ground receiver by MFCN SDL located in rural area (case b). Both cases of </w:t>
      </w:r>
      <w:r w:rsidRPr="0018787E">
        <w:t>sub-</w:t>
      </w:r>
      <w:r w:rsidR="00EC2ACB" w:rsidRPr="0018787E">
        <w:t>scenario 2 are shown in Fig.</w:t>
      </w:r>
      <w:r w:rsidR="003A6DD6" w:rsidRPr="0018787E">
        <w:t>1</w:t>
      </w:r>
      <w:r w:rsidR="009C6D9F" w:rsidRPr="0018787E">
        <w:t>2</w:t>
      </w:r>
      <w:r w:rsidR="00EC2ACB" w:rsidRPr="0018787E">
        <w:t>.</w:t>
      </w:r>
    </w:p>
    <w:p w:rsidR="003A6DD6" w:rsidRPr="0018787E" w:rsidRDefault="003A6DD6" w:rsidP="00EC2ACB">
      <w:pPr>
        <w:ind w:left="57"/>
        <w:jc w:val="both"/>
        <w:rPr>
          <w:rFonts w:cs="Arial"/>
          <w:szCs w:val="20"/>
        </w:rPr>
      </w:pPr>
    </w:p>
    <w:p w:rsidR="001C7C83" w:rsidRPr="0018787E" w:rsidRDefault="001C7C83" w:rsidP="00EC2ACB">
      <w:pPr>
        <w:ind w:left="57"/>
        <w:jc w:val="both"/>
        <w:rPr>
          <w:rFonts w:cs="Arial"/>
          <w:szCs w:val="20"/>
        </w:rPr>
      </w:pPr>
    </w:p>
    <w:p w:rsidR="00EC2ACB" w:rsidRPr="0018787E" w:rsidRDefault="00834602" w:rsidP="00EC2ACB">
      <w:pPr>
        <w:ind w:left="57"/>
        <w:jc w:val="center"/>
        <w:rPr>
          <w:rFonts w:cs="Arial"/>
        </w:rPr>
      </w:pPr>
      <w:r w:rsidRPr="0018787E">
        <w:rPr>
          <w:rFonts w:cs="Arial"/>
          <w:noProof/>
          <w:lang w:val="da-DK" w:eastAsia="da-DK"/>
        </w:rPr>
        <w:lastRenderedPageBreak/>
        <w:drawing>
          <wp:inline distT="0" distB="0" distL="0" distR="0" wp14:anchorId="515C24D5" wp14:editId="56FDED73">
            <wp:extent cx="4096987" cy="2316483"/>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29">
                      <a:extLst>
                        <a:ext uri="{28A0092B-C50C-407E-A947-70E740481C1C}">
                          <a14:useLocalDpi xmlns:a14="http://schemas.microsoft.com/office/drawing/2010/main" val="0"/>
                        </a:ext>
                      </a:extLst>
                    </a:blip>
                    <a:stretch>
                      <a:fillRect/>
                    </a:stretch>
                  </pic:blipFill>
                  <pic:spPr>
                    <a:xfrm>
                      <a:off x="0" y="0"/>
                      <a:ext cx="4100318" cy="2318366"/>
                    </a:xfrm>
                    <a:prstGeom prst="rect">
                      <a:avLst/>
                    </a:prstGeom>
                    <a:ln>
                      <a:noFill/>
                    </a:ln>
                  </pic:spPr>
                </pic:pic>
              </a:graphicData>
            </a:graphic>
          </wp:inline>
        </w:drawing>
      </w:r>
    </w:p>
    <w:p w:rsidR="003A6DD6" w:rsidRPr="0018787E" w:rsidRDefault="009C6D9F" w:rsidP="003A6DD6">
      <w:pPr>
        <w:pStyle w:val="Caption"/>
      </w:pPr>
      <w:r w:rsidRPr="0018787E">
        <w:t xml:space="preserve">Figure </w:t>
      </w:r>
      <w:r w:rsidRPr="0018787E">
        <w:fldChar w:fldCharType="begin"/>
      </w:r>
      <w:r w:rsidRPr="0018787E">
        <w:instrText xml:space="preserve"> SEQ Figure \* ARABIC </w:instrText>
      </w:r>
      <w:r w:rsidRPr="0018787E">
        <w:fldChar w:fldCharType="separate"/>
      </w:r>
      <w:r w:rsidR="00EB2EFB">
        <w:rPr>
          <w:noProof/>
        </w:rPr>
        <w:t>11</w:t>
      </w:r>
      <w:r w:rsidRPr="0018787E">
        <w:fldChar w:fldCharType="end"/>
      </w:r>
      <w:r w:rsidRPr="0018787E">
        <w:t>: A</w:t>
      </w:r>
      <w:r w:rsidR="003A6DD6" w:rsidRPr="0018787E">
        <w:rPr>
          <w:rFonts w:cs="Arial"/>
        </w:rPr>
        <w:t>ggregate interference impact to ground receiver of aeronautical telemetry</w:t>
      </w:r>
    </w:p>
    <w:p w:rsidR="00EC2ACB" w:rsidRPr="0018787E" w:rsidRDefault="00EC2ACB" w:rsidP="006E6C35">
      <w:pPr>
        <w:jc w:val="center"/>
        <w:rPr>
          <w:rFonts w:cs="Arial"/>
        </w:rPr>
      </w:pPr>
      <w:r w:rsidRPr="0018787E">
        <w:object w:dxaOrig="5123" w:dyaOrig="4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35pt;height:202pt" o:ole="">
            <v:imagedata r:id="rId30" o:title=""/>
          </v:shape>
          <o:OLEObject Type="Embed" ProgID="Visio.Drawing.11" ShapeID="_x0000_i1025" DrawAspect="Content" ObjectID="_1596026438" r:id="rId31"/>
        </w:object>
      </w:r>
      <w:r w:rsidRPr="0018787E">
        <w:object w:dxaOrig="5123" w:dyaOrig="4725">
          <v:shape id="_x0000_i1026" type="#_x0000_t75" style="width:221.35pt;height:202pt" o:ole="">
            <v:imagedata r:id="rId32" o:title=""/>
          </v:shape>
          <o:OLEObject Type="Embed" ProgID="Visio.Drawing.11" ShapeID="_x0000_i1026" DrawAspect="Content" ObjectID="_1596026439" r:id="rId33"/>
        </w:object>
      </w:r>
    </w:p>
    <w:p w:rsidR="00EC2ACB" w:rsidRPr="0018787E" w:rsidRDefault="00EC2ACB" w:rsidP="00EC2ACB">
      <w:pPr>
        <w:ind w:left="57"/>
        <w:jc w:val="center"/>
        <w:rPr>
          <w:rFonts w:cs="Arial"/>
        </w:rPr>
      </w:pPr>
      <w:r w:rsidRPr="0018787E">
        <w:rPr>
          <w:rFonts w:cs="Arial"/>
        </w:rPr>
        <w:t>Case а</w:t>
      </w:r>
      <w:r w:rsidRPr="0018787E">
        <w:rPr>
          <w:rFonts w:cs="Arial"/>
        </w:rPr>
        <w:tab/>
      </w:r>
      <w:r w:rsidRPr="0018787E">
        <w:rPr>
          <w:rFonts w:cs="Arial"/>
        </w:rPr>
        <w:tab/>
      </w:r>
      <w:r w:rsidRPr="0018787E">
        <w:rPr>
          <w:rFonts w:cs="Arial"/>
        </w:rPr>
        <w:tab/>
      </w:r>
      <w:r w:rsidRPr="0018787E">
        <w:rPr>
          <w:rFonts w:cs="Arial"/>
        </w:rPr>
        <w:tab/>
        <w:t>Case b</w:t>
      </w:r>
    </w:p>
    <w:p w:rsidR="003A6DD6" w:rsidRPr="002F7B6C" w:rsidRDefault="009C6D9F" w:rsidP="003A6DD6">
      <w:pPr>
        <w:pStyle w:val="Caption"/>
      </w:pPr>
      <w:r w:rsidRPr="0018787E">
        <w:t xml:space="preserve">Figure </w:t>
      </w:r>
      <w:r w:rsidRPr="0018787E">
        <w:fldChar w:fldCharType="begin"/>
      </w:r>
      <w:r w:rsidRPr="0018787E">
        <w:instrText xml:space="preserve"> SEQ Figure \* ARABIC </w:instrText>
      </w:r>
      <w:r w:rsidRPr="0018787E">
        <w:fldChar w:fldCharType="separate"/>
      </w:r>
      <w:r w:rsidR="00EB2EFB">
        <w:rPr>
          <w:noProof/>
        </w:rPr>
        <w:t>12</w:t>
      </w:r>
      <w:r w:rsidRPr="0018787E">
        <w:fldChar w:fldCharType="end"/>
      </w:r>
      <w:r w:rsidRPr="0018787E">
        <w:t xml:space="preserve">: </w:t>
      </w:r>
      <w:r w:rsidR="003A6DD6" w:rsidRPr="0018787E">
        <w:rPr>
          <w:rFonts w:cs="Arial"/>
        </w:rPr>
        <w:t>Specific cases of aggregate</w:t>
      </w:r>
      <w:r w:rsidR="003A6DD6" w:rsidRPr="002F7B6C">
        <w:rPr>
          <w:rFonts w:cs="Arial"/>
        </w:rPr>
        <w:t xml:space="preserve"> interference impact</w:t>
      </w:r>
    </w:p>
    <w:p w:rsidR="003A6DD6" w:rsidRPr="002F7B6C" w:rsidRDefault="003A6DD6" w:rsidP="00EC2ACB">
      <w:pPr>
        <w:ind w:left="57"/>
        <w:jc w:val="center"/>
        <w:rPr>
          <w:rFonts w:cs="Arial"/>
        </w:rPr>
      </w:pPr>
    </w:p>
    <w:p w:rsidR="00EC2ACB" w:rsidRPr="002F7B6C" w:rsidRDefault="00EC2ACB" w:rsidP="0028173A">
      <w:pPr>
        <w:pStyle w:val="Heading4"/>
      </w:pPr>
      <w:bookmarkStart w:id="173" w:name="_Toc410714092"/>
      <w:r w:rsidRPr="002F7B6C">
        <w:t>Calcul</w:t>
      </w:r>
      <w:r w:rsidR="003A6DD6" w:rsidRPr="002F7B6C">
        <w:t>a</w:t>
      </w:r>
      <w:r w:rsidRPr="002F7B6C">
        <w:t>tion results</w:t>
      </w:r>
      <w:bookmarkEnd w:id="173"/>
      <w:r w:rsidRPr="002F7B6C">
        <w:t xml:space="preserve"> </w:t>
      </w:r>
    </w:p>
    <w:p w:rsidR="00EC2ACB" w:rsidRPr="002F7B6C" w:rsidRDefault="007D40B8" w:rsidP="0028173A">
      <w:pPr>
        <w:pStyle w:val="ECCParagraph"/>
        <w:rPr>
          <w:u w:val="single"/>
        </w:rPr>
      </w:pPr>
      <w:r w:rsidRPr="002F7B6C">
        <w:rPr>
          <w:u w:val="single"/>
        </w:rPr>
        <w:t>a)</w:t>
      </w:r>
      <w:r w:rsidR="00CA2D08" w:rsidRPr="002F7B6C">
        <w:rPr>
          <w:u w:val="single"/>
        </w:rPr>
        <w:t xml:space="preserve"> </w:t>
      </w:r>
      <w:r w:rsidR="00EC2ACB" w:rsidRPr="002F7B6C">
        <w:rPr>
          <w:u w:val="single"/>
        </w:rPr>
        <w:t>Calcul</w:t>
      </w:r>
      <w:r w:rsidR="003A6DD6" w:rsidRPr="002F7B6C">
        <w:rPr>
          <w:u w:val="single"/>
        </w:rPr>
        <w:t>a</w:t>
      </w:r>
      <w:r w:rsidR="00EC2ACB" w:rsidRPr="002F7B6C">
        <w:rPr>
          <w:u w:val="single"/>
        </w:rPr>
        <w:t xml:space="preserve">tion results for </w:t>
      </w:r>
      <w:r w:rsidR="003C1EA4" w:rsidRPr="002F7B6C">
        <w:rPr>
          <w:u w:val="single"/>
        </w:rPr>
        <w:t>sub-s</w:t>
      </w:r>
      <w:r w:rsidR="00EC2ACB" w:rsidRPr="002F7B6C">
        <w:rPr>
          <w:u w:val="single"/>
        </w:rPr>
        <w:t xml:space="preserve">cenario 1 </w:t>
      </w:r>
    </w:p>
    <w:p w:rsidR="00EC2ACB" w:rsidRPr="002F7B6C" w:rsidRDefault="00EC2ACB" w:rsidP="001C7C83">
      <w:pPr>
        <w:pStyle w:val="ECCParagraph"/>
      </w:pPr>
      <w:r w:rsidRPr="002F7B6C">
        <w:t xml:space="preserve">In the framework of this </w:t>
      </w:r>
      <w:r w:rsidR="003C1EA4" w:rsidRPr="002F7B6C">
        <w:t>sub-</w:t>
      </w:r>
      <w:r w:rsidRPr="002F7B6C">
        <w:t xml:space="preserve">scenario in the interference estimation it was assumed that interference to the ground receiver is caused by single MFCN SDL transmitter with e.i.r.p. </w:t>
      </w:r>
      <w:proofErr w:type="gramStart"/>
      <w:r w:rsidRPr="002F7B6C">
        <w:t>of 68 dBm/5 MHz</w:t>
      </w:r>
      <w:proofErr w:type="gramEnd"/>
      <w:r w:rsidRPr="002F7B6C">
        <w:t xml:space="preserve"> and it corresponds to e.i.r.p. of 35 dBm/4 kHz.</w:t>
      </w:r>
    </w:p>
    <w:p w:rsidR="00EC2ACB" w:rsidRPr="002F7B6C" w:rsidRDefault="00EC2ACB" w:rsidP="001C7C83">
      <w:pPr>
        <w:pStyle w:val="ECCParagraph"/>
      </w:pPr>
      <w:r w:rsidRPr="002F7B6C">
        <w:t xml:space="preserve">For estimation of the required protection distance the protection criterion for the aeronautical telemetry ground receivers given in Section </w:t>
      </w:r>
      <w:r w:rsidR="003C1EA4" w:rsidRPr="002F7B6C">
        <w:t>3.1</w:t>
      </w:r>
      <w:r w:rsidRPr="002F7B6C">
        <w:t xml:space="preserve"> was recalculated to the permissible interference field strength by the following formula:</w:t>
      </w:r>
    </w:p>
    <w:p w:rsidR="00EC2ACB" w:rsidRPr="002F7B6C" w:rsidRDefault="00EC2ACB" w:rsidP="007D40B8">
      <w:pPr>
        <w:ind w:left="57" w:firstLine="1247"/>
        <w:jc w:val="center"/>
        <w:rPr>
          <w:rFonts w:cs="Arial"/>
        </w:rPr>
      </w:pPr>
      <w:r w:rsidRPr="002F7B6C">
        <w:rPr>
          <w:rFonts w:cs="Arial"/>
          <w:position w:val="-10"/>
        </w:rPr>
        <w:object w:dxaOrig="2840" w:dyaOrig="320">
          <v:shape id="_x0000_i1027" type="#_x0000_t75" style="width:141.35pt;height:18pt" o:ole="">
            <v:imagedata r:id="rId34" o:title=""/>
          </v:shape>
          <o:OLEObject Type="Embed" ProgID="Equation.3" ShapeID="_x0000_i1027" DrawAspect="Content" ObjectID="_1596026440" r:id="rId35"/>
        </w:object>
      </w:r>
      <w:r w:rsidRPr="002F7B6C">
        <w:rPr>
          <w:rFonts w:cs="Arial"/>
        </w:rPr>
        <w:t xml:space="preserve"> </w:t>
      </w:r>
      <w:proofErr w:type="gramStart"/>
      <w:r w:rsidRPr="002F7B6C">
        <w:rPr>
          <w:rFonts w:cs="Arial"/>
        </w:rPr>
        <w:t>dB(</w:t>
      </w:r>
      <w:proofErr w:type="gramEnd"/>
      <w:r w:rsidRPr="002F7B6C">
        <w:rPr>
          <w:rFonts w:cs="Arial"/>
          <w:szCs w:val="20"/>
        </w:rPr>
        <w:t>μ</w:t>
      </w:r>
      <w:r w:rsidRPr="002F7B6C">
        <w:rPr>
          <w:rFonts w:cs="Arial"/>
        </w:rPr>
        <w:t>V/m),</w:t>
      </w:r>
    </w:p>
    <w:p w:rsidR="001C7C83" w:rsidRPr="002F7B6C" w:rsidRDefault="001C7C83" w:rsidP="001C7C83">
      <w:pPr>
        <w:spacing w:before="120" w:after="120"/>
        <w:ind w:firstLine="57"/>
        <w:rPr>
          <w:rFonts w:cs="Arial"/>
        </w:rPr>
      </w:pPr>
      <w:proofErr w:type="gramStart"/>
      <w:r w:rsidRPr="002F7B6C">
        <w:rPr>
          <w:rFonts w:cs="Arial"/>
        </w:rPr>
        <w:t>w</w:t>
      </w:r>
      <w:r w:rsidR="00EC2ACB" w:rsidRPr="002F7B6C">
        <w:rPr>
          <w:rFonts w:cs="Arial"/>
        </w:rPr>
        <w:t>here</w:t>
      </w:r>
      <w:proofErr w:type="gramEnd"/>
    </w:p>
    <w:p w:rsidR="00EC2ACB" w:rsidRPr="002F7B6C" w:rsidRDefault="00EC2ACB" w:rsidP="00EC2ACB">
      <w:pPr>
        <w:ind w:firstLine="57"/>
        <w:rPr>
          <w:rFonts w:cs="Arial"/>
        </w:rPr>
      </w:pPr>
      <w:r w:rsidRPr="002F7B6C">
        <w:rPr>
          <w:rFonts w:cs="Arial"/>
          <w:i/>
        </w:rPr>
        <w:t xml:space="preserve">PFD </w:t>
      </w:r>
      <w:r w:rsidR="00CF4551" w:rsidRPr="002F7B6C">
        <w:rPr>
          <w:rFonts w:cs="Arial"/>
        </w:rPr>
        <w:t>is</w:t>
      </w:r>
      <w:r w:rsidRPr="002F7B6C">
        <w:rPr>
          <w:rFonts w:cs="Arial"/>
        </w:rPr>
        <w:t xml:space="preserve"> power flux density</w:t>
      </w:r>
      <w:r w:rsidRPr="002F7B6C">
        <w:rPr>
          <w:rFonts w:cs="Arial"/>
          <w:i/>
        </w:rPr>
        <w:t xml:space="preserve"> </w:t>
      </w:r>
      <w:r w:rsidRPr="002F7B6C">
        <w:rPr>
          <w:rFonts w:cs="Arial"/>
        </w:rPr>
        <w:t xml:space="preserve">in </w:t>
      </w:r>
      <w:proofErr w:type="gramStart"/>
      <w:r w:rsidRPr="002F7B6C">
        <w:rPr>
          <w:rFonts w:cs="Arial"/>
        </w:rPr>
        <w:t>dB(</w:t>
      </w:r>
      <w:proofErr w:type="gramEnd"/>
      <w:r w:rsidRPr="002F7B6C">
        <w:rPr>
          <w:rFonts w:cs="Arial"/>
        </w:rPr>
        <w:t>W/m</w:t>
      </w:r>
      <w:r w:rsidRPr="002F7B6C">
        <w:rPr>
          <w:rFonts w:cs="Arial"/>
          <w:vertAlign w:val="superscript"/>
        </w:rPr>
        <w:t>2</w:t>
      </w:r>
      <w:r w:rsidRPr="002F7B6C">
        <w:rPr>
          <w:rFonts w:cs="Arial"/>
        </w:rPr>
        <w:t>).</w:t>
      </w:r>
    </w:p>
    <w:p w:rsidR="00066A29" w:rsidRPr="002F7B6C" w:rsidRDefault="00066A29" w:rsidP="00EC2ACB">
      <w:pPr>
        <w:ind w:firstLine="57"/>
        <w:rPr>
          <w:rFonts w:cs="Arial"/>
        </w:rPr>
      </w:pPr>
    </w:p>
    <w:p w:rsidR="00EC2ACB" w:rsidRPr="002F7B6C" w:rsidRDefault="00EC2ACB" w:rsidP="00EC2ACB">
      <w:pPr>
        <w:ind w:firstLine="57"/>
        <w:rPr>
          <w:rFonts w:cs="Arial"/>
        </w:rPr>
      </w:pPr>
      <w:r w:rsidRPr="002F7B6C">
        <w:rPr>
          <w:rFonts w:cs="Arial"/>
        </w:rPr>
        <w:lastRenderedPageBreak/>
        <w:t xml:space="preserve">Obtained permissible interference field strength is </w:t>
      </w:r>
      <w:r w:rsidR="00CF4551" w:rsidRPr="002F7B6C">
        <w:rPr>
          <w:rFonts w:cs="Arial"/>
        </w:rPr>
        <w:t>-</w:t>
      </w:r>
      <w:r w:rsidRPr="002F7B6C">
        <w:rPr>
          <w:rFonts w:cs="Arial"/>
        </w:rPr>
        <w:t xml:space="preserve">32.2 </w:t>
      </w:r>
      <w:proofErr w:type="gramStart"/>
      <w:r w:rsidRPr="002F7B6C">
        <w:rPr>
          <w:rFonts w:cs="Arial"/>
        </w:rPr>
        <w:t>dB(</w:t>
      </w:r>
      <w:proofErr w:type="gramEnd"/>
      <w:r w:rsidRPr="002F7B6C">
        <w:rPr>
          <w:rFonts w:cs="Arial"/>
        </w:rPr>
        <w:t>μV/m).</w:t>
      </w:r>
    </w:p>
    <w:p w:rsidR="00066A29" w:rsidRPr="002F7B6C" w:rsidRDefault="00066A29" w:rsidP="00EC2ACB">
      <w:pPr>
        <w:ind w:left="57"/>
        <w:rPr>
          <w:rFonts w:cs="Arial"/>
        </w:rPr>
      </w:pPr>
    </w:p>
    <w:p w:rsidR="00EC2ACB" w:rsidRPr="002F7B6C" w:rsidRDefault="00EC2ACB" w:rsidP="001C7C83">
      <w:pPr>
        <w:pStyle w:val="ECCParagraph"/>
      </w:pPr>
      <w:r w:rsidRPr="002F7B6C">
        <w:t xml:space="preserve">Using the propagation model accounting for tropospheric scattering (see Recommendation </w:t>
      </w:r>
      <w:r w:rsidR="00273D9A" w:rsidRPr="002F7B6C">
        <w:t>P.</w:t>
      </w:r>
      <w:r w:rsidRPr="002F7B6C">
        <w:t xml:space="preserve">1546) the calculations of the required protection distance for the aeronautical telemetry ground receivers were performed. They showed that the required protection distance for land path is 336 km. In case of sea path the required protection distance is increased up to 548 km under conditions of cold sea. </w:t>
      </w:r>
    </w:p>
    <w:p w:rsidR="005352A8" w:rsidRPr="002F7B6C" w:rsidRDefault="005352A8" w:rsidP="001C7C83">
      <w:pPr>
        <w:pStyle w:val="ECCParagraph"/>
      </w:pPr>
      <w:r w:rsidRPr="002F7B6C">
        <w:t xml:space="preserve">Assuming a smooth earth (as is in this report) will under estimate the attenuation between the transmitter and the receiver, and thereby lead to larger than necessary constrains. </w:t>
      </w:r>
    </w:p>
    <w:p w:rsidR="00EC2ACB" w:rsidRPr="002F7B6C" w:rsidRDefault="00CA2D08" w:rsidP="0028173A">
      <w:pPr>
        <w:pStyle w:val="ECCParagraph"/>
        <w:rPr>
          <w:u w:val="single"/>
        </w:rPr>
      </w:pPr>
      <w:r w:rsidRPr="002F7B6C">
        <w:rPr>
          <w:u w:val="single"/>
        </w:rPr>
        <w:t>b</w:t>
      </w:r>
      <w:r w:rsidR="007D40B8" w:rsidRPr="002F7B6C">
        <w:rPr>
          <w:u w:val="single"/>
        </w:rPr>
        <w:t>)</w:t>
      </w:r>
      <w:r w:rsidRPr="002F7B6C">
        <w:rPr>
          <w:u w:val="single"/>
        </w:rPr>
        <w:t xml:space="preserve"> </w:t>
      </w:r>
      <w:r w:rsidR="00EC2ACB" w:rsidRPr="002F7B6C">
        <w:rPr>
          <w:u w:val="single"/>
        </w:rPr>
        <w:t xml:space="preserve">Calculation results for </w:t>
      </w:r>
      <w:r w:rsidR="003C1EA4" w:rsidRPr="002F7B6C">
        <w:rPr>
          <w:u w:val="single"/>
        </w:rPr>
        <w:t>sub-s</w:t>
      </w:r>
      <w:r w:rsidR="00EC2ACB" w:rsidRPr="002F7B6C">
        <w:rPr>
          <w:u w:val="single"/>
        </w:rPr>
        <w:t xml:space="preserve">cenario 2 </w:t>
      </w:r>
    </w:p>
    <w:p w:rsidR="00EC2ACB" w:rsidRPr="002F7B6C" w:rsidRDefault="00EC2ACB" w:rsidP="001C7C83">
      <w:pPr>
        <w:pStyle w:val="ECCParagraph"/>
      </w:pPr>
      <w:r w:rsidRPr="002F7B6C">
        <w:t>The calculation of the protection distances for the case of the aggregate interference caused by the emissions of MFCN SDL transmitters were performed for land and mixed paths (40% land and 60% sea). The calculation results for land path for cases 1 and 2 are shown in</w:t>
      </w:r>
      <w:r w:rsidR="001C7C83" w:rsidRPr="002F7B6C">
        <w:t xml:space="preserve"> </w:t>
      </w:r>
      <w:r w:rsidR="001C7C83" w:rsidRPr="002F7B6C">
        <w:fldChar w:fldCharType="begin"/>
      </w:r>
      <w:r w:rsidR="001C7C83" w:rsidRPr="002F7B6C">
        <w:instrText xml:space="preserve"> REF _Ref369798224 \h </w:instrText>
      </w:r>
      <w:r w:rsidR="001C7C83" w:rsidRPr="002F7B6C">
        <w:fldChar w:fldCharType="separate"/>
      </w:r>
      <w:r w:rsidR="00EB2EFB" w:rsidRPr="002F7B6C">
        <w:t xml:space="preserve">Table </w:t>
      </w:r>
      <w:r w:rsidR="00EB2EFB">
        <w:rPr>
          <w:noProof/>
        </w:rPr>
        <w:t>13</w:t>
      </w:r>
      <w:r w:rsidR="001C7C83" w:rsidRPr="002F7B6C">
        <w:fldChar w:fldCharType="end"/>
      </w:r>
      <w:r w:rsidR="001C7C83" w:rsidRPr="002F7B6C">
        <w:t>.</w:t>
      </w:r>
    </w:p>
    <w:p w:rsidR="001C7C83" w:rsidRPr="002F7B6C" w:rsidRDefault="001C7C83" w:rsidP="001C7C83">
      <w:pPr>
        <w:pStyle w:val="ECCParagraph"/>
      </w:pPr>
    </w:p>
    <w:p w:rsidR="00EC2ACB" w:rsidRPr="002F7B6C" w:rsidRDefault="00EC2ACB" w:rsidP="00EC2ACB">
      <w:pPr>
        <w:ind w:left="57"/>
        <w:jc w:val="center"/>
        <w:rPr>
          <w:rFonts w:cs="Arial"/>
        </w:rPr>
      </w:pPr>
      <w:r w:rsidRPr="002F7B6C">
        <w:rPr>
          <w:rFonts w:cs="Arial"/>
          <w:noProof/>
          <w:lang w:val="da-DK" w:eastAsia="da-DK"/>
        </w:rPr>
        <w:drawing>
          <wp:inline distT="0" distB="0" distL="0" distR="0" wp14:anchorId="668B2818" wp14:editId="038E2053">
            <wp:extent cx="4428602" cy="2700000"/>
            <wp:effectExtent l="0" t="0" r="0" b="5715"/>
            <wp:docPr id="2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8602" cy="2700000"/>
                    </a:xfrm>
                    <a:prstGeom prst="rect">
                      <a:avLst/>
                    </a:prstGeom>
                    <a:noFill/>
                  </pic:spPr>
                </pic:pic>
              </a:graphicData>
            </a:graphic>
          </wp:inline>
        </w:drawing>
      </w:r>
    </w:p>
    <w:p w:rsidR="00CF4551" w:rsidRPr="002F7B6C" w:rsidRDefault="00CF4551" w:rsidP="00EC2ACB">
      <w:pPr>
        <w:spacing w:after="200" w:line="276" w:lineRule="auto"/>
        <w:rPr>
          <w:rFonts w:cs="Arial"/>
        </w:rPr>
      </w:pPr>
    </w:p>
    <w:p w:rsidR="00CF4551" w:rsidRPr="002F7B6C" w:rsidRDefault="009C6D9F" w:rsidP="00CF4551">
      <w:pPr>
        <w:pStyle w:val="Caption"/>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13</w:t>
      </w:r>
      <w:r w:rsidRPr="002F7B6C">
        <w:fldChar w:fldCharType="end"/>
      </w:r>
      <w:r w:rsidRPr="002F7B6C">
        <w:t xml:space="preserve">: </w:t>
      </w:r>
      <w:r w:rsidR="00CF4551" w:rsidRPr="002F7B6C">
        <w:rPr>
          <w:rFonts w:cs="Arial"/>
        </w:rPr>
        <w:t>Determination of protection distances in case of aggregate interference for land path</w:t>
      </w:r>
    </w:p>
    <w:p w:rsidR="00EC2ACB" w:rsidRPr="002F7B6C" w:rsidRDefault="00EC2ACB" w:rsidP="001C7C83">
      <w:pPr>
        <w:pStyle w:val="ECCParagraph"/>
      </w:pPr>
      <w:r w:rsidRPr="002F7B6C">
        <w:t>In this Figure the dependence of the power flux density from the distance is shown by the brown line for rural area for Case 2, the violet line is for case with urban area (Case 1). The obtained results showed that the largest protection distance is required for Case 1, i.e. with urban area. The required protection distance for this case is 560 km.</w:t>
      </w:r>
    </w:p>
    <w:p w:rsidR="00EC2ACB" w:rsidRPr="002F7B6C" w:rsidRDefault="00EC2ACB" w:rsidP="001C7C83">
      <w:pPr>
        <w:pStyle w:val="ECCParagraph"/>
      </w:pPr>
      <w:r w:rsidRPr="002F7B6C">
        <w:t xml:space="preserve">The calculation results for mixed path are shown in Figure </w:t>
      </w:r>
      <w:r w:rsidR="00CF4551" w:rsidRPr="002F7B6C">
        <w:t>1</w:t>
      </w:r>
      <w:r w:rsidR="009C6D9F" w:rsidRPr="002F7B6C">
        <w:t>4</w:t>
      </w:r>
      <w:r w:rsidRPr="002F7B6C">
        <w:t>. The analysis of the obtained results showed that the required protection distance in this case is increased up to 580 km.</w:t>
      </w:r>
    </w:p>
    <w:p w:rsidR="00EC2ACB" w:rsidRPr="002F7B6C" w:rsidRDefault="00EC2ACB" w:rsidP="00EC2ACB">
      <w:pPr>
        <w:ind w:left="57"/>
        <w:jc w:val="center"/>
        <w:rPr>
          <w:rFonts w:ascii="Times New Roman" w:hAnsi="Times New Roman"/>
        </w:rPr>
      </w:pPr>
      <w:r w:rsidRPr="002F7B6C">
        <w:rPr>
          <w:rFonts w:ascii="Times New Roman" w:hAnsi="Times New Roman"/>
        </w:rPr>
        <w:t xml:space="preserve"> </w:t>
      </w:r>
    </w:p>
    <w:p w:rsidR="00EC2ACB" w:rsidRPr="002F7B6C" w:rsidRDefault="00EC2ACB" w:rsidP="00145C3B">
      <w:pPr>
        <w:spacing w:after="200" w:line="276" w:lineRule="auto"/>
        <w:jc w:val="center"/>
        <w:rPr>
          <w:rFonts w:ascii="Times New Roman" w:hAnsi="Times New Roman"/>
        </w:rPr>
      </w:pPr>
      <w:r w:rsidRPr="002F7B6C">
        <w:rPr>
          <w:noProof/>
          <w:lang w:val="da-DK" w:eastAsia="da-DK"/>
        </w:rPr>
        <w:lastRenderedPageBreak/>
        <w:drawing>
          <wp:inline distT="0" distB="0" distL="0" distR="0" wp14:anchorId="7E7AD070" wp14:editId="489B530C">
            <wp:extent cx="4425477" cy="2700000"/>
            <wp:effectExtent l="0" t="0" r="0" b="5715"/>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25477" cy="2700000"/>
                    </a:xfrm>
                    <a:prstGeom prst="rect">
                      <a:avLst/>
                    </a:prstGeom>
                    <a:noFill/>
                  </pic:spPr>
                </pic:pic>
              </a:graphicData>
            </a:graphic>
          </wp:inline>
        </w:drawing>
      </w:r>
    </w:p>
    <w:p w:rsidR="00CF4551" w:rsidRPr="002F7B6C" w:rsidRDefault="009C6D9F" w:rsidP="00CF4551">
      <w:pPr>
        <w:pStyle w:val="Caption"/>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14</w:t>
      </w:r>
      <w:r w:rsidRPr="002F7B6C">
        <w:fldChar w:fldCharType="end"/>
      </w:r>
      <w:r w:rsidRPr="002F7B6C">
        <w:t xml:space="preserve">: </w:t>
      </w:r>
      <w:r w:rsidR="00CF4551" w:rsidRPr="002F7B6C">
        <w:rPr>
          <w:rFonts w:cs="Arial"/>
        </w:rPr>
        <w:t>Determination of protection distances in case of aggregate interference for mixed path</w:t>
      </w:r>
      <w:r w:rsidR="00CF4551" w:rsidRPr="002F7B6C">
        <w:t>.</w:t>
      </w:r>
    </w:p>
    <w:p w:rsidR="00A130DB" w:rsidRPr="002F7B6C" w:rsidRDefault="001821AB" w:rsidP="001C7C83">
      <w:pPr>
        <w:pStyle w:val="ECCParagraph"/>
      </w:pPr>
      <w:r w:rsidRPr="002F7B6C">
        <w:t xml:space="preserve">The </w:t>
      </w:r>
      <w:proofErr w:type="spellStart"/>
      <w:r w:rsidRPr="002F7B6C">
        <w:t>pathloss</w:t>
      </w:r>
      <w:proofErr w:type="spellEnd"/>
      <w:r w:rsidRPr="002F7B6C">
        <w:t xml:space="preserve"> required to avoid interference from MFCN SDL to Aeronautical Telemetry systems will depend on the angle between the Aeronautical Telemetry system and the horizon, as indicated in </w:t>
      </w:r>
      <w:r w:rsidR="00CF4551" w:rsidRPr="002F7B6C">
        <w:t xml:space="preserve">the </w:t>
      </w:r>
      <w:r w:rsidR="00D35991">
        <w:fldChar w:fldCharType="begin"/>
      </w:r>
      <w:r w:rsidR="00D35991">
        <w:instrText xml:space="preserve"> REF _Ref410656043 \h </w:instrText>
      </w:r>
      <w:r w:rsidR="00D35991">
        <w:fldChar w:fldCharType="separate"/>
      </w:r>
      <w:r w:rsidR="00EB2EFB" w:rsidRPr="002F7B6C">
        <w:t xml:space="preserve">Figure </w:t>
      </w:r>
      <w:r w:rsidR="00EB2EFB">
        <w:rPr>
          <w:noProof/>
        </w:rPr>
        <w:t>15</w:t>
      </w:r>
      <w:r w:rsidR="00D35991">
        <w:fldChar w:fldCharType="end"/>
      </w:r>
      <w:r w:rsidRPr="002F7B6C">
        <w:t>.</w:t>
      </w:r>
    </w:p>
    <w:p w:rsidR="00A130DB" w:rsidRPr="002F7B6C" w:rsidRDefault="00A130DB">
      <w:pPr>
        <w:pStyle w:val="ECCParagraph"/>
      </w:pPr>
    </w:p>
    <w:p w:rsidR="00A130DB" w:rsidRPr="002F7B6C" w:rsidRDefault="00B713D9" w:rsidP="007D40B8">
      <w:pPr>
        <w:pStyle w:val="ECCParagraph"/>
        <w:ind w:left="576"/>
        <w:jc w:val="center"/>
      </w:pPr>
      <w:r w:rsidRPr="002F7B6C">
        <w:rPr>
          <w:noProof/>
          <w:lang w:val="da-DK" w:eastAsia="da-DK"/>
        </w:rPr>
        <w:drawing>
          <wp:inline distT="0" distB="0" distL="0" distR="0" wp14:anchorId="09CDBEAA" wp14:editId="3518484A">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130DB" w:rsidRPr="002F7B6C" w:rsidRDefault="009C6D9F">
      <w:pPr>
        <w:pStyle w:val="Caption"/>
      </w:pPr>
      <w:bookmarkStart w:id="174" w:name="_Ref410656043"/>
      <w:r w:rsidRPr="002F7B6C">
        <w:t xml:space="preserve">Figure </w:t>
      </w:r>
      <w:r w:rsidRPr="002F7B6C">
        <w:fldChar w:fldCharType="begin"/>
      </w:r>
      <w:r w:rsidRPr="002F7B6C">
        <w:instrText xml:space="preserve"> SEQ Figure \* ARABIC </w:instrText>
      </w:r>
      <w:r w:rsidRPr="002F7B6C">
        <w:fldChar w:fldCharType="separate"/>
      </w:r>
      <w:r w:rsidR="00EB2EFB">
        <w:rPr>
          <w:noProof/>
        </w:rPr>
        <w:t>15</w:t>
      </w:r>
      <w:r w:rsidRPr="002F7B6C">
        <w:fldChar w:fldCharType="end"/>
      </w:r>
      <w:bookmarkEnd w:id="174"/>
      <w:r w:rsidRPr="002F7B6C">
        <w:t xml:space="preserve">: </w:t>
      </w:r>
      <w:r w:rsidR="001821AB" w:rsidRPr="002F7B6C">
        <w:t xml:space="preserve">Pathloss required </w:t>
      </w:r>
      <w:proofErr w:type="gramStart"/>
      <w:r w:rsidR="001821AB" w:rsidRPr="002F7B6C">
        <w:t>to avoid</w:t>
      </w:r>
      <w:proofErr w:type="gramEnd"/>
      <w:r w:rsidR="001821AB" w:rsidRPr="002F7B6C">
        <w:t xml:space="preserve"> interference from MFCN SDL Tx to Aeronautical Telemetry Rx</w:t>
      </w:r>
    </w:p>
    <w:p w:rsidR="0061724B" w:rsidRPr="002F7B6C" w:rsidRDefault="00387EF8" w:rsidP="00387EF8">
      <w:pPr>
        <w:rPr>
          <w:rFonts w:cs="Arial"/>
          <w:szCs w:val="20"/>
        </w:rPr>
      </w:pPr>
      <w:r>
        <w:t>Study #1bis.</w:t>
      </w:r>
    </w:p>
    <w:p w:rsidR="0061724B" w:rsidRPr="002F7B6C" w:rsidRDefault="0061724B" w:rsidP="002F7B6C">
      <w:pPr>
        <w:pStyle w:val="Heading4"/>
      </w:pPr>
      <w:bookmarkStart w:id="175" w:name="_Toc410714093"/>
      <w:r w:rsidRPr="002F7B6C">
        <w:t>Interference case</w:t>
      </w:r>
      <w:bookmarkEnd w:id="175"/>
    </w:p>
    <w:p w:rsidR="00EC4410" w:rsidRPr="002F7B6C" w:rsidRDefault="00EC4410" w:rsidP="0087238F">
      <w:pPr>
        <w:pStyle w:val="ECCParagraph"/>
      </w:pPr>
      <w:r w:rsidRPr="002F7B6C">
        <w:t xml:space="preserve">This scenario of interference is addressing an assessment of the protection distances required for protection of on-board stations in the aeronautical telemetry systems operating in the frequency band </w:t>
      </w:r>
    </w:p>
    <w:p w:rsidR="0061724B" w:rsidRPr="002F7B6C" w:rsidRDefault="00EC4410" w:rsidP="0087238F">
      <w:pPr>
        <w:pStyle w:val="ECCParagraph"/>
      </w:pPr>
      <w:r w:rsidRPr="002F7B6C">
        <w:t>1429-1535 MHz. The interference assessment for the on-board receivers was carried out based on the free space propagation model.</w:t>
      </w:r>
    </w:p>
    <w:p w:rsidR="00834602" w:rsidRDefault="00834602" w:rsidP="002F7B6C">
      <w:pPr>
        <w:ind w:left="57"/>
        <w:jc w:val="center"/>
        <w:rPr>
          <w:rFonts w:cs="Arial"/>
          <w:b/>
          <w:bCs/>
          <w:szCs w:val="20"/>
        </w:rPr>
      </w:pPr>
      <w:r w:rsidRPr="0018787E">
        <w:rPr>
          <w:rFonts w:cs="Arial"/>
          <w:b/>
          <w:bCs/>
          <w:noProof/>
          <w:szCs w:val="20"/>
          <w:lang w:val="da-DK" w:eastAsia="da-DK"/>
        </w:rPr>
        <w:lastRenderedPageBreak/>
        <w:drawing>
          <wp:inline distT="0" distB="0" distL="0" distR="0" wp14:anchorId="7F9A1220" wp14:editId="54B64E42">
            <wp:extent cx="3274828" cy="2589770"/>
            <wp:effectExtent l="0" t="0" r="190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ure New.png"/>
                    <pic:cNvPicPr/>
                  </pic:nvPicPr>
                  <pic:blipFill>
                    <a:blip r:embed="rId39">
                      <a:extLst>
                        <a:ext uri="{28A0092B-C50C-407E-A947-70E740481C1C}">
                          <a14:useLocalDpi xmlns:a14="http://schemas.microsoft.com/office/drawing/2010/main" val="0"/>
                        </a:ext>
                      </a:extLst>
                    </a:blip>
                    <a:stretch>
                      <a:fillRect/>
                    </a:stretch>
                  </pic:blipFill>
                  <pic:spPr>
                    <a:xfrm>
                      <a:off x="0" y="0"/>
                      <a:ext cx="3285663" cy="2598339"/>
                    </a:xfrm>
                    <a:prstGeom prst="rect">
                      <a:avLst/>
                    </a:prstGeom>
                  </pic:spPr>
                </pic:pic>
              </a:graphicData>
            </a:graphic>
          </wp:inline>
        </w:drawing>
      </w:r>
    </w:p>
    <w:p w:rsidR="00387EF8" w:rsidRPr="00387EF8" w:rsidRDefault="00387EF8" w:rsidP="00387EF8">
      <w:pPr>
        <w:pStyle w:val="Caption"/>
        <w:rPr>
          <w:rFonts w:cs="Arial"/>
          <w:b w:val="0"/>
          <w:bCs w:val="0"/>
        </w:rPr>
      </w:pPr>
      <w:r>
        <w:t xml:space="preserve">Figure </w:t>
      </w:r>
      <w:r>
        <w:fldChar w:fldCharType="begin"/>
      </w:r>
      <w:r>
        <w:instrText xml:space="preserve"> SEQ Figure \* ARABIC </w:instrText>
      </w:r>
      <w:r>
        <w:fldChar w:fldCharType="separate"/>
      </w:r>
      <w:r w:rsidR="00EB2EFB">
        <w:rPr>
          <w:noProof/>
        </w:rPr>
        <w:t>16</w:t>
      </w:r>
      <w:r>
        <w:fldChar w:fldCharType="end"/>
      </w:r>
      <w:r w:rsidR="009D60E0">
        <w:t>:</w:t>
      </w:r>
      <w:r w:rsidRPr="00387EF8">
        <w:rPr>
          <w:rFonts w:cs="Arial"/>
          <w:b w:val="0"/>
          <w:bCs w:val="0"/>
        </w:rPr>
        <w:t xml:space="preserve"> </w:t>
      </w:r>
      <w:r w:rsidRPr="00387EF8">
        <w:rPr>
          <w:rFonts w:cs="Arial"/>
          <w:bCs w:val="0"/>
        </w:rPr>
        <w:t>Single interference impact to aircraft receiver of aeronautical telemetry system</w:t>
      </w:r>
    </w:p>
    <w:p w:rsidR="0061724B" w:rsidRPr="002F7B6C" w:rsidRDefault="0061724B" w:rsidP="002F7B6C">
      <w:pPr>
        <w:pStyle w:val="Heading4"/>
      </w:pPr>
      <w:bookmarkStart w:id="176" w:name="_Toc410714094"/>
      <w:r w:rsidRPr="002F7B6C">
        <w:t>Calculation results</w:t>
      </w:r>
      <w:bookmarkEnd w:id="176"/>
    </w:p>
    <w:p w:rsidR="0061724B" w:rsidRPr="002F7B6C" w:rsidRDefault="00DA1745" w:rsidP="0061724B">
      <w:pPr>
        <w:ind w:right="-1"/>
        <w:rPr>
          <w:rFonts w:cs="Arial"/>
          <w:szCs w:val="20"/>
        </w:rPr>
      </w:pPr>
      <w:r w:rsidRPr="002F7B6C">
        <w:rPr>
          <w:rFonts w:cs="Arial"/>
          <w:szCs w:val="20"/>
        </w:rPr>
        <w:fldChar w:fldCharType="begin"/>
      </w:r>
      <w:r w:rsidRPr="002F7B6C">
        <w:rPr>
          <w:rFonts w:cs="Arial"/>
          <w:szCs w:val="20"/>
        </w:rPr>
        <w:instrText xml:space="preserve"> REF _Ref406742864 \h  \* MERGEFORMAT </w:instrText>
      </w:r>
      <w:r w:rsidRPr="002F7B6C">
        <w:rPr>
          <w:rFonts w:cs="Arial"/>
          <w:szCs w:val="20"/>
        </w:rPr>
      </w:r>
      <w:r w:rsidRPr="002F7B6C">
        <w:rPr>
          <w:rFonts w:cs="Arial"/>
          <w:szCs w:val="20"/>
        </w:rPr>
        <w:fldChar w:fldCharType="separate"/>
      </w:r>
      <w:r w:rsidR="00EB2EFB" w:rsidRPr="002F7B6C">
        <w:t xml:space="preserve">Table </w:t>
      </w:r>
      <w:r w:rsidR="00EB2EFB">
        <w:rPr>
          <w:noProof/>
        </w:rPr>
        <w:t>26</w:t>
      </w:r>
      <w:r w:rsidRPr="002F7B6C">
        <w:rPr>
          <w:rFonts w:cs="Arial"/>
          <w:szCs w:val="20"/>
        </w:rPr>
        <w:fldChar w:fldCharType="end"/>
      </w:r>
      <w:r w:rsidR="0061724B" w:rsidRPr="002F7B6C">
        <w:rPr>
          <w:rFonts w:cs="Arial"/>
          <w:szCs w:val="20"/>
        </w:rPr>
        <w:t>below describes the obtained estimates of protection distances for different bandwidths used by MFCN SDL base station transmitters.</w:t>
      </w:r>
    </w:p>
    <w:p w:rsidR="0061724B" w:rsidRPr="002F7B6C" w:rsidRDefault="0061724B" w:rsidP="002F7B6C">
      <w:pPr>
        <w:pStyle w:val="Caption"/>
        <w:rPr>
          <w:rFonts w:cs="Arial"/>
        </w:rPr>
      </w:pPr>
      <w:bookmarkStart w:id="177" w:name="_Ref406742864"/>
      <w:r w:rsidRPr="002F7B6C">
        <w:t xml:space="preserve">Table </w:t>
      </w:r>
      <w:r w:rsidRPr="002F7B6C">
        <w:fldChar w:fldCharType="begin"/>
      </w:r>
      <w:r w:rsidRPr="002F7B6C">
        <w:instrText xml:space="preserve"> SEQ Table \* ARABIC </w:instrText>
      </w:r>
      <w:r w:rsidRPr="002F7B6C">
        <w:fldChar w:fldCharType="separate"/>
      </w:r>
      <w:r w:rsidR="00EB2EFB">
        <w:rPr>
          <w:noProof/>
        </w:rPr>
        <w:t>26</w:t>
      </w:r>
      <w:r w:rsidRPr="002F7B6C">
        <w:fldChar w:fldCharType="end"/>
      </w:r>
      <w:bookmarkEnd w:id="177"/>
      <w:r w:rsidRPr="002F7B6C">
        <w:t xml:space="preserve">: </w:t>
      </w:r>
      <w:r w:rsidRPr="002F7B6C">
        <w:rPr>
          <w:rFonts w:cs="Arial"/>
        </w:rPr>
        <w:t>Separation distances for protecting the air-borne aeronautical telemetry stations from MFCN SDL base stations emissions</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30"/>
        <w:gridCol w:w="1985"/>
        <w:gridCol w:w="2126"/>
        <w:gridCol w:w="2031"/>
      </w:tblGrid>
      <w:tr w:rsidR="0061724B" w:rsidRPr="002F7B6C" w:rsidTr="002F7B6C">
        <w:tc>
          <w:tcPr>
            <w:tcW w:w="9572" w:type="dxa"/>
            <w:gridSpan w:val="4"/>
            <w:tcBorders>
              <w:top w:val="single" w:sz="8" w:space="0" w:color="C00000"/>
              <w:left w:val="single" w:sz="8" w:space="0" w:color="C00000"/>
              <w:bottom w:val="single" w:sz="8" w:space="0" w:color="C00000"/>
              <w:right w:val="single" w:sz="8" w:space="0" w:color="C00000"/>
            </w:tcBorders>
            <w:shd w:val="clear" w:color="auto" w:fill="C00000"/>
            <w:vAlign w:val="center"/>
          </w:tcPr>
          <w:p w:rsidR="0061724B" w:rsidRPr="002F7B6C" w:rsidRDefault="0061724B" w:rsidP="00AC047B">
            <w:pPr>
              <w:pStyle w:val="Tablehead"/>
              <w:rPr>
                <w:rFonts w:ascii="Arial" w:hAnsi="Arial" w:cs="Arial"/>
                <w:sz w:val="20"/>
                <w:lang w:val="en-GB"/>
              </w:rPr>
            </w:pPr>
            <w:r w:rsidRPr="002F7B6C">
              <w:rPr>
                <w:rFonts w:ascii="Arial" w:hAnsi="Arial" w:cs="Arial"/>
                <w:sz w:val="20"/>
                <w:lang w:val="en-GB"/>
              </w:rPr>
              <w:t>Interference from MFCN SDL base stations</w:t>
            </w:r>
          </w:p>
        </w:tc>
      </w:tr>
      <w:tr w:rsidR="0061724B" w:rsidRPr="002F7B6C" w:rsidTr="002F7B6C">
        <w:tc>
          <w:tcPr>
            <w:tcW w:w="3430"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Frequency bandwidth, MHz</w:t>
            </w:r>
          </w:p>
        </w:tc>
        <w:tc>
          <w:tcPr>
            <w:tcW w:w="1985"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5</w:t>
            </w:r>
          </w:p>
        </w:tc>
        <w:tc>
          <w:tcPr>
            <w:tcW w:w="2126"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10</w:t>
            </w:r>
          </w:p>
        </w:tc>
        <w:tc>
          <w:tcPr>
            <w:tcW w:w="2031"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20</w:t>
            </w:r>
          </w:p>
        </w:tc>
      </w:tr>
      <w:tr w:rsidR="0061724B" w:rsidRPr="002F7B6C" w:rsidTr="002F7B6C">
        <w:tc>
          <w:tcPr>
            <w:tcW w:w="3430"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Mean sector e.i.r.p., dBW</w:t>
            </w:r>
          </w:p>
        </w:tc>
        <w:tc>
          <w:tcPr>
            <w:tcW w:w="1985"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25</w:t>
            </w:r>
          </w:p>
        </w:tc>
        <w:tc>
          <w:tcPr>
            <w:tcW w:w="2126"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28</w:t>
            </w:r>
          </w:p>
        </w:tc>
        <w:tc>
          <w:tcPr>
            <w:tcW w:w="2031"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28</w:t>
            </w:r>
          </w:p>
        </w:tc>
      </w:tr>
      <w:tr w:rsidR="0061724B" w:rsidRPr="002F7B6C" w:rsidTr="002F7B6C">
        <w:tc>
          <w:tcPr>
            <w:tcW w:w="3430" w:type="dxa"/>
            <w:tcBorders>
              <w:top w:val="single" w:sz="8" w:space="0" w:color="C00000"/>
              <w:left w:val="single" w:sz="8" w:space="0" w:color="C00000"/>
              <w:bottom w:val="single" w:sz="8" w:space="0" w:color="C00000"/>
              <w:right w:val="single" w:sz="8" w:space="0" w:color="C00000"/>
            </w:tcBorders>
            <w:shd w:val="clear" w:color="auto" w:fill="auto"/>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e.i.r.p. /4 kHz, dBW</w:t>
            </w:r>
          </w:p>
        </w:tc>
        <w:tc>
          <w:tcPr>
            <w:tcW w:w="1985"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–6</w:t>
            </w:r>
          </w:p>
        </w:tc>
        <w:tc>
          <w:tcPr>
            <w:tcW w:w="2126"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–6</w:t>
            </w:r>
          </w:p>
        </w:tc>
        <w:tc>
          <w:tcPr>
            <w:tcW w:w="2031" w:type="dxa"/>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–9</w:t>
            </w:r>
          </w:p>
        </w:tc>
      </w:tr>
      <w:tr w:rsidR="0061724B" w:rsidRPr="002F7B6C" w:rsidTr="002F7B6C">
        <w:trPr>
          <w:trHeight w:val="54"/>
        </w:trPr>
        <w:tc>
          <w:tcPr>
            <w:tcW w:w="3430" w:type="dxa"/>
            <w:tcBorders>
              <w:top w:val="single" w:sz="8" w:space="0" w:color="C00000"/>
              <w:left w:val="single" w:sz="8" w:space="0" w:color="C00000"/>
              <w:bottom w:val="single" w:sz="8" w:space="0" w:color="C00000"/>
              <w:right w:val="single" w:sz="8" w:space="0" w:color="C00000"/>
            </w:tcBorders>
            <w:shd w:val="clear" w:color="auto" w:fill="auto"/>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Protection distance, km</w:t>
            </w:r>
          </w:p>
        </w:tc>
        <w:tc>
          <w:tcPr>
            <w:tcW w:w="6142" w:type="dxa"/>
            <w:gridSpan w:val="3"/>
            <w:tcBorders>
              <w:top w:val="single" w:sz="8" w:space="0" w:color="C00000"/>
              <w:left w:val="single" w:sz="8" w:space="0" w:color="C00000"/>
              <w:bottom w:val="single" w:sz="8" w:space="0" w:color="C00000"/>
              <w:right w:val="single" w:sz="8" w:space="0" w:color="C00000"/>
            </w:tcBorders>
            <w:shd w:val="clear" w:color="auto" w:fill="auto"/>
            <w:vAlign w:val="center"/>
          </w:tcPr>
          <w:p w:rsidR="0061724B" w:rsidRPr="002F7B6C" w:rsidRDefault="0061724B" w:rsidP="0087238F">
            <w:pPr>
              <w:pStyle w:val="Tabletext"/>
              <w:jc w:val="left"/>
              <w:rPr>
                <w:rFonts w:ascii="Arial" w:hAnsi="Arial" w:cs="Arial"/>
                <w:sz w:val="20"/>
                <w:lang w:val="en-GB"/>
              </w:rPr>
            </w:pPr>
            <w:r w:rsidRPr="002F7B6C">
              <w:rPr>
                <w:rFonts w:ascii="Arial" w:hAnsi="Arial" w:cs="Arial"/>
                <w:sz w:val="20"/>
                <w:lang w:val="en-GB"/>
              </w:rPr>
              <w:t>exceeds radio line of sight (above 412 km)</w:t>
            </w:r>
          </w:p>
        </w:tc>
      </w:tr>
    </w:tbl>
    <w:p w:rsidR="0061724B" w:rsidRPr="002F7B6C" w:rsidRDefault="0061724B" w:rsidP="0061724B">
      <w:pPr>
        <w:ind w:right="-1"/>
        <w:rPr>
          <w:rFonts w:cs="Arial"/>
          <w:szCs w:val="20"/>
        </w:rPr>
      </w:pPr>
    </w:p>
    <w:p w:rsidR="0061724B" w:rsidRPr="002F7B6C" w:rsidRDefault="0061724B" w:rsidP="009D60E0">
      <w:pPr>
        <w:pStyle w:val="ECCParagraph"/>
      </w:pPr>
      <w:r w:rsidRPr="002F7B6C">
        <w:t xml:space="preserve">Analysis of obtained results shows that distance required for protecting the air-borne aeronautical telemetry receivers from single MFCN SDL base stations exceeds the air-borne receiver line-of-sight. For conventional flight altitude of 10 km the line-of-sight exceeds 412 km accounting refraction. </w:t>
      </w:r>
    </w:p>
    <w:p w:rsidR="0061724B" w:rsidRPr="002F7B6C" w:rsidRDefault="0061724B" w:rsidP="009D60E0">
      <w:pPr>
        <w:pStyle w:val="ECCParagraph"/>
      </w:pPr>
      <w:r w:rsidRPr="002F7B6C">
        <w:t xml:space="preserve">It would mean that MS base stations should be deployed at the above distances from the boundaries of air-borne aeronautical telemetry stations operation areas. </w:t>
      </w:r>
    </w:p>
    <w:p w:rsidR="0061724B" w:rsidRPr="002F7B6C" w:rsidRDefault="0061724B" w:rsidP="009D60E0">
      <w:pPr>
        <w:pStyle w:val="ECCParagraph"/>
        <w:rPr>
          <w:lang w:eastAsia="ja-JP"/>
        </w:rPr>
      </w:pPr>
      <w:r w:rsidRPr="002F7B6C">
        <w:t>It should be noted that emissions from MFCN SDL user terminals could also cause interference to air-borne aeronautical telemetry receiver. In that case protection distances would be defined by deployment density for user terminals.</w:t>
      </w:r>
    </w:p>
    <w:p w:rsidR="0061724B" w:rsidRPr="002F7B6C" w:rsidRDefault="0061724B" w:rsidP="009D60E0">
      <w:pPr>
        <w:pStyle w:val="ECCParagraph"/>
      </w:pPr>
      <w:r w:rsidRPr="002F7B6C">
        <w:t>The presented preliminary results of analysis related to MFCN SDL station interference effect on operation of aeronautical telemetry stations provide for conclusion that dimensions of an area precluding deployment of MFCN SDL base stations would be rather large (specifically those required for protection of air-borne aeronautical telemetry receivers) even in case of assuming interference caused by a single MFCN SDL base station.</w:t>
      </w:r>
    </w:p>
    <w:p w:rsidR="0061724B" w:rsidRPr="002F7B6C" w:rsidRDefault="0061724B" w:rsidP="009D60E0">
      <w:pPr>
        <w:pStyle w:val="ECCParagraph"/>
      </w:pPr>
      <w:r w:rsidRPr="002F7B6C">
        <w:t>Fig</w:t>
      </w:r>
      <w:r w:rsidRPr="002F7B6C">
        <w:rPr>
          <w:lang w:eastAsia="ja-JP"/>
        </w:rPr>
        <w:t xml:space="preserve">ure </w:t>
      </w:r>
      <w:r w:rsidR="00EA1D61" w:rsidRPr="002F7B6C">
        <w:rPr>
          <w:lang w:eastAsia="ja-JP"/>
        </w:rPr>
        <w:t>17</w:t>
      </w:r>
      <w:r w:rsidRPr="002F7B6C">
        <w:rPr>
          <w:lang w:eastAsia="ja-JP"/>
        </w:rPr>
        <w:t xml:space="preserve"> </w:t>
      </w:r>
      <w:r w:rsidRPr="002F7B6C">
        <w:t xml:space="preserve">exemplifies border areas of the Russian Federation (shown in orange) where harmful interference would be caused to aeronautical telemetry stations. Fig. </w:t>
      </w:r>
      <w:r w:rsidR="00EA1D61" w:rsidRPr="002F7B6C">
        <w:t>17</w:t>
      </w:r>
      <w:r w:rsidRPr="002F7B6C">
        <w:t xml:space="preserve"> analysis shows that MFCN SDL systems would not be compatible with the aeronautical telemetry systems in the frequency band 1 429-1 535 MHz practically within a whole area of about 400 km from the country border.</w:t>
      </w:r>
    </w:p>
    <w:p w:rsidR="0061724B" w:rsidRDefault="00EA1D61" w:rsidP="009D60E0">
      <w:pPr>
        <w:pStyle w:val="ECCParagraph"/>
      </w:pPr>
      <w:r w:rsidRPr="002F7B6C">
        <w:lastRenderedPageBreak/>
        <w:t>Figure 17</w:t>
      </w:r>
      <w:r w:rsidR="0061724B" w:rsidRPr="002F7B6C">
        <w:t xml:space="preserve"> also shows:</w:t>
      </w:r>
    </w:p>
    <w:p w:rsidR="0061724B" w:rsidRPr="002F7B6C" w:rsidRDefault="0061724B" w:rsidP="009D60E0">
      <w:pPr>
        <w:pStyle w:val="ECCParBulleted"/>
        <w:keepNext/>
      </w:pPr>
      <w:r w:rsidRPr="002F7B6C">
        <w:t>a green area of an air-borne aeronautical telemetry receiver potential location;</w:t>
      </w:r>
    </w:p>
    <w:p w:rsidR="0061724B" w:rsidRDefault="0061724B" w:rsidP="007F3942">
      <w:pPr>
        <w:pStyle w:val="ECCParBulleted"/>
        <w:jc w:val="left"/>
      </w:pPr>
      <w:proofErr w:type="gramStart"/>
      <w:r w:rsidRPr="002F7B6C">
        <w:t>an</w:t>
      </w:r>
      <w:proofErr w:type="gramEnd"/>
      <w:r w:rsidRPr="002F7B6C">
        <w:t xml:space="preserve"> orange area where operation of MFCN SDL system stations would be impossible </w:t>
      </w:r>
      <w:r w:rsidRPr="002F7B6C">
        <w:br/>
        <w:t>(or restricted significantly).</w:t>
      </w:r>
    </w:p>
    <w:p w:rsidR="009D60E0" w:rsidRDefault="009D60E0" w:rsidP="009D60E0">
      <w:pPr>
        <w:pStyle w:val="ECCParBulleted"/>
        <w:numPr>
          <w:ilvl w:val="0"/>
          <w:numId w:val="0"/>
        </w:numPr>
        <w:ind w:left="340"/>
      </w:pPr>
    </w:p>
    <w:p w:rsidR="009D60E0" w:rsidRPr="002F7B6C" w:rsidRDefault="009D60E0" w:rsidP="009D60E0">
      <w:pPr>
        <w:pStyle w:val="ECCParBulleted"/>
        <w:numPr>
          <w:ilvl w:val="0"/>
          <w:numId w:val="0"/>
        </w:numPr>
        <w:ind w:left="340"/>
      </w:pPr>
    </w:p>
    <w:p w:rsidR="0061724B" w:rsidRPr="002F7B6C" w:rsidRDefault="00834602" w:rsidP="00834602">
      <w:pPr>
        <w:jc w:val="center"/>
        <w:rPr>
          <w:rFonts w:cs="Arial"/>
          <w:szCs w:val="20"/>
        </w:rPr>
      </w:pPr>
      <w:r w:rsidRPr="002F7B6C">
        <w:rPr>
          <w:rFonts w:cs="Arial"/>
          <w:noProof/>
          <w:szCs w:val="20"/>
          <w:lang w:val="da-DK" w:eastAsia="da-DK"/>
        </w:rPr>
        <w:drawing>
          <wp:inline distT="0" distB="0" distL="0" distR="0" wp14:anchorId="70E524E6" wp14:editId="21C56D1D">
            <wp:extent cx="4122723" cy="2268000"/>
            <wp:effectExtent l="0" t="0" r="0" b="0"/>
            <wp:docPr id="472" name="Picture 472" descr="Сергей1429_1636_MA_ВпределахР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ергей1429_1636_MA_ВпределахРФ2"/>
                    <pic:cNvPicPr>
                      <a:picLocks noChangeAspect="1" noChangeArrowheads="1"/>
                    </pic:cNvPicPr>
                  </pic:nvPicPr>
                  <pic:blipFill>
                    <a:blip r:embed="rId40" cstate="print">
                      <a:extLst>
                        <a:ext uri="{28A0092B-C50C-407E-A947-70E740481C1C}">
                          <a14:useLocalDpi xmlns:a14="http://schemas.microsoft.com/office/drawing/2010/main" val="0"/>
                        </a:ext>
                      </a:extLst>
                    </a:blip>
                    <a:srcRect t="21892"/>
                    <a:stretch>
                      <a:fillRect/>
                    </a:stretch>
                  </pic:blipFill>
                  <pic:spPr bwMode="auto">
                    <a:xfrm>
                      <a:off x="0" y="0"/>
                      <a:ext cx="4122723" cy="2268000"/>
                    </a:xfrm>
                    <a:prstGeom prst="rect">
                      <a:avLst/>
                    </a:prstGeom>
                    <a:noFill/>
                    <a:ln>
                      <a:noFill/>
                    </a:ln>
                  </pic:spPr>
                </pic:pic>
              </a:graphicData>
            </a:graphic>
          </wp:inline>
        </w:drawing>
      </w:r>
    </w:p>
    <w:p w:rsidR="00EA1D61" w:rsidRPr="002F7B6C" w:rsidRDefault="00EA1D61" w:rsidP="002F7B6C">
      <w:pPr>
        <w:pStyle w:val="Caption"/>
        <w:rPr>
          <w:rFonts w:cs="Arial"/>
        </w:rPr>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17</w:t>
      </w:r>
      <w:r w:rsidRPr="002F7B6C">
        <w:fldChar w:fldCharType="end"/>
      </w:r>
      <w:r w:rsidRPr="002F7B6C">
        <w:t xml:space="preserve">: </w:t>
      </w:r>
      <w:r w:rsidRPr="002F7B6C">
        <w:rPr>
          <w:rFonts w:cs="Arial"/>
        </w:rPr>
        <w:t>Areas of potential harmful interference from MFCN SDL systems to the Russian aeronautical telemetry s</w:t>
      </w:r>
      <w:r w:rsidR="007F3942">
        <w:rPr>
          <w:rFonts w:cs="Arial"/>
        </w:rPr>
        <w:t>tations in the frequency band 1</w:t>
      </w:r>
      <w:r w:rsidRPr="002F7B6C">
        <w:rPr>
          <w:rFonts w:cs="Arial"/>
        </w:rPr>
        <w:t xml:space="preserve">429-1535 MHz </w:t>
      </w:r>
    </w:p>
    <w:p w:rsidR="00EA1D61" w:rsidRPr="002F7B6C" w:rsidRDefault="00EA1D61" w:rsidP="002F7B6C">
      <w:pPr>
        <w:pStyle w:val="Heading4"/>
      </w:pPr>
      <w:bookmarkStart w:id="178" w:name="_Toc410714095"/>
      <w:r w:rsidRPr="002F7B6C">
        <w:t>Summary of study#1bis</w:t>
      </w:r>
      <w:bookmarkEnd w:id="178"/>
    </w:p>
    <w:p w:rsidR="00EA1D61" w:rsidRPr="002F7B6C" w:rsidRDefault="00EA1D61" w:rsidP="009D60E0">
      <w:pPr>
        <w:pStyle w:val="ECCParagraph"/>
        <w:rPr>
          <w:lang w:eastAsia="ja-JP"/>
        </w:rPr>
      </w:pPr>
      <w:r w:rsidRPr="002F7B6C">
        <w:t xml:space="preserve">The above discussed estimates provide for conclusions that operation of MFCN SDL systems would be impractical (or restricted significantly) in areas at a distance of about </w:t>
      </w:r>
      <w:r w:rsidRPr="002F7B6C">
        <w:rPr>
          <w:lang w:eastAsia="ja-JP"/>
        </w:rPr>
        <w:t>500</w:t>
      </w:r>
      <w:r w:rsidRPr="002F7B6C">
        <w:t xml:space="preserve"> km from the borders of countries using aeronautical telemetry systems. </w:t>
      </w:r>
    </w:p>
    <w:p w:rsidR="00EA1D61" w:rsidRPr="002F7B6C" w:rsidRDefault="00EA1D61" w:rsidP="009D60E0">
      <w:pPr>
        <w:pStyle w:val="ECCParagraph"/>
      </w:pPr>
      <w:r w:rsidRPr="002F7B6C">
        <w:t>The conducted studies also show that compatibility of MFCN SDL systems and aeronautical telemetry stations would be unfeasible in the frequency band 1452-1492 MHz</w:t>
      </w:r>
      <w:r w:rsidR="00D56A8A" w:rsidRPr="002F7B6C">
        <w:t>.</w:t>
      </w:r>
    </w:p>
    <w:p w:rsidR="00895887" w:rsidRPr="002F7B6C" w:rsidRDefault="00895887" w:rsidP="00AC4752">
      <w:pPr>
        <w:pStyle w:val="Heading3"/>
      </w:pPr>
      <w:bookmarkStart w:id="179" w:name="_Toc390630995"/>
      <w:bookmarkStart w:id="180" w:name="_Toc390631578"/>
      <w:bookmarkStart w:id="181" w:name="_Toc390673029"/>
      <w:bookmarkStart w:id="182" w:name="_Toc410714096"/>
      <w:bookmarkEnd w:id="179"/>
      <w:bookmarkEnd w:id="180"/>
      <w:bookmarkEnd w:id="181"/>
      <w:r w:rsidRPr="002F7B6C">
        <w:t>Study #2</w:t>
      </w:r>
      <w:bookmarkEnd w:id="182"/>
    </w:p>
    <w:p w:rsidR="00895887" w:rsidRPr="002F7B6C" w:rsidRDefault="00895887" w:rsidP="00895887">
      <w:pPr>
        <w:pStyle w:val="Heading4"/>
      </w:pPr>
      <w:bookmarkStart w:id="183" w:name="_Toc410714097"/>
      <w:r w:rsidRPr="002F7B6C">
        <w:t>Interference scenario</w:t>
      </w:r>
      <w:bookmarkEnd w:id="183"/>
      <w:r w:rsidRPr="002F7B6C">
        <w:t xml:space="preserve"> </w:t>
      </w:r>
    </w:p>
    <w:p w:rsidR="00C80927" w:rsidRPr="002F7B6C" w:rsidRDefault="00895887" w:rsidP="001C7C83">
      <w:pPr>
        <w:pStyle w:val="ECCParagraph"/>
      </w:pPr>
      <w:r w:rsidRPr="002F7B6C">
        <w:t xml:space="preserve">This study presents results of interference impact caused by the possible stations of the mobile service to ground receivers of aeronautical telemetry in the frequency band 1 429-1 492 MHz (referred to Study A). The results also include for the results considering the ground receivers of aeronautical telemetry in the </w:t>
      </w:r>
      <w:r w:rsidR="0028173A" w:rsidRPr="002F7B6C">
        <w:t>f</w:t>
      </w:r>
      <w:r w:rsidR="007F3942">
        <w:t>requency band 1427-1</w:t>
      </w:r>
      <w:r w:rsidRPr="002F7B6C">
        <w:t>492 MHz that are notified in the BR IFIC (referred to Study B, hereafter).</w:t>
      </w:r>
      <w:r w:rsidRPr="002F7B6C">
        <w:rPr>
          <w:rFonts w:ascii="ArialMT" w:hAnsi="ArialMT"/>
        </w:rPr>
        <w:t xml:space="preserve"> </w:t>
      </w:r>
      <w:r w:rsidRPr="002F7B6C">
        <w:t>In terrestrial telemetry system, telemetry signals are transmitted by airborne stations (e.g. aircraft, missile) to ground stations.</w:t>
      </w:r>
    </w:p>
    <w:p w:rsidR="00ED5F3C" w:rsidRPr="002F7B6C" w:rsidRDefault="00ED5F3C" w:rsidP="00ED5F3C">
      <w:pPr>
        <w:pStyle w:val="Heading4"/>
      </w:pPr>
      <w:bookmarkStart w:id="184" w:name="_Toc410714098"/>
      <w:r w:rsidRPr="002F7B6C">
        <w:t>Preliminary</w:t>
      </w:r>
      <w:bookmarkEnd w:id="184"/>
    </w:p>
    <w:p w:rsidR="00ED5F3C" w:rsidRPr="002F7B6C" w:rsidRDefault="00ED5F3C" w:rsidP="001C7C83">
      <w:pPr>
        <w:pStyle w:val="ECCParagraph"/>
      </w:pPr>
      <w:r w:rsidRPr="002F7B6C">
        <w:t xml:space="preserve">Scenario O is mostly relevant in the case of cross-border coordination of MFCN SDL in one country and aeronautical telemetry in another country. In such cross-border coordination, the exact characteristics of base stations are usually taken into account in the coordination process. As such, the maximum in block e.i.r.p. provided in Table 13 may not be the most appropriate value. An MFCN BS in-block e.i.r.p. </w:t>
      </w:r>
      <w:proofErr w:type="gramStart"/>
      <w:r w:rsidRPr="002F7B6C">
        <w:t xml:space="preserve">of </w:t>
      </w:r>
      <w:r w:rsidR="007F3942">
        <w:br/>
      </w:r>
      <w:r w:rsidRPr="002F7B6C">
        <w:t>58</w:t>
      </w:r>
      <w:r w:rsidR="0038238F" w:rsidRPr="002F7B6C">
        <w:t xml:space="preserve"> </w:t>
      </w:r>
      <w:r w:rsidRPr="002F7B6C">
        <w:t>dBm/5MHz</w:t>
      </w:r>
      <w:proofErr w:type="gramEnd"/>
      <w:r w:rsidRPr="002F7B6C">
        <w:t xml:space="preserve"> and an MFCN antenna height of 30m have been considered appropriate in ITU discussions related to this specific coordination case. Both Study A and Study B are based on these parameters.</w:t>
      </w:r>
    </w:p>
    <w:p w:rsidR="00ED5F3C" w:rsidRPr="002F7B6C" w:rsidRDefault="00ED5F3C" w:rsidP="0028173A">
      <w:pPr>
        <w:pStyle w:val="ECCParagraph"/>
        <w:jc w:val="left"/>
      </w:pPr>
      <w:r w:rsidRPr="002F7B6C">
        <w:t>Study A assumes an aeronautical telemetry receiver antenna gain of 41.2 dB</w:t>
      </w:r>
      <w:r w:rsidR="00874CDA" w:rsidRPr="002F7B6C">
        <w:t xml:space="preserve"> and an antenna height of 10m</w:t>
      </w:r>
      <w:r w:rsidRPr="002F7B6C">
        <w:t xml:space="preserve">, while Study B takes the exact gain as mentioned in BR IFIC.      </w:t>
      </w:r>
    </w:p>
    <w:p w:rsidR="00895887" w:rsidRPr="002F7B6C" w:rsidRDefault="00895887" w:rsidP="00895887">
      <w:pPr>
        <w:pStyle w:val="Heading4"/>
      </w:pPr>
      <w:bookmarkStart w:id="185" w:name="_Toc410714099"/>
      <w:r w:rsidRPr="002F7B6C">
        <w:lastRenderedPageBreak/>
        <w:t>Methodology</w:t>
      </w:r>
      <w:bookmarkEnd w:id="185"/>
      <w:r w:rsidRPr="002F7B6C">
        <w:t xml:space="preserve"> </w:t>
      </w:r>
    </w:p>
    <w:p w:rsidR="00895887" w:rsidRPr="002F7B6C" w:rsidRDefault="00895887" w:rsidP="001C7C83">
      <w:pPr>
        <w:pStyle w:val="ECCParagraph"/>
      </w:pPr>
      <w:r w:rsidRPr="002F7B6C">
        <w:t>A minimum coupling loss approach is used, modelling only a single interferer-victim pair (as to be BS-to-Radar) and corresponding to the worst case scenario with main lobe (of the interferer transmitter antenna pattern) to main lobe (of the radar receiver antenna pattern) configuration (ML</w:t>
      </w:r>
      <w:r w:rsidRPr="002F7B6C">
        <w:noBreakHyphen/>
        <w:t xml:space="preserve">ML) in the horizontal plane. From this method, we derive the in-band (IB) emissions level of </w:t>
      </w:r>
      <w:r w:rsidR="00090CE6" w:rsidRPr="002F7B6C">
        <w:t>MFCN</w:t>
      </w:r>
      <w:r w:rsidRPr="002F7B6C">
        <w:t xml:space="preserve"> systems when telemetry ground stations and </w:t>
      </w:r>
      <w:r w:rsidR="00090CE6" w:rsidRPr="002F7B6C">
        <w:t>MFCN</w:t>
      </w:r>
      <w:r w:rsidR="007F3942">
        <w:t xml:space="preserve"> base stations (BS) share 1</w:t>
      </w:r>
      <w:r w:rsidRPr="002F7B6C">
        <w:t>427-1492 MHz frequency band.</w:t>
      </w:r>
    </w:p>
    <w:p w:rsidR="00895887" w:rsidRPr="002F7B6C" w:rsidRDefault="00895887" w:rsidP="001C7C83">
      <w:pPr>
        <w:pStyle w:val="ECCParagraph"/>
      </w:pPr>
      <w:r w:rsidRPr="002F7B6C">
        <w:t>Equation (8) of Recommendation ITU-R M.1459 provides a methodology to calculate the maximal acceptable interference level at the receiver, from pfd limit:</w:t>
      </w:r>
    </w:p>
    <w:p w:rsidR="00895887" w:rsidRPr="002F7B6C" w:rsidRDefault="00895887" w:rsidP="0028173A">
      <w:pPr>
        <w:jc w:val="center"/>
      </w:pPr>
      <m:oMath>
        <m:r>
          <w:rPr>
            <w:rFonts w:ascii="Cambria Math" w:hAnsi="Cambria Math"/>
          </w:rPr>
          <m:t>Pfd≤</m:t>
        </m:r>
        <m:f>
          <m:fPr>
            <m:ctrlPr>
              <w:rPr>
                <w:rFonts w:ascii="Cambria Math" w:hAnsi="Cambria Math"/>
                <w:i/>
                <w:sz w:val="24"/>
              </w:rPr>
            </m:ctrlPr>
          </m:fPr>
          <m:num>
            <m:r>
              <w:rPr>
                <w:rFonts w:ascii="Cambria Math" w:hAnsi="Cambria Math"/>
              </w:rPr>
              <m:t>4π×Imax</m:t>
            </m:r>
          </m:num>
          <m:den>
            <m:sSub>
              <m:sSubPr>
                <m:ctrlPr>
                  <w:rPr>
                    <w:rFonts w:ascii="Cambria Math" w:hAnsi="Cambria Math"/>
                    <w:i/>
                    <w:sz w:val="24"/>
                  </w:rPr>
                </m:ctrlPr>
              </m:sSubPr>
              <m:e>
                <m:r>
                  <w:rPr>
                    <w:rFonts w:ascii="Cambria Math" w:hAnsi="Cambria Math"/>
                  </w:rPr>
                  <m:t>G</m:t>
                </m:r>
              </m:e>
              <m:sub>
                <m:r>
                  <w:rPr>
                    <w:rFonts w:ascii="Cambria Math" w:hAnsi="Cambria Math"/>
                  </w:rPr>
                  <m:t>0</m:t>
                </m:r>
              </m:sub>
            </m:sSub>
            <m:sSup>
              <m:sSupPr>
                <m:ctrlPr>
                  <w:rPr>
                    <w:rFonts w:ascii="Cambria Math" w:hAnsi="Cambria Math"/>
                    <w:i/>
                    <w:sz w:val="24"/>
                  </w:rPr>
                </m:ctrlPr>
              </m:sSupPr>
              <m:e>
                <m:r>
                  <w:rPr>
                    <w:rFonts w:ascii="Cambria Math" w:hAnsi="Cambria Math"/>
                  </w:rPr>
                  <m:t>λ</m:t>
                </m:r>
              </m:e>
              <m:sup>
                <m:r>
                  <w:rPr>
                    <w:rFonts w:ascii="Cambria Math" w:hAnsi="Cambria Math"/>
                  </w:rPr>
                  <m:t>2</m:t>
                </m:r>
              </m:sup>
            </m:sSup>
          </m:den>
        </m:f>
      </m:oMath>
      <w:r w:rsidRPr="002F7B6C">
        <w:t xml:space="preserve">  </w:t>
      </w:r>
    </w:p>
    <w:p w:rsidR="00895887" w:rsidRPr="002F7B6C" w:rsidRDefault="00895887" w:rsidP="001C7C83">
      <w:pPr>
        <w:keepNext/>
      </w:pPr>
      <w:proofErr w:type="gramStart"/>
      <w:r w:rsidRPr="002F7B6C">
        <w:t>where</w:t>
      </w:r>
      <w:proofErr w:type="gramEnd"/>
      <w:r w:rsidRPr="002F7B6C">
        <w:t xml:space="preserve">: </w:t>
      </w:r>
    </w:p>
    <w:p w:rsidR="00895887" w:rsidRPr="002F7B6C" w:rsidRDefault="00895887" w:rsidP="00895887">
      <w:pPr>
        <w:pStyle w:val="Equationlegend"/>
        <w:rPr>
          <w:rFonts w:ascii="Arial" w:hAnsi="Arial" w:cs="Arial"/>
          <w:sz w:val="20"/>
        </w:rPr>
      </w:pPr>
      <w:r w:rsidRPr="002F7B6C">
        <w:rPr>
          <w:i/>
        </w:rPr>
        <w:tab/>
      </w:r>
      <w:r w:rsidRPr="002F7B6C">
        <w:rPr>
          <w:rFonts w:ascii="Arial" w:hAnsi="Arial" w:cs="Arial"/>
          <w:i/>
          <w:sz w:val="20"/>
        </w:rPr>
        <w:t>Pfd</w:t>
      </w:r>
      <w:r w:rsidRPr="002F7B6C">
        <w:rPr>
          <w:rFonts w:ascii="Arial" w:hAnsi="Arial" w:cs="Arial"/>
          <w:sz w:val="20"/>
        </w:rPr>
        <w:t xml:space="preserve">: </w:t>
      </w:r>
      <w:r w:rsidRPr="002F7B6C">
        <w:rPr>
          <w:rFonts w:ascii="Arial" w:hAnsi="Arial" w:cs="Arial"/>
          <w:sz w:val="20"/>
        </w:rPr>
        <w:tab/>
        <w:t>power flux density of the interferer (W</w:t>
      </w:r>
      <w:proofErr w:type="gramStart"/>
      <w:r w:rsidRPr="002F7B6C">
        <w:rPr>
          <w:rFonts w:ascii="Arial" w:hAnsi="Arial" w:cs="Arial"/>
          <w:sz w:val="20"/>
        </w:rPr>
        <w:t>/(</w:t>
      </w:r>
      <w:proofErr w:type="gramEnd"/>
      <w:r w:rsidRPr="002F7B6C">
        <w:rPr>
          <w:rFonts w:ascii="Arial" w:hAnsi="Arial" w:cs="Arial"/>
          <w:sz w:val="20"/>
        </w:rPr>
        <w:t>m</w:t>
      </w:r>
      <w:r w:rsidRPr="002F7B6C">
        <w:rPr>
          <w:rFonts w:ascii="Arial" w:hAnsi="Arial" w:cs="Arial"/>
          <w:sz w:val="20"/>
          <w:vertAlign w:val="superscript"/>
        </w:rPr>
        <w:t>2</w:t>
      </w:r>
      <w:r w:rsidRPr="002F7B6C">
        <w:rPr>
          <w:rFonts w:ascii="Arial" w:hAnsi="Arial" w:cs="Arial"/>
          <w:sz w:val="20"/>
        </w:rPr>
        <w:t>.B);</w:t>
      </w:r>
    </w:p>
    <w:p w:rsidR="00895887" w:rsidRPr="002F7B6C" w:rsidRDefault="00895887" w:rsidP="00895887">
      <w:pPr>
        <w:pStyle w:val="Equationlegend"/>
        <w:rPr>
          <w:rFonts w:ascii="Arial" w:hAnsi="Arial" w:cs="Arial"/>
          <w:sz w:val="20"/>
        </w:rPr>
      </w:pPr>
      <w:r w:rsidRPr="002F7B6C">
        <w:rPr>
          <w:rFonts w:ascii="Arial" w:hAnsi="Arial" w:cs="Arial"/>
          <w:i/>
          <w:sz w:val="20"/>
        </w:rPr>
        <w:tab/>
      </w:r>
      <w:proofErr w:type="gramStart"/>
      <w:r w:rsidRPr="002F7B6C">
        <w:rPr>
          <w:rFonts w:ascii="Arial" w:hAnsi="Arial" w:cs="Arial"/>
          <w:i/>
          <w:sz w:val="20"/>
        </w:rPr>
        <w:t>I</w:t>
      </w:r>
      <w:r w:rsidRPr="002F7B6C">
        <w:rPr>
          <w:rFonts w:ascii="Arial" w:hAnsi="Arial" w:cs="Arial"/>
          <w:i/>
          <w:sz w:val="20"/>
          <w:vertAlign w:val="subscript"/>
        </w:rPr>
        <w:t>max</w:t>
      </w:r>
      <w:r w:rsidRPr="002F7B6C">
        <w:rPr>
          <w:rFonts w:ascii="Arial" w:hAnsi="Arial" w:cs="Arial"/>
          <w:sz w:val="20"/>
        </w:rPr>
        <w:t xml:space="preserve"> :</w:t>
      </w:r>
      <w:proofErr w:type="gramEnd"/>
      <w:r w:rsidRPr="002F7B6C">
        <w:rPr>
          <w:rFonts w:ascii="Arial" w:hAnsi="Arial" w:cs="Arial"/>
          <w:sz w:val="20"/>
        </w:rPr>
        <w:t xml:space="preserve"> </w:t>
      </w:r>
      <w:r w:rsidRPr="002F7B6C">
        <w:rPr>
          <w:rFonts w:ascii="Arial" w:hAnsi="Arial" w:cs="Arial"/>
          <w:sz w:val="20"/>
        </w:rPr>
        <w:tab/>
        <w:t>maximal acceptable Interference level after the antenna the receiver (dBm);</w:t>
      </w:r>
    </w:p>
    <w:p w:rsidR="00895887" w:rsidRPr="002F7B6C" w:rsidRDefault="00895887" w:rsidP="00895887">
      <w:pPr>
        <w:pStyle w:val="Equationlegend"/>
        <w:rPr>
          <w:rFonts w:ascii="Arial" w:hAnsi="Arial" w:cs="Arial"/>
          <w:sz w:val="20"/>
        </w:rPr>
      </w:pPr>
      <w:r w:rsidRPr="002F7B6C">
        <w:rPr>
          <w:rFonts w:ascii="Arial" w:hAnsi="Arial" w:cs="Arial"/>
          <w:i/>
          <w:sz w:val="20"/>
        </w:rPr>
        <w:tab/>
      </w:r>
      <w:proofErr w:type="gramStart"/>
      <w:r w:rsidRPr="002F7B6C">
        <w:rPr>
          <w:rFonts w:ascii="Arial" w:hAnsi="Arial" w:cs="Arial"/>
          <w:i/>
          <w:sz w:val="20"/>
        </w:rPr>
        <w:t>G</w:t>
      </w:r>
      <w:r w:rsidRPr="002F7B6C">
        <w:rPr>
          <w:rFonts w:ascii="Arial" w:hAnsi="Arial" w:cs="Arial"/>
          <w:i/>
          <w:sz w:val="20"/>
          <w:vertAlign w:val="subscript"/>
        </w:rPr>
        <w:t>o</w:t>
      </w:r>
      <w:r w:rsidRPr="002F7B6C">
        <w:rPr>
          <w:rFonts w:ascii="Arial" w:hAnsi="Arial" w:cs="Arial"/>
          <w:sz w:val="20"/>
        </w:rPr>
        <w:t xml:space="preserve"> :</w:t>
      </w:r>
      <w:proofErr w:type="gramEnd"/>
      <w:r w:rsidRPr="002F7B6C">
        <w:rPr>
          <w:rFonts w:ascii="Arial" w:hAnsi="Arial" w:cs="Arial"/>
          <w:sz w:val="20"/>
        </w:rPr>
        <w:t xml:space="preserve"> </w:t>
      </w:r>
      <w:r w:rsidRPr="002F7B6C">
        <w:rPr>
          <w:rFonts w:ascii="Arial" w:hAnsi="Arial" w:cs="Arial"/>
          <w:sz w:val="20"/>
        </w:rPr>
        <w:tab/>
        <w:t>Telemetry receiver antenna gain in the direction of the base station.</w:t>
      </w:r>
    </w:p>
    <w:p w:rsidR="001C7C83" w:rsidRPr="002F7B6C" w:rsidRDefault="001C7C83" w:rsidP="00895887">
      <w:pPr>
        <w:pStyle w:val="Equationlegend"/>
        <w:rPr>
          <w:rFonts w:ascii="Arial" w:hAnsi="Arial" w:cs="Arial"/>
          <w:sz w:val="20"/>
        </w:rPr>
      </w:pPr>
    </w:p>
    <w:p w:rsidR="00895887" w:rsidRPr="002F7B6C" w:rsidRDefault="00895887" w:rsidP="001C7C83">
      <w:pPr>
        <w:pStyle w:val="ECCParagraph"/>
      </w:pPr>
      <w:r w:rsidRPr="002F7B6C">
        <w:t>From this expression, we deduce</w:t>
      </w:r>
      <w:r w:rsidRPr="002F7B6C">
        <w:rPr>
          <w:rStyle w:val="FootnoteReference"/>
          <w:rFonts w:cs="Arial"/>
          <w:szCs w:val="20"/>
        </w:rPr>
        <w:footnoteReference w:id="8"/>
      </w:r>
      <w:r w:rsidRPr="002F7B6C">
        <w:t xml:space="preserve"> the required isolation to ensure the sharing between the telemetry receiver and BS transmitter: </w:t>
      </w:r>
    </w:p>
    <w:p w:rsidR="00895887" w:rsidRPr="002F7B6C" w:rsidRDefault="00895887" w:rsidP="00895887">
      <w:pPr>
        <w:ind w:left="153" w:firstLine="567"/>
        <w:rPr>
          <w:rFonts w:cs="Arial"/>
          <w:szCs w:val="20"/>
        </w:rPr>
      </w:pPr>
      <w:proofErr w:type="gramStart"/>
      <w:r w:rsidRPr="002F7B6C">
        <w:rPr>
          <w:rFonts w:cs="Arial"/>
          <w:szCs w:val="20"/>
        </w:rPr>
        <w:t>Isolation(</w:t>
      </w:r>
      <w:proofErr w:type="gramEnd"/>
      <w:r w:rsidRPr="002F7B6C">
        <w:rPr>
          <w:rFonts w:cs="Arial"/>
          <w:szCs w:val="20"/>
        </w:rPr>
        <w:t>dB)</w:t>
      </w:r>
      <m:oMath>
        <m:r>
          <w:rPr>
            <w:rFonts w:ascii="Cambria Math" w:hAnsi="Cambria Math" w:cs="Arial"/>
            <w:szCs w:val="20"/>
          </w:rPr>
          <m:t xml:space="preserve"> ≥</m:t>
        </m:r>
      </m:oMath>
      <w:r w:rsidRPr="002F7B6C">
        <w:rPr>
          <w:rFonts w:cs="Arial"/>
          <w:szCs w:val="20"/>
        </w:rPr>
        <w:t>PathLoss(dB)=Pfd(dBm/4 kHz/m</w:t>
      </w:r>
      <w:r w:rsidRPr="002F7B6C">
        <w:rPr>
          <w:rFonts w:cs="Arial"/>
          <w:szCs w:val="20"/>
          <w:vertAlign w:val="superscript"/>
        </w:rPr>
        <w:t>2</w:t>
      </w:r>
      <w:r w:rsidRPr="002F7B6C">
        <w:rPr>
          <w:rFonts w:cs="Arial"/>
          <w:szCs w:val="20"/>
        </w:rPr>
        <w:t>)+10log10(</w:t>
      </w:r>
      <m:oMath>
        <m:f>
          <m:fPr>
            <m:ctrlPr>
              <w:rPr>
                <w:rFonts w:ascii="Cambria Math" w:hAnsi="Cambria Math" w:cs="Arial"/>
                <w:i/>
                <w:szCs w:val="20"/>
              </w:rPr>
            </m:ctrlPr>
          </m:fPr>
          <m:num>
            <m:sSup>
              <m:sSupPr>
                <m:ctrlPr>
                  <w:rPr>
                    <w:rFonts w:ascii="Cambria Math" w:hAnsi="Cambria Math" w:cs="Arial"/>
                    <w:i/>
                    <w:szCs w:val="20"/>
                  </w:rPr>
                </m:ctrlPr>
              </m:sSupPr>
              <m:e>
                <m:r>
                  <w:rPr>
                    <w:rFonts w:ascii="Cambria Math" w:hAnsi="Cambria Math" w:cs="Arial"/>
                    <w:szCs w:val="20"/>
                  </w:rPr>
                  <m:t>λ</m:t>
                </m:r>
              </m:e>
              <m:sup>
                <m:r>
                  <w:rPr>
                    <w:rFonts w:ascii="Cambria Math" w:hAnsi="Cambria Math" w:cs="Arial"/>
                    <w:szCs w:val="20"/>
                  </w:rPr>
                  <m:t>2</m:t>
                </m:r>
              </m:sup>
            </m:sSup>
          </m:num>
          <m:den>
            <m:r>
              <w:rPr>
                <w:rFonts w:ascii="Cambria Math" w:hAnsi="Cambria Math" w:cs="Arial"/>
                <w:szCs w:val="20"/>
              </w:rPr>
              <m:t>4π</m:t>
            </m:r>
          </m:den>
        </m:f>
      </m:oMath>
      <w:r w:rsidRPr="002F7B6C">
        <w:rPr>
          <w:rFonts w:cs="Arial"/>
          <w:szCs w:val="20"/>
        </w:rPr>
        <w:t xml:space="preserve">)- e.i.r.p. </w:t>
      </w:r>
      <w:r w:rsidRPr="002F7B6C">
        <w:rPr>
          <w:rFonts w:cs="Arial"/>
          <w:szCs w:val="20"/>
          <w:vertAlign w:val="subscript"/>
        </w:rPr>
        <w:t>BS</w:t>
      </w:r>
      <w:r w:rsidR="0038238F" w:rsidRPr="002F7B6C">
        <w:rPr>
          <w:rFonts w:cs="Arial"/>
          <w:szCs w:val="20"/>
          <w:vertAlign w:val="subscript"/>
        </w:rPr>
        <w:t xml:space="preserve"> </w:t>
      </w:r>
      <w:r w:rsidRPr="002F7B6C">
        <w:rPr>
          <w:rFonts w:cs="Arial"/>
          <w:szCs w:val="20"/>
        </w:rPr>
        <w:t>(dBm)</w:t>
      </w:r>
    </w:p>
    <w:p w:rsidR="001C7C83" w:rsidRPr="002F7B6C" w:rsidRDefault="001C7C83" w:rsidP="0028173A">
      <w:pPr>
        <w:rPr>
          <w:rFonts w:cs="Arial"/>
          <w:szCs w:val="20"/>
        </w:rPr>
      </w:pPr>
    </w:p>
    <w:p w:rsidR="00895887" w:rsidRPr="002F7B6C" w:rsidRDefault="00895887" w:rsidP="0028173A">
      <w:pPr>
        <w:rPr>
          <w:rFonts w:cs="Arial"/>
          <w:szCs w:val="20"/>
        </w:rPr>
      </w:pPr>
      <w:r w:rsidRPr="002F7B6C">
        <w:rPr>
          <w:rFonts w:cs="Arial"/>
          <w:szCs w:val="20"/>
        </w:rPr>
        <w:t>(For Study A)</w:t>
      </w:r>
    </w:p>
    <w:p w:rsidR="00895887" w:rsidRPr="002F7B6C" w:rsidRDefault="00895887" w:rsidP="001C7C83">
      <w:pPr>
        <w:pStyle w:val="ECCParagraph"/>
      </w:pPr>
      <w:r w:rsidRPr="002F7B6C">
        <w:t>The propagation model between the telemetry ground receiver and the base station is extracted from Recommendation ITU-R P.1546</w:t>
      </w:r>
      <w:r w:rsidRPr="002F7B6C">
        <w:rPr>
          <w:rStyle w:val="FootnoteReference"/>
        </w:rPr>
        <w:footnoteReference w:id="9"/>
      </w:r>
      <w:r w:rsidRPr="002F7B6C">
        <w:t xml:space="preserve">. Recommendation ITU-R P.1546 is assumed </w:t>
      </w:r>
      <w:r w:rsidRPr="002F7B6C">
        <w:rPr>
          <w:color w:val="000000"/>
          <w:shd w:val="clear" w:color="auto" w:fill="FFFFFF"/>
        </w:rPr>
        <w:t xml:space="preserve">over land paths </w:t>
      </w:r>
      <w:r w:rsidRPr="002F7B6C">
        <w:t xml:space="preserve">and the </w:t>
      </w:r>
      <w:r w:rsidRPr="002F7B6C">
        <w:rPr>
          <w:color w:val="000000"/>
          <w:shd w:val="clear" w:color="auto" w:fill="FFFFFF"/>
        </w:rPr>
        <w:t>flat terrain</w:t>
      </w:r>
      <w:r w:rsidRPr="002F7B6C">
        <w:rPr>
          <w:rFonts w:ascii="Verdana" w:hAnsi="Verdana"/>
          <w:color w:val="000000"/>
          <w:shd w:val="clear" w:color="auto" w:fill="FFFFFF"/>
        </w:rPr>
        <w:t xml:space="preserve"> </w:t>
      </w:r>
      <w:r w:rsidRPr="002F7B6C">
        <w:t>assumption</w:t>
      </w:r>
      <w:r w:rsidRPr="002F7B6C">
        <w:rPr>
          <w:rStyle w:val="FootnoteReference"/>
        </w:rPr>
        <w:footnoteReference w:id="10"/>
      </w:r>
      <w:r w:rsidRPr="002F7B6C">
        <w:t xml:space="preserve"> will cover the worst case as a minimization of the </w:t>
      </w:r>
      <w:proofErr w:type="spellStart"/>
      <w:r w:rsidRPr="002F7B6C">
        <w:t>pathloss</w:t>
      </w:r>
      <w:proofErr w:type="spellEnd"/>
      <w:r w:rsidRPr="002F7B6C">
        <w:t xml:space="preserve"> since no shadowing (</w:t>
      </w:r>
      <w:r w:rsidR="00874CDA" w:rsidRPr="002F7B6C">
        <w:t xml:space="preserve">e.g. </w:t>
      </w:r>
      <w:r w:rsidRPr="002F7B6C">
        <w:t>clutter height: buildings, vegetation) is performed, for 10</w:t>
      </w:r>
      <w:r w:rsidR="0038238F" w:rsidRPr="002F7B6C">
        <w:t xml:space="preserve"> </w:t>
      </w:r>
      <w:r w:rsidRPr="002F7B6C">
        <w:t>% of time and 50</w:t>
      </w:r>
      <w:r w:rsidR="0038238F" w:rsidRPr="002F7B6C">
        <w:t xml:space="preserve"> </w:t>
      </w:r>
      <w:r w:rsidRPr="002F7B6C">
        <w:t>% of locations.</w:t>
      </w:r>
    </w:p>
    <w:p w:rsidR="00895887" w:rsidRPr="002F7B6C" w:rsidRDefault="00895887" w:rsidP="001C7C83">
      <w:pPr>
        <w:pStyle w:val="ECCParagraph"/>
      </w:pPr>
      <w:r w:rsidRPr="002F7B6C">
        <w:t>The radio environment choice for the Recommendation ITU-R P.1546 model is based on the geographical topology of both telemetry ground stations and base stations. Base stations are deployed in rural or urban areas while Telemetry systems are deployed in rural areas. Such assumption implies to apportion path with urban/rural components. Since BS can also be deployed in rural radio environment, we will assume that apportionment for urban is lower or equal to the rural one.</w:t>
      </w:r>
    </w:p>
    <w:p w:rsidR="00895887" w:rsidRPr="002F7B6C" w:rsidRDefault="00895887" w:rsidP="001C7C83">
      <w:pPr>
        <w:pStyle w:val="ECCParagraph"/>
      </w:pPr>
      <w:r w:rsidRPr="002F7B6C">
        <w:t>Sharing studies with propagation model Recommendation ITU-R P.1546 sea path cover cases where telemetry ground stations and BS in cross borders are separated by less than separation distance 300 kilometres and that can be kept more than 300 kilometres away. There are only very few cases where telemetry stations would need to be protected against base stations through sea path whose distance is lower than this separation distance.</w:t>
      </w:r>
    </w:p>
    <w:p w:rsidR="00895887" w:rsidRPr="002F7B6C" w:rsidRDefault="00895887" w:rsidP="001C7C83">
      <w:pPr>
        <w:pStyle w:val="ECCParagraph"/>
      </w:pPr>
      <w:r w:rsidRPr="002F7B6C">
        <w:t>(For Study B)</w:t>
      </w:r>
    </w:p>
    <w:p w:rsidR="00895887" w:rsidRPr="002F7B6C" w:rsidRDefault="00895887" w:rsidP="001C7C83">
      <w:pPr>
        <w:pStyle w:val="ECCParagraph"/>
      </w:pPr>
      <w:r w:rsidRPr="002F7B6C">
        <w:t xml:space="preserve">The propagation model between the telemetry ground receiver and the base station is extracted from Recommendation ITU-R P.452-14. The selected propagation model separating the telemetry receiver from the base station is terrestrial point-to-point propagation model which is suitable </w:t>
      </w:r>
      <w:r w:rsidRPr="002F7B6C">
        <w:rPr>
          <w:color w:val="000000"/>
          <w:shd w:val="clear" w:color="auto" w:fill="FFFFFF"/>
        </w:rPr>
        <w:t>over any kind of terrestrial areas since it accounts the digital terrain model featuring the relief of the location of both transmitter and receiver</w:t>
      </w:r>
      <w:r w:rsidRPr="002F7B6C">
        <w:t xml:space="preserve">. Associated parameter to the propagation model is the time for which the </w:t>
      </w:r>
      <w:proofErr w:type="spellStart"/>
      <w:r w:rsidRPr="002F7B6C">
        <w:t>pathloss</w:t>
      </w:r>
      <w:proofErr w:type="spellEnd"/>
      <w:r w:rsidRPr="002F7B6C">
        <w:t xml:space="preserve"> assessment is higher or equal is time p= 50%. </w:t>
      </w:r>
    </w:p>
    <w:p w:rsidR="00895887" w:rsidRPr="002F7B6C" w:rsidRDefault="00895887" w:rsidP="0028173A">
      <w:pPr>
        <w:pStyle w:val="Heading4"/>
      </w:pPr>
      <w:bookmarkStart w:id="186" w:name="_Toc410714100"/>
      <w:r w:rsidRPr="002F7B6C">
        <w:lastRenderedPageBreak/>
        <w:t>Results for Study A</w:t>
      </w:r>
      <w:bookmarkEnd w:id="186"/>
    </w:p>
    <w:p w:rsidR="00895887" w:rsidRPr="002F7B6C" w:rsidRDefault="005660DE" w:rsidP="00895887">
      <w:r w:rsidRPr="002F7B6C">
        <w:fldChar w:fldCharType="begin"/>
      </w:r>
      <w:r w:rsidRPr="002F7B6C">
        <w:instrText xml:space="preserve"> REF _Ref396375788 \h </w:instrText>
      </w:r>
      <w:r w:rsidRPr="002F7B6C">
        <w:fldChar w:fldCharType="separate"/>
      </w:r>
      <w:r w:rsidR="00EB2EFB" w:rsidRPr="002F7B6C">
        <w:t xml:space="preserve">Table </w:t>
      </w:r>
      <w:r w:rsidR="00EB2EFB">
        <w:rPr>
          <w:noProof/>
        </w:rPr>
        <w:t>27</w:t>
      </w:r>
      <w:r w:rsidRPr="002F7B6C">
        <w:fldChar w:fldCharType="end"/>
      </w:r>
      <w:r w:rsidRPr="002F7B6C">
        <w:t xml:space="preserve"> </w:t>
      </w:r>
      <w:r w:rsidR="00895887" w:rsidRPr="002F7B6C">
        <w:t xml:space="preserve">depicts the required isolation in propagation to protect terrestrial telemetry receiver from interfering BS transmitter, given the arrival angles range. According to the downtilt value taken by </w:t>
      </w:r>
      <w:r w:rsidR="00090CE6" w:rsidRPr="002F7B6C">
        <w:t>MFCN</w:t>
      </w:r>
      <w:r w:rsidR="00895887" w:rsidRPr="002F7B6C">
        <w:t xml:space="preserve"> BS, the angle of arrival belongs to the 0-6° range, leading to minimum isolation value as to be 20</w:t>
      </w:r>
      <w:r w:rsidR="00874CDA" w:rsidRPr="002F7B6C">
        <w:t>2</w:t>
      </w:r>
      <w:r w:rsidR="00895887" w:rsidRPr="002F7B6C">
        <w:t xml:space="preserve"> dB.</w:t>
      </w:r>
    </w:p>
    <w:p w:rsidR="00C556F5" w:rsidRPr="002F7B6C" w:rsidRDefault="00C556F5" w:rsidP="00895887">
      <w:pPr>
        <w:rPr>
          <w:rFonts w:eastAsia="MS Mincho"/>
        </w:rPr>
      </w:pPr>
    </w:p>
    <w:p w:rsidR="001F0397" w:rsidRPr="002F7B6C" w:rsidRDefault="001F0397" w:rsidP="00C556F5">
      <w:pPr>
        <w:pStyle w:val="Caption"/>
        <w:keepNext/>
      </w:pPr>
      <w:bookmarkStart w:id="187" w:name="_Ref396375788"/>
      <w:r w:rsidRPr="002F7B6C">
        <w:t xml:space="preserve">Table </w:t>
      </w:r>
      <w:r w:rsidRPr="002F7B6C">
        <w:fldChar w:fldCharType="begin"/>
      </w:r>
      <w:r w:rsidRPr="002F7B6C">
        <w:instrText xml:space="preserve"> SEQ Table \* ARABIC </w:instrText>
      </w:r>
      <w:r w:rsidRPr="002F7B6C">
        <w:fldChar w:fldCharType="separate"/>
      </w:r>
      <w:r w:rsidR="00EB2EFB">
        <w:rPr>
          <w:noProof/>
        </w:rPr>
        <w:t>27</w:t>
      </w:r>
      <w:r w:rsidRPr="002F7B6C">
        <w:fldChar w:fldCharType="end"/>
      </w:r>
      <w:bookmarkEnd w:id="187"/>
      <w:r w:rsidRPr="002F7B6C">
        <w:t xml:space="preserve">: Required isolation between ground telemetry station and </w:t>
      </w:r>
      <w:r w:rsidR="00090CE6" w:rsidRPr="002F7B6C">
        <w:t>MFCN</w:t>
      </w:r>
      <w:r w:rsidRPr="002F7B6C">
        <w:t xml:space="preserve"> BS</w:t>
      </w:r>
    </w:p>
    <w:tbl>
      <w:tblPr>
        <w:tblW w:w="0" w:type="auto"/>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6"/>
        <w:gridCol w:w="1134"/>
        <w:gridCol w:w="1276"/>
      </w:tblGrid>
      <w:tr w:rsidR="001C7C83" w:rsidRPr="002F7B6C" w:rsidTr="0087238F">
        <w:trPr>
          <w:tblHeader/>
        </w:trPr>
        <w:tc>
          <w:tcPr>
            <w:tcW w:w="2976" w:type="dxa"/>
            <w:tcBorders>
              <w:bottom w:val="single" w:sz="4" w:space="0" w:color="FFFFFF" w:themeColor="background1"/>
              <w:right w:val="nil"/>
            </w:tcBorders>
            <w:shd w:val="clear" w:color="auto" w:fill="D2232A"/>
            <w:vAlign w:val="center"/>
          </w:tcPr>
          <w:p w:rsidR="001C7C83" w:rsidRPr="00B1295F" w:rsidRDefault="00C556F5" w:rsidP="00C556F5">
            <w:pPr>
              <w:keepNext/>
              <w:spacing w:line="288" w:lineRule="auto"/>
              <w:jc w:val="center"/>
              <w:rPr>
                <w:b/>
                <w:color w:val="FFFFFF" w:themeColor="background1"/>
              </w:rPr>
            </w:pPr>
            <w:r w:rsidRPr="00B1295F">
              <w:rPr>
                <w:b/>
                <w:color w:val="FFFFFF" w:themeColor="background1"/>
              </w:rPr>
              <w:t>Arrival angle range (°)</w:t>
            </w:r>
          </w:p>
        </w:tc>
        <w:tc>
          <w:tcPr>
            <w:tcW w:w="1134" w:type="dxa"/>
            <w:tcBorders>
              <w:left w:val="nil"/>
              <w:right w:val="single" w:sz="8" w:space="0" w:color="C00000"/>
            </w:tcBorders>
            <w:shd w:val="clear" w:color="auto" w:fill="FFFFFF" w:themeFill="background1"/>
            <w:vAlign w:val="center"/>
          </w:tcPr>
          <w:p w:rsidR="001C7C83" w:rsidRPr="002F7B6C" w:rsidRDefault="00C556F5" w:rsidP="00C556F5">
            <w:pPr>
              <w:keepNext/>
              <w:spacing w:line="288" w:lineRule="auto"/>
              <w:rPr>
                <w:b/>
                <w:color w:val="FFFFFF"/>
              </w:rPr>
            </w:pPr>
            <w:r w:rsidRPr="002F7B6C">
              <w:t>0-4</w:t>
            </w:r>
          </w:p>
        </w:tc>
        <w:tc>
          <w:tcPr>
            <w:tcW w:w="1276" w:type="dxa"/>
            <w:tcBorders>
              <w:left w:val="single" w:sz="8" w:space="0" w:color="C00000"/>
            </w:tcBorders>
            <w:shd w:val="clear" w:color="auto" w:fill="FFFFFF" w:themeFill="background1"/>
            <w:vAlign w:val="center"/>
          </w:tcPr>
          <w:p w:rsidR="001C7C83" w:rsidRPr="002F7B6C" w:rsidRDefault="00C556F5" w:rsidP="00C556F5">
            <w:pPr>
              <w:keepNext/>
              <w:spacing w:line="288" w:lineRule="auto"/>
              <w:rPr>
                <w:b/>
                <w:color w:val="FFFFFF"/>
              </w:rPr>
            </w:pPr>
            <w:r w:rsidRPr="002F7B6C">
              <w:t>4-20</w:t>
            </w:r>
          </w:p>
        </w:tc>
      </w:tr>
      <w:tr w:rsidR="001C7C83" w:rsidRPr="002F7B6C" w:rsidTr="0087238F">
        <w:trPr>
          <w:tblHeader/>
        </w:trPr>
        <w:tc>
          <w:tcPr>
            <w:tcW w:w="2976" w:type="dxa"/>
            <w:tcBorders>
              <w:top w:val="single" w:sz="4" w:space="0" w:color="FFFFFF" w:themeColor="background1"/>
              <w:right w:val="nil"/>
            </w:tcBorders>
            <w:shd w:val="clear" w:color="auto" w:fill="D2232A"/>
            <w:vAlign w:val="center"/>
          </w:tcPr>
          <w:p w:rsidR="001C7C83" w:rsidRPr="00B1295F" w:rsidRDefault="00C556F5" w:rsidP="00C556F5">
            <w:pPr>
              <w:keepNext/>
              <w:spacing w:line="288" w:lineRule="auto"/>
              <w:jc w:val="center"/>
              <w:rPr>
                <w:b/>
                <w:color w:val="FFFFFF" w:themeColor="background1"/>
              </w:rPr>
            </w:pPr>
            <w:r w:rsidRPr="00B1295F">
              <w:rPr>
                <w:b/>
                <w:color w:val="FFFFFF" w:themeColor="background1"/>
              </w:rPr>
              <w:t xml:space="preserve">Required </w:t>
            </w:r>
            <w:proofErr w:type="spellStart"/>
            <w:r w:rsidRPr="00B1295F">
              <w:rPr>
                <w:b/>
                <w:color w:val="FFFFFF" w:themeColor="background1"/>
              </w:rPr>
              <w:t>pathloss</w:t>
            </w:r>
            <w:proofErr w:type="spellEnd"/>
            <w:r w:rsidRPr="00B1295F">
              <w:rPr>
                <w:b/>
                <w:color w:val="FFFFFF" w:themeColor="background1"/>
              </w:rPr>
              <w:t xml:space="preserve"> (dB)</w:t>
            </w:r>
          </w:p>
        </w:tc>
        <w:tc>
          <w:tcPr>
            <w:tcW w:w="1134" w:type="dxa"/>
            <w:tcBorders>
              <w:left w:val="nil"/>
              <w:right w:val="single" w:sz="8" w:space="0" w:color="C00000"/>
            </w:tcBorders>
            <w:shd w:val="clear" w:color="auto" w:fill="FFFFFF" w:themeFill="background1"/>
            <w:vAlign w:val="center"/>
          </w:tcPr>
          <w:p w:rsidR="001C7C83" w:rsidRPr="002F7B6C" w:rsidRDefault="00C556F5" w:rsidP="00C556F5">
            <w:pPr>
              <w:keepNext/>
              <w:spacing w:line="288" w:lineRule="auto"/>
              <w:rPr>
                <w:b/>
                <w:color w:val="FFFFFF"/>
              </w:rPr>
            </w:pPr>
            <w:r w:rsidRPr="002F7B6C">
              <w:t>202</w:t>
            </w:r>
          </w:p>
        </w:tc>
        <w:tc>
          <w:tcPr>
            <w:tcW w:w="1276" w:type="dxa"/>
            <w:tcBorders>
              <w:left w:val="single" w:sz="8" w:space="0" w:color="C00000"/>
            </w:tcBorders>
            <w:shd w:val="clear" w:color="auto" w:fill="FFFFFF" w:themeFill="background1"/>
            <w:vAlign w:val="center"/>
          </w:tcPr>
          <w:p w:rsidR="001C7C83" w:rsidRPr="002F7B6C" w:rsidRDefault="00C556F5" w:rsidP="00C556F5">
            <w:pPr>
              <w:keepNext/>
              <w:spacing w:line="288" w:lineRule="auto"/>
              <w:rPr>
                <w:b/>
                <w:color w:val="FFFFFF"/>
              </w:rPr>
            </w:pPr>
            <w:r w:rsidRPr="002F7B6C">
              <w:t>202-188</w:t>
            </w:r>
          </w:p>
        </w:tc>
      </w:tr>
    </w:tbl>
    <w:p w:rsidR="001C7C83" w:rsidRPr="002F7B6C" w:rsidRDefault="001C7C83" w:rsidP="001C7C83"/>
    <w:p w:rsidR="00895887" w:rsidRPr="002F7B6C" w:rsidRDefault="00895887" w:rsidP="00C556F5">
      <w:pPr>
        <w:pStyle w:val="ECCParagraph"/>
        <w:rPr>
          <w:szCs w:val="20"/>
        </w:rPr>
      </w:pPr>
      <w:r w:rsidRPr="002F7B6C">
        <w:t>From this value, we may derive the separation distance, in accordance with our previous assumptions on the propagation model.</w:t>
      </w:r>
    </w:p>
    <w:p w:rsidR="00895887" w:rsidRPr="002F7B6C" w:rsidRDefault="005660DE" w:rsidP="00C556F5">
      <w:pPr>
        <w:pStyle w:val="ECCParagraph"/>
      </w:pPr>
      <w:r w:rsidRPr="002F7B6C">
        <w:fldChar w:fldCharType="begin"/>
      </w:r>
      <w:r w:rsidRPr="002F7B6C">
        <w:instrText xml:space="preserve"> REF _Ref396375757 \h </w:instrText>
      </w:r>
      <w:r w:rsidR="00C556F5" w:rsidRPr="002F7B6C">
        <w:instrText xml:space="preserve"> \* MERGEFORMAT </w:instrText>
      </w:r>
      <w:r w:rsidRPr="002F7B6C">
        <w:fldChar w:fldCharType="separate"/>
      </w:r>
      <w:r w:rsidR="00EB2EFB" w:rsidRPr="002F7B6C">
        <w:t xml:space="preserve">Table </w:t>
      </w:r>
      <w:r w:rsidR="00EB2EFB">
        <w:rPr>
          <w:noProof/>
        </w:rPr>
        <w:t>28</w:t>
      </w:r>
      <w:r w:rsidRPr="002F7B6C">
        <w:fldChar w:fldCharType="end"/>
      </w:r>
      <w:r w:rsidRPr="002F7B6C">
        <w:t xml:space="preserve"> </w:t>
      </w:r>
      <w:r w:rsidR="00895887" w:rsidRPr="002F7B6C">
        <w:t xml:space="preserve">highlights the available </w:t>
      </w:r>
      <w:proofErr w:type="spellStart"/>
      <w:r w:rsidR="00895887" w:rsidRPr="002F7B6C">
        <w:t>pathloss</w:t>
      </w:r>
      <w:proofErr w:type="spellEnd"/>
      <w:r w:rsidR="00895887" w:rsidRPr="002F7B6C">
        <w:t xml:space="preserve"> for different rural/urban path apportionment, given fixed dis</w:t>
      </w:r>
      <w:r w:rsidR="001F0397" w:rsidRPr="002F7B6C">
        <w:t xml:space="preserve">tance (100-130 </w:t>
      </w:r>
      <w:proofErr w:type="spellStart"/>
      <w:r w:rsidR="001F0397" w:rsidRPr="002F7B6C">
        <w:t>kilometers</w:t>
      </w:r>
      <w:proofErr w:type="spellEnd"/>
      <w:r w:rsidR="00895887" w:rsidRPr="002F7B6C">
        <w:t>) and for an arrival angle of 0°:</w:t>
      </w:r>
    </w:p>
    <w:p w:rsidR="00895887" w:rsidRPr="002F7B6C" w:rsidRDefault="00895887" w:rsidP="00C556F5">
      <w:pPr>
        <w:pStyle w:val="ECCParBulleted"/>
      </w:pPr>
      <w:r w:rsidRPr="002F7B6C">
        <w:t>green colour depicts the case where the required isolation to protect terrestrial telemetry stations from BS is met;</w:t>
      </w:r>
    </w:p>
    <w:p w:rsidR="00895887" w:rsidRPr="002F7B6C" w:rsidRDefault="00895887" w:rsidP="00C556F5">
      <w:pPr>
        <w:pStyle w:val="ECCParBulleted"/>
      </w:pPr>
      <w:proofErr w:type="gramStart"/>
      <w:r w:rsidRPr="002F7B6C">
        <w:t>yellow</w:t>
      </w:r>
      <w:proofErr w:type="gramEnd"/>
      <w:r w:rsidRPr="002F7B6C">
        <w:t xml:space="preserve"> colour reflects urban/rural distribution of the path which does not ensure the protection of telemetry ground stations from </w:t>
      </w:r>
      <w:r w:rsidR="00090CE6" w:rsidRPr="002F7B6C">
        <w:t>MFCN</w:t>
      </w:r>
      <w:r w:rsidRPr="002F7B6C">
        <w:t xml:space="preserve"> BSs.</w:t>
      </w:r>
    </w:p>
    <w:p w:rsidR="00C556F5" w:rsidRPr="002F7B6C" w:rsidRDefault="00C556F5" w:rsidP="00C556F5">
      <w:pPr>
        <w:pStyle w:val="ECCParBulleted"/>
        <w:numPr>
          <w:ilvl w:val="0"/>
          <w:numId w:val="0"/>
        </w:numPr>
        <w:ind w:left="340"/>
      </w:pPr>
    </w:p>
    <w:p w:rsidR="001F0397" w:rsidRPr="002F7B6C" w:rsidRDefault="001F0397" w:rsidP="0028173A">
      <w:pPr>
        <w:pStyle w:val="Caption"/>
        <w:keepNext/>
      </w:pPr>
      <w:bookmarkStart w:id="188" w:name="_Ref396375757"/>
      <w:bookmarkStart w:id="189" w:name="_Ref396375748"/>
      <w:r w:rsidRPr="002F7B6C">
        <w:t xml:space="preserve">Table </w:t>
      </w:r>
      <w:r w:rsidRPr="002F7B6C">
        <w:fldChar w:fldCharType="begin"/>
      </w:r>
      <w:r w:rsidRPr="002F7B6C">
        <w:instrText xml:space="preserve"> SEQ Table \* ARABIC </w:instrText>
      </w:r>
      <w:r w:rsidRPr="002F7B6C">
        <w:fldChar w:fldCharType="separate"/>
      </w:r>
      <w:r w:rsidR="00EB2EFB">
        <w:rPr>
          <w:noProof/>
        </w:rPr>
        <w:t>28</w:t>
      </w:r>
      <w:r w:rsidRPr="002F7B6C">
        <w:fldChar w:fldCharType="end"/>
      </w:r>
      <w:bookmarkEnd w:id="188"/>
      <w:r w:rsidRPr="002F7B6C">
        <w:t>: Required isolation distance (dB) as a function of the urban/rural apportionment</w:t>
      </w:r>
      <w:bookmarkEnd w:id="189"/>
    </w:p>
    <w:tbl>
      <w:tblPr>
        <w:tblW w:w="8836" w:type="dxa"/>
        <w:jc w:val="center"/>
        <w:tblInd w:w="-1256"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CellMar>
          <w:left w:w="70" w:type="dxa"/>
          <w:right w:w="70" w:type="dxa"/>
        </w:tblCellMar>
        <w:tblLook w:val="04A0" w:firstRow="1" w:lastRow="0" w:firstColumn="1" w:lastColumn="0" w:noHBand="0" w:noVBand="1"/>
      </w:tblPr>
      <w:tblGrid>
        <w:gridCol w:w="3071"/>
        <w:gridCol w:w="2765"/>
        <w:gridCol w:w="637"/>
        <w:gridCol w:w="567"/>
        <w:gridCol w:w="567"/>
        <w:gridCol w:w="567"/>
        <w:gridCol w:w="662"/>
      </w:tblGrid>
      <w:tr w:rsidR="00895887" w:rsidRPr="002F7B6C" w:rsidTr="009D60E0">
        <w:trPr>
          <w:trHeight w:val="932"/>
          <w:jc w:val="center"/>
        </w:trPr>
        <w:tc>
          <w:tcPr>
            <w:tcW w:w="3071" w:type="dxa"/>
            <w:shd w:val="clear" w:color="auto" w:fill="DBE5F1" w:themeFill="accent1" w:themeFillTint="33"/>
            <w:vAlign w:val="bottom"/>
            <w:hideMark/>
          </w:tcPr>
          <w:p w:rsidR="00895887" w:rsidRPr="009D60E0" w:rsidRDefault="00895887" w:rsidP="009D60E0">
            <w:pPr>
              <w:pStyle w:val="Tablehead"/>
              <w:spacing w:before="60" w:after="60"/>
              <w:rPr>
                <w:rFonts w:ascii="Arial" w:hAnsi="Arial" w:cs="Arial"/>
                <w:sz w:val="20"/>
                <w:lang w:val="en-GB"/>
              </w:rPr>
            </w:pPr>
            <w:r w:rsidRPr="009D60E0">
              <w:rPr>
                <w:rFonts w:ascii="Arial" w:hAnsi="Arial" w:cs="Arial"/>
                <w:sz w:val="20"/>
                <w:lang w:val="en-GB"/>
              </w:rPr>
              <w:t xml:space="preserve">Distance between telemetry system &amp; mobile </w:t>
            </w:r>
            <w:r w:rsidR="00090CE6" w:rsidRPr="009D60E0">
              <w:rPr>
                <w:rFonts w:ascii="Arial" w:hAnsi="Arial" w:cs="Arial"/>
                <w:sz w:val="20"/>
                <w:lang w:val="en-GB"/>
              </w:rPr>
              <w:t>MFCN</w:t>
            </w:r>
            <w:r w:rsidRPr="009D60E0">
              <w:rPr>
                <w:rFonts w:ascii="Arial" w:hAnsi="Arial" w:cs="Arial"/>
                <w:sz w:val="20"/>
                <w:lang w:val="en-GB"/>
              </w:rPr>
              <w:t xml:space="preserve"> system </w:t>
            </w:r>
            <w:r w:rsidR="009D60E0">
              <w:rPr>
                <w:rFonts w:ascii="Arial" w:hAnsi="Arial" w:cs="Arial"/>
                <w:sz w:val="20"/>
                <w:lang w:val="en-GB"/>
              </w:rPr>
              <w:br/>
            </w:r>
            <w:r w:rsidRPr="009D60E0">
              <w:rPr>
                <w:rFonts w:ascii="Arial" w:hAnsi="Arial" w:cs="Arial"/>
                <w:sz w:val="20"/>
                <w:lang w:val="en-GB"/>
              </w:rPr>
              <w:t>(km)</w:t>
            </w:r>
          </w:p>
        </w:tc>
        <w:tc>
          <w:tcPr>
            <w:tcW w:w="2765" w:type="dxa"/>
            <w:shd w:val="clear" w:color="auto" w:fill="F2DBDB" w:themeFill="accent2" w:themeFillTint="33"/>
            <w:hideMark/>
          </w:tcPr>
          <w:p w:rsidR="009D60E0" w:rsidRDefault="00895887" w:rsidP="009D60E0">
            <w:pPr>
              <w:pStyle w:val="Tablehead"/>
              <w:spacing w:before="60" w:after="60"/>
              <w:rPr>
                <w:rFonts w:ascii="Arial" w:hAnsi="Arial" w:cs="Arial"/>
                <w:sz w:val="20"/>
                <w:lang w:val="en-GB"/>
              </w:rPr>
            </w:pPr>
            <w:r w:rsidRPr="009D60E0">
              <w:rPr>
                <w:rFonts w:ascii="Arial" w:hAnsi="Arial" w:cs="Arial"/>
                <w:sz w:val="20"/>
                <w:lang w:val="en-GB"/>
              </w:rPr>
              <w:t>Apportionment of Urban/(</w:t>
            </w:r>
            <w:proofErr w:type="spellStart"/>
            <w:r w:rsidRPr="009D60E0">
              <w:rPr>
                <w:rFonts w:ascii="Arial" w:hAnsi="Arial" w:cs="Arial"/>
                <w:sz w:val="20"/>
                <w:lang w:val="en-GB"/>
              </w:rPr>
              <w:t>Urban+Rural</w:t>
            </w:r>
            <w:proofErr w:type="spellEnd"/>
            <w:r w:rsidRPr="009D60E0">
              <w:rPr>
                <w:rFonts w:ascii="Arial" w:hAnsi="Arial" w:cs="Arial"/>
                <w:sz w:val="20"/>
                <w:lang w:val="en-GB"/>
              </w:rPr>
              <w:t xml:space="preserve">) in </w:t>
            </w:r>
            <w:proofErr w:type="spellStart"/>
            <w:r w:rsidRPr="009D60E0">
              <w:rPr>
                <w:rFonts w:ascii="Arial" w:hAnsi="Arial" w:cs="Arial"/>
                <w:sz w:val="20"/>
                <w:lang w:val="en-GB"/>
              </w:rPr>
              <w:t>pathloss</w:t>
            </w:r>
            <w:proofErr w:type="spellEnd"/>
          </w:p>
          <w:p w:rsidR="00895887" w:rsidRPr="009D60E0" w:rsidRDefault="00895887" w:rsidP="009D60E0">
            <w:pPr>
              <w:pStyle w:val="Tablehead"/>
              <w:spacing w:before="60" w:after="60"/>
              <w:rPr>
                <w:rFonts w:ascii="Arial" w:hAnsi="Arial" w:cs="Arial"/>
                <w:sz w:val="20"/>
                <w:lang w:val="en-GB"/>
              </w:rPr>
            </w:pPr>
            <w:r w:rsidRPr="009D60E0">
              <w:rPr>
                <w:rFonts w:ascii="Arial" w:hAnsi="Arial" w:cs="Arial"/>
                <w:sz w:val="20"/>
                <w:lang w:val="en-GB"/>
              </w:rPr>
              <w:t>(%)</w:t>
            </w:r>
          </w:p>
        </w:tc>
        <w:tc>
          <w:tcPr>
            <w:tcW w:w="637" w:type="dxa"/>
            <w:shd w:val="clear" w:color="auto" w:fill="F2DBDB" w:themeFill="accent2" w:themeFillTint="33"/>
            <w:vAlign w:val="bottom"/>
            <w:hideMark/>
          </w:tcPr>
          <w:p w:rsidR="00895887" w:rsidRPr="009D60E0" w:rsidRDefault="00895887">
            <w:pPr>
              <w:pStyle w:val="Tablehead"/>
              <w:rPr>
                <w:rFonts w:ascii="Arial" w:hAnsi="Arial" w:cs="Arial"/>
                <w:sz w:val="20"/>
                <w:lang w:val="en-GB"/>
              </w:rPr>
            </w:pPr>
            <w:r w:rsidRPr="009D60E0">
              <w:rPr>
                <w:rFonts w:ascii="Arial" w:hAnsi="Arial" w:cs="Arial"/>
                <w:sz w:val="20"/>
                <w:lang w:val="en-GB"/>
              </w:rPr>
              <w:t>10</w:t>
            </w:r>
          </w:p>
        </w:tc>
        <w:tc>
          <w:tcPr>
            <w:tcW w:w="567" w:type="dxa"/>
            <w:shd w:val="clear" w:color="auto" w:fill="F2DBDB" w:themeFill="accent2" w:themeFillTint="33"/>
            <w:noWrap/>
            <w:vAlign w:val="bottom"/>
            <w:hideMark/>
          </w:tcPr>
          <w:p w:rsidR="00895887" w:rsidRPr="009D60E0" w:rsidRDefault="00895887">
            <w:pPr>
              <w:pStyle w:val="Tablehead"/>
              <w:rPr>
                <w:rFonts w:ascii="Arial" w:hAnsi="Arial" w:cs="Arial"/>
                <w:sz w:val="20"/>
                <w:lang w:val="en-GB"/>
              </w:rPr>
            </w:pPr>
            <w:r w:rsidRPr="009D60E0">
              <w:rPr>
                <w:rFonts w:ascii="Arial" w:hAnsi="Arial" w:cs="Arial"/>
                <w:sz w:val="20"/>
                <w:lang w:val="en-GB"/>
              </w:rPr>
              <w:t>20</w:t>
            </w:r>
          </w:p>
        </w:tc>
        <w:tc>
          <w:tcPr>
            <w:tcW w:w="567" w:type="dxa"/>
            <w:shd w:val="clear" w:color="auto" w:fill="F2DBDB" w:themeFill="accent2" w:themeFillTint="33"/>
            <w:noWrap/>
            <w:vAlign w:val="bottom"/>
            <w:hideMark/>
          </w:tcPr>
          <w:p w:rsidR="00895887" w:rsidRPr="009D60E0" w:rsidRDefault="00895887">
            <w:pPr>
              <w:pStyle w:val="Tablehead"/>
              <w:rPr>
                <w:rFonts w:ascii="Arial" w:hAnsi="Arial" w:cs="Arial"/>
                <w:sz w:val="20"/>
                <w:lang w:val="en-GB"/>
              </w:rPr>
            </w:pPr>
            <w:r w:rsidRPr="009D60E0">
              <w:rPr>
                <w:rFonts w:ascii="Arial" w:hAnsi="Arial" w:cs="Arial"/>
                <w:sz w:val="20"/>
                <w:lang w:val="en-GB"/>
              </w:rPr>
              <w:t>30</w:t>
            </w:r>
          </w:p>
        </w:tc>
        <w:tc>
          <w:tcPr>
            <w:tcW w:w="567" w:type="dxa"/>
            <w:shd w:val="clear" w:color="auto" w:fill="F2DBDB" w:themeFill="accent2" w:themeFillTint="33"/>
            <w:noWrap/>
            <w:vAlign w:val="bottom"/>
            <w:hideMark/>
          </w:tcPr>
          <w:p w:rsidR="00895887" w:rsidRPr="009D60E0" w:rsidRDefault="00895887">
            <w:pPr>
              <w:pStyle w:val="Tablehead"/>
              <w:rPr>
                <w:rFonts w:ascii="Arial" w:hAnsi="Arial" w:cs="Arial"/>
                <w:sz w:val="20"/>
                <w:lang w:val="en-GB"/>
              </w:rPr>
            </w:pPr>
            <w:r w:rsidRPr="009D60E0">
              <w:rPr>
                <w:rFonts w:ascii="Arial" w:hAnsi="Arial" w:cs="Arial"/>
                <w:sz w:val="20"/>
                <w:lang w:val="en-GB"/>
              </w:rPr>
              <w:t>40</w:t>
            </w:r>
          </w:p>
        </w:tc>
        <w:tc>
          <w:tcPr>
            <w:tcW w:w="662" w:type="dxa"/>
            <w:shd w:val="clear" w:color="auto" w:fill="F2DBDB" w:themeFill="accent2" w:themeFillTint="33"/>
            <w:noWrap/>
            <w:vAlign w:val="bottom"/>
            <w:hideMark/>
          </w:tcPr>
          <w:p w:rsidR="00895887" w:rsidRPr="009D60E0" w:rsidRDefault="00895887">
            <w:pPr>
              <w:pStyle w:val="Tablehead"/>
              <w:rPr>
                <w:rFonts w:ascii="Arial" w:hAnsi="Arial" w:cs="Arial"/>
                <w:sz w:val="20"/>
                <w:lang w:val="en-GB"/>
              </w:rPr>
            </w:pPr>
            <w:r w:rsidRPr="009D60E0">
              <w:rPr>
                <w:rFonts w:ascii="Arial" w:hAnsi="Arial" w:cs="Arial"/>
                <w:sz w:val="20"/>
                <w:lang w:val="en-GB"/>
              </w:rPr>
              <w:t>50</w:t>
            </w:r>
          </w:p>
        </w:tc>
      </w:tr>
      <w:tr w:rsidR="0028173A" w:rsidRPr="002F7B6C" w:rsidTr="009D60E0">
        <w:trPr>
          <w:trHeight w:val="404"/>
          <w:jc w:val="center"/>
        </w:trPr>
        <w:tc>
          <w:tcPr>
            <w:tcW w:w="3071" w:type="dxa"/>
            <w:shd w:val="clear" w:color="auto" w:fill="DBE5F1" w:themeFill="accent1" w:themeFillTint="33"/>
            <w:noWrap/>
            <w:vAlign w:val="bottom"/>
            <w:hideMark/>
          </w:tcPr>
          <w:p w:rsidR="00895887" w:rsidRPr="009D60E0" w:rsidRDefault="00895887" w:rsidP="009D60E0">
            <w:pPr>
              <w:tabs>
                <w:tab w:val="left" w:pos="1134"/>
                <w:tab w:val="left" w:pos="1871"/>
                <w:tab w:val="left" w:pos="2268"/>
              </w:tabs>
              <w:overflowPunct w:val="0"/>
              <w:autoSpaceDE w:val="0"/>
              <w:autoSpaceDN w:val="0"/>
              <w:adjustRightInd w:val="0"/>
              <w:spacing w:before="120"/>
              <w:rPr>
                <w:rFonts w:cs="Arial"/>
                <w:color w:val="000000"/>
                <w:szCs w:val="20"/>
              </w:rPr>
            </w:pPr>
            <w:r w:rsidRPr="009D60E0">
              <w:rPr>
                <w:rFonts w:cs="Arial"/>
                <w:color w:val="000000"/>
                <w:szCs w:val="20"/>
              </w:rPr>
              <w:t>100</w:t>
            </w:r>
          </w:p>
        </w:tc>
        <w:tc>
          <w:tcPr>
            <w:tcW w:w="2765" w:type="dxa"/>
            <w:vMerge w:val="restart"/>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p>
        </w:tc>
        <w:tc>
          <w:tcPr>
            <w:tcW w:w="63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188</w:t>
            </w:r>
          </w:p>
        </w:tc>
        <w:tc>
          <w:tcPr>
            <w:tcW w:w="56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188</w:t>
            </w:r>
          </w:p>
        </w:tc>
        <w:tc>
          <w:tcPr>
            <w:tcW w:w="56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194</w:t>
            </w:r>
          </w:p>
        </w:tc>
        <w:tc>
          <w:tcPr>
            <w:tcW w:w="56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199</w:t>
            </w:r>
          </w:p>
        </w:tc>
        <w:tc>
          <w:tcPr>
            <w:tcW w:w="662" w:type="dxa"/>
            <w:shd w:val="clear" w:color="auto" w:fill="9BBB59" w:themeFill="accent3"/>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203</w:t>
            </w:r>
          </w:p>
        </w:tc>
      </w:tr>
      <w:tr w:rsidR="0028173A" w:rsidRPr="002F7B6C" w:rsidTr="009D60E0">
        <w:trPr>
          <w:trHeight w:val="300"/>
          <w:jc w:val="center"/>
        </w:trPr>
        <w:tc>
          <w:tcPr>
            <w:tcW w:w="3071" w:type="dxa"/>
            <w:shd w:val="clear" w:color="auto" w:fill="DBE5F1" w:themeFill="accent1" w:themeFillTint="33"/>
            <w:noWrap/>
            <w:vAlign w:val="bottom"/>
            <w:hideMark/>
          </w:tcPr>
          <w:p w:rsidR="00895887" w:rsidRPr="009D60E0" w:rsidRDefault="00895887" w:rsidP="009D60E0">
            <w:pPr>
              <w:tabs>
                <w:tab w:val="left" w:pos="1134"/>
                <w:tab w:val="left" w:pos="1871"/>
                <w:tab w:val="left" w:pos="2268"/>
              </w:tabs>
              <w:overflowPunct w:val="0"/>
              <w:autoSpaceDE w:val="0"/>
              <w:autoSpaceDN w:val="0"/>
              <w:adjustRightInd w:val="0"/>
              <w:spacing w:before="120"/>
              <w:rPr>
                <w:rFonts w:cs="Arial"/>
                <w:color w:val="000000"/>
                <w:szCs w:val="20"/>
              </w:rPr>
            </w:pPr>
            <w:r w:rsidRPr="009D60E0">
              <w:rPr>
                <w:rFonts w:cs="Arial"/>
                <w:color w:val="000000"/>
                <w:szCs w:val="20"/>
              </w:rPr>
              <w:t>110</w:t>
            </w:r>
          </w:p>
        </w:tc>
        <w:tc>
          <w:tcPr>
            <w:tcW w:w="2765" w:type="dxa"/>
            <w:vMerge/>
            <w:vAlign w:val="center"/>
            <w:hideMark/>
          </w:tcPr>
          <w:p w:rsidR="00895887" w:rsidRPr="009D60E0" w:rsidRDefault="00895887">
            <w:pPr>
              <w:rPr>
                <w:rFonts w:cs="Arial"/>
                <w:color w:val="000000"/>
                <w:szCs w:val="20"/>
              </w:rPr>
            </w:pPr>
          </w:p>
        </w:tc>
        <w:tc>
          <w:tcPr>
            <w:tcW w:w="63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190</w:t>
            </w:r>
          </w:p>
        </w:tc>
        <w:tc>
          <w:tcPr>
            <w:tcW w:w="56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190</w:t>
            </w:r>
          </w:p>
        </w:tc>
        <w:tc>
          <w:tcPr>
            <w:tcW w:w="56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196</w:t>
            </w:r>
          </w:p>
        </w:tc>
        <w:tc>
          <w:tcPr>
            <w:tcW w:w="56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201</w:t>
            </w:r>
          </w:p>
        </w:tc>
        <w:tc>
          <w:tcPr>
            <w:tcW w:w="662" w:type="dxa"/>
            <w:shd w:val="clear" w:color="auto" w:fill="9BBB59" w:themeFill="accent3"/>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205</w:t>
            </w:r>
          </w:p>
        </w:tc>
      </w:tr>
      <w:tr w:rsidR="0028173A" w:rsidRPr="002F7B6C" w:rsidTr="009D60E0">
        <w:trPr>
          <w:trHeight w:val="300"/>
          <w:jc w:val="center"/>
        </w:trPr>
        <w:tc>
          <w:tcPr>
            <w:tcW w:w="3071" w:type="dxa"/>
            <w:shd w:val="clear" w:color="auto" w:fill="DBE5F1" w:themeFill="accent1" w:themeFillTint="33"/>
            <w:noWrap/>
            <w:vAlign w:val="bottom"/>
            <w:hideMark/>
          </w:tcPr>
          <w:p w:rsidR="00895887" w:rsidRPr="009D60E0" w:rsidRDefault="00895887" w:rsidP="009D60E0">
            <w:pPr>
              <w:tabs>
                <w:tab w:val="left" w:pos="1134"/>
                <w:tab w:val="left" w:pos="1871"/>
                <w:tab w:val="left" w:pos="2268"/>
              </w:tabs>
              <w:overflowPunct w:val="0"/>
              <w:autoSpaceDE w:val="0"/>
              <w:autoSpaceDN w:val="0"/>
              <w:adjustRightInd w:val="0"/>
              <w:spacing w:before="120"/>
              <w:rPr>
                <w:rFonts w:cs="Arial"/>
                <w:color w:val="000000"/>
                <w:szCs w:val="20"/>
              </w:rPr>
            </w:pPr>
            <w:r w:rsidRPr="009D60E0">
              <w:rPr>
                <w:rFonts w:cs="Arial"/>
                <w:color w:val="000000"/>
                <w:szCs w:val="20"/>
              </w:rPr>
              <w:t>120</w:t>
            </w:r>
          </w:p>
        </w:tc>
        <w:tc>
          <w:tcPr>
            <w:tcW w:w="2765" w:type="dxa"/>
            <w:vMerge/>
            <w:vAlign w:val="center"/>
            <w:hideMark/>
          </w:tcPr>
          <w:p w:rsidR="00895887" w:rsidRPr="009D60E0" w:rsidRDefault="00895887">
            <w:pPr>
              <w:rPr>
                <w:rFonts w:cs="Arial"/>
                <w:color w:val="000000"/>
                <w:szCs w:val="20"/>
              </w:rPr>
            </w:pPr>
          </w:p>
        </w:tc>
        <w:tc>
          <w:tcPr>
            <w:tcW w:w="63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191</w:t>
            </w:r>
          </w:p>
        </w:tc>
        <w:tc>
          <w:tcPr>
            <w:tcW w:w="56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192</w:t>
            </w:r>
          </w:p>
        </w:tc>
        <w:tc>
          <w:tcPr>
            <w:tcW w:w="56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197</w:t>
            </w:r>
          </w:p>
        </w:tc>
        <w:tc>
          <w:tcPr>
            <w:tcW w:w="567" w:type="dxa"/>
            <w:shd w:val="clear" w:color="auto" w:fill="9BBB59" w:themeFill="accent3"/>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202</w:t>
            </w:r>
          </w:p>
        </w:tc>
        <w:tc>
          <w:tcPr>
            <w:tcW w:w="662" w:type="dxa"/>
            <w:shd w:val="clear" w:color="auto" w:fill="92D05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207</w:t>
            </w:r>
          </w:p>
        </w:tc>
      </w:tr>
      <w:tr w:rsidR="00895887" w:rsidRPr="002F7B6C" w:rsidTr="009D60E0">
        <w:trPr>
          <w:trHeight w:val="300"/>
          <w:jc w:val="center"/>
        </w:trPr>
        <w:tc>
          <w:tcPr>
            <w:tcW w:w="3071" w:type="dxa"/>
            <w:shd w:val="clear" w:color="auto" w:fill="DBE5F1" w:themeFill="accent1" w:themeFillTint="33"/>
            <w:noWrap/>
            <w:vAlign w:val="bottom"/>
            <w:hideMark/>
          </w:tcPr>
          <w:p w:rsidR="00895887" w:rsidRPr="009D60E0" w:rsidRDefault="00895887" w:rsidP="009D60E0">
            <w:pPr>
              <w:tabs>
                <w:tab w:val="left" w:pos="1134"/>
                <w:tab w:val="left" w:pos="1871"/>
                <w:tab w:val="left" w:pos="2268"/>
              </w:tabs>
              <w:overflowPunct w:val="0"/>
              <w:autoSpaceDE w:val="0"/>
              <w:autoSpaceDN w:val="0"/>
              <w:adjustRightInd w:val="0"/>
              <w:spacing w:before="120"/>
              <w:rPr>
                <w:rFonts w:cs="Arial"/>
                <w:color w:val="000000"/>
                <w:szCs w:val="20"/>
              </w:rPr>
            </w:pPr>
            <w:r w:rsidRPr="009D60E0">
              <w:rPr>
                <w:rFonts w:cs="Arial"/>
                <w:color w:val="000000"/>
                <w:szCs w:val="20"/>
              </w:rPr>
              <w:t>130</w:t>
            </w:r>
          </w:p>
        </w:tc>
        <w:tc>
          <w:tcPr>
            <w:tcW w:w="2765" w:type="dxa"/>
            <w:vMerge/>
            <w:vAlign w:val="center"/>
            <w:hideMark/>
          </w:tcPr>
          <w:p w:rsidR="00895887" w:rsidRPr="009D60E0" w:rsidRDefault="00895887">
            <w:pPr>
              <w:rPr>
                <w:rFonts w:cs="Arial"/>
                <w:color w:val="000000"/>
                <w:szCs w:val="20"/>
              </w:rPr>
            </w:pPr>
          </w:p>
        </w:tc>
        <w:tc>
          <w:tcPr>
            <w:tcW w:w="63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192</w:t>
            </w:r>
          </w:p>
        </w:tc>
        <w:tc>
          <w:tcPr>
            <w:tcW w:w="56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193</w:t>
            </w:r>
          </w:p>
        </w:tc>
        <w:tc>
          <w:tcPr>
            <w:tcW w:w="567" w:type="dxa"/>
            <w:shd w:val="clear" w:color="auto" w:fill="FFFF0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198</w:t>
            </w:r>
          </w:p>
        </w:tc>
        <w:tc>
          <w:tcPr>
            <w:tcW w:w="567" w:type="dxa"/>
            <w:shd w:val="clear" w:color="auto" w:fill="9BBB59" w:themeFill="accent3"/>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204</w:t>
            </w:r>
          </w:p>
        </w:tc>
        <w:tc>
          <w:tcPr>
            <w:tcW w:w="662" w:type="dxa"/>
            <w:shd w:val="clear" w:color="auto" w:fill="92D050"/>
            <w:noWrap/>
            <w:vAlign w:val="bottom"/>
            <w:hideMark/>
          </w:tcPr>
          <w:p w:rsidR="00895887" w:rsidRPr="009D60E0" w:rsidRDefault="00895887">
            <w:pPr>
              <w:tabs>
                <w:tab w:val="left" w:pos="1134"/>
                <w:tab w:val="left" w:pos="1871"/>
                <w:tab w:val="left" w:pos="2268"/>
              </w:tabs>
              <w:overflowPunct w:val="0"/>
              <w:autoSpaceDE w:val="0"/>
              <w:autoSpaceDN w:val="0"/>
              <w:adjustRightInd w:val="0"/>
              <w:spacing w:before="120"/>
              <w:jc w:val="right"/>
              <w:rPr>
                <w:rFonts w:cs="Arial"/>
                <w:color w:val="000000"/>
                <w:szCs w:val="20"/>
              </w:rPr>
            </w:pPr>
            <w:r w:rsidRPr="009D60E0">
              <w:rPr>
                <w:rFonts w:cs="Arial"/>
                <w:color w:val="000000"/>
                <w:szCs w:val="20"/>
              </w:rPr>
              <w:t>208</w:t>
            </w:r>
          </w:p>
        </w:tc>
      </w:tr>
    </w:tbl>
    <w:p w:rsidR="00895887" w:rsidRPr="002F7B6C" w:rsidRDefault="00895887" w:rsidP="00895887">
      <w:pPr>
        <w:rPr>
          <w:szCs w:val="20"/>
        </w:rPr>
      </w:pPr>
    </w:p>
    <w:p w:rsidR="00895887" w:rsidRPr="002F7B6C" w:rsidRDefault="00895887" w:rsidP="00C556F5">
      <w:pPr>
        <w:pStyle w:val="ECCParagraph"/>
      </w:pPr>
      <w:r w:rsidRPr="002F7B6C">
        <w:t xml:space="preserve">It </w:t>
      </w:r>
      <w:r w:rsidR="001F0397" w:rsidRPr="002F7B6C">
        <w:t>shows that for 1</w:t>
      </w:r>
      <w:r w:rsidR="00874CDA" w:rsidRPr="002F7B6C">
        <w:t>0</w:t>
      </w:r>
      <w:r w:rsidR="001F0397" w:rsidRPr="002F7B6C">
        <w:t xml:space="preserve">0-130 </w:t>
      </w:r>
      <w:proofErr w:type="spellStart"/>
      <w:r w:rsidR="001F0397" w:rsidRPr="002F7B6C">
        <w:t>kilometer</w:t>
      </w:r>
      <w:r w:rsidRPr="002F7B6C">
        <w:t>s</w:t>
      </w:r>
      <w:proofErr w:type="spellEnd"/>
      <w:r w:rsidRPr="002F7B6C">
        <w:t xml:space="preserve"> separation distance range, the following apportionment for urban 40-50</w:t>
      </w:r>
      <w:r w:rsidR="0028173A" w:rsidRPr="002F7B6C">
        <w:t xml:space="preserve"> </w:t>
      </w:r>
      <w:r w:rsidRPr="002F7B6C">
        <w:t>% path in the total path separating BS from telemetry terrestrial station could ensure sharing between both services. Such distances would then make the bilateral cross border coordination process possible on a case by case basis through good engineering practice (such as mitigation techniques: site engineering, reduction of output power).</w:t>
      </w:r>
    </w:p>
    <w:p w:rsidR="00895887" w:rsidRPr="002F7B6C" w:rsidRDefault="00895887" w:rsidP="0028173A">
      <w:pPr>
        <w:pStyle w:val="Heading4"/>
      </w:pPr>
      <w:bookmarkStart w:id="190" w:name="_Toc410714101"/>
      <w:r w:rsidRPr="002F7B6C">
        <w:t>Results for Study B: Practical analysis of the separation distance between ground telemetry station and LTE base station</w:t>
      </w:r>
      <w:bookmarkEnd w:id="190"/>
    </w:p>
    <w:p w:rsidR="00895887" w:rsidRPr="002F7B6C" w:rsidRDefault="00387E48" w:rsidP="0028173A">
      <w:pPr>
        <w:pStyle w:val="ECCParagraph"/>
        <w:rPr>
          <w:b/>
          <w:u w:val="single"/>
        </w:rPr>
      </w:pPr>
      <w:proofErr w:type="gramStart"/>
      <w:r w:rsidRPr="002F7B6C">
        <w:rPr>
          <w:u w:val="single"/>
        </w:rPr>
        <w:t>a</w:t>
      </w:r>
      <w:proofErr w:type="gramEnd"/>
      <w:r w:rsidRPr="002F7B6C">
        <w:rPr>
          <w:u w:val="single"/>
        </w:rPr>
        <w:t xml:space="preserve">/ </w:t>
      </w:r>
      <w:r w:rsidR="00895887" w:rsidRPr="002F7B6C">
        <w:rPr>
          <w:u w:val="single"/>
        </w:rPr>
        <w:t xml:space="preserve">Required isolation between ground telemetry station and </w:t>
      </w:r>
      <w:r w:rsidR="00090CE6" w:rsidRPr="002F7B6C">
        <w:rPr>
          <w:u w:val="single"/>
        </w:rPr>
        <w:t>MFCN</w:t>
      </w:r>
      <w:r w:rsidR="00895887" w:rsidRPr="002F7B6C">
        <w:rPr>
          <w:u w:val="single"/>
        </w:rPr>
        <w:t xml:space="preserve"> Base Stations</w:t>
      </w:r>
    </w:p>
    <w:p w:rsidR="00B1295F" w:rsidRDefault="00895887" w:rsidP="00895887">
      <w:r w:rsidRPr="002F7B6C">
        <w:t xml:space="preserve">Table </w:t>
      </w:r>
      <w:r w:rsidR="00874CDA" w:rsidRPr="002F7B6C">
        <w:t>28</w:t>
      </w:r>
      <w:r w:rsidRPr="002F7B6C">
        <w:t xml:space="preserve"> depicts the required isolation in propagation to protect terrestrial telemetry receiver from interfering BS transmitter, given the arrival angles range. According to the downtilt value taken by </w:t>
      </w:r>
      <w:r w:rsidR="00090CE6" w:rsidRPr="002F7B6C">
        <w:t>MFCN</w:t>
      </w:r>
      <w:r w:rsidRPr="002F7B6C">
        <w:t xml:space="preserve"> BS, the angle of arrival belongs to the 0-6° range, leading to minimum isolation value as to be 200 dB.</w:t>
      </w:r>
    </w:p>
    <w:p w:rsidR="00B1295F" w:rsidRDefault="00B1295F" w:rsidP="00B1295F"/>
    <w:p w:rsidR="00895887" w:rsidRPr="002F7B6C" w:rsidRDefault="00895887" w:rsidP="00895887">
      <w:pPr>
        <w:rPr>
          <w:rFonts w:eastAsia="MS Mincho"/>
        </w:rPr>
      </w:pPr>
    </w:p>
    <w:p w:rsidR="001F0397" w:rsidRPr="002F7B6C" w:rsidRDefault="001F0397" w:rsidP="0028173A">
      <w:pPr>
        <w:pStyle w:val="Caption"/>
        <w:keepNext/>
      </w:pPr>
      <w:r w:rsidRPr="002F7B6C">
        <w:lastRenderedPageBreak/>
        <w:t xml:space="preserve">Table </w:t>
      </w:r>
      <w:r w:rsidRPr="002F7B6C">
        <w:fldChar w:fldCharType="begin"/>
      </w:r>
      <w:r w:rsidRPr="002F7B6C">
        <w:instrText xml:space="preserve"> SEQ Table \* ARABIC </w:instrText>
      </w:r>
      <w:r w:rsidRPr="002F7B6C">
        <w:fldChar w:fldCharType="separate"/>
      </w:r>
      <w:r w:rsidR="00EB2EFB">
        <w:rPr>
          <w:noProof/>
        </w:rPr>
        <w:t>29</w:t>
      </w:r>
      <w:r w:rsidRPr="002F7B6C">
        <w:fldChar w:fldCharType="end"/>
      </w:r>
      <w:r w:rsidRPr="002F7B6C">
        <w:t xml:space="preserve">: Required isolation between ground telemetry station and </w:t>
      </w:r>
      <w:r w:rsidR="00090CE6" w:rsidRPr="002F7B6C">
        <w:t>MFCN</w:t>
      </w:r>
      <w:r w:rsidRPr="002F7B6C">
        <w:t xml:space="preserve"> BS</w:t>
      </w:r>
    </w:p>
    <w:tbl>
      <w:tblPr>
        <w:tblW w:w="0" w:type="auto"/>
        <w:tblInd w:w="18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993"/>
        <w:gridCol w:w="1275"/>
      </w:tblGrid>
      <w:tr w:rsidR="00C556F5" w:rsidRPr="002F7B6C" w:rsidTr="0087238F">
        <w:trPr>
          <w:tblHeader/>
        </w:trPr>
        <w:tc>
          <w:tcPr>
            <w:tcW w:w="2835" w:type="dxa"/>
            <w:tcBorders>
              <w:bottom w:val="single" w:sz="4" w:space="0" w:color="FFFFFF" w:themeColor="background1"/>
              <w:right w:val="nil"/>
            </w:tcBorders>
            <w:shd w:val="clear" w:color="auto" w:fill="D2232A"/>
            <w:vAlign w:val="center"/>
          </w:tcPr>
          <w:p w:rsidR="00C556F5" w:rsidRPr="00B1295F" w:rsidRDefault="00C556F5" w:rsidP="00AC10DC">
            <w:pPr>
              <w:keepNext/>
              <w:spacing w:line="288" w:lineRule="auto"/>
              <w:jc w:val="center"/>
              <w:rPr>
                <w:b/>
                <w:color w:val="FFFFFF" w:themeColor="background1"/>
              </w:rPr>
            </w:pPr>
            <w:r w:rsidRPr="00B1295F">
              <w:rPr>
                <w:b/>
                <w:color w:val="FFFFFF" w:themeColor="background1"/>
              </w:rPr>
              <w:t>Arrival angle range (°)</w:t>
            </w:r>
          </w:p>
        </w:tc>
        <w:tc>
          <w:tcPr>
            <w:tcW w:w="993" w:type="dxa"/>
            <w:tcBorders>
              <w:left w:val="nil"/>
              <w:right w:val="single" w:sz="8" w:space="0" w:color="C00000"/>
            </w:tcBorders>
            <w:shd w:val="clear" w:color="auto" w:fill="FFFFFF" w:themeFill="background1"/>
            <w:vAlign w:val="center"/>
          </w:tcPr>
          <w:p w:rsidR="00C556F5" w:rsidRPr="002F7B6C" w:rsidRDefault="00C556F5" w:rsidP="00AC10DC">
            <w:pPr>
              <w:keepNext/>
              <w:spacing w:line="288" w:lineRule="auto"/>
              <w:rPr>
                <w:b/>
                <w:color w:val="FFFFFF"/>
              </w:rPr>
            </w:pPr>
            <w:r w:rsidRPr="002F7B6C">
              <w:t>0-4</w:t>
            </w:r>
          </w:p>
        </w:tc>
        <w:tc>
          <w:tcPr>
            <w:tcW w:w="1275" w:type="dxa"/>
            <w:tcBorders>
              <w:left w:val="single" w:sz="8" w:space="0" w:color="C00000"/>
            </w:tcBorders>
            <w:shd w:val="clear" w:color="auto" w:fill="FFFFFF" w:themeFill="background1"/>
            <w:vAlign w:val="center"/>
          </w:tcPr>
          <w:p w:rsidR="00C556F5" w:rsidRPr="002F7B6C" w:rsidRDefault="00C556F5" w:rsidP="00AC10DC">
            <w:pPr>
              <w:keepNext/>
              <w:spacing w:line="288" w:lineRule="auto"/>
              <w:rPr>
                <w:b/>
                <w:color w:val="FFFFFF"/>
              </w:rPr>
            </w:pPr>
            <w:r w:rsidRPr="002F7B6C">
              <w:t>4-20</w:t>
            </w:r>
          </w:p>
        </w:tc>
      </w:tr>
      <w:tr w:rsidR="00C556F5" w:rsidRPr="002F7B6C" w:rsidTr="0087238F">
        <w:trPr>
          <w:tblHeader/>
        </w:trPr>
        <w:tc>
          <w:tcPr>
            <w:tcW w:w="2835" w:type="dxa"/>
            <w:tcBorders>
              <w:top w:val="single" w:sz="4" w:space="0" w:color="FFFFFF" w:themeColor="background1"/>
              <w:right w:val="nil"/>
            </w:tcBorders>
            <w:shd w:val="clear" w:color="auto" w:fill="D2232A"/>
            <w:vAlign w:val="center"/>
          </w:tcPr>
          <w:p w:rsidR="00C556F5" w:rsidRPr="00B1295F" w:rsidRDefault="00C556F5" w:rsidP="00AC10DC">
            <w:pPr>
              <w:keepNext/>
              <w:spacing w:line="288" w:lineRule="auto"/>
              <w:jc w:val="center"/>
              <w:rPr>
                <w:b/>
                <w:color w:val="FFFFFF" w:themeColor="background1"/>
              </w:rPr>
            </w:pPr>
            <w:r w:rsidRPr="00B1295F">
              <w:rPr>
                <w:b/>
                <w:color w:val="FFFFFF" w:themeColor="background1"/>
              </w:rPr>
              <w:t xml:space="preserve">Required </w:t>
            </w:r>
            <w:proofErr w:type="spellStart"/>
            <w:r w:rsidRPr="00B1295F">
              <w:rPr>
                <w:b/>
                <w:color w:val="FFFFFF" w:themeColor="background1"/>
              </w:rPr>
              <w:t>pathloss</w:t>
            </w:r>
            <w:proofErr w:type="spellEnd"/>
            <w:r w:rsidRPr="00B1295F">
              <w:rPr>
                <w:b/>
                <w:color w:val="FFFFFF" w:themeColor="background1"/>
              </w:rPr>
              <w:t xml:space="preserve"> (dB)</w:t>
            </w:r>
          </w:p>
        </w:tc>
        <w:tc>
          <w:tcPr>
            <w:tcW w:w="993" w:type="dxa"/>
            <w:tcBorders>
              <w:left w:val="nil"/>
              <w:right w:val="single" w:sz="8" w:space="0" w:color="C00000"/>
            </w:tcBorders>
            <w:shd w:val="clear" w:color="auto" w:fill="FFFFFF" w:themeFill="background1"/>
            <w:vAlign w:val="center"/>
          </w:tcPr>
          <w:p w:rsidR="00C556F5" w:rsidRPr="002F7B6C" w:rsidRDefault="00C556F5" w:rsidP="00AC10DC">
            <w:pPr>
              <w:keepNext/>
              <w:spacing w:line="288" w:lineRule="auto"/>
              <w:rPr>
                <w:b/>
                <w:color w:val="FFFFFF"/>
              </w:rPr>
            </w:pPr>
            <w:r w:rsidRPr="002F7B6C">
              <w:t>200</w:t>
            </w:r>
          </w:p>
        </w:tc>
        <w:tc>
          <w:tcPr>
            <w:tcW w:w="1275" w:type="dxa"/>
            <w:tcBorders>
              <w:left w:val="single" w:sz="8" w:space="0" w:color="C00000"/>
            </w:tcBorders>
            <w:shd w:val="clear" w:color="auto" w:fill="FFFFFF" w:themeFill="background1"/>
            <w:vAlign w:val="center"/>
          </w:tcPr>
          <w:p w:rsidR="00C556F5" w:rsidRPr="002F7B6C" w:rsidRDefault="00C556F5" w:rsidP="00C556F5">
            <w:pPr>
              <w:keepNext/>
              <w:spacing w:line="288" w:lineRule="auto"/>
              <w:rPr>
                <w:b/>
                <w:color w:val="FFFFFF"/>
              </w:rPr>
            </w:pPr>
            <w:r w:rsidRPr="002F7B6C">
              <w:t>200-186</w:t>
            </w:r>
          </w:p>
        </w:tc>
      </w:tr>
    </w:tbl>
    <w:p w:rsidR="00B1295F" w:rsidRDefault="00B1295F" w:rsidP="0087238F">
      <w:pPr>
        <w:pStyle w:val="ECCParagraph"/>
      </w:pPr>
    </w:p>
    <w:p w:rsidR="00895887" w:rsidRPr="002F7B6C" w:rsidRDefault="00895887" w:rsidP="0087238F">
      <w:pPr>
        <w:pStyle w:val="ECCParagraph"/>
      </w:pPr>
      <w:r w:rsidRPr="002F7B6C">
        <w:t>From this value, we may derive the separation distance, in accordance with our previous assumptions on the propagation model.</w:t>
      </w:r>
    </w:p>
    <w:p w:rsidR="00895887" w:rsidRPr="002F7B6C" w:rsidRDefault="00387E48" w:rsidP="00C556F5">
      <w:pPr>
        <w:pStyle w:val="ECCParagraph"/>
        <w:keepNext/>
        <w:rPr>
          <w:u w:val="single"/>
        </w:rPr>
      </w:pPr>
      <w:r w:rsidRPr="002F7B6C">
        <w:rPr>
          <w:u w:val="single"/>
        </w:rPr>
        <w:t>b</w:t>
      </w:r>
      <w:r w:rsidR="003E3A0E" w:rsidRPr="002F7B6C">
        <w:rPr>
          <w:u w:val="single"/>
        </w:rPr>
        <w:t>)</w:t>
      </w:r>
      <w:r w:rsidRPr="002F7B6C">
        <w:rPr>
          <w:u w:val="single"/>
        </w:rPr>
        <w:t xml:space="preserve"> </w:t>
      </w:r>
      <w:r w:rsidR="00895887" w:rsidRPr="002F7B6C">
        <w:rPr>
          <w:u w:val="single"/>
        </w:rPr>
        <w:t>Declared ground telemetry stations in BRIFIC</w:t>
      </w:r>
    </w:p>
    <w:p w:rsidR="00895887" w:rsidRPr="002F7B6C" w:rsidRDefault="00895887" w:rsidP="00C556F5">
      <w:pPr>
        <w:pStyle w:val="ECCParagraph"/>
      </w:pPr>
      <w:r w:rsidRPr="002F7B6C">
        <w:t xml:space="preserve">If the ground telemetry station is receiver, it means that the transmitter is an airborne device, which is labelled as MA (for aircraft transmitting station). The BR-IFIC lists 56 assignments for such devices over </w:t>
      </w:r>
      <w:r w:rsidR="009D60E0">
        <w:br/>
      </w:r>
      <w:r w:rsidRPr="002F7B6C">
        <w:t>1427-1525 MHz range with 4 di</w:t>
      </w:r>
      <w:r w:rsidR="009D60E0">
        <w:t>fferent frequencies channels (1</w:t>
      </w:r>
      <w:r w:rsidRPr="002F7B6C">
        <w:t xml:space="preserve">439.65 MHz, </w:t>
      </w:r>
      <w:r w:rsidR="009D60E0">
        <w:t>1460.9 MHz, 1482.15 MHz and 1</w:t>
      </w:r>
      <w:r w:rsidRPr="002F7B6C">
        <w:t>503.35 MHz) that are recorded for each geographical site. Thus, it leads to 14 different geographical terrestrial telemetry sites.</w:t>
      </w:r>
    </w:p>
    <w:p w:rsidR="00895887" w:rsidRPr="002F7B6C" w:rsidRDefault="00387E48" w:rsidP="0028173A">
      <w:pPr>
        <w:pStyle w:val="ECCParagraph"/>
        <w:rPr>
          <w:u w:val="single"/>
        </w:rPr>
      </w:pPr>
      <w:r w:rsidRPr="002F7B6C">
        <w:rPr>
          <w:u w:val="single"/>
        </w:rPr>
        <w:t>c</w:t>
      </w:r>
      <w:r w:rsidR="003E3A0E" w:rsidRPr="002F7B6C">
        <w:rPr>
          <w:u w:val="single"/>
        </w:rPr>
        <w:t>)</w:t>
      </w:r>
      <w:r w:rsidRPr="002F7B6C">
        <w:rPr>
          <w:u w:val="single"/>
        </w:rPr>
        <w:t xml:space="preserve"> </w:t>
      </w:r>
      <w:r w:rsidR="00895887" w:rsidRPr="002F7B6C">
        <w:rPr>
          <w:u w:val="single"/>
        </w:rPr>
        <w:t>Sharing results without mitigation techniques</w:t>
      </w:r>
    </w:p>
    <w:p w:rsidR="00895887" w:rsidRPr="002F7B6C" w:rsidRDefault="00895887" w:rsidP="00C556F5">
      <w:pPr>
        <w:pStyle w:val="ECCParagraph"/>
        <w:rPr>
          <w:rFonts w:eastAsia="MS Mincho"/>
        </w:rPr>
      </w:pPr>
      <w:r w:rsidRPr="002F7B6C">
        <w:t xml:space="preserve">The following table depicts for the 14 recorder assignments whether or not the ground telemetry station is protected when </w:t>
      </w:r>
      <w:r w:rsidR="00090CE6" w:rsidRPr="002F7B6C">
        <w:t>MFCN</w:t>
      </w:r>
      <w:r w:rsidRPr="002F7B6C">
        <w:t xml:space="preserve"> base stations are located in the cross-border. They are sorted by capital letter (from A to N) for the later study. The minimum </w:t>
      </w:r>
      <w:proofErr w:type="spellStart"/>
      <w:r w:rsidRPr="002F7B6C">
        <w:t>PathLoss</w:t>
      </w:r>
      <w:proofErr w:type="spellEnd"/>
      <w:r w:rsidRPr="002F7B6C">
        <w:t xml:space="preserve"> (column 3) from the</w:t>
      </w:r>
      <w:r w:rsidR="0028173A" w:rsidRPr="002F7B6C">
        <w:t xml:space="preserve"> </w:t>
      </w:r>
      <w:r w:rsidRPr="002F7B6C">
        <w:t xml:space="preserve">cross-border to the ground telemetry station is displayed in order to ease comparison with the required </w:t>
      </w:r>
      <w:proofErr w:type="spellStart"/>
      <w:r w:rsidRPr="002F7B6C">
        <w:t>pathloss</w:t>
      </w:r>
      <w:proofErr w:type="spellEnd"/>
      <w:r w:rsidRPr="002F7B6C">
        <w:t xml:space="preserve"> (20</w:t>
      </w:r>
      <w:r w:rsidR="00874CDA" w:rsidRPr="002F7B6C">
        <w:t>0</w:t>
      </w:r>
      <w:r w:rsidRPr="002F7B6C">
        <w:t xml:space="preserve"> dB) with reference to the concerned cross border country for each recorded assignments. This results in the last column if any “Required additional isolation dB” is mandatory.</w:t>
      </w:r>
    </w:p>
    <w:p w:rsidR="00895887" w:rsidRPr="002F7B6C" w:rsidRDefault="00895887" w:rsidP="00C556F5">
      <w:pPr>
        <w:pStyle w:val="ECCParagraph"/>
      </w:pPr>
      <w:r w:rsidRPr="002F7B6C">
        <w:t xml:space="preserve">The yellow rows depict the case where the declared ground telemetry station has been already protected at the cross-border without any mitigation techniques (separation distance, site shielding, </w:t>
      </w:r>
      <w:proofErr w:type="gramStart"/>
      <w:r w:rsidRPr="002F7B6C">
        <w:t>sector</w:t>
      </w:r>
      <w:proofErr w:type="gramEnd"/>
      <w:r w:rsidRPr="002F7B6C">
        <w:t xml:space="preserve"> disabling, down tilting…): in order to be protected, 4/14 sites do not require any mitigation techniques to apply on </w:t>
      </w:r>
      <w:r w:rsidR="00090CE6" w:rsidRPr="002F7B6C">
        <w:t>MFCN</w:t>
      </w:r>
      <w:r w:rsidRPr="002F7B6C">
        <w:t xml:space="preserve"> base stations (BS).</w:t>
      </w:r>
    </w:p>
    <w:p w:rsidR="00895887" w:rsidRPr="002F7B6C" w:rsidRDefault="00895887" w:rsidP="00B17DF6">
      <w:pPr>
        <w:pStyle w:val="ECCParagraph"/>
      </w:pPr>
      <w:r w:rsidRPr="002F7B6C">
        <w:t>The blue rows correspond to the notified sites which have no data related on the digital terrain model from the NASA Shuttle Radar Topography Mission (SRTM)</w:t>
      </w:r>
      <w:r w:rsidRPr="002F7B6C">
        <w:rPr>
          <w:rStyle w:val="FootnoteReference"/>
        </w:rPr>
        <w:footnoteReference w:id="11"/>
      </w:r>
      <w:r w:rsidRPr="002F7B6C">
        <w:t>: no path loss can be calculated for such sites: 3/14 cannot be calculated. However 2/3 are at least 980 kilometres away from the cross border which lead to the conclusion that the required isolation to protect ground telemetry station is met for 2/3 sites which have no SRTM data.</w:t>
      </w:r>
    </w:p>
    <w:p w:rsidR="00B1295F" w:rsidRDefault="00895887" w:rsidP="0087238F">
      <w:pPr>
        <w:pStyle w:val="ECCParagraph"/>
      </w:pPr>
      <w:r w:rsidRPr="002F7B6C">
        <w:t>The green field indicates which ground telemetry station does not require any additional isolation to be protected from BS interference.</w:t>
      </w:r>
    </w:p>
    <w:p w:rsidR="00B1295F" w:rsidRDefault="00B1295F" w:rsidP="00B1295F"/>
    <w:p w:rsidR="00895887" w:rsidRPr="002F7B6C" w:rsidRDefault="001F0397" w:rsidP="003F4990">
      <w:pPr>
        <w:pStyle w:val="Caption"/>
        <w:keepNext/>
      </w:pPr>
      <w:r w:rsidRPr="002F7B6C">
        <w:lastRenderedPageBreak/>
        <w:t xml:space="preserve">Table </w:t>
      </w:r>
      <w:r w:rsidRPr="002F7B6C">
        <w:fldChar w:fldCharType="begin"/>
      </w:r>
      <w:r w:rsidRPr="002F7B6C">
        <w:instrText xml:space="preserve"> SEQ Table \* ARABIC </w:instrText>
      </w:r>
      <w:r w:rsidRPr="002F7B6C">
        <w:fldChar w:fldCharType="separate"/>
      </w:r>
      <w:r w:rsidR="00EB2EFB">
        <w:rPr>
          <w:noProof/>
        </w:rPr>
        <w:t>30</w:t>
      </w:r>
      <w:r w:rsidRPr="002F7B6C">
        <w:fldChar w:fldCharType="end"/>
      </w:r>
      <w:r w:rsidRPr="002F7B6C">
        <w:t xml:space="preserve">: </w:t>
      </w:r>
      <w:r w:rsidR="00895887" w:rsidRPr="002F7B6C">
        <w:t xml:space="preserve">Preliminary conclusion: Thus, 6/14 sites do not require any additional isolation to be protected from the interfering LTE Base Stations (green </w:t>
      </w:r>
      <w:proofErr w:type="spellStart"/>
      <w:r w:rsidR="00895887" w:rsidRPr="002F7B6C">
        <w:t>color</w:t>
      </w:r>
      <w:proofErr w:type="spellEnd"/>
      <w:r w:rsidR="00895887" w:rsidRPr="002F7B6C">
        <w:t xml:space="preserve"> for the last column).</w:t>
      </w:r>
    </w:p>
    <w:tbl>
      <w:tblPr>
        <w:tblW w:w="10485" w:type="dxa"/>
        <w:tblInd w:w="-356"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CellMar>
          <w:left w:w="70" w:type="dxa"/>
          <w:right w:w="70" w:type="dxa"/>
        </w:tblCellMar>
        <w:tblLook w:val="04A0" w:firstRow="1" w:lastRow="0" w:firstColumn="1" w:lastColumn="0" w:noHBand="0" w:noVBand="1"/>
      </w:tblPr>
      <w:tblGrid>
        <w:gridCol w:w="993"/>
        <w:gridCol w:w="2692"/>
        <w:gridCol w:w="2974"/>
        <w:gridCol w:w="1971"/>
        <w:gridCol w:w="1855"/>
      </w:tblGrid>
      <w:tr w:rsidR="00895887" w:rsidRPr="002F7B6C" w:rsidTr="002F7B6C">
        <w:trPr>
          <w:trHeight w:val="495"/>
        </w:trPr>
        <w:tc>
          <w:tcPr>
            <w:tcW w:w="993" w:type="dxa"/>
            <w:tcBorders>
              <w:bottom w:val="nil"/>
              <w:right w:val="single" w:sz="8" w:space="0" w:color="FFFFFF" w:themeColor="background1"/>
            </w:tcBorders>
            <w:shd w:val="clear" w:color="auto" w:fill="C00000"/>
            <w:hideMark/>
          </w:tcPr>
          <w:p w:rsidR="00895887" w:rsidRPr="009D60E0" w:rsidRDefault="00895887" w:rsidP="003F4990">
            <w:pPr>
              <w:pStyle w:val="Tablehead"/>
              <w:spacing w:before="360" w:after="20"/>
              <w:rPr>
                <w:rFonts w:ascii="Arial" w:hAnsi="Arial" w:cs="Arial"/>
                <w:sz w:val="20"/>
                <w:lang w:val="en-GB"/>
              </w:rPr>
            </w:pPr>
            <w:r w:rsidRPr="009D60E0">
              <w:rPr>
                <w:rFonts w:ascii="Arial" w:hAnsi="Arial" w:cs="Arial"/>
                <w:sz w:val="20"/>
                <w:lang w:val="en-GB"/>
              </w:rPr>
              <w:t>Number</w:t>
            </w:r>
          </w:p>
        </w:tc>
        <w:tc>
          <w:tcPr>
            <w:tcW w:w="2692" w:type="dxa"/>
            <w:tcBorders>
              <w:left w:val="single" w:sz="8" w:space="0" w:color="FFFFFF" w:themeColor="background1"/>
              <w:bottom w:val="nil"/>
              <w:right w:val="single" w:sz="8" w:space="0" w:color="FFFFFF" w:themeColor="background1"/>
            </w:tcBorders>
            <w:shd w:val="clear" w:color="auto" w:fill="C00000"/>
            <w:hideMark/>
          </w:tcPr>
          <w:p w:rsidR="00895887" w:rsidRPr="009D60E0" w:rsidRDefault="00895887" w:rsidP="003F4990">
            <w:pPr>
              <w:pStyle w:val="Tablehead"/>
              <w:spacing w:before="240" w:after="20"/>
              <w:rPr>
                <w:rFonts w:ascii="Arial" w:hAnsi="Arial" w:cs="Arial"/>
                <w:sz w:val="20"/>
                <w:lang w:val="en-GB"/>
              </w:rPr>
            </w:pPr>
            <w:r w:rsidRPr="009D60E0">
              <w:rPr>
                <w:rFonts w:ascii="Arial" w:hAnsi="Arial" w:cs="Arial"/>
                <w:sz w:val="20"/>
                <w:lang w:val="en-GB"/>
              </w:rPr>
              <w:t>Coordinates of the ground telemetry stations</w:t>
            </w:r>
          </w:p>
        </w:tc>
        <w:tc>
          <w:tcPr>
            <w:tcW w:w="2974" w:type="dxa"/>
            <w:tcBorders>
              <w:left w:val="single" w:sz="8" w:space="0" w:color="FFFFFF" w:themeColor="background1"/>
              <w:bottom w:val="nil"/>
              <w:right w:val="single" w:sz="8" w:space="0" w:color="FFFFFF" w:themeColor="background1"/>
            </w:tcBorders>
            <w:shd w:val="clear" w:color="auto" w:fill="C00000"/>
            <w:hideMark/>
          </w:tcPr>
          <w:p w:rsidR="00895887" w:rsidRPr="009D60E0" w:rsidRDefault="00895887" w:rsidP="003F4990">
            <w:pPr>
              <w:pStyle w:val="Tablehead"/>
              <w:spacing w:before="20" w:after="20"/>
              <w:rPr>
                <w:rFonts w:ascii="Arial" w:hAnsi="Arial" w:cs="Arial"/>
                <w:sz w:val="20"/>
                <w:lang w:val="en-GB"/>
              </w:rPr>
            </w:pPr>
            <w:r w:rsidRPr="009D60E0">
              <w:rPr>
                <w:rFonts w:ascii="Arial" w:hAnsi="Arial" w:cs="Arial"/>
                <w:sz w:val="20"/>
                <w:lang w:val="en-GB"/>
              </w:rPr>
              <w:t xml:space="preserve">D* Distance between  crossborder and ground telemetry station minimizing the </w:t>
            </w:r>
            <w:proofErr w:type="spellStart"/>
            <w:r w:rsidRPr="009D60E0">
              <w:rPr>
                <w:rFonts w:ascii="Arial" w:hAnsi="Arial" w:cs="Arial"/>
                <w:sz w:val="20"/>
                <w:lang w:val="en-GB"/>
              </w:rPr>
              <w:t>pathloss</w:t>
            </w:r>
            <w:proofErr w:type="spellEnd"/>
          </w:p>
        </w:tc>
        <w:tc>
          <w:tcPr>
            <w:tcW w:w="1971" w:type="dxa"/>
            <w:tcBorders>
              <w:left w:val="single" w:sz="8" w:space="0" w:color="FFFFFF" w:themeColor="background1"/>
              <w:bottom w:val="nil"/>
              <w:right w:val="single" w:sz="8" w:space="0" w:color="FFFFFF" w:themeColor="background1"/>
            </w:tcBorders>
            <w:shd w:val="clear" w:color="auto" w:fill="C00000"/>
            <w:hideMark/>
          </w:tcPr>
          <w:p w:rsidR="00895887" w:rsidRPr="009D60E0" w:rsidRDefault="00895887" w:rsidP="003F4990">
            <w:pPr>
              <w:pStyle w:val="Tablehead"/>
              <w:spacing w:before="20" w:after="20"/>
              <w:rPr>
                <w:rFonts w:ascii="Arial" w:hAnsi="Arial" w:cs="Arial"/>
                <w:sz w:val="20"/>
                <w:lang w:val="en-GB"/>
              </w:rPr>
            </w:pPr>
            <w:r w:rsidRPr="009D60E0">
              <w:rPr>
                <w:rFonts w:ascii="Arial" w:hAnsi="Arial" w:cs="Arial"/>
                <w:sz w:val="20"/>
                <w:lang w:val="en-GB"/>
              </w:rPr>
              <w:t>Path Loss (dB)</w:t>
            </w:r>
          </w:p>
          <w:p w:rsidR="00895887" w:rsidRPr="009D60E0" w:rsidRDefault="00895887" w:rsidP="003F4990">
            <w:pPr>
              <w:pStyle w:val="Tablehead"/>
              <w:spacing w:before="20" w:after="20"/>
              <w:rPr>
                <w:rFonts w:ascii="Arial" w:hAnsi="Arial" w:cs="Arial"/>
                <w:sz w:val="20"/>
                <w:lang w:val="en-GB"/>
              </w:rPr>
            </w:pPr>
            <w:r w:rsidRPr="009D60E0">
              <w:rPr>
                <w:rFonts w:ascii="Arial" w:hAnsi="Arial" w:cs="Arial"/>
                <w:sz w:val="20"/>
                <w:lang w:val="en-GB"/>
              </w:rPr>
              <w:t>from the frontier to the ground telemetry station</w:t>
            </w:r>
          </w:p>
        </w:tc>
        <w:tc>
          <w:tcPr>
            <w:tcW w:w="1855" w:type="dxa"/>
            <w:tcBorders>
              <w:left w:val="single" w:sz="8" w:space="0" w:color="FFFFFF" w:themeColor="background1"/>
              <w:bottom w:val="nil"/>
            </w:tcBorders>
            <w:shd w:val="clear" w:color="auto" w:fill="C00000"/>
            <w:hideMark/>
          </w:tcPr>
          <w:p w:rsidR="00895887" w:rsidRPr="009D60E0" w:rsidRDefault="00895887" w:rsidP="003F4990">
            <w:pPr>
              <w:pStyle w:val="Tablehead"/>
              <w:spacing w:before="20" w:after="20"/>
              <w:rPr>
                <w:rFonts w:ascii="Arial" w:hAnsi="Arial" w:cs="Arial"/>
                <w:sz w:val="20"/>
                <w:lang w:val="en-GB"/>
              </w:rPr>
            </w:pPr>
            <w:r w:rsidRPr="009D60E0">
              <w:rPr>
                <w:rFonts w:ascii="Arial" w:hAnsi="Arial" w:cs="Arial"/>
                <w:sz w:val="20"/>
                <w:lang w:val="en-GB"/>
              </w:rPr>
              <w:t>Required</w:t>
            </w:r>
          </w:p>
          <w:p w:rsidR="00895887" w:rsidRPr="009D60E0" w:rsidRDefault="00895887" w:rsidP="003F4990">
            <w:pPr>
              <w:pStyle w:val="Tablehead"/>
              <w:spacing w:before="20" w:after="20"/>
              <w:rPr>
                <w:rFonts w:ascii="Arial" w:hAnsi="Arial" w:cs="Arial"/>
                <w:sz w:val="20"/>
                <w:lang w:val="en-GB"/>
              </w:rPr>
            </w:pPr>
            <w:r w:rsidRPr="009D60E0">
              <w:rPr>
                <w:rFonts w:ascii="Arial" w:hAnsi="Arial" w:cs="Arial"/>
                <w:sz w:val="20"/>
                <w:lang w:val="en-GB"/>
              </w:rPr>
              <w:t>Additional</w:t>
            </w:r>
          </w:p>
          <w:p w:rsidR="00895887" w:rsidRPr="009D60E0" w:rsidRDefault="00895887" w:rsidP="003F4990">
            <w:pPr>
              <w:pStyle w:val="Tablehead"/>
              <w:spacing w:before="20" w:after="20"/>
              <w:rPr>
                <w:rFonts w:ascii="Arial" w:hAnsi="Arial" w:cs="Arial"/>
                <w:sz w:val="20"/>
                <w:lang w:val="en-GB"/>
              </w:rPr>
            </w:pPr>
            <w:r w:rsidRPr="009D60E0">
              <w:rPr>
                <w:rFonts w:ascii="Arial" w:hAnsi="Arial" w:cs="Arial"/>
                <w:sz w:val="20"/>
                <w:lang w:val="en-GB"/>
              </w:rPr>
              <w:t>Isolation</w:t>
            </w:r>
          </w:p>
          <w:p w:rsidR="00895887" w:rsidRPr="009D60E0" w:rsidRDefault="00895887" w:rsidP="003F4990">
            <w:pPr>
              <w:pStyle w:val="Tablehead"/>
              <w:spacing w:before="20" w:after="20"/>
              <w:rPr>
                <w:rFonts w:ascii="Arial" w:hAnsi="Arial" w:cs="Arial"/>
                <w:sz w:val="20"/>
                <w:lang w:val="en-GB"/>
              </w:rPr>
            </w:pPr>
            <w:r w:rsidRPr="009D60E0">
              <w:rPr>
                <w:rFonts w:ascii="Arial" w:hAnsi="Arial" w:cs="Arial"/>
                <w:sz w:val="20"/>
                <w:lang w:val="en-GB"/>
              </w:rPr>
              <w:t>(dB)</w:t>
            </w:r>
          </w:p>
        </w:tc>
      </w:tr>
      <w:tr w:rsidR="00895887" w:rsidRPr="002F7B6C" w:rsidTr="002F7B6C">
        <w:trPr>
          <w:trHeight w:val="495"/>
        </w:trPr>
        <w:tc>
          <w:tcPr>
            <w:tcW w:w="993" w:type="dxa"/>
            <w:tcBorders>
              <w:top w:val="nil"/>
            </w:tcBorders>
            <w:shd w:val="clear" w:color="auto" w:fill="FFFF00"/>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A</w:t>
            </w:r>
          </w:p>
        </w:tc>
        <w:tc>
          <w:tcPr>
            <w:tcW w:w="2692" w:type="dxa"/>
            <w:tcBorders>
              <w:top w:val="nil"/>
            </w:tcBorders>
            <w:shd w:val="clear" w:color="auto" w:fill="FFFF00"/>
            <w:vAlign w:val="bottom"/>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91°23'00"E - 53°45'00"N</w:t>
            </w:r>
          </w:p>
        </w:tc>
        <w:tc>
          <w:tcPr>
            <w:tcW w:w="2974" w:type="dxa"/>
            <w:tcBorders>
              <w:top w:val="nil"/>
            </w:tcBorders>
            <w:shd w:val="clear" w:color="auto" w:fill="FFFF00"/>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322km-</w:t>
            </w:r>
          </w:p>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w:t>
            </w:r>
            <w:proofErr w:type="spellStart"/>
            <w:r w:rsidRPr="009D60E0">
              <w:rPr>
                <w:rFonts w:ascii="Arial" w:hAnsi="Arial" w:cs="Arial"/>
                <w:sz w:val="20"/>
                <w:lang w:val="en-GB"/>
              </w:rPr>
              <w:t>Kazahkstan</w:t>
            </w:r>
            <w:proofErr w:type="spellEnd"/>
            <w:r w:rsidRPr="009D60E0">
              <w:rPr>
                <w:rFonts w:ascii="Arial" w:hAnsi="Arial" w:cs="Arial"/>
                <w:sz w:val="20"/>
                <w:lang w:val="en-GB"/>
              </w:rPr>
              <w:t>)</w:t>
            </w:r>
          </w:p>
        </w:tc>
        <w:tc>
          <w:tcPr>
            <w:tcW w:w="1971" w:type="dxa"/>
            <w:tcBorders>
              <w:top w:val="nil"/>
            </w:tcBorders>
            <w:shd w:val="clear" w:color="auto" w:fill="FFFF00"/>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288.9</w:t>
            </w:r>
          </w:p>
        </w:tc>
        <w:tc>
          <w:tcPr>
            <w:tcW w:w="1855" w:type="dxa"/>
            <w:tcBorders>
              <w:top w:val="nil"/>
            </w:tcBorders>
            <w:shd w:val="clear" w:color="auto" w:fill="92D050"/>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NO</w:t>
            </w:r>
          </w:p>
        </w:tc>
      </w:tr>
      <w:tr w:rsidR="00895887" w:rsidRPr="002F7B6C" w:rsidTr="002F7B6C">
        <w:trPr>
          <w:trHeight w:val="495"/>
        </w:trPr>
        <w:tc>
          <w:tcPr>
            <w:tcW w:w="993" w:type="dxa"/>
            <w:shd w:val="clear" w:color="auto" w:fill="FFFFFF" w:themeFill="background1"/>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B</w:t>
            </w:r>
          </w:p>
        </w:tc>
        <w:tc>
          <w:tcPr>
            <w:tcW w:w="2692" w:type="dxa"/>
            <w:vAlign w:val="bottom"/>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47°52'00"E - 46°24'00"N</w:t>
            </w:r>
          </w:p>
        </w:tc>
        <w:tc>
          <w:tcPr>
            <w:tcW w:w="2974" w:type="dxa"/>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54km-</w:t>
            </w:r>
          </w:p>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(Kazakhstan)</w:t>
            </w:r>
          </w:p>
        </w:tc>
        <w:tc>
          <w:tcPr>
            <w:tcW w:w="1971" w:type="dxa"/>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161</w:t>
            </w:r>
          </w:p>
        </w:tc>
        <w:tc>
          <w:tcPr>
            <w:tcW w:w="1855" w:type="dxa"/>
            <w:hideMark/>
          </w:tcPr>
          <w:p w:rsidR="00895887" w:rsidRPr="009D60E0" w:rsidRDefault="00874CDA" w:rsidP="003F4990">
            <w:pPr>
              <w:pStyle w:val="Tabletext"/>
              <w:keepNext/>
              <w:spacing w:before="20" w:after="20"/>
              <w:jc w:val="left"/>
              <w:rPr>
                <w:rFonts w:ascii="Arial" w:hAnsi="Arial" w:cs="Arial"/>
                <w:sz w:val="20"/>
                <w:lang w:val="en-GB"/>
              </w:rPr>
            </w:pPr>
            <w:r w:rsidRPr="009D60E0">
              <w:rPr>
                <w:rFonts w:ascii="Arial" w:hAnsi="Arial" w:cs="Arial"/>
                <w:sz w:val="20"/>
                <w:lang w:val="en-GB"/>
              </w:rPr>
              <w:t>39</w:t>
            </w:r>
          </w:p>
        </w:tc>
      </w:tr>
      <w:tr w:rsidR="00895887" w:rsidRPr="002F7B6C" w:rsidTr="002F7B6C">
        <w:trPr>
          <w:trHeight w:val="495"/>
        </w:trPr>
        <w:tc>
          <w:tcPr>
            <w:tcW w:w="993" w:type="dxa"/>
            <w:shd w:val="clear" w:color="auto" w:fill="FFFF00"/>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C</w:t>
            </w:r>
          </w:p>
        </w:tc>
        <w:tc>
          <w:tcPr>
            <w:tcW w:w="2692" w:type="dxa"/>
            <w:shd w:val="clear" w:color="auto" w:fill="FFFF00"/>
            <w:vAlign w:val="bottom"/>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83°34'00"E - 53°22'00"N</w:t>
            </w:r>
          </w:p>
        </w:tc>
        <w:tc>
          <w:tcPr>
            <w:tcW w:w="2974" w:type="dxa"/>
            <w:shd w:val="clear" w:color="auto" w:fill="FFFF00"/>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245km-</w:t>
            </w:r>
          </w:p>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(Kazakhstan)</w:t>
            </w:r>
          </w:p>
        </w:tc>
        <w:tc>
          <w:tcPr>
            <w:tcW w:w="1971" w:type="dxa"/>
            <w:shd w:val="clear" w:color="auto" w:fill="FFFF00"/>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214.6</w:t>
            </w:r>
          </w:p>
        </w:tc>
        <w:tc>
          <w:tcPr>
            <w:tcW w:w="1855" w:type="dxa"/>
            <w:shd w:val="clear" w:color="auto" w:fill="92D050"/>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NO</w:t>
            </w:r>
          </w:p>
        </w:tc>
      </w:tr>
      <w:tr w:rsidR="00895887" w:rsidRPr="002F7B6C" w:rsidTr="002F7B6C">
        <w:trPr>
          <w:trHeight w:val="495"/>
        </w:trPr>
        <w:tc>
          <w:tcPr>
            <w:tcW w:w="993" w:type="dxa"/>
            <w:shd w:val="clear" w:color="auto" w:fill="FFFFFF" w:themeFill="background1"/>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D</w:t>
            </w:r>
          </w:p>
        </w:tc>
        <w:tc>
          <w:tcPr>
            <w:tcW w:w="2692" w:type="dxa"/>
            <w:vAlign w:val="bottom"/>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38°13'00"E - 46°41'00"N</w:t>
            </w:r>
          </w:p>
        </w:tc>
        <w:tc>
          <w:tcPr>
            <w:tcW w:w="2974" w:type="dxa"/>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181km</w:t>
            </w:r>
          </w:p>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w:t>
            </w:r>
            <w:proofErr w:type="spellStart"/>
            <w:r w:rsidRPr="009D60E0">
              <w:rPr>
                <w:rFonts w:ascii="Arial" w:hAnsi="Arial" w:cs="Arial"/>
                <w:sz w:val="20"/>
                <w:lang w:val="en-GB"/>
              </w:rPr>
              <w:t>Ukrain</w:t>
            </w:r>
            <w:proofErr w:type="spellEnd"/>
            <w:r w:rsidRPr="009D60E0">
              <w:rPr>
                <w:rFonts w:ascii="Arial" w:hAnsi="Arial" w:cs="Arial"/>
                <w:sz w:val="20"/>
                <w:lang w:val="en-GB"/>
              </w:rPr>
              <w:t>)</w:t>
            </w:r>
          </w:p>
        </w:tc>
        <w:tc>
          <w:tcPr>
            <w:tcW w:w="1971" w:type="dxa"/>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198</w:t>
            </w:r>
          </w:p>
        </w:tc>
        <w:tc>
          <w:tcPr>
            <w:tcW w:w="1855" w:type="dxa"/>
            <w:hideMark/>
          </w:tcPr>
          <w:p w:rsidR="00895887" w:rsidRPr="009D60E0" w:rsidRDefault="00874CDA" w:rsidP="003F4990">
            <w:pPr>
              <w:pStyle w:val="Tabletext"/>
              <w:keepNext/>
              <w:spacing w:before="20" w:after="20"/>
              <w:jc w:val="left"/>
              <w:rPr>
                <w:rFonts w:ascii="Arial" w:hAnsi="Arial" w:cs="Arial"/>
                <w:sz w:val="20"/>
                <w:lang w:val="en-GB"/>
              </w:rPr>
            </w:pPr>
            <w:r w:rsidRPr="009D60E0">
              <w:rPr>
                <w:rFonts w:ascii="Arial" w:hAnsi="Arial" w:cs="Arial"/>
                <w:sz w:val="20"/>
                <w:lang w:val="en-GB"/>
              </w:rPr>
              <w:t>2</w:t>
            </w:r>
          </w:p>
        </w:tc>
      </w:tr>
      <w:tr w:rsidR="00895887" w:rsidRPr="002F7B6C" w:rsidTr="002F7B6C">
        <w:trPr>
          <w:trHeight w:val="495"/>
        </w:trPr>
        <w:tc>
          <w:tcPr>
            <w:tcW w:w="993" w:type="dxa"/>
            <w:shd w:val="clear" w:color="auto" w:fill="FFFFFF" w:themeFill="background1"/>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E</w:t>
            </w:r>
          </w:p>
        </w:tc>
        <w:tc>
          <w:tcPr>
            <w:tcW w:w="2692" w:type="dxa"/>
            <w:vAlign w:val="bottom"/>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20°24'00"E - 54°46'00"N</w:t>
            </w:r>
          </w:p>
        </w:tc>
        <w:tc>
          <w:tcPr>
            <w:tcW w:w="2974" w:type="dxa"/>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45km (Poland)</w:t>
            </w:r>
          </w:p>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70km (Lithuania)</w:t>
            </w:r>
          </w:p>
        </w:tc>
        <w:tc>
          <w:tcPr>
            <w:tcW w:w="1971" w:type="dxa"/>
            <w:hideMark/>
          </w:tcPr>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sz w:val="20"/>
                <w:lang w:val="en-GB"/>
              </w:rPr>
              <w:t>132</w:t>
            </w:r>
          </w:p>
          <w:p w:rsidR="00895887" w:rsidRPr="009D60E0" w:rsidRDefault="00895887" w:rsidP="003F4990">
            <w:pPr>
              <w:pStyle w:val="Tabletext"/>
              <w:keepNext/>
              <w:spacing w:before="20" w:after="20"/>
              <w:jc w:val="left"/>
              <w:rPr>
                <w:rFonts w:ascii="Arial" w:hAnsi="Arial" w:cs="Arial"/>
                <w:sz w:val="20"/>
                <w:lang w:val="en-GB"/>
              </w:rPr>
            </w:pPr>
            <w:r w:rsidRPr="009D60E0">
              <w:rPr>
                <w:rFonts w:ascii="Arial" w:hAnsi="Arial" w:cs="Arial"/>
                <w:color w:val="000000" w:themeColor="text1"/>
                <w:sz w:val="20"/>
                <w:lang w:val="en-GB"/>
              </w:rPr>
              <w:t>177</w:t>
            </w:r>
          </w:p>
        </w:tc>
        <w:tc>
          <w:tcPr>
            <w:tcW w:w="1855" w:type="dxa"/>
            <w:hideMark/>
          </w:tcPr>
          <w:p w:rsidR="00895887" w:rsidRPr="009D60E0" w:rsidRDefault="00874CDA" w:rsidP="003F4990">
            <w:pPr>
              <w:pStyle w:val="Tabletext"/>
              <w:keepNext/>
              <w:spacing w:before="20" w:after="20"/>
              <w:jc w:val="left"/>
              <w:rPr>
                <w:rFonts w:ascii="Arial" w:hAnsi="Arial" w:cs="Arial"/>
                <w:sz w:val="20"/>
                <w:lang w:val="en-GB"/>
              </w:rPr>
            </w:pPr>
            <w:r w:rsidRPr="009D60E0">
              <w:rPr>
                <w:rFonts w:ascii="Arial" w:hAnsi="Arial" w:cs="Arial"/>
                <w:sz w:val="20"/>
                <w:lang w:val="en-GB"/>
              </w:rPr>
              <w:t>68</w:t>
            </w:r>
          </w:p>
          <w:p w:rsidR="00895887" w:rsidRPr="009D60E0" w:rsidRDefault="00874CDA" w:rsidP="003F4990">
            <w:pPr>
              <w:pStyle w:val="Tabletext"/>
              <w:keepNext/>
              <w:spacing w:before="20" w:after="20"/>
              <w:jc w:val="left"/>
              <w:rPr>
                <w:rFonts w:ascii="Arial" w:hAnsi="Arial" w:cs="Arial"/>
                <w:sz w:val="20"/>
                <w:lang w:val="en-GB"/>
              </w:rPr>
            </w:pPr>
            <w:r w:rsidRPr="009D60E0">
              <w:rPr>
                <w:rFonts w:ascii="Arial" w:hAnsi="Arial" w:cs="Arial"/>
                <w:color w:val="000000" w:themeColor="text1"/>
                <w:sz w:val="20"/>
                <w:lang w:val="en-GB"/>
              </w:rPr>
              <w:t>2</w:t>
            </w:r>
            <w:r w:rsidR="00895887" w:rsidRPr="009D60E0">
              <w:rPr>
                <w:rFonts w:ascii="Arial" w:hAnsi="Arial" w:cs="Arial"/>
                <w:color w:val="000000" w:themeColor="text1"/>
                <w:sz w:val="20"/>
                <w:lang w:val="en-GB"/>
              </w:rPr>
              <w:t>3</w:t>
            </w:r>
          </w:p>
        </w:tc>
      </w:tr>
      <w:tr w:rsidR="00895887" w:rsidRPr="002F7B6C" w:rsidTr="002F7B6C">
        <w:trPr>
          <w:trHeight w:val="495"/>
        </w:trPr>
        <w:tc>
          <w:tcPr>
            <w:tcW w:w="993" w:type="dxa"/>
            <w:shd w:val="clear" w:color="auto" w:fill="FFFFFF" w:themeFill="background1"/>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F</w:t>
            </w:r>
          </w:p>
        </w:tc>
        <w:tc>
          <w:tcPr>
            <w:tcW w:w="2692" w:type="dxa"/>
            <w:vAlign w:val="bottom"/>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32°10'00"E - 52°20'00"N</w:t>
            </w:r>
          </w:p>
        </w:tc>
        <w:tc>
          <w:tcPr>
            <w:tcW w:w="2974" w:type="dxa"/>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28km</w:t>
            </w:r>
          </w:p>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w:t>
            </w:r>
            <w:proofErr w:type="spellStart"/>
            <w:r w:rsidRPr="009D60E0">
              <w:rPr>
                <w:rFonts w:ascii="Arial" w:hAnsi="Arial" w:cs="Arial"/>
                <w:sz w:val="20"/>
                <w:lang w:val="en-GB"/>
              </w:rPr>
              <w:t>Ukrain</w:t>
            </w:r>
            <w:proofErr w:type="spellEnd"/>
            <w:r w:rsidRPr="009D60E0">
              <w:rPr>
                <w:rFonts w:ascii="Arial" w:hAnsi="Arial" w:cs="Arial"/>
                <w:sz w:val="20"/>
                <w:lang w:val="en-GB"/>
              </w:rPr>
              <w:t>)</w:t>
            </w:r>
          </w:p>
        </w:tc>
        <w:tc>
          <w:tcPr>
            <w:tcW w:w="1971" w:type="dxa"/>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146.5</w:t>
            </w:r>
          </w:p>
        </w:tc>
        <w:tc>
          <w:tcPr>
            <w:tcW w:w="1855" w:type="dxa"/>
            <w:hideMark/>
          </w:tcPr>
          <w:p w:rsidR="00895887" w:rsidRPr="009D60E0" w:rsidRDefault="00874CDA" w:rsidP="009D60E0">
            <w:pPr>
              <w:pStyle w:val="Tabletext"/>
              <w:spacing w:before="20" w:after="20"/>
              <w:jc w:val="left"/>
              <w:rPr>
                <w:rFonts w:ascii="Arial" w:hAnsi="Arial" w:cs="Arial"/>
                <w:sz w:val="20"/>
                <w:lang w:val="en-GB"/>
              </w:rPr>
            </w:pPr>
            <w:r w:rsidRPr="009D60E0">
              <w:rPr>
                <w:rFonts w:ascii="Arial" w:hAnsi="Arial" w:cs="Arial"/>
                <w:sz w:val="20"/>
                <w:lang w:val="en-GB"/>
              </w:rPr>
              <w:t>53</w:t>
            </w:r>
            <w:r w:rsidR="00895887" w:rsidRPr="009D60E0">
              <w:rPr>
                <w:rFonts w:ascii="Arial" w:hAnsi="Arial" w:cs="Arial"/>
                <w:sz w:val="20"/>
                <w:lang w:val="en-GB"/>
              </w:rPr>
              <w:t>.4</w:t>
            </w:r>
          </w:p>
        </w:tc>
      </w:tr>
      <w:tr w:rsidR="00895887" w:rsidRPr="002F7B6C" w:rsidTr="002F7B6C">
        <w:trPr>
          <w:trHeight w:val="495"/>
        </w:trPr>
        <w:tc>
          <w:tcPr>
            <w:tcW w:w="993" w:type="dxa"/>
            <w:shd w:val="clear" w:color="auto" w:fill="FFFFFF" w:themeFill="background1"/>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G</w:t>
            </w:r>
          </w:p>
        </w:tc>
        <w:tc>
          <w:tcPr>
            <w:tcW w:w="2692" w:type="dxa"/>
            <w:vAlign w:val="bottom"/>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65°25'00"E - 55°29'00"N</w:t>
            </w:r>
          </w:p>
        </w:tc>
        <w:tc>
          <w:tcPr>
            <w:tcW w:w="2974" w:type="dxa"/>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92km</w:t>
            </w:r>
          </w:p>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(Kazakhstan)</w:t>
            </w:r>
          </w:p>
        </w:tc>
        <w:tc>
          <w:tcPr>
            <w:tcW w:w="1971" w:type="dxa"/>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191.6</w:t>
            </w:r>
          </w:p>
        </w:tc>
        <w:tc>
          <w:tcPr>
            <w:tcW w:w="1855" w:type="dxa"/>
            <w:hideMark/>
          </w:tcPr>
          <w:p w:rsidR="00895887" w:rsidRPr="009D60E0" w:rsidRDefault="00874CDA" w:rsidP="009D60E0">
            <w:pPr>
              <w:pStyle w:val="Tabletext"/>
              <w:spacing w:before="20" w:after="20"/>
              <w:jc w:val="left"/>
              <w:rPr>
                <w:rFonts w:ascii="Arial" w:hAnsi="Arial" w:cs="Arial"/>
                <w:sz w:val="20"/>
                <w:lang w:val="en-GB"/>
              </w:rPr>
            </w:pPr>
            <w:r w:rsidRPr="009D60E0">
              <w:rPr>
                <w:rFonts w:ascii="Arial" w:hAnsi="Arial" w:cs="Arial"/>
                <w:sz w:val="20"/>
                <w:lang w:val="en-GB"/>
              </w:rPr>
              <w:t>8</w:t>
            </w:r>
            <w:r w:rsidR="00895887" w:rsidRPr="009D60E0">
              <w:rPr>
                <w:rFonts w:ascii="Arial" w:hAnsi="Arial" w:cs="Arial"/>
                <w:sz w:val="20"/>
                <w:lang w:val="en-GB"/>
              </w:rPr>
              <w:t>.4</w:t>
            </w:r>
          </w:p>
        </w:tc>
      </w:tr>
      <w:tr w:rsidR="00895887" w:rsidRPr="002F7B6C" w:rsidTr="002F7B6C">
        <w:trPr>
          <w:trHeight w:val="495"/>
        </w:trPr>
        <w:tc>
          <w:tcPr>
            <w:tcW w:w="993" w:type="dxa"/>
            <w:shd w:val="clear" w:color="auto" w:fill="FFFFFF" w:themeFill="background1"/>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H</w:t>
            </w:r>
          </w:p>
        </w:tc>
        <w:tc>
          <w:tcPr>
            <w:tcW w:w="2692" w:type="dxa"/>
            <w:vAlign w:val="bottom"/>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73°34'00"E - 54°59'00"N</w:t>
            </w:r>
          </w:p>
        </w:tc>
        <w:tc>
          <w:tcPr>
            <w:tcW w:w="2974" w:type="dxa"/>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105km</w:t>
            </w:r>
          </w:p>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(Kazakhstan)</w:t>
            </w:r>
          </w:p>
        </w:tc>
        <w:tc>
          <w:tcPr>
            <w:tcW w:w="1971" w:type="dxa"/>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194</w:t>
            </w:r>
          </w:p>
        </w:tc>
        <w:tc>
          <w:tcPr>
            <w:tcW w:w="1855" w:type="dxa"/>
            <w:hideMark/>
          </w:tcPr>
          <w:p w:rsidR="00895887" w:rsidRPr="009D60E0" w:rsidRDefault="00874CDA" w:rsidP="009D60E0">
            <w:pPr>
              <w:pStyle w:val="Tabletext"/>
              <w:spacing w:before="20" w:after="20"/>
              <w:jc w:val="left"/>
              <w:rPr>
                <w:rFonts w:ascii="Arial" w:hAnsi="Arial" w:cs="Arial"/>
                <w:sz w:val="20"/>
                <w:lang w:val="en-GB"/>
              </w:rPr>
            </w:pPr>
            <w:r w:rsidRPr="009D60E0">
              <w:rPr>
                <w:rFonts w:ascii="Arial" w:hAnsi="Arial" w:cs="Arial"/>
                <w:sz w:val="20"/>
                <w:lang w:val="en-GB"/>
              </w:rPr>
              <w:t>6</w:t>
            </w:r>
          </w:p>
        </w:tc>
      </w:tr>
      <w:tr w:rsidR="00895887" w:rsidRPr="002F7B6C" w:rsidTr="002F7B6C">
        <w:trPr>
          <w:trHeight w:val="495"/>
        </w:trPr>
        <w:tc>
          <w:tcPr>
            <w:tcW w:w="993" w:type="dxa"/>
            <w:shd w:val="clear" w:color="auto" w:fill="FFFFFF" w:themeFill="background1"/>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I</w:t>
            </w:r>
          </w:p>
        </w:tc>
        <w:tc>
          <w:tcPr>
            <w:tcW w:w="2692" w:type="dxa"/>
            <w:vAlign w:val="bottom"/>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28°24'00"E - 57°47'00"N</w:t>
            </w:r>
          </w:p>
        </w:tc>
        <w:tc>
          <w:tcPr>
            <w:tcW w:w="2974" w:type="dxa"/>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37km (Estonia)</w:t>
            </w:r>
          </w:p>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60km Latvia)</w:t>
            </w:r>
          </w:p>
        </w:tc>
        <w:tc>
          <w:tcPr>
            <w:tcW w:w="1971" w:type="dxa"/>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149</w:t>
            </w:r>
          </w:p>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163</w:t>
            </w:r>
          </w:p>
        </w:tc>
        <w:tc>
          <w:tcPr>
            <w:tcW w:w="1855" w:type="dxa"/>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5</w:t>
            </w:r>
            <w:r w:rsidR="00874CDA" w:rsidRPr="009D60E0">
              <w:rPr>
                <w:rFonts w:ascii="Arial" w:hAnsi="Arial" w:cs="Arial"/>
                <w:sz w:val="20"/>
                <w:lang w:val="en-GB"/>
              </w:rPr>
              <w:t>1</w:t>
            </w:r>
          </w:p>
          <w:p w:rsidR="00895887" w:rsidRPr="009D60E0" w:rsidRDefault="00874CDA" w:rsidP="009D60E0">
            <w:pPr>
              <w:pStyle w:val="Tabletext"/>
              <w:spacing w:before="20" w:after="20"/>
              <w:jc w:val="left"/>
              <w:rPr>
                <w:rFonts w:ascii="Arial" w:hAnsi="Arial" w:cs="Arial"/>
                <w:sz w:val="20"/>
                <w:lang w:val="en-GB"/>
              </w:rPr>
            </w:pPr>
            <w:r w:rsidRPr="009D60E0">
              <w:rPr>
                <w:rFonts w:ascii="Arial" w:hAnsi="Arial" w:cs="Arial"/>
                <w:sz w:val="20"/>
                <w:lang w:val="en-GB"/>
              </w:rPr>
              <w:t>37</w:t>
            </w:r>
          </w:p>
        </w:tc>
      </w:tr>
      <w:tr w:rsidR="00895887" w:rsidRPr="002F7B6C" w:rsidTr="00535162">
        <w:trPr>
          <w:trHeight w:val="281"/>
        </w:trPr>
        <w:tc>
          <w:tcPr>
            <w:tcW w:w="993" w:type="dxa"/>
            <w:shd w:val="clear" w:color="auto" w:fill="FFFF00"/>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J</w:t>
            </w:r>
          </w:p>
        </w:tc>
        <w:tc>
          <w:tcPr>
            <w:tcW w:w="2692" w:type="dxa"/>
            <w:shd w:val="clear" w:color="auto" w:fill="FFFF00"/>
            <w:vAlign w:val="bottom"/>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44°36'00"E - 43°13'00"N</w:t>
            </w:r>
          </w:p>
        </w:tc>
        <w:tc>
          <w:tcPr>
            <w:tcW w:w="2974" w:type="dxa"/>
            <w:shd w:val="clear" w:color="auto" w:fill="FFFF00"/>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50km</w:t>
            </w:r>
            <w:r w:rsidR="00535162">
              <w:rPr>
                <w:rFonts w:ascii="Arial" w:hAnsi="Arial" w:cs="Arial"/>
                <w:sz w:val="20"/>
                <w:lang w:val="en-GB"/>
              </w:rPr>
              <w:t xml:space="preserve"> </w:t>
            </w:r>
            <w:r w:rsidR="00535162">
              <w:rPr>
                <w:rFonts w:ascii="Arial" w:hAnsi="Arial" w:cs="Arial"/>
                <w:sz w:val="20"/>
                <w:lang w:val="en-GB"/>
              </w:rPr>
              <w:br/>
            </w:r>
            <w:r w:rsidRPr="009D60E0">
              <w:rPr>
                <w:rFonts w:ascii="Arial" w:hAnsi="Arial" w:cs="Arial"/>
                <w:sz w:val="20"/>
                <w:lang w:val="en-GB"/>
              </w:rPr>
              <w:t>(Georgia)</w:t>
            </w:r>
          </w:p>
        </w:tc>
        <w:tc>
          <w:tcPr>
            <w:tcW w:w="1971" w:type="dxa"/>
            <w:shd w:val="clear" w:color="auto" w:fill="FFFF00"/>
          </w:tcPr>
          <w:p w:rsidR="00895887" w:rsidRPr="009D60E0" w:rsidRDefault="00895887" w:rsidP="00535162">
            <w:pPr>
              <w:pStyle w:val="Tabletext"/>
              <w:spacing w:before="20" w:after="20"/>
              <w:jc w:val="left"/>
              <w:rPr>
                <w:rFonts w:ascii="Arial" w:hAnsi="Arial" w:cs="Arial"/>
                <w:sz w:val="20"/>
                <w:lang w:val="en-GB"/>
              </w:rPr>
            </w:pPr>
            <w:r w:rsidRPr="009D60E0">
              <w:rPr>
                <w:rFonts w:ascii="Arial" w:hAnsi="Arial" w:cs="Arial"/>
                <w:sz w:val="20"/>
                <w:lang w:val="en-GB"/>
              </w:rPr>
              <w:t>208</w:t>
            </w:r>
          </w:p>
        </w:tc>
        <w:tc>
          <w:tcPr>
            <w:tcW w:w="1855" w:type="dxa"/>
            <w:shd w:val="clear" w:color="auto" w:fill="92D050"/>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NO</w:t>
            </w:r>
          </w:p>
        </w:tc>
      </w:tr>
      <w:tr w:rsidR="00895887" w:rsidRPr="002F7B6C" w:rsidTr="002F7B6C">
        <w:trPr>
          <w:trHeight w:val="495"/>
        </w:trPr>
        <w:tc>
          <w:tcPr>
            <w:tcW w:w="993" w:type="dxa"/>
            <w:shd w:val="clear" w:color="auto" w:fill="95B3D7" w:themeFill="accent1" w:themeFillTint="99"/>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K</w:t>
            </w:r>
          </w:p>
        </w:tc>
        <w:tc>
          <w:tcPr>
            <w:tcW w:w="2692" w:type="dxa"/>
            <w:shd w:val="clear" w:color="auto" w:fill="95B3D7" w:themeFill="accent1" w:themeFillTint="99"/>
            <w:vAlign w:val="bottom"/>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30°22'00"E - 66°58'00"N</w:t>
            </w:r>
          </w:p>
        </w:tc>
        <w:tc>
          <w:tcPr>
            <w:tcW w:w="2974" w:type="dxa"/>
            <w:shd w:val="clear" w:color="auto" w:fill="95B3D7" w:themeFill="accent1" w:themeFillTint="99"/>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58km (Finland)</w:t>
            </w:r>
          </w:p>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239km (Norway)</w:t>
            </w:r>
          </w:p>
        </w:tc>
        <w:tc>
          <w:tcPr>
            <w:tcW w:w="1971" w:type="dxa"/>
            <w:shd w:val="clear" w:color="auto" w:fill="95B3D7" w:themeFill="accent1" w:themeFillTint="99"/>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No SRTM available</w:t>
            </w:r>
          </w:p>
        </w:tc>
        <w:tc>
          <w:tcPr>
            <w:tcW w:w="1855" w:type="dxa"/>
            <w:shd w:val="clear" w:color="auto" w:fill="FFFFFF" w:themeFill="background1"/>
          </w:tcPr>
          <w:p w:rsidR="00895887" w:rsidRPr="009D60E0" w:rsidRDefault="00895887" w:rsidP="009D60E0">
            <w:pPr>
              <w:pStyle w:val="Tabletext"/>
              <w:spacing w:before="20" w:after="20"/>
              <w:jc w:val="left"/>
              <w:rPr>
                <w:rFonts w:ascii="Arial" w:hAnsi="Arial" w:cs="Arial"/>
                <w:sz w:val="20"/>
                <w:shd w:val="clear" w:color="auto" w:fill="E5E3DF"/>
                <w:lang w:val="en-GB"/>
              </w:rPr>
            </w:pPr>
          </w:p>
        </w:tc>
      </w:tr>
      <w:tr w:rsidR="005E5F0F" w:rsidRPr="002F7B6C" w:rsidTr="002F7B6C">
        <w:trPr>
          <w:trHeight w:val="495"/>
        </w:trPr>
        <w:tc>
          <w:tcPr>
            <w:tcW w:w="993" w:type="dxa"/>
            <w:shd w:val="clear" w:color="auto" w:fill="95B3D7" w:themeFill="accent1" w:themeFillTint="99"/>
            <w:hideMark/>
          </w:tcPr>
          <w:p w:rsidR="005E5F0F" w:rsidRPr="009D60E0" w:rsidRDefault="005E5F0F" w:rsidP="009D60E0">
            <w:pPr>
              <w:pStyle w:val="Tabletext"/>
              <w:spacing w:before="20" w:after="20"/>
              <w:jc w:val="left"/>
              <w:rPr>
                <w:rFonts w:ascii="Arial" w:hAnsi="Arial" w:cs="Arial"/>
                <w:sz w:val="20"/>
                <w:lang w:val="en-GB"/>
              </w:rPr>
            </w:pPr>
            <w:r w:rsidRPr="009D60E0">
              <w:rPr>
                <w:rFonts w:ascii="Arial" w:hAnsi="Arial" w:cs="Arial"/>
                <w:sz w:val="20"/>
                <w:lang w:val="en-GB"/>
              </w:rPr>
              <w:t>L</w:t>
            </w:r>
          </w:p>
        </w:tc>
        <w:tc>
          <w:tcPr>
            <w:tcW w:w="2692" w:type="dxa"/>
            <w:shd w:val="clear" w:color="auto" w:fill="95B3D7" w:themeFill="accent1" w:themeFillTint="99"/>
            <w:vAlign w:val="bottom"/>
            <w:hideMark/>
          </w:tcPr>
          <w:p w:rsidR="005E5F0F" w:rsidRPr="009D60E0" w:rsidRDefault="005E5F0F" w:rsidP="009D60E0">
            <w:pPr>
              <w:pStyle w:val="Tabletext"/>
              <w:spacing w:before="20" w:after="20"/>
              <w:jc w:val="left"/>
              <w:rPr>
                <w:rFonts w:ascii="Arial" w:hAnsi="Arial" w:cs="Arial"/>
                <w:sz w:val="20"/>
                <w:lang w:val="en-GB"/>
              </w:rPr>
            </w:pPr>
            <w:r w:rsidRPr="009D60E0">
              <w:rPr>
                <w:rFonts w:ascii="Arial" w:hAnsi="Arial" w:cs="Arial"/>
                <w:sz w:val="20"/>
                <w:lang w:val="en-GB"/>
              </w:rPr>
              <w:t>61°34'00"E - 69°46'00"N</w:t>
            </w:r>
          </w:p>
        </w:tc>
        <w:tc>
          <w:tcPr>
            <w:tcW w:w="2974" w:type="dxa"/>
            <w:shd w:val="clear" w:color="auto" w:fill="95B3D7" w:themeFill="accent1" w:themeFillTint="99"/>
            <w:hideMark/>
          </w:tcPr>
          <w:p w:rsidR="005E5F0F" w:rsidRPr="009D60E0" w:rsidRDefault="005E5F0F" w:rsidP="009D60E0">
            <w:pPr>
              <w:pStyle w:val="Tabletext"/>
              <w:spacing w:before="20" w:after="20"/>
              <w:jc w:val="left"/>
              <w:rPr>
                <w:rFonts w:ascii="Arial" w:hAnsi="Arial" w:cs="Arial"/>
                <w:sz w:val="20"/>
                <w:lang w:val="en-GB"/>
              </w:rPr>
            </w:pPr>
            <w:r w:rsidRPr="009D60E0">
              <w:rPr>
                <w:rFonts w:ascii="Arial" w:hAnsi="Arial" w:cs="Arial"/>
                <w:sz w:val="20"/>
                <w:lang w:val="en-GB"/>
              </w:rPr>
              <w:t>1162km</w:t>
            </w:r>
          </w:p>
          <w:p w:rsidR="005E5F0F" w:rsidRPr="009D60E0" w:rsidRDefault="005E5F0F" w:rsidP="009D60E0">
            <w:pPr>
              <w:pStyle w:val="Tabletext"/>
              <w:spacing w:before="20" w:after="20"/>
              <w:jc w:val="left"/>
              <w:rPr>
                <w:rFonts w:ascii="Arial" w:hAnsi="Arial" w:cs="Arial"/>
                <w:sz w:val="20"/>
                <w:lang w:val="en-GB"/>
              </w:rPr>
            </w:pPr>
            <w:r w:rsidRPr="009D60E0">
              <w:rPr>
                <w:rFonts w:ascii="Arial" w:hAnsi="Arial" w:cs="Arial"/>
                <w:sz w:val="20"/>
                <w:lang w:val="en-GB"/>
              </w:rPr>
              <w:t>(Finland-Norway)</w:t>
            </w:r>
          </w:p>
        </w:tc>
        <w:tc>
          <w:tcPr>
            <w:tcW w:w="1971" w:type="dxa"/>
            <w:shd w:val="clear" w:color="auto" w:fill="95B3D7" w:themeFill="accent1" w:themeFillTint="99"/>
            <w:hideMark/>
          </w:tcPr>
          <w:p w:rsidR="005E5F0F" w:rsidRPr="009D60E0" w:rsidRDefault="005E5F0F" w:rsidP="009D60E0">
            <w:pPr>
              <w:pStyle w:val="Tabletext"/>
              <w:spacing w:before="20" w:after="20"/>
              <w:jc w:val="left"/>
              <w:rPr>
                <w:rFonts w:ascii="Arial" w:hAnsi="Arial" w:cs="Arial"/>
                <w:sz w:val="20"/>
                <w:lang w:val="en-GB"/>
              </w:rPr>
            </w:pPr>
            <w:r w:rsidRPr="009D60E0">
              <w:rPr>
                <w:rFonts w:ascii="Arial" w:hAnsi="Arial" w:cs="Arial"/>
                <w:sz w:val="20"/>
                <w:lang w:val="en-GB"/>
              </w:rPr>
              <w:t>No SRTM available</w:t>
            </w:r>
          </w:p>
        </w:tc>
        <w:tc>
          <w:tcPr>
            <w:tcW w:w="1855" w:type="dxa"/>
            <w:shd w:val="clear" w:color="auto" w:fill="92D050"/>
            <w:hideMark/>
          </w:tcPr>
          <w:p w:rsidR="005E5F0F" w:rsidRPr="009D60E0" w:rsidRDefault="005E5F0F" w:rsidP="009D60E0">
            <w:pPr>
              <w:pStyle w:val="Tabletext"/>
              <w:spacing w:before="20" w:after="20"/>
              <w:jc w:val="left"/>
              <w:rPr>
                <w:rFonts w:ascii="Arial" w:hAnsi="Arial" w:cs="Arial"/>
                <w:sz w:val="20"/>
                <w:shd w:val="clear" w:color="auto" w:fill="E5E3DF"/>
                <w:lang w:val="en-GB"/>
              </w:rPr>
            </w:pPr>
            <w:r w:rsidRPr="009D60E0">
              <w:rPr>
                <w:rFonts w:ascii="Arial" w:hAnsi="Arial" w:cs="Arial"/>
                <w:sz w:val="20"/>
                <w:lang w:val="en-GB"/>
              </w:rPr>
              <w:t>NO</w:t>
            </w:r>
          </w:p>
        </w:tc>
      </w:tr>
      <w:tr w:rsidR="005E5F0F" w:rsidRPr="002F7B6C" w:rsidTr="002F7B6C">
        <w:trPr>
          <w:trHeight w:val="495"/>
        </w:trPr>
        <w:tc>
          <w:tcPr>
            <w:tcW w:w="993" w:type="dxa"/>
            <w:shd w:val="clear" w:color="auto" w:fill="95B3D7" w:themeFill="accent1" w:themeFillTint="99"/>
            <w:hideMark/>
          </w:tcPr>
          <w:p w:rsidR="005E5F0F" w:rsidRPr="009D60E0" w:rsidRDefault="005E5F0F" w:rsidP="009D60E0">
            <w:pPr>
              <w:pStyle w:val="Tabletext"/>
              <w:spacing w:before="20" w:after="20"/>
              <w:jc w:val="left"/>
              <w:rPr>
                <w:rFonts w:ascii="Arial" w:hAnsi="Arial" w:cs="Arial"/>
                <w:sz w:val="20"/>
                <w:lang w:val="en-GB"/>
              </w:rPr>
            </w:pPr>
            <w:r w:rsidRPr="009D60E0">
              <w:rPr>
                <w:rFonts w:ascii="Arial" w:hAnsi="Arial" w:cs="Arial"/>
                <w:sz w:val="20"/>
                <w:lang w:val="en-GB"/>
              </w:rPr>
              <w:t>M</w:t>
            </w:r>
          </w:p>
        </w:tc>
        <w:tc>
          <w:tcPr>
            <w:tcW w:w="2692" w:type="dxa"/>
            <w:shd w:val="clear" w:color="auto" w:fill="95B3D7" w:themeFill="accent1" w:themeFillTint="99"/>
            <w:vAlign w:val="bottom"/>
            <w:hideMark/>
          </w:tcPr>
          <w:p w:rsidR="005E5F0F" w:rsidRPr="009D60E0" w:rsidRDefault="005E5F0F" w:rsidP="009D60E0">
            <w:pPr>
              <w:pStyle w:val="Tabletext"/>
              <w:spacing w:before="20" w:after="20"/>
              <w:jc w:val="left"/>
              <w:rPr>
                <w:rFonts w:ascii="Arial" w:hAnsi="Arial" w:cs="Arial"/>
                <w:sz w:val="20"/>
                <w:lang w:val="en-GB"/>
              </w:rPr>
            </w:pPr>
            <w:r w:rsidRPr="009D60E0">
              <w:rPr>
                <w:rFonts w:ascii="Arial" w:hAnsi="Arial" w:cs="Arial"/>
                <w:sz w:val="20"/>
                <w:lang w:val="en-GB"/>
              </w:rPr>
              <w:t>53°07'00"E - 67°38'00"N</w:t>
            </w:r>
          </w:p>
        </w:tc>
        <w:tc>
          <w:tcPr>
            <w:tcW w:w="2974" w:type="dxa"/>
            <w:shd w:val="clear" w:color="auto" w:fill="95B3D7" w:themeFill="accent1" w:themeFillTint="99"/>
            <w:hideMark/>
          </w:tcPr>
          <w:p w:rsidR="005E5F0F" w:rsidRPr="009D60E0" w:rsidRDefault="005E5F0F" w:rsidP="009D60E0">
            <w:pPr>
              <w:pStyle w:val="Tabletext"/>
              <w:spacing w:before="20" w:after="20"/>
              <w:jc w:val="left"/>
              <w:rPr>
                <w:rFonts w:ascii="Arial" w:hAnsi="Arial" w:cs="Arial"/>
                <w:sz w:val="20"/>
                <w:lang w:val="en-GB"/>
              </w:rPr>
            </w:pPr>
            <w:r w:rsidRPr="009D60E0">
              <w:rPr>
                <w:rFonts w:ascii="Arial" w:hAnsi="Arial" w:cs="Arial"/>
                <w:sz w:val="20"/>
                <w:lang w:val="en-GB"/>
              </w:rPr>
              <w:t>980km</w:t>
            </w:r>
          </w:p>
          <w:p w:rsidR="005E5F0F" w:rsidRPr="009D60E0" w:rsidRDefault="005E5F0F" w:rsidP="009D60E0">
            <w:pPr>
              <w:pStyle w:val="Tabletext"/>
              <w:spacing w:before="20" w:after="20"/>
              <w:jc w:val="left"/>
              <w:rPr>
                <w:rFonts w:ascii="Arial" w:hAnsi="Arial" w:cs="Arial"/>
                <w:sz w:val="20"/>
                <w:lang w:val="en-GB"/>
              </w:rPr>
            </w:pPr>
            <w:r w:rsidRPr="009D60E0">
              <w:rPr>
                <w:rFonts w:ascii="Arial" w:hAnsi="Arial" w:cs="Arial"/>
                <w:sz w:val="20"/>
                <w:lang w:val="en-GB"/>
              </w:rPr>
              <w:t>(Finland-Norway)</w:t>
            </w:r>
          </w:p>
        </w:tc>
        <w:tc>
          <w:tcPr>
            <w:tcW w:w="1971" w:type="dxa"/>
            <w:shd w:val="clear" w:color="auto" w:fill="95B3D7" w:themeFill="accent1" w:themeFillTint="99"/>
            <w:hideMark/>
          </w:tcPr>
          <w:p w:rsidR="005E5F0F" w:rsidRPr="009D60E0" w:rsidRDefault="005E5F0F" w:rsidP="009D60E0">
            <w:pPr>
              <w:pStyle w:val="Tabletext"/>
              <w:spacing w:before="20" w:after="20"/>
              <w:jc w:val="left"/>
              <w:rPr>
                <w:rFonts w:ascii="Arial" w:hAnsi="Arial" w:cs="Arial"/>
                <w:sz w:val="20"/>
                <w:lang w:val="en-GB"/>
              </w:rPr>
            </w:pPr>
            <w:r w:rsidRPr="009D60E0">
              <w:rPr>
                <w:rFonts w:ascii="Arial" w:hAnsi="Arial" w:cs="Arial"/>
                <w:sz w:val="20"/>
                <w:lang w:val="en-GB"/>
              </w:rPr>
              <w:t>No STRM available</w:t>
            </w:r>
          </w:p>
        </w:tc>
        <w:tc>
          <w:tcPr>
            <w:tcW w:w="1855" w:type="dxa"/>
            <w:shd w:val="clear" w:color="auto" w:fill="92D050"/>
            <w:hideMark/>
          </w:tcPr>
          <w:p w:rsidR="005E5F0F" w:rsidRPr="009D60E0" w:rsidRDefault="005E5F0F" w:rsidP="009D60E0">
            <w:pPr>
              <w:pStyle w:val="Tabletext"/>
              <w:spacing w:before="20" w:after="20"/>
              <w:jc w:val="left"/>
              <w:rPr>
                <w:rFonts w:ascii="Arial" w:hAnsi="Arial" w:cs="Arial"/>
                <w:sz w:val="20"/>
                <w:shd w:val="clear" w:color="auto" w:fill="E5E3DF"/>
                <w:lang w:val="en-GB"/>
              </w:rPr>
            </w:pPr>
            <w:r w:rsidRPr="009D60E0">
              <w:rPr>
                <w:rFonts w:ascii="Arial" w:hAnsi="Arial" w:cs="Arial"/>
                <w:sz w:val="20"/>
                <w:lang w:val="en-GB"/>
              </w:rPr>
              <w:t>NO</w:t>
            </w:r>
          </w:p>
        </w:tc>
      </w:tr>
      <w:tr w:rsidR="00895887" w:rsidRPr="002F7B6C" w:rsidTr="002F7B6C">
        <w:trPr>
          <w:trHeight w:val="495"/>
        </w:trPr>
        <w:tc>
          <w:tcPr>
            <w:tcW w:w="993" w:type="dxa"/>
            <w:shd w:val="clear" w:color="auto" w:fill="FFFF00"/>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N</w:t>
            </w:r>
          </w:p>
        </w:tc>
        <w:tc>
          <w:tcPr>
            <w:tcW w:w="2692" w:type="dxa"/>
            <w:shd w:val="clear" w:color="auto" w:fill="FFFF00"/>
            <w:vAlign w:val="bottom"/>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57°19'00"E - 52°02'00"N</w:t>
            </w:r>
          </w:p>
        </w:tc>
        <w:tc>
          <w:tcPr>
            <w:tcW w:w="2974" w:type="dxa"/>
            <w:shd w:val="clear" w:color="auto" w:fill="FFFF00"/>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102km</w:t>
            </w:r>
          </w:p>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Kazakhstan</w:t>
            </w:r>
          </w:p>
        </w:tc>
        <w:tc>
          <w:tcPr>
            <w:tcW w:w="1971" w:type="dxa"/>
            <w:shd w:val="clear" w:color="auto" w:fill="FFFF00"/>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223</w:t>
            </w:r>
          </w:p>
        </w:tc>
        <w:tc>
          <w:tcPr>
            <w:tcW w:w="1855" w:type="dxa"/>
            <w:shd w:val="clear" w:color="auto" w:fill="92D050"/>
            <w:hideMark/>
          </w:tcPr>
          <w:p w:rsidR="00895887" w:rsidRPr="009D60E0" w:rsidRDefault="00895887" w:rsidP="009D60E0">
            <w:pPr>
              <w:pStyle w:val="Tabletext"/>
              <w:spacing w:before="20" w:after="20"/>
              <w:jc w:val="left"/>
              <w:rPr>
                <w:rFonts w:ascii="Arial" w:hAnsi="Arial" w:cs="Arial"/>
                <w:sz w:val="20"/>
                <w:lang w:val="en-GB"/>
              </w:rPr>
            </w:pPr>
            <w:r w:rsidRPr="009D60E0">
              <w:rPr>
                <w:rFonts w:ascii="Arial" w:hAnsi="Arial" w:cs="Arial"/>
                <w:sz w:val="20"/>
                <w:lang w:val="en-GB"/>
              </w:rPr>
              <w:t>NO</w:t>
            </w:r>
          </w:p>
        </w:tc>
      </w:tr>
    </w:tbl>
    <w:p w:rsidR="00895887" w:rsidRPr="002F7B6C" w:rsidRDefault="00895887" w:rsidP="00895887">
      <w:r w:rsidRPr="002F7B6C">
        <w:t>There is a need to investigate for the 7</w:t>
      </w:r>
      <w:r w:rsidRPr="002F7B6C">
        <w:rPr>
          <w:rStyle w:val="FootnoteReference"/>
        </w:rPr>
        <w:footnoteReference w:id="12"/>
      </w:r>
      <w:r w:rsidRPr="002F7B6C">
        <w:t xml:space="preserve"> remaining telemetry ground stations (that have been notified in the BR IFIC) the impact of the BS interference on them.</w:t>
      </w:r>
    </w:p>
    <w:p w:rsidR="00874CDA" w:rsidRPr="002F7B6C" w:rsidRDefault="00874CDA" w:rsidP="00895887">
      <w:pPr>
        <w:rPr>
          <w:szCs w:val="20"/>
        </w:rPr>
      </w:pPr>
    </w:p>
    <w:p w:rsidR="00895887" w:rsidRPr="002F7B6C" w:rsidRDefault="00096262" w:rsidP="0028173A">
      <w:pPr>
        <w:pStyle w:val="ECCParagraph"/>
        <w:rPr>
          <w:u w:val="single"/>
        </w:rPr>
      </w:pPr>
      <w:r w:rsidRPr="002F7B6C">
        <w:rPr>
          <w:u w:val="single"/>
        </w:rPr>
        <w:t>d</w:t>
      </w:r>
      <w:r w:rsidR="003E3A0E" w:rsidRPr="002F7B6C">
        <w:rPr>
          <w:u w:val="single"/>
        </w:rPr>
        <w:t>)</w:t>
      </w:r>
      <w:r w:rsidRPr="002F7B6C">
        <w:rPr>
          <w:u w:val="single"/>
        </w:rPr>
        <w:t xml:space="preserve"> </w:t>
      </w:r>
      <w:r w:rsidR="00000438" w:rsidRPr="002F7B6C">
        <w:rPr>
          <w:u w:val="single"/>
        </w:rPr>
        <w:t>Sharing results with</w:t>
      </w:r>
      <w:r w:rsidR="00895887" w:rsidRPr="002F7B6C">
        <w:rPr>
          <w:u w:val="single"/>
        </w:rPr>
        <w:t xml:space="preserve"> mitigation techniques</w:t>
      </w:r>
    </w:p>
    <w:p w:rsidR="00895887" w:rsidRPr="002F7B6C" w:rsidRDefault="00895887" w:rsidP="00B17DF6">
      <w:pPr>
        <w:pStyle w:val="ECCParagraph"/>
      </w:pPr>
      <w:r w:rsidRPr="002F7B6C">
        <w:t xml:space="preserve">There are different mitigation techniques which may be applicable for co-channel operation between ground telemetry receivers and </w:t>
      </w:r>
      <w:r w:rsidR="00090CE6" w:rsidRPr="002F7B6C">
        <w:t>MFCN</w:t>
      </w:r>
      <w:r w:rsidRPr="002F7B6C">
        <w:t xml:space="preserve"> BS. In order to select the most suitable mitigation technique for each case, it is proposed to sort cases according to their required additional isolation ranges:</w:t>
      </w:r>
    </w:p>
    <w:p w:rsidR="00895887" w:rsidRPr="002F7B6C" w:rsidRDefault="00895887" w:rsidP="00B17DF6">
      <w:pPr>
        <w:pStyle w:val="ECCParBulleted"/>
      </w:pPr>
      <w:r w:rsidRPr="002F7B6C">
        <w:t>Required additional isolation 0-</w:t>
      </w:r>
      <w:r w:rsidR="00874CDA" w:rsidRPr="002F7B6C">
        <w:t>9</w:t>
      </w:r>
      <w:r w:rsidRPr="002F7B6C">
        <w:t>dB: downtilt antenna from 3° to 6°.</w:t>
      </w:r>
    </w:p>
    <w:p w:rsidR="00B17DF6" w:rsidRPr="002F7B6C" w:rsidRDefault="00B17DF6" w:rsidP="00B1295F">
      <w:pPr>
        <w:pStyle w:val="Caption"/>
        <w:keepNext/>
      </w:pPr>
      <w:r w:rsidRPr="002F7B6C">
        <w:lastRenderedPageBreak/>
        <w:t xml:space="preserve">Table </w:t>
      </w:r>
      <w:r w:rsidRPr="002F7B6C">
        <w:fldChar w:fldCharType="begin"/>
      </w:r>
      <w:r w:rsidRPr="002F7B6C">
        <w:instrText xml:space="preserve"> SEQ Table \* ARABIC </w:instrText>
      </w:r>
      <w:r w:rsidRPr="002F7B6C">
        <w:fldChar w:fldCharType="separate"/>
      </w:r>
      <w:r w:rsidR="00EB2EFB">
        <w:rPr>
          <w:noProof/>
        </w:rPr>
        <w:t>31</w:t>
      </w:r>
      <w:r w:rsidRPr="002F7B6C">
        <w:fldChar w:fldCharType="end"/>
      </w:r>
      <w:r w:rsidRPr="002F7B6C">
        <w:t xml:space="preserve">: </w:t>
      </w:r>
      <w:r w:rsidR="00DA7BBD" w:rsidRPr="002F7B6C">
        <w:t xml:space="preserve">Required additional isolation with downtilt antenna from 3° to 6° for co-channel operation between ground telemetry receivers and </w:t>
      </w:r>
      <w:r w:rsidR="00090CE6" w:rsidRPr="002F7B6C">
        <w:t>MFCN</w:t>
      </w:r>
      <w:r w:rsidR="00DA7BBD" w:rsidRPr="002F7B6C">
        <w:t xml:space="preserve"> BS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01"/>
        <w:gridCol w:w="2409"/>
        <w:gridCol w:w="3402"/>
        <w:gridCol w:w="2943"/>
      </w:tblGrid>
      <w:tr w:rsidR="00B17DF6" w:rsidRPr="002F7B6C" w:rsidTr="00B17DF6">
        <w:trPr>
          <w:tblHeader/>
        </w:trPr>
        <w:tc>
          <w:tcPr>
            <w:tcW w:w="1101" w:type="dxa"/>
            <w:tcBorders>
              <w:right w:val="single" w:sz="8" w:space="0" w:color="FFFFFF"/>
            </w:tcBorders>
            <w:shd w:val="clear" w:color="auto" w:fill="D2232A"/>
            <w:vAlign w:val="center"/>
          </w:tcPr>
          <w:p w:rsidR="00B17DF6" w:rsidRPr="00B1295F" w:rsidRDefault="00B17DF6" w:rsidP="00B1295F">
            <w:pPr>
              <w:keepNext/>
              <w:spacing w:line="288" w:lineRule="auto"/>
              <w:jc w:val="center"/>
              <w:rPr>
                <w:rFonts w:cs="Arial"/>
                <w:b/>
                <w:color w:val="FFFFFF"/>
                <w:szCs w:val="20"/>
              </w:rPr>
            </w:pPr>
            <w:r w:rsidRPr="00B1295F">
              <w:rPr>
                <w:rFonts w:cs="Arial"/>
                <w:b/>
                <w:color w:val="FFFFFF"/>
                <w:szCs w:val="20"/>
              </w:rPr>
              <w:t>Case</w:t>
            </w:r>
          </w:p>
        </w:tc>
        <w:tc>
          <w:tcPr>
            <w:tcW w:w="2409" w:type="dxa"/>
            <w:tcBorders>
              <w:left w:val="single" w:sz="8" w:space="0" w:color="FFFFFF"/>
              <w:right w:val="single" w:sz="8" w:space="0" w:color="FFFFFF"/>
            </w:tcBorders>
            <w:shd w:val="clear" w:color="auto" w:fill="D2232A"/>
            <w:vAlign w:val="center"/>
          </w:tcPr>
          <w:p w:rsidR="00B17DF6" w:rsidRPr="00B1295F" w:rsidRDefault="00B17DF6" w:rsidP="00B1295F">
            <w:pPr>
              <w:keepNext/>
              <w:spacing w:line="288" w:lineRule="auto"/>
              <w:jc w:val="center"/>
              <w:rPr>
                <w:rFonts w:cs="Arial"/>
                <w:b/>
                <w:color w:val="FFFFFF"/>
                <w:szCs w:val="20"/>
              </w:rPr>
            </w:pPr>
            <w:r w:rsidRPr="00B1295F">
              <w:rPr>
                <w:rFonts w:cs="Arial"/>
                <w:b/>
                <w:color w:val="FFFFFF" w:themeColor="background1"/>
                <w:szCs w:val="20"/>
              </w:rPr>
              <w:t>Required additional isolation (dB)</w:t>
            </w:r>
          </w:p>
        </w:tc>
        <w:tc>
          <w:tcPr>
            <w:tcW w:w="3402" w:type="dxa"/>
            <w:tcBorders>
              <w:left w:val="single" w:sz="8" w:space="0" w:color="FFFFFF"/>
              <w:right w:val="single" w:sz="8" w:space="0" w:color="FFFFFF"/>
            </w:tcBorders>
            <w:shd w:val="clear" w:color="auto" w:fill="D2232A"/>
            <w:vAlign w:val="center"/>
          </w:tcPr>
          <w:p w:rsidR="00B17DF6" w:rsidRPr="00B1295F" w:rsidRDefault="00B17DF6" w:rsidP="00B1295F">
            <w:pPr>
              <w:keepNext/>
              <w:spacing w:line="288" w:lineRule="auto"/>
              <w:jc w:val="center"/>
              <w:rPr>
                <w:rFonts w:cs="Arial"/>
                <w:b/>
                <w:color w:val="FFFFFF"/>
                <w:szCs w:val="20"/>
              </w:rPr>
            </w:pPr>
            <w:r w:rsidRPr="00B1295F">
              <w:rPr>
                <w:rFonts w:cs="Arial"/>
                <w:b/>
                <w:color w:val="FFFFFF" w:themeColor="background1"/>
                <w:szCs w:val="20"/>
              </w:rPr>
              <w:t>Required additional isolation (dB) after additional downtilt antenna</w:t>
            </w:r>
          </w:p>
        </w:tc>
        <w:tc>
          <w:tcPr>
            <w:tcW w:w="2943" w:type="dxa"/>
            <w:tcBorders>
              <w:left w:val="single" w:sz="8" w:space="0" w:color="FFFFFF"/>
            </w:tcBorders>
            <w:shd w:val="clear" w:color="auto" w:fill="D2232A"/>
            <w:vAlign w:val="center"/>
          </w:tcPr>
          <w:p w:rsidR="00B17DF6" w:rsidRPr="00B1295F" w:rsidRDefault="00B17DF6" w:rsidP="00B1295F">
            <w:pPr>
              <w:pStyle w:val="Tablehead"/>
              <w:rPr>
                <w:rFonts w:ascii="Arial" w:hAnsi="Arial" w:cs="Arial"/>
                <w:color w:val="FFFFFF" w:themeColor="background1"/>
                <w:sz w:val="20"/>
                <w:lang w:val="en-GB"/>
              </w:rPr>
            </w:pPr>
            <w:r w:rsidRPr="00B1295F">
              <w:rPr>
                <w:rFonts w:ascii="Arial" w:hAnsi="Arial" w:cs="Arial"/>
                <w:color w:val="FFFFFF" w:themeColor="background1"/>
                <w:sz w:val="20"/>
                <w:lang w:val="en-GB"/>
              </w:rPr>
              <w:t>Separation distance to the cross border (km)</w:t>
            </w:r>
          </w:p>
          <w:p w:rsidR="00B17DF6" w:rsidRPr="00B1295F" w:rsidRDefault="00B17DF6" w:rsidP="00B1295F">
            <w:pPr>
              <w:keepNext/>
              <w:spacing w:line="288" w:lineRule="auto"/>
              <w:jc w:val="center"/>
              <w:rPr>
                <w:rFonts w:cs="Arial"/>
                <w:b/>
                <w:color w:val="FFFFFF"/>
                <w:szCs w:val="20"/>
              </w:rPr>
            </w:pPr>
            <w:r w:rsidRPr="00B1295F">
              <w:rPr>
                <w:rFonts w:cs="Arial"/>
                <w:b/>
                <w:color w:val="FFFFFF" w:themeColor="background1"/>
                <w:szCs w:val="20"/>
              </w:rPr>
              <w:t>after mitigation techniques</w:t>
            </w:r>
          </w:p>
        </w:tc>
      </w:tr>
      <w:tr w:rsidR="00B17DF6" w:rsidRPr="002F7B6C" w:rsidTr="00B17DF6">
        <w:tc>
          <w:tcPr>
            <w:tcW w:w="1101" w:type="dxa"/>
          </w:tcPr>
          <w:p w:rsidR="00B17DF6" w:rsidRPr="00B1295F" w:rsidRDefault="00B17DF6" w:rsidP="00B1295F">
            <w:pPr>
              <w:pStyle w:val="Tabletext"/>
              <w:keepNext/>
              <w:jc w:val="left"/>
              <w:rPr>
                <w:rFonts w:ascii="Arial" w:eastAsia="MS Mincho" w:hAnsi="Arial" w:cs="Arial"/>
                <w:sz w:val="20"/>
                <w:lang w:val="en-GB"/>
              </w:rPr>
            </w:pPr>
            <w:r w:rsidRPr="00B1295F">
              <w:rPr>
                <w:rFonts w:ascii="Arial" w:hAnsi="Arial" w:cs="Arial"/>
                <w:sz w:val="20"/>
                <w:lang w:val="en-GB"/>
              </w:rPr>
              <w:t>D</w:t>
            </w:r>
          </w:p>
        </w:tc>
        <w:tc>
          <w:tcPr>
            <w:tcW w:w="2409" w:type="dxa"/>
          </w:tcPr>
          <w:p w:rsidR="00B17DF6" w:rsidRPr="00B1295F" w:rsidRDefault="00B17DF6" w:rsidP="00B1295F">
            <w:pPr>
              <w:pStyle w:val="Tabletext"/>
              <w:keepNext/>
              <w:jc w:val="left"/>
              <w:rPr>
                <w:rFonts w:ascii="Arial" w:eastAsia="MS Mincho" w:hAnsi="Arial" w:cs="Arial"/>
                <w:sz w:val="20"/>
                <w:lang w:val="en-GB"/>
              </w:rPr>
            </w:pPr>
            <w:r w:rsidRPr="00B1295F">
              <w:rPr>
                <w:rFonts w:ascii="Arial" w:hAnsi="Arial" w:cs="Arial"/>
                <w:sz w:val="20"/>
                <w:lang w:val="en-GB"/>
              </w:rPr>
              <w:t>2</w:t>
            </w:r>
          </w:p>
        </w:tc>
        <w:tc>
          <w:tcPr>
            <w:tcW w:w="3402" w:type="dxa"/>
          </w:tcPr>
          <w:p w:rsidR="00B17DF6" w:rsidRPr="00B1295F" w:rsidRDefault="00B17DF6" w:rsidP="00B1295F">
            <w:pPr>
              <w:pStyle w:val="Tabletext"/>
              <w:keepNext/>
              <w:jc w:val="left"/>
              <w:rPr>
                <w:rFonts w:ascii="Arial" w:eastAsia="MS Mincho" w:hAnsi="Arial" w:cs="Arial"/>
                <w:sz w:val="20"/>
                <w:lang w:val="en-GB"/>
              </w:rPr>
            </w:pPr>
            <w:r w:rsidRPr="00B1295F">
              <w:rPr>
                <w:rFonts w:ascii="Arial" w:hAnsi="Arial" w:cs="Arial"/>
                <w:sz w:val="20"/>
                <w:lang w:val="en-GB"/>
              </w:rPr>
              <w:t>0</w:t>
            </w:r>
          </w:p>
        </w:tc>
        <w:tc>
          <w:tcPr>
            <w:tcW w:w="2943" w:type="dxa"/>
          </w:tcPr>
          <w:p w:rsidR="00B17DF6" w:rsidRPr="00B1295F" w:rsidRDefault="00B17DF6" w:rsidP="00B1295F">
            <w:pPr>
              <w:pStyle w:val="Tabletext"/>
              <w:keepNext/>
              <w:jc w:val="left"/>
              <w:rPr>
                <w:rFonts w:ascii="Arial" w:eastAsia="MS Mincho" w:hAnsi="Arial" w:cs="Arial"/>
                <w:sz w:val="20"/>
                <w:lang w:val="en-GB"/>
              </w:rPr>
            </w:pPr>
            <w:r w:rsidRPr="00B1295F">
              <w:rPr>
                <w:rFonts w:ascii="Arial" w:hAnsi="Arial" w:cs="Arial"/>
                <w:sz w:val="20"/>
                <w:lang w:val="en-GB"/>
              </w:rPr>
              <w:t>0</w:t>
            </w:r>
          </w:p>
        </w:tc>
      </w:tr>
      <w:tr w:rsidR="00B17DF6" w:rsidRPr="002F7B6C" w:rsidTr="00B17DF6">
        <w:tc>
          <w:tcPr>
            <w:tcW w:w="1101" w:type="dxa"/>
          </w:tcPr>
          <w:p w:rsidR="00B17DF6" w:rsidRPr="00B1295F" w:rsidRDefault="00B17DF6" w:rsidP="00B1295F">
            <w:pPr>
              <w:pStyle w:val="Tabletext"/>
              <w:keepNext/>
              <w:jc w:val="left"/>
              <w:rPr>
                <w:rFonts w:ascii="Arial" w:eastAsia="MS Mincho" w:hAnsi="Arial" w:cs="Arial"/>
                <w:sz w:val="20"/>
                <w:lang w:val="en-GB"/>
              </w:rPr>
            </w:pPr>
            <w:r w:rsidRPr="00B1295F">
              <w:rPr>
                <w:rFonts w:ascii="Arial" w:hAnsi="Arial" w:cs="Arial"/>
                <w:sz w:val="20"/>
                <w:lang w:val="en-GB"/>
              </w:rPr>
              <w:t>G</w:t>
            </w:r>
          </w:p>
        </w:tc>
        <w:tc>
          <w:tcPr>
            <w:tcW w:w="2409" w:type="dxa"/>
          </w:tcPr>
          <w:p w:rsidR="00B17DF6" w:rsidRPr="00B1295F" w:rsidRDefault="00B17DF6" w:rsidP="00B1295F">
            <w:pPr>
              <w:pStyle w:val="Tabletext"/>
              <w:keepNext/>
              <w:jc w:val="left"/>
              <w:rPr>
                <w:rFonts w:ascii="Arial" w:eastAsia="MS Mincho" w:hAnsi="Arial" w:cs="Arial"/>
                <w:sz w:val="20"/>
                <w:lang w:val="en-GB"/>
              </w:rPr>
            </w:pPr>
            <w:r w:rsidRPr="00B1295F">
              <w:rPr>
                <w:rFonts w:ascii="Arial" w:hAnsi="Arial" w:cs="Arial"/>
                <w:sz w:val="20"/>
                <w:lang w:val="en-GB"/>
              </w:rPr>
              <w:t>8.4</w:t>
            </w:r>
          </w:p>
        </w:tc>
        <w:tc>
          <w:tcPr>
            <w:tcW w:w="3402" w:type="dxa"/>
          </w:tcPr>
          <w:p w:rsidR="00B17DF6" w:rsidRPr="00B1295F" w:rsidRDefault="00B17DF6" w:rsidP="00B1295F">
            <w:pPr>
              <w:pStyle w:val="Tabletext"/>
              <w:keepNext/>
              <w:jc w:val="left"/>
              <w:rPr>
                <w:rFonts w:ascii="Arial" w:eastAsia="MS Mincho" w:hAnsi="Arial" w:cs="Arial"/>
                <w:sz w:val="20"/>
                <w:lang w:val="en-GB"/>
              </w:rPr>
            </w:pPr>
            <w:r w:rsidRPr="00B1295F">
              <w:rPr>
                <w:rFonts w:ascii="Arial" w:hAnsi="Arial" w:cs="Arial"/>
                <w:sz w:val="20"/>
                <w:lang w:val="en-GB"/>
              </w:rPr>
              <w:t>2.8</w:t>
            </w:r>
          </w:p>
        </w:tc>
        <w:tc>
          <w:tcPr>
            <w:tcW w:w="2943" w:type="dxa"/>
          </w:tcPr>
          <w:p w:rsidR="00B17DF6" w:rsidRPr="00B1295F" w:rsidRDefault="00B17DF6" w:rsidP="00B1295F">
            <w:pPr>
              <w:pStyle w:val="Tabletext"/>
              <w:keepNext/>
              <w:jc w:val="left"/>
              <w:rPr>
                <w:rFonts w:ascii="Arial" w:eastAsia="MS Mincho" w:hAnsi="Arial" w:cs="Arial"/>
                <w:sz w:val="20"/>
                <w:lang w:val="en-GB"/>
              </w:rPr>
            </w:pPr>
            <w:r w:rsidRPr="00B1295F">
              <w:rPr>
                <w:rFonts w:ascii="Arial" w:hAnsi="Arial" w:cs="Arial"/>
                <w:sz w:val="20"/>
                <w:lang w:val="en-GB"/>
              </w:rPr>
              <w:t>7</w:t>
            </w:r>
          </w:p>
        </w:tc>
      </w:tr>
      <w:tr w:rsidR="00B17DF6" w:rsidRPr="002F7B6C" w:rsidTr="00B17DF6">
        <w:tc>
          <w:tcPr>
            <w:tcW w:w="1101" w:type="dxa"/>
          </w:tcPr>
          <w:p w:rsidR="00B17DF6" w:rsidRPr="00B1295F" w:rsidRDefault="00B17DF6" w:rsidP="004C0C29">
            <w:pPr>
              <w:pStyle w:val="Tabletext"/>
              <w:jc w:val="left"/>
              <w:rPr>
                <w:rFonts w:ascii="Arial" w:eastAsia="MS Mincho" w:hAnsi="Arial" w:cs="Arial"/>
                <w:sz w:val="20"/>
                <w:lang w:val="en-GB"/>
              </w:rPr>
            </w:pPr>
            <w:r w:rsidRPr="00B1295F">
              <w:rPr>
                <w:rFonts w:ascii="Arial" w:hAnsi="Arial" w:cs="Arial"/>
                <w:sz w:val="20"/>
                <w:lang w:val="en-GB"/>
              </w:rPr>
              <w:t>H</w:t>
            </w:r>
          </w:p>
        </w:tc>
        <w:tc>
          <w:tcPr>
            <w:tcW w:w="2409" w:type="dxa"/>
          </w:tcPr>
          <w:p w:rsidR="00B17DF6" w:rsidRPr="00B1295F" w:rsidRDefault="00B17DF6" w:rsidP="004C0C29">
            <w:pPr>
              <w:pStyle w:val="Tabletext"/>
              <w:jc w:val="left"/>
              <w:rPr>
                <w:rFonts w:ascii="Arial" w:eastAsia="MS Mincho" w:hAnsi="Arial" w:cs="Arial"/>
                <w:sz w:val="20"/>
                <w:lang w:val="en-GB"/>
              </w:rPr>
            </w:pPr>
            <w:r w:rsidRPr="00B1295F">
              <w:rPr>
                <w:rFonts w:ascii="Arial" w:hAnsi="Arial" w:cs="Arial"/>
                <w:sz w:val="20"/>
                <w:lang w:val="en-GB"/>
              </w:rPr>
              <w:t>6</w:t>
            </w:r>
          </w:p>
        </w:tc>
        <w:tc>
          <w:tcPr>
            <w:tcW w:w="3402" w:type="dxa"/>
          </w:tcPr>
          <w:p w:rsidR="00B17DF6" w:rsidRPr="00B1295F" w:rsidRDefault="00B17DF6" w:rsidP="004C0C29">
            <w:pPr>
              <w:pStyle w:val="Tabletext"/>
              <w:jc w:val="left"/>
              <w:rPr>
                <w:rFonts w:ascii="Arial" w:eastAsia="MS Mincho" w:hAnsi="Arial" w:cs="Arial"/>
                <w:sz w:val="20"/>
                <w:lang w:val="en-GB"/>
              </w:rPr>
            </w:pPr>
            <w:r w:rsidRPr="00B1295F">
              <w:rPr>
                <w:rFonts w:ascii="Arial" w:hAnsi="Arial" w:cs="Arial"/>
                <w:sz w:val="20"/>
                <w:lang w:val="en-GB"/>
              </w:rPr>
              <w:t>0.4</w:t>
            </w:r>
          </w:p>
        </w:tc>
        <w:tc>
          <w:tcPr>
            <w:tcW w:w="2943" w:type="dxa"/>
          </w:tcPr>
          <w:p w:rsidR="00B17DF6" w:rsidRPr="00B1295F" w:rsidRDefault="00B17DF6" w:rsidP="004C0C29">
            <w:pPr>
              <w:pStyle w:val="Tabletext"/>
              <w:jc w:val="left"/>
              <w:rPr>
                <w:rFonts w:ascii="Arial" w:eastAsia="MS Mincho" w:hAnsi="Arial" w:cs="Arial"/>
                <w:sz w:val="20"/>
                <w:lang w:val="en-GB"/>
              </w:rPr>
            </w:pPr>
            <w:r w:rsidRPr="00B1295F">
              <w:rPr>
                <w:rFonts w:ascii="Arial" w:hAnsi="Arial" w:cs="Arial"/>
                <w:sz w:val="20"/>
                <w:lang w:val="en-GB"/>
              </w:rPr>
              <w:t>1.5</w:t>
            </w:r>
          </w:p>
        </w:tc>
      </w:tr>
    </w:tbl>
    <w:p w:rsidR="00B17DF6" w:rsidRPr="002F7B6C" w:rsidRDefault="00B17DF6" w:rsidP="00B17DF6">
      <w:pPr>
        <w:pStyle w:val="ECCParBulleted"/>
        <w:numPr>
          <w:ilvl w:val="0"/>
          <w:numId w:val="0"/>
        </w:numPr>
        <w:ind w:left="340" w:hanging="340"/>
      </w:pPr>
    </w:p>
    <w:p w:rsidR="00895887" w:rsidRPr="002F7B6C" w:rsidRDefault="00895887" w:rsidP="00895887"/>
    <w:p w:rsidR="00EB2EFB" w:rsidRDefault="00895887" w:rsidP="00EB2EFB">
      <w:pPr>
        <w:pStyle w:val="ECCParBulleted"/>
        <w:rPr>
          <w:rFonts w:cs="Arial"/>
          <w:szCs w:val="20"/>
        </w:rPr>
      </w:pPr>
      <w:r w:rsidRPr="002F7B6C">
        <w:rPr>
          <w:rFonts w:cs="Arial"/>
          <w:szCs w:val="20"/>
        </w:rPr>
        <w:t>Required additional isolation &gt;</w:t>
      </w:r>
      <w:r w:rsidR="00874CDA" w:rsidRPr="002F7B6C">
        <w:rPr>
          <w:rFonts w:cs="Arial"/>
          <w:szCs w:val="20"/>
        </w:rPr>
        <w:t>9</w:t>
      </w:r>
      <w:r w:rsidRPr="002F7B6C">
        <w:rPr>
          <w:rFonts w:cs="Arial"/>
          <w:szCs w:val="20"/>
        </w:rPr>
        <w:t xml:space="preserve"> dB: disabling sector and/or site antenna </w:t>
      </w:r>
      <w:proofErr w:type="spellStart"/>
      <w:r w:rsidRPr="002F7B6C">
        <w:rPr>
          <w:rFonts w:cs="Arial"/>
          <w:szCs w:val="20"/>
        </w:rPr>
        <w:t>depointing</w:t>
      </w:r>
      <w:proofErr w:type="spellEnd"/>
      <w:r w:rsidRPr="002F7B6C">
        <w:rPr>
          <w:rFonts w:cs="Arial"/>
          <w:szCs w:val="20"/>
        </w:rPr>
        <w:t xml:space="preserve"> to very local low gain value (for the BS): </w:t>
      </w:r>
    </w:p>
    <w:p w:rsidR="003F4990" w:rsidRDefault="003F4990" w:rsidP="003F4990">
      <w:pPr>
        <w:pStyle w:val="ECCParBulleted"/>
        <w:tabs>
          <w:tab w:val="clear" w:pos="340"/>
          <w:tab w:val="num" w:pos="851"/>
        </w:tabs>
        <w:ind w:left="851" w:hanging="425"/>
        <w:rPr>
          <w:rFonts w:cs="Arial"/>
          <w:szCs w:val="20"/>
        </w:rPr>
      </w:pPr>
      <w:proofErr w:type="gramStart"/>
      <w:r w:rsidRPr="00EB2EFB">
        <w:t>when</w:t>
      </w:r>
      <w:proofErr w:type="gramEnd"/>
      <w:r w:rsidRPr="00EB2EFB">
        <w:t xml:space="preserve"> disabling the sector antenna, the 2 other ones (see Figure 1) are the main interfering components onto the telemetry ground station. The following figure depicts that any BS in the vicinity of the cross-border may face the radar main beam with the disabled antenna sector and thus the </w:t>
      </w:r>
      <w:proofErr w:type="spellStart"/>
      <w:r w:rsidRPr="00EB2EFB">
        <w:t>backlobes</w:t>
      </w:r>
      <w:proofErr w:type="spellEnd"/>
      <w:r w:rsidRPr="00EB2EFB">
        <w:t xml:space="preserve"> of the 2 active sectors facing the Telemetry ground receiver lead to 20 dB antenna gain discrimination.</w:t>
      </w:r>
    </w:p>
    <w:p w:rsidR="00895887" w:rsidRPr="00EB2EFB" w:rsidRDefault="00895887" w:rsidP="003F4990">
      <w:pPr>
        <w:pStyle w:val="ECCParBulleted"/>
        <w:numPr>
          <w:ilvl w:val="0"/>
          <w:numId w:val="0"/>
        </w:numPr>
        <w:ind w:left="340" w:hanging="340"/>
      </w:pPr>
    </w:p>
    <w:p w:rsidR="00895887" w:rsidRPr="002F7B6C" w:rsidRDefault="00895887" w:rsidP="00895887">
      <w:pPr>
        <w:keepNext/>
        <w:jc w:val="center"/>
      </w:pPr>
      <w:r w:rsidRPr="002F7B6C">
        <w:rPr>
          <w:noProof/>
          <w:lang w:val="da-DK" w:eastAsia="da-DK"/>
        </w:rPr>
        <w:drawing>
          <wp:inline distT="0" distB="0" distL="0" distR="0" wp14:anchorId="2DF7B832" wp14:editId="136214A8">
            <wp:extent cx="5229225" cy="22479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9225" cy="2247900"/>
                    </a:xfrm>
                    <a:prstGeom prst="rect">
                      <a:avLst/>
                    </a:prstGeom>
                    <a:noFill/>
                    <a:ln>
                      <a:noFill/>
                    </a:ln>
                  </pic:spPr>
                </pic:pic>
              </a:graphicData>
            </a:graphic>
          </wp:inline>
        </w:drawing>
      </w:r>
    </w:p>
    <w:p w:rsidR="00B17DF6" w:rsidRPr="002F7B6C" w:rsidRDefault="00B17DF6" w:rsidP="00B17DF6">
      <w:pPr>
        <w:pStyle w:val="Caption"/>
        <w:keepNext/>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18</w:t>
      </w:r>
      <w:r w:rsidRPr="002F7B6C">
        <w:fldChar w:fldCharType="end"/>
      </w:r>
      <w:r w:rsidRPr="002F7B6C">
        <w:t>: Overview on sector disabling</w:t>
      </w:r>
    </w:p>
    <w:p w:rsidR="00895887" w:rsidRPr="002F7B6C" w:rsidRDefault="003F4990" w:rsidP="003F4990">
      <w:pPr>
        <w:pStyle w:val="ECCParBulleted"/>
        <w:numPr>
          <w:ilvl w:val="0"/>
          <w:numId w:val="59"/>
        </w:numPr>
        <w:ind w:left="993" w:hanging="567"/>
      </w:pPr>
      <w:proofErr w:type="gramStart"/>
      <w:r w:rsidRPr="002F7B6C">
        <w:t>harmful</w:t>
      </w:r>
      <w:proofErr w:type="gramEnd"/>
      <w:r w:rsidRPr="002F7B6C">
        <w:t xml:space="preserve"> interference is avoided if the MFCN base station antennas can have nulling in the direction of the radar. Such nulling could be of the order of 20 dB antenna gain discrimination, as depicted by Figure 2.</w:t>
      </w:r>
    </w:p>
    <w:p w:rsidR="00895887" w:rsidRPr="002F7B6C" w:rsidRDefault="00895887" w:rsidP="00895887">
      <w:pPr>
        <w:pStyle w:val="ListParagraph"/>
        <w:keepNext/>
        <w:jc w:val="center"/>
      </w:pPr>
    </w:p>
    <w:p w:rsidR="001E2170" w:rsidRPr="002F7B6C" w:rsidRDefault="00CF64F1" w:rsidP="00895887">
      <w:pPr>
        <w:pStyle w:val="ListParagraph"/>
        <w:keepNext/>
        <w:jc w:val="center"/>
      </w:pPr>
      <w:r>
        <w:rPr>
          <w:noProof/>
          <w:lang w:val="da-DK" w:eastAsia="da-DK"/>
        </w:rPr>
        <w:drawing>
          <wp:inline distT="0" distB="0" distL="0" distR="0" wp14:anchorId="34BF373D" wp14:editId="26B70092">
            <wp:extent cx="2173941" cy="17219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74792" cy="1722578"/>
                    </a:xfrm>
                    <a:prstGeom prst="rect">
                      <a:avLst/>
                    </a:prstGeom>
                  </pic:spPr>
                </pic:pic>
              </a:graphicData>
            </a:graphic>
          </wp:inline>
        </w:drawing>
      </w:r>
    </w:p>
    <w:p w:rsidR="001E2170" w:rsidRDefault="001E2170" w:rsidP="001E2170">
      <w:pPr>
        <w:pStyle w:val="Caption"/>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19</w:t>
      </w:r>
      <w:r w:rsidRPr="002F7B6C">
        <w:fldChar w:fldCharType="end"/>
      </w:r>
      <w:r w:rsidR="007F3942">
        <w:t xml:space="preserve">: Nulling in </w:t>
      </w:r>
      <w:r w:rsidR="00453866">
        <w:t>horiz</w:t>
      </w:r>
      <w:r w:rsidR="00453866" w:rsidRPr="002F7B6C">
        <w:t>ontal</w:t>
      </w:r>
      <w:r w:rsidRPr="002F7B6C">
        <w:t xml:space="preserve"> main lobe of the antenna pattern</w:t>
      </w:r>
    </w:p>
    <w:p w:rsidR="00B1295F" w:rsidRPr="00B1295F" w:rsidRDefault="00B1295F" w:rsidP="00B1295F"/>
    <w:p w:rsidR="00895887" w:rsidRPr="002F7B6C" w:rsidRDefault="00895887" w:rsidP="001E2170">
      <w:pPr>
        <w:pStyle w:val="ECCParagraph"/>
      </w:pPr>
      <w:r w:rsidRPr="002F7B6C">
        <w:lastRenderedPageBreak/>
        <w:t xml:space="preserve">The following Figure 3, Figure 4, Figure 5 and Figure 6 display the distribution of the separation distance as a function of the required isolation (dB) for the 4 (B, E, F and I) studied cases in the vicinity of the ground telemetry stations. Colour ring-shape highlight required isolation range for –50 dB, –20 dB and 0 dB values for all figures. Cross border curve is represented in yellow as well as distances scale (50 km) to give an overall view on the required separation distance from the cross border. </w:t>
      </w:r>
    </w:p>
    <w:p w:rsidR="00895887" w:rsidRPr="002F7B6C" w:rsidRDefault="00895887" w:rsidP="00895887">
      <w:pPr>
        <w:jc w:val="center"/>
      </w:pPr>
      <w:r w:rsidRPr="002F7B6C">
        <w:rPr>
          <w:noProof/>
          <w:lang w:val="da-DK" w:eastAsia="da-DK"/>
        </w:rPr>
        <w:drawing>
          <wp:inline distT="0" distB="0" distL="0" distR="0" wp14:anchorId="559D999C" wp14:editId="1A1AD4D5">
            <wp:extent cx="4819650" cy="3048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9650" cy="3048000"/>
                    </a:xfrm>
                    <a:prstGeom prst="rect">
                      <a:avLst/>
                    </a:prstGeom>
                    <a:noFill/>
                    <a:ln>
                      <a:noFill/>
                    </a:ln>
                  </pic:spPr>
                </pic:pic>
              </a:graphicData>
            </a:graphic>
          </wp:inline>
        </w:drawing>
      </w:r>
    </w:p>
    <w:p w:rsidR="001E2170" w:rsidRPr="002F7B6C" w:rsidRDefault="001E2170" w:rsidP="001E2170">
      <w:pPr>
        <w:pStyle w:val="Caption"/>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20</w:t>
      </w:r>
      <w:r w:rsidRPr="002F7B6C">
        <w:fldChar w:fldCharType="end"/>
      </w:r>
      <w:r w:rsidRPr="002F7B6C">
        <w:t>: Iso additional required pathloss to protect case B telemetry station</w:t>
      </w:r>
    </w:p>
    <w:p w:rsidR="001E2170" w:rsidRPr="002F7B6C" w:rsidRDefault="001E2170" w:rsidP="001E2170">
      <w:pPr>
        <w:pStyle w:val="Caption"/>
      </w:pPr>
    </w:p>
    <w:p w:rsidR="001E2170" w:rsidRPr="002F7B6C" w:rsidRDefault="001E2170" w:rsidP="001E2170"/>
    <w:p w:rsidR="00895887" w:rsidRPr="002F7B6C" w:rsidRDefault="00895887" w:rsidP="001E2170">
      <w:pPr>
        <w:pStyle w:val="Caption"/>
      </w:pPr>
      <w:r w:rsidRPr="002F7B6C">
        <w:rPr>
          <w:noProof/>
          <w:lang w:val="da-DK" w:eastAsia="da-DK"/>
        </w:rPr>
        <w:drawing>
          <wp:inline distT="0" distB="0" distL="0" distR="0" wp14:anchorId="1263BD15" wp14:editId="17598FF8">
            <wp:extent cx="4772025" cy="28479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2025" cy="2847975"/>
                    </a:xfrm>
                    <a:prstGeom prst="rect">
                      <a:avLst/>
                    </a:prstGeom>
                    <a:noFill/>
                    <a:ln>
                      <a:noFill/>
                    </a:ln>
                  </pic:spPr>
                </pic:pic>
              </a:graphicData>
            </a:graphic>
          </wp:inline>
        </w:drawing>
      </w:r>
    </w:p>
    <w:p w:rsidR="001E2170" w:rsidRPr="002F7B6C" w:rsidRDefault="001E2170" w:rsidP="001E2170">
      <w:pPr>
        <w:pStyle w:val="Caption"/>
        <w:keepNext/>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21</w:t>
      </w:r>
      <w:r w:rsidRPr="002F7B6C">
        <w:fldChar w:fldCharType="end"/>
      </w:r>
      <w:r w:rsidRPr="002F7B6C">
        <w:t>: Iso additional required pathloss to protect case E telemetry station (Poland cross-border)</w:t>
      </w:r>
    </w:p>
    <w:p w:rsidR="001E2170" w:rsidRPr="002F7B6C" w:rsidRDefault="001E2170" w:rsidP="001E2170"/>
    <w:p w:rsidR="00895887" w:rsidRPr="002F7B6C" w:rsidRDefault="00895887" w:rsidP="00895887">
      <w:pPr>
        <w:jc w:val="center"/>
      </w:pPr>
      <w:r w:rsidRPr="002F7B6C">
        <w:rPr>
          <w:noProof/>
          <w:lang w:val="da-DK" w:eastAsia="da-DK"/>
        </w:rPr>
        <w:lastRenderedPageBreak/>
        <w:drawing>
          <wp:inline distT="0" distB="0" distL="0" distR="0" wp14:anchorId="61F4DF8E" wp14:editId="0A3128D9">
            <wp:extent cx="4762500" cy="33432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343275"/>
                    </a:xfrm>
                    <a:prstGeom prst="rect">
                      <a:avLst/>
                    </a:prstGeom>
                    <a:noFill/>
                    <a:ln>
                      <a:noFill/>
                    </a:ln>
                  </pic:spPr>
                </pic:pic>
              </a:graphicData>
            </a:graphic>
          </wp:inline>
        </w:drawing>
      </w:r>
    </w:p>
    <w:p w:rsidR="001E2170" w:rsidRPr="002F7B6C" w:rsidRDefault="001E2170" w:rsidP="001E2170">
      <w:pPr>
        <w:pStyle w:val="Caption"/>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22</w:t>
      </w:r>
      <w:r w:rsidRPr="002F7B6C">
        <w:fldChar w:fldCharType="end"/>
      </w:r>
      <w:r w:rsidRPr="002F7B6C">
        <w:t xml:space="preserve">: Iso additional required pathloss to protect case E telemetry station </w:t>
      </w:r>
      <w:r w:rsidRPr="002F7B6C">
        <w:br/>
        <w:t>(Lithuania cross-border)</w:t>
      </w:r>
    </w:p>
    <w:p w:rsidR="00DE29BB" w:rsidRPr="002F7B6C" w:rsidRDefault="00DE29BB" w:rsidP="0028173A">
      <w:pPr>
        <w:pStyle w:val="Caption"/>
      </w:pPr>
    </w:p>
    <w:p w:rsidR="001E2170" w:rsidRPr="002F7B6C" w:rsidRDefault="001E2170" w:rsidP="001E2170">
      <w:pPr>
        <w:jc w:val="center"/>
      </w:pPr>
      <w:r w:rsidRPr="002F7B6C">
        <w:rPr>
          <w:noProof/>
          <w:lang w:val="da-DK" w:eastAsia="da-DK"/>
        </w:rPr>
        <w:drawing>
          <wp:inline distT="0" distB="0" distL="0" distR="0" wp14:anchorId="1AF8D3A4" wp14:editId="56DC0701">
            <wp:extent cx="4772025" cy="3067050"/>
            <wp:effectExtent l="0" t="0" r="9525"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2025" cy="3067050"/>
                    </a:xfrm>
                    <a:prstGeom prst="rect">
                      <a:avLst/>
                    </a:prstGeom>
                    <a:noFill/>
                    <a:ln>
                      <a:noFill/>
                    </a:ln>
                  </pic:spPr>
                </pic:pic>
              </a:graphicData>
            </a:graphic>
          </wp:inline>
        </w:drawing>
      </w:r>
    </w:p>
    <w:p w:rsidR="001E2170" w:rsidRPr="002F7B6C" w:rsidRDefault="001E2170" w:rsidP="001E2170">
      <w:pPr>
        <w:jc w:val="center"/>
      </w:pPr>
    </w:p>
    <w:p w:rsidR="001E2170" w:rsidRPr="002F7B6C" w:rsidRDefault="001E2170" w:rsidP="001E2170">
      <w:pPr>
        <w:pStyle w:val="Caption"/>
        <w:keepNext/>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23</w:t>
      </w:r>
      <w:r w:rsidRPr="002F7B6C">
        <w:fldChar w:fldCharType="end"/>
      </w:r>
      <w:r w:rsidRPr="002F7B6C">
        <w:t>: Iso additional required pathloss to protect case F telemetry station</w:t>
      </w:r>
    </w:p>
    <w:p w:rsidR="001E2170" w:rsidRPr="002F7B6C" w:rsidRDefault="001E2170" w:rsidP="001E2170">
      <w:pPr>
        <w:jc w:val="center"/>
      </w:pPr>
    </w:p>
    <w:p w:rsidR="00DE29BB" w:rsidRPr="002F7B6C" w:rsidRDefault="00DE29BB" w:rsidP="00895887">
      <w:pPr>
        <w:pStyle w:val="Figuretitle"/>
        <w:spacing w:after="120"/>
      </w:pPr>
    </w:p>
    <w:p w:rsidR="00895887" w:rsidRPr="002F7B6C" w:rsidRDefault="00895887" w:rsidP="00895887">
      <w:pPr>
        <w:jc w:val="center"/>
      </w:pPr>
      <w:r w:rsidRPr="002F7B6C">
        <w:rPr>
          <w:noProof/>
          <w:lang w:val="da-DK" w:eastAsia="da-DK"/>
        </w:rPr>
        <w:drawing>
          <wp:inline distT="0" distB="0" distL="0" distR="0" wp14:anchorId="520595B1" wp14:editId="3B4C8975">
            <wp:extent cx="4638675" cy="4533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8675" cy="4533900"/>
                    </a:xfrm>
                    <a:prstGeom prst="rect">
                      <a:avLst/>
                    </a:prstGeom>
                    <a:noFill/>
                    <a:ln>
                      <a:noFill/>
                    </a:ln>
                  </pic:spPr>
                </pic:pic>
              </a:graphicData>
            </a:graphic>
          </wp:inline>
        </w:drawing>
      </w:r>
    </w:p>
    <w:p w:rsidR="001E2170" w:rsidRPr="002F7B6C" w:rsidRDefault="001E2170" w:rsidP="001E2170">
      <w:pPr>
        <w:pStyle w:val="Caption"/>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24</w:t>
      </w:r>
      <w:r w:rsidRPr="002F7B6C">
        <w:fldChar w:fldCharType="end"/>
      </w:r>
      <w:r w:rsidRPr="002F7B6C">
        <w:t xml:space="preserve">: Iso additional required pathloss to protect case I telemetry station </w:t>
      </w:r>
      <w:r w:rsidR="00943385">
        <w:br/>
      </w:r>
      <w:r w:rsidRPr="002F7B6C">
        <w:t>(Estonia &amp; Latvia)</w:t>
      </w:r>
    </w:p>
    <w:p w:rsidR="001E2170" w:rsidRPr="002F7B6C" w:rsidRDefault="001E2170" w:rsidP="00895887">
      <w:pPr>
        <w:jc w:val="center"/>
      </w:pPr>
    </w:p>
    <w:p w:rsidR="00DE29BB" w:rsidRPr="002F7B6C" w:rsidRDefault="00DE29BB" w:rsidP="00895887"/>
    <w:p w:rsidR="00895887" w:rsidRPr="002F7B6C" w:rsidRDefault="00895887" w:rsidP="00895887">
      <w:pPr>
        <w:rPr>
          <w:caps/>
        </w:rPr>
      </w:pPr>
      <w:r w:rsidRPr="002F7B6C">
        <w:t>The results of the sharing studies when using mitigation techniques are summarized in the following Table 7:</w:t>
      </w:r>
      <w:bookmarkStart w:id="191" w:name="_Ref374976150"/>
    </w:p>
    <w:p w:rsidR="00895887" w:rsidRPr="002F7B6C" w:rsidRDefault="00DE29BB" w:rsidP="0028173A">
      <w:pPr>
        <w:pStyle w:val="Caption"/>
      </w:pPr>
      <w:bookmarkStart w:id="192" w:name="_Ref396837211"/>
      <w:bookmarkEnd w:id="191"/>
      <w:r w:rsidRPr="002F7B6C">
        <w:t xml:space="preserve">Table </w:t>
      </w:r>
      <w:r w:rsidRPr="002F7B6C">
        <w:fldChar w:fldCharType="begin"/>
      </w:r>
      <w:r w:rsidRPr="002F7B6C">
        <w:instrText xml:space="preserve"> SEQ Table \* ARABIC </w:instrText>
      </w:r>
      <w:r w:rsidRPr="002F7B6C">
        <w:fldChar w:fldCharType="separate"/>
      </w:r>
      <w:r w:rsidR="00EB2EFB">
        <w:rPr>
          <w:noProof/>
        </w:rPr>
        <w:t>32</w:t>
      </w:r>
      <w:r w:rsidRPr="002F7B6C">
        <w:fldChar w:fldCharType="end"/>
      </w:r>
      <w:bookmarkEnd w:id="192"/>
      <w:r w:rsidRPr="002F7B6C">
        <w:t xml:space="preserve">: </w:t>
      </w:r>
      <w:r w:rsidR="00895887" w:rsidRPr="002F7B6C">
        <w:t>Separation distance from the cross border with disabling sector</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01"/>
        <w:gridCol w:w="2409"/>
        <w:gridCol w:w="3402"/>
        <w:gridCol w:w="2943"/>
      </w:tblGrid>
      <w:tr w:rsidR="001E2170" w:rsidRPr="002F7B6C" w:rsidTr="00AC10DC">
        <w:trPr>
          <w:tblHeader/>
        </w:trPr>
        <w:tc>
          <w:tcPr>
            <w:tcW w:w="1101" w:type="dxa"/>
            <w:tcBorders>
              <w:right w:val="single" w:sz="8" w:space="0" w:color="FFFFFF"/>
            </w:tcBorders>
            <w:shd w:val="clear" w:color="auto" w:fill="D2232A"/>
            <w:vAlign w:val="center"/>
          </w:tcPr>
          <w:p w:rsidR="001E2170" w:rsidRPr="00B1295F" w:rsidRDefault="001E2170" w:rsidP="00AC10DC">
            <w:pPr>
              <w:spacing w:line="288" w:lineRule="auto"/>
              <w:jc w:val="center"/>
              <w:rPr>
                <w:rFonts w:cs="Arial"/>
                <w:b/>
                <w:color w:val="FFFFFF"/>
                <w:szCs w:val="20"/>
              </w:rPr>
            </w:pPr>
            <w:r w:rsidRPr="00B1295F">
              <w:rPr>
                <w:rFonts w:cs="Arial"/>
                <w:b/>
                <w:color w:val="FFFFFF"/>
                <w:szCs w:val="20"/>
              </w:rPr>
              <w:t>Case</w:t>
            </w:r>
          </w:p>
        </w:tc>
        <w:tc>
          <w:tcPr>
            <w:tcW w:w="2409" w:type="dxa"/>
            <w:tcBorders>
              <w:left w:val="single" w:sz="8" w:space="0" w:color="FFFFFF"/>
              <w:right w:val="single" w:sz="8" w:space="0" w:color="FFFFFF"/>
            </w:tcBorders>
            <w:shd w:val="clear" w:color="auto" w:fill="D2232A"/>
            <w:vAlign w:val="center"/>
          </w:tcPr>
          <w:p w:rsidR="001E2170" w:rsidRPr="00B1295F" w:rsidRDefault="001E2170" w:rsidP="00AC10DC">
            <w:pPr>
              <w:spacing w:line="288" w:lineRule="auto"/>
              <w:jc w:val="center"/>
              <w:rPr>
                <w:rFonts w:cs="Arial"/>
                <w:b/>
                <w:color w:val="FFFFFF"/>
                <w:szCs w:val="20"/>
              </w:rPr>
            </w:pPr>
            <w:r w:rsidRPr="00B1295F">
              <w:rPr>
                <w:rFonts w:cs="Arial"/>
                <w:b/>
                <w:color w:val="FFFFFF" w:themeColor="background1"/>
                <w:szCs w:val="20"/>
              </w:rPr>
              <w:t>Required additional isolation (dB)</w:t>
            </w:r>
          </w:p>
        </w:tc>
        <w:tc>
          <w:tcPr>
            <w:tcW w:w="3402" w:type="dxa"/>
            <w:tcBorders>
              <w:left w:val="single" w:sz="8" w:space="0" w:color="FFFFFF"/>
              <w:right w:val="single" w:sz="8" w:space="0" w:color="FFFFFF"/>
            </w:tcBorders>
            <w:shd w:val="clear" w:color="auto" w:fill="D2232A"/>
            <w:vAlign w:val="center"/>
          </w:tcPr>
          <w:p w:rsidR="001E2170" w:rsidRPr="00B1295F" w:rsidRDefault="001E2170" w:rsidP="00AC10DC">
            <w:pPr>
              <w:spacing w:line="288" w:lineRule="auto"/>
              <w:jc w:val="center"/>
              <w:rPr>
                <w:rFonts w:cs="Arial"/>
                <w:b/>
                <w:color w:val="FFFFFF"/>
                <w:szCs w:val="20"/>
              </w:rPr>
            </w:pPr>
            <w:r w:rsidRPr="00B1295F">
              <w:rPr>
                <w:rFonts w:cs="Arial"/>
                <w:b/>
                <w:color w:val="FFFFFF" w:themeColor="background1"/>
                <w:szCs w:val="20"/>
              </w:rPr>
              <w:t>Required addition isolation after disabling antenna sector or antenna pattern nulling (dB)</w:t>
            </w:r>
          </w:p>
        </w:tc>
        <w:tc>
          <w:tcPr>
            <w:tcW w:w="2943" w:type="dxa"/>
            <w:tcBorders>
              <w:left w:val="single" w:sz="8" w:space="0" w:color="FFFFFF"/>
            </w:tcBorders>
            <w:shd w:val="clear" w:color="auto" w:fill="D2232A"/>
            <w:vAlign w:val="center"/>
          </w:tcPr>
          <w:p w:rsidR="001E2170" w:rsidRPr="00B1295F" w:rsidRDefault="001E2170" w:rsidP="001E2170">
            <w:pPr>
              <w:pStyle w:val="Tablehead"/>
              <w:rPr>
                <w:rFonts w:ascii="Arial" w:hAnsi="Arial" w:cs="Arial"/>
                <w:color w:val="FFFFFF" w:themeColor="background1"/>
                <w:sz w:val="20"/>
                <w:lang w:val="en-GB"/>
              </w:rPr>
            </w:pPr>
            <w:r w:rsidRPr="00B1295F">
              <w:rPr>
                <w:rFonts w:ascii="Arial" w:hAnsi="Arial" w:cs="Arial"/>
                <w:color w:val="FFFFFF" w:themeColor="background1"/>
                <w:sz w:val="20"/>
                <w:lang w:val="en-GB"/>
              </w:rPr>
              <w:t>Separation distance from the cross border</w:t>
            </w:r>
          </w:p>
          <w:p w:rsidR="001E2170" w:rsidRPr="00B1295F" w:rsidRDefault="001E2170" w:rsidP="001E2170">
            <w:pPr>
              <w:spacing w:line="288" w:lineRule="auto"/>
              <w:jc w:val="center"/>
              <w:rPr>
                <w:rFonts w:cs="Arial"/>
                <w:b/>
                <w:color w:val="FFFFFF"/>
                <w:szCs w:val="20"/>
              </w:rPr>
            </w:pPr>
            <w:r w:rsidRPr="00B1295F">
              <w:rPr>
                <w:rFonts w:cs="Arial"/>
                <w:b/>
                <w:color w:val="FFFFFF" w:themeColor="background1"/>
                <w:szCs w:val="20"/>
              </w:rPr>
              <w:t>after mitigation techniques (km)</w:t>
            </w:r>
          </w:p>
        </w:tc>
      </w:tr>
      <w:tr w:rsidR="001E2170" w:rsidRPr="002F7B6C" w:rsidTr="00AC10DC">
        <w:tc>
          <w:tcPr>
            <w:tcW w:w="1101"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B</w:t>
            </w:r>
          </w:p>
        </w:tc>
        <w:tc>
          <w:tcPr>
            <w:tcW w:w="2409"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39</w:t>
            </w:r>
          </w:p>
        </w:tc>
        <w:tc>
          <w:tcPr>
            <w:tcW w:w="3402"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19</w:t>
            </w:r>
          </w:p>
        </w:tc>
        <w:tc>
          <w:tcPr>
            <w:tcW w:w="2943" w:type="dxa"/>
          </w:tcPr>
          <w:p w:rsidR="001E2170" w:rsidRPr="00B1295F" w:rsidRDefault="001E2170" w:rsidP="001E2170">
            <w:pPr>
              <w:pStyle w:val="Tabletext"/>
              <w:jc w:val="left"/>
              <w:rPr>
                <w:rFonts w:ascii="Arial" w:eastAsia="MS Mincho" w:hAnsi="Arial" w:cs="Arial"/>
                <w:sz w:val="20"/>
                <w:highlight w:val="yellow"/>
                <w:lang w:val="en-GB"/>
              </w:rPr>
            </w:pPr>
            <w:r w:rsidRPr="00B1295F">
              <w:rPr>
                <w:rFonts w:ascii="Arial" w:hAnsi="Arial" w:cs="Arial"/>
                <w:sz w:val="20"/>
                <w:lang w:val="en-GB"/>
              </w:rPr>
              <w:t>23</w:t>
            </w:r>
          </w:p>
        </w:tc>
      </w:tr>
      <w:tr w:rsidR="001E2170" w:rsidRPr="002F7B6C" w:rsidTr="00AC10DC">
        <w:tc>
          <w:tcPr>
            <w:tcW w:w="1101"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E</w:t>
            </w:r>
          </w:p>
        </w:tc>
        <w:tc>
          <w:tcPr>
            <w:tcW w:w="2409" w:type="dxa"/>
          </w:tcPr>
          <w:p w:rsidR="001E2170" w:rsidRPr="00B1295F" w:rsidRDefault="001E2170" w:rsidP="001E2170">
            <w:pPr>
              <w:pStyle w:val="Tabletext"/>
              <w:jc w:val="left"/>
              <w:rPr>
                <w:rFonts w:ascii="Arial" w:hAnsi="Arial" w:cs="Arial"/>
                <w:color w:val="000000" w:themeColor="text1"/>
                <w:sz w:val="20"/>
                <w:lang w:val="en-GB"/>
              </w:rPr>
            </w:pPr>
            <w:r w:rsidRPr="00B1295F">
              <w:rPr>
                <w:rFonts w:ascii="Arial" w:hAnsi="Arial" w:cs="Arial"/>
                <w:color w:val="000000" w:themeColor="text1"/>
                <w:sz w:val="20"/>
                <w:lang w:val="en-GB"/>
              </w:rPr>
              <w:t>68(Poland)</w:t>
            </w:r>
          </w:p>
          <w:p w:rsidR="001E2170" w:rsidRPr="00B1295F" w:rsidRDefault="001E2170" w:rsidP="001E2170">
            <w:pPr>
              <w:pStyle w:val="Tabletext"/>
              <w:jc w:val="left"/>
              <w:rPr>
                <w:rFonts w:ascii="Arial" w:hAnsi="Arial" w:cs="Arial"/>
                <w:color w:val="000000" w:themeColor="text1"/>
                <w:sz w:val="20"/>
                <w:lang w:val="en-GB"/>
              </w:rPr>
            </w:pPr>
            <w:r w:rsidRPr="00B1295F">
              <w:rPr>
                <w:rFonts w:ascii="Arial" w:hAnsi="Arial" w:cs="Arial"/>
                <w:color w:val="000000" w:themeColor="text1"/>
                <w:sz w:val="20"/>
                <w:lang w:val="en-GB"/>
              </w:rPr>
              <w:t>23 (Lithuania)</w:t>
            </w:r>
          </w:p>
        </w:tc>
        <w:tc>
          <w:tcPr>
            <w:tcW w:w="3402" w:type="dxa"/>
          </w:tcPr>
          <w:p w:rsidR="001E2170" w:rsidRPr="00B1295F" w:rsidRDefault="001E2170" w:rsidP="001E2170">
            <w:pPr>
              <w:pStyle w:val="Tabletext"/>
              <w:jc w:val="left"/>
              <w:rPr>
                <w:rFonts w:ascii="Arial" w:hAnsi="Arial" w:cs="Arial"/>
                <w:color w:val="000000" w:themeColor="text1"/>
                <w:sz w:val="20"/>
                <w:lang w:val="en-GB"/>
              </w:rPr>
            </w:pPr>
            <w:r w:rsidRPr="00B1295F">
              <w:rPr>
                <w:rFonts w:ascii="Arial" w:hAnsi="Arial" w:cs="Arial"/>
                <w:color w:val="000000" w:themeColor="text1"/>
                <w:sz w:val="20"/>
                <w:lang w:val="en-GB"/>
              </w:rPr>
              <w:t>48 (Poland)</w:t>
            </w:r>
          </w:p>
          <w:p w:rsidR="001E2170" w:rsidRPr="00B1295F" w:rsidRDefault="001E2170" w:rsidP="001E2170">
            <w:pPr>
              <w:pStyle w:val="Tabletext"/>
              <w:jc w:val="left"/>
              <w:rPr>
                <w:rFonts w:ascii="Arial" w:hAnsi="Arial" w:cs="Arial"/>
                <w:color w:val="000000" w:themeColor="text1"/>
                <w:sz w:val="20"/>
                <w:lang w:val="en-GB"/>
              </w:rPr>
            </w:pPr>
            <w:r w:rsidRPr="00B1295F">
              <w:rPr>
                <w:rFonts w:ascii="Arial" w:hAnsi="Arial" w:cs="Arial"/>
                <w:color w:val="000000" w:themeColor="text1"/>
                <w:sz w:val="20"/>
                <w:lang w:val="en-GB"/>
              </w:rPr>
              <w:t>3 (Lithuania)</w:t>
            </w:r>
          </w:p>
        </w:tc>
        <w:tc>
          <w:tcPr>
            <w:tcW w:w="2943"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30 (Poland)</w:t>
            </w:r>
          </w:p>
          <w:p w:rsidR="001E2170" w:rsidRPr="00B1295F" w:rsidRDefault="001E2170" w:rsidP="001E2170">
            <w:pPr>
              <w:pStyle w:val="Tabletext"/>
              <w:jc w:val="left"/>
              <w:rPr>
                <w:rFonts w:ascii="Arial" w:eastAsia="MS Mincho" w:hAnsi="Arial" w:cs="Arial"/>
                <w:sz w:val="20"/>
                <w:highlight w:val="yellow"/>
                <w:lang w:val="en-GB"/>
              </w:rPr>
            </w:pPr>
            <w:r w:rsidRPr="00B1295F">
              <w:rPr>
                <w:rFonts w:ascii="Arial" w:hAnsi="Arial" w:cs="Arial"/>
                <w:sz w:val="20"/>
                <w:lang w:val="en-GB"/>
              </w:rPr>
              <w:t>7 (Lithuania)</w:t>
            </w:r>
          </w:p>
        </w:tc>
      </w:tr>
      <w:tr w:rsidR="001E2170" w:rsidRPr="002F7B6C" w:rsidTr="00AC10DC">
        <w:tc>
          <w:tcPr>
            <w:tcW w:w="1101"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F</w:t>
            </w:r>
          </w:p>
        </w:tc>
        <w:tc>
          <w:tcPr>
            <w:tcW w:w="2409"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53.4</w:t>
            </w:r>
          </w:p>
        </w:tc>
        <w:tc>
          <w:tcPr>
            <w:tcW w:w="3402"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33.4</w:t>
            </w:r>
          </w:p>
        </w:tc>
        <w:tc>
          <w:tcPr>
            <w:tcW w:w="2943" w:type="dxa"/>
          </w:tcPr>
          <w:p w:rsidR="001E2170" w:rsidRPr="00B1295F" w:rsidRDefault="001E2170" w:rsidP="001E2170">
            <w:pPr>
              <w:pStyle w:val="Tabletext"/>
              <w:jc w:val="left"/>
              <w:rPr>
                <w:rFonts w:ascii="Arial" w:eastAsia="MS Mincho" w:hAnsi="Arial" w:cs="Arial"/>
                <w:sz w:val="20"/>
                <w:highlight w:val="yellow"/>
                <w:lang w:val="en-GB"/>
              </w:rPr>
            </w:pPr>
            <w:r w:rsidRPr="00B1295F">
              <w:rPr>
                <w:rFonts w:ascii="Arial" w:hAnsi="Arial" w:cs="Arial"/>
                <w:sz w:val="20"/>
                <w:lang w:val="en-GB"/>
              </w:rPr>
              <w:t>53</w:t>
            </w:r>
          </w:p>
        </w:tc>
      </w:tr>
      <w:tr w:rsidR="001E2170" w:rsidRPr="002F7B6C" w:rsidTr="00AC10DC">
        <w:tc>
          <w:tcPr>
            <w:tcW w:w="1101"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I</w:t>
            </w:r>
          </w:p>
        </w:tc>
        <w:tc>
          <w:tcPr>
            <w:tcW w:w="2409"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51 (Estonia)</w:t>
            </w:r>
          </w:p>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37 (Latvia)</w:t>
            </w:r>
          </w:p>
        </w:tc>
        <w:tc>
          <w:tcPr>
            <w:tcW w:w="3402"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31 (Estonia)</w:t>
            </w:r>
          </w:p>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17 (Latvia)</w:t>
            </w:r>
          </w:p>
        </w:tc>
        <w:tc>
          <w:tcPr>
            <w:tcW w:w="2943" w:type="dxa"/>
          </w:tcPr>
          <w:p w:rsidR="001E2170" w:rsidRPr="00B1295F" w:rsidRDefault="001E2170" w:rsidP="001E2170">
            <w:pPr>
              <w:pStyle w:val="Tabletext"/>
              <w:jc w:val="left"/>
              <w:rPr>
                <w:rFonts w:ascii="Arial" w:eastAsia="MS Mincho" w:hAnsi="Arial" w:cs="Arial"/>
                <w:sz w:val="20"/>
                <w:lang w:val="en-GB"/>
              </w:rPr>
            </w:pPr>
            <w:r w:rsidRPr="00B1295F">
              <w:rPr>
                <w:rFonts w:ascii="Arial" w:hAnsi="Arial" w:cs="Arial"/>
                <w:sz w:val="20"/>
                <w:lang w:val="en-GB"/>
              </w:rPr>
              <w:t>28 (Estonia)</w:t>
            </w:r>
          </w:p>
          <w:p w:rsidR="001E2170" w:rsidRPr="00B1295F" w:rsidRDefault="001E2170" w:rsidP="001E2170">
            <w:pPr>
              <w:pStyle w:val="Tabletext"/>
              <w:jc w:val="left"/>
              <w:rPr>
                <w:rFonts w:ascii="Arial" w:eastAsia="MS Mincho" w:hAnsi="Arial" w:cs="Arial"/>
                <w:sz w:val="20"/>
                <w:highlight w:val="yellow"/>
                <w:lang w:val="en-GB"/>
              </w:rPr>
            </w:pPr>
            <w:r w:rsidRPr="00B1295F">
              <w:rPr>
                <w:rFonts w:ascii="Arial" w:hAnsi="Arial" w:cs="Arial"/>
                <w:sz w:val="20"/>
                <w:lang w:val="en-GB"/>
              </w:rPr>
              <w:t>17 (Latvia)</w:t>
            </w:r>
          </w:p>
        </w:tc>
      </w:tr>
    </w:tbl>
    <w:p w:rsidR="00895887" w:rsidRPr="002F7B6C" w:rsidRDefault="00895887" w:rsidP="00895887">
      <w:pPr>
        <w:rPr>
          <w:b/>
          <w:szCs w:val="20"/>
          <w:u w:val="single"/>
        </w:rPr>
      </w:pPr>
    </w:p>
    <w:p w:rsidR="00895887" w:rsidRPr="002F7B6C" w:rsidRDefault="00895887" w:rsidP="004C0C29">
      <w:pPr>
        <w:keepNext/>
        <w:tabs>
          <w:tab w:val="left" w:pos="708"/>
        </w:tabs>
        <w:spacing w:after="120"/>
      </w:pPr>
      <w:r w:rsidRPr="002F7B6C">
        <w:lastRenderedPageBreak/>
        <w:t>Secondary conclusion: When using mitigation techniques:</w:t>
      </w:r>
    </w:p>
    <w:p w:rsidR="00895887" w:rsidRPr="002F7B6C" w:rsidRDefault="00895887" w:rsidP="004C0C29">
      <w:pPr>
        <w:pStyle w:val="ECCParBulleted"/>
        <w:keepNext/>
      </w:pPr>
      <w:r w:rsidRPr="002F7B6C">
        <w:t>9/14 sites would require separation distances lower than 7 kilometres from the cross</w:t>
      </w:r>
      <w:r w:rsidRPr="002F7B6C">
        <w:noBreakHyphen/>
        <w:t>border;</w:t>
      </w:r>
    </w:p>
    <w:p w:rsidR="00895887" w:rsidRPr="002F7B6C" w:rsidRDefault="00895887" w:rsidP="004C0C29">
      <w:pPr>
        <w:pStyle w:val="ECCParBulleted"/>
        <w:keepNext/>
      </w:pPr>
      <w:r w:rsidRPr="002F7B6C">
        <w:t xml:space="preserve">4/14 sites would require some tens km separation distance from the cross-border. </w:t>
      </w:r>
    </w:p>
    <w:p w:rsidR="001E2170" w:rsidRPr="002F7B6C" w:rsidRDefault="001E2170" w:rsidP="004C0C29">
      <w:pPr>
        <w:pStyle w:val="ECCParBulleted"/>
        <w:keepNext/>
        <w:numPr>
          <w:ilvl w:val="0"/>
          <w:numId w:val="0"/>
        </w:numPr>
        <w:ind w:left="340" w:hanging="340"/>
      </w:pPr>
    </w:p>
    <w:p w:rsidR="00895887" w:rsidRPr="002F7B6C" w:rsidRDefault="00895887" w:rsidP="004C0C29">
      <w:pPr>
        <w:pStyle w:val="ECCParagraph"/>
        <w:keepNext/>
      </w:pPr>
      <w:r w:rsidRPr="002F7B6C">
        <w:t>These separation distances from the cross-border (when using mitigation techniques) can be converted in separation distances between SDL base station transmitter and Telemetry ground station receiver as depicted in the table below:</w:t>
      </w:r>
    </w:p>
    <w:p w:rsidR="009929A6" w:rsidRPr="002F7B6C" w:rsidRDefault="009929A6" w:rsidP="009929A6">
      <w:pPr>
        <w:pStyle w:val="Caption"/>
      </w:pPr>
      <w:r w:rsidRPr="002F7B6C">
        <w:t xml:space="preserve">Table </w:t>
      </w:r>
      <w:r w:rsidRPr="002F7B6C">
        <w:fldChar w:fldCharType="begin"/>
      </w:r>
      <w:r w:rsidRPr="002F7B6C">
        <w:instrText xml:space="preserve"> SEQ Table \* ARABIC </w:instrText>
      </w:r>
      <w:r w:rsidRPr="002F7B6C">
        <w:fldChar w:fldCharType="separate"/>
      </w:r>
      <w:r w:rsidR="00EB2EFB">
        <w:rPr>
          <w:noProof/>
        </w:rPr>
        <w:t>33</w:t>
      </w:r>
      <w:r w:rsidRPr="002F7B6C">
        <w:fldChar w:fldCharType="end"/>
      </w:r>
      <w:r w:rsidRPr="002F7B6C">
        <w:t xml:space="preserve">: </w:t>
      </w:r>
      <w:r w:rsidR="00DA7BBD" w:rsidRPr="002F7B6C">
        <w:t xml:space="preserve">Separation distances between SDL base station transmitter and </w:t>
      </w:r>
      <w:r w:rsidR="00943385">
        <w:br/>
      </w:r>
      <w:r w:rsidR="00DA7BBD" w:rsidRPr="002F7B6C">
        <w:t>Telemetry ground station receiver from the cross border</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01"/>
        <w:gridCol w:w="3685"/>
        <w:gridCol w:w="4820"/>
      </w:tblGrid>
      <w:tr w:rsidR="001E2170" w:rsidRPr="002F7B6C" w:rsidTr="00B1295F">
        <w:trPr>
          <w:tblHeader/>
        </w:trPr>
        <w:tc>
          <w:tcPr>
            <w:tcW w:w="1101" w:type="dxa"/>
            <w:tcBorders>
              <w:right w:val="single" w:sz="8" w:space="0" w:color="FFFFFF"/>
            </w:tcBorders>
            <w:shd w:val="clear" w:color="auto" w:fill="D2232A"/>
            <w:vAlign w:val="center"/>
          </w:tcPr>
          <w:p w:rsidR="001E2170" w:rsidRPr="00B1295F" w:rsidRDefault="001E2170" w:rsidP="00AC10DC">
            <w:pPr>
              <w:spacing w:line="288" w:lineRule="auto"/>
              <w:jc w:val="center"/>
              <w:rPr>
                <w:rFonts w:cs="Arial"/>
                <w:b/>
                <w:color w:val="FFFFFF"/>
                <w:szCs w:val="20"/>
              </w:rPr>
            </w:pPr>
            <w:r w:rsidRPr="00B1295F">
              <w:rPr>
                <w:rFonts w:cs="Arial"/>
                <w:b/>
                <w:color w:val="FFFFFF"/>
                <w:szCs w:val="20"/>
              </w:rPr>
              <w:t>Case</w:t>
            </w:r>
          </w:p>
        </w:tc>
        <w:tc>
          <w:tcPr>
            <w:tcW w:w="3685" w:type="dxa"/>
            <w:tcBorders>
              <w:left w:val="single" w:sz="8" w:space="0" w:color="FFFFFF"/>
              <w:right w:val="single" w:sz="8" w:space="0" w:color="FFFFFF"/>
            </w:tcBorders>
            <w:shd w:val="clear" w:color="auto" w:fill="D2232A"/>
            <w:vAlign w:val="center"/>
          </w:tcPr>
          <w:p w:rsidR="001E2170" w:rsidRPr="00B1295F" w:rsidRDefault="001E2170" w:rsidP="00AC10DC">
            <w:pPr>
              <w:spacing w:line="288" w:lineRule="auto"/>
              <w:jc w:val="center"/>
              <w:rPr>
                <w:rFonts w:cs="Arial"/>
                <w:b/>
                <w:color w:val="FFFFFF"/>
                <w:szCs w:val="20"/>
              </w:rPr>
            </w:pPr>
            <w:r w:rsidRPr="00B1295F">
              <w:rPr>
                <w:rFonts w:cs="Arial"/>
                <w:b/>
                <w:color w:val="FFFFFF" w:themeColor="background1"/>
                <w:szCs w:val="20"/>
              </w:rPr>
              <w:t>Separation distance from the cross border (km)</w:t>
            </w:r>
          </w:p>
        </w:tc>
        <w:tc>
          <w:tcPr>
            <w:tcW w:w="4820" w:type="dxa"/>
            <w:tcBorders>
              <w:left w:val="single" w:sz="8" w:space="0" w:color="FFFFFF"/>
            </w:tcBorders>
            <w:shd w:val="clear" w:color="auto" w:fill="D2232A"/>
            <w:vAlign w:val="center"/>
          </w:tcPr>
          <w:p w:rsidR="001E2170" w:rsidRPr="00B1295F" w:rsidRDefault="001E2170" w:rsidP="00AC10DC">
            <w:pPr>
              <w:spacing w:line="288" w:lineRule="auto"/>
              <w:jc w:val="center"/>
              <w:rPr>
                <w:rFonts w:cs="Arial"/>
                <w:b/>
                <w:color w:val="FFFFFF"/>
                <w:szCs w:val="20"/>
              </w:rPr>
            </w:pPr>
            <w:r w:rsidRPr="00B1295F">
              <w:rPr>
                <w:rFonts w:cs="Arial"/>
                <w:b/>
                <w:color w:val="FFFFFF" w:themeColor="background1"/>
                <w:szCs w:val="20"/>
              </w:rPr>
              <w:t xml:space="preserve">Separation distance between </w:t>
            </w:r>
            <w:r w:rsidR="00090CE6" w:rsidRPr="00B1295F">
              <w:rPr>
                <w:rFonts w:cs="Arial"/>
                <w:b/>
                <w:color w:val="FFFFFF" w:themeColor="background1"/>
                <w:szCs w:val="20"/>
              </w:rPr>
              <w:t>MFCN</w:t>
            </w:r>
            <w:r w:rsidRPr="00B1295F">
              <w:rPr>
                <w:rFonts w:cs="Arial"/>
                <w:b/>
                <w:color w:val="FFFFFF" w:themeColor="background1"/>
                <w:szCs w:val="20"/>
              </w:rPr>
              <w:t xml:space="preserve"> BS and Telemetry ground receiver (km)</w:t>
            </w:r>
          </w:p>
        </w:tc>
      </w:tr>
      <w:tr w:rsidR="009929A6" w:rsidRPr="002F7B6C" w:rsidTr="00B1295F">
        <w:tc>
          <w:tcPr>
            <w:tcW w:w="1101"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B</w:t>
            </w:r>
          </w:p>
        </w:tc>
        <w:tc>
          <w:tcPr>
            <w:tcW w:w="3685"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23</w:t>
            </w:r>
          </w:p>
        </w:tc>
        <w:tc>
          <w:tcPr>
            <w:tcW w:w="4820"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77</w:t>
            </w:r>
          </w:p>
        </w:tc>
      </w:tr>
      <w:tr w:rsidR="009929A6" w:rsidRPr="002F7B6C" w:rsidTr="00B1295F">
        <w:tc>
          <w:tcPr>
            <w:tcW w:w="1101"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D</w:t>
            </w:r>
          </w:p>
        </w:tc>
        <w:tc>
          <w:tcPr>
            <w:tcW w:w="3685"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0</w:t>
            </w:r>
          </w:p>
        </w:tc>
        <w:tc>
          <w:tcPr>
            <w:tcW w:w="4820"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181</w:t>
            </w:r>
          </w:p>
        </w:tc>
      </w:tr>
      <w:tr w:rsidR="009929A6" w:rsidRPr="002F7B6C" w:rsidTr="00B1295F">
        <w:tc>
          <w:tcPr>
            <w:tcW w:w="1101"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E</w:t>
            </w:r>
          </w:p>
        </w:tc>
        <w:tc>
          <w:tcPr>
            <w:tcW w:w="3685"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30 (Poland)</w:t>
            </w:r>
          </w:p>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7 (Lithuania)</w:t>
            </w:r>
          </w:p>
        </w:tc>
        <w:tc>
          <w:tcPr>
            <w:tcW w:w="4820"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75 (Poland)</w:t>
            </w:r>
          </w:p>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77 (Lithuania)</w:t>
            </w:r>
          </w:p>
        </w:tc>
      </w:tr>
      <w:tr w:rsidR="009929A6" w:rsidRPr="002F7B6C" w:rsidTr="00B1295F">
        <w:tc>
          <w:tcPr>
            <w:tcW w:w="1101"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F</w:t>
            </w:r>
          </w:p>
        </w:tc>
        <w:tc>
          <w:tcPr>
            <w:tcW w:w="3685"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53</w:t>
            </w:r>
          </w:p>
        </w:tc>
        <w:tc>
          <w:tcPr>
            <w:tcW w:w="4820"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81</w:t>
            </w:r>
          </w:p>
        </w:tc>
      </w:tr>
      <w:tr w:rsidR="009929A6" w:rsidRPr="002F7B6C" w:rsidTr="00B1295F">
        <w:tc>
          <w:tcPr>
            <w:tcW w:w="1101"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G</w:t>
            </w:r>
          </w:p>
        </w:tc>
        <w:tc>
          <w:tcPr>
            <w:tcW w:w="3685"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7</w:t>
            </w:r>
          </w:p>
        </w:tc>
        <w:tc>
          <w:tcPr>
            <w:tcW w:w="4820"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99</w:t>
            </w:r>
          </w:p>
        </w:tc>
      </w:tr>
      <w:tr w:rsidR="009929A6" w:rsidRPr="002F7B6C" w:rsidTr="00B1295F">
        <w:tc>
          <w:tcPr>
            <w:tcW w:w="1101"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H</w:t>
            </w:r>
          </w:p>
        </w:tc>
        <w:tc>
          <w:tcPr>
            <w:tcW w:w="3685"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1.5</w:t>
            </w:r>
          </w:p>
        </w:tc>
        <w:tc>
          <w:tcPr>
            <w:tcW w:w="4820"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106.5</w:t>
            </w:r>
          </w:p>
        </w:tc>
      </w:tr>
      <w:tr w:rsidR="009929A6" w:rsidRPr="002F7B6C" w:rsidTr="00B1295F">
        <w:tc>
          <w:tcPr>
            <w:tcW w:w="1101"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I</w:t>
            </w:r>
          </w:p>
        </w:tc>
        <w:tc>
          <w:tcPr>
            <w:tcW w:w="3685"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28 (Estonia)</w:t>
            </w:r>
          </w:p>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17 (Latvia)</w:t>
            </w:r>
          </w:p>
        </w:tc>
        <w:tc>
          <w:tcPr>
            <w:tcW w:w="4820" w:type="dxa"/>
          </w:tcPr>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65 (Estonia)</w:t>
            </w:r>
          </w:p>
          <w:p w:rsidR="009929A6" w:rsidRPr="00B1295F" w:rsidRDefault="009929A6" w:rsidP="009929A6">
            <w:pPr>
              <w:pStyle w:val="Tabletext"/>
              <w:jc w:val="left"/>
              <w:rPr>
                <w:rFonts w:ascii="Arial" w:eastAsia="MS Mincho" w:hAnsi="Arial" w:cs="Arial"/>
                <w:sz w:val="20"/>
                <w:lang w:val="en-GB"/>
              </w:rPr>
            </w:pPr>
            <w:r w:rsidRPr="00B1295F">
              <w:rPr>
                <w:rFonts w:ascii="Arial" w:hAnsi="Arial" w:cs="Arial"/>
                <w:sz w:val="20"/>
                <w:lang w:val="en-GB"/>
              </w:rPr>
              <w:t>67 (Latvia)</w:t>
            </w:r>
          </w:p>
        </w:tc>
      </w:tr>
    </w:tbl>
    <w:p w:rsidR="00895887" w:rsidRPr="002F7B6C" w:rsidRDefault="00895887" w:rsidP="00895887"/>
    <w:p w:rsidR="00895887" w:rsidRPr="002F7B6C" w:rsidRDefault="00895887" w:rsidP="009929A6">
      <w:pPr>
        <w:pStyle w:val="ECCParagraph"/>
        <w:rPr>
          <w:szCs w:val="20"/>
        </w:rPr>
      </w:pPr>
      <w:r w:rsidRPr="002F7B6C">
        <w:t>This shows that high separation distances between the interferer</w:t>
      </w:r>
      <w:r w:rsidR="00096262" w:rsidRPr="002F7B6C">
        <w:t xml:space="preserve"> and the receiver (181 kilometers, </w:t>
      </w:r>
      <w:r w:rsidR="00B1295F">
        <w:br/>
      </w:r>
      <w:r w:rsidR="00096262" w:rsidRPr="002F7B6C">
        <w:t>106.5 kilometer</w:t>
      </w:r>
      <w:r w:rsidRPr="002F7B6C">
        <w:t xml:space="preserve">s) does not necessarily imply more stringent constraints on the </w:t>
      </w:r>
      <w:r w:rsidR="00090CE6" w:rsidRPr="002F7B6C">
        <w:t>MFCN</w:t>
      </w:r>
      <w:r w:rsidRPr="002F7B6C">
        <w:t xml:space="preserve"> BS deployment: in these cases, with mitigation techniques usage, the protection only requires few (1.5km) or no separation distances from the cross-border because of the distant location of the ground telemetry receiver from the cross-border.</w:t>
      </w:r>
    </w:p>
    <w:p w:rsidR="00895887" w:rsidRPr="002F7B6C" w:rsidRDefault="00895887" w:rsidP="009929A6">
      <w:pPr>
        <w:pStyle w:val="ECCParagraph"/>
      </w:pPr>
      <w:r w:rsidRPr="002F7B6C">
        <w:t xml:space="preserve">(Note that the missing K case with Finland is due to the lack of STRM data and does not prevent from forecasting that the expected separation distance should not overtake the maximum reached </w:t>
      </w:r>
      <w:r w:rsidR="00096262" w:rsidRPr="002F7B6C">
        <w:t>in the other cases (53 kilometer</w:t>
      </w:r>
      <w:r w:rsidRPr="002F7B6C">
        <w:t>s)).</w:t>
      </w:r>
    </w:p>
    <w:p w:rsidR="00895887" w:rsidRPr="002F7B6C" w:rsidRDefault="00895887" w:rsidP="009929A6">
      <w:pPr>
        <w:pStyle w:val="ECCParagraph"/>
      </w:pPr>
      <w:r w:rsidRPr="002F7B6C">
        <w:t>Furthermore, it has to be noted that additional mitigation techniques applied to the ground telemetry receiver such as site shielding (0-20dB) may reduce the separation distances output in the previous table, provided:</w:t>
      </w:r>
    </w:p>
    <w:p w:rsidR="009929A6" w:rsidRPr="002F7B6C" w:rsidRDefault="009929A6" w:rsidP="00895887"/>
    <w:p w:rsidR="00895887" w:rsidRPr="002F7B6C" w:rsidRDefault="00895887" w:rsidP="009929A6">
      <w:pPr>
        <w:pStyle w:val="ECCParBulleted"/>
      </w:pPr>
      <w:r w:rsidRPr="002F7B6C">
        <w:t>that operation on aircraft, missiles are not expected to be launched in the vicinity of the cross-border;</w:t>
      </w:r>
    </w:p>
    <w:p w:rsidR="00895887" w:rsidRPr="002F7B6C" w:rsidRDefault="00895887" w:rsidP="009929A6">
      <w:pPr>
        <w:pStyle w:val="ECCParBulleted"/>
      </w:pPr>
      <w:proofErr w:type="gramStart"/>
      <w:r w:rsidRPr="002F7B6C">
        <w:t>that</w:t>
      </w:r>
      <w:proofErr w:type="gramEnd"/>
      <w:r w:rsidRPr="002F7B6C">
        <w:t xml:space="preserve"> administrations operating telemetry have to respect the principle of  equitable access to  spectrum as embedded in the preamble (0.6) of the RR (and which is explicitly described in Resolution 2 (Rev.WRC-03) in the case of satellite systems).</w:t>
      </w:r>
    </w:p>
    <w:p w:rsidR="00895887" w:rsidRPr="002F7B6C" w:rsidRDefault="00895887" w:rsidP="0028173A">
      <w:pPr>
        <w:pStyle w:val="Heading4"/>
      </w:pPr>
      <w:bookmarkStart w:id="193" w:name="_Toc410714102"/>
      <w:r w:rsidRPr="002F7B6C">
        <w:t>Summary</w:t>
      </w:r>
      <w:r w:rsidR="00880947" w:rsidRPr="002F7B6C">
        <w:t xml:space="preserve"> of study</w:t>
      </w:r>
      <w:r w:rsidR="00EB2EFB">
        <w:t xml:space="preserve"> </w:t>
      </w:r>
      <w:r w:rsidR="00880947" w:rsidRPr="002F7B6C">
        <w:t>#2</w:t>
      </w:r>
      <w:bookmarkEnd w:id="193"/>
    </w:p>
    <w:p w:rsidR="00895887" w:rsidRPr="002F7B6C" w:rsidRDefault="00895887" w:rsidP="009929A6">
      <w:pPr>
        <w:pStyle w:val="ECCParagraph"/>
        <w:rPr>
          <w:rFonts w:eastAsia="MS Mincho"/>
        </w:rPr>
      </w:pPr>
      <w:r w:rsidRPr="002F7B6C">
        <w:t xml:space="preserve">The presented preliminary analysis showing impact of the </w:t>
      </w:r>
      <w:r w:rsidR="00090CE6" w:rsidRPr="002F7B6C">
        <w:t>MFCN</w:t>
      </w:r>
      <w:r w:rsidRPr="002F7B6C">
        <w:t xml:space="preserve"> BS to the aeronautical telemetry stations within 1 427-1 492 MHz frequency band allows to conclude that macro BSs could be deployed in a coordinated manner with bilateral cross-border agreement which may ensure the sharing between both services by defining a suitable separation distance. Such conditions may be obtained by filtering and/or a frequency separation.</w:t>
      </w:r>
    </w:p>
    <w:p w:rsidR="00895887" w:rsidRPr="002F7B6C" w:rsidRDefault="00895887" w:rsidP="009929A6">
      <w:pPr>
        <w:pStyle w:val="ECCParagraph"/>
      </w:pPr>
      <w:r w:rsidRPr="002F7B6C">
        <w:t xml:space="preserve">This Annex also analysed the impact of the </w:t>
      </w:r>
      <w:r w:rsidR="00090CE6" w:rsidRPr="002F7B6C">
        <w:t>MFCN</w:t>
      </w:r>
      <w:r w:rsidRPr="002F7B6C">
        <w:t xml:space="preserve"> BS to the ground aeronautical telemetry stations that are notified in the BR IFIC when th</w:t>
      </w:r>
      <w:r w:rsidR="00874451" w:rsidRPr="002F7B6C">
        <w:t>ey share the same band within 1</w:t>
      </w:r>
      <w:r w:rsidRPr="002F7B6C">
        <w:t>427-1492 MHz. It is shown that:</w:t>
      </w:r>
    </w:p>
    <w:p w:rsidR="00895887" w:rsidRPr="002F7B6C" w:rsidRDefault="00895887" w:rsidP="009929A6">
      <w:pPr>
        <w:pStyle w:val="ECCParBulleted"/>
      </w:pPr>
      <w:r w:rsidRPr="002F7B6C">
        <w:t>42% of the notified ground telemetry stations do not require additional protect</w:t>
      </w:r>
      <w:r w:rsidR="009929A6" w:rsidRPr="002F7B6C">
        <w:t xml:space="preserve">ion to operate properly without </w:t>
      </w:r>
      <w:r w:rsidRPr="002F7B6C">
        <w:t xml:space="preserve">suffering harmful interference from </w:t>
      </w:r>
      <w:r w:rsidR="00090CE6" w:rsidRPr="002F7B6C">
        <w:t>MFCN</w:t>
      </w:r>
      <w:r w:rsidRPr="002F7B6C">
        <w:t xml:space="preserve"> BS;</w:t>
      </w:r>
    </w:p>
    <w:p w:rsidR="00895887" w:rsidRPr="002F7B6C" w:rsidRDefault="00895887" w:rsidP="009929A6">
      <w:pPr>
        <w:pStyle w:val="ECCParBulleted"/>
      </w:pPr>
      <w:r w:rsidRPr="002F7B6C">
        <w:lastRenderedPageBreak/>
        <w:t xml:space="preserve">The 58% remaining ground telemetry stations may require mitigation techniques (sector disabling, antenna pattern nulling, down tilting…) applied to the </w:t>
      </w:r>
      <w:r w:rsidR="00090CE6" w:rsidRPr="002F7B6C">
        <w:t>MFCN</w:t>
      </w:r>
      <w:r w:rsidRPr="002F7B6C">
        <w:t xml:space="preserve"> BS to reduce the geographical distance, which would lead to tens km separation distance from the cross-border. These separation distances could be more reduced when performing mitigation techniques to the ground telemetry stations. </w:t>
      </w:r>
    </w:p>
    <w:p w:rsidR="00A130DB" w:rsidRPr="002F7B6C" w:rsidRDefault="00DD6369">
      <w:pPr>
        <w:pStyle w:val="Heading2"/>
      </w:pPr>
      <w:bookmarkStart w:id="194" w:name="_Toc410714103"/>
      <w:r w:rsidRPr="002F7B6C">
        <w:t>Scenario S: Impact of Aeronautical Telemetry systems on MFCN SDL operating co-channel</w:t>
      </w:r>
      <w:bookmarkEnd w:id="194"/>
    </w:p>
    <w:p w:rsidR="000600A3" w:rsidRPr="002F7B6C" w:rsidRDefault="000600A3" w:rsidP="00AC4752">
      <w:pPr>
        <w:pStyle w:val="Heading3"/>
      </w:pPr>
      <w:bookmarkStart w:id="195" w:name="_Toc410714104"/>
      <w:r w:rsidRPr="002F7B6C">
        <w:t>Scenarios</w:t>
      </w:r>
      <w:bookmarkEnd w:id="195"/>
    </w:p>
    <w:p w:rsidR="000600A3" w:rsidRPr="002F7B6C" w:rsidRDefault="006C295F" w:rsidP="009929A6">
      <w:pPr>
        <w:spacing w:after="120"/>
        <w:jc w:val="both"/>
      </w:pPr>
      <w:r w:rsidRPr="002F7B6C">
        <w:t>Four</w:t>
      </w:r>
      <w:r w:rsidR="00153BD9" w:rsidRPr="002F7B6C">
        <w:rPr>
          <w:rStyle w:val="FootnoteReference"/>
        </w:rPr>
        <w:footnoteReference w:id="13"/>
      </w:r>
      <w:r w:rsidR="000600A3" w:rsidRPr="002F7B6C">
        <w:t xml:space="preserve"> different situations were analysed in this section: </w:t>
      </w:r>
    </w:p>
    <w:p w:rsidR="000600A3" w:rsidRPr="002F7B6C" w:rsidRDefault="000600A3" w:rsidP="004C0C29">
      <w:pPr>
        <w:pStyle w:val="ECCParBulleted"/>
        <w:numPr>
          <w:ilvl w:val="0"/>
          <w:numId w:val="49"/>
        </w:numPr>
      </w:pPr>
      <w:r w:rsidRPr="002F7B6C">
        <w:t xml:space="preserve">Rural outdoor. </w:t>
      </w:r>
    </w:p>
    <w:p w:rsidR="000600A3" w:rsidRPr="002F7B6C" w:rsidRDefault="000600A3" w:rsidP="004C0C29">
      <w:pPr>
        <w:pStyle w:val="ECCParBulleted"/>
        <w:numPr>
          <w:ilvl w:val="0"/>
          <w:numId w:val="49"/>
        </w:numPr>
      </w:pPr>
      <w:r w:rsidRPr="002F7B6C">
        <w:t xml:space="preserve">Rural indoor. Additionally building </w:t>
      </w:r>
      <w:r w:rsidR="00CE7CF8" w:rsidRPr="002F7B6C">
        <w:t>penetration</w:t>
      </w:r>
      <w:r w:rsidRPr="002F7B6C">
        <w:t xml:space="preserve"> loss of </w:t>
      </w:r>
      <w:r w:rsidR="006C295F" w:rsidRPr="002F7B6C">
        <w:t>15</w:t>
      </w:r>
      <w:r w:rsidRPr="002F7B6C">
        <w:t xml:space="preserve"> dB </w:t>
      </w:r>
      <w:r w:rsidR="006C295F" w:rsidRPr="002F7B6C">
        <w:t>was taken into account</w:t>
      </w:r>
      <w:r w:rsidR="00E342B4" w:rsidRPr="002F7B6C">
        <w:t xml:space="preserve"> (reference Report ITU-R M.2292)</w:t>
      </w:r>
      <w:r w:rsidRPr="002F7B6C">
        <w:t>.</w:t>
      </w:r>
    </w:p>
    <w:p w:rsidR="000600A3" w:rsidRPr="002F7B6C" w:rsidRDefault="000600A3" w:rsidP="004C0C29">
      <w:pPr>
        <w:pStyle w:val="ECCParBulleted"/>
        <w:numPr>
          <w:ilvl w:val="0"/>
          <w:numId w:val="49"/>
        </w:numPr>
      </w:pPr>
      <w:r w:rsidRPr="002F7B6C">
        <w:t xml:space="preserve">Urban outdoor. Additionally building blocking of </w:t>
      </w:r>
      <w:r w:rsidR="006C295F" w:rsidRPr="002F7B6C">
        <w:t>10</w:t>
      </w:r>
      <w:r w:rsidR="003058EA" w:rsidRPr="002F7B6C">
        <w:t xml:space="preserve"> </w:t>
      </w:r>
      <w:r w:rsidRPr="002F7B6C">
        <w:t xml:space="preserve">dB </w:t>
      </w:r>
      <w:r w:rsidR="006C295F" w:rsidRPr="002F7B6C">
        <w:t xml:space="preserve">was taken into account </w:t>
      </w:r>
      <w:r w:rsidRPr="002F7B6C">
        <w:t>(UE not in line-of-sight).</w:t>
      </w:r>
    </w:p>
    <w:p w:rsidR="000600A3" w:rsidRPr="002F7B6C" w:rsidRDefault="000600A3" w:rsidP="004C0C29">
      <w:pPr>
        <w:pStyle w:val="ECCParBulleted"/>
        <w:numPr>
          <w:ilvl w:val="0"/>
          <w:numId w:val="49"/>
        </w:numPr>
      </w:pPr>
      <w:r w:rsidRPr="002F7B6C">
        <w:t xml:space="preserve">Urban indoor. Additionally </w:t>
      </w:r>
      <w:r w:rsidR="00B0769F" w:rsidRPr="002F7B6C">
        <w:t>building penetration loss 20</w:t>
      </w:r>
      <w:r w:rsidR="006C295F" w:rsidRPr="002F7B6C">
        <w:t xml:space="preserve"> dB and building blocking 10 dB was taken into account</w:t>
      </w:r>
      <w:r w:rsidRPr="002F7B6C">
        <w:t>.</w:t>
      </w:r>
    </w:p>
    <w:p w:rsidR="000600A3" w:rsidRPr="002F7B6C" w:rsidRDefault="000600A3" w:rsidP="002F7B6C">
      <w:pPr>
        <w:pStyle w:val="ECCParBulleted"/>
        <w:numPr>
          <w:ilvl w:val="0"/>
          <w:numId w:val="0"/>
        </w:numPr>
        <w:spacing w:line="276" w:lineRule="auto"/>
        <w:ind w:left="340"/>
      </w:pPr>
    </w:p>
    <w:p w:rsidR="000600A3" w:rsidRPr="002F7B6C" w:rsidRDefault="000600A3" w:rsidP="009929A6">
      <w:pPr>
        <w:pStyle w:val="ECCParagraph"/>
        <w:spacing w:after="120"/>
        <w:rPr>
          <w:rFonts w:cs="Arial"/>
          <w:szCs w:val="20"/>
        </w:rPr>
      </w:pPr>
      <w:r w:rsidRPr="002F7B6C">
        <w:t xml:space="preserve">Parameters of telemetry airborne transmitters for these calculations were taken from Table </w:t>
      </w:r>
      <w:r w:rsidR="00F968E2" w:rsidRPr="002F7B6C">
        <w:t>5</w:t>
      </w:r>
      <w:r w:rsidRPr="002F7B6C">
        <w:t xml:space="preserve"> according to </w:t>
      </w:r>
      <w:r w:rsidR="002931B6" w:rsidRPr="002F7B6C">
        <w:t xml:space="preserve">Recommendation </w:t>
      </w:r>
      <w:r w:rsidRPr="002F7B6C">
        <w:t xml:space="preserve">ITU-R M.1459 recommendation and Master International Frequency Register (MIFR). Three different </w:t>
      </w:r>
      <w:r w:rsidRPr="002F7B6C">
        <w:rPr>
          <w:rFonts w:cs="Arial"/>
          <w:szCs w:val="20"/>
        </w:rPr>
        <w:t>antenna gains for telemetry transmitter were used in calculations:</w:t>
      </w:r>
    </w:p>
    <w:p w:rsidR="000600A3" w:rsidRPr="002F7B6C" w:rsidRDefault="000600A3" w:rsidP="009929A6">
      <w:pPr>
        <w:pStyle w:val="ECCParBulleted"/>
      </w:pPr>
      <w:r w:rsidRPr="002F7B6C">
        <w:rPr>
          <w:i/>
        </w:rPr>
        <w:t>G</w:t>
      </w:r>
      <w:r w:rsidRPr="002F7B6C">
        <w:t xml:space="preserve"> = 10 dBi, i.e. maximum antenna gain according to the Recommendation ITU-R M.1459;</w:t>
      </w:r>
    </w:p>
    <w:p w:rsidR="000600A3" w:rsidRPr="002F7B6C" w:rsidRDefault="000600A3" w:rsidP="009929A6">
      <w:pPr>
        <w:pStyle w:val="ECCParBulleted"/>
      </w:pPr>
      <w:r w:rsidRPr="002F7B6C">
        <w:rPr>
          <w:i/>
        </w:rPr>
        <w:t>G</w:t>
      </w:r>
      <w:r w:rsidRPr="002F7B6C">
        <w:t xml:space="preserve"> = 0 dBi, treated as near realistic in terms of interference experienced by </w:t>
      </w:r>
      <w:r w:rsidR="00090CE6" w:rsidRPr="002F7B6C">
        <w:t>MFCN</w:t>
      </w:r>
      <w:r w:rsidRPr="002F7B6C">
        <w:t xml:space="preserve"> UE;</w:t>
      </w:r>
    </w:p>
    <w:p w:rsidR="000600A3" w:rsidRPr="002F7B6C" w:rsidRDefault="000600A3" w:rsidP="009929A6">
      <w:pPr>
        <w:pStyle w:val="ECCParBulleted"/>
      </w:pPr>
      <w:proofErr w:type="gramStart"/>
      <w:r w:rsidRPr="002F7B6C">
        <w:t>distribution</w:t>
      </w:r>
      <w:proofErr w:type="gramEnd"/>
      <w:r w:rsidRPr="002F7B6C">
        <w:t xml:space="preserve"> of </w:t>
      </w:r>
      <w:r w:rsidRPr="002F7B6C">
        <w:rPr>
          <w:i/>
        </w:rPr>
        <w:t>G</w:t>
      </w:r>
      <w:r w:rsidRPr="002F7B6C">
        <w:rPr>
          <w:i/>
          <w:vertAlign w:val="subscript"/>
        </w:rPr>
        <w:t>TX</w:t>
      </w:r>
      <w:r w:rsidRPr="002F7B6C">
        <w:t xml:space="preserve"> (CDF), as provided in Figure 1 of Annex 1 of Recommendation ITU-R M.1459, for Monte Carlo simulations only.</w:t>
      </w:r>
    </w:p>
    <w:p w:rsidR="00AC4752" w:rsidRPr="002F7B6C" w:rsidRDefault="00AC4752" w:rsidP="0028173A">
      <w:pPr>
        <w:pStyle w:val="Heading3"/>
      </w:pPr>
      <w:bookmarkStart w:id="196" w:name="_Toc410714105"/>
      <w:r w:rsidRPr="002F7B6C">
        <w:t>Preliminary</w:t>
      </w:r>
      <w:bookmarkEnd w:id="196"/>
    </w:p>
    <w:p w:rsidR="00AC4752" w:rsidRPr="002F7B6C" w:rsidRDefault="00AC4752" w:rsidP="0028173A">
      <w:pPr>
        <w:jc w:val="both"/>
      </w:pPr>
      <w:r w:rsidRPr="002F7B6C">
        <w:t xml:space="preserve">The following results on UE protection are based on the frequency </w:t>
      </w:r>
      <w:r w:rsidR="00B0769F" w:rsidRPr="002F7B6C">
        <w:t>1439</w:t>
      </w:r>
      <w:r w:rsidRPr="002F7B6C">
        <w:t xml:space="preserve"> MHz used during the JTG discussion. The accurate frequency for ECC analysis should </w:t>
      </w:r>
      <w:r w:rsidR="00B0769F" w:rsidRPr="002F7B6C">
        <w:t xml:space="preserve">have </w:t>
      </w:r>
      <w:r w:rsidRPr="002F7B6C">
        <w:t>be</w:t>
      </w:r>
      <w:r w:rsidR="00B0769F" w:rsidRPr="002F7B6C">
        <w:t>en</w:t>
      </w:r>
      <w:r w:rsidRPr="002F7B6C">
        <w:t xml:space="preserve"> 1474 MHz but the impact of such frequency gap is insignificant.</w:t>
      </w:r>
    </w:p>
    <w:p w:rsidR="00A130DB" w:rsidRPr="002F7B6C" w:rsidRDefault="001821AB" w:rsidP="00AC4752">
      <w:pPr>
        <w:pStyle w:val="Heading3"/>
      </w:pPr>
      <w:bookmarkStart w:id="197" w:name="_Toc410714106"/>
      <w:r w:rsidRPr="002F7B6C">
        <w:t>MCL Pathloss Derivation</w:t>
      </w:r>
      <w:bookmarkEnd w:id="197"/>
    </w:p>
    <w:p w:rsidR="00F6400A" w:rsidRPr="002F7B6C" w:rsidRDefault="00F6400A" w:rsidP="009929A6">
      <w:pPr>
        <w:pStyle w:val="ECCParagraph"/>
      </w:pPr>
      <w:r w:rsidRPr="002F7B6C">
        <w:t xml:space="preserve">The impact of Aeronautical Telemetry </w:t>
      </w:r>
      <w:proofErr w:type="gramStart"/>
      <w:r w:rsidRPr="002F7B6C">
        <w:t>Tx</w:t>
      </w:r>
      <w:proofErr w:type="gramEnd"/>
      <w:r w:rsidRPr="002F7B6C">
        <w:t xml:space="preserve"> on MFCN SDL UE Rx operating co-channel was analysed in this scenario. The required separation distances were calculated.</w:t>
      </w:r>
    </w:p>
    <w:p w:rsidR="00F6400A" w:rsidRPr="002F7B6C" w:rsidRDefault="00F6400A" w:rsidP="009929A6">
      <w:pPr>
        <w:pStyle w:val="ECCParagraph"/>
      </w:pPr>
      <w:r w:rsidRPr="002F7B6C">
        <w:t>This section shows the calculation results using Minimum Coupling Loss method based on the deterministic link budget analysis. The calculated results are isolation in dB, which were converted into a physical separation distance using Free Space Loss propagation model.</w:t>
      </w:r>
    </w:p>
    <w:p w:rsidR="00F6400A" w:rsidRPr="002F7B6C" w:rsidRDefault="00F6400A" w:rsidP="004C0C29">
      <w:pPr>
        <w:ind w:left="2160" w:firstLine="720"/>
      </w:pPr>
      <w:r w:rsidRPr="002F7B6C">
        <w:rPr>
          <w:i/>
        </w:rPr>
        <w:t>RPC = P</w:t>
      </w:r>
      <w:r w:rsidRPr="002F7B6C">
        <w:rPr>
          <w:i/>
          <w:vertAlign w:val="subscript"/>
        </w:rPr>
        <w:t>tx</w:t>
      </w:r>
      <w:r w:rsidRPr="002F7B6C">
        <w:rPr>
          <w:i/>
        </w:rPr>
        <w:t xml:space="preserve"> - S</w:t>
      </w:r>
      <w:r w:rsidRPr="002F7B6C">
        <w:rPr>
          <w:i/>
          <w:vertAlign w:val="subscript"/>
        </w:rPr>
        <w:t>rx</w:t>
      </w:r>
      <w:r w:rsidRPr="002F7B6C">
        <w:rPr>
          <w:i/>
        </w:rPr>
        <w:t xml:space="preserve"> + G</w:t>
      </w:r>
      <w:r w:rsidRPr="002F7B6C">
        <w:rPr>
          <w:i/>
          <w:vertAlign w:val="subscript"/>
        </w:rPr>
        <w:t>rx</w:t>
      </w:r>
      <w:r w:rsidRPr="002F7B6C">
        <w:rPr>
          <w:i/>
        </w:rPr>
        <w:t xml:space="preserve"> - BodyLoss + BCF.</w:t>
      </w:r>
      <w:r w:rsidRPr="002F7B6C">
        <w:t xml:space="preserve"> </w:t>
      </w:r>
      <w:r w:rsidRPr="002F7B6C">
        <w:tab/>
      </w:r>
      <w:r w:rsidRPr="002F7B6C">
        <w:tab/>
      </w:r>
      <w:r w:rsidR="004C0C29" w:rsidRPr="002F7B6C">
        <w:tab/>
      </w:r>
      <w:r w:rsidR="004C0C29" w:rsidRPr="002F7B6C">
        <w:tab/>
      </w:r>
      <w:r w:rsidRPr="002F7B6C">
        <w:tab/>
        <w:t>(1)</w:t>
      </w:r>
    </w:p>
    <w:p w:rsidR="00F6400A" w:rsidRPr="002F7B6C" w:rsidRDefault="009929A6" w:rsidP="009929A6">
      <w:pPr>
        <w:spacing w:before="120" w:after="120"/>
        <w:jc w:val="both"/>
      </w:pPr>
      <w:proofErr w:type="gramStart"/>
      <w:r w:rsidRPr="002F7B6C">
        <w:t>w</w:t>
      </w:r>
      <w:r w:rsidR="00F6400A" w:rsidRPr="002F7B6C">
        <w:t>here</w:t>
      </w:r>
      <w:proofErr w:type="gramEnd"/>
      <w:r w:rsidR="00F6400A" w:rsidRPr="002F7B6C">
        <w:t xml:space="preserve">: </w:t>
      </w:r>
    </w:p>
    <w:p w:rsidR="00F6400A" w:rsidRPr="002F7B6C" w:rsidRDefault="00F6400A" w:rsidP="00F6400A">
      <w:pPr>
        <w:spacing w:line="276" w:lineRule="auto"/>
        <w:jc w:val="both"/>
      </w:pPr>
      <w:r w:rsidRPr="002F7B6C">
        <w:rPr>
          <w:i/>
        </w:rPr>
        <w:t>RPC</w:t>
      </w:r>
      <w:r w:rsidRPr="002F7B6C">
        <w:t xml:space="preserve"> - Required Path Loss, </w:t>
      </w:r>
    </w:p>
    <w:p w:rsidR="00F6400A" w:rsidRPr="002F7B6C" w:rsidRDefault="00F6400A" w:rsidP="00F6400A">
      <w:pPr>
        <w:spacing w:line="276" w:lineRule="auto"/>
        <w:jc w:val="both"/>
      </w:pPr>
      <w:r w:rsidRPr="002F7B6C">
        <w:rPr>
          <w:i/>
        </w:rPr>
        <w:t>P</w:t>
      </w:r>
      <w:r w:rsidRPr="002F7B6C">
        <w:rPr>
          <w:i/>
          <w:vertAlign w:val="subscript"/>
        </w:rPr>
        <w:t>tx</w:t>
      </w:r>
      <w:r w:rsidR="009929A6" w:rsidRPr="002F7B6C">
        <w:t xml:space="preserve"> – e.i.r.p.</w:t>
      </w:r>
      <w:r w:rsidRPr="002F7B6C">
        <w:t xml:space="preserve"> of interferer, </w:t>
      </w:r>
    </w:p>
    <w:p w:rsidR="00F6400A" w:rsidRPr="002F7B6C" w:rsidRDefault="00F6400A" w:rsidP="00F6400A">
      <w:pPr>
        <w:spacing w:line="276" w:lineRule="auto"/>
        <w:jc w:val="both"/>
      </w:pPr>
      <w:r w:rsidRPr="002F7B6C">
        <w:rPr>
          <w:i/>
        </w:rPr>
        <w:t>S</w:t>
      </w:r>
      <w:r w:rsidRPr="002F7B6C">
        <w:rPr>
          <w:i/>
          <w:vertAlign w:val="subscript"/>
        </w:rPr>
        <w:t>rx</w:t>
      </w:r>
      <w:r w:rsidRPr="002F7B6C">
        <w:t xml:space="preserve"> - victim noise level, </w:t>
      </w:r>
    </w:p>
    <w:p w:rsidR="00F6400A" w:rsidRPr="002F7B6C" w:rsidRDefault="00F6400A" w:rsidP="00F6400A">
      <w:pPr>
        <w:spacing w:line="276" w:lineRule="auto"/>
        <w:jc w:val="both"/>
      </w:pPr>
      <w:r w:rsidRPr="002F7B6C">
        <w:rPr>
          <w:i/>
        </w:rPr>
        <w:t>G</w:t>
      </w:r>
      <w:r w:rsidRPr="002F7B6C">
        <w:rPr>
          <w:i/>
          <w:vertAlign w:val="subscript"/>
        </w:rPr>
        <w:t>rx</w:t>
      </w:r>
      <w:r w:rsidRPr="002F7B6C">
        <w:t xml:space="preserve"> - victim antenna gain, </w:t>
      </w:r>
    </w:p>
    <w:p w:rsidR="00F6400A" w:rsidRPr="002F7B6C" w:rsidRDefault="00F6400A" w:rsidP="00F6400A">
      <w:pPr>
        <w:spacing w:line="276" w:lineRule="auto"/>
        <w:jc w:val="both"/>
        <w:rPr>
          <w:i/>
        </w:rPr>
      </w:pPr>
      <w:r w:rsidRPr="002F7B6C">
        <w:rPr>
          <w:i/>
        </w:rPr>
        <w:t xml:space="preserve">BodyLoss </w:t>
      </w:r>
      <w:r w:rsidRPr="002F7B6C">
        <w:t>-</w:t>
      </w:r>
      <w:r w:rsidRPr="002F7B6C">
        <w:rPr>
          <w:i/>
        </w:rPr>
        <w:t xml:space="preserve"> considered as 3 dB,</w:t>
      </w:r>
    </w:p>
    <w:p w:rsidR="00F6400A" w:rsidRDefault="00F6400A" w:rsidP="00F6400A">
      <w:pPr>
        <w:spacing w:line="276" w:lineRule="auto"/>
        <w:jc w:val="both"/>
      </w:pPr>
      <w:proofErr w:type="gramStart"/>
      <w:r w:rsidRPr="002F7B6C">
        <w:rPr>
          <w:i/>
        </w:rPr>
        <w:t>BCF</w:t>
      </w:r>
      <w:r w:rsidRPr="002F7B6C">
        <w:t xml:space="preserve"> - Bandwidth Correction Factor.</w:t>
      </w:r>
      <w:proofErr w:type="gramEnd"/>
    </w:p>
    <w:p w:rsidR="00B1295F" w:rsidRPr="002F7B6C" w:rsidRDefault="00B1295F" w:rsidP="00F6400A">
      <w:pPr>
        <w:spacing w:line="276" w:lineRule="auto"/>
        <w:jc w:val="both"/>
      </w:pPr>
    </w:p>
    <w:p w:rsidR="00F74605" w:rsidRPr="002F7B6C" w:rsidRDefault="00F74605" w:rsidP="00F74605">
      <w:pPr>
        <w:spacing w:line="276" w:lineRule="auto"/>
        <w:jc w:val="both"/>
      </w:pPr>
    </w:p>
    <w:p w:rsidR="00F74605" w:rsidRPr="002F7B6C" w:rsidRDefault="00F74605" w:rsidP="00F74605">
      <w:pPr>
        <w:spacing w:line="276" w:lineRule="auto"/>
        <w:jc w:val="both"/>
      </w:pPr>
      <w:r w:rsidRPr="002F7B6C">
        <w:t>Calculation results are shown in the table below:</w:t>
      </w:r>
    </w:p>
    <w:p w:rsidR="00FE7B9F" w:rsidRPr="002F7B6C" w:rsidRDefault="00FE7B9F" w:rsidP="00FE7B9F">
      <w:pPr>
        <w:pStyle w:val="Caption"/>
        <w:rPr>
          <w:rFonts w:cs="Arial"/>
        </w:rPr>
      </w:pPr>
      <w:bookmarkStart w:id="198" w:name="_Ref396837164"/>
      <w:bookmarkStart w:id="199" w:name="_Ref396837158"/>
      <w:r w:rsidRPr="002F7B6C">
        <w:lastRenderedPageBreak/>
        <w:t xml:space="preserve">Table </w:t>
      </w:r>
      <w:r w:rsidRPr="002F7B6C">
        <w:fldChar w:fldCharType="begin"/>
      </w:r>
      <w:r w:rsidRPr="002F7B6C">
        <w:instrText xml:space="preserve"> SEQ Table \* ARABIC </w:instrText>
      </w:r>
      <w:r w:rsidRPr="002F7B6C">
        <w:fldChar w:fldCharType="separate"/>
      </w:r>
      <w:r w:rsidR="00EB2EFB">
        <w:rPr>
          <w:noProof/>
        </w:rPr>
        <w:t>34</w:t>
      </w:r>
      <w:r w:rsidRPr="002F7B6C">
        <w:fldChar w:fldCharType="end"/>
      </w:r>
      <w:bookmarkEnd w:id="198"/>
      <w:r w:rsidRPr="002F7B6C">
        <w:t xml:space="preserve">: </w:t>
      </w:r>
      <w:r w:rsidRPr="002F7B6C">
        <w:rPr>
          <w:rFonts w:cs="Arial"/>
        </w:rPr>
        <w:t>Protection distances (km) for MFCN SDL User Equipment from MCL analysis</w:t>
      </w:r>
      <w:bookmarkEnd w:id="199"/>
    </w:p>
    <w:tbl>
      <w:tblPr>
        <w:tblStyle w:val="TableGrid"/>
        <w:tblW w:w="0" w:type="auto"/>
        <w:jc w:val="center"/>
        <w:tblInd w:w="-418" w:type="dxa"/>
        <w:tblBorders>
          <w:top w:val="none" w:sz="0" w:space="0" w:color="auto"/>
          <w:left w:val="single" w:sz="4" w:space="0" w:color="C00000"/>
          <w:bottom w:val="single" w:sz="4" w:space="0" w:color="C00000"/>
          <w:right w:val="single" w:sz="4" w:space="0" w:color="C00000"/>
          <w:insideH w:val="single" w:sz="6" w:space="0" w:color="C00000"/>
          <w:insideV w:val="single" w:sz="6" w:space="0" w:color="C00000"/>
        </w:tblBorders>
        <w:tblLook w:val="04A0" w:firstRow="1" w:lastRow="0" w:firstColumn="1" w:lastColumn="0" w:noHBand="0" w:noVBand="1"/>
      </w:tblPr>
      <w:tblGrid>
        <w:gridCol w:w="2752"/>
        <w:gridCol w:w="2257"/>
        <w:gridCol w:w="1985"/>
        <w:gridCol w:w="2126"/>
      </w:tblGrid>
      <w:tr w:rsidR="00CC0D3D" w:rsidRPr="002F7B6C" w:rsidTr="00A479E2">
        <w:trPr>
          <w:jc w:val="center"/>
        </w:trPr>
        <w:tc>
          <w:tcPr>
            <w:tcW w:w="9120" w:type="dxa"/>
            <w:gridSpan w:val="4"/>
            <w:shd w:val="clear" w:color="auto" w:fill="CC0000"/>
            <w:hideMark/>
          </w:tcPr>
          <w:p w:rsidR="00CC0D3D" w:rsidRPr="00943385" w:rsidRDefault="00CC0D3D">
            <w:pPr>
              <w:pStyle w:val="Tablehead"/>
              <w:rPr>
                <w:rFonts w:ascii="Arial" w:hAnsi="Arial" w:cs="Arial"/>
                <w:color w:val="FFFFFF" w:themeColor="background1"/>
                <w:sz w:val="20"/>
                <w:lang w:val="en-GB"/>
              </w:rPr>
            </w:pPr>
            <w:r w:rsidRPr="00943385">
              <w:rPr>
                <w:rFonts w:ascii="Arial" w:hAnsi="Arial" w:cs="Arial"/>
                <w:color w:val="FFFFFF" w:themeColor="background1"/>
                <w:sz w:val="20"/>
                <w:lang w:val="en-GB"/>
              </w:rPr>
              <w:t xml:space="preserve">Protection distances for </w:t>
            </w:r>
            <w:r w:rsidR="00090CE6" w:rsidRPr="00943385">
              <w:rPr>
                <w:rFonts w:ascii="Arial" w:hAnsi="Arial" w:cs="Arial"/>
                <w:color w:val="FFFFFF" w:themeColor="background1"/>
                <w:sz w:val="20"/>
                <w:lang w:val="en-GB"/>
              </w:rPr>
              <w:t>MFCN</w:t>
            </w:r>
            <w:r w:rsidRPr="00943385">
              <w:rPr>
                <w:rFonts w:ascii="Arial" w:hAnsi="Arial" w:cs="Arial"/>
                <w:color w:val="FFFFFF" w:themeColor="background1"/>
                <w:sz w:val="20"/>
                <w:lang w:val="en-GB"/>
              </w:rPr>
              <w:t xml:space="preserve"> UE receiver when interfered with by airborne transmitter,</w:t>
            </w:r>
            <w:r w:rsidRPr="00943385">
              <w:rPr>
                <w:rFonts w:ascii="Arial" w:hAnsi="Arial" w:cs="Arial"/>
                <w:color w:val="FFFFFF" w:themeColor="background1"/>
                <w:sz w:val="20"/>
                <w:lang w:val="en-GB"/>
              </w:rPr>
              <w:br/>
              <w:t xml:space="preserve">according to MCL analysis, </w:t>
            </w:r>
            <w:r w:rsidRPr="00943385">
              <w:rPr>
                <w:rFonts w:ascii="Arial" w:hAnsi="Arial" w:cs="Arial"/>
                <w:i/>
                <w:color w:val="FFFFFF" w:themeColor="background1"/>
                <w:sz w:val="20"/>
                <w:lang w:val="en-GB"/>
              </w:rPr>
              <w:t>I/N</w:t>
            </w:r>
            <w:r w:rsidRPr="00943385">
              <w:rPr>
                <w:rFonts w:ascii="Arial" w:hAnsi="Arial" w:cs="Arial"/>
                <w:color w:val="FFFFFF" w:themeColor="background1"/>
                <w:sz w:val="20"/>
                <w:lang w:val="en-GB"/>
              </w:rPr>
              <w:t xml:space="preserve"> = 0 dB</w:t>
            </w:r>
          </w:p>
        </w:tc>
      </w:tr>
      <w:tr w:rsidR="00CC0D3D" w:rsidRPr="002F7B6C" w:rsidTr="00A479E2">
        <w:trPr>
          <w:jc w:val="center"/>
        </w:trPr>
        <w:tc>
          <w:tcPr>
            <w:tcW w:w="9120" w:type="dxa"/>
            <w:gridSpan w:val="4"/>
            <w:hideMark/>
          </w:tcPr>
          <w:p w:rsidR="00CC0D3D" w:rsidRPr="00943385" w:rsidRDefault="00634E44" w:rsidP="00A479E2">
            <w:pPr>
              <w:pStyle w:val="Tabletext"/>
              <w:jc w:val="left"/>
              <w:rPr>
                <w:rFonts w:ascii="Arial" w:hAnsi="Arial" w:cs="Arial"/>
                <w:sz w:val="20"/>
                <w:lang w:val="en-GB"/>
              </w:rPr>
            </w:pPr>
            <w:r w:rsidRPr="00943385">
              <w:rPr>
                <w:rFonts w:ascii="Arial" w:hAnsi="Arial" w:cs="Arial"/>
                <w:b/>
                <w:sz w:val="20"/>
                <w:lang w:val="en-GB"/>
              </w:rPr>
              <w:t>C</w:t>
            </w:r>
            <w:r w:rsidR="00CC0D3D" w:rsidRPr="00943385">
              <w:rPr>
                <w:rFonts w:ascii="Arial" w:hAnsi="Arial" w:cs="Arial"/>
                <w:b/>
                <w:sz w:val="20"/>
                <w:lang w:val="en-GB"/>
              </w:rPr>
              <w:t>haracteristics from Recommendation ITU-R M.1459, G</w:t>
            </w:r>
            <w:r w:rsidR="00CC0D3D" w:rsidRPr="00943385">
              <w:rPr>
                <w:rFonts w:ascii="Arial" w:hAnsi="Arial" w:cs="Arial"/>
                <w:b/>
                <w:sz w:val="20"/>
                <w:vertAlign w:val="subscript"/>
                <w:lang w:val="en-GB"/>
              </w:rPr>
              <w:t xml:space="preserve">TX </w:t>
            </w:r>
            <w:r w:rsidR="00CC0D3D" w:rsidRPr="00943385">
              <w:rPr>
                <w:rFonts w:ascii="Arial" w:hAnsi="Arial" w:cs="Arial"/>
                <w:b/>
                <w:sz w:val="20"/>
                <w:lang w:val="en-GB"/>
              </w:rPr>
              <w:t>= 10 dBi</w:t>
            </w:r>
          </w:p>
        </w:tc>
      </w:tr>
      <w:tr w:rsidR="00CC0D3D" w:rsidRPr="002F7B6C" w:rsidTr="00A479E2">
        <w:trPr>
          <w:jc w:val="center"/>
        </w:trPr>
        <w:tc>
          <w:tcPr>
            <w:tcW w:w="2752" w:type="dxa"/>
            <w:vAlign w:val="center"/>
            <w:hideMark/>
          </w:tcPr>
          <w:p w:rsidR="00CC0D3D" w:rsidRPr="00943385" w:rsidRDefault="00CC0D3D" w:rsidP="00A479E2">
            <w:pPr>
              <w:pStyle w:val="Tabletext"/>
              <w:jc w:val="left"/>
              <w:rPr>
                <w:rFonts w:ascii="Arial" w:eastAsia="MS Mincho" w:hAnsi="Arial" w:cs="Arial"/>
                <w:sz w:val="20"/>
                <w:lang w:val="en-GB"/>
              </w:rPr>
            </w:pPr>
            <w:r w:rsidRPr="00943385">
              <w:rPr>
                <w:rFonts w:ascii="Arial" w:hAnsi="Arial" w:cs="Arial"/>
                <w:sz w:val="20"/>
                <w:lang w:val="en-GB"/>
              </w:rPr>
              <w:t>Urban Indoor</w:t>
            </w:r>
          </w:p>
        </w:tc>
        <w:tc>
          <w:tcPr>
            <w:tcW w:w="2257" w:type="dxa"/>
            <w:vAlign w:val="center"/>
            <w:hideMark/>
          </w:tcPr>
          <w:p w:rsidR="00CC0D3D" w:rsidRPr="00943385" w:rsidRDefault="00CC0D3D" w:rsidP="00A479E2">
            <w:pPr>
              <w:pStyle w:val="Tabletext"/>
              <w:jc w:val="left"/>
              <w:rPr>
                <w:rFonts w:ascii="Arial" w:eastAsia="MS Mincho" w:hAnsi="Arial" w:cs="Arial"/>
                <w:sz w:val="20"/>
                <w:lang w:val="en-GB"/>
              </w:rPr>
            </w:pPr>
            <w:r w:rsidRPr="00943385">
              <w:rPr>
                <w:rFonts w:ascii="Arial" w:hAnsi="Arial" w:cs="Arial"/>
                <w:sz w:val="20"/>
                <w:lang w:val="en-GB"/>
              </w:rPr>
              <w:t>Urban Outdoor</w:t>
            </w:r>
          </w:p>
        </w:tc>
        <w:tc>
          <w:tcPr>
            <w:tcW w:w="1985" w:type="dxa"/>
            <w:vAlign w:val="center"/>
            <w:hideMark/>
          </w:tcPr>
          <w:p w:rsidR="00CC0D3D" w:rsidRPr="00943385" w:rsidRDefault="00CC0D3D" w:rsidP="00A479E2">
            <w:pPr>
              <w:pStyle w:val="Tabletext"/>
              <w:jc w:val="left"/>
              <w:rPr>
                <w:rFonts w:ascii="Arial" w:eastAsia="MS Mincho" w:hAnsi="Arial" w:cs="Arial"/>
                <w:sz w:val="20"/>
                <w:lang w:val="en-GB"/>
              </w:rPr>
            </w:pPr>
            <w:r w:rsidRPr="00943385">
              <w:rPr>
                <w:rFonts w:ascii="Arial" w:hAnsi="Arial" w:cs="Arial"/>
                <w:sz w:val="20"/>
                <w:lang w:val="en-GB"/>
              </w:rPr>
              <w:t>Rural Indoor</w:t>
            </w:r>
          </w:p>
        </w:tc>
        <w:tc>
          <w:tcPr>
            <w:tcW w:w="2126" w:type="dxa"/>
            <w:hideMark/>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Rural Outdoor</w:t>
            </w:r>
          </w:p>
        </w:tc>
      </w:tr>
      <w:tr w:rsidR="00CC0D3D" w:rsidRPr="002F7B6C" w:rsidTr="00A479E2">
        <w:trPr>
          <w:jc w:val="center"/>
        </w:trPr>
        <w:tc>
          <w:tcPr>
            <w:tcW w:w="2752" w:type="dxa"/>
            <w:vAlign w:val="center"/>
            <w:hideMark/>
          </w:tcPr>
          <w:p w:rsidR="00CC0D3D" w:rsidRPr="00943385" w:rsidRDefault="00CC0D3D" w:rsidP="00A479E2">
            <w:pPr>
              <w:pStyle w:val="Tabletext"/>
              <w:jc w:val="left"/>
              <w:rPr>
                <w:rFonts w:ascii="Arial" w:eastAsia="MS Mincho" w:hAnsi="Arial" w:cs="Arial"/>
                <w:sz w:val="20"/>
                <w:lang w:val="en-GB"/>
              </w:rPr>
            </w:pPr>
            <w:r w:rsidRPr="00943385">
              <w:rPr>
                <w:rFonts w:ascii="Arial" w:hAnsi="Arial" w:cs="Arial"/>
                <w:sz w:val="20"/>
                <w:lang w:val="en-GB"/>
              </w:rPr>
              <w:t>9.3 km</w:t>
            </w:r>
          </w:p>
        </w:tc>
        <w:tc>
          <w:tcPr>
            <w:tcW w:w="2257" w:type="dxa"/>
            <w:vAlign w:val="center"/>
            <w:hideMark/>
          </w:tcPr>
          <w:p w:rsidR="00CC0D3D" w:rsidRPr="00943385" w:rsidRDefault="00CC0D3D" w:rsidP="00A479E2">
            <w:pPr>
              <w:pStyle w:val="Tabletext"/>
              <w:jc w:val="left"/>
              <w:rPr>
                <w:rFonts w:ascii="Arial" w:eastAsia="MS Mincho" w:hAnsi="Arial" w:cs="Arial"/>
                <w:sz w:val="20"/>
                <w:lang w:val="en-GB"/>
              </w:rPr>
            </w:pPr>
            <w:r w:rsidRPr="00943385">
              <w:rPr>
                <w:rFonts w:ascii="Arial" w:hAnsi="Arial" w:cs="Arial"/>
                <w:sz w:val="20"/>
                <w:lang w:val="en-GB"/>
              </w:rPr>
              <w:t>93 km</w:t>
            </w:r>
          </w:p>
        </w:tc>
        <w:tc>
          <w:tcPr>
            <w:tcW w:w="1985" w:type="dxa"/>
            <w:vAlign w:val="center"/>
            <w:hideMark/>
          </w:tcPr>
          <w:p w:rsidR="00CC0D3D" w:rsidRPr="00943385" w:rsidRDefault="00CC0D3D" w:rsidP="00A479E2">
            <w:pPr>
              <w:pStyle w:val="Tabletext"/>
              <w:jc w:val="left"/>
              <w:rPr>
                <w:rFonts w:ascii="Arial" w:eastAsia="MS Mincho" w:hAnsi="Arial" w:cs="Arial"/>
                <w:sz w:val="20"/>
                <w:lang w:val="en-GB"/>
              </w:rPr>
            </w:pPr>
            <w:r w:rsidRPr="00943385">
              <w:rPr>
                <w:rFonts w:ascii="Arial" w:hAnsi="Arial" w:cs="Arial"/>
                <w:sz w:val="20"/>
                <w:lang w:val="en-GB"/>
              </w:rPr>
              <w:t>52 km</w:t>
            </w:r>
          </w:p>
        </w:tc>
        <w:tc>
          <w:tcPr>
            <w:tcW w:w="2126" w:type="dxa"/>
            <w:hideMark/>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294 km</w:t>
            </w:r>
          </w:p>
        </w:tc>
      </w:tr>
      <w:tr w:rsidR="00CC0D3D" w:rsidRPr="002F7B6C" w:rsidTr="00A479E2">
        <w:trPr>
          <w:jc w:val="center"/>
        </w:trPr>
        <w:tc>
          <w:tcPr>
            <w:tcW w:w="9120" w:type="dxa"/>
            <w:gridSpan w:val="4"/>
          </w:tcPr>
          <w:p w:rsidR="00CC0D3D" w:rsidRPr="00943385" w:rsidRDefault="00634E44" w:rsidP="00A479E2">
            <w:pPr>
              <w:pStyle w:val="Tabletext"/>
              <w:jc w:val="left"/>
              <w:rPr>
                <w:rFonts w:ascii="Arial" w:hAnsi="Arial" w:cs="Arial"/>
                <w:sz w:val="20"/>
                <w:lang w:val="en-GB"/>
              </w:rPr>
            </w:pPr>
            <w:r w:rsidRPr="00943385">
              <w:rPr>
                <w:rFonts w:ascii="Arial" w:hAnsi="Arial" w:cs="Arial"/>
                <w:b/>
                <w:sz w:val="20"/>
                <w:lang w:val="en-GB"/>
              </w:rPr>
              <w:t>C</w:t>
            </w:r>
            <w:r w:rsidR="00CC0D3D" w:rsidRPr="00943385">
              <w:rPr>
                <w:rFonts w:ascii="Arial" w:hAnsi="Arial" w:cs="Arial"/>
                <w:b/>
                <w:sz w:val="20"/>
                <w:lang w:val="en-GB"/>
              </w:rPr>
              <w:t>haracteristics from Recommendation ITU-R M.1459, G</w:t>
            </w:r>
            <w:r w:rsidR="00CC0D3D" w:rsidRPr="00943385">
              <w:rPr>
                <w:rFonts w:ascii="Arial" w:hAnsi="Arial" w:cs="Arial"/>
                <w:b/>
                <w:sz w:val="20"/>
                <w:vertAlign w:val="subscript"/>
                <w:lang w:val="en-GB"/>
              </w:rPr>
              <w:t xml:space="preserve">TX </w:t>
            </w:r>
            <w:r w:rsidR="00CC0D3D" w:rsidRPr="00943385">
              <w:rPr>
                <w:rFonts w:ascii="Arial" w:hAnsi="Arial" w:cs="Arial"/>
                <w:b/>
                <w:sz w:val="20"/>
                <w:lang w:val="en-GB"/>
              </w:rPr>
              <w:t>= 0 dBi</w:t>
            </w:r>
          </w:p>
        </w:tc>
      </w:tr>
      <w:tr w:rsidR="00CC0D3D" w:rsidRPr="002F7B6C" w:rsidTr="00A479E2">
        <w:trPr>
          <w:jc w:val="center"/>
        </w:trPr>
        <w:tc>
          <w:tcPr>
            <w:tcW w:w="2752"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Urban Indoor</w:t>
            </w:r>
          </w:p>
        </w:tc>
        <w:tc>
          <w:tcPr>
            <w:tcW w:w="2257"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Urban Outdoor</w:t>
            </w:r>
          </w:p>
        </w:tc>
        <w:tc>
          <w:tcPr>
            <w:tcW w:w="1985"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Rural Indoor</w:t>
            </w:r>
          </w:p>
        </w:tc>
        <w:tc>
          <w:tcPr>
            <w:tcW w:w="2126" w:type="dxa"/>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Rural Outdoor</w:t>
            </w:r>
          </w:p>
        </w:tc>
      </w:tr>
      <w:tr w:rsidR="00CC0D3D" w:rsidRPr="002F7B6C" w:rsidTr="00A479E2">
        <w:trPr>
          <w:jc w:val="center"/>
        </w:trPr>
        <w:tc>
          <w:tcPr>
            <w:tcW w:w="2752"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2.9 km</w:t>
            </w:r>
          </w:p>
        </w:tc>
        <w:tc>
          <w:tcPr>
            <w:tcW w:w="2257"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29 km</w:t>
            </w:r>
          </w:p>
        </w:tc>
        <w:tc>
          <w:tcPr>
            <w:tcW w:w="1985"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17 km</w:t>
            </w:r>
          </w:p>
        </w:tc>
        <w:tc>
          <w:tcPr>
            <w:tcW w:w="2126" w:type="dxa"/>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93 km</w:t>
            </w:r>
          </w:p>
        </w:tc>
      </w:tr>
      <w:tr w:rsidR="00CC0D3D" w:rsidRPr="002F7B6C" w:rsidTr="00A479E2">
        <w:trPr>
          <w:jc w:val="center"/>
        </w:trPr>
        <w:tc>
          <w:tcPr>
            <w:tcW w:w="9120" w:type="dxa"/>
            <w:gridSpan w:val="4"/>
          </w:tcPr>
          <w:p w:rsidR="00CC0D3D" w:rsidRPr="00943385" w:rsidRDefault="00634E44" w:rsidP="00A479E2">
            <w:pPr>
              <w:pStyle w:val="Tabletext"/>
              <w:jc w:val="left"/>
              <w:rPr>
                <w:rFonts w:ascii="Arial" w:hAnsi="Arial" w:cs="Arial"/>
                <w:sz w:val="20"/>
                <w:lang w:val="en-GB"/>
              </w:rPr>
            </w:pPr>
            <w:r w:rsidRPr="00943385">
              <w:rPr>
                <w:rFonts w:ascii="Arial" w:hAnsi="Arial" w:cs="Arial"/>
                <w:b/>
                <w:sz w:val="20"/>
                <w:lang w:val="en-GB"/>
              </w:rPr>
              <w:t>C</w:t>
            </w:r>
            <w:r w:rsidR="00CC0D3D" w:rsidRPr="00943385">
              <w:rPr>
                <w:rFonts w:ascii="Arial" w:hAnsi="Arial" w:cs="Arial"/>
                <w:b/>
                <w:sz w:val="20"/>
                <w:lang w:val="en-GB"/>
              </w:rPr>
              <w:t>haracteristics from MIFR</w:t>
            </w:r>
          </w:p>
        </w:tc>
      </w:tr>
      <w:tr w:rsidR="00CC0D3D" w:rsidRPr="002F7B6C" w:rsidTr="00A479E2">
        <w:trPr>
          <w:jc w:val="center"/>
        </w:trPr>
        <w:tc>
          <w:tcPr>
            <w:tcW w:w="2752"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Urban Indoor</w:t>
            </w:r>
          </w:p>
        </w:tc>
        <w:tc>
          <w:tcPr>
            <w:tcW w:w="2257"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Urban Outdoor</w:t>
            </w:r>
          </w:p>
        </w:tc>
        <w:tc>
          <w:tcPr>
            <w:tcW w:w="1985"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Rural Indoor</w:t>
            </w:r>
          </w:p>
        </w:tc>
        <w:tc>
          <w:tcPr>
            <w:tcW w:w="2126" w:type="dxa"/>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Rural Outdoor</w:t>
            </w:r>
          </w:p>
        </w:tc>
      </w:tr>
      <w:tr w:rsidR="00CC0D3D" w:rsidRPr="002F7B6C" w:rsidTr="00A479E2">
        <w:trPr>
          <w:jc w:val="center"/>
        </w:trPr>
        <w:tc>
          <w:tcPr>
            <w:tcW w:w="2752"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5.1 km</w:t>
            </w:r>
          </w:p>
        </w:tc>
        <w:tc>
          <w:tcPr>
            <w:tcW w:w="2257"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52 km</w:t>
            </w:r>
          </w:p>
        </w:tc>
        <w:tc>
          <w:tcPr>
            <w:tcW w:w="1985" w:type="dxa"/>
            <w:vAlign w:val="center"/>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29 km</w:t>
            </w:r>
          </w:p>
        </w:tc>
        <w:tc>
          <w:tcPr>
            <w:tcW w:w="2126" w:type="dxa"/>
          </w:tcPr>
          <w:p w:rsidR="00CC0D3D" w:rsidRPr="00943385" w:rsidRDefault="00CC0D3D" w:rsidP="00A479E2">
            <w:pPr>
              <w:pStyle w:val="Tabletext"/>
              <w:jc w:val="left"/>
              <w:rPr>
                <w:rFonts w:ascii="Arial" w:hAnsi="Arial" w:cs="Arial"/>
                <w:sz w:val="20"/>
                <w:lang w:val="en-GB"/>
              </w:rPr>
            </w:pPr>
            <w:r w:rsidRPr="00943385">
              <w:rPr>
                <w:rFonts w:ascii="Arial" w:hAnsi="Arial" w:cs="Arial"/>
                <w:sz w:val="20"/>
                <w:lang w:val="en-GB"/>
              </w:rPr>
              <w:t>163 km</w:t>
            </w:r>
          </w:p>
        </w:tc>
      </w:tr>
    </w:tbl>
    <w:p w:rsidR="00CC0D3D" w:rsidRDefault="00CC0D3D" w:rsidP="0028173A"/>
    <w:p w:rsidR="00B1295F" w:rsidRPr="002F7B6C" w:rsidRDefault="00B1295F" w:rsidP="0028173A"/>
    <w:p w:rsidR="00CC0D3D" w:rsidRPr="002F7B6C" w:rsidRDefault="00CC0D3D" w:rsidP="00A479E2">
      <w:pPr>
        <w:pStyle w:val="ECCParagraph"/>
      </w:pPr>
      <w:r w:rsidRPr="002F7B6C">
        <w:t>The calculation results show significant variation of required protection distance depending on the parameters of aeronautical telemetry system and protection criteria used.</w:t>
      </w:r>
      <w:r w:rsidR="003058EA" w:rsidRPr="002F7B6C">
        <w:t xml:space="preserve"> </w:t>
      </w:r>
      <w:r w:rsidRPr="002F7B6C">
        <w:t xml:space="preserve">MCL evaluations are based on worst case assumptions therefore lead to possibly overestimated separation distances. In practice, UE is not necessarily used in every potential occurrence of interference; additionally, the telemetry airborne transmitter is not always capable to influence UE, because telemetry airborne transmitter normally is in motion (having velocities up to 1 000 km/h) servicing the area of radii up to 320 km (according to </w:t>
      </w:r>
      <w:r w:rsidR="002931B6" w:rsidRPr="002F7B6C">
        <w:t xml:space="preserve">Recommendation </w:t>
      </w:r>
      <w:r w:rsidRPr="002F7B6C">
        <w:t>ITU-R M.1459) or up to 600 km (according to MIFR). Since interference is not of permanent nature, Monte-Carlo simulations using SEAMCAT software tool could show more realistic picture of interference potential.</w:t>
      </w:r>
    </w:p>
    <w:p w:rsidR="00534407" w:rsidRPr="002F7B6C" w:rsidRDefault="00534407" w:rsidP="00B1295F">
      <w:pPr>
        <w:pStyle w:val="Heading3"/>
      </w:pPr>
      <w:bookmarkStart w:id="200" w:name="_Toc410714107"/>
      <w:r w:rsidRPr="002F7B6C">
        <w:t>SEAMCAT Derivation</w:t>
      </w:r>
      <w:bookmarkEnd w:id="200"/>
    </w:p>
    <w:p w:rsidR="00F74605" w:rsidRDefault="00F74605" w:rsidP="00B1295F">
      <w:pPr>
        <w:keepNext/>
        <w:spacing w:line="276" w:lineRule="auto"/>
        <w:jc w:val="both"/>
        <w:rPr>
          <w:rFonts w:cs="Arial"/>
        </w:rPr>
      </w:pPr>
      <w:r w:rsidRPr="002F7B6C">
        <w:rPr>
          <w:rFonts w:cs="Arial"/>
        </w:rPr>
        <w:t xml:space="preserve">The interference scenario created in SEAMCAT is shown in the figure below. </w:t>
      </w:r>
    </w:p>
    <w:p w:rsidR="00F74605" w:rsidRDefault="00F74605" w:rsidP="00B1295F">
      <w:pPr>
        <w:keepNext/>
        <w:jc w:val="both"/>
        <w:rPr>
          <w:rFonts w:cs="Arial"/>
        </w:rPr>
      </w:pPr>
    </w:p>
    <w:p w:rsidR="00F74605" w:rsidRPr="002F7B6C" w:rsidRDefault="00B0769F" w:rsidP="00F74605">
      <w:pPr>
        <w:jc w:val="center"/>
        <w:rPr>
          <w:rFonts w:cs="Arial"/>
        </w:rPr>
      </w:pPr>
      <w:r w:rsidRPr="002F7B6C">
        <w:rPr>
          <w:rFonts w:ascii="Times New Roman" w:eastAsia="MS Mincho" w:hAnsi="Times New Roman"/>
          <w:sz w:val="24"/>
          <w:szCs w:val="20"/>
        </w:rPr>
        <w:object w:dxaOrig="9885" w:dyaOrig="4455">
          <v:shape id="_x0000_i1028" type="#_x0000_t75" style="width:494pt;height:222.65pt" o:ole="">
            <v:imagedata r:id="rId48" o:title="" croptop="8984f" cropbottom="8984f"/>
          </v:shape>
          <o:OLEObject Type="Embed" ProgID="Visio.Drawing.11" ShapeID="_x0000_i1028" DrawAspect="Content" ObjectID="_1596026441" r:id="rId49"/>
        </w:object>
      </w:r>
    </w:p>
    <w:p w:rsidR="00FE7B9F" w:rsidRPr="002F7B6C" w:rsidRDefault="00FE7B9F" w:rsidP="005F5529">
      <w:pPr>
        <w:pStyle w:val="ECCFiguretitle"/>
        <w:numPr>
          <w:ilvl w:val="0"/>
          <w:numId w:val="0"/>
        </w:numPr>
        <w:ind w:left="360"/>
        <w:rPr>
          <w:rFonts w:cs="Arial"/>
        </w:rPr>
      </w:pPr>
      <w:r w:rsidRPr="002F7B6C">
        <w:t xml:space="preserve">Figure </w:t>
      </w:r>
      <w:r w:rsidRPr="002F7B6C">
        <w:fldChar w:fldCharType="begin"/>
      </w:r>
      <w:r w:rsidRPr="002F7B6C">
        <w:instrText xml:space="preserve"> SEQ Figure \* ARABIC </w:instrText>
      </w:r>
      <w:r w:rsidRPr="002F7B6C">
        <w:fldChar w:fldCharType="separate"/>
      </w:r>
      <w:r w:rsidR="00EB2EFB">
        <w:rPr>
          <w:noProof/>
        </w:rPr>
        <w:t>25</w:t>
      </w:r>
      <w:r w:rsidRPr="002F7B6C">
        <w:fldChar w:fldCharType="end"/>
      </w:r>
      <w:r w:rsidRPr="002F7B6C">
        <w:t>: Interference scenario</w:t>
      </w:r>
    </w:p>
    <w:p w:rsidR="00F74605" w:rsidRPr="002F7B6C" w:rsidRDefault="00F74605" w:rsidP="00F74605">
      <w:pPr>
        <w:rPr>
          <w:rFonts w:cs="Arial"/>
        </w:rPr>
      </w:pPr>
    </w:p>
    <w:p w:rsidR="00F74605" w:rsidRPr="002F7B6C" w:rsidRDefault="00F74605" w:rsidP="00A479E2">
      <w:pPr>
        <w:pStyle w:val="ECCParagraph"/>
      </w:pPr>
      <w:r w:rsidRPr="002F7B6C">
        <w:lastRenderedPageBreak/>
        <w:t xml:space="preserve">The simulations were carried out using 500,000 randomly generated snapshots. Using SEAMCAT tool worst cases (rural outdoor) from MCL calculations (See </w:t>
      </w:r>
      <w:r w:rsidR="001B5560" w:rsidRPr="002F7B6C">
        <w:fldChar w:fldCharType="begin"/>
      </w:r>
      <w:r w:rsidR="001B5560" w:rsidRPr="002F7B6C">
        <w:instrText xml:space="preserve"> REF _Ref396837164 \h </w:instrText>
      </w:r>
      <w:r w:rsidR="001B5560" w:rsidRPr="002F7B6C">
        <w:fldChar w:fldCharType="separate"/>
      </w:r>
      <w:r w:rsidR="00EB2EFB" w:rsidRPr="002F7B6C">
        <w:t xml:space="preserve">Table </w:t>
      </w:r>
      <w:r w:rsidR="00EB2EFB">
        <w:rPr>
          <w:noProof/>
        </w:rPr>
        <w:t>34</w:t>
      </w:r>
      <w:r w:rsidR="001B5560" w:rsidRPr="002F7B6C">
        <w:fldChar w:fldCharType="end"/>
      </w:r>
      <w:r w:rsidRPr="002F7B6C">
        <w:t xml:space="preserve">) were </w:t>
      </w:r>
      <w:r w:rsidR="00792CEF" w:rsidRPr="002F7B6C">
        <w:t>analysed</w:t>
      </w:r>
      <w:r w:rsidRPr="002F7B6C">
        <w:t>.</w:t>
      </w:r>
      <w:r w:rsidR="00792CEF" w:rsidRPr="002F7B6C">
        <w:t xml:space="preserve"> The proportion of 50% of </w:t>
      </w:r>
      <w:r w:rsidR="00090CE6" w:rsidRPr="002F7B6C">
        <w:t>MFCN</w:t>
      </w:r>
      <w:r w:rsidR="00792CEF" w:rsidRPr="002F7B6C">
        <w:t xml:space="preserve"> UE used for indoor was taken into account</w:t>
      </w:r>
      <w:r w:rsidR="00E342B4" w:rsidRPr="002F7B6C">
        <w:t xml:space="preserve"> (reference to Report ITU-R M.2292)</w:t>
      </w:r>
      <w:r w:rsidR="00792CEF" w:rsidRPr="002F7B6C">
        <w:t>.</w:t>
      </w:r>
    </w:p>
    <w:p w:rsidR="00F74605" w:rsidRPr="002F7B6C" w:rsidRDefault="00F74605" w:rsidP="00A479E2">
      <w:pPr>
        <w:pStyle w:val="ECCParagraph"/>
      </w:pPr>
      <w:r w:rsidRPr="002F7B6C">
        <w:t xml:space="preserve">Simulation results with different separation distances (separation distances in SEAMCAT ≤ MCL separation distances) are presented in </w:t>
      </w:r>
      <w:r w:rsidR="006C4B1C" w:rsidRPr="002F7B6C">
        <w:fldChar w:fldCharType="begin"/>
      </w:r>
      <w:r w:rsidR="006C4B1C" w:rsidRPr="002F7B6C">
        <w:instrText xml:space="preserve"> REF _Ref396380786 \h </w:instrText>
      </w:r>
      <w:r w:rsidR="006C4B1C" w:rsidRPr="002F7B6C">
        <w:fldChar w:fldCharType="separate"/>
      </w:r>
      <w:r w:rsidR="00EB2EFB" w:rsidRPr="002F7B6C">
        <w:t xml:space="preserve">Table </w:t>
      </w:r>
      <w:r w:rsidR="00EB2EFB">
        <w:rPr>
          <w:noProof/>
        </w:rPr>
        <w:t>35</w:t>
      </w:r>
      <w:r w:rsidR="006C4B1C" w:rsidRPr="002F7B6C">
        <w:fldChar w:fldCharType="end"/>
      </w:r>
      <w:r w:rsidRPr="002F7B6C">
        <w:t xml:space="preserve">. </w:t>
      </w:r>
      <w:r w:rsidR="00BF205F" w:rsidRPr="002F7B6C">
        <w:t>Free Space Loss propagation model was used in the Seamcat simulation.</w:t>
      </w:r>
    </w:p>
    <w:p w:rsidR="005F5529" w:rsidRPr="002F7B6C" w:rsidRDefault="005F5529" w:rsidP="005F5529">
      <w:pPr>
        <w:pStyle w:val="Caption"/>
        <w:rPr>
          <w:rFonts w:cs="Arial"/>
        </w:rPr>
      </w:pPr>
      <w:bookmarkStart w:id="201" w:name="_Ref396380786"/>
      <w:r w:rsidRPr="002F7B6C">
        <w:t xml:space="preserve">Table </w:t>
      </w:r>
      <w:r w:rsidRPr="002F7B6C">
        <w:fldChar w:fldCharType="begin"/>
      </w:r>
      <w:r w:rsidRPr="002F7B6C">
        <w:instrText xml:space="preserve"> SEQ Table \* ARABIC </w:instrText>
      </w:r>
      <w:r w:rsidRPr="002F7B6C">
        <w:fldChar w:fldCharType="separate"/>
      </w:r>
      <w:r w:rsidR="00EB2EFB">
        <w:rPr>
          <w:noProof/>
        </w:rPr>
        <w:t>35</w:t>
      </w:r>
      <w:r w:rsidRPr="002F7B6C">
        <w:fldChar w:fldCharType="end"/>
      </w:r>
      <w:bookmarkEnd w:id="201"/>
      <w:r w:rsidRPr="002F7B6C">
        <w:t xml:space="preserve">: </w:t>
      </w:r>
      <w:r w:rsidRPr="002F7B6C">
        <w:rPr>
          <w:rFonts w:cs="Arial"/>
        </w:rPr>
        <w:t>Simulation results using Monte-Carlo approach</w:t>
      </w:r>
    </w:p>
    <w:tbl>
      <w:tblPr>
        <w:tblStyle w:val="TableGrid"/>
        <w:tblW w:w="0" w:type="auto"/>
        <w:jc w:val="center"/>
        <w:tblBorders>
          <w:top w:val="none" w:sz="0" w:space="0" w:color="auto"/>
          <w:left w:val="single" w:sz="4" w:space="0" w:color="C00000"/>
          <w:bottom w:val="single" w:sz="4" w:space="0" w:color="C00000"/>
          <w:right w:val="single" w:sz="4" w:space="0" w:color="C00000"/>
          <w:insideH w:val="single" w:sz="6" w:space="0" w:color="C00000"/>
          <w:insideV w:val="single" w:sz="6" w:space="0" w:color="C00000"/>
        </w:tblBorders>
        <w:tblLook w:val="04A0" w:firstRow="1" w:lastRow="0" w:firstColumn="1" w:lastColumn="0" w:noHBand="0" w:noVBand="1"/>
      </w:tblPr>
      <w:tblGrid>
        <w:gridCol w:w="2617"/>
        <w:gridCol w:w="1784"/>
        <w:gridCol w:w="1963"/>
        <w:gridCol w:w="1802"/>
        <w:gridCol w:w="1689"/>
      </w:tblGrid>
      <w:tr w:rsidR="00D36819" w:rsidRPr="002F7B6C" w:rsidTr="00A479E2">
        <w:trPr>
          <w:jc w:val="center"/>
        </w:trPr>
        <w:tc>
          <w:tcPr>
            <w:tcW w:w="2813" w:type="dxa"/>
            <w:tcBorders>
              <w:top w:val="nil"/>
              <w:bottom w:val="nil"/>
              <w:right w:val="single" w:sz="6" w:space="0" w:color="FFFFFF" w:themeColor="background1"/>
            </w:tcBorders>
            <w:shd w:val="clear" w:color="auto" w:fill="CC0000"/>
            <w:hideMark/>
          </w:tcPr>
          <w:p w:rsidR="00D36819" w:rsidRPr="00C3300B" w:rsidRDefault="00D36819" w:rsidP="00D36819">
            <w:pPr>
              <w:pStyle w:val="Tablehead"/>
              <w:rPr>
                <w:rFonts w:ascii="Arial" w:hAnsi="Arial" w:cs="Arial"/>
                <w:color w:val="FFFFFF" w:themeColor="background1"/>
                <w:sz w:val="20"/>
                <w:lang w:val="en-GB"/>
              </w:rPr>
            </w:pPr>
          </w:p>
        </w:tc>
        <w:tc>
          <w:tcPr>
            <w:tcW w:w="1439" w:type="dxa"/>
            <w:tcBorders>
              <w:top w:val="nil"/>
              <w:left w:val="single" w:sz="6" w:space="0" w:color="FFFFFF" w:themeColor="background1"/>
              <w:bottom w:val="nil"/>
              <w:right w:val="single" w:sz="6" w:space="0" w:color="FFFFFF" w:themeColor="background1"/>
            </w:tcBorders>
            <w:shd w:val="clear" w:color="auto" w:fill="CC0000"/>
            <w:hideMark/>
          </w:tcPr>
          <w:p w:rsidR="00D36819" w:rsidRPr="00C3300B" w:rsidRDefault="00D36819" w:rsidP="00D36819">
            <w:pPr>
              <w:pStyle w:val="Tablehead"/>
              <w:rPr>
                <w:rFonts w:ascii="Arial" w:hAnsi="Arial" w:cs="Arial"/>
                <w:color w:val="FFFFFF" w:themeColor="background1"/>
                <w:sz w:val="20"/>
                <w:lang w:val="en-GB"/>
              </w:rPr>
            </w:pPr>
            <w:r w:rsidRPr="00C3300B">
              <w:rPr>
                <w:rFonts w:ascii="Arial" w:hAnsi="Arial" w:cs="Arial"/>
                <w:color w:val="FFFFFF" w:themeColor="background1"/>
                <w:sz w:val="20"/>
                <w:lang w:val="en-GB"/>
              </w:rPr>
              <w:t>Scenario 1</w:t>
            </w:r>
            <w:r w:rsidRPr="00C3300B">
              <w:rPr>
                <w:rFonts w:ascii="Arial" w:hAnsi="Arial" w:cs="Arial"/>
                <w:color w:val="FFFFFF" w:themeColor="background1"/>
                <w:sz w:val="20"/>
                <w:lang w:val="en-GB"/>
              </w:rPr>
              <w:br/>
              <w:t>(pessimistic)</w:t>
            </w:r>
          </w:p>
        </w:tc>
        <w:tc>
          <w:tcPr>
            <w:tcW w:w="1995" w:type="dxa"/>
            <w:tcBorders>
              <w:top w:val="nil"/>
              <w:left w:val="single" w:sz="6" w:space="0" w:color="FFFFFF" w:themeColor="background1"/>
              <w:bottom w:val="nil"/>
              <w:right w:val="single" w:sz="6" w:space="0" w:color="FFFFFF" w:themeColor="background1"/>
            </w:tcBorders>
            <w:shd w:val="clear" w:color="auto" w:fill="CC0000"/>
            <w:hideMark/>
          </w:tcPr>
          <w:p w:rsidR="00D36819" w:rsidRPr="00C3300B" w:rsidRDefault="00D36819" w:rsidP="00D36819">
            <w:pPr>
              <w:pStyle w:val="Tablehead"/>
              <w:rPr>
                <w:rFonts w:ascii="Arial" w:hAnsi="Arial" w:cs="Arial"/>
                <w:color w:val="FFFFFF" w:themeColor="background1"/>
                <w:sz w:val="20"/>
                <w:lang w:val="en-GB"/>
              </w:rPr>
            </w:pPr>
            <w:r w:rsidRPr="00C3300B">
              <w:rPr>
                <w:rFonts w:ascii="Arial" w:hAnsi="Arial" w:cs="Arial"/>
                <w:color w:val="FFFFFF" w:themeColor="background1"/>
                <w:sz w:val="20"/>
                <w:lang w:val="en-GB"/>
              </w:rPr>
              <w:t>Scenario 2</w:t>
            </w:r>
            <w:r w:rsidRPr="00C3300B">
              <w:rPr>
                <w:rFonts w:ascii="Arial" w:hAnsi="Arial" w:cs="Arial"/>
                <w:color w:val="FFFFFF" w:themeColor="background1"/>
                <w:sz w:val="20"/>
                <w:lang w:val="en-GB"/>
              </w:rPr>
              <w:br/>
              <w:t>(near realistic)</w:t>
            </w:r>
          </w:p>
        </w:tc>
        <w:tc>
          <w:tcPr>
            <w:tcW w:w="1805" w:type="dxa"/>
            <w:tcBorders>
              <w:top w:val="nil"/>
              <w:left w:val="single" w:sz="6" w:space="0" w:color="FFFFFF" w:themeColor="background1"/>
              <w:bottom w:val="nil"/>
              <w:right w:val="single" w:sz="6" w:space="0" w:color="FFFFFF" w:themeColor="background1"/>
            </w:tcBorders>
            <w:shd w:val="clear" w:color="auto" w:fill="CC0000"/>
            <w:hideMark/>
          </w:tcPr>
          <w:p w:rsidR="00D36819" w:rsidRPr="00C3300B" w:rsidRDefault="00D36819" w:rsidP="00D36819">
            <w:pPr>
              <w:pStyle w:val="Tablehead"/>
              <w:rPr>
                <w:rFonts w:ascii="Arial" w:eastAsia="MS Mincho" w:hAnsi="Arial" w:cs="Arial"/>
                <w:color w:val="FFFFFF" w:themeColor="background1"/>
                <w:sz w:val="20"/>
                <w:lang w:val="en-GB"/>
              </w:rPr>
            </w:pPr>
            <w:r w:rsidRPr="00C3300B">
              <w:rPr>
                <w:rFonts w:ascii="Arial" w:hAnsi="Arial" w:cs="Arial"/>
                <w:color w:val="FFFFFF" w:themeColor="background1"/>
                <w:sz w:val="20"/>
                <w:lang w:val="en-GB"/>
              </w:rPr>
              <w:t>Scenario 3</w:t>
            </w:r>
            <w:r w:rsidRPr="00C3300B">
              <w:rPr>
                <w:rFonts w:ascii="Arial" w:hAnsi="Arial" w:cs="Arial"/>
                <w:color w:val="FFFFFF" w:themeColor="background1"/>
                <w:sz w:val="20"/>
                <w:lang w:val="en-GB"/>
              </w:rPr>
              <w:br/>
              <w:t>(realistic)</w:t>
            </w:r>
          </w:p>
        </w:tc>
        <w:tc>
          <w:tcPr>
            <w:tcW w:w="1803" w:type="dxa"/>
            <w:tcBorders>
              <w:top w:val="nil"/>
              <w:left w:val="single" w:sz="6" w:space="0" w:color="FFFFFF" w:themeColor="background1"/>
              <w:bottom w:val="nil"/>
            </w:tcBorders>
            <w:shd w:val="clear" w:color="auto" w:fill="CC0000"/>
          </w:tcPr>
          <w:p w:rsidR="00D36819" w:rsidRPr="00C3300B" w:rsidRDefault="00D36819" w:rsidP="00D36819">
            <w:pPr>
              <w:pStyle w:val="Tablehead"/>
              <w:rPr>
                <w:rFonts w:ascii="Arial" w:hAnsi="Arial" w:cs="Arial"/>
                <w:color w:val="FFFFFF" w:themeColor="background1"/>
                <w:sz w:val="20"/>
                <w:lang w:val="en-GB"/>
              </w:rPr>
            </w:pPr>
            <w:r w:rsidRPr="00C3300B">
              <w:rPr>
                <w:rFonts w:ascii="Arial" w:hAnsi="Arial" w:cs="Arial"/>
                <w:color w:val="FFFFFF" w:themeColor="background1"/>
                <w:sz w:val="20"/>
                <w:lang w:val="en-GB"/>
              </w:rPr>
              <w:t>Scenario 4</w:t>
            </w:r>
          </w:p>
        </w:tc>
      </w:tr>
      <w:tr w:rsidR="00E945CE" w:rsidRPr="002F7B6C" w:rsidTr="00A479E2">
        <w:trPr>
          <w:jc w:val="center"/>
        </w:trPr>
        <w:tc>
          <w:tcPr>
            <w:tcW w:w="2813" w:type="dxa"/>
            <w:tcBorders>
              <w:top w:val="nil"/>
            </w:tcBorders>
            <w:hideMark/>
          </w:tcPr>
          <w:p w:rsidR="00E945CE" w:rsidRPr="00C3300B" w:rsidRDefault="00634E44" w:rsidP="00A479E2">
            <w:pPr>
              <w:pStyle w:val="Tabletext"/>
              <w:jc w:val="left"/>
              <w:rPr>
                <w:rFonts w:ascii="Arial" w:eastAsia="MS Mincho" w:hAnsi="Arial" w:cs="Arial"/>
                <w:sz w:val="20"/>
                <w:lang w:val="en-GB"/>
              </w:rPr>
            </w:pPr>
            <w:r w:rsidRPr="00C3300B">
              <w:rPr>
                <w:rFonts w:ascii="Arial" w:hAnsi="Arial" w:cs="Arial"/>
                <w:sz w:val="20"/>
                <w:lang w:val="en-GB"/>
              </w:rPr>
              <w:t>C</w:t>
            </w:r>
            <w:r w:rsidR="00E945CE" w:rsidRPr="00C3300B">
              <w:rPr>
                <w:rFonts w:ascii="Arial" w:hAnsi="Arial" w:cs="Arial"/>
                <w:sz w:val="20"/>
                <w:lang w:val="en-GB"/>
              </w:rPr>
              <w:t>haracteristics</w:t>
            </w:r>
            <w:r w:rsidR="00CE7CF8" w:rsidRPr="00C3300B">
              <w:rPr>
                <w:rFonts w:ascii="Arial" w:hAnsi="Arial" w:cs="Arial"/>
                <w:sz w:val="20"/>
                <w:lang w:val="en-GB"/>
              </w:rPr>
              <w:t xml:space="preserve"> for airborne transmitter</w:t>
            </w:r>
          </w:p>
        </w:tc>
        <w:tc>
          <w:tcPr>
            <w:tcW w:w="1439" w:type="dxa"/>
            <w:tcBorders>
              <w:top w:val="nil"/>
            </w:tcBorders>
            <w:hideMark/>
          </w:tcPr>
          <w:p w:rsidR="00E945CE" w:rsidRPr="00C3300B" w:rsidRDefault="002931B6" w:rsidP="00A479E2">
            <w:pPr>
              <w:pStyle w:val="Tabletext"/>
              <w:jc w:val="left"/>
              <w:rPr>
                <w:rFonts w:ascii="Arial" w:eastAsia="MS Mincho" w:hAnsi="Arial" w:cs="Arial"/>
                <w:sz w:val="20"/>
                <w:lang w:val="en-GB"/>
              </w:rPr>
            </w:pPr>
            <w:r w:rsidRPr="00C3300B">
              <w:rPr>
                <w:rFonts w:ascii="Arial" w:hAnsi="Arial" w:cs="Arial"/>
                <w:sz w:val="20"/>
                <w:lang w:val="en-GB"/>
              </w:rPr>
              <w:t xml:space="preserve">Recommendation  </w:t>
            </w:r>
            <w:r w:rsidR="00E945CE" w:rsidRPr="00C3300B">
              <w:rPr>
                <w:rFonts w:ascii="Arial" w:hAnsi="Arial" w:cs="Arial"/>
                <w:sz w:val="20"/>
                <w:lang w:val="en-GB"/>
              </w:rPr>
              <w:t>ITU-R M.1459</w:t>
            </w:r>
          </w:p>
        </w:tc>
        <w:tc>
          <w:tcPr>
            <w:tcW w:w="1995" w:type="dxa"/>
            <w:tcBorders>
              <w:top w:val="nil"/>
            </w:tcBorders>
            <w:hideMark/>
          </w:tcPr>
          <w:p w:rsidR="00E945CE" w:rsidRPr="00C3300B" w:rsidRDefault="002931B6" w:rsidP="00A479E2">
            <w:pPr>
              <w:pStyle w:val="Tabletext"/>
              <w:jc w:val="left"/>
              <w:rPr>
                <w:rFonts w:ascii="Arial" w:eastAsia="MS Mincho" w:hAnsi="Arial" w:cs="Arial"/>
                <w:sz w:val="20"/>
                <w:lang w:val="en-GB"/>
              </w:rPr>
            </w:pPr>
            <w:r w:rsidRPr="00C3300B">
              <w:rPr>
                <w:rFonts w:ascii="Arial" w:hAnsi="Arial" w:cs="Arial"/>
                <w:sz w:val="20"/>
                <w:lang w:val="en-GB"/>
              </w:rPr>
              <w:t xml:space="preserve">Recommendation </w:t>
            </w:r>
            <w:r w:rsidR="00E945CE" w:rsidRPr="00C3300B">
              <w:rPr>
                <w:rFonts w:ascii="Arial" w:hAnsi="Arial" w:cs="Arial"/>
                <w:sz w:val="20"/>
                <w:lang w:val="en-GB"/>
              </w:rPr>
              <w:t>ITU-R M.1459</w:t>
            </w:r>
          </w:p>
        </w:tc>
        <w:tc>
          <w:tcPr>
            <w:tcW w:w="1805" w:type="dxa"/>
            <w:tcBorders>
              <w:top w:val="nil"/>
            </w:tcBorders>
            <w:hideMark/>
          </w:tcPr>
          <w:p w:rsidR="00E945CE" w:rsidRPr="00C3300B" w:rsidRDefault="002931B6" w:rsidP="00A479E2">
            <w:pPr>
              <w:pStyle w:val="Tabletext"/>
              <w:jc w:val="left"/>
              <w:rPr>
                <w:rFonts w:ascii="Arial" w:eastAsia="MS Mincho" w:hAnsi="Arial" w:cs="Arial"/>
                <w:sz w:val="20"/>
                <w:lang w:val="en-GB"/>
              </w:rPr>
            </w:pPr>
            <w:r w:rsidRPr="00C3300B">
              <w:rPr>
                <w:rFonts w:ascii="Arial" w:hAnsi="Arial" w:cs="Arial"/>
                <w:sz w:val="20"/>
                <w:lang w:val="en-GB"/>
              </w:rPr>
              <w:t xml:space="preserve">Recommendation </w:t>
            </w:r>
            <w:r w:rsidR="00E945CE" w:rsidRPr="00C3300B">
              <w:rPr>
                <w:rFonts w:ascii="Arial" w:hAnsi="Arial" w:cs="Arial"/>
                <w:sz w:val="20"/>
                <w:lang w:val="en-GB"/>
              </w:rPr>
              <w:t>ITU-R M.1459</w:t>
            </w:r>
          </w:p>
        </w:tc>
        <w:tc>
          <w:tcPr>
            <w:tcW w:w="1803" w:type="dxa"/>
            <w:tcBorders>
              <w:top w:val="nil"/>
            </w:tcBorders>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MIFR</w:t>
            </w:r>
          </w:p>
        </w:tc>
      </w:tr>
      <w:tr w:rsidR="00E945CE" w:rsidRPr="002F7B6C" w:rsidTr="00A479E2">
        <w:trPr>
          <w:jc w:val="center"/>
        </w:trPr>
        <w:tc>
          <w:tcPr>
            <w:tcW w:w="2813" w:type="dxa"/>
            <w:hideMark/>
          </w:tcPr>
          <w:p w:rsidR="00E945CE" w:rsidRPr="00C3300B" w:rsidRDefault="00634E44" w:rsidP="00A479E2">
            <w:pPr>
              <w:pStyle w:val="Tabletext"/>
              <w:jc w:val="left"/>
              <w:rPr>
                <w:rFonts w:ascii="Arial" w:eastAsia="MS Mincho" w:hAnsi="Arial" w:cs="Arial"/>
                <w:sz w:val="20"/>
                <w:lang w:val="en-GB"/>
              </w:rPr>
            </w:pPr>
            <w:r w:rsidRPr="00C3300B">
              <w:rPr>
                <w:rFonts w:ascii="Arial" w:hAnsi="Arial" w:cs="Arial"/>
                <w:sz w:val="20"/>
                <w:lang w:val="en-GB"/>
              </w:rPr>
              <w:t>A</w:t>
            </w:r>
            <w:r w:rsidR="00E945CE" w:rsidRPr="00C3300B">
              <w:rPr>
                <w:rFonts w:ascii="Arial" w:hAnsi="Arial" w:cs="Arial"/>
                <w:sz w:val="20"/>
                <w:lang w:val="en-GB"/>
              </w:rPr>
              <w:t>ntenna gain</w:t>
            </w:r>
            <w:r w:rsidR="00CE7CF8" w:rsidRPr="00C3300B">
              <w:rPr>
                <w:rFonts w:ascii="Arial" w:hAnsi="Arial" w:cs="Arial"/>
                <w:sz w:val="20"/>
                <w:lang w:val="en-GB"/>
              </w:rPr>
              <w:t xml:space="preserve"> for airborne transmitter</w:t>
            </w:r>
          </w:p>
        </w:tc>
        <w:tc>
          <w:tcPr>
            <w:tcW w:w="1439" w:type="dxa"/>
            <w:hideMark/>
          </w:tcPr>
          <w:p w:rsidR="00E945CE" w:rsidRPr="00C3300B" w:rsidRDefault="00E945CE" w:rsidP="00A479E2">
            <w:pPr>
              <w:pStyle w:val="Tabletext"/>
              <w:jc w:val="left"/>
              <w:rPr>
                <w:rFonts w:ascii="Arial" w:eastAsia="MS Mincho" w:hAnsi="Arial" w:cs="Arial"/>
                <w:sz w:val="20"/>
                <w:lang w:val="en-GB"/>
              </w:rPr>
            </w:pPr>
            <w:r w:rsidRPr="00C3300B">
              <w:rPr>
                <w:rFonts w:ascii="Arial" w:hAnsi="Arial" w:cs="Arial"/>
                <w:sz w:val="20"/>
                <w:lang w:val="en-GB"/>
              </w:rPr>
              <w:t>10 dBi</w:t>
            </w:r>
          </w:p>
        </w:tc>
        <w:tc>
          <w:tcPr>
            <w:tcW w:w="1995" w:type="dxa"/>
            <w:hideMark/>
          </w:tcPr>
          <w:p w:rsidR="00E945CE" w:rsidRPr="00C3300B" w:rsidRDefault="00E945CE" w:rsidP="00A479E2">
            <w:pPr>
              <w:pStyle w:val="Tabletext"/>
              <w:jc w:val="left"/>
              <w:rPr>
                <w:rFonts w:ascii="Arial" w:eastAsia="MS Mincho" w:hAnsi="Arial" w:cs="Arial"/>
                <w:sz w:val="20"/>
                <w:lang w:val="en-GB"/>
              </w:rPr>
            </w:pPr>
            <w:r w:rsidRPr="00C3300B">
              <w:rPr>
                <w:rFonts w:ascii="Arial" w:hAnsi="Arial" w:cs="Arial"/>
                <w:sz w:val="20"/>
                <w:lang w:val="en-GB"/>
              </w:rPr>
              <w:t>0 dBi</w:t>
            </w:r>
          </w:p>
        </w:tc>
        <w:tc>
          <w:tcPr>
            <w:tcW w:w="1805" w:type="dxa"/>
            <w:hideMark/>
          </w:tcPr>
          <w:p w:rsidR="00E945CE" w:rsidRPr="00C3300B" w:rsidRDefault="00E945CE" w:rsidP="00A479E2">
            <w:pPr>
              <w:pStyle w:val="Tabletext"/>
              <w:jc w:val="left"/>
              <w:rPr>
                <w:rFonts w:ascii="Arial" w:eastAsia="MS Mincho" w:hAnsi="Arial" w:cs="Arial"/>
                <w:sz w:val="20"/>
                <w:lang w:val="en-GB"/>
              </w:rPr>
            </w:pPr>
            <w:r w:rsidRPr="00C3300B">
              <w:rPr>
                <w:rFonts w:ascii="Arial" w:hAnsi="Arial" w:cs="Arial"/>
                <w:sz w:val="20"/>
                <w:lang w:val="en-GB"/>
              </w:rPr>
              <w:t xml:space="preserve">CDF from M.1459 </w:t>
            </w:r>
            <w:r w:rsidR="0078380C">
              <w:rPr>
                <w:rFonts w:ascii="Arial" w:hAnsi="Arial" w:cs="Arial"/>
                <w:sz w:val="20"/>
                <w:lang w:val="en-GB"/>
              </w:rPr>
              <w:br/>
            </w:r>
            <w:r w:rsidRPr="00C3300B">
              <w:rPr>
                <w:rFonts w:ascii="Arial" w:hAnsi="Arial" w:cs="Arial"/>
                <w:sz w:val="20"/>
                <w:lang w:val="en-GB"/>
              </w:rPr>
              <w:t>(Fig. 2 of Ann. 1)</w:t>
            </w:r>
          </w:p>
        </w:tc>
        <w:tc>
          <w:tcPr>
            <w:tcW w:w="1803"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10 dBi</w:t>
            </w:r>
          </w:p>
        </w:tc>
      </w:tr>
      <w:tr w:rsidR="00E945CE" w:rsidRPr="002F7B6C" w:rsidTr="00A479E2">
        <w:trPr>
          <w:jc w:val="center"/>
        </w:trPr>
        <w:tc>
          <w:tcPr>
            <w:tcW w:w="2813" w:type="dxa"/>
            <w:hideMark/>
          </w:tcPr>
          <w:p w:rsidR="00E945CE" w:rsidRPr="00C3300B" w:rsidRDefault="00E945CE" w:rsidP="00A479E2">
            <w:pPr>
              <w:pStyle w:val="Tabletext"/>
              <w:jc w:val="left"/>
              <w:rPr>
                <w:rFonts w:ascii="Arial" w:eastAsia="MS Mincho" w:hAnsi="Arial" w:cs="Arial"/>
                <w:sz w:val="20"/>
                <w:lang w:val="en-GB"/>
              </w:rPr>
            </w:pPr>
            <w:r w:rsidRPr="00C3300B">
              <w:rPr>
                <w:rFonts w:ascii="Arial" w:hAnsi="Arial" w:cs="Arial"/>
                <w:i/>
                <w:sz w:val="20"/>
                <w:lang w:val="en-GB"/>
              </w:rPr>
              <w:t>d</w:t>
            </w:r>
            <w:r w:rsidRPr="00C3300B">
              <w:rPr>
                <w:rFonts w:ascii="Arial" w:hAnsi="Arial" w:cs="Arial"/>
                <w:i/>
                <w:sz w:val="20"/>
                <w:vertAlign w:val="subscript"/>
                <w:lang w:val="en-GB"/>
              </w:rPr>
              <w:t>sep</w:t>
            </w:r>
            <w:r w:rsidRPr="00C3300B">
              <w:rPr>
                <w:rFonts w:ascii="Arial" w:hAnsi="Arial" w:cs="Arial"/>
                <w:sz w:val="20"/>
                <w:lang w:val="en-GB"/>
              </w:rPr>
              <w:t xml:space="preserve"> for </w:t>
            </w:r>
            <w:r w:rsidRPr="00C3300B">
              <w:rPr>
                <w:rFonts w:ascii="Arial" w:hAnsi="Arial" w:cs="Arial"/>
                <w:i/>
                <w:sz w:val="20"/>
                <w:lang w:val="en-GB"/>
              </w:rPr>
              <w:t>IP</w:t>
            </w:r>
            <w:r w:rsidRPr="00C3300B">
              <w:rPr>
                <w:rFonts w:ascii="Arial" w:hAnsi="Arial" w:cs="Arial"/>
                <w:sz w:val="20"/>
                <w:lang w:val="en-GB"/>
              </w:rPr>
              <w:t xml:space="preserve"> = 0%</w:t>
            </w:r>
          </w:p>
        </w:tc>
        <w:tc>
          <w:tcPr>
            <w:tcW w:w="1439" w:type="dxa"/>
            <w:hideMark/>
          </w:tcPr>
          <w:p w:rsidR="00E945CE" w:rsidRPr="00C3300B" w:rsidRDefault="00E945CE" w:rsidP="00A479E2">
            <w:pPr>
              <w:pStyle w:val="Tabletext"/>
              <w:jc w:val="left"/>
              <w:rPr>
                <w:rFonts w:ascii="Arial" w:eastAsia="MS Mincho" w:hAnsi="Arial" w:cs="Arial"/>
                <w:sz w:val="20"/>
                <w:lang w:val="en-GB"/>
              </w:rPr>
            </w:pPr>
            <w:r w:rsidRPr="00C3300B">
              <w:rPr>
                <w:rFonts w:ascii="Arial" w:hAnsi="Arial" w:cs="Arial"/>
                <w:sz w:val="20"/>
                <w:lang w:val="en-GB"/>
              </w:rPr>
              <w:t>294 km</w:t>
            </w:r>
          </w:p>
        </w:tc>
        <w:tc>
          <w:tcPr>
            <w:tcW w:w="1995" w:type="dxa"/>
            <w:hideMark/>
          </w:tcPr>
          <w:p w:rsidR="00E945CE" w:rsidRPr="00C3300B" w:rsidRDefault="00E945CE" w:rsidP="00A479E2">
            <w:pPr>
              <w:pStyle w:val="Tabletext"/>
              <w:jc w:val="left"/>
              <w:rPr>
                <w:rFonts w:ascii="Arial" w:eastAsia="MS Mincho" w:hAnsi="Arial" w:cs="Arial"/>
                <w:sz w:val="20"/>
                <w:lang w:val="en-GB"/>
              </w:rPr>
            </w:pPr>
            <w:r w:rsidRPr="00C3300B">
              <w:rPr>
                <w:rFonts w:ascii="Arial" w:hAnsi="Arial" w:cs="Arial"/>
                <w:sz w:val="20"/>
                <w:lang w:val="en-GB"/>
              </w:rPr>
              <w:t>93 km</w:t>
            </w:r>
          </w:p>
        </w:tc>
        <w:tc>
          <w:tcPr>
            <w:tcW w:w="1805" w:type="dxa"/>
            <w:hideMark/>
          </w:tcPr>
          <w:p w:rsidR="00E945CE" w:rsidRPr="00C3300B" w:rsidRDefault="00E945CE" w:rsidP="00A479E2">
            <w:pPr>
              <w:pStyle w:val="Tabletext"/>
              <w:jc w:val="left"/>
              <w:rPr>
                <w:rFonts w:ascii="Arial" w:eastAsia="MS Mincho" w:hAnsi="Arial" w:cs="Arial"/>
                <w:sz w:val="20"/>
                <w:lang w:val="en-GB"/>
              </w:rPr>
            </w:pPr>
            <w:r w:rsidRPr="00C3300B">
              <w:rPr>
                <w:rFonts w:ascii="Arial" w:hAnsi="Arial" w:cs="Arial"/>
                <w:sz w:val="20"/>
                <w:lang w:val="en-GB"/>
              </w:rPr>
              <w:t>71 km</w:t>
            </w:r>
          </w:p>
        </w:tc>
        <w:tc>
          <w:tcPr>
            <w:tcW w:w="1803"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163 km</w:t>
            </w:r>
          </w:p>
        </w:tc>
      </w:tr>
      <w:tr w:rsidR="00E945CE" w:rsidRPr="002F7B6C" w:rsidTr="00A479E2">
        <w:trPr>
          <w:jc w:val="center"/>
        </w:trPr>
        <w:tc>
          <w:tcPr>
            <w:tcW w:w="2813" w:type="dxa"/>
          </w:tcPr>
          <w:p w:rsidR="00E945CE" w:rsidRPr="00C3300B" w:rsidRDefault="00E945CE" w:rsidP="00A479E2">
            <w:pPr>
              <w:pStyle w:val="Tabletext"/>
              <w:jc w:val="left"/>
              <w:rPr>
                <w:rFonts w:ascii="Arial" w:hAnsi="Arial" w:cs="Arial"/>
                <w:sz w:val="20"/>
                <w:lang w:val="en-GB"/>
              </w:rPr>
            </w:pPr>
            <w:r w:rsidRPr="00C3300B">
              <w:rPr>
                <w:rFonts w:ascii="Arial" w:hAnsi="Arial" w:cs="Arial"/>
                <w:i/>
                <w:sz w:val="20"/>
                <w:lang w:val="en-GB"/>
              </w:rPr>
              <w:t>d</w:t>
            </w:r>
            <w:r w:rsidRPr="00C3300B">
              <w:rPr>
                <w:rFonts w:ascii="Arial" w:hAnsi="Arial" w:cs="Arial"/>
                <w:i/>
                <w:sz w:val="20"/>
                <w:vertAlign w:val="subscript"/>
                <w:lang w:val="en-GB"/>
              </w:rPr>
              <w:t>sep</w:t>
            </w:r>
            <w:r w:rsidRPr="00C3300B">
              <w:rPr>
                <w:rFonts w:ascii="Arial" w:hAnsi="Arial" w:cs="Arial"/>
                <w:sz w:val="20"/>
                <w:lang w:val="en-GB"/>
              </w:rPr>
              <w:t xml:space="preserve"> for </w:t>
            </w:r>
            <w:r w:rsidRPr="00C3300B">
              <w:rPr>
                <w:rFonts w:ascii="Arial" w:hAnsi="Arial" w:cs="Arial"/>
                <w:i/>
                <w:sz w:val="20"/>
                <w:lang w:val="en-GB"/>
              </w:rPr>
              <w:t>IP</w:t>
            </w:r>
            <w:r w:rsidRPr="00C3300B">
              <w:rPr>
                <w:rFonts w:ascii="Arial" w:hAnsi="Arial" w:cs="Arial"/>
                <w:sz w:val="20"/>
                <w:lang w:val="en-GB"/>
              </w:rPr>
              <w:t xml:space="preserve"> = 0.5%</w:t>
            </w:r>
          </w:p>
        </w:tc>
        <w:tc>
          <w:tcPr>
            <w:tcW w:w="1439"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265 km</w:t>
            </w:r>
          </w:p>
        </w:tc>
        <w:tc>
          <w:tcPr>
            <w:tcW w:w="199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56 km</w:t>
            </w:r>
          </w:p>
        </w:tc>
        <w:tc>
          <w:tcPr>
            <w:tcW w:w="180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15 km</w:t>
            </w:r>
          </w:p>
        </w:tc>
        <w:tc>
          <w:tcPr>
            <w:tcW w:w="1803"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95 km</w:t>
            </w:r>
          </w:p>
        </w:tc>
      </w:tr>
      <w:tr w:rsidR="00E945CE" w:rsidRPr="002F7B6C" w:rsidTr="00A479E2">
        <w:trPr>
          <w:jc w:val="center"/>
        </w:trPr>
        <w:tc>
          <w:tcPr>
            <w:tcW w:w="2813" w:type="dxa"/>
          </w:tcPr>
          <w:p w:rsidR="00E945CE" w:rsidRPr="00C3300B" w:rsidRDefault="00E945CE" w:rsidP="00A479E2">
            <w:pPr>
              <w:pStyle w:val="Tabletext"/>
              <w:jc w:val="left"/>
              <w:rPr>
                <w:rFonts w:ascii="Arial" w:hAnsi="Arial" w:cs="Arial"/>
                <w:sz w:val="20"/>
                <w:lang w:val="en-GB"/>
              </w:rPr>
            </w:pPr>
            <w:r w:rsidRPr="00C3300B">
              <w:rPr>
                <w:rFonts w:ascii="Arial" w:hAnsi="Arial" w:cs="Arial"/>
                <w:i/>
                <w:sz w:val="20"/>
                <w:lang w:val="en-GB"/>
              </w:rPr>
              <w:t>d</w:t>
            </w:r>
            <w:r w:rsidRPr="00C3300B">
              <w:rPr>
                <w:rFonts w:ascii="Arial" w:hAnsi="Arial" w:cs="Arial"/>
                <w:i/>
                <w:sz w:val="20"/>
                <w:vertAlign w:val="subscript"/>
                <w:lang w:val="en-GB"/>
              </w:rPr>
              <w:t>sep</w:t>
            </w:r>
            <w:r w:rsidRPr="00C3300B">
              <w:rPr>
                <w:rFonts w:ascii="Arial" w:hAnsi="Arial" w:cs="Arial"/>
                <w:sz w:val="20"/>
                <w:lang w:val="en-GB"/>
              </w:rPr>
              <w:t xml:space="preserve"> for </w:t>
            </w:r>
            <w:r w:rsidRPr="00C3300B">
              <w:rPr>
                <w:rFonts w:ascii="Arial" w:hAnsi="Arial" w:cs="Arial"/>
                <w:i/>
                <w:sz w:val="20"/>
                <w:lang w:val="en-GB"/>
              </w:rPr>
              <w:t>IP</w:t>
            </w:r>
            <w:r w:rsidRPr="00C3300B">
              <w:rPr>
                <w:rFonts w:ascii="Arial" w:hAnsi="Arial" w:cs="Arial"/>
                <w:sz w:val="20"/>
                <w:lang w:val="en-GB"/>
              </w:rPr>
              <w:t xml:space="preserve"> = 1.0%</w:t>
            </w:r>
          </w:p>
        </w:tc>
        <w:tc>
          <w:tcPr>
            <w:tcW w:w="1439"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250 km</w:t>
            </w:r>
          </w:p>
        </w:tc>
        <w:tc>
          <w:tcPr>
            <w:tcW w:w="199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34 km</w:t>
            </w:r>
          </w:p>
        </w:tc>
        <w:tc>
          <w:tcPr>
            <w:tcW w:w="180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not required</w:t>
            </w:r>
          </w:p>
        </w:tc>
        <w:tc>
          <w:tcPr>
            <w:tcW w:w="1803"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52 km</w:t>
            </w:r>
          </w:p>
        </w:tc>
      </w:tr>
      <w:tr w:rsidR="00E945CE" w:rsidRPr="002F7B6C" w:rsidTr="00A479E2">
        <w:trPr>
          <w:jc w:val="center"/>
        </w:trPr>
        <w:tc>
          <w:tcPr>
            <w:tcW w:w="2813" w:type="dxa"/>
          </w:tcPr>
          <w:p w:rsidR="00E945CE" w:rsidRPr="00C3300B" w:rsidRDefault="00E945CE" w:rsidP="00A479E2">
            <w:pPr>
              <w:pStyle w:val="Tabletext"/>
              <w:jc w:val="left"/>
              <w:rPr>
                <w:rFonts w:ascii="Arial" w:hAnsi="Arial" w:cs="Arial"/>
                <w:sz w:val="20"/>
                <w:lang w:val="en-GB"/>
              </w:rPr>
            </w:pPr>
            <w:r w:rsidRPr="00C3300B">
              <w:rPr>
                <w:rFonts w:ascii="Arial" w:hAnsi="Arial" w:cs="Arial"/>
                <w:i/>
                <w:sz w:val="20"/>
                <w:lang w:val="en-GB"/>
              </w:rPr>
              <w:t>d</w:t>
            </w:r>
            <w:r w:rsidRPr="00C3300B">
              <w:rPr>
                <w:rFonts w:ascii="Arial" w:hAnsi="Arial" w:cs="Arial"/>
                <w:i/>
                <w:sz w:val="20"/>
                <w:vertAlign w:val="subscript"/>
                <w:lang w:val="en-GB"/>
              </w:rPr>
              <w:t>sep</w:t>
            </w:r>
            <w:r w:rsidRPr="00C3300B">
              <w:rPr>
                <w:rFonts w:ascii="Arial" w:hAnsi="Arial" w:cs="Arial"/>
                <w:sz w:val="20"/>
                <w:lang w:val="en-GB"/>
              </w:rPr>
              <w:t xml:space="preserve"> for </w:t>
            </w:r>
            <w:r w:rsidRPr="00C3300B">
              <w:rPr>
                <w:rFonts w:ascii="Arial" w:hAnsi="Arial" w:cs="Arial"/>
                <w:i/>
                <w:sz w:val="20"/>
                <w:lang w:val="en-GB"/>
              </w:rPr>
              <w:t>IP</w:t>
            </w:r>
            <w:r w:rsidRPr="00C3300B">
              <w:rPr>
                <w:rFonts w:ascii="Arial" w:hAnsi="Arial" w:cs="Arial"/>
                <w:sz w:val="20"/>
                <w:lang w:val="en-GB"/>
              </w:rPr>
              <w:t xml:space="preserve"> = 2.0%</w:t>
            </w:r>
          </w:p>
        </w:tc>
        <w:tc>
          <w:tcPr>
            <w:tcW w:w="1439"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225 km</w:t>
            </w:r>
          </w:p>
        </w:tc>
        <w:tc>
          <w:tcPr>
            <w:tcW w:w="199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not required</w:t>
            </w:r>
          </w:p>
        </w:tc>
        <w:tc>
          <w:tcPr>
            <w:tcW w:w="180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not required</w:t>
            </w:r>
          </w:p>
        </w:tc>
        <w:tc>
          <w:tcPr>
            <w:tcW w:w="1803"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not required</w:t>
            </w:r>
          </w:p>
        </w:tc>
      </w:tr>
      <w:tr w:rsidR="00E945CE" w:rsidRPr="002F7B6C" w:rsidTr="00A479E2">
        <w:trPr>
          <w:jc w:val="center"/>
        </w:trPr>
        <w:tc>
          <w:tcPr>
            <w:tcW w:w="2813" w:type="dxa"/>
          </w:tcPr>
          <w:p w:rsidR="00E945CE" w:rsidRPr="00C3300B" w:rsidRDefault="00E945CE" w:rsidP="00A479E2">
            <w:pPr>
              <w:pStyle w:val="Tabletext"/>
              <w:jc w:val="left"/>
              <w:rPr>
                <w:rFonts w:ascii="Arial" w:hAnsi="Arial" w:cs="Arial"/>
                <w:sz w:val="20"/>
                <w:lang w:val="en-GB"/>
              </w:rPr>
            </w:pPr>
            <w:r w:rsidRPr="00C3300B">
              <w:rPr>
                <w:rFonts w:ascii="Arial" w:hAnsi="Arial" w:cs="Arial"/>
                <w:i/>
                <w:sz w:val="20"/>
                <w:lang w:val="en-GB"/>
              </w:rPr>
              <w:t>d</w:t>
            </w:r>
            <w:r w:rsidRPr="00C3300B">
              <w:rPr>
                <w:rFonts w:ascii="Arial" w:hAnsi="Arial" w:cs="Arial"/>
                <w:i/>
                <w:sz w:val="20"/>
                <w:vertAlign w:val="subscript"/>
                <w:lang w:val="en-GB"/>
              </w:rPr>
              <w:t>sep</w:t>
            </w:r>
            <w:r w:rsidRPr="00C3300B">
              <w:rPr>
                <w:rFonts w:ascii="Arial" w:hAnsi="Arial" w:cs="Arial"/>
                <w:sz w:val="20"/>
                <w:lang w:val="en-GB"/>
              </w:rPr>
              <w:t xml:space="preserve"> for </w:t>
            </w:r>
            <w:r w:rsidRPr="00C3300B">
              <w:rPr>
                <w:rFonts w:ascii="Arial" w:hAnsi="Arial" w:cs="Arial"/>
                <w:i/>
                <w:sz w:val="20"/>
                <w:lang w:val="en-GB"/>
              </w:rPr>
              <w:t>IP</w:t>
            </w:r>
            <w:r w:rsidRPr="00C3300B">
              <w:rPr>
                <w:rFonts w:ascii="Arial" w:hAnsi="Arial" w:cs="Arial"/>
                <w:sz w:val="20"/>
                <w:lang w:val="en-GB"/>
              </w:rPr>
              <w:t xml:space="preserve"> = 3.0%</w:t>
            </w:r>
          </w:p>
        </w:tc>
        <w:tc>
          <w:tcPr>
            <w:tcW w:w="1439"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204 km</w:t>
            </w:r>
          </w:p>
        </w:tc>
        <w:tc>
          <w:tcPr>
            <w:tcW w:w="199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not required</w:t>
            </w:r>
          </w:p>
        </w:tc>
        <w:tc>
          <w:tcPr>
            <w:tcW w:w="180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not required</w:t>
            </w:r>
          </w:p>
        </w:tc>
        <w:tc>
          <w:tcPr>
            <w:tcW w:w="1803"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not required</w:t>
            </w:r>
          </w:p>
        </w:tc>
      </w:tr>
      <w:tr w:rsidR="00E945CE" w:rsidRPr="002F7B6C" w:rsidTr="00A479E2">
        <w:trPr>
          <w:jc w:val="center"/>
        </w:trPr>
        <w:tc>
          <w:tcPr>
            <w:tcW w:w="2813" w:type="dxa"/>
          </w:tcPr>
          <w:p w:rsidR="00E945CE" w:rsidRPr="00C3300B" w:rsidRDefault="00E945CE" w:rsidP="00A479E2">
            <w:pPr>
              <w:pStyle w:val="Tabletext"/>
              <w:jc w:val="left"/>
              <w:rPr>
                <w:rFonts w:ascii="Arial" w:hAnsi="Arial" w:cs="Arial"/>
                <w:sz w:val="20"/>
                <w:lang w:val="en-GB"/>
              </w:rPr>
            </w:pPr>
            <w:r w:rsidRPr="00C3300B">
              <w:rPr>
                <w:rFonts w:ascii="Arial" w:hAnsi="Arial" w:cs="Arial"/>
                <w:i/>
                <w:sz w:val="20"/>
                <w:lang w:val="en-GB"/>
              </w:rPr>
              <w:t>d</w:t>
            </w:r>
            <w:r w:rsidRPr="00C3300B">
              <w:rPr>
                <w:rFonts w:ascii="Arial" w:hAnsi="Arial" w:cs="Arial"/>
                <w:i/>
                <w:sz w:val="20"/>
                <w:vertAlign w:val="subscript"/>
                <w:lang w:val="en-GB"/>
              </w:rPr>
              <w:t>sep</w:t>
            </w:r>
            <w:r w:rsidRPr="00C3300B">
              <w:rPr>
                <w:rFonts w:ascii="Arial" w:hAnsi="Arial" w:cs="Arial"/>
                <w:sz w:val="20"/>
                <w:lang w:val="en-GB"/>
              </w:rPr>
              <w:t xml:space="preserve"> for </w:t>
            </w:r>
            <w:r w:rsidRPr="00C3300B">
              <w:rPr>
                <w:rFonts w:ascii="Arial" w:hAnsi="Arial" w:cs="Arial"/>
                <w:i/>
                <w:sz w:val="20"/>
                <w:lang w:val="en-GB"/>
              </w:rPr>
              <w:t>IP</w:t>
            </w:r>
            <w:r w:rsidRPr="00C3300B">
              <w:rPr>
                <w:rFonts w:ascii="Arial" w:hAnsi="Arial" w:cs="Arial"/>
                <w:sz w:val="20"/>
                <w:lang w:val="en-GB"/>
              </w:rPr>
              <w:t xml:space="preserve"> = 5.0%</w:t>
            </w:r>
          </w:p>
        </w:tc>
        <w:tc>
          <w:tcPr>
            <w:tcW w:w="1439"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167 km</w:t>
            </w:r>
          </w:p>
        </w:tc>
        <w:tc>
          <w:tcPr>
            <w:tcW w:w="199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not required</w:t>
            </w:r>
          </w:p>
        </w:tc>
        <w:tc>
          <w:tcPr>
            <w:tcW w:w="180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not required</w:t>
            </w:r>
          </w:p>
        </w:tc>
        <w:tc>
          <w:tcPr>
            <w:tcW w:w="1803"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not required</w:t>
            </w:r>
          </w:p>
        </w:tc>
      </w:tr>
      <w:tr w:rsidR="00E945CE" w:rsidRPr="002F7B6C" w:rsidTr="00A479E2">
        <w:trPr>
          <w:jc w:val="center"/>
        </w:trPr>
        <w:tc>
          <w:tcPr>
            <w:tcW w:w="2813" w:type="dxa"/>
          </w:tcPr>
          <w:p w:rsidR="00E945CE" w:rsidRPr="00C3300B" w:rsidRDefault="00E945CE" w:rsidP="00A479E2">
            <w:pPr>
              <w:pStyle w:val="Tabletext"/>
              <w:jc w:val="left"/>
              <w:rPr>
                <w:rFonts w:ascii="Arial" w:hAnsi="Arial" w:cs="Arial"/>
                <w:sz w:val="20"/>
                <w:lang w:val="en-GB"/>
              </w:rPr>
            </w:pPr>
            <w:r w:rsidRPr="00C3300B">
              <w:rPr>
                <w:rFonts w:ascii="Arial" w:hAnsi="Arial" w:cs="Arial"/>
                <w:i/>
                <w:sz w:val="20"/>
                <w:lang w:val="en-GB"/>
              </w:rPr>
              <w:t>IP</w:t>
            </w:r>
            <w:r w:rsidRPr="00C3300B">
              <w:rPr>
                <w:rFonts w:ascii="Arial" w:hAnsi="Arial" w:cs="Arial"/>
                <w:sz w:val="20"/>
                <w:lang w:val="en-GB"/>
              </w:rPr>
              <w:t xml:space="preserve"> for</w:t>
            </w:r>
            <w:r w:rsidRPr="00C3300B">
              <w:rPr>
                <w:rFonts w:ascii="Arial" w:hAnsi="Arial" w:cs="Arial"/>
                <w:i/>
                <w:sz w:val="20"/>
                <w:lang w:val="en-GB"/>
              </w:rPr>
              <w:t xml:space="preserve"> d</w:t>
            </w:r>
            <w:r w:rsidRPr="00C3300B">
              <w:rPr>
                <w:rFonts w:ascii="Arial" w:hAnsi="Arial" w:cs="Arial"/>
                <w:i/>
                <w:sz w:val="20"/>
                <w:vertAlign w:val="subscript"/>
                <w:lang w:val="en-GB"/>
              </w:rPr>
              <w:t>sep</w:t>
            </w:r>
            <w:r w:rsidRPr="00C3300B">
              <w:rPr>
                <w:rFonts w:ascii="Arial" w:hAnsi="Arial" w:cs="Arial"/>
                <w:sz w:val="20"/>
                <w:lang w:val="en-GB"/>
              </w:rPr>
              <w:t xml:space="preserve"> = 1 km</w:t>
            </w:r>
          </w:p>
        </w:tc>
        <w:tc>
          <w:tcPr>
            <w:tcW w:w="1439"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17.4%</w:t>
            </w:r>
          </w:p>
        </w:tc>
        <w:tc>
          <w:tcPr>
            <w:tcW w:w="199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1.96%</w:t>
            </w:r>
          </w:p>
        </w:tc>
        <w:tc>
          <w:tcPr>
            <w:tcW w:w="1805"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0.75%</w:t>
            </w:r>
          </w:p>
        </w:tc>
        <w:tc>
          <w:tcPr>
            <w:tcW w:w="1803" w:type="dxa"/>
          </w:tcPr>
          <w:p w:rsidR="00E945CE" w:rsidRPr="00C3300B" w:rsidRDefault="00E945CE" w:rsidP="00A479E2">
            <w:pPr>
              <w:pStyle w:val="Tabletext"/>
              <w:jc w:val="left"/>
              <w:rPr>
                <w:rFonts w:ascii="Arial" w:hAnsi="Arial" w:cs="Arial"/>
                <w:sz w:val="20"/>
                <w:lang w:val="en-GB"/>
              </w:rPr>
            </w:pPr>
            <w:r w:rsidRPr="00C3300B">
              <w:rPr>
                <w:rFonts w:ascii="Arial" w:hAnsi="Arial" w:cs="Arial"/>
                <w:sz w:val="20"/>
                <w:lang w:val="en-GB"/>
              </w:rPr>
              <w:t>1.76%</w:t>
            </w:r>
          </w:p>
        </w:tc>
      </w:tr>
    </w:tbl>
    <w:p w:rsidR="00D36819" w:rsidRPr="002F7B6C" w:rsidRDefault="00D36819" w:rsidP="0028173A"/>
    <w:p w:rsidR="00F74605" w:rsidRPr="002F7B6C" w:rsidRDefault="006D7151" w:rsidP="00A479E2">
      <w:pPr>
        <w:pStyle w:val="ECCParagraph"/>
      </w:pPr>
      <w:r w:rsidRPr="002F7B6C">
        <w:t xml:space="preserve">Results of SEAMCAT simulation show that required separation distance between aeronautical telemetry airborne transmitter and </w:t>
      </w:r>
      <w:r w:rsidR="00090CE6" w:rsidRPr="002F7B6C">
        <w:t>MFCN</w:t>
      </w:r>
      <w:r w:rsidRPr="002F7B6C">
        <w:t xml:space="preserve"> UE receiver is significantly smaller given that certain probability of interference for </w:t>
      </w:r>
      <w:r w:rsidR="00090CE6" w:rsidRPr="002F7B6C">
        <w:t>MFCN</w:t>
      </w:r>
      <w:r w:rsidRPr="002F7B6C">
        <w:t xml:space="preserve"> UE is considered to be acceptable.</w:t>
      </w:r>
      <w:r w:rsidR="00F74605" w:rsidRPr="002F7B6C">
        <w:t xml:space="preserve"> </w:t>
      </w:r>
    </w:p>
    <w:p w:rsidR="00534407" w:rsidRPr="002F7B6C" w:rsidRDefault="00534407" w:rsidP="00AC4752">
      <w:pPr>
        <w:pStyle w:val="Heading3"/>
      </w:pPr>
      <w:bookmarkStart w:id="202" w:name="_Toc410714108"/>
      <w:r w:rsidRPr="002F7B6C">
        <w:t>Discussion on the results</w:t>
      </w:r>
      <w:bookmarkEnd w:id="202"/>
    </w:p>
    <w:p w:rsidR="006D7151" w:rsidRPr="002F7B6C" w:rsidRDefault="006D7151" w:rsidP="00A479E2">
      <w:pPr>
        <w:pStyle w:val="ECCParagraph"/>
      </w:pPr>
      <w:r w:rsidRPr="002F7B6C">
        <w:t xml:space="preserve">The results of analysis using MCL calculation method show significant variation of required separation distance (see </w:t>
      </w:r>
      <w:r w:rsidR="003D1097" w:rsidRPr="002F7B6C">
        <w:fldChar w:fldCharType="begin"/>
      </w:r>
      <w:r w:rsidR="003D1097" w:rsidRPr="002F7B6C">
        <w:instrText xml:space="preserve"> REF _Ref396837164 \h </w:instrText>
      </w:r>
      <w:r w:rsidR="003058EA" w:rsidRPr="002F7B6C">
        <w:instrText xml:space="preserve"> \* MERGEFORMAT </w:instrText>
      </w:r>
      <w:r w:rsidR="003D1097" w:rsidRPr="002F7B6C">
        <w:fldChar w:fldCharType="separate"/>
      </w:r>
      <w:r w:rsidR="00EB2EFB" w:rsidRPr="002F7B6C">
        <w:t xml:space="preserve">Table </w:t>
      </w:r>
      <w:r w:rsidR="00EB2EFB">
        <w:rPr>
          <w:noProof/>
        </w:rPr>
        <w:t>34</w:t>
      </w:r>
      <w:r w:rsidR="003D1097" w:rsidRPr="002F7B6C">
        <w:fldChar w:fldCharType="end"/>
      </w:r>
      <w:r w:rsidRPr="002F7B6C">
        <w:t xml:space="preserve">) for </w:t>
      </w:r>
      <w:r w:rsidR="00090CE6" w:rsidRPr="002F7B6C">
        <w:t>MFCN</w:t>
      </w:r>
      <w:r w:rsidRPr="002F7B6C">
        <w:t xml:space="preserve"> User Equipment depending on the parameters of aeronautical telemetry system (Recommendation ITU-R M.1459 or MIFR) and receiving environment.</w:t>
      </w:r>
    </w:p>
    <w:p w:rsidR="006D7151" w:rsidRPr="002F7B6C" w:rsidRDefault="006D7151" w:rsidP="00A479E2">
      <w:pPr>
        <w:pStyle w:val="ECCParagraph"/>
      </w:pPr>
      <w:r w:rsidRPr="002F7B6C">
        <w:t xml:space="preserve">Probabilistic approach allowed </w:t>
      </w:r>
      <w:r w:rsidR="00A479E2" w:rsidRPr="002F7B6C">
        <w:t>making</w:t>
      </w:r>
      <w:r w:rsidRPr="002F7B6C">
        <w:t xml:space="preserve"> quantitative assessment of reduction of the protection distances which were obtained by using MCL method. Monte-Carlo simulations showed that separation distance can be significantly reduced maintaining acceptable interference probability for </w:t>
      </w:r>
      <w:r w:rsidR="00090CE6" w:rsidRPr="002F7B6C">
        <w:t>MFCN</w:t>
      </w:r>
      <w:r w:rsidRPr="002F7B6C">
        <w:t xml:space="preserve"> UE receiver (see </w:t>
      </w:r>
      <w:r w:rsidR="003D1097" w:rsidRPr="002F7B6C">
        <w:fldChar w:fldCharType="begin"/>
      </w:r>
      <w:r w:rsidR="003D1097" w:rsidRPr="002F7B6C">
        <w:instrText xml:space="preserve"> REF _Ref396380786 \h </w:instrText>
      </w:r>
      <w:r w:rsidR="003058EA" w:rsidRPr="002F7B6C">
        <w:instrText xml:space="preserve"> \* MERGEFORMAT </w:instrText>
      </w:r>
      <w:r w:rsidR="003D1097" w:rsidRPr="002F7B6C">
        <w:fldChar w:fldCharType="separate"/>
      </w:r>
      <w:r w:rsidR="00EB2EFB" w:rsidRPr="002F7B6C">
        <w:t xml:space="preserve">Table </w:t>
      </w:r>
      <w:r w:rsidR="00EB2EFB">
        <w:rPr>
          <w:noProof/>
        </w:rPr>
        <w:t>35</w:t>
      </w:r>
      <w:r w:rsidR="003D1097" w:rsidRPr="002F7B6C">
        <w:fldChar w:fldCharType="end"/>
      </w:r>
      <w:r w:rsidRPr="002F7B6C">
        <w:t>). According to realistic scenario which takes into account measured distribution of antenna gain of airborne transmitter (provided in Recommendation</w:t>
      </w:r>
      <w:r w:rsidR="003058EA" w:rsidRPr="002F7B6C">
        <w:t xml:space="preserve"> </w:t>
      </w:r>
      <w:r w:rsidRPr="002F7B6C">
        <w:t xml:space="preserve">ITU-R M.1459), the separation distance of 15 km is sufficient to protect </w:t>
      </w:r>
      <w:r w:rsidR="00090CE6" w:rsidRPr="002F7B6C">
        <w:t>MFCN</w:t>
      </w:r>
      <w:r w:rsidRPr="002F7B6C">
        <w:t xml:space="preserve"> UE receiver with less than 0.5% interference probability.</w:t>
      </w:r>
    </w:p>
    <w:p w:rsidR="00534407" w:rsidRPr="002F7B6C" w:rsidRDefault="00DC5877" w:rsidP="00F74605">
      <w:pPr>
        <w:pStyle w:val="ECCParagraph"/>
      </w:pPr>
      <w:r w:rsidRPr="002F7B6C">
        <w:t xml:space="preserve">In the ITU discussions related to cross-border coordination, the required separation distance </w:t>
      </w:r>
      <w:r w:rsidR="00E8796B" w:rsidRPr="002F7B6C">
        <w:t>for UE from cross-border</w:t>
      </w:r>
      <w:r w:rsidR="006D7151" w:rsidRPr="002F7B6C">
        <w:t xml:space="preserve"> would be not less than 25 km</w:t>
      </w:r>
      <w:r w:rsidR="00B571DB" w:rsidRPr="002F7B6C">
        <w:t xml:space="preserve"> and regarding t</w:t>
      </w:r>
      <w:r w:rsidR="00507AFA" w:rsidRPr="002F7B6C">
        <w:t xml:space="preserve">he results of </w:t>
      </w:r>
      <w:r w:rsidRPr="002F7B6C">
        <w:t>study included in this document</w:t>
      </w:r>
      <w:r w:rsidR="00507AFA" w:rsidRPr="002F7B6C">
        <w:t>,</w:t>
      </w:r>
      <w:r w:rsidR="00B571DB" w:rsidRPr="002F7B6C">
        <w:t xml:space="preserve"> this value is appropriate</w:t>
      </w:r>
      <w:r w:rsidR="006D7151" w:rsidRPr="002F7B6C">
        <w:t xml:space="preserve"> for the protection of UE Rx from brief interfering airborne transmitter in co-channel sharing.</w:t>
      </w:r>
    </w:p>
    <w:p w:rsidR="008A54FC" w:rsidRPr="002F7B6C" w:rsidRDefault="008A54FC" w:rsidP="00797D4C">
      <w:pPr>
        <w:pStyle w:val="Heading1"/>
      </w:pPr>
      <w:bookmarkStart w:id="203" w:name="_Toc410714109"/>
      <w:r w:rsidRPr="002F7B6C">
        <w:lastRenderedPageBreak/>
        <w:t>Conclusions</w:t>
      </w:r>
      <w:bookmarkEnd w:id="203"/>
    </w:p>
    <w:p w:rsidR="00C1118A" w:rsidRPr="002F7B6C" w:rsidRDefault="00CF26D5" w:rsidP="000C028F">
      <w:pPr>
        <w:pStyle w:val="ECCParagraph"/>
      </w:pPr>
      <w:r w:rsidRPr="002F7B6C">
        <w:t>ECC Report 202 [5] identified harmonised SDL OOB emission limits applicable for the harmonised use of the frequency band 1452-1492 MHz for MFCN SDL. The present report complements the ECC Report 202 by</w:t>
      </w:r>
      <w:r w:rsidR="00C1118A" w:rsidRPr="002F7B6C">
        <w:t>:</w:t>
      </w:r>
    </w:p>
    <w:p w:rsidR="00C1118A" w:rsidRPr="002F7B6C" w:rsidRDefault="00C1118A" w:rsidP="00284170">
      <w:pPr>
        <w:pStyle w:val="ECCParBulleted"/>
      </w:pPr>
      <w:r w:rsidRPr="002F7B6C">
        <w:t>Identifying all compatibility scenarios applicable to the band.</w:t>
      </w:r>
    </w:p>
    <w:p w:rsidR="00C1118A" w:rsidRPr="002F7B6C" w:rsidRDefault="00C1118A" w:rsidP="00284170">
      <w:pPr>
        <w:pStyle w:val="ECCParBulleted"/>
      </w:pPr>
      <w:r w:rsidRPr="002F7B6C">
        <w:t>S</w:t>
      </w:r>
      <w:r w:rsidR="00CF26D5" w:rsidRPr="002F7B6C">
        <w:t xml:space="preserve">tudying </w:t>
      </w:r>
      <w:r w:rsidRPr="002F7B6C">
        <w:t xml:space="preserve">the following </w:t>
      </w:r>
      <w:r w:rsidR="00CF26D5" w:rsidRPr="002F7B6C">
        <w:t>compatibility scenarios:</w:t>
      </w:r>
    </w:p>
    <w:p w:rsidR="00C1118A" w:rsidRPr="002F7B6C" w:rsidRDefault="00C1118A" w:rsidP="00A479E2">
      <w:pPr>
        <w:pStyle w:val="ECCParBulleted"/>
        <w:tabs>
          <w:tab w:val="clear" w:pos="340"/>
          <w:tab w:val="num" w:pos="851"/>
        </w:tabs>
        <w:ind w:left="851" w:hanging="425"/>
      </w:pPr>
      <w:r w:rsidRPr="002F7B6C">
        <w:t>Scenario D: Impact of MFCN SDL on systems of the Broadcasting service operating in adjacent channel.</w:t>
      </w:r>
    </w:p>
    <w:p w:rsidR="00C1118A" w:rsidRPr="002F7B6C" w:rsidRDefault="00C1118A" w:rsidP="00A479E2">
      <w:pPr>
        <w:pStyle w:val="ECCParBulleted"/>
        <w:tabs>
          <w:tab w:val="clear" w:pos="340"/>
          <w:tab w:val="num" w:pos="851"/>
        </w:tabs>
        <w:ind w:left="851" w:hanging="425"/>
      </w:pPr>
      <w:r w:rsidRPr="002F7B6C">
        <w:t>Scenario L: Impact of MFCN SDL on systems of the Broadcasting service operating co-channel.</w:t>
      </w:r>
    </w:p>
    <w:p w:rsidR="00C1118A" w:rsidRPr="002F7B6C" w:rsidRDefault="00C1118A" w:rsidP="00A479E2">
      <w:pPr>
        <w:pStyle w:val="ECCParBulleted"/>
        <w:tabs>
          <w:tab w:val="clear" w:pos="340"/>
          <w:tab w:val="num" w:pos="851"/>
        </w:tabs>
        <w:ind w:left="851" w:hanging="425"/>
      </w:pPr>
      <w:r w:rsidRPr="002F7B6C">
        <w:t>Scenario O: Impact of MFCN SDL on Aeronautical Telemetry systems operating co-channel.</w:t>
      </w:r>
    </w:p>
    <w:p w:rsidR="00C1118A" w:rsidRPr="002F7B6C" w:rsidRDefault="00C1118A" w:rsidP="00A479E2">
      <w:pPr>
        <w:pStyle w:val="ECCParBulleted"/>
        <w:tabs>
          <w:tab w:val="clear" w:pos="340"/>
          <w:tab w:val="num" w:pos="851"/>
        </w:tabs>
        <w:ind w:left="851" w:hanging="425"/>
      </w:pPr>
      <w:r w:rsidRPr="002F7B6C">
        <w:t>Scenario P: Impact of systems of the Broadcasting service on MFCN SDL operating co-channel</w:t>
      </w:r>
    </w:p>
    <w:p w:rsidR="00C1118A" w:rsidRPr="002F7B6C" w:rsidRDefault="00C1118A" w:rsidP="00A479E2">
      <w:pPr>
        <w:pStyle w:val="ECCParBulleted"/>
        <w:tabs>
          <w:tab w:val="clear" w:pos="340"/>
          <w:tab w:val="num" w:pos="851"/>
        </w:tabs>
        <w:ind w:left="851" w:hanging="425"/>
      </w:pPr>
      <w:r w:rsidRPr="002F7B6C">
        <w:t>Scenario S: Impact of Aeronautical Telemetry systems on MFCN SDL operating co-channel.</w:t>
      </w:r>
    </w:p>
    <w:p w:rsidR="004C0C29" w:rsidRPr="002F7B6C" w:rsidRDefault="004C0C29" w:rsidP="004C0C29">
      <w:pPr>
        <w:pStyle w:val="ECCParBulleted"/>
        <w:numPr>
          <w:ilvl w:val="0"/>
          <w:numId w:val="0"/>
        </w:numPr>
        <w:ind w:left="340" w:hanging="340"/>
      </w:pPr>
    </w:p>
    <w:p w:rsidR="00C1118A" w:rsidRPr="002F7B6C" w:rsidRDefault="00C1118A" w:rsidP="008A54FC">
      <w:pPr>
        <w:pStyle w:val="ECCParagraph"/>
      </w:pPr>
      <w:r w:rsidRPr="002F7B6C">
        <w:t>The results of the compatibility studies are summarized below.</w:t>
      </w:r>
    </w:p>
    <w:p w:rsidR="00C1118A" w:rsidRPr="002F7B6C" w:rsidRDefault="00C1118A" w:rsidP="008A54FC">
      <w:pPr>
        <w:pStyle w:val="ECCParagraph"/>
      </w:pPr>
      <w:r w:rsidRPr="002F7B6C">
        <w:t>Scenario D: Impact of MFCN SDL on systems of the Broadcasting service operating in adjacent channel.</w:t>
      </w:r>
    </w:p>
    <w:p w:rsidR="00C1118A" w:rsidRPr="002F7B6C" w:rsidRDefault="00C1118A" w:rsidP="008A54FC">
      <w:pPr>
        <w:pStyle w:val="ECCParagraph"/>
      </w:pPr>
      <w:r w:rsidRPr="002F7B6C">
        <w:t>The scenario is studied through both MCL and Monte-Carlo (</w:t>
      </w:r>
      <w:r w:rsidR="00EE47AB" w:rsidRPr="002F7B6C">
        <w:t>SEAMCAT</w:t>
      </w:r>
      <w:r w:rsidRPr="002F7B6C">
        <w:t>) analysis.</w:t>
      </w:r>
    </w:p>
    <w:p w:rsidR="00C1118A" w:rsidRPr="002F7B6C" w:rsidRDefault="00C1118A" w:rsidP="008A54FC">
      <w:pPr>
        <w:pStyle w:val="ECCParagraph"/>
      </w:pPr>
      <w:r w:rsidRPr="002F7B6C">
        <w:t>The interference from SDL to T-DAB in adjacent channel is moderate under assumptions corresponding to rural deployment. In such a case, deployment with limited (0.5 MHz) to no guard band seems to be appropriate.</w:t>
      </w:r>
    </w:p>
    <w:p w:rsidR="00DF22CB" w:rsidRPr="002F7B6C" w:rsidRDefault="00C1118A" w:rsidP="00DF22CB">
      <w:pPr>
        <w:pStyle w:val="ECCParagraph"/>
      </w:pPr>
      <w:r w:rsidRPr="002F7B6C">
        <w:t>In urban environment, the probability of interference from SDL implementing the out-of-block emission from ECC</w:t>
      </w:r>
      <w:r w:rsidR="00AC10DC" w:rsidRPr="002F7B6C">
        <w:t>/DEC</w:t>
      </w:r>
      <w:proofErr w:type="gramStart"/>
      <w:r w:rsidR="00AC10DC" w:rsidRPr="002F7B6C">
        <w:t>/(</w:t>
      </w:r>
      <w:proofErr w:type="gramEnd"/>
      <w:r w:rsidRPr="002F7B6C">
        <w:t>13</w:t>
      </w:r>
      <w:r w:rsidR="00AC10DC" w:rsidRPr="002F7B6C">
        <w:t>)</w:t>
      </w:r>
      <w:r w:rsidRPr="002F7B6C">
        <w:t xml:space="preserve">03 (See </w:t>
      </w:r>
      <w:r w:rsidRPr="002F7B6C">
        <w:fldChar w:fldCharType="begin"/>
      </w:r>
      <w:r w:rsidRPr="002F7B6C">
        <w:instrText xml:space="preserve"> REF _Ref390617072 \h </w:instrText>
      </w:r>
      <w:r w:rsidRPr="002F7B6C">
        <w:fldChar w:fldCharType="separate"/>
      </w:r>
      <w:r w:rsidR="00EB2EFB" w:rsidRPr="002F7B6C">
        <w:t xml:space="preserve">Table </w:t>
      </w:r>
      <w:r w:rsidR="00EB2EFB">
        <w:rPr>
          <w:noProof/>
        </w:rPr>
        <w:t>11</w:t>
      </w:r>
      <w:r w:rsidRPr="002F7B6C">
        <w:fldChar w:fldCharType="end"/>
      </w:r>
      <w:r w:rsidRPr="002F7B6C">
        <w:t xml:space="preserve">) to T-DAB is substantial (more than 10 %) for guard band lower than 1 MHz. </w:t>
      </w:r>
      <w:r w:rsidR="00DF22CB" w:rsidRPr="002F7B6C">
        <w:t xml:space="preserve">The adoption of the SDL critical BEM defined in </w:t>
      </w:r>
      <w:r w:rsidR="00DF22CB" w:rsidRPr="002F7B6C">
        <w:fldChar w:fldCharType="begin"/>
      </w:r>
      <w:r w:rsidR="00DF22CB" w:rsidRPr="002F7B6C">
        <w:instrText xml:space="preserve"> REF _Ref369601164 \h </w:instrText>
      </w:r>
      <w:r w:rsidR="00DF22CB" w:rsidRPr="002F7B6C">
        <w:fldChar w:fldCharType="separate"/>
      </w:r>
      <w:r w:rsidR="00EB2EFB" w:rsidRPr="002F7B6C">
        <w:t xml:space="preserve">Table </w:t>
      </w:r>
      <w:r w:rsidR="00EB2EFB">
        <w:rPr>
          <w:noProof/>
        </w:rPr>
        <w:t>17</w:t>
      </w:r>
      <w:r w:rsidR="00DF22CB" w:rsidRPr="002F7B6C">
        <w:fldChar w:fldCharType="end"/>
      </w:r>
      <w:r w:rsidR="00DF22CB" w:rsidRPr="002F7B6C">
        <w:t xml:space="preserve"> guarantees:</w:t>
      </w:r>
    </w:p>
    <w:p w:rsidR="00DF22CB" w:rsidRPr="002F7B6C" w:rsidRDefault="00DF22CB" w:rsidP="00284170">
      <w:pPr>
        <w:pStyle w:val="ECCParBulleted"/>
      </w:pPr>
      <w:r w:rsidRPr="002F7B6C">
        <w:t>that interference due to blocking is the dominant interference factor,</w:t>
      </w:r>
    </w:p>
    <w:p w:rsidR="00C1118A" w:rsidRPr="002F7B6C" w:rsidRDefault="00DF22CB" w:rsidP="00284170">
      <w:pPr>
        <w:pStyle w:val="ECCParBulleted"/>
      </w:pPr>
      <w:r w:rsidRPr="002F7B6C">
        <w:t>low level of interference (around 1</w:t>
      </w:r>
      <w:r w:rsidR="00EE47AB" w:rsidRPr="002F7B6C">
        <w:t xml:space="preserve"> </w:t>
      </w:r>
      <w:r w:rsidRPr="002F7B6C">
        <w:t>% or less) from SDL to T-DAB for a guard band of 1.5 MHz, even in urban deployment scenario.</w:t>
      </w:r>
    </w:p>
    <w:p w:rsidR="004C0C29" w:rsidRPr="002F7B6C" w:rsidRDefault="004C0C29" w:rsidP="004C0C29">
      <w:pPr>
        <w:pStyle w:val="ECCParBulleted"/>
        <w:numPr>
          <w:ilvl w:val="0"/>
          <w:numId w:val="0"/>
        </w:numPr>
        <w:ind w:left="340" w:hanging="340"/>
      </w:pPr>
    </w:p>
    <w:p w:rsidR="00DF22CB" w:rsidRPr="002F7B6C" w:rsidRDefault="00DF22CB" w:rsidP="008A54FC">
      <w:pPr>
        <w:pStyle w:val="ECCParagraph"/>
      </w:pPr>
      <w:r w:rsidRPr="002F7B6C">
        <w:t>Scenario L: Impact of MFCN SDL on systems of the Broadcasting service operating co-channel and Scenario P: Impact of systems of the Broadcasting service on MFCN SDL operating co-channel</w:t>
      </w:r>
    </w:p>
    <w:p w:rsidR="00DF22CB" w:rsidRPr="002F7B6C" w:rsidRDefault="00DF22CB" w:rsidP="00DF22CB">
      <w:r w:rsidRPr="002F7B6C">
        <w:t>Two countries parties to the Maastricht Special Arrangement can coordinate their respective T-DAB and MFCN use of the band according to the provisions of the MA02revCO07 Arrangement.</w:t>
      </w:r>
    </w:p>
    <w:p w:rsidR="00DF22CB" w:rsidRPr="002F7B6C" w:rsidRDefault="00DF22CB" w:rsidP="00DF22CB"/>
    <w:p w:rsidR="00DF22CB" w:rsidRPr="002F7B6C" w:rsidRDefault="00DF22CB" w:rsidP="00DF22CB">
      <w:pPr>
        <w:pStyle w:val="ECCParagraph"/>
        <w:rPr>
          <w:rFonts w:cs="Arial"/>
          <w:szCs w:val="20"/>
        </w:rPr>
      </w:pPr>
      <w:r w:rsidRPr="002F7B6C">
        <w:rPr>
          <w:rFonts w:cs="Arial"/>
          <w:szCs w:val="20"/>
        </w:rPr>
        <w:t>The recommended coordination thresholds are:</w:t>
      </w:r>
    </w:p>
    <w:p w:rsidR="00DF22CB" w:rsidRPr="002F7B6C" w:rsidRDefault="00DF22CB" w:rsidP="00284170">
      <w:pPr>
        <w:pStyle w:val="ECCParBulleted"/>
      </w:pPr>
      <w:r w:rsidRPr="002F7B6C">
        <w:t xml:space="preserve">cross-border coordination for MFCN SDL interfering T-DAB: 41 dBµV/m measured over the bandwidth of a single T-DAB block for an antenna height of 10m (in conformity with Maastricht arrangement).  </w:t>
      </w:r>
    </w:p>
    <w:p w:rsidR="00DF22CB" w:rsidRPr="002F7B6C" w:rsidRDefault="00DF22CB" w:rsidP="00284170">
      <w:pPr>
        <w:pStyle w:val="ECCParBulleted"/>
      </w:pPr>
      <w:r w:rsidRPr="002F7B6C">
        <w:t>cross-border coordination for T-DAB interfering MFCN SDL: 56.4 dBμV/m over the bandwidth of a single SDL block (5 MHz) for an antenna height of 10m measured (relaxing the threshold level from Maastricht arrangement).</w:t>
      </w:r>
    </w:p>
    <w:p w:rsidR="004C0C29" w:rsidRPr="002F7B6C" w:rsidRDefault="004C0C29" w:rsidP="004C0C29">
      <w:pPr>
        <w:pStyle w:val="ECCParBulleted"/>
        <w:numPr>
          <w:ilvl w:val="0"/>
          <w:numId w:val="0"/>
        </w:numPr>
      </w:pPr>
    </w:p>
    <w:p w:rsidR="00DF22CB" w:rsidRPr="002F7B6C" w:rsidRDefault="00B46C6B" w:rsidP="00284170">
      <w:pPr>
        <w:pStyle w:val="ECCParagraph"/>
        <w:spacing w:after="0"/>
      </w:pPr>
      <w:r w:rsidRPr="002F7B6C">
        <w:t>Scenario O: Impact of MFCN SDL on Aeronautical Telemetry systems operating co-channel</w:t>
      </w:r>
    </w:p>
    <w:p w:rsidR="00B46C6B" w:rsidRPr="002F7B6C" w:rsidRDefault="00B46C6B" w:rsidP="00284170">
      <w:pPr>
        <w:pStyle w:val="ECCParagraph"/>
      </w:pPr>
      <w:r w:rsidRPr="002F7B6C">
        <w:t>Scenario S: Impact of Aeronautical Telemetry systems on MFCN SDL operating co-channel</w:t>
      </w:r>
    </w:p>
    <w:p w:rsidR="003E3A0E" w:rsidRPr="002F7B6C" w:rsidRDefault="009C367A" w:rsidP="003E3A0E">
      <w:pPr>
        <w:spacing w:before="120"/>
        <w:jc w:val="both"/>
      </w:pPr>
      <w:r w:rsidRPr="002F7B6C">
        <w:t>In order to provide protection of aeronautical mobile telemetry ground receivers in Region 1 from co-</w:t>
      </w:r>
      <w:r w:rsidR="003058EA" w:rsidRPr="002F7B6C">
        <w:t>f</w:t>
      </w:r>
      <w:r w:rsidR="003E3A0E" w:rsidRPr="002F7B6C">
        <w:t xml:space="preserve">requency </w:t>
      </w:r>
      <w:r w:rsidR="00C3300B">
        <w:t>interference caused by MFCN SDL</w:t>
      </w:r>
      <w:r w:rsidRPr="002F7B6C">
        <w:t xml:space="preserve"> stations, required separation distances would generally exceed 100 kilometers.</w:t>
      </w:r>
    </w:p>
    <w:p w:rsidR="003E3A0E" w:rsidRPr="002F7B6C" w:rsidRDefault="003E3A0E" w:rsidP="003E3A0E">
      <w:pPr>
        <w:spacing w:before="120"/>
        <w:jc w:val="both"/>
      </w:pPr>
      <w:r w:rsidRPr="002F7B6C">
        <w:t xml:space="preserve">However, when applying mitigation techniques (e.g., sector antenna disabling at </w:t>
      </w:r>
      <w:r w:rsidR="00CD66CB" w:rsidRPr="002F7B6C">
        <w:t>MFCN SDL</w:t>
      </w:r>
      <w:r w:rsidRPr="002F7B6C">
        <w:t xml:space="preserve"> base stations) separation distances may be reduced to few tens of kilometers. This will be addressed during coordination between the concerned administrations.</w:t>
      </w:r>
    </w:p>
    <w:p w:rsidR="00153BD9" w:rsidRPr="002F7B6C" w:rsidRDefault="00153BD9" w:rsidP="00C3300B">
      <w:pPr>
        <w:pStyle w:val="ECCParagraph"/>
      </w:pPr>
      <w:r w:rsidRPr="002F7B6C">
        <w:t>With respect to Region 1, Report ITU-R M.2286 indicated the operation of telemetry on-board receivers. However, some administrations who are not listed in No. 5.342 are considering that such airborne relay receivers cannot be considered as an assignment in conformity with RR No. 5</w:t>
      </w:r>
      <w:r w:rsidR="00273D9A" w:rsidRPr="002F7B6C">
        <w:t>.</w:t>
      </w:r>
      <w:r w:rsidRPr="002F7B6C">
        <w:t xml:space="preserve">342 and such stations cannot </w:t>
      </w:r>
      <w:r w:rsidRPr="002F7B6C">
        <w:lastRenderedPageBreak/>
        <w:t xml:space="preserve">be considered as a part of telemetry application and shall not be considered for protection. Providing protection for such air-borne receiver in Region 1 from co-frequency interference caused by a </w:t>
      </w:r>
      <w:r w:rsidR="00CD66CB" w:rsidRPr="002F7B6C">
        <w:t>MFCN</w:t>
      </w:r>
      <w:r w:rsidRPr="002F7B6C">
        <w:t xml:space="preserve"> </w:t>
      </w:r>
      <w:r w:rsidR="00CD66CB" w:rsidRPr="002F7B6C">
        <w:t xml:space="preserve">SDL </w:t>
      </w:r>
      <w:r w:rsidRPr="002F7B6C">
        <w:t xml:space="preserve">station may require separation distances exceeding line-of-sight (460 </w:t>
      </w:r>
      <w:r w:rsidR="0038238F" w:rsidRPr="002F7B6C">
        <w:t>km</w:t>
      </w:r>
      <w:r w:rsidRPr="002F7B6C">
        <w:t xml:space="preserve"> for typical flight altitudes). In case of airborne aeronautical receiver, necessary separation distance is equal to line of sight distance for any cases.</w:t>
      </w:r>
    </w:p>
    <w:p w:rsidR="00634E44" w:rsidRPr="002F7B6C" w:rsidRDefault="003E3A0E" w:rsidP="00C3300B">
      <w:pPr>
        <w:pStyle w:val="ECCParagraph"/>
      </w:pPr>
      <w:r w:rsidRPr="002F7B6C">
        <w:t xml:space="preserve">According to realistic scenario which takes into account measured distribution of antenna gain of airborne transmitter (provided in Recommendation ITU-R M.1459), the separation distance of 15 km is sufficient to protect </w:t>
      </w:r>
      <w:r w:rsidR="00090CE6" w:rsidRPr="002F7B6C">
        <w:t>MFCN</w:t>
      </w:r>
      <w:r w:rsidRPr="002F7B6C">
        <w:t xml:space="preserve"> UE receiver with less than 0.5% interference probability. In the ITU discussions related to cross-border coordination, the required separation distance for UE from cross-border would be not less than 25 km and regarding the results of study included in this document, this value is appropriate for the protection of UE Rx from brief interfering airborne transmitter in co-channel sharing</w:t>
      </w:r>
      <w:r w:rsidR="00634E44" w:rsidRPr="002F7B6C">
        <w:t>.</w:t>
      </w:r>
    </w:p>
    <w:p w:rsidR="008A54FC" w:rsidRPr="002F7B6C" w:rsidRDefault="008A54FC" w:rsidP="008A54FC">
      <w:pPr>
        <w:pStyle w:val="ECCParagraph"/>
      </w:pPr>
    </w:p>
    <w:p w:rsidR="008A54FC" w:rsidRPr="002F7B6C" w:rsidRDefault="008A54FC">
      <w:pPr>
        <w:sectPr w:rsidR="008A54FC" w:rsidRPr="002F7B6C" w:rsidSect="001C7C83">
          <w:headerReference w:type="even" r:id="rId50"/>
          <w:headerReference w:type="default" r:id="rId51"/>
          <w:headerReference w:type="first" r:id="rId52"/>
          <w:pgSz w:w="11907" w:h="16840" w:code="9"/>
          <w:pgMar w:top="1440" w:right="1134" w:bottom="1440" w:left="1134" w:header="709" w:footer="709" w:gutter="0"/>
          <w:cols w:space="708"/>
          <w:docGrid w:linePitch="360"/>
        </w:sectPr>
      </w:pPr>
    </w:p>
    <w:p w:rsidR="008A54FC" w:rsidRPr="002F7B6C" w:rsidRDefault="005877FC" w:rsidP="00550D79">
      <w:pPr>
        <w:pStyle w:val="ECCAnnexheading1"/>
      </w:pPr>
      <w:bookmarkStart w:id="204" w:name="_Ref390616696"/>
      <w:bookmarkStart w:id="205" w:name="_Ref390616712"/>
      <w:bookmarkStart w:id="206" w:name="_Toc410714110"/>
      <w:r w:rsidRPr="002F7B6C">
        <w:lastRenderedPageBreak/>
        <w:t>MFCN UE parameters</w:t>
      </w:r>
      <w:bookmarkEnd w:id="204"/>
      <w:bookmarkEnd w:id="205"/>
      <w:bookmarkEnd w:id="206"/>
    </w:p>
    <w:p w:rsidR="008A54FC" w:rsidRDefault="005877FC" w:rsidP="008A54FC">
      <w:pPr>
        <w:pStyle w:val="ECCAnnexheading2"/>
      </w:pPr>
      <w:r w:rsidRPr="002F7B6C">
        <w:t>LTE UE Blocking parameters</w:t>
      </w:r>
    </w:p>
    <w:p w:rsidR="008D6956" w:rsidRPr="002F7B6C" w:rsidRDefault="008D6956" w:rsidP="008D6956">
      <w:pPr>
        <w:pStyle w:val="Caption"/>
        <w:rPr>
          <w:rFonts w:cs="Arial"/>
        </w:rPr>
      </w:pPr>
      <w:r w:rsidRPr="002F7B6C">
        <w:t xml:space="preserve">Table </w:t>
      </w:r>
      <w:r w:rsidRPr="002F7B6C">
        <w:fldChar w:fldCharType="begin"/>
      </w:r>
      <w:r w:rsidRPr="002F7B6C">
        <w:instrText xml:space="preserve"> SEQ Table \* ARABIC </w:instrText>
      </w:r>
      <w:r w:rsidRPr="002F7B6C">
        <w:fldChar w:fldCharType="separate"/>
      </w:r>
      <w:r w:rsidR="00EB2EFB">
        <w:rPr>
          <w:noProof/>
        </w:rPr>
        <w:t>36</w:t>
      </w:r>
      <w:r w:rsidRPr="002F7B6C">
        <w:fldChar w:fldCharType="end"/>
      </w:r>
      <w:r w:rsidRPr="002F7B6C">
        <w:t xml:space="preserve">: </w:t>
      </w:r>
      <w:r w:rsidRPr="00BE6D03">
        <w:t>In band blocking parameters</w:t>
      </w:r>
    </w:p>
    <w:tbl>
      <w:tblPr>
        <w:tblStyle w:val="ECCTable-redheader"/>
        <w:tblW w:w="10674" w:type="dxa"/>
        <w:tblInd w:w="-431" w:type="dxa"/>
        <w:tblLayout w:type="fixed"/>
        <w:tblLook w:val="01E0" w:firstRow="1" w:lastRow="1" w:firstColumn="1" w:lastColumn="1" w:noHBand="0" w:noVBand="0"/>
      </w:tblPr>
      <w:tblGrid>
        <w:gridCol w:w="1652"/>
        <w:gridCol w:w="892"/>
        <w:gridCol w:w="1279"/>
        <w:gridCol w:w="1251"/>
        <w:gridCol w:w="1347"/>
        <w:gridCol w:w="1418"/>
        <w:gridCol w:w="1417"/>
        <w:gridCol w:w="1418"/>
      </w:tblGrid>
      <w:tr w:rsidR="008D6956" w:rsidRPr="00BE6D03" w:rsidTr="00453866">
        <w:trPr>
          <w:cnfStyle w:val="100000000000" w:firstRow="1" w:lastRow="0" w:firstColumn="0" w:lastColumn="0" w:oddVBand="0" w:evenVBand="0" w:oddHBand="0" w:evenHBand="0" w:firstRowFirstColumn="0" w:firstRowLastColumn="0" w:lastRowFirstColumn="0" w:lastRowLastColumn="0"/>
        </w:trPr>
        <w:tc>
          <w:tcPr>
            <w:tcW w:w="1652" w:type="dxa"/>
            <w:vMerge w:val="restart"/>
          </w:tcPr>
          <w:p w:rsidR="008D6956" w:rsidRPr="00DB55C9" w:rsidRDefault="008D6956" w:rsidP="007F3942">
            <w:r w:rsidRPr="00DB55C9">
              <w:t>Rx parameter</w:t>
            </w:r>
          </w:p>
        </w:tc>
        <w:tc>
          <w:tcPr>
            <w:tcW w:w="892" w:type="dxa"/>
            <w:vMerge w:val="restart"/>
          </w:tcPr>
          <w:p w:rsidR="008D6956" w:rsidRPr="00DB55C9" w:rsidRDefault="008D6956" w:rsidP="007F3942">
            <w:r w:rsidRPr="00DB55C9">
              <w:t xml:space="preserve">Units </w:t>
            </w:r>
          </w:p>
        </w:tc>
        <w:tc>
          <w:tcPr>
            <w:tcW w:w="8130" w:type="dxa"/>
            <w:gridSpan w:val="6"/>
          </w:tcPr>
          <w:p w:rsidR="008D6956" w:rsidRPr="00DB55C9" w:rsidRDefault="008D6956" w:rsidP="007F3942">
            <w:r w:rsidRPr="00DB55C9">
              <w:t>Channel bandwidth</w:t>
            </w:r>
          </w:p>
        </w:tc>
      </w:tr>
      <w:tr w:rsidR="008D6956" w:rsidRPr="00BE6D03" w:rsidTr="00453866">
        <w:tc>
          <w:tcPr>
            <w:tcW w:w="1652" w:type="dxa"/>
            <w:vMerge/>
            <w:tcBorders>
              <w:top w:val="nil"/>
              <w:right w:val="single" w:sz="4" w:space="0" w:color="FFFFFF" w:themeColor="background1"/>
            </w:tcBorders>
          </w:tcPr>
          <w:p w:rsidR="008D6956" w:rsidRPr="00DB55C9" w:rsidRDefault="008D6956" w:rsidP="007F3942"/>
        </w:tc>
        <w:tc>
          <w:tcPr>
            <w:tcW w:w="892" w:type="dxa"/>
            <w:vMerge/>
            <w:tcBorders>
              <w:top w:val="nil"/>
              <w:left w:val="single" w:sz="4" w:space="0" w:color="FFFFFF" w:themeColor="background1"/>
              <w:right w:val="single" w:sz="4" w:space="0" w:color="FFFFFF" w:themeColor="background1"/>
            </w:tcBorders>
          </w:tcPr>
          <w:p w:rsidR="008D6956" w:rsidRPr="00DB55C9" w:rsidRDefault="008D6956" w:rsidP="007F3942"/>
        </w:tc>
        <w:tc>
          <w:tcPr>
            <w:tcW w:w="1279" w:type="dxa"/>
            <w:tcBorders>
              <w:left w:val="single" w:sz="4" w:space="0" w:color="FFFFFF" w:themeColor="background1"/>
            </w:tcBorders>
          </w:tcPr>
          <w:p w:rsidR="008D6956" w:rsidRPr="00DB55C9" w:rsidRDefault="008D6956" w:rsidP="00453866">
            <w:pPr>
              <w:jc w:val="left"/>
            </w:pPr>
            <w:r w:rsidRPr="00DB55C9">
              <w:t xml:space="preserve">1.4 MHz </w:t>
            </w:r>
          </w:p>
        </w:tc>
        <w:tc>
          <w:tcPr>
            <w:tcW w:w="1251" w:type="dxa"/>
          </w:tcPr>
          <w:p w:rsidR="008D6956" w:rsidRPr="00DB55C9" w:rsidRDefault="008D6956" w:rsidP="00453866">
            <w:pPr>
              <w:jc w:val="left"/>
            </w:pPr>
            <w:r w:rsidRPr="00DB55C9">
              <w:t>3 MHz</w:t>
            </w:r>
          </w:p>
        </w:tc>
        <w:tc>
          <w:tcPr>
            <w:tcW w:w="1347" w:type="dxa"/>
          </w:tcPr>
          <w:p w:rsidR="008D6956" w:rsidRPr="00DB55C9" w:rsidRDefault="008D6956" w:rsidP="00453866">
            <w:pPr>
              <w:jc w:val="left"/>
            </w:pPr>
            <w:r w:rsidRPr="00DB55C9">
              <w:t>5 MHz</w:t>
            </w:r>
          </w:p>
        </w:tc>
        <w:tc>
          <w:tcPr>
            <w:tcW w:w="1418" w:type="dxa"/>
          </w:tcPr>
          <w:p w:rsidR="008D6956" w:rsidRPr="00DB55C9" w:rsidRDefault="008D6956" w:rsidP="00453866">
            <w:pPr>
              <w:jc w:val="left"/>
            </w:pPr>
            <w:r w:rsidRPr="00DB55C9">
              <w:t>10 MHz</w:t>
            </w:r>
          </w:p>
        </w:tc>
        <w:tc>
          <w:tcPr>
            <w:tcW w:w="1417" w:type="dxa"/>
          </w:tcPr>
          <w:p w:rsidR="008D6956" w:rsidRPr="00DB55C9" w:rsidRDefault="008D6956" w:rsidP="00453866">
            <w:pPr>
              <w:jc w:val="left"/>
            </w:pPr>
            <w:r w:rsidRPr="00DB55C9">
              <w:t>15 MHz</w:t>
            </w:r>
          </w:p>
        </w:tc>
        <w:tc>
          <w:tcPr>
            <w:tcW w:w="1418" w:type="dxa"/>
          </w:tcPr>
          <w:p w:rsidR="008D6956" w:rsidRPr="00DB55C9" w:rsidRDefault="008D6956" w:rsidP="00453866">
            <w:pPr>
              <w:jc w:val="left"/>
            </w:pPr>
            <w:r w:rsidRPr="00DB55C9">
              <w:t>20 MHz</w:t>
            </w:r>
          </w:p>
        </w:tc>
      </w:tr>
      <w:tr w:rsidR="008D6956" w:rsidRPr="00BE6D03" w:rsidTr="00453866">
        <w:tc>
          <w:tcPr>
            <w:tcW w:w="1652" w:type="dxa"/>
            <w:vMerge w:val="restart"/>
          </w:tcPr>
          <w:p w:rsidR="008D6956" w:rsidRPr="00DB55C9" w:rsidRDefault="008D6956" w:rsidP="00453866">
            <w:pPr>
              <w:jc w:val="left"/>
            </w:pPr>
            <w:r>
              <w:t>Wanted signal mean power</w:t>
            </w:r>
          </w:p>
        </w:tc>
        <w:tc>
          <w:tcPr>
            <w:tcW w:w="892" w:type="dxa"/>
            <w:vMerge w:val="restart"/>
          </w:tcPr>
          <w:p w:rsidR="008D6956" w:rsidRPr="00DB55C9" w:rsidRDefault="008D6956" w:rsidP="00453866">
            <w:pPr>
              <w:jc w:val="left"/>
            </w:pPr>
            <w:r w:rsidRPr="00DB55C9">
              <w:t>dBm</w:t>
            </w:r>
          </w:p>
        </w:tc>
        <w:tc>
          <w:tcPr>
            <w:tcW w:w="8130" w:type="dxa"/>
            <w:gridSpan w:val="6"/>
          </w:tcPr>
          <w:p w:rsidR="008D6956" w:rsidRPr="00DB55C9" w:rsidRDefault="008D6956" w:rsidP="00453866">
            <w:pPr>
              <w:jc w:val="left"/>
            </w:pPr>
            <w:r w:rsidRPr="00DB55C9">
              <w:t>REFSENS + channel bandwidth specific value below</w:t>
            </w:r>
          </w:p>
        </w:tc>
      </w:tr>
      <w:tr w:rsidR="008D6956" w:rsidRPr="00BE6D03" w:rsidTr="00453866">
        <w:tc>
          <w:tcPr>
            <w:tcW w:w="1652" w:type="dxa"/>
            <w:vMerge/>
          </w:tcPr>
          <w:p w:rsidR="008D6956" w:rsidRPr="00DB55C9" w:rsidRDefault="008D6956" w:rsidP="00453866">
            <w:pPr>
              <w:jc w:val="left"/>
            </w:pPr>
          </w:p>
        </w:tc>
        <w:tc>
          <w:tcPr>
            <w:tcW w:w="892" w:type="dxa"/>
            <w:vMerge/>
          </w:tcPr>
          <w:p w:rsidR="008D6956" w:rsidRPr="00DB55C9" w:rsidRDefault="008D6956" w:rsidP="00453866">
            <w:pPr>
              <w:jc w:val="left"/>
            </w:pPr>
          </w:p>
        </w:tc>
        <w:tc>
          <w:tcPr>
            <w:tcW w:w="1279" w:type="dxa"/>
          </w:tcPr>
          <w:p w:rsidR="008D6956" w:rsidRPr="00DB55C9" w:rsidRDefault="008D6956" w:rsidP="00453866">
            <w:pPr>
              <w:jc w:val="left"/>
            </w:pPr>
            <w:r w:rsidRPr="00DB55C9">
              <w:t>6</w:t>
            </w:r>
          </w:p>
        </w:tc>
        <w:tc>
          <w:tcPr>
            <w:tcW w:w="1251" w:type="dxa"/>
          </w:tcPr>
          <w:p w:rsidR="008D6956" w:rsidRPr="00DB55C9" w:rsidRDefault="008D6956" w:rsidP="00453866">
            <w:pPr>
              <w:jc w:val="left"/>
            </w:pPr>
            <w:r w:rsidRPr="00DB55C9">
              <w:t>6</w:t>
            </w:r>
          </w:p>
        </w:tc>
        <w:tc>
          <w:tcPr>
            <w:tcW w:w="1347" w:type="dxa"/>
          </w:tcPr>
          <w:p w:rsidR="008D6956" w:rsidRPr="00DB55C9" w:rsidRDefault="008D6956" w:rsidP="00453866">
            <w:pPr>
              <w:jc w:val="left"/>
            </w:pPr>
            <w:r w:rsidRPr="00DB55C9">
              <w:t>6</w:t>
            </w:r>
          </w:p>
        </w:tc>
        <w:tc>
          <w:tcPr>
            <w:tcW w:w="1418" w:type="dxa"/>
          </w:tcPr>
          <w:p w:rsidR="008D6956" w:rsidRPr="00DB55C9" w:rsidRDefault="008D6956" w:rsidP="00453866">
            <w:pPr>
              <w:jc w:val="left"/>
            </w:pPr>
            <w:r w:rsidRPr="00DB55C9">
              <w:t>6</w:t>
            </w:r>
          </w:p>
        </w:tc>
        <w:tc>
          <w:tcPr>
            <w:tcW w:w="1417" w:type="dxa"/>
          </w:tcPr>
          <w:p w:rsidR="008D6956" w:rsidRPr="00DB55C9" w:rsidRDefault="008D6956" w:rsidP="00453866">
            <w:pPr>
              <w:jc w:val="left"/>
            </w:pPr>
            <w:r w:rsidRPr="00DB55C9">
              <w:t>7</w:t>
            </w:r>
          </w:p>
        </w:tc>
        <w:tc>
          <w:tcPr>
            <w:tcW w:w="1418" w:type="dxa"/>
          </w:tcPr>
          <w:p w:rsidR="008D6956" w:rsidRPr="00DB55C9" w:rsidRDefault="008D6956" w:rsidP="00453866">
            <w:pPr>
              <w:jc w:val="left"/>
            </w:pPr>
            <w:r w:rsidRPr="00DB55C9">
              <w:t>9</w:t>
            </w:r>
          </w:p>
        </w:tc>
      </w:tr>
      <w:tr w:rsidR="008D6956" w:rsidRPr="00BE6D03" w:rsidTr="00453866">
        <w:tc>
          <w:tcPr>
            <w:tcW w:w="1652" w:type="dxa"/>
          </w:tcPr>
          <w:p w:rsidR="008D6956" w:rsidRPr="00DB55C9" w:rsidRDefault="008D6956" w:rsidP="00453866">
            <w:pPr>
              <w:jc w:val="left"/>
            </w:pPr>
            <w:r w:rsidRPr="00DB55C9">
              <w:t>BW</w:t>
            </w:r>
            <w:r w:rsidRPr="008D6956">
              <w:rPr>
                <w:vertAlign w:val="subscript"/>
              </w:rPr>
              <w:t xml:space="preserve">Interferer </w:t>
            </w:r>
          </w:p>
        </w:tc>
        <w:tc>
          <w:tcPr>
            <w:tcW w:w="892" w:type="dxa"/>
          </w:tcPr>
          <w:p w:rsidR="008D6956" w:rsidRPr="00DB55C9" w:rsidRDefault="008D6956" w:rsidP="00453866">
            <w:pPr>
              <w:jc w:val="left"/>
            </w:pPr>
            <w:r w:rsidRPr="00DB55C9">
              <w:t>MHz</w:t>
            </w:r>
          </w:p>
        </w:tc>
        <w:tc>
          <w:tcPr>
            <w:tcW w:w="1279" w:type="dxa"/>
          </w:tcPr>
          <w:p w:rsidR="008D6956" w:rsidRPr="00DB55C9" w:rsidRDefault="008D6956" w:rsidP="00453866">
            <w:pPr>
              <w:jc w:val="left"/>
            </w:pPr>
            <w:r w:rsidRPr="00DB55C9">
              <w:t>1.4</w:t>
            </w:r>
          </w:p>
        </w:tc>
        <w:tc>
          <w:tcPr>
            <w:tcW w:w="1251" w:type="dxa"/>
          </w:tcPr>
          <w:p w:rsidR="008D6956" w:rsidRPr="00DB55C9" w:rsidRDefault="008D6956" w:rsidP="00453866">
            <w:pPr>
              <w:jc w:val="left"/>
            </w:pPr>
            <w:r w:rsidRPr="00DB55C9">
              <w:t>3</w:t>
            </w:r>
          </w:p>
        </w:tc>
        <w:tc>
          <w:tcPr>
            <w:tcW w:w="1347" w:type="dxa"/>
          </w:tcPr>
          <w:p w:rsidR="008D6956" w:rsidRPr="00DB55C9" w:rsidRDefault="008D6956" w:rsidP="00453866">
            <w:pPr>
              <w:jc w:val="left"/>
            </w:pPr>
            <w:r w:rsidRPr="00DB55C9">
              <w:t>5</w:t>
            </w:r>
          </w:p>
        </w:tc>
        <w:tc>
          <w:tcPr>
            <w:tcW w:w="1418" w:type="dxa"/>
          </w:tcPr>
          <w:p w:rsidR="008D6956" w:rsidRPr="00DB55C9" w:rsidRDefault="008D6956" w:rsidP="00453866">
            <w:pPr>
              <w:jc w:val="left"/>
            </w:pPr>
            <w:r w:rsidRPr="00DB55C9">
              <w:t>5</w:t>
            </w:r>
          </w:p>
        </w:tc>
        <w:tc>
          <w:tcPr>
            <w:tcW w:w="1417" w:type="dxa"/>
          </w:tcPr>
          <w:p w:rsidR="008D6956" w:rsidRPr="00DB55C9" w:rsidRDefault="008D6956" w:rsidP="00453866">
            <w:pPr>
              <w:jc w:val="left"/>
            </w:pPr>
            <w:r w:rsidRPr="00DB55C9">
              <w:t>5</w:t>
            </w:r>
          </w:p>
        </w:tc>
        <w:tc>
          <w:tcPr>
            <w:tcW w:w="1418" w:type="dxa"/>
          </w:tcPr>
          <w:p w:rsidR="008D6956" w:rsidRPr="00DB55C9" w:rsidRDefault="008D6956" w:rsidP="00453866">
            <w:pPr>
              <w:jc w:val="left"/>
            </w:pPr>
            <w:r w:rsidRPr="00DB55C9">
              <w:t>5</w:t>
            </w:r>
          </w:p>
        </w:tc>
      </w:tr>
      <w:tr w:rsidR="008D6956" w:rsidRPr="00BE6D03" w:rsidTr="00453866">
        <w:tc>
          <w:tcPr>
            <w:tcW w:w="1652" w:type="dxa"/>
          </w:tcPr>
          <w:p w:rsidR="008D6956" w:rsidRPr="00DB55C9" w:rsidRDefault="008D6956" w:rsidP="00453866">
            <w:pPr>
              <w:jc w:val="left"/>
            </w:pPr>
            <w:r w:rsidRPr="00DB55C9">
              <w:t>F</w:t>
            </w:r>
            <w:r w:rsidRPr="008D6956">
              <w:rPr>
                <w:vertAlign w:val="subscript"/>
              </w:rPr>
              <w:t xml:space="preserve">Ioffset, case 1 </w:t>
            </w:r>
          </w:p>
        </w:tc>
        <w:tc>
          <w:tcPr>
            <w:tcW w:w="892" w:type="dxa"/>
          </w:tcPr>
          <w:p w:rsidR="008D6956" w:rsidRPr="00DB55C9" w:rsidRDefault="008D6956" w:rsidP="00453866">
            <w:pPr>
              <w:jc w:val="left"/>
            </w:pPr>
            <w:r w:rsidRPr="00DB55C9">
              <w:t>MHz</w:t>
            </w:r>
          </w:p>
        </w:tc>
        <w:tc>
          <w:tcPr>
            <w:tcW w:w="1279" w:type="dxa"/>
          </w:tcPr>
          <w:p w:rsidR="008D6956" w:rsidRPr="00DB55C9" w:rsidRDefault="008D6956" w:rsidP="00453866">
            <w:pPr>
              <w:jc w:val="left"/>
            </w:pPr>
            <w:r w:rsidRPr="00DB55C9">
              <w:t>2.1+0.0125</w:t>
            </w:r>
          </w:p>
        </w:tc>
        <w:tc>
          <w:tcPr>
            <w:tcW w:w="1251" w:type="dxa"/>
          </w:tcPr>
          <w:p w:rsidR="008D6956" w:rsidRPr="00DB55C9" w:rsidRDefault="008D6956" w:rsidP="00453866">
            <w:pPr>
              <w:jc w:val="left"/>
            </w:pPr>
            <w:r w:rsidRPr="00DB55C9">
              <w:t>4.5+0.0075</w:t>
            </w:r>
          </w:p>
        </w:tc>
        <w:tc>
          <w:tcPr>
            <w:tcW w:w="1347" w:type="dxa"/>
          </w:tcPr>
          <w:p w:rsidR="008D6956" w:rsidRPr="00DB55C9" w:rsidRDefault="008D6956" w:rsidP="00453866">
            <w:pPr>
              <w:jc w:val="left"/>
            </w:pPr>
            <w:r w:rsidRPr="00DB55C9">
              <w:t>7.5+0.0125</w:t>
            </w:r>
          </w:p>
        </w:tc>
        <w:tc>
          <w:tcPr>
            <w:tcW w:w="1418" w:type="dxa"/>
          </w:tcPr>
          <w:p w:rsidR="008D6956" w:rsidRPr="00DB55C9" w:rsidRDefault="008D6956" w:rsidP="00453866">
            <w:pPr>
              <w:jc w:val="left"/>
            </w:pPr>
            <w:r w:rsidRPr="00DB55C9">
              <w:t>7.5+0.0025</w:t>
            </w:r>
          </w:p>
        </w:tc>
        <w:tc>
          <w:tcPr>
            <w:tcW w:w="1417" w:type="dxa"/>
          </w:tcPr>
          <w:p w:rsidR="008D6956" w:rsidRPr="00DB55C9" w:rsidRDefault="008D6956" w:rsidP="00453866">
            <w:pPr>
              <w:jc w:val="left"/>
            </w:pPr>
            <w:r w:rsidRPr="00DB55C9">
              <w:t>7.5+0.0075</w:t>
            </w:r>
          </w:p>
        </w:tc>
        <w:tc>
          <w:tcPr>
            <w:tcW w:w="1418" w:type="dxa"/>
          </w:tcPr>
          <w:p w:rsidR="008D6956" w:rsidRPr="00DB55C9" w:rsidRDefault="008D6956" w:rsidP="00453866">
            <w:pPr>
              <w:jc w:val="left"/>
            </w:pPr>
            <w:r w:rsidRPr="00DB55C9">
              <w:t>7.5+0.0125</w:t>
            </w:r>
          </w:p>
        </w:tc>
      </w:tr>
      <w:tr w:rsidR="008D6956" w:rsidRPr="00BE6D03" w:rsidTr="00453866">
        <w:tc>
          <w:tcPr>
            <w:tcW w:w="1652" w:type="dxa"/>
          </w:tcPr>
          <w:p w:rsidR="008D6956" w:rsidRPr="00DB55C9" w:rsidRDefault="008D6956" w:rsidP="00453866">
            <w:pPr>
              <w:jc w:val="left"/>
            </w:pPr>
            <w:r w:rsidRPr="00DB55C9">
              <w:t>F</w:t>
            </w:r>
            <w:r w:rsidRPr="008D6956">
              <w:rPr>
                <w:vertAlign w:val="subscript"/>
              </w:rPr>
              <w:t xml:space="preserve">Ioffset, case 2 </w:t>
            </w:r>
          </w:p>
        </w:tc>
        <w:tc>
          <w:tcPr>
            <w:tcW w:w="892" w:type="dxa"/>
          </w:tcPr>
          <w:p w:rsidR="008D6956" w:rsidRPr="00DB55C9" w:rsidRDefault="008D6956" w:rsidP="00453866">
            <w:pPr>
              <w:jc w:val="left"/>
            </w:pPr>
            <w:r w:rsidRPr="00DB55C9">
              <w:t>MHz</w:t>
            </w:r>
          </w:p>
        </w:tc>
        <w:tc>
          <w:tcPr>
            <w:tcW w:w="1279" w:type="dxa"/>
          </w:tcPr>
          <w:p w:rsidR="008D6956" w:rsidRPr="00DB55C9" w:rsidRDefault="008D6956" w:rsidP="00453866">
            <w:pPr>
              <w:jc w:val="left"/>
            </w:pPr>
            <w:r w:rsidRPr="00DB55C9">
              <w:t>3.5+0.0075</w:t>
            </w:r>
          </w:p>
        </w:tc>
        <w:tc>
          <w:tcPr>
            <w:tcW w:w="1251" w:type="dxa"/>
          </w:tcPr>
          <w:p w:rsidR="008D6956" w:rsidRPr="00DB55C9" w:rsidRDefault="008D6956" w:rsidP="00453866">
            <w:pPr>
              <w:jc w:val="left"/>
            </w:pPr>
            <w:r w:rsidRPr="00DB55C9">
              <w:t>7.5+0.0075</w:t>
            </w:r>
          </w:p>
        </w:tc>
        <w:tc>
          <w:tcPr>
            <w:tcW w:w="1347" w:type="dxa"/>
          </w:tcPr>
          <w:p w:rsidR="008D6956" w:rsidRPr="00DB55C9" w:rsidRDefault="008D6956" w:rsidP="00453866">
            <w:pPr>
              <w:jc w:val="left"/>
            </w:pPr>
            <w:r w:rsidRPr="00DB55C9">
              <w:t>12.5+0.0075</w:t>
            </w:r>
          </w:p>
        </w:tc>
        <w:tc>
          <w:tcPr>
            <w:tcW w:w="1418" w:type="dxa"/>
          </w:tcPr>
          <w:p w:rsidR="008D6956" w:rsidRPr="00DB55C9" w:rsidRDefault="008D6956" w:rsidP="00453866">
            <w:pPr>
              <w:jc w:val="left"/>
            </w:pPr>
            <w:r w:rsidRPr="00DB55C9">
              <w:t>12.5+0.0125</w:t>
            </w:r>
          </w:p>
        </w:tc>
        <w:tc>
          <w:tcPr>
            <w:tcW w:w="1417" w:type="dxa"/>
          </w:tcPr>
          <w:p w:rsidR="008D6956" w:rsidRPr="00DB55C9" w:rsidRDefault="008D6956" w:rsidP="00453866">
            <w:pPr>
              <w:jc w:val="left"/>
            </w:pPr>
            <w:r w:rsidRPr="00DB55C9">
              <w:t>12.5+0.0025</w:t>
            </w:r>
          </w:p>
        </w:tc>
        <w:tc>
          <w:tcPr>
            <w:tcW w:w="1418" w:type="dxa"/>
          </w:tcPr>
          <w:p w:rsidR="008D6956" w:rsidRPr="00DB55C9" w:rsidRDefault="008D6956" w:rsidP="00453866">
            <w:pPr>
              <w:jc w:val="left"/>
            </w:pPr>
            <w:r w:rsidRPr="00DB55C9">
              <w:t>12.5+0.0075</w:t>
            </w:r>
          </w:p>
        </w:tc>
      </w:tr>
    </w:tbl>
    <w:p w:rsidR="00FA47FF" w:rsidRPr="00DB55C9" w:rsidRDefault="00FA47FF" w:rsidP="00FA47FF">
      <w:pPr>
        <w:pStyle w:val="ECCTablenote"/>
        <w:rPr>
          <w:rFonts w:eastAsia="MS Mincho"/>
        </w:rPr>
      </w:pPr>
      <w:r w:rsidRPr="00DB55C9">
        <w:rPr>
          <w:rFonts w:eastAsia="MS Mincho"/>
        </w:rPr>
        <w:t xml:space="preserve">NOTE </w:t>
      </w:r>
      <w:r>
        <w:t xml:space="preserve">1: </w:t>
      </w:r>
      <w:r w:rsidRPr="00DB55C9">
        <w:rPr>
          <w:rFonts w:eastAsia="MS Mincho"/>
        </w:rPr>
        <w:t xml:space="preserve">The transmitter shall be set to 4dB below </w:t>
      </w:r>
      <w:r w:rsidRPr="00DB55C9">
        <w:t>P</w:t>
      </w:r>
      <w:r w:rsidR="00B21354">
        <w:rPr>
          <w:vertAlign w:val="subscript"/>
        </w:rPr>
        <w:t>U</w:t>
      </w:r>
      <w:r w:rsidRPr="00B21354">
        <w:rPr>
          <w:vertAlign w:val="subscript"/>
        </w:rPr>
        <w:t>MAX</w:t>
      </w:r>
      <w:r w:rsidRPr="00DB55C9">
        <w:rPr>
          <w:rFonts w:eastAsia="MS Mincho"/>
        </w:rPr>
        <w:t xml:space="preserve"> at the minimum uplink configuration specified in Table 7.3.1-2 </w:t>
      </w:r>
      <w:r>
        <w:t xml:space="preserve">of 3GPP TS 36.101 </w:t>
      </w:r>
      <w:r>
        <w:fldChar w:fldCharType="begin"/>
      </w:r>
      <w:r>
        <w:instrText xml:space="preserve"> REF _Ref410651041 \r \h  \* MERGEFORMAT </w:instrText>
      </w:r>
      <w:r>
        <w:fldChar w:fldCharType="separate"/>
      </w:r>
      <w:r w:rsidR="00EB2EFB">
        <w:t>[19]</w:t>
      </w:r>
      <w:r>
        <w:fldChar w:fldCharType="end"/>
      </w:r>
    </w:p>
    <w:p w:rsidR="008D6956" w:rsidRPr="00C4334F" w:rsidRDefault="00FA47FF" w:rsidP="00FA47FF">
      <w:pPr>
        <w:pStyle w:val="ECCTablenote"/>
      </w:pPr>
      <w:r w:rsidRPr="00DB55C9">
        <w:rPr>
          <w:rFonts w:eastAsia="MS Mincho"/>
        </w:rPr>
        <w:t>NOTE 2:</w:t>
      </w:r>
      <w:r>
        <w:t xml:space="preserve"> </w:t>
      </w:r>
      <w:r w:rsidRPr="00DB55C9">
        <w:rPr>
          <w:rFonts w:eastAsia="MS Mincho"/>
        </w:rPr>
        <w:t>The interferer consists of the Reference measurement channel specified in Annex A.3.2 with set-up according to Annex C.3.1</w:t>
      </w:r>
      <w:r>
        <w:t xml:space="preserve"> of 3GPP TS 36.101 </w:t>
      </w:r>
      <w:r>
        <w:fldChar w:fldCharType="begin"/>
      </w:r>
      <w:r>
        <w:instrText xml:space="preserve"> REF _Ref410651041 \r \h  \* MERGEFORMAT </w:instrText>
      </w:r>
      <w:r>
        <w:fldChar w:fldCharType="separate"/>
      </w:r>
      <w:r w:rsidR="00EB2EFB">
        <w:t>[19]</w:t>
      </w:r>
      <w:r>
        <w:fldChar w:fldCharType="end"/>
      </w:r>
    </w:p>
    <w:p w:rsidR="00FA47FF" w:rsidRPr="002F7B6C" w:rsidRDefault="00FA47FF" w:rsidP="00FA47FF">
      <w:pPr>
        <w:pStyle w:val="Caption"/>
        <w:rPr>
          <w:rFonts w:cs="Arial"/>
        </w:rPr>
      </w:pPr>
      <w:r w:rsidRPr="002F7B6C">
        <w:t xml:space="preserve">Table </w:t>
      </w:r>
      <w:r w:rsidRPr="002F7B6C">
        <w:fldChar w:fldCharType="begin"/>
      </w:r>
      <w:r w:rsidRPr="002F7B6C">
        <w:instrText xml:space="preserve"> SEQ Table \* ARABIC </w:instrText>
      </w:r>
      <w:r w:rsidRPr="002F7B6C">
        <w:fldChar w:fldCharType="separate"/>
      </w:r>
      <w:r w:rsidR="00EB2EFB">
        <w:rPr>
          <w:noProof/>
        </w:rPr>
        <w:t>37</w:t>
      </w:r>
      <w:r w:rsidRPr="002F7B6C">
        <w:fldChar w:fldCharType="end"/>
      </w:r>
      <w:r w:rsidRPr="002F7B6C">
        <w:t xml:space="preserve">: </w:t>
      </w:r>
      <w:r w:rsidRPr="00FA47FF">
        <w:t>In-band blocking</w:t>
      </w:r>
    </w:p>
    <w:tbl>
      <w:tblPr>
        <w:tblStyle w:val="ECCTable-redheader"/>
        <w:tblW w:w="10185" w:type="dxa"/>
        <w:tblInd w:w="-805" w:type="dxa"/>
        <w:tblLayout w:type="fixed"/>
        <w:tblLook w:val="00A0" w:firstRow="1" w:lastRow="0" w:firstColumn="1" w:lastColumn="0" w:noHBand="0" w:noVBand="0"/>
      </w:tblPr>
      <w:tblGrid>
        <w:gridCol w:w="1612"/>
        <w:gridCol w:w="1605"/>
        <w:gridCol w:w="788"/>
        <w:gridCol w:w="2120"/>
        <w:gridCol w:w="2127"/>
        <w:gridCol w:w="1933"/>
      </w:tblGrid>
      <w:tr w:rsidR="00FA47FF" w:rsidRPr="00BE6D03" w:rsidTr="00453866">
        <w:trPr>
          <w:cnfStyle w:val="100000000000" w:firstRow="1" w:lastRow="0" w:firstColumn="0" w:lastColumn="0" w:oddVBand="0" w:evenVBand="0" w:oddHBand="0" w:evenHBand="0" w:firstRowFirstColumn="0" w:firstRowLastColumn="0" w:lastRowFirstColumn="0" w:lastRowLastColumn="0"/>
        </w:trPr>
        <w:tc>
          <w:tcPr>
            <w:tcW w:w="1612" w:type="dxa"/>
            <w:vMerge w:val="restart"/>
          </w:tcPr>
          <w:p w:rsidR="00FA47FF" w:rsidRPr="00DB55C9" w:rsidRDefault="00FA47FF" w:rsidP="007F3942">
            <w:r w:rsidRPr="00DB55C9">
              <w:t>E-UTRA band</w:t>
            </w:r>
          </w:p>
        </w:tc>
        <w:tc>
          <w:tcPr>
            <w:tcW w:w="1605" w:type="dxa"/>
          </w:tcPr>
          <w:p w:rsidR="00FA47FF" w:rsidRPr="00DB55C9" w:rsidRDefault="00FA47FF" w:rsidP="007F3942">
            <w:r w:rsidRPr="00DB55C9">
              <w:t>Parameter</w:t>
            </w:r>
          </w:p>
        </w:tc>
        <w:tc>
          <w:tcPr>
            <w:tcW w:w="788" w:type="dxa"/>
          </w:tcPr>
          <w:p w:rsidR="00FA47FF" w:rsidRPr="00DB55C9" w:rsidRDefault="00FA47FF" w:rsidP="007F3942">
            <w:r w:rsidRPr="00DB55C9">
              <w:t>Unit</w:t>
            </w:r>
            <w:r w:rsidR="003F4990">
              <w:t>s</w:t>
            </w:r>
          </w:p>
        </w:tc>
        <w:tc>
          <w:tcPr>
            <w:tcW w:w="2120" w:type="dxa"/>
          </w:tcPr>
          <w:p w:rsidR="00FA47FF" w:rsidRPr="00DB55C9" w:rsidRDefault="00FA47FF" w:rsidP="007F3942">
            <w:r w:rsidRPr="00DB55C9">
              <w:t>Case 1</w:t>
            </w:r>
          </w:p>
        </w:tc>
        <w:tc>
          <w:tcPr>
            <w:tcW w:w="2127" w:type="dxa"/>
          </w:tcPr>
          <w:p w:rsidR="00FA47FF" w:rsidRPr="00DB55C9" w:rsidRDefault="00FA47FF" w:rsidP="007F3942">
            <w:r w:rsidRPr="00DB55C9">
              <w:t>Case 2</w:t>
            </w:r>
          </w:p>
        </w:tc>
        <w:tc>
          <w:tcPr>
            <w:tcW w:w="1933" w:type="dxa"/>
          </w:tcPr>
          <w:p w:rsidR="00FA47FF" w:rsidRPr="00DB55C9" w:rsidRDefault="00FA47FF" w:rsidP="007F3942">
            <w:r w:rsidRPr="00DB55C9">
              <w:t xml:space="preserve">Case </w:t>
            </w:r>
            <w:r>
              <w:t>3</w:t>
            </w:r>
          </w:p>
        </w:tc>
      </w:tr>
      <w:tr w:rsidR="00FA47FF" w:rsidRPr="00BE6D03" w:rsidTr="00453866">
        <w:tc>
          <w:tcPr>
            <w:tcW w:w="1612" w:type="dxa"/>
            <w:vMerge/>
          </w:tcPr>
          <w:p w:rsidR="00FA47FF" w:rsidRPr="00DB55C9" w:rsidRDefault="00FA47FF" w:rsidP="007F3942"/>
        </w:tc>
        <w:tc>
          <w:tcPr>
            <w:tcW w:w="1605" w:type="dxa"/>
          </w:tcPr>
          <w:p w:rsidR="00FA47FF" w:rsidRPr="00DB55C9" w:rsidRDefault="00FA47FF" w:rsidP="00453866">
            <w:pPr>
              <w:jc w:val="left"/>
            </w:pPr>
            <w:r w:rsidRPr="00DB55C9">
              <w:t>P</w:t>
            </w:r>
            <w:r w:rsidRPr="00FA47FF">
              <w:rPr>
                <w:vertAlign w:val="subscript"/>
              </w:rPr>
              <w:t>Interferer</w:t>
            </w:r>
          </w:p>
        </w:tc>
        <w:tc>
          <w:tcPr>
            <w:tcW w:w="788" w:type="dxa"/>
          </w:tcPr>
          <w:p w:rsidR="00FA47FF" w:rsidRPr="00DB55C9" w:rsidRDefault="00FA47FF" w:rsidP="00453866">
            <w:pPr>
              <w:jc w:val="left"/>
            </w:pPr>
            <w:r w:rsidRPr="00DB55C9">
              <w:t>dBm</w:t>
            </w:r>
          </w:p>
        </w:tc>
        <w:tc>
          <w:tcPr>
            <w:tcW w:w="2120" w:type="dxa"/>
          </w:tcPr>
          <w:p w:rsidR="00FA47FF" w:rsidRPr="00DB55C9" w:rsidRDefault="00FA47FF" w:rsidP="00453866">
            <w:pPr>
              <w:jc w:val="left"/>
            </w:pPr>
            <w:r w:rsidRPr="00DB55C9">
              <w:t>-56</w:t>
            </w:r>
          </w:p>
        </w:tc>
        <w:tc>
          <w:tcPr>
            <w:tcW w:w="2127" w:type="dxa"/>
          </w:tcPr>
          <w:p w:rsidR="00FA47FF" w:rsidRPr="00DB55C9" w:rsidRDefault="00FA47FF" w:rsidP="00453866">
            <w:pPr>
              <w:jc w:val="left"/>
            </w:pPr>
            <w:r w:rsidRPr="00DB55C9">
              <w:t>-44</w:t>
            </w:r>
          </w:p>
        </w:tc>
        <w:tc>
          <w:tcPr>
            <w:tcW w:w="1933" w:type="dxa"/>
          </w:tcPr>
          <w:p w:rsidR="00FA47FF" w:rsidRPr="00DB55C9" w:rsidRDefault="00FA47FF" w:rsidP="00453866">
            <w:pPr>
              <w:jc w:val="left"/>
            </w:pPr>
            <w:r>
              <w:t>-30</w:t>
            </w:r>
          </w:p>
        </w:tc>
      </w:tr>
      <w:tr w:rsidR="00FA47FF" w:rsidRPr="00BE6D03" w:rsidTr="00453866">
        <w:tc>
          <w:tcPr>
            <w:tcW w:w="1612" w:type="dxa"/>
            <w:vMerge/>
          </w:tcPr>
          <w:p w:rsidR="00FA47FF" w:rsidRPr="00DB55C9" w:rsidRDefault="00FA47FF" w:rsidP="007F3942"/>
        </w:tc>
        <w:tc>
          <w:tcPr>
            <w:tcW w:w="1605" w:type="dxa"/>
          </w:tcPr>
          <w:p w:rsidR="00FA47FF" w:rsidRPr="00DB55C9" w:rsidRDefault="00FA47FF" w:rsidP="00453866">
            <w:pPr>
              <w:jc w:val="left"/>
            </w:pPr>
            <w:r w:rsidRPr="00DB55C9">
              <w:t>F</w:t>
            </w:r>
            <w:r w:rsidRPr="00FA47FF">
              <w:rPr>
                <w:vertAlign w:val="subscript"/>
              </w:rPr>
              <w:t>Interferer</w:t>
            </w:r>
            <w:r w:rsidRPr="00DB55C9">
              <w:t xml:space="preserve"> (offset)</w:t>
            </w:r>
          </w:p>
        </w:tc>
        <w:tc>
          <w:tcPr>
            <w:tcW w:w="788" w:type="dxa"/>
          </w:tcPr>
          <w:p w:rsidR="00FA47FF" w:rsidRPr="00DB55C9" w:rsidRDefault="00FA47FF" w:rsidP="00453866">
            <w:pPr>
              <w:jc w:val="left"/>
            </w:pPr>
            <w:r w:rsidRPr="00DB55C9">
              <w:t>MHz</w:t>
            </w:r>
          </w:p>
        </w:tc>
        <w:tc>
          <w:tcPr>
            <w:tcW w:w="2120" w:type="dxa"/>
          </w:tcPr>
          <w:p w:rsidR="00FA47FF" w:rsidRPr="00DB55C9" w:rsidRDefault="00FA47FF" w:rsidP="00453866">
            <w:pPr>
              <w:jc w:val="left"/>
            </w:pPr>
            <w:r w:rsidRPr="00DB55C9">
              <w:t>=-BW/2 – F</w:t>
            </w:r>
            <w:r w:rsidRPr="00FA47FF">
              <w:rPr>
                <w:vertAlign w:val="subscript"/>
              </w:rPr>
              <w:t>Ioffset,case 1</w:t>
            </w:r>
          </w:p>
          <w:p w:rsidR="00FA47FF" w:rsidRPr="00DB55C9" w:rsidRDefault="00FA47FF" w:rsidP="00453866">
            <w:pPr>
              <w:jc w:val="left"/>
            </w:pPr>
            <w:r w:rsidRPr="00DB55C9">
              <w:t>&amp;</w:t>
            </w:r>
          </w:p>
          <w:p w:rsidR="00FA47FF" w:rsidRPr="00DB55C9" w:rsidRDefault="00FA47FF" w:rsidP="00453866">
            <w:pPr>
              <w:jc w:val="left"/>
            </w:pPr>
            <w:r w:rsidRPr="00DB55C9">
              <w:t xml:space="preserve">=+BW/2 </w:t>
            </w:r>
            <w:r w:rsidRPr="00DB55C9">
              <w:rPr>
                <w:rFonts w:hint="eastAsia"/>
              </w:rPr>
              <w:t>+</w:t>
            </w:r>
            <w:r w:rsidRPr="00DB55C9">
              <w:t xml:space="preserve"> F</w:t>
            </w:r>
            <w:r w:rsidRPr="00FA47FF">
              <w:rPr>
                <w:vertAlign w:val="subscript"/>
              </w:rPr>
              <w:t>Ioffset,case 1</w:t>
            </w:r>
          </w:p>
        </w:tc>
        <w:tc>
          <w:tcPr>
            <w:tcW w:w="2127" w:type="dxa"/>
          </w:tcPr>
          <w:p w:rsidR="00FA47FF" w:rsidRPr="00DB55C9" w:rsidRDefault="00FA47FF" w:rsidP="00453866">
            <w:pPr>
              <w:jc w:val="left"/>
            </w:pPr>
            <w:r w:rsidRPr="00DB55C9">
              <w:t>≤-BW/2 – F</w:t>
            </w:r>
            <w:r w:rsidRPr="00FA47FF">
              <w:rPr>
                <w:vertAlign w:val="subscript"/>
              </w:rPr>
              <w:t>Ioffset,case 2</w:t>
            </w:r>
          </w:p>
          <w:p w:rsidR="00FA47FF" w:rsidRPr="00DB55C9" w:rsidRDefault="00FA47FF" w:rsidP="00453866">
            <w:pPr>
              <w:jc w:val="left"/>
            </w:pPr>
            <w:r w:rsidRPr="00DB55C9">
              <w:t>&amp;</w:t>
            </w:r>
          </w:p>
          <w:p w:rsidR="00FA47FF" w:rsidRPr="00DB55C9" w:rsidRDefault="00FA47FF" w:rsidP="00453866">
            <w:pPr>
              <w:jc w:val="left"/>
            </w:pPr>
            <w:r w:rsidRPr="00DB55C9">
              <w:t xml:space="preserve">≥+BW/2 </w:t>
            </w:r>
            <w:r w:rsidRPr="00DB55C9">
              <w:rPr>
                <w:rFonts w:hint="eastAsia"/>
              </w:rPr>
              <w:t>+</w:t>
            </w:r>
            <w:r w:rsidRPr="00DB55C9">
              <w:t xml:space="preserve"> F</w:t>
            </w:r>
            <w:r w:rsidRPr="00FA47FF">
              <w:rPr>
                <w:vertAlign w:val="subscript"/>
              </w:rPr>
              <w:t>Ioffset,case 2</w:t>
            </w:r>
          </w:p>
        </w:tc>
        <w:tc>
          <w:tcPr>
            <w:tcW w:w="1933" w:type="dxa"/>
          </w:tcPr>
          <w:p w:rsidR="00FA47FF" w:rsidRPr="00DB55C9" w:rsidRDefault="00FA47FF" w:rsidP="00453866">
            <w:pPr>
              <w:jc w:val="left"/>
            </w:pPr>
            <w:r w:rsidRPr="00DB55C9">
              <w:t xml:space="preserve">-BW/2 – </w:t>
            </w:r>
            <w:r>
              <w:t>9 MHz</w:t>
            </w:r>
          </w:p>
          <w:p w:rsidR="00FA47FF" w:rsidRPr="00DB55C9" w:rsidRDefault="00FA47FF" w:rsidP="00453866">
            <w:pPr>
              <w:jc w:val="left"/>
            </w:pPr>
            <w:r w:rsidRPr="00DB55C9">
              <w:t>&amp;</w:t>
            </w:r>
          </w:p>
          <w:p w:rsidR="00FA47FF" w:rsidRPr="00DB55C9" w:rsidRDefault="00FA47FF" w:rsidP="00453866">
            <w:pPr>
              <w:jc w:val="left"/>
            </w:pPr>
            <w:r w:rsidRPr="00DB55C9">
              <w:t xml:space="preserve">+BW/2 – </w:t>
            </w:r>
            <w:r>
              <w:t>15 MHz</w:t>
            </w:r>
          </w:p>
        </w:tc>
      </w:tr>
      <w:tr w:rsidR="00FA47FF" w:rsidRPr="00BE6D03" w:rsidTr="00453866">
        <w:tc>
          <w:tcPr>
            <w:tcW w:w="1612" w:type="dxa"/>
          </w:tcPr>
          <w:p w:rsidR="00FA47FF" w:rsidRDefault="00FA47FF" w:rsidP="00FA47FF">
            <w:pPr>
              <w:jc w:val="left"/>
            </w:pPr>
            <w:r>
              <w:t>3 (1800 MHz)</w:t>
            </w:r>
          </w:p>
          <w:p w:rsidR="00FA47FF" w:rsidRPr="00DB55C9" w:rsidRDefault="00FA47FF" w:rsidP="00FA47FF">
            <w:pPr>
              <w:jc w:val="left"/>
            </w:pPr>
            <w:r>
              <w:t>8 (900 mHz)</w:t>
            </w:r>
          </w:p>
        </w:tc>
        <w:tc>
          <w:tcPr>
            <w:tcW w:w="1605" w:type="dxa"/>
          </w:tcPr>
          <w:p w:rsidR="00FA47FF" w:rsidRPr="00DB55C9" w:rsidRDefault="00FA47FF" w:rsidP="00453866">
            <w:pPr>
              <w:jc w:val="left"/>
            </w:pPr>
            <w:r w:rsidRPr="00DB55C9">
              <w:t>F</w:t>
            </w:r>
            <w:r w:rsidRPr="00FA47FF">
              <w:rPr>
                <w:vertAlign w:val="subscript"/>
              </w:rPr>
              <w:t>Interferer</w:t>
            </w:r>
          </w:p>
        </w:tc>
        <w:tc>
          <w:tcPr>
            <w:tcW w:w="788" w:type="dxa"/>
          </w:tcPr>
          <w:p w:rsidR="00FA47FF" w:rsidRPr="00DB55C9" w:rsidRDefault="00FA47FF" w:rsidP="00453866">
            <w:pPr>
              <w:jc w:val="left"/>
            </w:pPr>
            <w:r w:rsidRPr="00DB55C9">
              <w:t>MHz</w:t>
            </w:r>
          </w:p>
        </w:tc>
        <w:tc>
          <w:tcPr>
            <w:tcW w:w="2120" w:type="dxa"/>
          </w:tcPr>
          <w:p w:rsidR="00FA47FF" w:rsidRPr="00DB55C9" w:rsidRDefault="00FA47FF" w:rsidP="00453866">
            <w:pPr>
              <w:jc w:val="left"/>
            </w:pPr>
            <w:r w:rsidRPr="00DB55C9">
              <w:t>(Note 2)</w:t>
            </w:r>
          </w:p>
        </w:tc>
        <w:tc>
          <w:tcPr>
            <w:tcW w:w="2127" w:type="dxa"/>
          </w:tcPr>
          <w:p w:rsidR="00FA47FF" w:rsidRPr="00DB55C9" w:rsidRDefault="00FA47FF" w:rsidP="00453866">
            <w:pPr>
              <w:jc w:val="left"/>
            </w:pPr>
            <w:r w:rsidRPr="00DB55C9">
              <w:t>F</w:t>
            </w:r>
            <w:r w:rsidRPr="00FA47FF">
              <w:rPr>
                <w:vertAlign w:val="subscript"/>
              </w:rPr>
              <w:t>DL_low</w:t>
            </w:r>
            <w:r w:rsidRPr="00DB55C9">
              <w:t xml:space="preserve"> – 15</w:t>
            </w:r>
          </w:p>
          <w:p w:rsidR="00FA47FF" w:rsidRPr="00DB55C9" w:rsidRDefault="00FA47FF" w:rsidP="00453866">
            <w:pPr>
              <w:jc w:val="left"/>
            </w:pPr>
            <w:r w:rsidRPr="00DB55C9">
              <w:t>to</w:t>
            </w:r>
          </w:p>
          <w:p w:rsidR="00FA47FF" w:rsidRPr="00DB55C9" w:rsidRDefault="00FA47FF" w:rsidP="00453866">
            <w:pPr>
              <w:jc w:val="left"/>
            </w:pPr>
            <w:r w:rsidRPr="00DB55C9">
              <w:t>F</w:t>
            </w:r>
            <w:r w:rsidRPr="00FA47FF">
              <w:rPr>
                <w:vertAlign w:val="subscript"/>
              </w:rPr>
              <w:t>DL_high</w:t>
            </w:r>
            <w:r w:rsidRPr="00DB55C9">
              <w:t xml:space="preserve"> + 15</w:t>
            </w:r>
          </w:p>
        </w:tc>
        <w:tc>
          <w:tcPr>
            <w:tcW w:w="1933" w:type="dxa"/>
          </w:tcPr>
          <w:p w:rsidR="00FA47FF" w:rsidRPr="00DB55C9" w:rsidRDefault="00FA47FF" w:rsidP="00453866">
            <w:pPr>
              <w:jc w:val="left"/>
            </w:pPr>
          </w:p>
        </w:tc>
      </w:tr>
    </w:tbl>
    <w:p w:rsidR="00FA47FF" w:rsidRPr="00DB55C9" w:rsidRDefault="00FA47FF" w:rsidP="00FA47FF">
      <w:pPr>
        <w:pStyle w:val="ECCTablenote"/>
        <w:rPr>
          <w:rFonts w:eastAsia="MS Mincho"/>
        </w:rPr>
      </w:pPr>
      <w:r w:rsidRPr="00DB55C9">
        <w:t>NOTE 1:</w:t>
      </w:r>
      <w:r w:rsidRPr="00DB55C9">
        <w:tab/>
      </w:r>
      <w:r w:rsidRPr="00DB55C9">
        <w:rPr>
          <w:rFonts w:eastAsia="MS Mincho"/>
        </w:rPr>
        <w:t xml:space="preserve">For certain bands, the unwanted modulated interfering signal may not fall inside the UE receive band, but within the first 15 MHz below or above the UE receive band </w:t>
      </w:r>
    </w:p>
    <w:p w:rsidR="00FA47FF" w:rsidRPr="00DB55C9" w:rsidRDefault="00FA47FF" w:rsidP="00FA47FF">
      <w:pPr>
        <w:pStyle w:val="ECCTablenote"/>
        <w:rPr>
          <w:rFonts w:eastAsia="MS Mincho"/>
        </w:rPr>
      </w:pPr>
      <w:r w:rsidRPr="00DB55C9">
        <w:t>NOTE 2:</w:t>
      </w:r>
      <w:r w:rsidRPr="00DB55C9">
        <w:tab/>
      </w:r>
      <w:r w:rsidRPr="00DB55C9">
        <w:rPr>
          <w:rFonts w:eastAsia="MS Mincho"/>
        </w:rPr>
        <w:t xml:space="preserve">For each carrier frequency the requirement is valid for two frequencies: </w:t>
      </w:r>
    </w:p>
    <w:p w:rsidR="00FA47FF" w:rsidRPr="00DB55C9" w:rsidRDefault="00FA47FF" w:rsidP="00FA47FF">
      <w:pPr>
        <w:pStyle w:val="ECCTablenote"/>
        <w:ind w:left="1004"/>
        <w:rPr>
          <w:rFonts w:eastAsia="MS Mincho"/>
        </w:rPr>
      </w:pPr>
      <w:r w:rsidRPr="00DB55C9">
        <w:rPr>
          <w:rFonts w:eastAsia="MS Mincho"/>
        </w:rPr>
        <w:t>a. the carrier frequency -BW/2 - F</w:t>
      </w:r>
      <w:r w:rsidRPr="00FA47FF">
        <w:rPr>
          <w:rFonts w:eastAsia="MS Mincho"/>
          <w:vertAlign w:val="subscript"/>
        </w:rPr>
        <w:t>Ioffset</w:t>
      </w:r>
      <w:r w:rsidRPr="00DB55C9">
        <w:rPr>
          <w:rFonts w:eastAsia="MS Mincho"/>
        </w:rPr>
        <w:t>, case 1 and</w:t>
      </w:r>
    </w:p>
    <w:p w:rsidR="00FA47FF" w:rsidRPr="00DB55C9" w:rsidRDefault="00FA47FF" w:rsidP="00FA47FF">
      <w:pPr>
        <w:pStyle w:val="ECCTablenote"/>
        <w:ind w:left="1004"/>
        <w:rPr>
          <w:rFonts w:eastAsia="MS Mincho"/>
        </w:rPr>
      </w:pPr>
      <w:r w:rsidRPr="00DB55C9">
        <w:rPr>
          <w:rFonts w:eastAsia="MS Mincho"/>
        </w:rPr>
        <w:t>b. the carrier frequency +BW/2 + F</w:t>
      </w:r>
      <w:r w:rsidRPr="00FA47FF">
        <w:rPr>
          <w:rFonts w:eastAsia="MS Mincho"/>
          <w:vertAlign w:val="subscript"/>
        </w:rPr>
        <w:t>Ioffset</w:t>
      </w:r>
      <w:r w:rsidRPr="00DB55C9">
        <w:rPr>
          <w:rFonts w:eastAsia="MS Mincho"/>
        </w:rPr>
        <w:t>, case 1</w:t>
      </w:r>
    </w:p>
    <w:p w:rsidR="00C90ED7" w:rsidRDefault="00FA47FF" w:rsidP="00FA47FF">
      <w:pPr>
        <w:pStyle w:val="ECCTablenote"/>
      </w:pPr>
      <w:r w:rsidRPr="00DB55C9">
        <w:t>NOTE 3:</w:t>
      </w:r>
      <w:r w:rsidRPr="00DB55C9">
        <w:tab/>
        <w:t>F</w:t>
      </w:r>
      <w:r w:rsidRPr="00FA47FF">
        <w:rPr>
          <w:vertAlign w:val="subscript"/>
        </w:rPr>
        <w:t>Interferer</w:t>
      </w:r>
      <w:r w:rsidRPr="00DB55C9">
        <w:t xml:space="preserve"> range values for unwanted modulated interfering signal are in</w:t>
      </w:r>
      <w:r>
        <w:t>terferer cent</w:t>
      </w:r>
      <w:r w:rsidRPr="00DB55C9">
        <w:t>r</w:t>
      </w:r>
      <w:r>
        <w:t>e</w:t>
      </w:r>
      <w:r w:rsidRPr="00DB55C9">
        <w:t xml:space="preserve"> frequencies</w:t>
      </w:r>
    </w:p>
    <w:p w:rsidR="00FA47FF" w:rsidRPr="00FA47FF" w:rsidRDefault="00FA47FF" w:rsidP="00FA47FF">
      <w:pPr>
        <w:pStyle w:val="ECCTablenote"/>
      </w:pPr>
      <w:r>
        <w:t>NOTE 4</w:t>
      </w:r>
      <w:r w:rsidRPr="00FA47FF">
        <w:t>:</w:t>
      </w:r>
      <w:r w:rsidRPr="00FA47FF">
        <w:tab/>
      </w:r>
      <w:r>
        <w:t>Case 3 only applies to assigned UE channel bandwidth of 5 MHz</w:t>
      </w:r>
    </w:p>
    <w:p w:rsidR="00B21354" w:rsidRPr="002F7B6C" w:rsidRDefault="00B21354" w:rsidP="00453866">
      <w:pPr>
        <w:pStyle w:val="Caption"/>
        <w:keepNext/>
        <w:rPr>
          <w:rFonts w:cs="Arial"/>
        </w:rPr>
      </w:pPr>
      <w:r w:rsidRPr="002F7B6C">
        <w:lastRenderedPageBreak/>
        <w:t xml:space="preserve">Table </w:t>
      </w:r>
      <w:r w:rsidRPr="002F7B6C">
        <w:fldChar w:fldCharType="begin"/>
      </w:r>
      <w:r w:rsidRPr="002F7B6C">
        <w:instrText xml:space="preserve"> SEQ Table \* ARABIC </w:instrText>
      </w:r>
      <w:r w:rsidRPr="002F7B6C">
        <w:fldChar w:fldCharType="separate"/>
      </w:r>
      <w:r w:rsidR="00EB2EFB">
        <w:rPr>
          <w:noProof/>
        </w:rPr>
        <w:t>38</w:t>
      </w:r>
      <w:r w:rsidRPr="002F7B6C">
        <w:fldChar w:fldCharType="end"/>
      </w:r>
      <w:r w:rsidRPr="002F7B6C">
        <w:t xml:space="preserve">: </w:t>
      </w:r>
      <w:r w:rsidRPr="00B21354">
        <w:t>Out-of-band blocking parameters</w:t>
      </w:r>
    </w:p>
    <w:tbl>
      <w:tblPr>
        <w:tblStyle w:val="ECCTable-redheader"/>
        <w:tblW w:w="9617" w:type="dxa"/>
        <w:tblInd w:w="-1846" w:type="dxa"/>
        <w:tblLayout w:type="fixed"/>
        <w:tblLook w:val="01E0" w:firstRow="1" w:lastRow="1" w:firstColumn="1" w:lastColumn="1" w:noHBand="0" w:noVBand="0"/>
      </w:tblPr>
      <w:tblGrid>
        <w:gridCol w:w="3010"/>
        <w:gridCol w:w="850"/>
        <w:gridCol w:w="993"/>
        <w:gridCol w:w="850"/>
        <w:gridCol w:w="851"/>
        <w:gridCol w:w="992"/>
        <w:gridCol w:w="948"/>
        <w:gridCol w:w="1123"/>
      </w:tblGrid>
      <w:tr w:rsidR="00B21354" w:rsidRPr="00BE6D03" w:rsidTr="00453866">
        <w:trPr>
          <w:cnfStyle w:val="100000000000" w:firstRow="1" w:lastRow="0" w:firstColumn="0" w:lastColumn="0" w:oddVBand="0" w:evenVBand="0" w:oddHBand="0" w:evenHBand="0" w:firstRowFirstColumn="0" w:firstRowLastColumn="0" w:lastRowFirstColumn="0" w:lastRowLastColumn="0"/>
        </w:trPr>
        <w:tc>
          <w:tcPr>
            <w:tcW w:w="3010" w:type="dxa"/>
            <w:vMerge w:val="restart"/>
          </w:tcPr>
          <w:p w:rsidR="00B21354" w:rsidRPr="00DB55C9" w:rsidRDefault="00B21354" w:rsidP="00453866">
            <w:pPr>
              <w:keepNext/>
            </w:pPr>
            <w:r w:rsidRPr="00DB55C9">
              <w:t>Rx Parameter</w:t>
            </w:r>
          </w:p>
        </w:tc>
        <w:tc>
          <w:tcPr>
            <w:tcW w:w="850" w:type="dxa"/>
            <w:vMerge w:val="restart"/>
          </w:tcPr>
          <w:p w:rsidR="00B21354" w:rsidRPr="00DB55C9" w:rsidRDefault="00B21354" w:rsidP="00453866">
            <w:pPr>
              <w:keepNext/>
            </w:pPr>
            <w:r w:rsidRPr="00DB55C9">
              <w:t xml:space="preserve">Units </w:t>
            </w:r>
          </w:p>
        </w:tc>
        <w:tc>
          <w:tcPr>
            <w:tcW w:w="5757" w:type="dxa"/>
            <w:gridSpan w:val="6"/>
          </w:tcPr>
          <w:p w:rsidR="00B21354" w:rsidRPr="00DB55C9" w:rsidRDefault="00B21354" w:rsidP="00453866">
            <w:pPr>
              <w:keepNext/>
            </w:pPr>
            <w:r w:rsidRPr="00DB55C9">
              <w:t>Channel bandwidth</w:t>
            </w:r>
          </w:p>
        </w:tc>
      </w:tr>
      <w:tr w:rsidR="00B21354" w:rsidRPr="00BE6D03" w:rsidTr="00453866">
        <w:tc>
          <w:tcPr>
            <w:tcW w:w="3010" w:type="dxa"/>
            <w:vMerge/>
            <w:tcBorders>
              <w:top w:val="nil"/>
              <w:right w:val="single" w:sz="4" w:space="0" w:color="FFFFFF" w:themeColor="background1"/>
            </w:tcBorders>
          </w:tcPr>
          <w:p w:rsidR="00B21354" w:rsidRPr="00DB55C9" w:rsidRDefault="00B21354" w:rsidP="00453866">
            <w:pPr>
              <w:keepNext/>
            </w:pPr>
          </w:p>
        </w:tc>
        <w:tc>
          <w:tcPr>
            <w:tcW w:w="850" w:type="dxa"/>
            <w:vMerge/>
            <w:tcBorders>
              <w:top w:val="nil"/>
              <w:left w:val="single" w:sz="4" w:space="0" w:color="FFFFFF" w:themeColor="background1"/>
              <w:right w:val="single" w:sz="4" w:space="0" w:color="FFFFFF" w:themeColor="background1"/>
            </w:tcBorders>
          </w:tcPr>
          <w:p w:rsidR="00B21354" w:rsidRPr="00DB55C9" w:rsidRDefault="00B21354" w:rsidP="00453866">
            <w:pPr>
              <w:keepNext/>
            </w:pPr>
          </w:p>
        </w:tc>
        <w:tc>
          <w:tcPr>
            <w:tcW w:w="993" w:type="dxa"/>
            <w:tcBorders>
              <w:left w:val="single" w:sz="4" w:space="0" w:color="FFFFFF" w:themeColor="background1"/>
            </w:tcBorders>
          </w:tcPr>
          <w:p w:rsidR="00B21354" w:rsidRPr="00DB55C9" w:rsidRDefault="00B21354" w:rsidP="00453866">
            <w:pPr>
              <w:keepNext/>
            </w:pPr>
            <w:r w:rsidRPr="00DB55C9">
              <w:t xml:space="preserve">1.4 MHz </w:t>
            </w:r>
          </w:p>
        </w:tc>
        <w:tc>
          <w:tcPr>
            <w:tcW w:w="850" w:type="dxa"/>
          </w:tcPr>
          <w:p w:rsidR="00B21354" w:rsidRPr="00DB55C9" w:rsidRDefault="00B21354" w:rsidP="00453866">
            <w:pPr>
              <w:keepNext/>
            </w:pPr>
            <w:r w:rsidRPr="00DB55C9">
              <w:t>3 MHz</w:t>
            </w:r>
          </w:p>
        </w:tc>
        <w:tc>
          <w:tcPr>
            <w:tcW w:w="851" w:type="dxa"/>
          </w:tcPr>
          <w:p w:rsidR="00B21354" w:rsidRPr="00DB55C9" w:rsidRDefault="00B21354" w:rsidP="00453866">
            <w:pPr>
              <w:keepNext/>
            </w:pPr>
            <w:r w:rsidRPr="00DB55C9">
              <w:t>5 MHz</w:t>
            </w:r>
          </w:p>
        </w:tc>
        <w:tc>
          <w:tcPr>
            <w:tcW w:w="992" w:type="dxa"/>
          </w:tcPr>
          <w:p w:rsidR="00B21354" w:rsidRPr="00DB55C9" w:rsidRDefault="00B21354" w:rsidP="00453866">
            <w:pPr>
              <w:keepNext/>
            </w:pPr>
            <w:r w:rsidRPr="00DB55C9">
              <w:t>10 MHz</w:t>
            </w:r>
          </w:p>
        </w:tc>
        <w:tc>
          <w:tcPr>
            <w:tcW w:w="948" w:type="dxa"/>
          </w:tcPr>
          <w:p w:rsidR="00B21354" w:rsidRPr="00DB55C9" w:rsidRDefault="00B21354" w:rsidP="00453866">
            <w:pPr>
              <w:keepNext/>
            </w:pPr>
            <w:r w:rsidRPr="00DB55C9">
              <w:t>15 MHz</w:t>
            </w:r>
          </w:p>
        </w:tc>
        <w:tc>
          <w:tcPr>
            <w:tcW w:w="1123" w:type="dxa"/>
          </w:tcPr>
          <w:p w:rsidR="00B21354" w:rsidRPr="00DB55C9" w:rsidRDefault="00B21354" w:rsidP="00453866">
            <w:pPr>
              <w:keepNext/>
            </w:pPr>
            <w:r w:rsidRPr="00DB55C9">
              <w:t>20 MHz</w:t>
            </w:r>
          </w:p>
        </w:tc>
      </w:tr>
      <w:tr w:rsidR="00B21354" w:rsidRPr="00BE6D03" w:rsidTr="00453866">
        <w:tc>
          <w:tcPr>
            <w:tcW w:w="3010" w:type="dxa"/>
            <w:vMerge w:val="restart"/>
          </w:tcPr>
          <w:p w:rsidR="00B21354" w:rsidRPr="00DB55C9" w:rsidRDefault="00B21354" w:rsidP="00453866">
            <w:pPr>
              <w:keepNext/>
            </w:pPr>
            <w:r>
              <w:t>Wanted signal mean power</w:t>
            </w:r>
          </w:p>
        </w:tc>
        <w:tc>
          <w:tcPr>
            <w:tcW w:w="850" w:type="dxa"/>
            <w:vMerge w:val="restart"/>
          </w:tcPr>
          <w:p w:rsidR="00B21354" w:rsidRPr="00DB55C9" w:rsidRDefault="00B21354" w:rsidP="00453866">
            <w:pPr>
              <w:keepNext/>
            </w:pPr>
            <w:r w:rsidRPr="00DB55C9">
              <w:t>dBm</w:t>
            </w:r>
          </w:p>
        </w:tc>
        <w:tc>
          <w:tcPr>
            <w:tcW w:w="5757" w:type="dxa"/>
            <w:gridSpan w:val="6"/>
          </w:tcPr>
          <w:p w:rsidR="00B21354" w:rsidRPr="00DB55C9" w:rsidRDefault="00B21354" w:rsidP="00453866">
            <w:pPr>
              <w:keepNext/>
            </w:pPr>
            <w:r w:rsidRPr="00DB55C9">
              <w:t>REFSENS + channel bandwidth specific value below</w:t>
            </w:r>
          </w:p>
        </w:tc>
      </w:tr>
      <w:tr w:rsidR="00B21354" w:rsidRPr="00BE6D03" w:rsidTr="00453866">
        <w:tc>
          <w:tcPr>
            <w:tcW w:w="3010" w:type="dxa"/>
            <w:vMerge/>
          </w:tcPr>
          <w:p w:rsidR="00B21354" w:rsidRPr="00DB55C9" w:rsidRDefault="00B21354" w:rsidP="00453866">
            <w:pPr>
              <w:keepNext/>
            </w:pPr>
          </w:p>
        </w:tc>
        <w:tc>
          <w:tcPr>
            <w:tcW w:w="850" w:type="dxa"/>
            <w:vMerge/>
          </w:tcPr>
          <w:p w:rsidR="00B21354" w:rsidRPr="00DB55C9" w:rsidRDefault="00B21354" w:rsidP="00453866">
            <w:pPr>
              <w:keepNext/>
            </w:pPr>
          </w:p>
        </w:tc>
        <w:tc>
          <w:tcPr>
            <w:tcW w:w="993" w:type="dxa"/>
          </w:tcPr>
          <w:p w:rsidR="00B21354" w:rsidRPr="00DB55C9" w:rsidRDefault="00B21354" w:rsidP="00453866">
            <w:pPr>
              <w:keepNext/>
            </w:pPr>
            <w:r w:rsidRPr="00DB55C9">
              <w:t>6</w:t>
            </w:r>
          </w:p>
        </w:tc>
        <w:tc>
          <w:tcPr>
            <w:tcW w:w="850" w:type="dxa"/>
          </w:tcPr>
          <w:p w:rsidR="00B21354" w:rsidRPr="00DB55C9" w:rsidRDefault="00B21354" w:rsidP="00453866">
            <w:pPr>
              <w:keepNext/>
            </w:pPr>
            <w:r w:rsidRPr="00DB55C9">
              <w:t>6</w:t>
            </w:r>
          </w:p>
        </w:tc>
        <w:tc>
          <w:tcPr>
            <w:tcW w:w="851" w:type="dxa"/>
          </w:tcPr>
          <w:p w:rsidR="00B21354" w:rsidRPr="00DB55C9" w:rsidRDefault="00B21354" w:rsidP="00453866">
            <w:pPr>
              <w:keepNext/>
            </w:pPr>
            <w:r w:rsidRPr="00DB55C9">
              <w:t>6</w:t>
            </w:r>
          </w:p>
        </w:tc>
        <w:tc>
          <w:tcPr>
            <w:tcW w:w="992" w:type="dxa"/>
          </w:tcPr>
          <w:p w:rsidR="00B21354" w:rsidRPr="00DB55C9" w:rsidRDefault="00B21354" w:rsidP="00453866">
            <w:pPr>
              <w:keepNext/>
            </w:pPr>
            <w:r w:rsidRPr="00DB55C9">
              <w:t>6</w:t>
            </w:r>
          </w:p>
        </w:tc>
        <w:tc>
          <w:tcPr>
            <w:tcW w:w="948" w:type="dxa"/>
          </w:tcPr>
          <w:p w:rsidR="00B21354" w:rsidRPr="00DB55C9" w:rsidRDefault="00B21354" w:rsidP="00453866">
            <w:pPr>
              <w:keepNext/>
            </w:pPr>
            <w:r w:rsidRPr="00DB55C9">
              <w:t>7</w:t>
            </w:r>
          </w:p>
        </w:tc>
        <w:tc>
          <w:tcPr>
            <w:tcW w:w="1123" w:type="dxa"/>
          </w:tcPr>
          <w:p w:rsidR="00B21354" w:rsidRPr="00DB55C9" w:rsidRDefault="00B21354" w:rsidP="00453866">
            <w:pPr>
              <w:keepNext/>
            </w:pPr>
            <w:r w:rsidRPr="00DB55C9">
              <w:t>9</w:t>
            </w:r>
          </w:p>
        </w:tc>
      </w:tr>
    </w:tbl>
    <w:p w:rsidR="00B21354" w:rsidRPr="00DB55C9" w:rsidRDefault="00B21354" w:rsidP="00453866">
      <w:pPr>
        <w:pStyle w:val="ECCTablenote"/>
        <w:keepNext/>
        <w:rPr>
          <w:rFonts w:eastAsia="MS Mincho"/>
        </w:rPr>
      </w:pPr>
      <w:r w:rsidRPr="00DB55C9">
        <w:rPr>
          <w:rFonts w:eastAsia="MS Mincho"/>
        </w:rPr>
        <w:t>NOTE 1:</w:t>
      </w:r>
      <w:r w:rsidRPr="00DB55C9">
        <w:rPr>
          <w:rFonts w:eastAsia="MS Mincho"/>
        </w:rPr>
        <w:tab/>
        <w:t xml:space="preserve">The transmitter shall be set to 4dB below </w:t>
      </w:r>
      <w:r w:rsidRPr="00DB55C9">
        <w:t>P</w:t>
      </w:r>
      <w:r>
        <w:rPr>
          <w:vertAlign w:val="subscript"/>
        </w:rPr>
        <w:t>U</w:t>
      </w:r>
      <w:r w:rsidRPr="00B21354">
        <w:rPr>
          <w:vertAlign w:val="subscript"/>
        </w:rPr>
        <w:t>MAX</w:t>
      </w:r>
      <w:r w:rsidRPr="00DB55C9">
        <w:rPr>
          <w:rFonts w:eastAsia="MS Mincho"/>
        </w:rPr>
        <w:t xml:space="preserve"> at the minimum uplink configuration specified in Table 7.3.1-2 </w:t>
      </w:r>
      <w:r>
        <w:rPr>
          <w:rFonts w:eastAsia="MS Mincho"/>
        </w:rPr>
        <w:t xml:space="preserve">of </w:t>
      </w:r>
      <w:r>
        <w:t xml:space="preserve">3GPP TS 36.101 </w:t>
      </w:r>
      <w:r>
        <w:fldChar w:fldCharType="begin"/>
      </w:r>
      <w:r>
        <w:instrText xml:space="preserve"> REF _Ref410651041 \r \h  \* MERGEFORMAT </w:instrText>
      </w:r>
      <w:r>
        <w:fldChar w:fldCharType="separate"/>
      </w:r>
      <w:r w:rsidR="00EB2EFB">
        <w:t>[19]</w:t>
      </w:r>
      <w:r>
        <w:fldChar w:fldCharType="end"/>
      </w:r>
    </w:p>
    <w:p w:rsidR="00453866" w:rsidRDefault="00B21354" w:rsidP="00453866">
      <w:pPr>
        <w:pStyle w:val="ECCTablenote"/>
        <w:rPr>
          <w:rFonts w:eastAsia="MS Mincho"/>
        </w:rPr>
      </w:pPr>
      <w:r w:rsidRPr="00DB55C9">
        <w:rPr>
          <w:rFonts w:eastAsia="MS Mincho"/>
        </w:rPr>
        <w:t>NOTE 2:</w:t>
      </w:r>
      <w:r w:rsidRPr="00DB55C9">
        <w:rPr>
          <w:rFonts w:eastAsia="MS Mincho"/>
        </w:rPr>
        <w:tab/>
        <w:t>Reference measurement channel is specified in Annex A.3.2</w:t>
      </w:r>
    </w:p>
    <w:p w:rsidR="00453866" w:rsidRDefault="00453866" w:rsidP="00453866">
      <w:pPr>
        <w:pStyle w:val="ECCParagraph"/>
      </w:pPr>
    </w:p>
    <w:p w:rsidR="00453866" w:rsidRPr="00453866" w:rsidRDefault="00453866" w:rsidP="00453866">
      <w:pPr>
        <w:pStyle w:val="ECCParagraph"/>
      </w:pPr>
    </w:p>
    <w:p w:rsidR="00B21354" w:rsidRPr="002F7B6C" w:rsidRDefault="00B21354" w:rsidP="00B21354">
      <w:pPr>
        <w:pStyle w:val="Caption"/>
        <w:rPr>
          <w:rFonts w:cs="Arial"/>
        </w:rPr>
      </w:pPr>
      <w:r w:rsidRPr="002F7B6C">
        <w:t xml:space="preserve">Table </w:t>
      </w:r>
      <w:r w:rsidRPr="002F7B6C">
        <w:fldChar w:fldCharType="begin"/>
      </w:r>
      <w:r w:rsidRPr="002F7B6C">
        <w:instrText xml:space="preserve"> SEQ Table \* ARABIC </w:instrText>
      </w:r>
      <w:r w:rsidRPr="002F7B6C">
        <w:fldChar w:fldCharType="separate"/>
      </w:r>
      <w:r w:rsidR="00EB2EFB">
        <w:rPr>
          <w:noProof/>
        </w:rPr>
        <w:t>39</w:t>
      </w:r>
      <w:r w:rsidRPr="002F7B6C">
        <w:fldChar w:fldCharType="end"/>
      </w:r>
      <w:r w:rsidRPr="002F7B6C">
        <w:t xml:space="preserve">: </w:t>
      </w:r>
      <w:r w:rsidRPr="00B21354">
        <w:t>Out of band blocking</w:t>
      </w:r>
    </w:p>
    <w:tbl>
      <w:tblPr>
        <w:tblStyle w:val="ECCTable-redheader"/>
        <w:tblW w:w="9687" w:type="dxa"/>
        <w:tblInd w:w="-739" w:type="dxa"/>
        <w:tblLayout w:type="fixed"/>
        <w:tblLook w:val="01E0" w:firstRow="1" w:lastRow="1" w:firstColumn="1" w:lastColumn="1" w:noHBand="0" w:noVBand="0"/>
      </w:tblPr>
      <w:tblGrid>
        <w:gridCol w:w="1584"/>
        <w:gridCol w:w="1414"/>
        <w:gridCol w:w="993"/>
        <w:gridCol w:w="1625"/>
        <w:gridCol w:w="1450"/>
        <w:gridCol w:w="1611"/>
        <w:gridCol w:w="1010"/>
      </w:tblGrid>
      <w:tr w:rsidR="00B21354" w:rsidRPr="00BE6D03" w:rsidTr="00453866">
        <w:trPr>
          <w:cnfStyle w:val="100000000000" w:firstRow="1" w:lastRow="0" w:firstColumn="0" w:lastColumn="0" w:oddVBand="0" w:evenVBand="0" w:oddHBand="0" w:evenHBand="0" w:firstRowFirstColumn="0" w:firstRowLastColumn="0" w:lastRowFirstColumn="0" w:lastRowLastColumn="0"/>
        </w:trPr>
        <w:tc>
          <w:tcPr>
            <w:tcW w:w="1584" w:type="dxa"/>
            <w:vMerge w:val="restart"/>
            <w:tcBorders>
              <w:right w:val="nil"/>
            </w:tcBorders>
          </w:tcPr>
          <w:p w:rsidR="00B21354" w:rsidRPr="00DB55C9" w:rsidRDefault="00B21354" w:rsidP="007F3942">
            <w:r w:rsidRPr="00DB55C9">
              <w:t>E-UTRA band</w:t>
            </w:r>
          </w:p>
        </w:tc>
        <w:tc>
          <w:tcPr>
            <w:tcW w:w="1414" w:type="dxa"/>
            <w:vMerge w:val="restart"/>
            <w:tcBorders>
              <w:left w:val="nil"/>
            </w:tcBorders>
          </w:tcPr>
          <w:p w:rsidR="00B21354" w:rsidRPr="00DB55C9" w:rsidRDefault="00B21354" w:rsidP="007F3942">
            <w:r w:rsidRPr="00DB55C9">
              <w:t>Parameter</w:t>
            </w:r>
          </w:p>
        </w:tc>
        <w:tc>
          <w:tcPr>
            <w:tcW w:w="993" w:type="dxa"/>
            <w:vMerge w:val="restart"/>
          </w:tcPr>
          <w:p w:rsidR="00B21354" w:rsidRPr="00DB55C9" w:rsidRDefault="00B21354" w:rsidP="007F3942">
            <w:r w:rsidRPr="00DB55C9">
              <w:t xml:space="preserve">Units </w:t>
            </w:r>
          </w:p>
        </w:tc>
        <w:tc>
          <w:tcPr>
            <w:tcW w:w="5696" w:type="dxa"/>
            <w:gridSpan w:val="4"/>
          </w:tcPr>
          <w:p w:rsidR="00B21354" w:rsidRPr="00DB55C9" w:rsidRDefault="00B21354" w:rsidP="007F3942">
            <w:r w:rsidRPr="00DB55C9">
              <w:t xml:space="preserve">Frequency </w:t>
            </w:r>
          </w:p>
        </w:tc>
      </w:tr>
      <w:tr w:rsidR="00B21354" w:rsidRPr="00BE6D03" w:rsidTr="00453866">
        <w:tc>
          <w:tcPr>
            <w:tcW w:w="1584" w:type="dxa"/>
            <w:vMerge/>
            <w:tcBorders>
              <w:right w:val="nil"/>
            </w:tcBorders>
          </w:tcPr>
          <w:p w:rsidR="00B21354" w:rsidRPr="00DB55C9" w:rsidRDefault="00B21354" w:rsidP="007F3942"/>
        </w:tc>
        <w:tc>
          <w:tcPr>
            <w:tcW w:w="1414" w:type="dxa"/>
            <w:vMerge/>
            <w:tcBorders>
              <w:top w:val="nil"/>
              <w:left w:val="nil"/>
              <w:right w:val="single" w:sz="4" w:space="0" w:color="FFFFFF" w:themeColor="background1"/>
            </w:tcBorders>
          </w:tcPr>
          <w:p w:rsidR="00B21354" w:rsidRPr="00DB55C9" w:rsidRDefault="00B21354" w:rsidP="007F3942"/>
        </w:tc>
        <w:tc>
          <w:tcPr>
            <w:tcW w:w="993" w:type="dxa"/>
            <w:vMerge/>
            <w:tcBorders>
              <w:top w:val="nil"/>
              <w:left w:val="single" w:sz="4" w:space="0" w:color="FFFFFF" w:themeColor="background1"/>
              <w:right w:val="single" w:sz="4" w:space="0" w:color="FFFFFF" w:themeColor="background1"/>
            </w:tcBorders>
          </w:tcPr>
          <w:p w:rsidR="00B21354" w:rsidRPr="00DB55C9" w:rsidRDefault="00B21354" w:rsidP="007F3942"/>
        </w:tc>
        <w:tc>
          <w:tcPr>
            <w:tcW w:w="1625" w:type="dxa"/>
            <w:tcBorders>
              <w:left w:val="single" w:sz="4" w:space="0" w:color="FFFFFF" w:themeColor="background1"/>
            </w:tcBorders>
          </w:tcPr>
          <w:p w:rsidR="00B21354" w:rsidRPr="00DB55C9" w:rsidRDefault="00B21354" w:rsidP="007F3942">
            <w:r w:rsidRPr="00DB55C9">
              <w:t>Range 1</w:t>
            </w:r>
          </w:p>
        </w:tc>
        <w:tc>
          <w:tcPr>
            <w:tcW w:w="1450" w:type="dxa"/>
          </w:tcPr>
          <w:p w:rsidR="00B21354" w:rsidRPr="00DB55C9" w:rsidRDefault="00B21354" w:rsidP="007F3942">
            <w:r w:rsidRPr="00DB55C9">
              <w:t>Range 2</w:t>
            </w:r>
          </w:p>
        </w:tc>
        <w:tc>
          <w:tcPr>
            <w:tcW w:w="1611" w:type="dxa"/>
          </w:tcPr>
          <w:p w:rsidR="00B21354" w:rsidRPr="00DB55C9" w:rsidRDefault="00B21354" w:rsidP="007F3942">
            <w:r w:rsidRPr="00DB55C9">
              <w:t>Range 3</w:t>
            </w:r>
          </w:p>
        </w:tc>
        <w:tc>
          <w:tcPr>
            <w:tcW w:w="1010" w:type="dxa"/>
          </w:tcPr>
          <w:p w:rsidR="00B21354" w:rsidRPr="00DB55C9" w:rsidRDefault="00B21354" w:rsidP="007F3942">
            <w:r w:rsidRPr="00DB55C9">
              <w:t>Range 4</w:t>
            </w:r>
          </w:p>
        </w:tc>
      </w:tr>
      <w:tr w:rsidR="00B21354" w:rsidRPr="00BE6D03" w:rsidTr="00453866">
        <w:tc>
          <w:tcPr>
            <w:tcW w:w="1584" w:type="dxa"/>
            <w:vMerge/>
          </w:tcPr>
          <w:p w:rsidR="00B21354" w:rsidRPr="00DB55C9" w:rsidRDefault="00B21354" w:rsidP="007F3942"/>
        </w:tc>
        <w:tc>
          <w:tcPr>
            <w:tcW w:w="1414" w:type="dxa"/>
          </w:tcPr>
          <w:p w:rsidR="00B21354" w:rsidRPr="00DB55C9" w:rsidRDefault="00B21354" w:rsidP="007F3942">
            <w:r w:rsidRPr="00DB55C9">
              <w:t>P</w:t>
            </w:r>
            <w:r w:rsidRPr="00B21354">
              <w:rPr>
                <w:vertAlign w:val="subscript"/>
              </w:rPr>
              <w:t>Interferer</w:t>
            </w:r>
          </w:p>
        </w:tc>
        <w:tc>
          <w:tcPr>
            <w:tcW w:w="993" w:type="dxa"/>
          </w:tcPr>
          <w:p w:rsidR="00B21354" w:rsidRPr="00DB55C9" w:rsidRDefault="00B21354" w:rsidP="007F3942">
            <w:r w:rsidRPr="00DB55C9">
              <w:t>dBm</w:t>
            </w:r>
          </w:p>
        </w:tc>
        <w:tc>
          <w:tcPr>
            <w:tcW w:w="1625" w:type="dxa"/>
          </w:tcPr>
          <w:p w:rsidR="00B21354" w:rsidRPr="00DB55C9" w:rsidRDefault="00B21354" w:rsidP="007F3942">
            <w:r w:rsidRPr="00DB55C9">
              <w:t>-44</w:t>
            </w:r>
          </w:p>
        </w:tc>
        <w:tc>
          <w:tcPr>
            <w:tcW w:w="1450" w:type="dxa"/>
          </w:tcPr>
          <w:p w:rsidR="00B21354" w:rsidRPr="00DB55C9" w:rsidRDefault="00B21354" w:rsidP="007F3942">
            <w:r w:rsidRPr="00DB55C9">
              <w:t>-30</w:t>
            </w:r>
          </w:p>
        </w:tc>
        <w:tc>
          <w:tcPr>
            <w:tcW w:w="1611" w:type="dxa"/>
          </w:tcPr>
          <w:p w:rsidR="00B21354" w:rsidRPr="00DB55C9" w:rsidRDefault="00B21354" w:rsidP="007F3942">
            <w:r w:rsidRPr="00DB55C9">
              <w:t>-15</w:t>
            </w:r>
          </w:p>
        </w:tc>
        <w:tc>
          <w:tcPr>
            <w:tcW w:w="1010" w:type="dxa"/>
          </w:tcPr>
          <w:p w:rsidR="00B21354" w:rsidRPr="00DB55C9" w:rsidRDefault="00B21354" w:rsidP="007F3942">
            <w:r w:rsidRPr="00DB55C9">
              <w:t>-15</w:t>
            </w:r>
          </w:p>
        </w:tc>
      </w:tr>
      <w:tr w:rsidR="00B21354" w:rsidRPr="00BE6D03" w:rsidTr="00453866">
        <w:tc>
          <w:tcPr>
            <w:tcW w:w="1584" w:type="dxa"/>
            <w:vMerge w:val="restart"/>
          </w:tcPr>
          <w:p w:rsidR="00B21354" w:rsidRDefault="00B21354" w:rsidP="00B21354">
            <w:pPr>
              <w:jc w:val="left"/>
            </w:pPr>
            <w:r>
              <w:t>3 (1800 MHz)</w:t>
            </w:r>
          </w:p>
          <w:p w:rsidR="00B21354" w:rsidRPr="00DB55C9" w:rsidRDefault="00B21354" w:rsidP="00B21354">
            <w:r>
              <w:t>8 (900 mHz)</w:t>
            </w:r>
          </w:p>
        </w:tc>
        <w:tc>
          <w:tcPr>
            <w:tcW w:w="1414" w:type="dxa"/>
            <w:vMerge w:val="restart"/>
          </w:tcPr>
          <w:p w:rsidR="00B21354" w:rsidRPr="00DB55C9" w:rsidRDefault="00B21354" w:rsidP="007F3942">
            <w:r w:rsidRPr="00DB55C9">
              <w:t>F</w:t>
            </w:r>
            <w:r w:rsidRPr="00B21354">
              <w:rPr>
                <w:vertAlign w:val="subscript"/>
              </w:rPr>
              <w:t>Interferer</w:t>
            </w:r>
            <w:r w:rsidRPr="00DB55C9">
              <w:t xml:space="preserve"> (CW)</w:t>
            </w:r>
          </w:p>
        </w:tc>
        <w:tc>
          <w:tcPr>
            <w:tcW w:w="993" w:type="dxa"/>
            <w:vMerge w:val="restart"/>
          </w:tcPr>
          <w:p w:rsidR="00B21354" w:rsidRPr="00DB55C9" w:rsidRDefault="00B21354" w:rsidP="007F3942">
            <w:r w:rsidRPr="00DB55C9">
              <w:t>MHz</w:t>
            </w:r>
          </w:p>
        </w:tc>
        <w:tc>
          <w:tcPr>
            <w:tcW w:w="1625" w:type="dxa"/>
          </w:tcPr>
          <w:p w:rsidR="00B21354" w:rsidRPr="00DB55C9" w:rsidRDefault="00B21354" w:rsidP="007F3942">
            <w:r w:rsidRPr="00DB55C9">
              <w:t>F</w:t>
            </w:r>
            <w:r w:rsidRPr="00B21354">
              <w:rPr>
                <w:vertAlign w:val="subscript"/>
              </w:rPr>
              <w:t>DL_low</w:t>
            </w:r>
            <w:r w:rsidRPr="00DB55C9">
              <w:t xml:space="preserve"> -15 to</w:t>
            </w:r>
          </w:p>
          <w:p w:rsidR="00B21354" w:rsidRPr="00DB55C9" w:rsidRDefault="00B21354" w:rsidP="007F3942">
            <w:r w:rsidRPr="00DB55C9">
              <w:t>F</w:t>
            </w:r>
            <w:r w:rsidRPr="00B21354">
              <w:rPr>
                <w:vertAlign w:val="subscript"/>
              </w:rPr>
              <w:t>DL_low</w:t>
            </w:r>
            <w:r w:rsidRPr="00DB55C9">
              <w:t xml:space="preserve"> -60 </w:t>
            </w:r>
          </w:p>
        </w:tc>
        <w:tc>
          <w:tcPr>
            <w:tcW w:w="1450" w:type="dxa"/>
          </w:tcPr>
          <w:p w:rsidR="00B21354" w:rsidRPr="00DB55C9" w:rsidRDefault="00B21354" w:rsidP="007F3942">
            <w:r w:rsidRPr="00DB55C9">
              <w:t>F</w:t>
            </w:r>
            <w:r w:rsidRPr="00B21354">
              <w:rPr>
                <w:vertAlign w:val="subscript"/>
              </w:rPr>
              <w:t>DL_low</w:t>
            </w:r>
            <w:r w:rsidRPr="00DB55C9">
              <w:t xml:space="preserve"> -60 to</w:t>
            </w:r>
          </w:p>
          <w:p w:rsidR="00B21354" w:rsidRPr="00DB55C9" w:rsidRDefault="00B21354" w:rsidP="007F3942">
            <w:r w:rsidRPr="00DB55C9">
              <w:t>F</w:t>
            </w:r>
            <w:r w:rsidRPr="00B21354">
              <w:rPr>
                <w:vertAlign w:val="subscript"/>
              </w:rPr>
              <w:t>DL_low</w:t>
            </w:r>
            <w:r w:rsidRPr="00DB55C9">
              <w:t xml:space="preserve"> -85 </w:t>
            </w:r>
          </w:p>
        </w:tc>
        <w:tc>
          <w:tcPr>
            <w:tcW w:w="1611" w:type="dxa"/>
          </w:tcPr>
          <w:p w:rsidR="00B21354" w:rsidRPr="00DB55C9" w:rsidRDefault="00B21354" w:rsidP="007F3942">
            <w:r w:rsidRPr="00DB55C9">
              <w:t>F</w:t>
            </w:r>
            <w:r w:rsidRPr="00B21354">
              <w:rPr>
                <w:vertAlign w:val="subscript"/>
              </w:rPr>
              <w:t>DL_low</w:t>
            </w:r>
            <w:r w:rsidRPr="00DB55C9">
              <w:t xml:space="preserve"> -85 to </w:t>
            </w:r>
          </w:p>
          <w:p w:rsidR="00B21354" w:rsidRPr="00DB55C9" w:rsidRDefault="00B21354" w:rsidP="007F3942">
            <w:r w:rsidRPr="00DB55C9">
              <w:t>1 MHz</w:t>
            </w:r>
          </w:p>
        </w:tc>
        <w:tc>
          <w:tcPr>
            <w:tcW w:w="1010" w:type="dxa"/>
          </w:tcPr>
          <w:p w:rsidR="00B21354" w:rsidRPr="00DB55C9" w:rsidRDefault="00B21354" w:rsidP="007F3942">
            <w:r w:rsidRPr="00DB55C9">
              <w:t>-</w:t>
            </w:r>
          </w:p>
        </w:tc>
      </w:tr>
      <w:tr w:rsidR="00B21354" w:rsidRPr="00BE6D03" w:rsidTr="00453866">
        <w:tc>
          <w:tcPr>
            <w:tcW w:w="1584" w:type="dxa"/>
            <w:vMerge/>
          </w:tcPr>
          <w:p w:rsidR="00B21354" w:rsidRPr="00DB55C9" w:rsidRDefault="00B21354" w:rsidP="007F3942"/>
        </w:tc>
        <w:tc>
          <w:tcPr>
            <w:tcW w:w="1414" w:type="dxa"/>
            <w:vMerge/>
          </w:tcPr>
          <w:p w:rsidR="00B21354" w:rsidRPr="00DB55C9" w:rsidRDefault="00B21354" w:rsidP="007F3942"/>
        </w:tc>
        <w:tc>
          <w:tcPr>
            <w:tcW w:w="993" w:type="dxa"/>
            <w:vMerge/>
          </w:tcPr>
          <w:p w:rsidR="00B21354" w:rsidRPr="00DB55C9" w:rsidRDefault="00B21354" w:rsidP="007F3942"/>
        </w:tc>
        <w:tc>
          <w:tcPr>
            <w:tcW w:w="1625" w:type="dxa"/>
          </w:tcPr>
          <w:p w:rsidR="00B21354" w:rsidRPr="00DB55C9" w:rsidRDefault="00B21354" w:rsidP="007F3942">
            <w:r w:rsidRPr="00DB55C9">
              <w:t>F</w:t>
            </w:r>
            <w:r w:rsidRPr="00B21354">
              <w:rPr>
                <w:vertAlign w:val="subscript"/>
              </w:rPr>
              <w:t>DL_high</w:t>
            </w:r>
            <w:r w:rsidRPr="00DB55C9">
              <w:t xml:space="preserve"> +15 to</w:t>
            </w:r>
          </w:p>
          <w:p w:rsidR="00B21354" w:rsidRPr="00DB55C9" w:rsidRDefault="00B21354" w:rsidP="007F3942">
            <w:r w:rsidRPr="00DB55C9">
              <w:t>F</w:t>
            </w:r>
            <w:r w:rsidRPr="00B21354">
              <w:rPr>
                <w:vertAlign w:val="subscript"/>
              </w:rPr>
              <w:t>DL_high</w:t>
            </w:r>
            <w:r w:rsidRPr="00DB55C9">
              <w:t xml:space="preserve"> + 60 </w:t>
            </w:r>
          </w:p>
        </w:tc>
        <w:tc>
          <w:tcPr>
            <w:tcW w:w="1450" w:type="dxa"/>
          </w:tcPr>
          <w:p w:rsidR="00B21354" w:rsidRPr="00DB55C9" w:rsidRDefault="00B21354" w:rsidP="007F3942">
            <w:r w:rsidRPr="00DB55C9">
              <w:t>F</w:t>
            </w:r>
            <w:r w:rsidRPr="00B21354">
              <w:rPr>
                <w:vertAlign w:val="subscript"/>
              </w:rPr>
              <w:t>DL_high</w:t>
            </w:r>
            <w:r w:rsidRPr="00DB55C9">
              <w:t xml:space="preserve"> +60 to</w:t>
            </w:r>
          </w:p>
          <w:p w:rsidR="00B21354" w:rsidRPr="00DB55C9" w:rsidRDefault="00B21354" w:rsidP="007F3942">
            <w:r w:rsidRPr="00DB55C9">
              <w:t>F</w:t>
            </w:r>
            <w:r w:rsidRPr="00B21354">
              <w:rPr>
                <w:vertAlign w:val="subscript"/>
              </w:rPr>
              <w:t>DL_high</w:t>
            </w:r>
            <w:r w:rsidRPr="00DB55C9">
              <w:t xml:space="preserve"> +85 </w:t>
            </w:r>
          </w:p>
        </w:tc>
        <w:tc>
          <w:tcPr>
            <w:tcW w:w="1611" w:type="dxa"/>
          </w:tcPr>
          <w:p w:rsidR="00B21354" w:rsidRPr="00DB55C9" w:rsidRDefault="00B21354" w:rsidP="007F3942">
            <w:r w:rsidRPr="00DB55C9">
              <w:t>F</w:t>
            </w:r>
            <w:r w:rsidRPr="00B21354">
              <w:rPr>
                <w:vertAlign w:val="subscript"/>
              </w:rPr>
              <w:t>DL_high</w:t>
            </w:r>
            <w:r w:rsidRPr="00DB55C9">
              <w:t xml:space="preserve"> +85 to</w:t>
            </w:r>
          </w:p>
          <w:p w:rsidR="00B21354" w:rsidRPr="00DB55C9" w:rsidRDefault="00B21354" w:rsidP="007F3942">
            <w:r w:rsidRPr="00DB55C9">
              <w:t>+12750 MHz</w:t>
            </w:r>
          </w:p>
        </w:tc>
        <w:tc>
          <w:tcPr>
            <w:tcW w:w="1010" w:type="dxa"/>
          </w:tcPr>
          <w:p w:rsidR="00B21354" w:rsidRPr="00DB55C9" w:rsidRDefault="00B21354" w:rsidP="007F3942">
            <w:r w:rsidRPr="00DB55C9">
              <w:t>-</w:t>
            </w:r>
          </w:p>
        </w:tc>
      </w:tr>
    </w:tbl>
    <w:p w:rsidR="00EB4A9F" w:rsidRPr="002F7B6C" w:rsidRDefault="00346FC1" w:rsidP="00550D79">
      <w:pPr>
        <w:pStyle w:val="ECCAnnexheading1"/>
      </w:pPr>
      <w:bookmarkStart w:id="207" w:name="_Toc410714111"/>
      <w:r w:rsidRPr="002F7B6C">
        <w:lastRenderedPageBreak/>
        <w:t xml:space="preserve">Practical SDL-T-DAB coexistence Scenarios based on </w:t>
      </w:r>
      <w:r w:rsidR="00EB4A9F" w:rsidRPr="002F7B6C">
        <w:t>Specific T-DAB implementation</w:t>
      </w:r>
      <w:bookmarkEnd w:id="207"/>
    </w:p>
    <w:p w:rsidR="00EB4A9F" w:rsidRPr="002F7B6C" w:rsidRDefault="00EB4A9F" w:rsidP="004C0C29">
      <w:pPr>
        <w:pStyle w:val="ECCParagraph"/>
        <w:rPr>
          <w:rFonts w:eastAsia="MS Mincho"/>
          <w:lang w:eastAsia="fr-FR"/>
        </w:rPr>
      </w:pPr>
      <w:r w:rsidRPr="002F7B6C">
        <w:rPr>
          <w:rFonts w:eastAsia="MS Mincho"/>
          <w:lang w:eastAsia="fr-FR"/>
        </w:rPr>
        <w:t>The following figures provides example of the different possible configurations of T-DAB implementation in the L-band and the compatibility scenario with SDL.</w:t>
      </w:r>
    </w:p>
    <w:p w:rsidR="00EB4A9F" w:rsidRPr="002F7B6C" w:rsidRDefault="00EB4A9F" w:rsidP="00EB4A9F">
      <w:pPr>
        <w:rPr>
          <w:rFonts w:eastAsia="MS Mincho" w:cs="Arial"/>
          <w:lang w:eastAsia="fr-FR"/>
        </w:rPr>
      </w:pPr>
      <w:r w:rsidRPr="002F7B6C">
        <w:rPr>
          <w:rFonts w:eastAsia="MS Mincho" w:cs="Arial"/>
          <w:lang w:eastAsia="fr-FR"/>
        </w:rPr>
        <w:t>In this example, T-DAB is implemented in the lower part of the frequency band.</w:t>
      </w:r>
    </w:p>
    <w:p w:rsidR="00EB4A9F" w:rsidRPr="002F7B6C" w:rsidRDefault="00EB4A9F" w:rsidP="00EB4A9F">
      <w:pPr>
        <w:rPr>
          <w:rFonts w:eastAsia="MS Mincho" w:cs="Arial"/>
          <w:lang w:eastAsia="fr-FR"/>
        </w:rPr>
      </w:pPr>
    </w:p>
    <w:p w:rsidR="00EB4A9F" w:rsidRPr="002F7B6C" w:rsidRDefault="00EB4A9F" w:rsidP="004C0C29">
      <w:pPr>
        <w:pStyle w:val="ECCParagraph"/>
        <w:rPr>
          <w:rFonts w:eastAsia="MS Mincho"/>
          <w:lang w:eastAsia="fr-FR"/>
        </w:rPr>
      </w:pPr>
      <w:r w:rsidRPr="002F7B6C">
        <w:rPr>
          <w:rFonts w:eastAsia="MS Mincho"/>
          <w:lang w:eastAsia="fr-FR"/>
        </w:rPr>
        <w:t xml:space="preserve">This analysis allows </w:t>
      </w:r>
      <w:r w:rsidR="0027046D" w:rsidRPr="002F7B6C">
        <w:rPr>
          <w:rFonts w:eastAsia="MS Mincho"/>
          <w:lang w:eastAsia="fr-FR"/>
        </w:rPr>
        <w:t xml:space="preserve">to </w:t>
      </w:r>
      <w:r w:rsidRPr="002F7B6C">
        <w:rPr>
          <w:rFonts w:eastAsia="MS Mincho"/>
          <w:lang w:eastAsia="fr-FR"/>
        </w:rPr>
        <w:t>identify the frequency gap between the upper edge of the last T-DAB channel and the lower end of the closest SDL block.</w:t>
      </w:r>
    </w:p>
    <w:p w:rsidR="00EB4A9F" w:rsidRPr="002F7B6C" w:rsidRDefault="00EB4A9F" w:rsidP="00EB4A9F">
      <w:pPr>
        <w:rPr>
          <w:rFonts w:eastAsia="MS Mincho" w:cs="Arial"/>
          <w:lang w:eastAsia="fr-FR"/>
        </w:rPr>
      </w:pPr>
    </w:p>
    <w:p w:rsidR="00EB4A9F" w:rsidRPr="002F7B6C" w:rsidRDefault="00EB4A9F" w:rsidP="00EB4A9F">
      <w:pPr>
        <w:rPr>
          <w:rFonts w:eastAsia="MS Mincho" w:cs="Arial"/>
          <w:lang w:eastAsia="fr-FR"/>
        </w:rPr>
      </w:pPr>
      <w:r w:rsidRPr="002F7B6C">
        <w:rPr>
          <w:rFonts w:eastAsia="MS Mincho" w:cs="Arial"/>
          <w:lang w:eastAsia="fr-FR"/>
        </w:rPr>
        <w:t>Scenario N°1:</w:t>
      </w:r>
    </w:p>
    <w:p w:rsidR="00EB4A9F" w:rsidRPr="002F7B6C" w:rsidRDefault="00EB4A9F" w:rsidP="00EB4A9F">
      <w:pPr>
        <w:rPr>
          <w:rFonts w:eastAsia="MS Mincho" w:cs="Arial"/>
          <w:lang w:eastAsia="fr-FR"/>
        </w:rPr>
      </w:pPr>
    </w:p>
    <w:p w:rsidR="00EB4A9F" w:rsidRPr="002F7B6C" w:rsidRDefault="00EB4A9F" w:rsidP="00EB4A9F">
      <w:pPr>
        <w:rPr>
          <w:rFonts w:eastAsia="MS Mincho" w:cs="Arial"/>
          <w:lang w:eastAsia="fr-FR"/>
        </w:rPr>
      </w:pPr>
      <w:r w:rsidRPr="002F7B6C">
        <w:rPr>
          <w:rFonts w:eastAsia="MS Mincho" w:cs="Arial"/>
          <w:lang w:eastAsia="fr-FR"/>
        </w:rPr>
        <w:t>If LI T-DAB channel is used with 5 MHz SDL channel bandwidth, the frequency gap is 4</w:t>
      </w:r>
      <w:r w:rsidR="00346FC1" w:rsidRPr="002F7B6C">
        <w:rPr>
          <w:rFonts w:eastAsia="MS Mincho" w:cs="Arial"/>
          <w:lang w:eastAsia="fr-FR"/>
        </w:rPr>
        <w:t>.</w:t>
      </w:r>
      <w:r w:rsidRPr="002F7B6C">
        <w:rPr>
          <w:rFonts w:eastAsia="MS Mincho" w:cs="Arial"/>
          <w:lang w:eastAsia="fr-FR"/>
        </w:rPr>
        <w:t xml:space="preserve">576 MHz. </w:t>
      </w:r>
    </w:p>
    <w:p w:rsidR="00EB4A9F" w:rsidRPr="002F7B6C" w:rsidRDefault="00EB4A9F" w:rsidP="00EB4A9F">
      <w:pPr>
        <w:rPr>
          <w:rFonts w:eastAsia="MS Mincho" w:cs="Arial"/>
          <w:lang w:eastAsia="fr-FR"/>
        </w:rPr>
      </w:pPr>
    </w:p>
    <w:p w:rsidR="00EB4A9F" w:rsidRPr="002F7B6C" w:rsidRDefault="00EB4A9F" w:rsidP="00EB4A9F">
      <w:pPr>
        <w:jc w:val="center"/>
        <w:rPr>
          <w:rFonts w:eastAsia="MS Mincho" w:cs="Arial"/>
          <w:lang w:eastAsia="fr-FR"/>
        </w:rPr>
      </w:pPr>
      <w:r w:rsidRPr="002F7B6C">
        <w:rPr>
          <w:noProof/>
          <w:lang w:val="da-DK" w:eastAsia="da-DK"/>
        </w:rPr>
        <w:drawing>
          <wp:inline distT="0" distB="0" distL="0" distR="0" wp14:anchorId="02422566" wp14:editId="3EA17001">
            <wp:extent cx="4804012" cy="1838661"/>
            <wp:effectExtent l="0" t="0" r="0" b="0"/>
            <wp:docPr id="1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00066" cy="1837151"/>
                    </a:xfrm>
                    <a:prstGeom prst="rect">
                      <a:avLst/>
                    </a:prstGeom>
                  </pic:spPr>
                </pic:pic>
              </a:graphicData>
            </a:graphic>
          </wp:inline>
        </w:drawing>
      </w:r>
    </w:p>
    <w:p w:rsidR="00EB4A9F" w:rsidRPr="002F7B6C" w:rsidRDefault="00EB4A9F" w:rsidP="00EB4A9F">
      <w:pPr>
        <w:jc w:val="center"/>
        <w:rPr>
          <w:rFonts w:eastAsia="MS Mincho" w:cs="Arial"/>
          <w:lang w:eastAsia="fr-FR"/>
        </w:rPr>
      </w:pPr>
    </w:p>
    <w:p w:rsidR="00EB4A9F" w:rsidRPr="002F7B6C" w:rsidRDefault="00C3300B" w:rsidP="00C3300B">
      <w:pPr>
        <w:pStyle w:val="Caption"/>
        <w:rPr>
          <w:rFonts w:eastAsia="MS Mincho" w:cs="Arial"/>
          <w:lang w:eastAsia="fr-FR"/>
        </w:rPr>
      </w:pPr>
      <w:r>
        <w:t xml:space="preserve">Figure </w:t>
      </w:r>
      <w:r>
        <w:fldChar w:fldCharType="begin"/>
      </w:r>
      <w:r>
        <w:instrText xml:space="preserve"> SEQ Figure \* ARABIC </w:instrText>
      </w:r>
      <w:r>
        <w:fldChar w:fldCharType="separate"/>
      </w:r>
      <w:r w:rsidR="00EB2EFB">
        <w:rPr>
          <w:noProof/>
        </w:rPr>
        <w:t>26</w:t>
      </w:r>
      <w:r>
        <w:fldChar w:fldCharType="end"/>
      </w:r>
      <w:r>
        <w:t xml:space="preserve">: </w:t>
      </w:r>
      <w:r w:rsidR="00284D4C">
        <w:t xml:space="preserve">Scenario 1 – SDL (5 MHz) with LI </w:t>
      </w:r>
      <w:r w:rsidR="00284D4C" w:rsidRPr="00284D4C">
        <w:t>T-DAB</w:t>
      </w:r>
      <w:r w:rsidR="00284D4C">
        <w:t xml:space="preserve"> (freq. gap of </w:t>
      </w:r>
      <w:r w:rsidR="00284D4C" w:rsidRPr="002F7B6C">
        <w:rPr>
          <w:rFonts w:eastAsia="MS Mincho" w:cs="Arial"/>
          <w:lang w:eastAsia="fr-FR"/>
        </w:rPr>
        <w:t>4.576</w:t>
      </w:r>
      <w:r w:rsidR="00284D4C" w:rsidRPr="00284D4C">
        <w:t xml:space="preserve"> MHz</w:t>
      </w:r>
      <w:r w:rsidR="00284D4C">
        <w:t>)</w:t>
      </w:r>
    </w:p>
    <w:p w:rsidR="00EB4A9F" w:rsidRPr="002F7B6C" w:rsidRDefault="00EB4A9F" w:rsidP="00EB4A9F">
      <w:pPr>
        <w:pStyle w:val="ECCParagraph"/>
        <w:rPr>
          <w:rFonts w:eastAsia="MS Mincho"/>
          <w:lang w:eastAsia="fr-FR"/>
        </w:rPr>
      </w:pPr>
    </w:p>
    <w:p w:rsidR="00EB4A9F" w:rsidRPr="002F7B6C" w:rsidRDefault="00EB4A9F" w:rsidP="00EB4A9F">
      <w:pPr>
        <w:keepNext/>
        <w:rPr>
          <w:rFonts w:eastAsia="MS Mincho" w:cs="Arial"/>
          <w:lang w:eastAsia="fr-FR"/>
        </w:rPr>
      </w:pPr>
      <w:r w:rsidRPr="002F7B6C">
        <w:rPr>
          <w:rFonts w:eastAsia="MS Mincho" w:cs="Arial"/>
          <w:lang w:eastAsia="fr-FR"/>
        </w:rPr>
        <w:t>Scenario N°2:</w:t>
      </w:r>
    </w:p>
    <w:p w:rsidR="00EB4A9F" w:rsidRPr="002F7B6C" w:rsidRDefault="00EB4A9F" w:rsidP="00EB4A9F">
      <w:pPr>
        <w:keepNext/>
        <w:rPr>
          <w:rFonts w:eastAsia="MS Mincho" w:cs="Arial"/>
          <w:lang w:eastAsia="fr-FR"/>
        </w:rPr>
      </w:pPr>
    </w:p>
    <w:p w:rsidR="00EB4A9F" w:rsidRPr="002F7B6C" w:rsidRDefault="00EB4A9F" w:rsidP="00EB4A9F">
      <w:pPr>
        <w:keepNext/>
        <w:rPr>
          <w:rFonts w:eastAsia="MS Mincho" w:cs="Arial"/>
          <w:lang w:eastAsia="fr-FR"/>
        </w:rPr>
      </w:pPr>
      <w:r w:rsidRPr="002F7B6C">
        <w:rPr>
          <w:rFonts w:eastAsia="MS Mincho" w:cs="Arial"/>
          <w:lang w:eastAsia="fr-FR"/>
        </w:rPr>
        <w:t>If LJ T-DAB channel is used with 5 MHz SDL channel bandwidth, the frequency gap is 2</w:t>
      </w:r>
      <w:r w:rsidR="00346FC1" w:rsidRPr="002F7B6C">
        <w:rPr>
          <w:rFonts w:eastAsia="MS Mincho" w:cs="Arial"/>
          <w:lang w:eastAsia="fr-FR"/>
        </w:rPr>
        <w:t>.</w:t>
      </w:r>
      <w:r w:rsidRPr="002F7B6C">
        <w:rPr>
          <w:rFonts w:eastAsia="MS Mincho" w:cs="Arial"/>
          <w:lang w:eastAsia="fr-FR"/>
        </w:rPr>
        <w:t xml:space="preserve">864 MHz. </w:t>
      </w:r>
    </w:p>
    <w:p w:rsidR="00EB4A9F" w:rsidRPr="002F7B6C" w:rsidRDefault="00EB4A9F" w:rsidP="00EB4A9F">
      <w:pPr>
        <w:keepNext/>
        <w:rPr>
          <w:rFonts w:eastAsia="MS Mincho" w:cs="Arial"/>
          <w:lang w:eastAsia="fr-FR"/>
        </w:rPr>
      </w:pPr>
    </w:p>
    <w:p w:rsidR="00EB4A9F" w:rsidRPr="002F7B6C" w:rsidRDefault="00EB4A9F" w:rsidP="00EB4A9F">
      <w:pPr>
        <w:keepNext/>
        <w:jc w:val="center"/>
        <w:rPr>
          <w:rFonts w:eastAsia="MS Mincho" w:cs="Arial"/>
          <w:lang w:eastAsia="fr-FR"/>
        </w:rPr>
      </w:pPr>
      <w:r w:rsidRPr="002F7B6C">
        <w:rPr>
          <w:noProof/>
          <w:lang w:val="da-DK" w:eastAsia="da-DK"/>
        </w:rPr>
        <w:drawing>
          <wp:inline distT="0" distB="0" distL="0" distR="0" wp14:anchorId="5252A7D0" wp14:editId="47FCB20D">
            <wp:extent cx="4920018" cy="1815061"/>
            <wp:effectExtent l="0" t="0" r="0" b="0"/>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15977" cy="1813570"/>
                    </a:xfrm>
                    <a:prstGeom prst="rect">
                      <a:avLst/>
                    </a:prstGeom>
                  </pic:spPr>
                </pic:pic>
              </a:graphicData>
            </a:graphic>
          </wp:inline>
        </w:drawing>
      </w:r>
    </w:p>
    <w:p w:rsidR="00EB4A9F" w:rsidRPr="002F7B6C" w:rsidRDefault="00EB4A9F" w:rsidP="00EB4A9F">
      <w:pPr>
        <w:keepNext/>
        <w:rPr>
          <w:rFonts w:eastAsia="MS Mincho" w:cs="Arial"/>
          <w:highlight w:val="cyan"/>
          <w:lang w:eastAsia="fr-FR"/>
        </w:rPr>
      </w:pPr>
    </w:p>
    <w:p w:rsidR="00EB4A9F" w:rsidRPr="002F7B6C" w:rsidRDefault="00C3300B" w:rsidP="00C3300B">
      <w:pPr>
        <w:pStyle w:val="Caption"/>
        <w:rPr>
          <w:rFonts w:eastAsia="MS Mincho"/>
          <w:lang w:eastAsia="fr-FR"/>
        </w:rPr>
      </w:pPr>
      <w:r>
        <w:t xml:space="preserve">Figure </w:t>
      </w:r>
      <w:r>
        <w:fldChar w:fldCharType="begin"/>
      </w:r>
      <w:r>
        <w:instrText xml:space="preserve"> SEQ Figure \* ARABIC </w:instrText>
      </w:r>
      <w:r>
        <w:fldChar w:fldCharType="separate"/>
      </w:r>
      <w:r w:rsidR="00EB2EFB">
        <w:rPr>
          <w:noProof/>
        </w:rPr>
        <w:t>27</w:t>
      </w:r>
      <w:r>
        <w:fldChar w:fldCharType="end"/>
      </w:r>
      <w:r>
        <w:t xml:space="preserve">: </w:t>
      </w:r>
      <w:r w:rsidR="00284D4C">
        <w:t>Scenario 2</w:t>
      </w:r>
      <w:r w:rsidR="00284D4C" w:rsidRPr="00284D4C">
        <w:t xml:space="preserve"> – SDL (5 MHz) with </w:t>
      </w:r>
      <w:r w:rsidR="00284D4C">
        <w:t xml:space="preserve">LJ </w:t>
      </w:r>
      <w:r w:rsidR="00284D4C" w:rsidRPr="00284D4C">
        <w:t>T-DAB</w:t>
      </w:r>
      <w:r w:rsidR="00284D4C">
        <w:t xml:space="preserve"> (freq. gap of </w:t>
      </w:r>
      <w:r w:rsidR="00284D4C" w:rsidRPr="00284D4C">
        <w:t>2.864 MHz</w:t>
      </w:r>
      <w:r w:rsidR="00284D4C">
        <w:t>)</w:t>
      </w:r>
    </w:p>
    <w:p w:rsidR="00EB4A9F" w:rsidRPr="002F7B6C" w:rsidRDefault="00EB4A9F" w:rsidP="0078380C">
      <w:pPr>
        <w:keepNext/>
        <w:rPr>
          <w:rFonts w:eastAsia="MS Mincho" w:cs="Arial"/>
          <w:lang w:eastAsia="fr-FR"/>
        </w:rPr>
      </w:pPr>
      <w:r w:rsidRPr="002F7B6C">
        <w:rPr>
          <w:rFonts w:eastAsia="MS Mincho" w:cs="Arial"/>
          <w:lang w:eastAsia="fr-FR"/>
        </w:rPr>
        <w:lastRenderedPageBreak/>
        <w:t>Scenario N°3:</w:t>
      </w:r>
    </w:p>
    <w:p w:rsidR="00EB4A9F" w:rsidRPr="002F7B6C" w:rsidRDefault="00EB4A9F" w:rsidP="0078380C">
      <w:pPr>
        <w:keepNext/>
        <w:rPr>
          <w:rFonts w:eastAsia="MS Mincho" w:cs="Arial"/>
          <w:lang w:eastAsia="fr-FR"/>
        </w:rPr>
      </w:pPr>
    </w:p>
    <w:p w:rsidR="00EB4A9F" w:rsidRPr="002F7B6C" w:rsidRDefault="00EB4A9F" w:rsidP="0078380C">
      <w:pPr>
        <w:keepNext/>
        <w:rPr>
          <w:rFonts w:eastAsia="MS Mincho" w:cs="Arial"/>
          <w:lang w:eastAsia="fr-FR"/>
        </w:rPr>
      </w:pPr>
      <w:r w:rsidRPr="002F7B6C">
        <w:rPr>
          <w:rFonts w:eastAsia="MS Mincho" w:cs="Arial"/>
          <w:lang w:eastAsia="fr-FR"/>
        </w:rPr>
        <w:t>If LI T-DAB channel is used with a last SDL channel bandwidth of 3 MHz, the frequency gap is 1</w:t>
      </w:r>
      <w:r w:rsidR="00346FC1" w:rsidRPr="002F7B6C">
        <w:rPr>
          <w:rFonts w:eastAsia="MS Mincho" w:cs="Arial"/>
          <w:lang w:eastAsia="fr-FR"/>
        </w:rPr>
        <w:t>.</w:t>
      </w:r>
      <w:r w:rsidRPr="002F7B6C">
        <w:rPr>
          <w:rFonts w:eastAsia="MS Mincho" w:cs="Arial"/>
          <w:lang w:eastAsia="fr-FR"/>
        </w:rPr>
        <w:t xml:space="preserve">576 MHz. </w:t>
      </w:r>
    </w:p>
    <w:p w:rsidR="00EB4A9F" w:rsidRPr="002F7B6C" w:rsidRDefault="00EB4A9F" w:rsidP="00EB4A9F">
      <w:pPr>
        <w:rPr>
          <w:rFonts w:eastAsia="MS Mincho" w:cs="Arial"/>
          <w:lang w:eastAsia="fr-FR"/>
        </w:rPr>
      </w:pPr>
    </w:p>
    <w:p w:rsidR="00EB4A9F" w:rsidRDefault="00EB4A9F" w:rsidP="00EB4A9F">
      <w:pPr>
        <w:jc w:val="center"/>
        <w:rPr>
          <w:rFonts w:eastAsia="MS Mincho" w:cs="Arial"/>
          <w:lang w:eastAsia="fr-FR"/>
        </w:rPr>
      </w:pPr>
      <w:r w:rsidRPr="002F7B6C">
        <w:rPr>
          <w:noProof/>
          <w:lang w:val="da-DK" w:eastAsia="da-DK"/>
        </w:rPr>
        <w:drawing>
          <wp:inline distT="0" distB="0" distL="0" distR="0" wp14:anchorId="44476E3F" wp14:editId="035D3258">
            <wp:extent cx="5457453" cy="1932679"/>
            <wp:effectExtent l="0" t="0" r="0" b="0"/>
            <wp:docPr id="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52970" cy="1931092"/>
                    </a:xfrm>
                    <a:prstGeom prst="rect">
                      <a:avLst/>
                    </a:prstGeom>
                  </pic:spPr>
                </pic:pic>
              </a:graphicData>
            </a:graphic>
          </wp:inline>
        </w:drawing>
      </w:r>
    </w:p>
    <w:p w:rsidR="00C3300B" w:rsidRPr="002F7B6C" w:rsidRDefault="00C3300B" w:rsidP="00C3300B">
      <w:pPr>
        <w:pStyle w:val="Caption"/>
        <w:rPr>
          <w:rFonts w:eastAsia="MS Mincho" w:cs="Arial"/>
          <w:lang w:eastAsia="fr-FR"/>
        </w:rPr>
      </w:pPr>
      <w:r>
        <w:t xml:space="preserve">Figure </w:t>
      </w:r>
      <w:r>
        <w:fldChar w:fldCharType="begin"/>
      </w:r>
      <w:r>
        <w:instrText xml:space="preserve"> SEQ Figure \* ARABIC </w:instrText>
      </w:r>
      <w:r>
        <w:fldChar w:fldCharType="separate"/>
      </w:r>
      <w:r w:rsidR="00EB2EFB">
        <w:rPr>
          <w:noProof/>
        </w:rPr>
        <w:t>28</w:t>
      </w:r>
      <w:r>
        <w:fldChar w:fldCharType="end"/>
      </w:r>
      <w:r w:rsidR="00284D4C">
        <w:t>: Scenario 3</w:t>
      </w:r>
      <w:r w:rsidR="00284D4C" w:rsidRPr="00284D4C">
        <w:t xml:space="preserve"> – SDL (</w:t>
      </w:r>
      <w:r w:rsidR="00284D4C">
        <w:t>3</w:t>
      </w:r>
      <w:r w:rsidR="00284D4C" w:rsidRPr="00284D4C">
        <w:t xml:space="preserve"> MHz) with </w:t>
      </w:r>
      <w:r w:rsidR="00284D4C">
        <w:t xml:space="preserve">LI </w:t>
      </w:r>
      <w:r w:rsidR="00284D4C" w:rsidRPr="00284D4C">
        <w:t>T-DAB</w:t>
      </w:r>
      <w:r w:rsidR="00284D4C">
        <w:t xml:space="preserve"> (freq. gap of </w:t>
      </w:r>
      <w:r w:rsidR="00284D4C" w:rsidRPr="002F7B6C">
        <w:rPr>
          <w:rFonts w:eastAsia="MS Mincho" w:cs="Arial"/>
          <w:lang w:eastAsia="fr-FR"/>
        </w:rPr>
        <w:t>1.576</w:t>
      </w:r>
      <w:r w:rsidR="00284D4C" w:rsidRPr="00284D4C">
        <w:t xml:space="preserve"> MHz</w:t>
      </w:r>
      <w:r w:rsidR="00284D4C">
        <w:t>)</w:t>
      </w:r>
    </w:p>
    <w:p w:rsidR="00EB4A9F" w:rsidRPr="002F7B6C" w:rsidRDefault="00BE7A25" w:rsidP="00EB4A9F">
      <w:pPr>
        <w:pStyle w:val="ECCParagraph"/>
        <w:rPr>
          <w:rFonts w:eastAsia="MS Mincho"/>
          <w:lang w:eastAsia="fr-FR"/>
        </w:rPr>
      </w:pPr>
      <w:r w:rsidRPr="002F7B6C">
        <w:rPr>
          <w:rFonts w:eastAsia="MS Mincho"/>
          <w:lang w:eastAsia="fr-FR"/>
        </w:rPr>
        <w:t xml:space="preserve">This scenario requires </w:t>
      </w:r>
      <w:r w:rsidR="00C3300B" w:rsidRPr="002F7B6C">
        <w:rPr>
          <w:rFonts w:eastAsia="MS Mincho"/>
          <w:lang w:eastAsia="fr-FR"/>
        </w:rPr>
        <w:t>applying</w:t>
      </w:r>
      <w:r w:rsidRPr="002F7B6C">
        <w:rPr>
          <w:rFonts w:eastAsia="MS Mincho"/>
          <w:lang w:eastAsia="fr-FR"/>
        </w:rPr>
        <w:t xml:space="preserve"> the critical SDL BEM due to the fact that the guard band is 1.576 MHz.</w:t>
      </w:r>
    </w:p>
    <w:p w:rsidR="00BE7A25" w:rsidRPr="002F7B6C" w:rsidRDefault="00BE7A25" w:rsidP="00EB4A9F">
      <w:pPr>
        <w:pStyle w:val="ECCParagraph"/>
        <w:rPr>
          <w:rFonts w:eastAsia="MS Mincho"/>
          <w:lang w:eastAsia="fr-FR"/>
        </w:rPr>
      </w:pPr>
      <w:r w:rsidRPr="002F7B6C">
        <w:rPr>
          <w:rFonts w:eastAsia="MS Mincho"/>
          <w:lang w:eastAsia="fr-FR"/>
        </w:rPr>
        <w:t xml:space="preserve">At national level, each administration depending on its T-DAB vs SDL implementation scenario, could decide to fix the appropriate SDL mask in accordance with the </w:t>
      </w:r>
      <w:r w:rsidR="00071B2A" w:rsidRPr="002F7B6C">
        <w:rPr>
          <w:rFonts w:eastAsia="MS Mincho"/>
          <w:lang w:eastAsia="fr-FR"/>
        </w:rPr>
        <w:t xml:space="preserve">available </w:t>
      </w:r>
      <w:r w:rsidRPr="002F7B6C">
        <w:rPr>
          <w:rFonts w:eastAsia="MS Mincho"/>
          <w:lang w:eastAsia="fr-FR"/>
        </w:rPr>
        <w:t>guard band between T-DAB and SDL channels.</w:t>
      </w:r>
    </w:p>
    <w:p w:rsidR="00F270F7" w:rsidRPr="002F7B6C" w:rsidRDefault="00F270F7" w:rsidP="00550D79">
      <w:pPr>
        <w:pStyle w:val="ECCAnnexheading1"/>
      </w:pPr>
      <w:bookmarkStart w:id="208" w:name="_Toc369777326"/>
      <w:bookmarkStart w:id="209" w:name="_Toc369778386"/>
      <w:bookmarkStart w:id="210" w:name="_Toc369777327"/>
      <w:bookmarkStart w:id="211" w:name="_Toc369778387"/>
      <w:bookmarkStart w:id="212" w:name="_Toc369777661"/>
      <w:bookmarkStart w:id="213" w:name="_Toc369778721"/>
      <w:bookmarkStart w:id="214" w:name="_Toc369777662"/>
      <w:bookmarkStart w:id="215" w:name="_Toc369778722"/>
      <w:bookmarkStart w:id="216" w:name="_Toc369777996"/>
      <w:bookmarkStart w:id="217" w:name="_Toc369779056"/>
      <w:bookmarkStart w:id="218" w:name="_Toc369777997"/>
      <w:bookmarkStart w:id="219" w:name="_Toc369779057"/>
      <w:bookmarkStart w:id="220" w:name="_Toc369777998"/>
      <w:bookmarkStart w:id="221" w:name="_Toc369779058"/>
      <w:bookmarkStart w:id="222" w:name="_Toc369778332"/>
      <w:bookmarkStart w:id="223" w:name="_Toc369779392"/>
      <w:bookmarkStart w:id="224" w:name="_Ref396205148"/>
      <w:bookmarkStart w:id="225" w:name="_Toc410714112"/>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2F7B6C">
        <w:lastRenderedPageBreak/>
        <w:t>Exhaustive list of compatibility and sharing scenarios</w:t>
      </w:r>
      <w:bookmarkEnd w:id="224"/>
      <w:bookmarkEnd w:id="225"/>
    </w:p>
    <w:p w:rsidR="00F270F7" w:rsidRPr="002F7B6C" w:rsidRDefault="00F270F7" w:rsidP="0028173A">
      <w:pPr>
        <w:pStyle w:val="ECCParagraph"/>
      </w:pPr>
      <w:r w:rsidRPr="002F7B6C">
        <w:t xml:space="preserve">This list includes the exhaustive scenarios including those not studied in this report. Studied scenarios are available in paragraph </w:t>
      </w:r>
      <w:r w:rsidRPr="002F7B6C">
        <w:fldChar w:fldCharType="begin"/>
      </w:r>
      <w:r w:rsidRPr="002F7B6C">
        <w:instrText xml:space="preserve"> REF _Ref396204914 \r \h </w:instrText>
      </w:r>
      <w:r w:rsidRPr="002F7B6C">
        <w:fldChar w:fldCharType="separate"/>
      </w:r>
      <w:r w:rsidR="00EB2EFB">
        <w:t>2.2.4</w:t>
      </w:r>
      <w:r w:rsidRPr="002F7B6C">
        <w:fldChar w:fldCharType="end"/>
      </w:r>
      <w:r w:rsidRPr="002F7B6C">
        <w:t>.</w:t>
      </w:r>
    </w:p>
    <w:p w:rsidR="00F270F7" w:rsidRPr="002F7B6C" w:rsidRDefault="00F270F7">
      <w:pPr>
        <w:pStyle w:val="Caption"/>
      </w:pPr>
      <w:r w:rsidRPr="002F7B6C">
        <w:t xml:space="preserve">Table </w:t>
      </w:r>
      <w:r w:rsidRPr="002F7B6C">
        <w:fldChar w:fldCharType="begin"/>
      </w:r>
      <w:r w:rsidRPr="002F7B6C">
        <w:instrText xml:space="preserve"> SEQ Table \* ARABIC </w:instrText>
      </w:r>
      <w:r w:rsidRPr="002F7B6C">
        <w:fldChar w:fldCharType="separate"/>
      </w:r>
      <w:r w:rsidR="00EB2EFB">
        <w:rPr>
          <w:noProof/>
        </w:rPr>
        <w:t>40</w:t>
      </w:r>
      <w:r w:rsidRPr="002F7B6C">
        <w:fldChar w:fldCharType="end"/>
      </w:r>
      <w:r w:rsidRPr="002F7B6C">
        <w:t>: List of exhaustive compatibility scenarios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90"/>
        <w:gridCol w:w="1947"/>
        <w:gridCol w:w="2163"/>
        <w:gridCol w:w="2321"/>
      </w:tblGrid>
      <w:tr w:rsidR="00F270F7" w:rsidRPr="002F7B6C" w:rsidTr="00895887">
        <w:trPr>
          <w:tblHeader/>
          <w:jc w:val="center"/>
        </w:trPr>
        <w:tc>
          <w:tcPr>
            <w:tcW w:w="1490"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F270F7" w:rsidRPr="002F7B6C" w:rsidRDefault="00F270F7" w:rsidP="00895887">
            <w:pPr>
              <w:spacing w:line="288" w:lineRule="auto"/>
              <w:jc w:val="center"/>
              <w:rPr>
                <w:b/>
                <w:color w:val="FFFFFF"/>
              </w:rPr>
            </w:pPr>
            <w:r w:rsidRPr="002F7B6C">
              <w:rPr>
                <w:b/>
                <w:color w:val="FFFFFF"/>
              </w:rPr>
              <w:t>Scenario</w:t>
            </w:r>
          </w:p>
        </w:tc>
        <w:tc>
          <w:tcPr>
            <w:tcW w:w="1947"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F270F7" w:rsidRPr="002F7B6C" w:rsidRDefault="00F270F7" w:rsidP="00895887">
            <w:pPr>
              <w:spacing w:line="288" w:lineRule="auto"/>
              <w:jc w:val="center"/>
              <w:rPr>
                <w:b/>
                <w:color w:val="FFFFFF"/>
              </w:rPr>
            </w:pPr>
            <w:r w:rsidRPr="002F7B6C">
              <w:rPr>
                <w:b/>
                <w:color w:val="FFFFFF"/>
              </w:rPr>
              <w:t>Co-channel/</w:t>
            </w:r>
            <w:r w:rsidRPr="002F7B6C">
              <w:rPr>
                <w:b/>
                <w:color w:val="FFFFFF"/>
              </w:rPr>
              <w:br/>
              <w:t>Adjacent channel</w:t>
            </w:r>
          </w:p>
        </w:tc>
        <w:tc>
          <w:tcPr>
            <w:tcW w:w="2163" w:type="dxa"/>
            <w:tcBorders>
              <w:top w:val="single" w:sz="4" w:space="0" w:color="D2232A"/>
              <w:left w:val="single" w:sz="8" w:space="0" w:color="FFFFFF"/>
              <w:bottom w:val="single" w:sz="4" w:space="0" w:color="D2232A"/>
              <w:right w:val="single" w:sz="4" w:space="0" w:color="D2232A"/>
            </w:tcBorders>
            <w:shd w:val="clear" w:color="auto" w:fill="D2232A"/>
          </w:tcPr>
          <w:p w:rsidR="00F270F7" w:rsidRPr="002F7B6C" w:rsidRDefault="00F270F7" w:rsidP="00895887">
            <w:pPr>
              <w:spacing w:line="288" w:lineRule="auto"/>
              <w:jc w:val="center"/>
              <w:rPr>
                <w:b/>
                <w:color w:val="FFFFFF"/>
              </w:rPr>
            </w:pPr>
            <w:r w:rsidRPr="002F7B6C">
              <w:rPr>
                <w:b/>
                <w:color w:val="FFFFFF"/>
              </w:rPr>
              <w:t>Interferer</w:t>
            </w:r>
          </w:p>
        </w:tc>
        <w:tc>
          <w:tcPr>
            <w:tcW w:w="2321" w:type="dxa"/>
            <w:tcBorders>
              <w:top w:val="single" w:sz="4" w:space="0" w:color="D2232A"/>
              <w:left w:val="single" w:sz="8" w:space="0" w:color="FFFFFF"/>
              <w:bottom w:val="single" w:sz="4" w:space="0" w:color="D2232A"/>
              <w:right w:val="single" w:sz="4" w:space="0" w:color="D2232A"/>
            </w:tcBorders>
            <w:shd w:val="clear" w:color="auto" w:fill="D2232A"/>
          </w:tcPr>
          <w:p w:rsidR="00F270F7" w:rsidRPr="002F7B6C" w:rsidRDefault="00F270F7" w:rsidP="00895887">
            <w:pPr>
              <w:spacing w:line="288" w:lineRule="auto"/>
              <w:jc w:val="center"/>
              <w:rPr>
                <w:b/>
                <w:color w:val="FFFFFF"/>
              </w:rPr>
            </w:pPr>
            <w:r w:rsidRPr="002F7B6C">
              <w:rPr>
                <w:b/>
                <w:color w:val="FFFFFF"/>
              </w:rPr>
              <w:t>Victim</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hideMark/>
          </w:tcPr>
          <w:p w:rsidR="00F270F7" w:rsidRPr="002F7B6C" w:rsidRDefault="00F270F7" w:rsidP="00895887">
            <w:pPr>
              <w:jc w:val="center"/>
            </w:pPr>
            <w:r w:rsidRPr="002F7B6C">
              <w:t>A</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Mobile</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hideMark/>
          </w:tcPr>
          <w:p w:rsidR="00F270F7" w:rsidRPr="002F7B6C" w:rsidRDefault="00F270F7" w:rsidP="00895887">
            <w:pPr>
              <w:jc w:val="center"/>
            </w:pPr>
            <w:r w:rsidRPr="002F7B6C">
              <w:t>B</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Fixed</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hideMark/>
          </w:tcPr>
          <w:p w:rsidR="00F270F7" w:rsidRPr="002F7B6C" w:rsidRDefault="00F270F7" w:rsidP="00895887">
            <w:pPr>
              <w:jc w:val="center"/>
            </w:pPr>
            <w:r w:rsidRPr="002F7B6C">
              <w:t>C</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Aeronautical Telemetry</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hideMark/>
          </w:tcPr>
          <w:p w:rsidR="00F270F7" w:rsidRPr="002F7B6C" w:rsidRDefault="00F270F7" w:rsidP="00895887">
            <w:pPr>
              <w:jc w:val="center"/>
            </w:pPr>
            <w:r w:rsidRPr="002F7B6C">
              <w:t>D</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Broadcasting</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hideMark/>
          </w:tcPr>
          <w:p w:rsidR="00F270F7" w:rsidRPr="002F7B6C" w:rsidRDefault="00F270F7" w:rsidP="00895887">
            <w:pPr>
              <w:jc w:val="center"/>
            </w:pPr>
            <w:r w:rsidRPr="002F7B6C">
              <w:t>E</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Mobile</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hideMark/>
          </w:tcPr>
          <w:p w:rsidR="00F270F7" w:rsidRPr="002F7B6C" w:rsidRDefault="00F270F7" w:rsidP="00895887">
            <w:pPr>
              <w:spacing w:before="120"/>
              <w:jc w:val="center"/>
            </w:pPr>
            <w:r w:rsidRPr="002F7B6C">
              <w:t>F</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Fixed</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hideMark/>
          </w:tcPr>
          <w:p w:rsidR="00F270F7" w:rsidRPr="002F7B6C" w:rsidRDefault="00F270F7" w:rsidP="00895887">
            <w:pPr>
              <w:jc w:val="center"/>
            </w:pPr>
            <w:r w:rsidRPr="002F7B6C">
              <w:t>G</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Aeronautical Telemetry</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H</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Broadcasting</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I</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Mobile</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J</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Fixed</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K</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Adjacent 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Aeronautical Telemetry</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L</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Co-channel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Broadcasting</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M</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Co-channel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Mobile</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N</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Co-channel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Fixed</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O</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Co-channel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Aeronautical Telemetry</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P</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Co-channel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Broadcasting</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Q</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Co-channel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Mobile</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R</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Co-channel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Fixed</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r w:rsidR="00F270F7" w:rsidRPr="002F7B6C" w:rsidTr="00895887">
        <w:trPr>
          <w:jc w:val="center"/>
        </w:trPr>
        <w:tc>
          <w:tcPr>
            <w:tcW w:w="1490"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pPr>
              <w:jc w:val="center"/>
            </w:pPr>
            <w:r w:rsidRPr="002F7B6C">
              <w:t>S</w:t>
            </w:r>
          </w:p>
        </w:tc>
        <w:tc>
          <w:tcPr>
            <w:tcW w:w="1947" w:type="dxa"/>
            <w:tcBorders>
              <w:top w:val="single" w:sz="4" w:space="0" w:color="D2232A"/>
              <w:left w:val="single" w:sz="4" w:space="0" w:color="D2232A"/>
              <w:bottom w:val="single" w:sz="4" w:space="0" w:color="D2232A"/>
              <w:right w:val="single" w:sz="4" w:space="0" w:color="D2232A"/>
            </w:tcBorders>
            <w:vAlign w:val="center"/>
          </w:tcPr>
          <w:p w:rsidR="00F270F7" w:rsidRPr="002F7B6C" w:rsidRDefault="00F270F7" w:rsidP="00895887">
            <w:r w:rsidRPr="002F7B6C">
              <w:t>Co-channel</w:t>
            </w:r>
          </w:p>
        </w:tc>
        <w:tc>
          <w:tcPr>
            <w:tcW w:w="2163"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Aeronautical Telemetry</w:t>
            </w:r>
          </w:p>
        </w:tc>
        <w:tc>
          <w:tcPr>
            <w:tcW w:w="2321" w:type="dxa"/>
            <w:tcBorders>
              <w:top w:val="single" w:sz="4" w:space="0" w:color="D2232A"/>
              <w:left w:val="single" w:sz="4" w:space="0" w:color="D2232A"/>
              <w:bottom w:val="single" w:sz="4" w:space="0" w:color="D2232A"/>
              <w:right w:val="single" w:sz="4" w:space="0" w:color="D2232A"/>
            </w:tcBorders>
          </w:tcPr>
          <w:p w:rsidR="00F270F7" w:rsidRPr="002F7B6C" w:rsidRDefault="00F270F7" w:rsidP="00895887">
            <w:r w:rsidRPr="002F7B6C">
              <w:t>MFCN SDL</w:t>
            </w:r>
          </w:p>
        </w:tc>
      </w:tr>
    </w:tbl>
    <w:p w:rsidR="00153BD9" w:rsidRPr="002F7B6C" w:rsidRDefault="00153BD9" w:rsidP="00153BD9">
      <w:pPr>
        <w:pStyle w:val="ECCAnnexheading1"/>
      </w:pPr>
      <w:bookmarkStart w:id="226" w:name="_Toc410714113"/>
      <w:r w:rsidRPr="002F7B6C">
        <w:lastRenderedPageBreak/>
        <w:t>Remark on MFCN SDL parameters</w:t>
      </w:r>
      <w:bookmarkEnd w:id="226"/>
    </w:p>
    <w:p w:rsidR="00153BD9" w:rsidRDefault="00153BD9" w:rsidP="00153BD9">
      <w:pPr>
        <w:pStyle w:val="ECCParagraph"/>
        <w:rPr>
          <w:rFonts w:cs="Arial"/>
        </w:rPr>
      </w:pPr>
      <w:r w:rsidRPr="002F7B6C">
        <w:rPr>
          <w:rFonts w:cs="Arial"/>
        </w:rPr>
        <w:t>Coordination distances between Aeronautical telemetry and MFCN SDL will be shorter at least in some cases when using parameters from</w:t>
      </w:r>
      <w:r w:rsidR="001A029B" w:rsidRPr="002F7B6C">
        <w:rPr>
          <w:rFonts w:cs="Arial"/>
        </w:rPr>
        <w:t xml:space="preserve"> Report </w:t>
      </w:r>
      <w:r w:rsidRPr="002F7B6C">
        <w:rPr>
          <w:rFonts w:cs="Arial"/>
        </w:rPr>
        <w:t xml:space="preserve">ITU-R M.2292. </w:t>
      </w:r>
    </w:p>
    <w:p w:rsidR="00453866" w:rsidRDefault="00453866" w:rsidP="00153BD9">
      <w:pPr>
        <w:pStyle w:val="ECCParagraph"/>
        <w:rPr>
          <w:rFonts w:cs="Arial"/>
        </w:rPr>
      </w:pPr>
    </w:p>
    <w:p w:rsidR="00970FCC" w:rsidRPr="002F7B6C" w:rsidRDefault="00970FCC" w:rsidP="00970FCC">
      <w:pPr>
        <w:pStyle w:val="Caption"/>
        <w:rPr>
          <w:rFonts w:cs="Arial"/>
        </w:rPr>
      </w:pPr>
      <w:r>
        <w:t xml:space="preserve">Table </w:t>
      </w:r>
      <w:r>
        <w:fldChar w:fldCharType="begin"/>
      </w:r>
      <w:r>
        <w:instrText xml:space="preserve"> SEQ Table \* ARABIC </w:instrText>
      </w:r>
      <w:r>
        <w:fldChar w:fldCharType="separate"/>
      </w:r>
      <w:r w:rsidR="00EB2EFB">
        <w:rPr>
          <w:noProof/>
        </w:rPr>
        <w:t>41</w:t>
      </w:r>
      <w:r>
        <w:fldChar w:fldCharType="end"/>
      </w:r>
      <w:r>
        <w:t xml:space="preserve">: </w:t>
      </w:r>
      <w:r w:rsidRPr="00970FCC">
        <w:rPr>
          <w:rFonts w:cs="Arial"/>
        </w:rPr>
        <w:t>RF energy output from each LTE base station</w:t>
      </w:r>
    </w:p>
    <w:tbl>
      <w:tblPr>
        <w:tblW w:w="0" w:type="auto"/>
        <w:jc w:val="center"/>
        <w:tblInd w:w="-240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11"/>
        <w:gridCol w:w="2134"/>
      </w:tblGrid>
      <w:tr w:rsidR="00970FCC" w:rsidRPr="002F7B6C" w:rsidTr="00970FCC">
        <w:trPr>
          <w:tblHeader/>
          <w:jc w:val="center"/>
        </w:trPr>
        <w:tc>
          <w:tcPr>
            <w:tcW w:w="4111" w:type="dxa"/>
            <w:tcBorders>
              <w:top w:val="single" w:sz="4" w:space="0" w:color="D2232A"/>
              <w:left w:val="single" w:sz="8" w:space="0" w:color="FFFFFF"/>
              <w:bottom w:val="single" w:sz="4" w:space="0" w:color="FFFFFF" w:themeColor="background1"/>
              <w:right w:val="single" w:sz="4" w:space="0" w:color="FFFFFF" w:themeColor="background1"/>
            </w:tcBorders>
            <w:shd w:val="clear" w:color="auto" w:fill="D2232A"/>
          </w:tcPr>
          <w:p w:rsidR="00970FCC" w:rsidRPr="00970FCC"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b/>
                <w:color w:val="FFFFFF" w:themeColor="background1"/>
                <w:szCs w:val="20"/>
              </w:rPr>
            </w:pPr>
            <w:r w:rsidRPr="00970FCC">
              <w:rPr>
                <w:rFonts w:cs="Arial"/>
                <w:b/>
                <w:color w:val="FFFFFF" w:themeColor="background1"/>
                <w:szCs w:val="20"/>
              </w:rPr>
              <w:t>Feeder loss</w:t>
            </w:r>
          </w:p>
        </w:tc>
        <w:tc>
          <w:tcPr>
            <w:tcW w:w="2134" w:type="dxa"/>
            <w:tcBorders>
              <w:top w:val="single" w:sz="4" w:space="0" w:color="D2232A"/>
              <w:left w:val="single" w:sz="4" w:space="0" w:color="FFFFFF" w:themeColor="background1"/>
              <w:bottom w:val="single" w:sz="4" w:space="0" w:color="D2232A"/>
              <w:right w:val="single" w:sz="4" w:space="0" w:color="D2232A"/>
            </w:tcBorders>
            <w:shd w:val="clear" w:color="auto" w:fill="FFFFFF" w:themeFill="background1"/>
          </w:tcPr>
          <w:p w:rsidR="00970FCC" w:rsidRPr="002F7B6C"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szCs w:val="20"/>
              </w:rPr>
            </w:pPr>
            <w:r w:rsidRPr="002F7B6C">
              <w:rPr>
                <w:rFonts w:cs="Arial"/>
                <w:szCs w:val="20"/>
              </w:rPr>
              <w:t>3 dB</w:t>
            </w:r>
          </w:p>
        </w:tc>
      </w:tr>
      <w:tr w:rsidR="00970FCC" w:rsidRPr="002F7B6C" w:rsidTr="00970FCC">
        <w:trPr>
          <w:tblHeader/>
          <w:jc w:val="center"/>
        </w:trPr>
        <w:tc>
          <w:tcPr>
            <w:tcW w:w="4111" w:type="dxa"/>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D2232A"/>
          </w:tcPr>
          <w:p w:rsidR="00970FCC" w:rsidRPr="00970FCC"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b/>
                <w:color w:val="FFFFFF" w:themeColor="background1"/>
                <w:szCs w:val="20"/>
              </w:rPr>
            </w:pPr>
            <w:r w:rsidRPr="00970FCC">
              <w:rPr>
                <w:rFonts w:cs="Arial"/>
                <w:b/>
                <w:color w:val="FFFFFF" w:themeColor="background1"/>
                <w:szCs w:val="20"/>
              </w:rPr>
              <w:t>Maximum base station output power</w:t>
            </w:r>
          </w:p>
        </w:tc>
        <w:tc>
          <w:tcPr>
            <w:tcW w:w="2134" w:type="dxa"/>
            <w:tcBorders>
              <w:top w:val="single" w:sz="4" w:space="0" w:color="D2232A"/>
              <w:left w:val="single" w:sz="4" w:space="0" w:color="FFFFFF" w:themeColor="background1"/>
              <w:bottom w:val="single" w:sz="4" w:space="0" w:color="D2232A"/>
              <w:right w:val="single" w:sz="4" w:space="0" w:color="D2232A"/>
            </w:tcBorders>
            <w:shd w:val="clear" w:color="auto" w:fill="FFFFFF" w:themeFill="background1"/>
          </w:tcPr>
          <w:p w:rsidR="00970FCC" w:rsidRPr="002F7B6C" w:rsidRDefault="00970FCC" w:rsidP="00970FC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szCs w:val="20"/>
              </w:rPr>
            </w:pPr>
            <w:r w:rsidRPr="002F7B6C">
              <w:rPr>
                <w:rFonts w:cs="Arial"/>
                <w:szCs w:val="20"/>
              </w:rPr>
              <w:t>46 dBm in 10MHz</w:t>
            </w:r>
          </w:p>
        </w:tc>
      </w:tr>
      <w:tr w:rsidR="00970FCC" w:rsidRPr="002F7B6C" w:rsidTr="00970FCC">
        <w:trPr>
          <w:tblHeader/>
          <w:jc w:val="center"/>
        </w:trPr>
        <w:tc>
          <w:tcPr>
            <w:tcW w:w="4111" w:type="dxa"/>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D2232A"/>
          </w:tcPr>
          <w:p w:rsidR="00970FCC" w:rsidRPr="00970FCC"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b/>
                <w:color w:val="FFFFFF" w:themeColor="background1"/>
                <w:szCs w:val="20"/>
              </w:rPr>
            </w:pPr>
            <w:r>
              <w:rPr>
                <w:rFonts w:cs="Arial"/>
                <w:b/>
                <w:color w:val="FFFFFF" w:themeColor="background1"/>
                <w:szCs w:val="20"/>
              </w:rPr>
              <w:t>B</w:t>
            </w:r>
            <w:r w:rsidRPr="00970FCC">
              <w:rPr>
                <w:rFonts w:cs="Arial"/>
                <w:b/>
                <w:color w:val="FFFFFF" w:themeColor="background1"/>
                <w:szCs w:val="20"/>
              </w:rPr>
              <w:t>ase station antenna gain</w:t>
            </w:r>
          </w:p>
        </w:tc>
        <w:tc>
          <w:tcPr>
            <w:tcW w:w="2134" w:type="dxa"/>
            <w:tcBorders>
              <w:top w:val="single" w:sz="4" w:space="0" w:color="D2232A"/>
              <w:left w:val="single" w:sz="4" w:space="0" w:color="FFFFFF" w:themeColor="background1"/>
              <w:bottom w:val="single" w:sz="4" w:space="0" w:color="D2232A"/>
              <w:right w:val="single" w:sz="4" w:space="0" w:color="D2232A"/>
            </w:tcBorders>
            <w:shd w:val="clear" w:color="auto" w:fill="FFFFFF" w:themeFill="background1"/>
          </w:tcPr>
          <w:p w:rsidR="00970FCC" w:rsidRPr="002F7B6C"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szCs w:val="20"/>
              </w:rPr>
            </w:pPr>
            <w:r w:rsidRPr="002F7B6C">
              <w:rPr>
                <w:rFonts w:cs="Arial"/>
                <w:szCs w:val="20"/>
              </w:rPr>
              <w:t>15 dBi</w:t>
            </w:r>
          </w:p>
        </w:tc>
      </w:tr>
      <w:tr w:rsidR="00970FCC" w:rsidRPr="002F7B6C" w:rsidTr="00970FCC">
        <w:trPr>
          <w:tblHeader/>
          <w:jc w:val="center"/>
        </w:trPr>
        <w:tc>
          <w:tcPr>
            <w:tcW w:w="4111" w:type="dxa"/>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D2232A"/>
          </w:tcPr>
          <w:p w:rsidR="00970FCC" w:rsidRPr="00C4334F"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b/>
                <w:color w:val="FFFFFF" w:themeColor="background1"/>
                <w:szCs w:val="20"/>
                <w:lang w:val="fr-FR"/>
              </w:rPr>
            </w:pPr>
            <w:r w:rsidRPr="00C4334F">
              <w:rPr>
                <w:rFonts w:cs="Arial"/>
                <w:b/>
                <w:color w:val="FFFFFF" w:themeColor="background1"/>
                <w:szCs w:val="20"/>
                <w:lang w:val="fr-FR"/>
              </w:rPr>
              <w:t>Base station e.i.r.p.</w:t>
            </w:r>
          </w:p>
        </w:tc>
        <w:tc>
          <w:tcPr>
            <w:tcW w:w="2134" w:type="dxa"/>
            <w:tcBorders>
              <w:top w:val="single" w:sz="4" w:space="0" w:color="D2232A"/>
              <w:left w:val="single" w:sz="4" w:space="0" w:color="FFFFFF" w:themeColor="background1"/>
              <w:bottom w:val="single" w:sz="4" w:space="0" w:color="D2232A"/>
              <w:right w:val="single" w:sz="4" w:space="0" w:color="D2232A"/>
            </w:tcBorders>
            <w:shd w:val="clear" w:color="auto" w:fill="FFFFFF" w:themeFill="background1"/>
          </w:tcPr>
          <w:p w:rsidR="00970FCC" w:rsidRPr="002F7B6C"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szCs w:val="20"/>
              </w:rPr>
            </w:pPr>
            <w:r w:rsidRPr="002F7B6C">
              <w:rPr>
                <w:rFonts w:cs="Arial"/>
                <w:szCs w:val="20"/>
              </w:rPr>
              <w:t>58 dBm in 10MHz</w:t>
            </w:r>
          </w:p>
        </w:tc>
      </w:tr>
      <w:tr w:rsidR="00970FCC" w:rsidRPr="002F7B6C" w:rsidTr="00970FCC">
        <w:trPr>
          <w:tblHeader/>
          <w:jc w:val="center"/>
        </w:trPr>
        <w:tc>
          <w:tcPr>
            <w:tcW w:w="4111" w:type="dxa"/>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D2232A"/>
          </w:tcPr>
          <w:p w:rsidR="00970FCC" w:rsidRPr="00970FCC"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b/>
                <w:color w:val="FFFFFF" w:themeColor="background1"/>
                <w:szCs w:val="20"/>
              </w:rPr>
            </w:pPr>
            <w:r w:rsidRPr="00970FCC">
              <w:rPr>
                <w:rFonts w:cs="Arial"/>
                <w:b/>
                <w:color w:val="FFFFFF" w:themeColor="background1"/>
                <w:szCs w:val="20"/>
              </w:rPr>
              <w:t>Average base station activity factor</w:t>
            </w:r>
          </w:p>
        </w:tc>
        <w:tc>
          <w:tcPr>
            <w:tcW w:w="2134" w:type="dxa"/>
            <w:tcBorders>
              <w:top w:val="single" w:sz="4" w:space="0" w:color="D2232A"/>
              <w:left w:val="single" w:sz="4" w:space="0" w:color="FFFFFF" w:themeColor="background1"/>
              <w:bottom w:val="single" w:sz="4" w:space="0" w:color="D2232A"/>
              <w:right w:val="single" w:sz="4" w:space="0" w:color="D2232A"/>
            </w:tcBorders>
            <w:shd w:val="clear" w:color="auto" w:fill="FFFFFF" w:themeFill="background1"/>
          </w:tcPr>
          <w:p w:rsidR="00970FCC" w:rsidRPr="002F7B6C"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szCs w:val="20"/>
              </w:rPr>
            </w:pPr>
            <w:r w:rsidRPr="002F7B6C">
              <w:rPr>
                <w:rFonts w:cs="Arial"/>
                <w:szCs w:val="20"/>
              </w:rPr>
              <w:t>50 %</w:t>
            </w:r>
          </w:p>
        </w:tc>
      </w:tr>
      <w:tr w:rsidR="00970FCC" w:rsidRPr="002F7B6C" w:rsidTr="00970FCC">
        <w:trPr>
          <w:tblHeader/>
          <w:jc w:val="center"/>
        </w:trPr>
        <w:tc>
          <w:tcPr>
            <w:tcW w:w="4111" w:type="dxa"/>
            <w:tcBorders>
              <w:top w:val="single" w:sz="4" w:space="0" w:color="FFFFFF" w:themeColor="background1"/>
              <w:left w:val="single" w:sz="8" w:space="0" w:color="FFFFFF"/>
              <w:bottom w:val="single" w:sz="4" w:space="0" w:color="D2232A"/>
              <w:right w:val="single" w:sz="4" w:space="0" w:color="FFFFFF" w:themeColor="background1"/>
            </w:tcBorders>
            <w:shd w:val="clear" w:color="auto" w:fill="D2232A"/>
          </w:tcPr>
          <w:p w:rsidR="00970FCC" w:rsidRPr="00970FCC"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b/>
                <w:color w:val="FFFFFF" w:themeColor="background1"/>
                <w:szCs w:val="20"/>
              </w:rPr>
            </w:pPr>
            <w:r w:rsidRPr="00970FCC">
              <w:rPr>
                <w:rFonts w:cs="Arial"/>
                <w:b/>
                <w:color w:val="FFFFFF" w:themeColor="background1"/>
                <w:szCs w:val="20"/>
              </w:rPr>
              <w:t>Average base station e.i.r.p./sector taking into account activity factor</w:t>
            </w:r>
          </w:p>
        </w:tc>
        <w:tc>
          <w:tcPr>
            <w:tcW w:w="2134" w:type="dxa"/>
            <w:tcBorders>
              <w:top w:val="single" w:sz="4" w:space="0" w:color="D2232A"/>
              <w:left w:val="single" w:sz="4" w:space="0" w:color="FFFFFF" w:themeColor="background1"/>
              <w:bottom w:val="single" w:sz="4" w:space="0" w:color="D2232A"/>
              <w:right w:val="single" w:sz="4" w:space="0" w:color="D2232A"/>
            </w:tcBorders>
            <w:shd w:val="clear" w:color="auto" w:fill="FFFFFF" w:themeFill="background1"/>
            <w:vAlign w:val="center"/>
          </w:tcPr>
          <w:p w:rsidR="00970FCC" w:rsidRPr="002F7B6C" w:rsidRDefault="00970FCC" w:rsidP="00970F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cs="Arial"/>
                <w:szCs w:val="20"/>
              </w:rPr>
            </w:pPr>
            <w:r w:rsidRPr="002F7B6C">
              <w:rPr>
                <w:rFonts w:cs="Arial"/>
                <w:szCs w:val="20"/>
              </w:rPr>
              <w:t>55 dBm in 10MHz</w:t>
            </w:r>
          </w:p>
        </w:tc>
      </w:tr>
    </w:tbl>
    <w:p w:rsidR="00167371" w:rsidRDefault="00167371" w:rsidP="00153BD9">
      <w:pPr>
        <w:pStyle w:val="ECCParagraph"/>
        <w:jc w:val="center"/>
        <w:rPr>
          <w:rFonts w:cs="Arial"/>
          <w:b/>
        </w:rPr>
      </w:pPr>
    </w:p>
    <w:p w:rsidR="003E1601" w:rsidRDefault="003E1601" w:rsidP="00153BD9">
      <w:pPr>
        <w:pStyle w:val="ECCParagraph"/>
        <w:jc w:val="center"/>
        <w:rPr>
          <w:rFonts w:cs="Arial"/>
          <w:b/>
        </w:rPr>
      </w:pPr>
    </w:p>
    <w:p w:rsidR="00970FCC" w:rsidRDefault="00970FCC" w:rsidP="00970FCC">
      <w:pPr>
        <w:pStyle w:val="Caption"/>
        <w:rPr>
          <w:rFonts w:cs="Arial"/>
          <w:b w:val="0"/>
        </w:rPr>
      </w:pPr>
      <w:r>
        <w:t xml:space="preserve">Table </w:t>
      </w:r>
      <w:r>
        <w:fldChar w:fldCharType="begin"/>
      </w:r>
      <w:r>
        <w:instrText xml:space="preserve"> SEQ Table \* ARABIC </w:instrText>
      </w:r>
      <w:r>
        <w:fldChar w:fldCharType="separate"/>
      </w:r>
      <w:r w:rsidR="00EB2EFB">
        <w:rPr>
          <w:noProof/>
        </w:rPr>
        <w:t>42</w:t>
      </w:r>
      <w:r>
        <w:fldChar w:fldCharType="end"/>
      </w:r>
      <w:r>
        <w:t xml:space="preserve">: </w:t>
      </w:r>
      <w:r w:rsidRPr="00970FCC">
        <w:rPr>
          <w:rFonts w:cs="Arial"/>
        </w:rPr>
        <w:t>Deployment-related parameters for bands between 1 and 3 GHz</w:t>
      </w:r>
    </w:p>
    <w:tbl>
      <w:tblPr>
        <w:tblW w:w="0" w:type="auto"/>
        <w:jc w:val="center"/>
        <w:tblInd w:w="-6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29"/>
        <w:gridCol w:w="1637"/>
        <w:gridCol w:w="1660"/>
        <w:gridCol w:w="1701"/>
        <w:gridCol w:w="1522"/>
        <w:gridCol w:w="1784"/>
      </w:tblGrid>
      <w:tr w:rsidR="00970FCC" w:rsidRPr="002F7B6C" w:rsidTr="00411E0A">
        <w:trPr>
          <w:tblHeader/>
          <w:jc w:val="center"/>
        </w:trPr>
        <w:tc>
          <w:tcPr>
            <w:tcW w:w="1629"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970FCC" w:rsidRPr="00167371" w:rsidRDefault="00167371" w:rsidP="003E1601">
            <w:pPr>
              <w:spacing w:line="288" w:lineRule="auto"/>
              <w:jc w:val="center"/>
              <w:rPr>
                <w:rFonts w:cs="Arial"/>
                <w:b/>
                <w:color w:val="FFFFFF" w:themeColor="background1"/>
              </w:rPr>
            </w:pPr>
            <w:r w:rsidRPr="00167371">
              <w:rPr>
                <w:rFonts w:cs="Arial"/>
                <w:b/>
                <w:color w:val="FFFFFF" w:themeColor="background1"/>
                <w:szCs w:val="20"/>
              </w:rPr>
              <w:t>Base station characteristics / Cell structure</w:t>
            </w:r>
          </w:p>
        </w:tc>
        <w:tc>
          <w:tcPr>
            <w:tcW w:w="163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970FCC" w:rsidRPr="002F7B6C" w:rsidRDefault="00284D4C" w:rsidP="003E1601">
            <w:pPr>
              <w:spacing w:line="288" w:lineRule="auto"/>
              <w:jc w:val="center"/>
              <w:rPr>
                <w:b/>
                <w:color w:val="FFFFFF"/>
              </w:rPr>
            </w:pPr>
            <w:r w:rsidRPr="00284D4C">
              <w:rPr>
                <w:b/>
                <w:color w:val="FFFFFF"/>
              </w:rPr>
              <w:t>Macro rural</w:t>
            </w:r>
          </w:p>
        </w:tc>
        <w:tc>
          <w:tcPr>
            <w:tcW w:w="1660"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970FCC" w:rsidRPr="002F7B6C" w:rsidRDefault="00284D4C" w:rsidP="003E1601">
            <w:pPr>
              <w:spacing w:line="288" w:lineRule="auto"/>
              <w:jc w:val="center"/>
              <w:rPr>
                <w:b/>
                <w:color w:val="FFFFFF"/>
              </w:rPr>
            </w:pPr>
            <w:r w:rsidRPr="00284D4C">
              <w:rPr>
                <w:b/>
                <w:color w:val="FFFFFF"/>
              </w:rPr>
              <w:t>Macro suburban</w:t>
            </w:r>
          </w:p>
        </w:tc>
        <w:tc>
          <w:tcPr>
            <w:tcW w:w="1701"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970FCC" w:rsidRPr="002F7B6C" w:rsidRDefault="00284D4C" w:rsidP="003E1601">
            <w:pPr>
              <w:spacing w:line="288" w:lineRule="auto"/>
              <w:jc w:val="center"/>
              <w:rPr>
                <w:b/>
                <w:color w:val="FFFFFF"/>
              </w:rPr>
            </w:pPr>
            <w:r w:rsidRPr="00284D4C">
              <w:rPr>
                <w:b/>
                <w:color w:val="FFFFFF"/>
              </w:rPr>
              <w:t>Macro urban</w:t>
            </w:r>
          </w:p>
        </w:tc>
        <w:tc>
          <w:tcPr>
            <w:tcW w:w="1522" w:type="dxa"/>
            <w:tcBorders>
              <w:top w:val="single" w:sz="4" w:space="0" w:color="D2232A"/>
              <w:left w:val="single" w:sz="8" w:space="0" w:color="FFFFFF"/>
              <w:bottom w:val="single" w:sz="4" w:space="0" w:color="D2232A"/>
              <w:right w:val="single" w:sz="4" w:space="0" w:color="D2232A"/>
            </w:tcBorders>
            <w:shd w:val="clear" w:color="auto" w:fill="D2232A"/>
          </w:tcPr>
          <w:p w:rsidR="00970FCC" w:rsidRPr="002F7B6C" w:rsidRDefault="00284D4C" w:rsidP="003E1601">
            <w:pPr>
              <w:spacing w:line="288" w:lineRule="auto"/>
              <w:jc w:val="center"/>
              <w:rPr>
                <w:b/>
                <w:color w:val="FFFFFF"/>
              </w:rPr>
            </w:pPr>
            <w:r w:rsidRPr="00284D4C">
              <w:rPr>
                <w:b/>
                <w:color w:val="FFFFFF"/>
              </w:rPr>
              <w:t>Small cell outdoor / Micro urban</w:t>
            </w:r>
          </w:p>
        </w:tc>
        <w:tc>
          <w:tcPr>
            <w:tcW w:w="1784" w:type="dxa"/>
            <w:tcBorders>
              <w:top w:val="single" w:sz="4" w:space="0" w:color="D2232A"/>
              <w:left w:val="single" w:sz="8" w:space="0" w:color="FFFFFF"/>
              <w:bottom w:val="single" w:sz="4" w:space="0" w:color="D2232A"/>
              <w:right w:val="single" w:sz="4" w:space="0" w:color="D2232A"/>
            </w:tcBorders>
            <w:shd w:val="clear" w:color="auto" w:fill="D2232A"/>
          </w:tcPr>
          <w:p w:rsidR="00970FCC" w:rsidRPr="002F7B6C" w:rsidRDefault="00284D4C" w:rsidP="003E1601">
            <w:pPr>
              <w:spacing w:line="288" w:lineRule="auto"/>
              <w:jc w:val="center"/>
              <w:rPr>
                <w:b/>
                <w:color w:val="FFFFFF"/>
              </w:rPr>
            </w:pPr>
            <w:r w:rsidRPr="00284D4C">
              <w:rPr>
                <w:b/>
                <w:color w:val="FFFFFF"/>
              </w:rPr>
              <w:t>Small cell indoor / Indoor urban</w:t>
            </w:r>
          </w:p>
        </w:tc>
      </w:tr>
      <w:tr w:rsidR="00167371" w:rsidRPr="002F7B6C" w:rsidTr="00411E0A">
        <w:trPr>
          <w:jc w:val="center"/>
        </w:trPr>
        <w:tc>
          <w:tcPr>
            <w:tcW w:w="1629" w:type="dxa"/>
            <w:tcBorders>
              <w:top w:val="single" w:sz="4" w:space="0" w:color="D2232A"/>
              <w:left w:val="single" w:sz="4" w:space="0" w:color="D2232A"/>
              <w:bottom w:val="single" w:sz="4" w:space="0" w:color="D2232A"/>
              <w:right w:val="single" w:sz="4" w:space="0" w:color="D2232A"/>
            </w:tcBorders>
            <w:hideMark/>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Cell radius / Deployment density (for bands between 1 and 2 GHz)</w:t>
            </w:r>
          </w:p>
        </w:tc>
        <w:tc>
          <w:tcPr>
            <w:tcW w:w="1637"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&gt; 3 km</w:t>
            </w:r>
            <w:r w:rsidRPr="00970FCC">
              <w:rPr>
                <w:rFonts w:cs="Arial"/>
                <w:szCs w:val="20"/>
              </w:rPr>
              <w:br/>
              <w:t>(typical figure to be used in sharing studies 5 km)</w:t>
            </w:r>
          </w:p>
        </w:tc>
        <w:tc>
          <w:tcPr>
            <w:tcW w:w="1660"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0.5-3 km</w:t>
            </w:r>
            <w:r w:rsidRPr="00970FCC">
              <w:rPr>
                <w:rFonts w:cs="Arial"/>
                <w:szCs w:val="20"/>
              </w:rPr>
              <w:br/>
              <w:t>(typical figure to be used in sharing studies 1 km)</w:t>
            </w:r>
          </w:p>
        </w:tc>
        <w:tc>
          <w:tcPr>
            <w:tcW w:w="1701"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0.25-1 km</w:t>
            </w:r>
          </w:p>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(typical figure to be used in sharing studies 0.5 km)</w:t>
            </w:r>
          </w:p>
        </w:tc>
        <w:tc>
          <w:tcPr>
            <w:tcW w:w="1522"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 xml:space="preserve">1-3 per urban macro cell </w:t>
            </w:r>
            <w:r w:rsidR="0078380C">
              <w:rPr>
                <w:rFonts w:cs="Arial"/>
                <w:szCs w:val="20"/>
              </w:rPr>
              <w:br/>
            </w:r>
            <w:r w:rsidRPr="00970FCC">
              <w:rPr>
                <w:rFonts w:cs="Arial"/>
                <w:szCs w:val="20"/>
              </w:rPr>
              <w:t>&lt;1 per suburban macro site</w:t>
            </w:r>
          </w:p>
        </w:tc>
        <w:tc>
          <w:tcPr>
            <w:tcW w:w="1784"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color w:val="000000"/>
                <w:szCs w:val="20"/>
              </w:rPr>
              <w:t>depending on indoor coverage/ capacity demand</w:t>
            </w:r>
          </w:p>
        </w:tc>
      </w:tr>
      <w:tr w:rsidR="00167371" w:rsidRPr="002F7B6C" w:rsidTr="00411E0A">
        <w:trPr>
          <w:jc w:val="center"/>
        </w:trPr>
        <w:tc>
          <w:tcPr>
            <w:tcW w:w="1629"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Cell radius / Deployment density (for bands between 2 and 3 GHz)</w:t>
            </w:r>
          </w:p>
        </w:tc>
        <w:tc>
          <w:tcPr>
            <w:tcW w:w="1637"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&gt; 2 km</w:t>
            </w:r>
            <w:r w:rsidRPr="00970FCC">
              <w:rPr>
                <w:rFonts w:cs="Arial"/>
                <w:szCs w:val="20"/>
              </w:rPr>
              <w:br/>
              <w:t>(typical figure to be used in sharing studies 4 km)</w:t>
            </w:r>
          </w:p>
        </w:tc>
        <w:tc>
          <w:tcPr>
            <w:tcW w:w="1660"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0.4-2.5 km</w:t>
            </w:r>
            <w:r w:rsidRPr="00970FCC">
              <w:rPr>
                <w:rFonts w:cs="Arial"/>
                <w:szCs w:val="20"/>
              </w:rPr>
              <w:br/>
              <w:t>(typical figure to be used in sharing studies 0.8 km)</w:t>
            </w:r>
          </w:p>
        </w:tc>
        <w:tc>
          <w:tcPr>
            <w:tcW w:w="1701"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1134" w:hanging="1134"/>
              <w:textAlignment w:val="baseline"/>
              <w:rPr>
                <w:rFonts w:cs="Arial"/>
                <w:szCs w:val="20"/>
              </w:rPr>
            </w:pPr>
            <w:r w:rsidRPr="00970FCC">
              <w:rPr>
                <w:rFonts w:cs="Arial"/>
                <w:szCs w:val="20"/>
              </w:rPr>
              <w:t>0.2-0.8 km</w:t>
            </w:r>
          </w:p>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(typical figure to be used in sharing studies 0.4 km)</w:t>
            </w:r>
          </w:p>
        </w:tc>
        <w:tc>
          <w:tcPr>
            <w:tcW w:w="1522" w:type="dxa"/>
            <w:tcBorders>
              <w:top w:val="single" w:sz="4" w:space="0" w:color="D2232A"/>
              <w:left w:val="single" w:sz="4" w:space="0" w:color="D2232A"/>
              <w:bottom w:val="single" w:sz="4" w:space="0" w:color="D2232A"/>
              <w:right w:val="single" w:sz="4" w:space="0" w:color="D2232A"/>
            </w:tcBorders>
          </w:tcPr>
          <w:p w:rsidR="00167371" w:rsidRPr="00970FCC" w:rsidRDefault="00167371" w:rsidP="0078380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1-3 per urban macro cell</w:t>
            </w:r>
            <w:r w:rsidRPr="00970FCC">
              <w:rPr>
                <w:rFonts w:cs="Arial"/>
                <w:szCs w:val="20"/>
                <w:vertAlign w:val="superscript"/>
              </w:rPr>
              <w:t>4</w:t>
            </w:r>
            <w:r w:rsidR="0078380C">
              <w:rPr>
                <w:rFonts w:cs="Arial"/>
                <w:szCs w:val="20"/>
                <w:vertAlign w:val="superscript"/>
              </w:rPr>
              <w:t xml:space="preserve">  </w:t>
            </w:r>
            <w:r w:rsidR="0078380C">
              <w:rPr>
                <w:rFonts w:cs="Arial"/>
                <w:szCs w:val="20"/>
                <w:vertAlign w:val="superscript"/>
              </w:rPr>
              <w:br/>
            </w:r>
            <w:r w:rsidRPr="00970FCC">
              <w:rPr>
                <w:rFonts w:cs="Arial"/>
                <w:szCs w:val="20"/>
              </w:rPr>
              <w:t>&lt;1 per suburban macro site</w:t>
            </w:r>
          </w:p>
        </w:tc>
        <w:tc>
          <w:tcPr>
            <w:tcW w:w="1784"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color w:val="000000"/>
                <w:szCs w:val="20"/>
              </w:rPr>
            </w:pPr>
            <w:r w:rsidRPr="00970FCC">
              <w:rPr>
                <w:rFonts w:cs="Arial"/>
                <w:color w:val="000000"/>
                <w:szCs w:val="20"/>
              </w:rPr>
              <w:t>depending on indoor coverage/ capacity demand</w:t>
            </w:r>
          </w:p>
        </w:tc>
      </w:tr>
      <w:tr w:rsidR="00167371" w:rsidRPr="002F7B6C" w:rsidTr="00411E0A">
        <w:trPr>
          <w:jc w:val="center"/>
        </w:trPr>
        <w:tc>
          <w:tcPr>
            <w:tcW w:w="1629"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Antenna height</w:t>
            </w:r>
          </w:p>
        </w:tc>
        <w:tc>
          <w:tcPr>
            <w:tcW w:w="1637"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30 m</w:t>
            </w:r>
          </w:p>
        </w:tc>
        <w:tc>
          <w:tcPr>
            <w:tcW w:w="1660"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30 m (1-2 GHz)</w:t>
            </w:r>
          </w:p>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25 m (2-3 GHz)</w:t>
            </w:r>
          </w:p>
        </w:tc>
        <w:tc>
          <w:tcPr>
            <w:tcW w:w="1701"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25 m (1-2 GHz)</w:t>
            </w:r>
          </w:p>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20 m 2-3 GHz)</w:t>
            </w:r>
          </w:p>
        </w:tc>
        <w:tc>
          <w:tcPr>
            <w:tcW w:w="1522"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6 m</w:t>
            </w:r>
          </w:p>
        </w:tc>
        <w:tc>
          <w:tcPr>
            <w:tcW w:w="1784"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3 m</w:t>
            </w:r>
          </w:p>
        </w:tc>
      </w:tr>
      <w:tr w:rsidR="00167371" w:rsidRPr="002F7B6C" w:rsidTr="00411E0A">
        <w:trPr>
          <w:jc w:val="center"/>
        </w:trPr>
        <w:tc>
          <w:tcPr>
            <w:tcW w:w="1629" w:type="dxa"/>
            <w:tcBorders>
              <w:top w:val="single" w:sz="4" w:space="0" w:color="D2232A"/>
              <w:left w:val="single" w:sz="4" w:space="0" w:color="D2232A"/>
              <w:bottom w:val="single" w:sz="4" w:space="0" w:color="D2232A"/>
              <w:right w:val="single" w:sz="4" w:space="0" w:color="D2232A"/>
            </w:tcBorders>
          </w:tcPr>
          <w:p w:rsidR="00167371" w:rsidRPr="00970FCC" w:rsidRDefault="00411E0A"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Pr>
                <w:rFonts w:cs="Arial"/>
                <w:szCs w:val="20"/>
              </w:rPr>
              <w:t>Sectoris</w:t>
            </w:r>
            <w:r w:rsidR="00167371" w:rsidRPr="00970FCC">
              <w:rPr>
                <w:rFonts w:cs="Arial"/>
                <w:szCs w:val="20"/>
              </w:rPr>
              <w:t>ation</w:t>
            </w:r>
          </w:p>
        </w:tc>
        <w:tc>
          <w:tcPr>
            <w:tcW w:w="1637"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3-sectors</w:t>
            </w:r>
          </w:p>
        </w:tc>
        <w:tc>
          <w:tcPr>
            <w:tcW w:w="1660"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3-sectors</w:t>
            </w:r>
          </w:p>
        </w:tc>
        <w:tc>
          <w:tcPr>
            <w:tcW w:w="1701"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3-sectors</w:t>
            </w:r>
          </w:p>
        </w:tc>
        <w:tc>
          <w:tcPr>
            <w:tcW w:w="1522"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single sector</w:t>
            </w:r>
          </w:p>
        </w:tc>
        <w:tc>
          <w:tcPr>
            <w:tcW w:w="1784"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970FCC">
              <w:rPr>
                <w:rFonts w:cs="Arial"/>
                <w:szCs w:val="20"/>
              </w:rPr>
              <w:t>single sector</w:t>
            </w:r>
          </w:p>
        </w:tc>
      </w:tr>
      <w:tr w:rsidR="00167371" w:rsidRPr="002F7B6C" w:rsidTr="00411E0A">
        <w:trPr>
          <w:jc w:val="center"/>
        </w:trPr>
        <w:tc>
          <w:tcPr>
            <w:tcW w:w="1629"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Downtilt</w:t>
            </w:r>
          </w:p>
        </w:tc>
        <w:tc>
          <w:tcPr>
            <w:tcW w:w="1637"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3 degrees</w:t>
            </w:r>
          </w:p>
        </w:tc>
        <w:tc>
          <w:tcPr>
            <w:tcW w:w="1660"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6 degrees</w:t>
            </w:r>
          </w:p>
        </w:tc>
        <w:tc>
          <w:tcPr>
            <w:tcW w:w="1701"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10 degrees</w:t>
            </w:r>
          </w:p>
        </w:tc>
        <w:tc>
          <w:tcPr>
            <w:tcW w:w="1522"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n.a.</w:t>
            </w:r>
          </w:p>
        </w:tc>
        <w:tc>
          <w:tcPr>
            <w:tcW w:w="1784"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n.a.</w:t>
            </w:r>
          </w:p>
        </w:tc>
      </w:tr>
      <w:tr w:rsidR="00167371" w:rsidRPr="002F7B6C" w:rsidTr="00411E0A">
        <w:trPr>
          <w:jc w:val="center"/>
        </w:trPr>
        <w:tc>
          <w:tcPr>
            <w:tcW w:w="1629"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Frequency reuse</w:t>
            </w:r>
          </w:p>
        </w:tc>
        <w:tc>
          <w:tcPr>
            <w:tcW w:w="1637"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1</w:t>
            </w:r>
          </w:p>
        </w:tc>
        <w:tc>
          <w:tcPr>
            <w:tcW w:w="1660"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1</w:t>
            </w:r>
          </w:p>
        </w:tc>
        <w:tc>
          <w:tcPr>
            <w:tcW w:w="1701"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1</w:t>
            </w:r>
          </w:p>
        </w:tc>
        <w:tc>
          <w:tcPr>
            <w:tcW w:w="1522" w:type="dxa"/>
            <w:tcBorders>
              <w:top w:val="single" w:sz="4" w:space="0" w:color="D2232A"/>
              <w:left w:val="single" w:sz="4" w:space="0" w:color="D2232A"/>
              <w:bottom w:val="single" w:sz="4" w:space="0" w:color="D2232A"/>
              <w:right w:val="single" w:sz="4" w:space="0" w:color="D2232A"/>
            </w:tcBorders>
          </w:tcPr>
          <w:p w:rsidR="00167371" w:rsidRPr="007B1FEE" w:rsidRDefault="00167371" w:rsidP="003E1601">
            <w:r w:rsidRPr="007B1FEE">
              <w:t>1</w:t>
            </w:r>
          </w:p>
        </w:tc>
        <w:tc>
          <w:tcPr>
            <w:tcW w:w="1784" w:type="dxa"/>
            <w:tcBorders>
              <w:top w:val="single" w:sz="4" w:space="0" w:color="D2232A"/>
              <w:left w:val="single" w:sz="4" w:space="0" w:color="D2232A"/>
              <w:bottom w:val="single" w:sz="4" w:space="0" w:color="D2232A"/>
              <w:right w:val="single" w:sz="4" w:space="0" w:color="D2232A"/>
            </w:tcBorders>
          </w:tcPr>
          <w:p w:rsidR="00167371" w:rsidRDefault="00167371" w:rsidP="003E1601">
            <w:r w:rsidRPr="007B1FEE">
              <w:t>1</w:t>
            </w:r>
          </w:p>
        </w:tc>
      </w:tr>
      <w:tr w:rsidR="00167371" w:rsidRPr="00284D4C" w:rsidTr="003E1601">
        <w:trPr>
          <w:jc w:val="center"/>
        </w:trPr>
        <w:tc>
          <w:tcPr>
            <w:tcW w:w="1629" w:type="dxa"/>
            <w:tcBorders>
              <w:top w:val="single" w:sz="4" w:space="0" w:color="D2232A"/>
              <w:left w:val="single" w:sz="4" w:space="0" w:color="D2232A"/>
              <w:bottom w:val="single" w:sz="4" w:space="0" w:color="D2232A"/>
              <w:right w:val="single" w:sz="4" w:space="0" w:color="D2232A"/>
            </w:tcBorders>
          </w:tcPr>
          <w:p w:rsidR="00167371" w:rsidRPr="00970FC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rPr>
            </w:pPr>
            <w:r w:rsidRPr="00167371">
              <w:rPr>
                <w:rFonts w:cs="Arial"/>
                <w:szCs w:val="20"/>
              </w:rPr>
              <w:t>Antenna pattern</w:t>
            </w:r>
          </w:p>
        </w:tc>
        <w:tc>
          <w:tcPr>
            <w:tcW w:w="4998" w:type="dxa"/>
            <w:gridSpan w:val="3"/>
            <w:tcBorders>
              <w:top w:val="single" w:sz="4" w:space="0" w:color="D2232A"/>
              <w:left w:val="single" w:sz="4" w:space="0" w:color="D2232A"/>
              <w:bottom w:val="single" w:sz="4" w:space="0" w:color="D2232A"/>
              <w:right w:val="single" w:sz="4" w:space="0" w:color="D2232A"/>
            </w:tcBorders>
          </w:tcPr>
          <w:p w:rsidR="00167371" w:rsidRPr="00C4334F"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bCs/>
                <w:szCs w:val="20"/>
                <w:lang w:val="fr-FR"/>
              </w:rPr>
            </w:pPr>
            <w:r w:rsidRPr="00C4334F">
              <w:rPr>
                <w:rFonts w:cs="Arial"/>
                <w:szCs w:val="20"/>
                <w:lang w:val="fr-FR"/>
              </w:rPr>
              <w:t>Recommendation ITU-R F.1336 (</w:t>
            </w:r>
            <w:r w:rsidRPr="00C4334F">
              <w:rPr>
                <w:rFonts w:cs="Arial"/>
                <w:bCs/>
                <w:szCs w:val="20"/>
                <w:lang w:val="fr-FR"/>
              </w:rPr>
              <w:t>recommends 3.1)</w:t>
            </w:r>
          </w:p>
          <w:p w:rsidR="00167371" w:rsidRPr="00167371" w:rsidRDefault="00167371" w:rsidP="00411E0A">
            <w:pPr>
              <w:pStyle w:val="ECCParagraph"/>
              <w:numPr>
                <w:ilvl w:val="0"/>
                <w:numId w:val="56"/>
              </w:numPr>
              <w:tabs>
                <w:tab w:val="left" w:pos="395"/>
              </w:tabs>
              <w:spacing w:after="0"/>
              <w:ind w:left="-30" w:firstLine="0"/>
              <w:rPr>
                <w:color w:val="FF0000"/>
              </w:rPr>
            </w:pPr>
            <w:r w:rsidRPr="002F7B6C">
              <w:rPr>
                <w:rFonts w:cs="Arial"/>
                <w:szCs w:val="22"/>
              </w:rPr>
              <w:t>k</w:t>
            </w:r>
            <w:r w:rsidRPr="002F7B6C">
              <w:rPr>
                <w:rFonts w:cs="Arial"/>
                <w:szCs w:val="22"/>
                <w:vertAlign w:val="subscript"/>
              </w:rPr>
              <w:t>a</w:t>
            </w:r>
            <w:r w:rsidRPr="002F7B6C">
              <w:rPr>
                <w:rFonts w:cs="Arial"/>
                <w:szCs w:val="22"/>
              </w:rPr>
              <w:t xml:space="preserve"> = 0</w:t>
            </w:r>
            <w:r>
              <w:rPr>
                <w:rFonts w:cs="Arial"/>
                <w:szCs w:val="22"/>
              </w:rPr>
              <w:t>.7</w:t>
            </w:r>
          </w:p>
          <w:p w:rsidR="00167371" w:rsidRPr="00167371" w:rsidRDefault="00167371" w:rsidP="00411E0A">
            <w:pPr>
              <w:pStyle w:val="ECCParagraph"/>
              <w:numPr>
                <w:ilvl w:val="0"/>
                <w:numId w:val="56"/>
              </w:numPr>
              <w:tabs>
                <w:tab w:val="left" w:pos="395"/>
              </w:tabs>
              <w:spacing w:after="0"/>
              <w:ind w:left="-30" w:firstLine="0"/>
              <w:rPr>
                <w:color w:val="FF0000"/>
              </w:rPr>
            </w:pPr>
            <w:r w:rsidRPr="002F7B6C">
              <w:rPr>
                <w:rFonts w:cs="Arial"/>
                <w:szCs w:val="22"/>
              </w:rPr>
              <w:t>k</w:t>
            </w:r>
            <w:r w:rsidRPr="002F7B6C">
              <w:rPr>
                <w:rFonts w:cs="Arial"/>
                <w:szCs w:val="22"/>
                <w:vertAlign w:val="subscript"/>
              </w:rPr>
              <w:t>p</w:t>
            </w:r>
            <w:r w:rsidRPr="002F7B6C">
              <w:rPr>
                <w:rFonts w:cs="Arial"/>
                <w:szCs w:val="22"/>
              </w:rPr>
              <w:t xml:space="preserve"> = 0.7</w:t>
            </w:r>
          </w:p>
          <w:p w:rsidR="00167371" w:rsidRPr="00167371" w:rsidRDefault="00167371" w:rsidP="00411E0A">
            <w:pPr>
              <w:pStyle w:val="ECCParagraph"/>
              <w:numPr>
                <w:ilvl w:val="0"/>
                <w:numId w:val="56"/>
              </w:numPr>
              <w:tabs>
                <w:tab w:val="left" w:pos="395"/>
              </w:tabs>
              <w:spacing w:after="0"/>
              <w:ind w:left="-30" w:firstLine="0"/>
              <w:rPr>
                <w:color w:val="FF0000"/>
              </w:rPr>
            </w:pPr>
            <w:r w:rsidRPr="002F7B6C">
              <w:rPr>
                <w:rFonts w:cs="Arial"/>
                <w:szCs w:val="22"/>
              </w:rPr>
              <w:t>k</w:t>
            </w:r>
            <w:r w:rsidRPr="002F7B6C">
              <w:rPr>
                <w:rFonts w:cs="Arial"/>
                <w:szCs w:val="22"/>
                <w:vertAlign w:val="subscript"/>
              </w:rPr>
              <w:t>h</w:t>
            </w:r>
            <w:r w:rsidRPr="002F7B6C">
              <w:rPr>
                <w:rFonts w:cs="Arial"/>
                <w:szCs w:val="22"/>
              </w:rPr>
              <w:t xml:space="preserve"> = 0.7</w:t>
            </w:r>
          </w:p>
          <w:p w:rsidR="00167371" w:rsidRPr="00411E0A" w:rsidRDefault="00167371" w:rsidP="00411E0A">
            <w:pPr>
              <w:pStyle w:val="ECCParagraph"/>
              <w:numPr>
                <w:ilvl w:val="0"/>
                <w:numId w:val="56"/>
              </w:numPr>
              <w:tabs>
                <w:tab w:val="left" w:pos="395"/>
              </w:tabs>
              <w:spacing w:after="0"/>
              <w:ind w:left="-30" w:firstLine="0"/>
              <w:rPr>
                <w:color w:val="FF0000"/>
              </w:rPr>
            </w:pPr>
            <w:r w:rsidRPr="002F7B6C">
              <w:rPr>
                <w:rFonts w:cs="Arial"/>
                <w:szCs w:val="22"/>
              </w:rPr>
              <w:t>k</w:t>
            </w:r>
            <w:r w:rsidRPr="002F7B6C">
              <w:rPr>
                <w:rFonts w:cs="Arial"/>
                <w:szCs w:val="22"/>
                <w:vertAlign w:val="subscript"/>
              </w:rPr>
              <w:t>h</w:t>
            </w:r>
            <w:r w:rsidRPr="002F7B6C">
              <w:rPr>
                <w:rFonts w:cs="Arial"/>
                <w:szCs w:val="22"/>
              </w:rPr>
              <w:t xml:space="preserve"> = 0.7</w:t>
            </w:r>
          </w:p>
          <w:p w:rsidR="00411E0A" w:rsidRPr="00411E0A" w:rsidRDefault="00411E0A" w:rsidP="00411E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textAlignment w:val="baseline"/>
              <w:rPr>
                <w:rFonts w:cs="Arial"/>
                <w:szCs w:val="20"/>
              </w:rPr>
            </w:pPr>
            <w:r w:rsidRPr="00411E0A">
              <w:rPr>
                <w:rFonts w:cs="Arial"/>
                <w:szCs w:val="20"/>
              </w:rPr>
              <w:t>Horizontal 3 dB beamwidth: 65 degrees</w:t>
            </w:r>
          </w:p>
          <w:p w:rsidR="00167371" w:rsidRPr="00970FCC" w:rsidRDefault="00411E0A" w:rsidP="00411E0A">
            <w:pPr>
              <w:pStyle w:val="ECCParagraph"/>
              <w:tabs>
                <w:tab w:val="left" w:pos="395"/>
              </w:tabs>
              <w:spacing w:after="0"/>
              <w:jc w:val="left"/>
              <w:rPr>
                <w:rFonts w:cs="Arial"/>
                <w:szCs w:val="20"/>
              </w:rPr>
            </w:pPr>
            <w:r w:rsidRPr="00411E0A">
              <w:rPr>
                <w:rFonts w:cs="Arial"/>
                <w:szCs w:val="20"/>
              </w:rPr>
              <w:t xml:space="preserve">Vertical 3 dB beamwidth: determined from the </w:t>
            </w:r>
            <w:r w:rsidRPr="00411E0A">
              <w:rPr>
                <w:rFonts w:cs="Arial"/>
                <w:szCs w:val="20"/>
              </w:rPr>
              <w:lastRenderedPageBreak/>
              <w:t>horizontal beamwidth by equations in Recommendation ITU-R F.1336. Vertical beamwidths of actual antennas may also be used when available</w:t>
            </w:r>
            <w:r>
              <w:rPr>
                <w:rFonts w:cs="Arial"/>
                <w:szCs w:val="20"/>
              </w:rPr>
              <w:t>.</w:t>
            </w:r>
          </w:p>
        </w:tc>
        <w:tc>
          <w:tcPr>
            <w:tcW w:w="3306" w:type="dxa"/>
            <w:gridSpan w:val="2"/>
            <w:tcBorders>
              <w:top w:val="single" w:sz="4" w:space="0" w:color="D2232A"/>
              <w:left w:val="single" w:sz="4" w:space="0" w:color="D2232A"/>
              <w:bottom w:val="single" w:sz="4" w:space="0" w:color="D2232A"/>
              <w:right w:val="single" w:sz="4" w:space="0" w:color="D2232A"/>
            </w:tcBorders>
          </w:tcPr>
          <w:p w:rsidR="00167371" w:rsidRPr="00C4334F" w:rsidRDefault="00167371" w:rsidP="0016737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lang w:val="fr-FR"/>
              </w:rPr>
            </w:pPr>
            <w:r w:rsidRPr="00C4334F">
              <w:rPr>
                <w:rFonts w:cs="Arial"/>
                <w:szCs w:val="20"/>
                <w:lang w:val="fr-FR"/>
              </w:rPr>
              <w:lastRenderedPageBreak/>
              <w:t>Recommendation ITU-R F.1336</w:t>
            </w:r>
          </w:p>
          <w:p w:rsidR="00167371" w:rsidRPr="00C4334F"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0"/>
                <w:lang w:val="fr-FR"/>
              </w:rPr>
            </w:pPr>
            <w:r w:rsidRPr="00C4334F">
              <w:rPr>
                <w:rFonts w:cs="Arial"/>
                <w:szCs w:val="20"/>
                <w:lang w:val="fr-FR"/>
              </w:rPr>
              <w:t>(omni: recommends 2)</w:t>
            </w:r>
          </w:p>
        </w:tc>
      </w:tr>
      <w:tr w:rsidR="00167371" w:rsidRPr="002F7B6C" w:rsidTr="00411E0A">
        <w:trPr>
          <w:jc w:val="center"/>
        </w:trPr>
        <w:tc>
          <w:tcPr>
            <w:tcW w:w="1629" w:type="dxa"/>
            <w:tcBorders>
              <w:top w:val="single" w:sz="4" w:space="0" w:color="D2232A"/>
              <w:left w:val="single" w:sz="4" w:space="0" w:color="D2232A"/>
              <w:bottom w:val="single" w:sz="4" w:space="0" w:color="D2232A"/>
              <w:right w:val="single" w:sz="4" w:space="0" w:color="D2232A"/>
            </w:tcBorders>
          </w:tcPr>
          <w:p w:rsidR="00167371" w:rsidRPr="002F7B6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lastRenderedPageBreak/>
              <w:t>Antenna polarization</w:t>
            </w:r>
          </w:p>
        </w:tc>
        <w:tc>
          <w:tcPr>
            <w:tcW w:w="1637" w:type="dxa"/>
            <w:tcBorders>
              <w:top w:val="single" w:sz="4" w:space="0" w:color="D2232A"/>
              <w:left w:val="single" w:sz="4" w:space="0" w:color="D2232A"/>
              <w:bottom w:val="single" w:sz="4" w:space="0" w:color="D2232A"/>
              <w:right w:val="single" w:sz="4" w:space="0" w:color="D2232A"/>
            </w:tcBorders>
          </w:tcPr>
          <w:p w:rsidR="00167371" w:rsidRPr="002F7B6C"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linear / +- 45 degrees</w:t>
            </w:r>
          </w:p>
        </w:tc>
        <w:tc>
          <w:tcPr>
            <w:tcW w:w="1660" w:type="dxa"/>
            <w:tcBorders>
              <w:top w:val="single" w:sz="4" w:space="0" w:color="D2232A"/>
              <w:left w:val="single" w:sz="4" w:space="0" w:color="D2232A"/>
              <w:bottom w:val="single" w:sz="4" w:space="0" w:color="D2232A"/>
              <w:right w:val="single" w:sz="4" w:space="0" w:color="D2232A"/>
            </w:tcBorders>
          </w:tcPr>
          <w:p w:rsidR="00167371" w:rsidRPr="002F7B6C"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linear / +- 45 degrees</w:t>
            </w:r>
          </w:p>
        </w:tc>
        <w:tc>
          <w:tcPr>
            <w:tcW w:w="1701" w:type="dxa"/>
            <w:tcBorders>
              <w:top w:val="single" w:sz="4" w:space="0" w:color="D2232A"/>
              <w:left w:val="single" w:sz="4" w:space="0" w:color="D2232A"/>
              <w:bottom w:val="single" w:sz="4" w:space="0" w:color="D2232A"/>
              <w:right w:val="single" w:sz="4" w:space="0" w:color="D2232A"/>
            </w:tcBorders>
          </w:tcPr>
          <w:p w:rsidR="00167371" w:rsidRPr="002F7B6C"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linear / +- 45 degrees</w:t>
            </w:r>
          </w:p>
        </w:tc>
        <w:tc>
          <w:tcPr>
            <w:tcW w:w="1522" w:type="dxa"/>
            <w:tcBorders>
              <w:top w:val="single" w:sz="4" w:space="0" w:color="D2232A"/>
              <w:left w:val="single" w:sz="4" w:space="0" w:color="D2232A"/>
              <w:bottom w:val="single" w:sz="4" w:space="0" w:color="D2232A"/>
              <w:right w:val="single" w:sz="4" w:space="0" w:color="D2232A"/>
            </w:tcBorders>
          </w:tcPr>
          <w:p w:rsidR="00167371" w:rsidRPr="002F7B6C"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linear</w:t>
            </w:r>
          </w:p>
        </w:tc>
        <w:tc>
          <w:tcPr>
            <w:tcW w:w="1784" w:type="dxa"/>
            <w:tcBorders>
              <w:top w:val="single" w:sz="4" w:space="0" w:color="D2232A"/>
              <w:left w:val="single" w:sz="4" w:space="0" w:color="D2232A"/>
              <w:bottom w:val="single" w:sz="4" w:space="0" w:color="D2232A"/>
              <w:right w:val="single" w:sz="4" w:space="0" w:color="D2232A"/>
            </w:tcBorders>
          </w:tcPr>
          <w:p w:rsidR="00167371" w:rsidRPr="002F7B6C"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linear</w:t>
            </w:r>
          </w:p>
        </w:tc>
      </w:tr>
      <w:tr w:rsidR="00167371" w:rsidRPr="002F7B6C" w:rsidTr="00411E0A">
        <w:trPr>
          <w:jc w:val="center"/>
        </w:trPr>
        <w:tc>
          <w:tcPr>
            <w:tcW w:w="1629" w:type="dxa"/>
            <w:tcBorders>
              <w:top w:val="single" w:sz="4" w:space="0" w:color="D2232A"/>
              <w:left w:val="single" w:sz="4" w:space="0" w:color="D2232A"/>
              <w:bottom w:val="single" w:sz="4" w:space="0" w:color="D2232A"/>
              <w:right w:val="single" w:sz="4" w:space="0" w:color="D2232A"/>
            </w:tcBorders>
          </w:tcPr>
          <w:p w:rsidR="00167371" w:rsidRPr="002F7B6C" w:rsidRDefault="00167371" w:rsidP="003E160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Indoor base station deployment</w:t>
            </w:r>
          </w:p>
        </w:tc>
        <w:tc>
          <w:tcPr>
            <w:tcW w:w="1637" w:type="dxa"/>
            <w:tcBorders>
              <w:top w:val="single" w:sz="4" w:space="0" w:color="D2232A"/>
              <w:left w:val="single" w:sz="4" w:space="0" w:color="D2232A"/>
              <w:bottom w:val="single" w:sz="4" w:space="0" w:color="D2232A"/>
              <w:right w:val="single" w:sz="4" w:space="0" w:color="D2232A"/>
            </w:tcBorders>
          </w:tcPr>
          <w:p w:rsidR="00167371" w:rsidRPr="002F7B6C"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n.a.</w:t>
            </w:r>
          </w:p>
        </w:tc>
        <w:tc>
          <w:tcPr>
            <w:tcW w:w="1660" w:type="dxa"/>
            <w:tcBorders>
              <w:top w:val="single" w:sz="4" w:space="0" w:color="D2232A"/>
              <w:left w:val="single" w:sz="4" w:space="0" w:color="D2232A"/>
              <w:bottom w:val="single" w:sz="4" w:space="0" w:color="D2232A"/>
              <w:right w:val="single" w:sz="4" w:space="0" w:color="D2232A"/>
            </w:tcBorders>
          </w:tcPr>
          <w:p w:rsidR="00167371" w:rsidRPr="002F7B6C"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n.a.</w:t>
            </w:r>
          </w:p>
        </w:tc>
        <w:tc>
          <w:tcPr>
            <w:tcW w:w="1701" w:type="dxa"/>
            <w:tcBorders>
              <w:top w:val="single" w:sz="4" w:space="0" w:color="D2232A"/>
              <w:left w:val="single" w:sz="4" w:space="0" w:color="D2232A"/>
              <w:bottom w:val="single" w:sz="4" w:space="0" w:color="D2232A"/>
              <w:right w:val="single" w:sz="4" w:space="0" w:color="D2232A"/>
            </w:tcBorders>
          </w:tcPr>
          <w:p w:rsidR="00167371" w:rsidRPr="002F7B6C"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n.a.</w:t>
            </w:r>
          </w:p>
        </w:tc>
        <w:tc>
          <w:tcPr>
            <w:tcW w:w="1522" w:type="dxa"/>
            <w:tcBorders>
              <w:top w:val="single" w:sz="4" w:space="0" w:color="D2232A"/>
              <w:left w:val="single" w:sz="4" w:space="0" w:color="D2232A"/>
              <w:bottom w:val="single" w:sz="4" w:space="0" w:color="D2232A"/>
              <w:right w:val="single" w:sz="4" w:space="0" w:color="D2232A"/>
            </w:tcBorders>
          </w:tcPr>
          <w:p w:rsidR="00167371" w:rsidRPr="002F7B6C"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n.a.</w:t>
            </w:r>
          </w:p>
        </w:tc>
        <w:tc>
          <w:tcPr>
            <w:tcW w:w="1784" w:type="dxa"/>
            <w:tcBorders>
              <w:top w:val="single" w:sz="4" w:space="0" w:color="D2232A"/>
              <w:left w:val="single" w:sz="4" w:space="0" w:color="D2232A"/>
              <w:bottom w:val="single" w:sz="4" w:space="0" w:color="D2232A"/>
              <w:right w:val="single" w:sz="4" w:space="0" w:color="D2232A"/>
            </w:tcBorders>
          </w:tcPr>
          <w:p w:rsidR="00167371" w:rsidRPr="002F7B6C" w:rsidRDefault="00167371" w:rsidP="00411E0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76" w:lineRule="auto"/>
              <w:rPr>
                <w:rFonts w:cs="Arial"/>
                <w:szCs w:val="22"/>
              </w:rPr>
            </w:pPr>
            <w:r w:rsidRPr="002F7B6C">
              <w:rPr>
                <w:rFonts w:cs="Arial"/>
                <w:szCs w:val="22"/>
              </w:rPr>
              <w:t>100 %</w:t>
            </w:r>
          </w:p>
        </w:tc>
      </w:tr>
    </w:tbl>
    <w:p w:rsidR="00453866" w:rsidRDefault="00453866" w:rsidP="00453866"/>
    <w:p w:rsidR="00453866" w:rsidRPr="00453866" w:rsidRDefault="00453866" w:rsidP="00453866"/>
    <w:p w:rsidR="0078380C" w:rsidRDefault="0078380C" w:rsidP="0078380C">
      <w:pPr>
        <w:pStyle w:val="Caption"/>
      </w:pPr>
      <w:r>
        <w:t xml:space="preserve">Table </w:t>
      </w:r>
      <w:r>
        <w:fldChar w:fldCharType="begin"/>
      </w:r>
      <w:r>
        <w:instrText xml:space="preserve"> SEQ Table \* ARABIC </w:instrText>
      </w:r>
      <w:r>
        <w:fldChar w:fldCharType="separate"/>
      </w:r>
      <w:r w:rsidR="00EB2EFB">
        <w:rPr>
          <w:noProof/>
        </w:rPr>
        <w:t>43</w:t>
      </w:r>
      <w:r>
        <w:fldChar w:fldCharType="end"/>
      </w:r>
      <w:r>
        <w:t>: User terminal characteristics</w:t>
      </w:r>
    </w:p>
    <w:tbl>
      <w:tblPr>
        <w:tblW w:w="0" w:type="auto"/>
        <w:jc w:val="center"/>
        <w:tblInd w:w="-16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64"/>
        <w:gridCol w:w="2612"/>
      </w:tblGrid>
      <w:tr w:rsidR="0078380C" w:rsidRPr="002F7B6C" w:rsidTr="003E1601">
        <w:trPr>
          <w:tblHeader/>
          <w:jc w:val="center"/>
        </w:trPr>
        <w:tc>
          <w:tcPr>
            <w:tcW w:w="6076" w:type="dxa"/>
            <w:gridSpan w:val="2"/>
            <w:tcBorders>
              <w:top w:val="single" w:sz="4" w:space="0" w:color="D2232A"/>
              <w:left w:val="single" w:sz="8" w:space="0" w:color="FFFFFF"/>
              <w:bottom w:val="single" w:sz="4" w:space="0" w:color="D2232A"/>
              <w:right w:val="single" w:sz="4" w:space="0" w:color="D2232A"/>
            </w:tcBorders>
            <w:shd w:val="clear" w:color="auto" w:fill="D2232A"/>
          </w:tcPr>
          <w:p w:rsidR="0078380C" w:rsidRPr="002F7B6C" w:rsidRDefault="0078380C" w:rsidP="0078380C">
            <w:pPr>
              <w:spacing w:before="60" w:after="60" w:line="288" w:lineRule="auto"/>
              <w:jc w:val="center"/>
              <w:rPr>
                <w:b/>
                <w:color w:val="FFFFFF"/>
              </w:rPr>
            </w:pPr>
            <w:r>
              <w:rPr>
                <w:b/>
                <w:color w:val="FFFFFF"/>
              </w:rPr>
              <w:t>User terminal characteristics</w:t>
            </w:r>
          </w:p>
        </w:tc>
      </w:tr>
      <w:tr w:rsidR="003E1601" w:rsidRPr="002F7B6C" w:rsidTr="003E1601">
        <w:trPr>
          <w:jc w:val="center"/>
        </w:trPr>
        <w:tc>
          <w:tcPr>
            <w:tcW w:w="3464" w:type="dxa"/>
            <w:tcBorders>
              <w:top w:val="single" w:sz="4" w:space="0" w:color="D2232A"/>
              <w:left w:val="single" w:sz="4" w:space="0" w:color="D2232A"/>
              <w:bottom w:val="single" w:sz="4" w:space="0" w:color="D2232A"/>
              <w:right w:val="single" w:sz="4" w:space="0" w:color="D2232A"/>
            </w:tcBorders>
          </w:tcPr>
          <w:p w:rsidR="003E1601" w:rsidRPr="00F83C09" w:rsidRDefault="003E1601" w:rsidP="003E1601">
            <w:pPr>
              <w:spacing w:before="60" w:after="60"/>
            </w:pPr>
            <w:r w:rsidRPr="00F83C09">
              <w:t>Antenna gain for user terminals</w:t>
            </w:r>
          </w:p>
        </w:tc>
        <w:tc>
          <w:tcPr>
            <w:tcW w:w="2612" w:type="dxa"/>
            <w:tcBorders>
              <w:top w:val="single" w:sz="4" w:space="0" w:color="D2232A"/>
              <w:left w:val="single" w:sz="4" w:space="0" w:color="D2232A"/>
              <w:bottom w:val="single" w:sz="4" w:space="0" w:color="D2232A"/>
              <w:right w:val="single" w:sz="4" w:space="0" w:color="D2232A"/>
            </w:tcBorders>
          </w:tcPr>
          <w:p w:rsidR="003E1601" w:rsidRPr="00F83C09" w:rsidRDefault="003E1601" w:rsidP="003E1601">
            <w:pPr>
              <w:spacing w:before="60" w:after="60"/>
            </w:pPr>
            <w:r w:rsidRPr="00F83C09">
              <w:t>–3 dBi</w:t>
            </w:r>
          </w:p>
        </w:tc>
      </w:tr>
      <w:tr w:rsidR="003E1601" w:rsidRPr="002F7B6C" w:rsidTr="003E1601">
        <w:trPr>
          <w:jc w:val="center"/>
        </w:trPr>
        <w:tc>
          <w:tcPr>
            <w:tcW w:w="3464" w:type="dxa"/>
            <w:tcBorders>
              <w:top w:val="single" w:sz="4" w:space="0" w:color="D2232A"/>
              <w:left w:val="single" w:sz="4" w:space="0" w:color="D2232A"/>
              <w:bottom w:val="single" w:sz="4" w:space="0" w:color="D2232A"/>
              <w:right w:val="single" w:sz="4" w:space="0" w:color="D2232A"/>
            </w:tcBorders>
          </w:tcPr>
          <w:p w:rsidR="003E1601" w:rsidRPr="00F83C09" w:rsidRDefault="003E1601" w:rsidP="003E1601">
            <w:pPr>
              <w:spacing w:before="60" w:after="60"/>
            </w:pPr>
            <w:r w:rsidRPr="00F83C09">
              <w:t>Body loss</w:t>
            </w:r>
          </w:p>
        </w:tc>
        <w:tc>
          <w:tcPr>
            <w:tcW w:w="2612" w:type="dxa"/>
            <w:tcBorders>
              <w:top w:val="single" w:sz="4" w:space="0" w:color="D2232A"/>
              <w:left w:val="single" w:sz="4" w:space="0" w:color="D2232A"/>
              <w:bottom w:val="single" w:sz="4" w:space="0" w:color="D2232A"/>
              <w:right w:val="single" w:sz="4" w:space="0" w:color="D2232A"/>
            </w:tcBorders>
          </w:tcPr>
          <w:p w:rsidR="003E1601" w:rsidRDefault="003E1601" w:rsidP="003E1601">
            <w:pPr>
              <w:spacing w:before="60" w:after="60"/>
            </w:pPr>
            <w:r w:rsidRPr="00F83C09">
              <w:t>4 dB</w:t>
            </w:r>
          </w:p>
        </w:tc>
      </w:tr>
    </w:tbl>
    <w:p w:rsidR="008A54FC" w:rsidRPr="002F7B6C" w:rsidRDefault="008A54FC" w:rsidP="00550D79">
      <w:pPr>
        <w:pStyle w:val="ECCAnnexheading1"/>
      </w:pPr>
      <w:bookmarkStart w:id="227" w:name="_Toc410714114"/>
      <w:r w:rsidRPr="002F7B6C">
        <w:lastRenderedPageBreak/>
        <w:t>List of reference</w:t>
      </w:r>
      <w:bookmarkEnd w:id="227"/>
    </w:p>
    <w:p w:rsidR="008A54FC" w:rsidRPr="002F7B6C" w:rsidRDefault="00A85940" w:rsidP="00557B5A">
      <w:pPr>
        <w:pStyle w:val="reference"/>
        <w:numPr>
          <w:ilvl w:val="0"/>
          <w:numId w:val="7"/>
        </w:numPr>
      </w:pPr>
      <w:bookmarkStart w:id="228" w:name="_Ref369594378"/>
      <w:r w:rsidRPr="002F7B6C">
        <w:t>MA02revCO07: The Maastricht, 2002, Special Arrangement, as revised in Constanţa</w:t>
      </w:r>
      <w:r w:rsidR="007B5E52" w:rsidRPr="002F7B6C">
        <w:t xml:space="preserve"> 2007</w:t>
      </w:r>
      <w:r w:rsidRPr="002F7B6C">
        <w:t>.</w:t>
      </w:r>
      <w:bookmarkEnd w:id="228"/>
    </w:p>
    <w:p w:rsidR="008A54FC" w:rsidRPr="002F7B6C" w:rsidRDefault="00B43B63" w:rsidP="00EA5A38">
      <w:pPr>
        <w:pStyle w:val="reference"/>
      </w:pPr>
      <w:bookmarkStart w:id="229" w:name="_Ref399145215"/>
      <w:r w:rsidRPr="002F7B6C">
        <w:t xml:space="preserve">ECC Decision </w:t>
      </w:r>
      <w:r w:rsidR="00EA5A38" w:rsidRPr="002F7B6C">
        <w:t>(13)</w:t>
      </w:r>
      <w:r w:rsidR="008B7A05" w:rsidRPr="002F7B6C">
        <w:t>03</w:t>
      </w:r>
      <w:r w:rsidR="00EA5A38" w:rsidRPr="002F7B6C">
        <w:t xml:space="preserve"> on the harmonised use of the frequency band 1452-1492 MHz for Mobile/Fixed Communications Networks Supplemental Downlink (MFCN SDL)</w:t>
      </w:r>
      <w:r w:rsidR="007B5E52" w:rsidRPr="002F7B6C">
        <w:t>, November 2013</w:t>
      </w:r>
      <w:bookmarkEnd w:id="229"/>
    </w:p>
    <w:p w:rsidR="00C61366" w:rsidRPr="002F7B6C" w:rsidRDefault="00C61366" w:rsidP="00C61366">
      <w:pPr>
        <w:pStyle w:val="reference"/>
      </w:pPr>
      <w:r w:rsidRPr="002F7B6C">
        <w:t>ECC Decision (03)02 on the designation of the frequency band 1479.5 – 1492 MHz for use by Satellite Digital Audio Broadcasting systems</w:t>
      </w:r>
      <w:r w:rsidR="007B5E52" w:rsidRPr="002F7B6C">
        <w:t>, October 2003</w:t>
      </w:r>
    </w:p>
    <w:p w:rsidR="00C61366" w:rsidRPr="002F7B6C" w:rsidRDefault="00C61366" w:rsidP="00C61366">
      <w:pPr>
        <w:pStyle w:val="reference"/>
      </w:pPr>
      <w:r w:rsidRPr="002F7B6C">
        <w:t xml:space="preserve">ECC Report 188 </w:t>
      </w:r>
      <w:r w:rsidR="00453866">
        <w:t xml:space="preserve">on </w:t>
      </w:r>
      <w:r w:rsidRPr="002F7B6C">
        <w:t>Future Harmonised Use of 1452-1492 MHz in CEPT, February 2013</w:t>
      </w:r>
    </w:p>
    <w:p w:rsidR="00C61366" w:rsidRPr="002F7B6C" w:rsidRDefault="00C61366" w:rsidP="00C61366">
      <w:pPr>
        <w:pStyle w:val="reference"/>
      </w:pPr>
      <w:bookmarkStart w:id="230" w:name="_Ref410657136"/>
      <w:r w:rsidRPr="002F7B6C">
        <w:t>ECC Report 202</w:t>
      </w:r>
      <w:r w:rsidR="00453866">
        <w:t xml:space="preserve"> on</w:t>
      </w:r>
      <w:r w:rsidRPr="002F7B6C">
        <w:t xml:space="preserve"> Out-of-Band emission limits for Mobile/Fixed Communication Networks (MFCN) Supplemental Downlink (SDL) operating in the 1452-1492 MHz band, September 2013</w:t>
      </w:r>
      <w:bookmarkEnd w:id="230"/>
    </w:p>
    <w:p w:rsidR="00545CB3" w:rsidRPr="002F7B6C" w:rsidRDefault="00545CB3" w:rsidP="00545CB3">
      <w:pPr>
        <w:pStyle w:val="reference"/>
      </w:pPr>
      <w:r w:rsidRPr="002F7B6C">
        <w:t>Recommendation ITU-R F.758-5 System parameters and considerations in the development of criteria for sharing or compatibility between digital fixed wireless systems in the fixed service and systems in other services and other sources of interference, March 2012</w:t>
      </w:r>
    </w:p>
    <w:p w:rsidR="00545CB3" w:rsidRPr="002F7B6C" w:rsidRDefault="00545CB3" w:rsidP="00545CB3">
      <w:pPr>
        <w:pStyle w:val="reference"/>
      </w:pPr>
      <w:r w:rsidRPr="002F7B6C">
        <w:t>Recommendation ITU-R F.1242 Radio-frequency channel arrangements for digital radio systems operating in the range 1 350 MHz to 1 530 MHz, 1997</w:t>
      </w:r>
    </w:p>
    <w:p w:rsidR="00341312" w:rsidRPr="002F7B6C" w:rsidRDefault="00341312" w:rsidP="00341312">
      <w:pPr>
        <w:pStyle w:val="reference"/>
      </w:pPr>
      <w:r w:rsidRPr="002F7B6C">
        <w:t xml:space="preserve">ECC Report 121 </w:t>
      </w:r>
      <w:r w:rsidR="00453866">
        <w:t>on c</w:t>
      </w:r>
      <w:r w:rsidR="00C4334F">
        <w:t>ompatibility</w:t>
      </w:r>
      <w:r w:rsidRPr="002F7B6C">
        <w:t xml:space="preserve"> </w:t>
      </w:r>
      <w:r w:rsidR="00C4334F">
        <w:t>studies</w:t>
      </w:r>
      <w:r w:rsidRPr="002F7B6C">
        <w:t xml:space="preserve"> </w:t>
      </w:r>
      <w:r w:rsidR="00C4334F">
        <w:t>between</w:t>
      </w:r>
      <w:r w:rsidRPr="002F7B6C">
        <w:t xml:space="preserve"> </w:t>
      </w:r>
      <w:r w:rsidR="00C4334F">
        <w:t>professional</w:t>
      </w:r>
      <w:r w:rsidRPr="002F7B6C">
        <w:t xml:space="preserve"> </w:t>
      </w:r>
      <w:r w:rsidR="00C4334F">
        <w:t>wireless</w:t>
      </w:r>
      <w:r w:rsidRPr="002F7B6C">
        <w:t xml:space="preserve"> </w:t>
      </w:r>
      <w:r w:rsidR="00C4334F" w:rsidRPr="002F7B6C">
        <w:t>microphone systems (</w:t>
      </w:r>
      <w:r w:rsidR="00C4334F">
        <w:t>PWMS</w:t>
      </w:r>
      <w:r w:rsidR="00C4334F" w:rsidRPr="002F7B6C">
        <w:t xml:space="preserve">) and other services/systems in the bands 1452-1492 </w:t>
      </w:r>
      <w:r w:rsidR="00C4334F">
        <w:t>MH</w:t>
      </w:r>
      <w:r w:rsidR="00C4334F" w:rsidRPr="002F7B6C">
        <w:t xml:space="preserve">z, 1492-1530 </w:t>
      </w:r>
      <w:r w:rsidR="00C4334F">
        <w:t>MH</w:t>
      </w:r>
      <w:r w:rsidR="00C4334F" w:rsidRPr="002F7B6C">
        <w:t xml:space="preserve">z, 1533-1559 </w:t>
      </w:r>
      <w:r w:rsidR="00C4334F">
        <w:t>MHz</w:t>
      </w:r>
      <w:r w:rsidR="00C4334F" w:rsidRPr="002F7B6C">
        <w:t xml:space="preserve"> also considering the services/systems in the adjacent bands (below 1452 </w:t>
      </w:r>
      <w:r w:rsidR="00C4334F">
        <w:t>MH</w:t>
      </w:r>
      <w:r w:rsidR="00C4334F" w:rsidRPr="002F7B6C">
        <w:t xml:space="preserve">z and above 1559 </w:t>
      </w:r>
      <w:r w:rsidR="00C4334F">
        <w:t>MH</w:t>
      </w:r>
      <w:r w:rsidR="00C4334F" w:rsidRPr="002F7B6C">
        <w:t>z)</w:t>
      </w:r>
      <w:r w:rsidRPr="002F7B6C">
        <w:t>, September 2008</w:t>
      </w:r>
    </w:p>
    <w:p w:rsidR="00341312" w:rsidRPr="002F7B6C" w:rsidRDefault="00341312" w:rsidP="00341312">
      <w:pPr>
        <w:pStyle w:val="reference"/>
      </w:pPr>
      <w:r w:rsidRPr="002F7B6C">
        <w:t>Recommendation ITU-R F.1334 Protection criteria for systems in the fixed service sharing the same frequency bands in the 1 to 3 GHz range with the land mobile service, 1997</w:t>
      </w:r>
    </w:p>
    <w:p w:rsidR="00341312" w:rsidRPr="002F7B6C" w:rsidRDefault="00341312" w:rsidP="0019082A">
      <w:pPr>
        <w:pStyle w:val="reference"/>
      </w:pPr>
      <w:r w:rsidRPr="002F7B6C">
        <w:t>Recommendation ITU-R F.1245</w:t>
      </w:r>
      <w:r w:rsidR="0019082A" w:rsidRPr="002F7B6C">
        <w:t xml:space="preserve">-1 </w:t>
      </w:r>
      <w:r w:rsidR="00C4334F" w:rsidRPr="002F7B6C">
        <w:t>mathematical model of average and related radiation patterns for line-of-sight point-to-point radio-relay system antennas for use in certain coordination studies and interference assessment in the frequency range from</w:t>
      </w:r>
      <w:r w:rsidR="0019082A" w:rsidRPr="002F7B6C">
        <w:t xml:space="preserve"> 1 GHz </w:t>
      </w:r>
      <w:r w:rsidR="00C4334F" w:rsidRPr="002F7B6C">
        <w:t xml:space="preserve">to about </w:t>
      </w:r>
      <w:r w:rsidR="0019082A" w:rsidRPr="002F7B6C">
        <w:t>70 GHz, 2000</w:t>
      </w:r>
    </w:p>
    <w:p w:rsidR="003365C7" w:rsidRPr="002F7B6C" w:rsidRDefault="003365C7" w:rsidP="003365C7">
      <w:pPr>
        <w:pStyle w:val="reference"/>
      </w:pPr>
      <w:r w:rsidRPr="002F7B6C">
        <w:t>Recommendation ITU-R M.1459 Protection criteria for telemetry systems in the aeronautical mobile service and mitigation techniques to facilitate sharing with geostationary broadcasting-satellite and mobile-satellite services in the frequency bands 1 452-1 525 MHz and 2 310-2 360 MHz, May 2000</w:t>
      </w:r>
    </w:p>
    <w:p w:rsidR="007C2417" w:rsidRPr="002F7B6C" w:rsidRDefault="007C2417" w:rsidP="007C2417">
      <w:pPr>
        <w:pStyle w:val="reference"/>
      </w:pPr>
      <w:r w:rsidRPr="002F7B6C">
        <w:t xml:space="preserve">ECC Report </w:t>
      </w:r>
      <w:r w:rsidR="00453866">
        <w:t>0</w:t>
      </w:r>
      <w:r w:rsidRPr="002F7B6C">
        <w:t xml:space="preserve">82 </w:t>
      </w:r>
      <w:r w:rsidR="00453866">
        <w:t xml:space="preserve">on </w:t>
      </w:r>
      <w:r w:rsidR="00C4334F" w:rsidRPr="002F7B6C">
        <w:t xml:space="preserve">compatibility study for </w:t>
      </w:r>
      <w:r w:rsidR="00453866">
        <w:t>UMTS</w:t>
      </w:r>
      <w:r w:rsidR="00C4334F" w:rsidRPr="002F7B6C">
        <w:t xml:space="preserve"> operating within the </w:t>
      </w:r>
      <w:r w:rsidR="00453866">
        <w:t>GSM</w:t>
      </w:r>
      <w:r w:rsidR="00C4334F" w:rsidRPr="002F7B6C">
        <w:t xml:space="preserve"> 900 and </w:t>
      </w:r>
      <w:r w:rsidR="00453866">
        <w:t>GSM</w:t>
      </w:r>
      <w:r w:rsidR="00C4334F" w:rsidRPr="002F7B6C">
        <w:t xml:space="preserve"> 1800 frequency bands</w:t>
      </w:r>
      <w:r w:rsidRPr="002F7B6C">
        <w:t>, May 2006</w:t>
      </w:r>
    </w:p>
    <w:p w:rsidR="007C2417" w:rsidRPr="002F7B6C" w:rsidRDefault="008B029D" w:rsidP="008B029D">
      <w:pPr>
        <w:pStyle w:val="reference"/>
      </w:pPr>
      <w:r w:rsidRPr="002F7B6C">
        <w:t>CEPT Report 40 Report from CEPT to the European Commission in response to Task 2 of the Mandate to CEPT on the 900/1800 MHz band. “Compatibility study for LTE and WiMAX operating within the bands 880-915 MHz / 925-960 MHz and 1710-1785 MHz / 1805-1880 MHz (900/1800 MHz bands)”</w:t>
      </w:r>
    </w:p>
    <w:p w:rsidR="007C2417" w:rsidRPr="002F7B6C" w:rsidRDefault="007C2417" w:rsidP="007C2417">
      <w:pPr>
        <w:pStyle w:val="reference"/>
      </w:pPr>
      <w:r w:rsidRPr="002F7B6C">
        <w:t xml:space="preserve">ECC Report 191 </w:t>
      </w:r>
      <w:r w:rsidR="00453866">
        <w:t>on a</w:t>
      </w:r>
      <w:r w:rsidRPr="002F7B6C">
        <w:t>djacent band compatibility between MFCN and PMSE audio applications in the 1785-1805 MHz frequency range, September 2013</w:t>
      </w:r>
    </w:p>
    <w:p w:rsidR="008A54FC" w:rsidRPr="002F7B6C" w:rsidRDefault="006F21FF" w:rsidP="00284170">
      <w:pPr>
        <w:pStyle w:val="reference"/>
      </w:pPr>
      <w:r w:rsidRPr="002F7B6C">
        <w:t>Recommendation ITU-R P.1546 Method for point-to-area predictions for terrestrial services in the frequency range 30 MHz to 3 000 MHz</w:t>
      </w:r>
    </w:p>
    <w:p w:rsidR="00392686" w:rsidRPr="002F7B6C" w:rsidRDefault="007B165C" w:rsidP="00392686">
      <w:pPr>
        <w:pStyle w:val="reference"/>
      </w:pPr>
      <w:bookmarkStart w:id="231" w:name="_Ref405557762"/>
      <w:r w:rsidRPr="002F7B6C">
        <w:t xml:space="preserve">Report </w:t>
      </w:r>
      <w:r w:rsidR="00392686" w:rsidRPr="002F7B6C">
        <w:t>ITU-R M.2039</w:t>
      </w:r>
      <w:r w:rsidRPr="002F7B6C">
        <w:t>-2</w:t>
      </w:r>
      <w:r w:rsidR="00392686" w:rsidRPr="002F7B6C">
        <w:t xml:space="preserve"> Characteristics of terrestrial IMT-2000 systems for frequency sharing/interference analyses.</w:t>
      </w:r>
      <w:bookmarkEnd w:id="231"/>
      <w:r w:rsidR="00392686" w:rsidRPr="002F7B6C">
        <w:t xml:space="preserve">  </w:t>
      </w:r>
    </w:p>
    <w:p w:rsidR="00392686" w:rsidRPr="002F7B6C" w:rsidRDefault="007B165C" w:rsidP="00392686">
      <w:pPr>
        <w:pStyle w:val="reference"/>
      </w:pPr>
      <w:r w:rsidRPr="002F7B6C">
        <w:t xml:space="preserve">Report </w:t>
      </w:r>
      <w:r w:rsidR="00392686" w:rsidRPr="002F7B6C">
        <w:t>ITU-R M.2</w:t>
      </w:r>
      <w:r w:rsidRPr="002F7B6C">
        <w:t>2</w:t>
      </w:r>
      <w:r w:rsidR="00392686" w:rsidRPr="002F7B6C">
        <w:t>92 (IMT Advanced)</w:t>
      </w:r>
    </w:p>
    <w:p w:rsidR="007B165C" w:rsidRDefault="007B165C" w:rsidP="00392686">
      <w:pPr>
        <w:pStyle w:val="reference"/>
      </w:pPr>
      <w:r w:rsidRPr="002F7B6C">
        <w:t>Report ITU-R M.2286 (Operational characteristics of aeronautical mobile telemetry systems)</w:t>
      </w:r>
    </w:p>
    <w:p w:rsidR="008D6956" w:rsidRPr="002F7B6C" w:rsidRDefault="008D6956" w:rsidP="008D6956">
      <w:pPr>
        <w:pStyle w:val="reference"/>
      </w:pPr>
      <w:bookmarkStart w:id="232" w:name="_Ref410651041"/>
      <w:r>
        <w:t>3GPP TS 36.101</w:t>
      </w:r>
      <w:r w:rsidR="006B1F30">
        <w:t>,</w:t>
      </w:r>
      <w:r>
        <w:t xml:space="preserve"> E-UTRA</w:t>
      </w:r>
      <w:r w:rsidR="006B1F30">
        <w:t xml:space="preserve"> -</w:t>
      </w:r>
      <w:r>
        <w:t xml:space="preserve"> User Equipment (UE) radio transmission and reception</w:t>
      </w:r>
      <w:bookmarkEnd w:id="232"/>
      <w:r>
        <w:t xml:space="preserve"> </w:t>
      </w:r>
    </w:p>
    <w:sectPr w:rsidR="008D6956" w:rsidRPr="002F7B6C" w:rsidSect="001C7C83">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866" w:rsidRDefault="00453866" w:rsidP="008A54FC">
      <w:r>
        <w:separator/>
      </w:r>
    </w:p>
  </w:endnote>
  <w:endnote w:type="continuationSeparator" w:id="0">
    <w:p w:rsidR="00453866" w:rsidRDefault="00453866"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MS Gothic"/>
    <w:panose1 w:val="00000000000000000000"/>
    <w:charset w:val="00"/>
    <w:family w:val="swiss"/>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866" w:rsidRDefault="00453866" w:rsidP="008A54FC">
      <w:r>
        <w:separator/>
      </w:r>
    </w:p>
  </w:footnote>
  <w:footnote w:type="continuationSeparator" w:id="0">
    <w:p w:rsidR="00453866" w:rsidRDefault="00453866" w:rsidP="008A54FC">
      <w:r>
        <w:continuationSeparator/>
      </w:r>
    </w:p>
  </w:footnote>
  <w:footnote w:id="1">
    <w:p w:rsidR="00453866" w:rsidRDefault="00453866" w:rsidP="002E3111">
      <w:pPr>
        <w:pStyle w:val="ECCFootnote"/>
      </w:pPr>
      <w:r>
        <w:rPr>
          <w:rStyle w:val="FootnoteReference"/>
        </w:rPr>
        <w:footnoteRef/>
      </w:r>
      <w:r>
        <w:t xml:space="preserve"> For coordination issues the provisions of the ITU Radio Regulation footnote 5.342 as well as of the Maastricht Special Arrangement 2002 as revised in Constanta 2007 should be applied.</w:t>
      </w:r>
    </w:p>
  </w:footnote>
  <w:footnote w:id="2">
    <w:p w:rsidR="00453866" w:rsidRDefault="00453866" w:rsidP="00933B14">
      <w:pPr>
        <w:pStyle w:val="ECCFootnote"/>
      </w:pPr>
      <w:r>
        <w:rPr>
          <w:rStyle w:val="FootnoteReference"/>
        </w:rPr>
        <w:footnoteRef/>
      </w:r>
      <w:r>
        <w:t xml:space="preserve"> </w:t>
      </w:r>
      <w:proofErr w:type="gramStart"/>
      <w:r>
        <w:t>Spectrum Mask from MA02revCO07 for frequency separation from centre frequency &gt; 0.97 MHz.</w:t>
      </w:r>
      <w:proofErr w:type="gramEnd"/>
    </w:p>
    <w:p w:rsidR="00453866" w:rsidRDefault="00453866" w:rsidP="00933B14">
      <w:pPr>
        <w:pStyle w:val="ECCFootnote"/>
      </w:pPr>
      <w:proofErr w:type="gramStart"/>
      <w:r>
        <w:t>Linear (in dB) interpolation between T-DAB block edge (0.768 MHz) and 0.97 MHz.</w:t>
      </w:r>
      <w:proofErr w:type="gramEnd"/>
    </w:p>
  </w:footnote>
  <w:footnote w:id="3">
    <w:p w:rsidR="00453866" w:rsidRDefault="00453866" w:rsidP="002F7B6C">
      <w:pPr>
        <w:pStyle w:val="ECCFootnote"/>
      </w:pPr>
      <w:r>
        <w:rPr>
          <w:rStyle w:val="FootnoteReference"/>
        </w:rPr>
        <w:footnoteRef/>
      </w:r>
      <w:r>
        <w:t xml:space="preserve"> </w:t>
      </w:r>
      <w:r w:rsidRPr="00A16C2C">
        <w:t>The mask is fully defined by linear (in dB) interpolation between breakpoints.</w:t>
      </w:r>
    </w:p>
  </w:footnote>
  <w:footnote w:id="4">
    <w:p w:rsidR="00453866" w:rsidRDefault="00453866" w:rsidP="002F7B6C">
      <w:pPr>
        <w:pStyle w:val="ECCFootnote"/>
      </w:pPr>
      <w:r>
        <w:rPr>
          <w:rStyle w:val="FootnoteReference"/>
        </w:rPr>
        <w:footnoteRef/>
      </w:r>
      <w:r>
        <w:t xml:space="preserve"> </w:t>
      </w:r>
      <w:r w:rsidRPr="00A16C2C">
        <w:t>The mask is fully defined by linear (in dB) interpolation between breakpoints.</w:t>
      </w:r>
    </w:p>
  </w:footnote>
  <w:footnote w:id="5">
    <w:p w:rsidR="00453866" w:rsidRPr="009259A8" w:rsidRDefault="00453866" w:rsidP="00387EF8">
      <w:pPr>
        <w:pStyle w:val="ECCFootnote"/>
      </w:pPr>
      <w:r w:rsidRPr="00B13739">
        <w:rPr>
          <w:rStyle w:val="FootnoteReference"/>
        </w:rPr>
        <w:footnoteRef/>
      </w:r>
      <w:r w:rsidRPr="00B13739">
        <w:t xml:space="preserve"> </w:t>
      </w:r>
      <w:r w:rsidRPr="002F7B6C">
        <w:t xml:space="preserve">The parameters used for study #1 </w:t>
      </w:r>
      <w:proofErr w:type="spellStart"/>
      <w:r w:rsidRPr="002F7B6C">
        <w:t>bis</w:t>
      </w:r>
      <w:proofErr w:type="spellEnd"/>
      <w:r w:rsidRPr="002F7B6C">
        <w:t xml:space="preserve"> in the paragraph </w:t>
      </w:r>
      <w:r w:rsidRPr="002F7B6C">
        <w:fldChar w:fldCharType="begin"/>
      </w:r>
      <w:r w:rsidRPr="002F7B6C">
        <w:instrText xml:space="preserve"> REF _Ref406693311 \r \h  \* MERGEFORMAT </w:instrText>
      </w:r>
      <w:r w:rsidRPr="002F7B6C">
        <w:fldChar w:fldCharType="separate"/>
      </w:r>
      <w:r w:rsidRPr="002F7B6C">
        <w:t>4.3.2</w:t>
      </w:r>
      <w:r w:rsidRPr="002F7B6C">
        <w:fldChar w:fldCharType="end"/>
      </w:r>
      <w:r w:rsidRPr="002F7B6C">
        <w:t xml:space="preserve"> are issued from Report ITU-R M.2292.</w:t>
      </w:r>
    </w:p>
  </w:footnote>
  <w:footnote w:id="6">
    <w:p w:rsidR="00453866" w:rsidRDefault="00453866" w:rsidP="00A33BE4">
      <w:pPr>
        <w:pStyle w:val="ECCFootnote"/>
      </w:pPr>
      <w:r>
        <w:rPr>
          <w:rStyle w:val="FootnoteReference"/>
        </w:rPr>
        <w:footnoteRef/>
      </w:r>
      <w:r>
        <w:t xml:space="preserve"> Corresponds to 130.7 dB CL</w:t>
      </w:r>
    </w:p>
  </w:footnote>
  <w:footnote w:id="7">
    <w:p w:rsidR="00453866" w:rsidRPr="00690BC1" w:rsidRDefault="00453866" w:rsidP="00A33BE4">
      <w:pPr>
        <w:pStyle w:val="ECCFootnote"/>
      </w:pPr>
      <w:r>
        <w:rPr>
          <w:rStyle w:val="FootnoteReference"/>
        </w:rPr>
        <w:footnoteRef/>
      </w:r>
      <w:r>
        <w:rPr>
          <w:rStyle w:val="FootnoteReference"/>
        </w:rPr>
        <w:t xml:space="preserve"> </w:t>
      </w:r>
      <w:r>
        <w:t xml:space="preserve">Using </w:t>
      </w:r>
      <w:r w:rsidRPr="00636007">
        <w:rPr>
          <w:lang w:eastAsia="fr-FR"/>
        </w:rPr>
        <w:t>Anten</w:t>
      </w:r>
      <w:r>
        <w:rPr>
          <w:lang w:eastAsia="fr-FR"/>
        </w:rPr>
        <w:t xml:space="preserve">na height gain correction = </w:t>
      </w:r>
      <w:r w:rsidRPr="00636007">
        <w:rPr>
          <w:lang w:eastAsia="fr-FR"/>
        </w:rPr>
        <w:t>10</w:t>
      </w:r>
      <w:r>
        <w:rPr>
          <w:lang w:eastAsia="fr-FR"/>
        </w:rPr>
        <w:t xml:space="preserve"> dB assumption from Ma2002Rev2007 Annex 2 Section 2.2.3</w:t>
      </w:r>
    </w:p>
  </w:footnote>
  <w:footnote w:id="8">
    <w:p w:rsidR="00453866" w:rsidRPr="00C556F5" w:rsidRDefault="00453866" w:rsidP="00C556F5">
      <w:pPr>
        <w:pStyle w:val="ECCFootnote"/>
      </w:pPr>
      <w:r>
        <w:rPr>
          <w:rStyle w:val="FootnoteReference"/>
        </w:rPr>
        <w:footnoteRef/>
      </w:r>
      <w:r>
        <w:tab/>
      </w:r>
      <w:proofErr w:type="gramStart"/>
      <w:r>
        <w:t>I</w:t>
      </w:r>
      <w:r>
        <w:rPr>
          <w:vertAlign w:val="subscript"/>
        </w:rPr>
        <w:t>max</w:t>
      </w:r>
      <w:r>
        <w:t>(</w:t>
      </w:r>
      <w:proofErr w:type="gramEnd"/>
      <w:r>
        <w:t xml:space="preserve">dBm)=e.i.r.p. </w:t>
      </w:r>
      <w:r>
        <w:rPr>
          <w:vertAlign w:val="subscript"/>
        </w:rPr>
        <w:t>BS</w:t>
      </w:r>
      <w:r>
        <w:t>(dBm</w:t>
      </w:r>
      <w:r w:rsidRPr="00C556F5">
        <w:t>)</w:t>
      </w:r>
      <m:oMath>
        <m:r>
          <m:rPr>
            <m:sty m:val="p"/>
          </m:rPr>
          <w:rPr>
            <w:rFonts w:ascii="Cambria Math" w:hAnsi="Cambria Math"/>
          </w:rPr>
          <m:t xml:space="preserve"> </m:t>
        </m:r>
      </m:oMath>
      <w:r w:rsidRPr="00C556F5">
        <w:t>+</w:t>
      </w:r>
      <w:proofErr w:type="spellStart"/>
      <w:r w:rsidRPr="00C556F5">
        <w:t>PathLoss</w:t>
      </w:r>
      <w:proofErr w:type="spellEnd"/>
      <w:r w:rsidRPr="00C556F5">
        <w:t>(dB)+Go(dBi).</w:t>
      </w:r>
    </w:p>
  </w:footnote>
  <w:footnote w:id="9">
    <w:p w:rsidR="00453866" w:rsidRPr="00C556F5" w:rsidRDefault="00453866" w:rsidP="00C556F5">
      <w:pPr>
        <w:pStyle w:val="ECCFootnote"/>
      </w:pPr>
      <w:r w:rsidRPr="00C556F5">
        <w:rPr>
          <w:rStyle w:val="FootnoteReference"/>
          <w:vertAlign w:val="baseline"/>
        </w:rPr>
        <w:footnoteRef/>
      </w:r>
      <w:r w:rsidRPr="00C556F5">
        <w:tab/>
        <w:t>The adjusted Recommendation ITU-R P.1546 model is suitable for modelling propagation path loss in the broadcasting, land mobile and certain fixed services (e.g. those employing point</w:t>
      </w:r>
      <w:r w:rsidRPr="00C556F5">
        <w:noBreakHyphen/>
        <w:t>to</w:t>
      </w:r>
      <w:r w:rsidRPr="00C556F5">
        <w:noBreakHyphen/>
        <w:t>multipoint systems) in the frequency range 30 to 3 000 MHz and for the distance range 1 km to 1 000 km.</w:t>
      </w:r>
    </w:p>
  </w:footnote>
  <w:footnote w:id="10">
    <w:p w:rsidR="00453866" w:rsidRPr="00C556F5" w:rsidRDefault="00453866" w:rsidP="00C556F5">
      <w:pPr>
        <w:pStyle w:val="ECCFootnote"/>
      </w:pPr>
      <w:r w:rsidRPr="00C556F5">
        <w:rPr>
          <w:rStyle w:val="FootnoteReference"/>
          <w:vertAlign w:val="baseline"/>
        </w:rPr>
        <w:footnoteRef/>
      </w:r>
      <w:r w:rsidRPr="00C556F5">
        <w:tab/>
        <w:t>Recommendation ITU-R P.1546-4 is under revision for short paths longer than one </w:t>
      </w:r>
      <w:proofErr w:type="spellStart"/>
      <w:r w:rsidRPr="00C556F5">
        <w:t>kilometer</w:t>
      </w:r>
      <w:proofErr w:type="spellEnd"/>
      <w:r w:rsidRPr="00C556F5">
        <w:t xml:space="preserve"> when there is a large required correction (happening with large difference in antenna heights).</w:t>
      </w:r>
      <w:r w:rsidRPr="00C556F5">
        <w:rPr>
          <w:rFonts w:eastAsia="MS Mincho"/>
          <w:szCs w:val="16"/>
        </w:rPr>
        <w:object w:dxaOrig="1845" w:dyaOrig="735">
          <v:shape id="_x0000_i1030" type="#_x0000_t75" style="width:92.65pt;height:37.35pt" o:ole="">
            <v:imagedata r:id="rId1" o:title=""/>
          </v:shape>
          <o:OLEObject Type="Embed" ProgID="Equation.3" ShapeID="_x0000_i1030" DrawAspect="Content" ObjectID="_1596026442" r:id="rId2"/>
        </w:object>
      </w:r>
      <w:r w:rsidRPr="00C556F5">
        <w:t> </w:t>
      </w:r>
      <w:proofErr w:type="gramStart"/>
      <w:r w:rsidRPr="00C556F5">
        <w:t>dB</w:t>
      </w:r>
      <w:proofErr w:type="gramEnd"/>
      <w:r w:rsidRPr="00C556F5">
        <w:t>. This is not the case here since |</w:t>
      </w:r>
      <w:proofErr w:type="spellStart"/>
      <w:r w:rsidRPr="00C556F5">
        <w:t>Cds</w:t>
      </w:r>
      <w:proofErr w:type="spellEnd"/>
      <w:r w:rsidRPr="00C556F5">
        <w:t>|&lt;10-3.</w:t>
      </w:r>
    </w:p>
  </w:footnote>
  <w:footnote w:id="11">
    <w:p w:rsidR="00453866" w:rsidRDefault="00453866" w:rsidP="00B17DF6">
      <w:pPr>
        <w:pStyle w:val="ECCFootnote"/>
      </w:pPr>
      <w:r>
        <w:rPr>
          <w:rStyle w:val="FootnoteReference"/>
        </w:rPr>
        <w:footnoteRef/>
      </w:r>
      <w:r>
        <w:tab/>
        <w:t xml:space="preserve">Available for download at: </w:t>
      </w:r>
      <w:hyperlink r:id="rId3" w:history="1">
        <w:r>
          <w:rPr>
            <w:rStyle w:val="Hyperlink"/>
          </w:rPr>
          <w:t>http://dds.cr.usgs.gov/srtm/version2_1/SRTM3/Eurasia/</w:t>
        </w:r>
      </w:hyperlink>
    </w:p>
  </w:footnote>
  <w:footnote w:id="12">
    <w:p w:rsidR="00453866" w:rsidRDefault="00453866" w:rsidP="00B17DF6">
      <w:pPr>
        <w:pStyle w:val="ECCFootnote"/>
      </w:pPr>
      <w:r>
        <w:rPr>
          <w:rStyle w:val="FootnoteReference"/>
        </w:rPr>
        <w:footnoteRef/>
      </w:r>
      <w:r>
        <w:tab/>
        <w:t>There should be 8 but one of them (number K) does not have the SRTM data to calculate the required separation distance.</w:t>
      </w:r>
    </w:p>
  </w:footnote>
  <w:footnote w:id="13">
    <w:p w:rsidR="00453866" w:rsidRPr="00153BD9" w:rsidRDefault="00453866">
      <w:pPr>
        <w:pStyle w:val="FootnoteText"/>
      </w:pPr>
      <w:r w:rsidRPr="00153BD9">
        <w:rPr>
          <w:rStyle w:val="FootnoteReference"/>
        </w:rPr>
        <w:footnoteRef/>
      </w:r>
      <w:r w:rsidRPr="00153BD9">
        <w:t xml:space="preserve"> </w:t>
      </w:r>
      <w:r w:rsidRPr="002F7B6C">
        <w:rPr>
          <w:sz w:val="18"/>
        </w:rPr>
        <w:t>Urban outdoor, Additional building blocking of 5 dB may be taken into account (not all BS in line of sight).  As an alternative a dual slope propagation model could be used (Hata + Free space).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866" w:rsidRPr="007C5F95" w:rsidRDefault="00453866">
    <w:pPr>
      <w:pStyle w:val="Header"/>
      <w:rPr>
        <w:b w:val="0"/>
        <w:lang w:val="da-DK"/>
      </w:rPr>
    </w:pPr>
    <w:r w:rsidRPr="007C5F95">
      <w:rPr>
        <w:b w:val="0"/>
        <w:lang w:val="da-DK"/>
      </w:rPr>
      <w:t>Draft ECC REPORT XXX</w:t>
    </w:r>
  </w:p>
  <w:p w:rsidR="00453866" w:rsidRPr="007C5F95" w:rsidRDefault="00453866">
    <w:pPr>
      <w:pStyle w:val="Header"/>
      <w:rPr>
        <w:szCs w:val="16"/>
        <w:lang w:val="da-DK"/>
      </w:rPr>
    </w:pPr>
    <w:r>
      <w:rPr>
        <w:szCs w:val="16"/>
        <w:lang w:val="da-DK"/>
      </w:rPr>
      <w:t xml:space="preserve">Page </w:t>
    </w:r>
    <w:r>
      <w:rPr>
        <w:lang w:val="en-US"/>
      </w:rPr>
      <w:fldChar w:fldCharType="begin"/>
    </w:r>
    <w:r>
      <w:instrText xml:space="preserve"> PAGE  \* Arabic  \* MERGEFORMAT </w:instrText>
    </w:r>
    <w:r>
      <w:rPr>
        <w:lang w:val="en-US"/>
      </w:rPr>
      <w:fldChar w:fldCharType="separate"/>
    </w:r>
    <w:r w:rsidRPr="001B0C14">
      <w:rPr>
        <w:noProof/>
        <w:szCs w:val="16"/>
        <w:lang w:val="da-DK"/>
      </w:rPr>
      <w:t>18</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866" w:rsidRPr="007C5F95" w:rsidRDefault="00453866" w:rsidP="008A54FC">
    <w:pPr>
      <w:pStyle w:val="Header"/>
      <w:jc w:val="right"/>
      <w:rPr>
        <w:b w:val="0"/>
        <w:lang w:val="da-DK"/>
      </w:rPr>
    </w:pPr>
    <w:r w:rsidRPr="007C5F95">
      <w:rPr>
        <w:b w:val="0"/>
        <w:lang w:val="da-DK"/>
      </w:rPr>
      <w:t>Draft ECC REPORT XXX</w:t>
    </w:r>
  </w:p>
  <w:p w:rsidR="00453866" w:rsidRPr="007C5F95" w:rsidRDefault="00453866" w:rsidP="008A54FC">
    <w:pPr>
      <w:pStyle w:val="Header"/>
      <w:jc w:val="right"/>
      <w:rPr>
        <w:szCs w:val="16"/>
        <w:lang w:val="da-DK"/>
      </w:rPr>
    </w:pPr>
    <w:r>
      <w:rPr>
        <w:szCs w:val="16"/>
        <w:lang w:val="da-DK"/>
      </w:rPr>
      <w:t xml:space="preserve">Page </w:t>
    </w:r>
    <w:r>
      <w:rPr>
        <w:lang w:val="en-US"/>
      </w:rPr>
      <w:fldChar w:fldCharType="begin"/>
    </w:r>
    <w:r>
      <w:instrText xml:space="preserve"> PAGE  \* Arabic  \* MERGEFORMAT </w:instrText>
    </w:r>
    <w:r>
      <w:rPr>
        <w:lang w:val="en-US"/>
      </w:rPr>
      <w:fldChar w:fldCharType="separate"/>
    </w:r>
    <w:r w:rsidRPr="001B0C14">
      <w:rPr>
        <w:noProof/>
        <w:szCs w:val="16"/>
        <w:lang w:val="da-DK"/>
      </w:rPr>
      <w:t>17</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866" w:rsidRDefault="00453866">
    <w:pPr>
      <w:pStyle w:val="Header"/>
    </w:pPr>
    <w:r>
      <w:rPr>
        <w:noProof/>
        <w:szCs w:val="20"/>
        <w:lang w:val="da-DK" w:eastAsia="da-DK"/>
      </w:rPr>
      <w:drawing>
        <wp:anchor distT="0" distB="0" distL="114300" distR="114300" simplePos="0" relativeHeight="251658240" behindDoc="0" locked="0" layoutInCell="1" allowOverlap="1" wp14:anchorId="316EDD44" wp14:editId="052B454F">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680EA5BD" wp14:editId="14F92CCA">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866" w:rsidRPr="007C5F95" w:rsidRDefault="00453866">
    <w:pPr>
      <w:pStyle w:val="Header"/>
      <w:rPr>
        <w:szCs w:val="16"/>
        <w:lang w:val="da-DK"/>
      </w:rPr>
    </w:pPr>
    <w:r>
      <w:rPr>
        <w:lang w:val="da-DK"/>
      </w:rPr>
      <w:t xml:space="preserve">ECC REPORT 227 - </w:t>
    </w:r>
    <w:r>
      <w:rPr>
        <w:szCs w:val="16"/>
        <w:lang w:val="da-DK"/>
      </w:rPr>
      <w:t xml:space="preserve">Page </w:t>
    </w:r>
    <w:r>
      <w:rPr>
        <w:lang w:val="en-US"/>
      </w:rPr>
      <w:fldChar w:fldCharType="begin"/>
    </w:r>
    <w:r>
      <w:instrText xml:space="preserve"> PAGE  \* Arabic  \* MERGEFORMAT </w:instrText>
    </w:r>
    <w:r>
      <w:rPr>
        <w:lang w:val="en-US"/>
      </w:rPr>
      <w:fldChar w:fldCharType="separate"/>
    </w:r>
    <w:r w:rsidR="00062F4B" w:rsidRPr="00062F4B">
      <w:rPr>
        <w:noProof/>
        <w:szCs w:val="16"/>
        <w:lang w:val="da-DK"/>
      </w:rPr>
      <w:t>56</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866" w:rsidRPr="007C5F95" w:rsidRDefault="00453866" w:rsidP="008A54FC">
    <w:pPr>
      <w:pStyle w:val="Header"/>
      <w:jc w:val="right"/>
      <w:rPr>
        <w:szCs w:val="16"/>
        <w:lang w:val="da-DK"/>
      </w:rPr>
    </w:pPr>
    <w:r>
      <w:rPr>
        <w:lang w:val="da-DK"/>
      </w:rPr>
      <w:t>ECC REPORT 227 -</w:t>
    </w:r>
    <w:r w:rsidRPr="007C5F95">
      <w:rPr>
        <w:lang w:val="da-DK"/>
      </w:rPr>
      <w:t xml:space="preserve"> </w:t>
    </w:r>
    <w:r>
      <w:rPr>
        <w:szCs w:val="16"/>
        <w:lang w:val="da-DK"/>
      </w:rPr>
      <w:t xml:space="preserve">Page </w:t>
    </w:r>
    <w:r>
      <w:rPr>
        <w:lang w:val="en-US"/>
      </w:rPr>
      <w:fldChar w:fldCharType="begin"/>
    </w:r>
    <w:r>
      <w:instrText xml:space="preserve"> PAGE  \* Arabic  \* MERGEFORMAT </w:instrText>
    </w:r>
    <w:r>
      <w:rPr>
        <w:lang w:val="en-US"/>
      </w:rPr>
      <w:fldChar w:fldCharType="separate"/>
    </w:r>
    <w:r w:rsidR="00062F4B" w:rsidRPr="00062F4B">
      <w:rPr>
        <w:noProof/>
        <w:szCs w:val="16"/>
        <w:lang w:val="da-DK"/>
      </w:rPr>
      <w:t>57</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866" w:rsidRPr="001223D0" w:rsidRDefault="00453866"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2544A8E"/>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3C76CB7A"/>
    <w:lvl w:ilvl="0">
      <w:start w:val="1"/>
      <w:numFmt w:val="bullet"/>
      <w:lvlText w:val=""/>
      <w:lvlJc w:val="left"/>
      <w:pPr>
        <w:tabs>
          <w:tab w:val="num" w:pos="1209"/>
        </w:tabs>
        <w:ind w:left="1209" w:hanging="360"/>
      </w:pPr>
      <w:rPr>
        <w:rFonts w:ascii="Symbol" w:hAnsi="Symbol" w:hint="default"/>
      </w:rPr>
    </w:lvl>
  </w:abstractNum>
  <w:abstractNum w:abstractNumId="2">
    <w:nsid w:val="038816DB"/>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5320015"/>
    <w:multiLevelType w:val="hybridMultilevel"/>
    <w:tmpl w:val="C85CEC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3A4575"/>
    <w:multiLevelType w:val="hybridMultilevel"/>
    <w:tmpl w:val="9B2A282A"/>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BC11366"/>
    <w:multiLevelType w:val="hybridMultilevel"/>
    <w:tmpl w:val="6E8ED32A"/>
    <w:lvl w:ilvl="0" w:tplc="2A6841E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8D3DA5"/>
    <w:multiLevelType w:val="hybridMultilevel"/>
    <w:tmpl w:val="322C220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nsid w:val="0EB2669B"/>
    <w:multiLevelType w:val="hybridMultilevel"/>
    <w:tmpl w:val="226A8A5E"/>
    <w:lvl w:ilvl="0" w:tplc="04060019">
      <w:start w:val="1"/>
      <w:numFmt w:val="lowerLetter"/>
      <w:lvlText w:val="%1."/>
      <w:lvlJc w:val="left"/>
      <w:pPr>
        <w:tabs>
          <w:tab w:val="num" w:pos="340"/>
        </w:tabs>
        <w:ind w:left="340" w:hanging="340"/>
      </w:pPr>
      <w:rPr>
        <w:rFont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0">
    <w:nsid w:val="17DD1C7A"/>
    <w:multiLevelType w:val="hybridMultilevel"/>
    <w:tmpl w:val="73A86FF4"/>
    <w:lvl w:ilvl="0" w:tplc="F14A2CAE">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022358"/>
    <w:multiLevelType w:val="hybridMultilevel"/>
    <w:tmpl w:val="519A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3">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36649B6"/>
    <w:multiLevelType w:val="hybridMultilevel"/>
    <w:tmpl w:val="FECED7C6"/>
    <w:lvl w:ilvl="0" w:tplc="0409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91B2D07"/>
    <w:multiLevelType w:val="hybridMultilevel"/>
    <w:tmpl w:val="2AE62716"/>
    <w:lvl w:ilvl="0" w:tplc="0FE2A25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3C27C8"/>
    <w:multiLevelType w:val="singleLevel"/>
    <w:tmpl w:val="7C5EAFC8"/>
    <w:lvl w:ilvl="0">
      <w:start w:val="1"/>
      <w:numFmt w:val="lowerLetter"/>
      <w:lvlText w:val="%1)"/>
      <w:legacy w:legacy="1" w:legacySpace="0" w:legacyIndent="283"/>
      <w:lvlJc w:val="left"/>
      <w:pPr>
        <w:ind w:left="567" w:hanging="283"/>
      </w:pPr>
    </w:lvl>
  </w:abstractNum>
  <w:abstractNum w:abstractNumId="17">
    <w:nsid w:val="3699550A"/>
    <w:multiLevelType w:val="hybridMultilevel"/>
    <w:tmpl w:val="3926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9">
    <w:nsid w:val="3BC36068"/>
    <w:multiLevelType w:val="hybridMultilevel"/>
    <w:tmpl w:val="8F02CE9E"/>
    <w:lvl w:ilvl="0" w:tplc="6E3A243C">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nsid w:val="3C000FAA"/>
    <w:multiLevelType w:val="hybridMultilevel"/>
    <w:tmpl w:val="37F65DA2"/>
    <w:lvl w:ilvl="0" w:tplc="040B000F">
      <w:start w:val="1"/>
      <w:numFmt w:val="decimal"/>
      <w:lvlText w:val="%1."/>
      <w:lvlJc w:val="left"/>
      <w:pPr>
        <w:ind w:left="8640" w:hanging="360"/>
      </w:pPr>
    </w:lvl>
    <w:lvl w:ilvl="1" w:tplc="040B0019" w:tentative="1">
      <w:start w:val="1"/>
      <w:numFmt w:val="lowerLetter"/>
      <w:lvlText w:val="%2."/>
      <w:lvlJc w:val="left"/>
      <w:pPr>
        <w:ind w:left="9360" w:hanging="360"/>
      </w:pPr>
    </w:lvl>
    <w:lvl w:ilvl="2" w:tplc="040B001B" w:tentative="1">
      <w:start w:val="1"/>
      <w:numFmt w:val="lowerRoman"/>
      <w:lvlText w:val="%3."/>
      <w:lvlJc w:val="right"/>
      <w:pPr>
        <w:ind w:left="10080" w:hanging="180"/>
      </w:pPr>
    </w:lvl>
    <w:lvl w:ilvl="3" w:tplc="040B000F" w:tentative="1">
      <w:start w:val="1"/>
      <w:numFmt w:val="decimal"/>
      <w:lvlText w:val="%4."/>
      <w:lvlJc w:val="left"/>
      <w:pPr>
        <w:ind w:left="10800" w:hanging="360"/>
      </w:pPr>
    </w:lvl>
    <w:lvl w:ilvl="4" w:tplc="040B0019" w:tentative="1">
      <w:start w:val="1"/>
      <w:numFmt w:val="lowerLetter"/>
      <w:lvlText w:val="%5."/>
      <w:lvlJc w:val="left"/>
      <w:pPr>
        <w:ind w:left="11520" w:hanging="360"/>
      </w:pPr>
    </w:lvl>
    <w:lvl w:ilvl="5" w:tplc="040B001B" w:tentative="1">
      <w:start w:val="1"/>
      <w:numFmt w:val="lowerRoman"/>
      <w:lvlText w:val="%6."/>
      <w:lvlJc w:val="right"/>
      <w:pPr>
        <w:ind w:left="12240" w:hanging="180"/>
      </w:pPr>
    </w:lvl>
    <w:lvl w:ilvl="6" w:tplc="040B000F" w:tentative="1">
      <w:start w:val="1"/>
      <w:numFmt w:val="decimal"/>
      <w:lvlText w:val="%7."/>
      <w:lvlJc w:val="left"/>
      <w:pPr>
        <w:ind w:left="12960" w:hanging="360"/>
      </w:pPr>
    </w:lvl>
    <w:lvl w:ilvl="7" w:tplc="040B0019" w:tentative="1">
      <w:start w:val="1"/>
      <w:numFmt w:val="lowerLetter"/>
      <w:lvlText w:val="%8."/>
      <w:lvlJc w:val="left"/>
      <w:pPr>
        <w:ind w:left="13680" w:hanging="360"/>
      </w:pPr>
    </w:lvl>
    <w:lvl w:ilvl="8" w:tplc="040B001B" w:tentative="1">
      <w:start w:val="1"/>
      <w:numFmt w:val="lowerRoman"/>
      <w:lvlText w:val="%9."/>
      <w:lvlJc w:val="right"/>
      <w:pPr>
        <w:ind w:left="14400" w:hanging="180"/>
      </w:pPr>
    </w:lvl>
  </w:abstractNum>
  <w:abstractNum w:abstractNumId="21">
    <w:nsid w:val="3D163F7A"/>
    <w:multiLevelType w:val="multilevel"/>
    <w:tmpl w:val="720CB2AA"/>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44830AA3"/>
    <w:multiLevelType w:val="hybridMultilevel"/>
    <w:tmpl w:val="E4C26DF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45E23B4B"/>
    <w:multiLevelType w:val="hybridMultilevel"/>
    <w:tmpl w:val="B4BE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A43850"/>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7">
    <w:nsid w:val="4880156C"/>
    <w:multiLevelType w:val="hybridMultilevel"/>
    <w:tmpl w:val="218073CC"/>
    <w:lvl w:ilvl="0" w:tplc="0409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4BCF7823"/>
    <w:multiLevelType w:val="hybridMultilevel"/>
    <w:tmpl w:val="48AA39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2">
    <w:nsid w:val="5A007408"/>
    <w:multiLevelType w:val="hybridMultilevel"/>
    <w:tmpl w:val="5704BC5A"/>
    <w:lvl w:ilvl="0" w:tplc="04090005">
      <w:start w:val="1"/>
      <w:numFmt w:val="bullet"/>
      <w:lvlText w:val=""/>
      <w:lvlJc w:val="left"/>
      <w:pPr>
        <w:ind w:left="1146" w:hanging="360"/>
      </w:pPr>
      <w:rPr>
        <w:rFonts w:ascii="Wingdings" w:hAnsi="Wingdings"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33">
    <w:nsid w:val="5B2D059D"/>
    <w:multiLevelType w:val="hybridMultilevel"/>
    <w:tmpl w:val="F01AB8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5BE36BDC"/>
    <w:multiLevelType w:val="hybridMultilevel"/>
    <w:tmpl w:val="6EAC5E2E"/>
    <w:lvl w:ilvl="0" w:tplc="A0D23B5E">
      <w:start w:val="1"/>
      <w:numFmt w:val="bullet"/>
      <w:lvlText w:val=""/>
      <w:lvlJc w:val="left"/>
      <w:pPr>
        <w:ind w:left="720" w:hanging="360"/>
      </w:pPr>
      <w:rPr>
        <w:rFonts w:ascii="Wingdings" w:hAnsi="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6">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7">
    <w:nsid w:val="66E36C84"/>
    <w:multiLevelType w:val="multilevel"/>
    <w:tmpl w:val="FCEC7FBC"/>
    <w:numStyleLink w:val="ECCBullets"/>
  </w:abstractNum>
  <w:abstractNum w:abstractNumId="38">
    <w:nsid w:val="69FC28F3"/>
    <w:multiLevelType w:val="hybridMultilevel"/>
    <w:tmpl w:val="515C9F8A"/>
    <w:lvl w:ilvl="0" w:tplc="0409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6E7D7A6D"/>
    <w:multiLevelType w:val="singleLevel"/>
    <w:tmpl w:val="0F72CB68"/>
    <w:lvl w:ilvl="0">
      <w:start w:val="1"/>
      <w:numFmt w:val="bullet"/>
      <w:pStyle w:val="sisrans09Z"/>
      <w:lvlText w:val=""/>
      <w:lvlJc w:val="left"/>
      <w:pPr>
        <w:tabs>
          <w:tab w:val="num" w:pos="360"/>
        </w:tabs>
        <w:ind w:left="360" w:hanging="360"/>
      </w:pPr>
      <w:rPr>
        <w:rFonts w:ascii="Symbol" w:hAnsi="Symbol" w:hint="default"/>
      </w:rPr>
    </w:lvl>
  </w:abstractNum>
  <w:abstractNum w:abstractNumId="40">
    <w:nsid w:val="70820228"/>
    <w:multiLevelType w:val="hybridMultilevel"/>
    <w:tmpl w:val="BC548A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29209DC"/>
    <w:multiLevelType w:val="hybridMultilevel"/>
    <w:tmpl w:val="42D0A45E"/>
    <w:lvl w:ilvl="0" w:tplc="0ED8E37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1"/>
  </w:num>
  <w:num w:numId="3">
    <w:abstractNumId w:val="43"/>
  </w:num>
  <w:num w:numId="4">
    <w:abstractNumId w:val="28"/>
  </w:num>
  <w:num w:numId="5">
    <w:abstractNumId w:val="13"/>
  </w:num>
  <w:num w:numId="6">
    <w:abstractNumId w:val="25"/>
  </w:num>
  <w:num w:numId="7">
    <w:abstractNumId w:val="25"/>
    <w:lvlOverride w:ilvl="0">
      <w:startOverride w:val="1"/>
    </w:lvlOverride>
  </w:num>
  <w:num w:numId="8">
    <w:abstractNumId w:val="9"/>
  </w:num>
  <w:num w:numId="9">
    <w:abstractNumId w:val="37"/>
  </w:num>
  <w:num w:numId="10">
    <w:abstractNumId w:val="35"/>
  </w:num>
  <w:num w:numId="11">
    <w:abstractNumId w:val="26"/>
  </w:num>
  <w:num w:numId="12">
    <w:abstractNumId w:val="18"/>
  </w:num>
  <w:num w:numId="13">
    <w:abstractNumId w:val="36"/>
  </w:num>
  <w:num w:numId="14">
    <w:abstractNumId w:val="31"/>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12"/>
  </w:num>
  <w:num w:numId="20">
    <w:abstractNumId w:val="19"/>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0"/>
  </w:num>
  <w:num w:numId="25">
    <w:abstractNumId w:val="42"/>
  </w:num>
  <w:num w:numId="26">
    <w:abstractNumId w:val="39"/>
  </w:num>
  <w:num w:numId="27">
    <w:abstractNumId w:val="24"/>
  </w:num>
  <w:num w:numId="28">
    <w:abstractNumId w:val="10"/>
  </w:num>
  <w:num w:numId="29">
    <w:abstractNumId w:val="17"/>
  </w:num>
  <w:num w:numId="30">
    <w:abstractNumId w:val="23"/>
  </w:num>
  <w:num w:numId="31">
    <w:abstractNumId w:val="20"/>
  </w:num>
  <w:num w:numId="32">
    <w:abstractNumId w:val="2"/>
  </w:num>
  <w:num w:numId="33">
    <w:abstractNumId w:val="11"/>
  </w:num>
  <w:num w:numId="34">
    <w:abstractNumId w:val="33"/>
  </w:num>
  <w:num w:numId="35">
    <w:abstractNumId w:val="40"/>
  </w:num>
  <w:num w:numId="36">
    <w:abstractNumId w:val="22"/>
  </w:num>
  <w:num w:numId="37">
    <w:abstractNumId w:val="6"/>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21"/>
  </w:num>
  <w:num w:numId="45">
    <w:abstractNumId w:val="21"/>
  </w:num>
  <w:num w:numId="46">
    <w:abstractNumId w:val="21"/>
  </w:num>
  <w:num w:numId="47">
    <w:abstractNumId w:val="38"/>
  </w:num>
  <w:num w:numId="48">
    <w:abstractNumId w:val="4"/>
  </w:num>
  <w:num w:numId="49">
    <w:abstractNumId w:val="7"/>
  </w:num>
  <w:num w:numId="50">
    <w:abstractNumId w:val="3"/>
  </w:num>
  <w:num w:numId="51">
    <w:abstractNumId w:val="15"/>
  </w:num>
  <w:num w:numId="52">
    <w:abstractNumId w:val="5"/>
  </w:num>
  <w:num w:numId="53">
    <w:abstractNumId w:val="8"/>
  </w:num>
  <w:num w:numId="54">
    <w:abstractNumId w:val="29"/>
  </w:num>
  <w:num w:numId="55">
    <w:abstractNumId w:val="14"/>
  </w:num>
  <w:num w:numId="56">
    <w:abstractNumId w:val="27"/>
  </w:num>
  <w:num w:numId="57">
    <w:abstractNumId w:val="16"/>
  </w:num>
  <w:num w:numId="58">
    <w:abstractNumId w:val="32"/>
  </w:num>
  <w:num w:numId="59">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documentProtection w:formatting="1" w:enforcement="1" w:cryptProviderType="rsaFull" w:cryptAlgorithmClass="hash" w:cryptAlgorithmType="typeAny" w:cryptAlgorithmSid="4" w:cryptSpinCount="100000" w:hash="glICwF+rk0VSFw0+5/8ec7EOdiQ=" w:salt="yEGbFVdSz1hM6orShkqp3g=="/>
  <w:defaultTabStop w:val="720"/>
  <w:hyphenationZone w:val="425"/>
  <w:evenAndOddHeaders/>
  <w:characterSpacingControl w:val="doNotCompress"/>
  <w:hdrShapeDefaults>
    <o:shapedefaults v:ext="edit" spidmax="8193">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327"/>
    <w:rsid w:val="00000438"/>
    <w:rsid w:val="00002E64"/>
    <w:rsid w:val="0001180D"/>
    <w:rsid w:val="0001492D"/>
    <w:rsid w:val="0001738B"/>
    <w:rsid w:val="000265B6"/>
    <w:rsid w:val="00026E40"/>
    <w:rsid w:val="00030455"/>
    <w:rsid w:val="00033284"/>
    <w:rsid w:val="00033950"/>
    <w:rsid w:val="00034A93"/>
    <w:rsid w:val="00036ACB"/>
    <w:rsid w:val="00037624"/>
    <w:rsid w:val="0004158F"/>
    <w:rsid w:val="00055328"/>
    <w:rsid w:val="000569FE"/>
    <w:rsid w:val="000576E1"/>
    <w:rsid w:val="000600A3"/>
    <w:rsid w:val="00062F4B"/>
    <w:rsid w:val="000656BE"/>
    <w:rsid w:val="00066A29"/>
    <w:rsid w:val="00067793"/>
    <w:rsid w:val="000677CD"/>
    <w:rsid w:val="00071B2A"/>
    <w:rsid w:val="000765EF"/>
    <w:rsid w:val="00082DD7"/>
    <w:rsid w:val="00085E3C"/>
    <w:rsid w:val="00090CE6"/>
    <w:rsid w:val="00091FD1"/>
    <w:rsid w:val="00095986"/>
    <w:rsid w:val="00096262"/>
    <w:rsid w:val="000A4AB7"/>
    <w:rsid w:val="000B15F4"/>
    <w:rsid w:val="000C028F"/>
    <w:rsid w:val="000D066A"/>
    <w:rsid w:val="000D1E02"/>
    <w:rsid w:val="000D5224"/>
    <w:rsid w:val="000E42F5"/>
    <w:rsid w:val="000E4339"/>
    <w:rsid w:val="000E71A7"/>
    <w:rsid w:val="000F131D"/>
    <w:rsid w:val="000F3FF6"/>
    <w:rsid w:val="000F5302"/>
    <w:rsid w:val="000F77FF"/>
    <w:rsid w:val="0011626D"/>
    <w:rsid w:val="001243B2"/>
    <w:rsid w:val="0012593C"/>
    <w:rsid w:val="00141759"/>
    <w:rsid w:val="00145C3B"/>
    <w:rsid w:val="00153BD9"/>
    <w:rsid w:val="00164A1A"/>
    <w:rsid w:val="00167371"/>
    <w:rsid w:val="00175F6C"/>
    <w:rsid w:val="001821AB"/>
    <w:rsid w:val="001829FA"/>
    <w:rsid w:val="00183FE0"/>
    <w:rsid w:val="001868B1"/>
    <w:rsid w:val="0018787E"/>
    <w:rsid w:val="0019082A"/>
    <w:rsid w:val="001A029B"/>
    <w:rsid w:val="001A58A5"/>
    <w:rsid w:val="001A7C43"/>
    <w:rsid w:val="001B0C14"/>
    <w:rsid w:val="001B2276"/>
    <w:rsid w:val="001B2FA0"/>
    <w:rsid w:val="001B4999"/>
    <w:rsid w:val="001B5560"/>
    <w:rsid w:val="001C40F4"/>
    <w:rsid w:val="001C7C83"/>
    <w:rsid w:val="001D6BBE"/>
    <w:rsid w:val="001E2170"/>
    <w:rsid w:val="001E2618"/>
    <w:rsid w:val="001E2E90"/>
    <w:rsid w:val="001F0397"/>
    <w:rsid w:val="001F2C16"/>
    <w:rsid w:val="001F320D"/>
    <w:rsid w:val="00202E18"/>
    <w:rsid w:val="00210FBA"/>
    <w:rsid w:val="00213847"/>
    <w:rsid w:val="002232E9"/>
    <w:rsid w:val="00225C9B"/>
    <w:rsid w:val="0023177D"/>
    <w:rsid w:val="00235BA0"/>
    <w:rsid w:val="00247D9A"/>
    <w:rsid w:val="00251742"/>
    <w:rsid w:val="00253B97"/>
    <w:rsid w:val="00265692"/>
    <w:rsid w:val="0027046D"/>
    <w:rsid w:val="00273D9A"/>
    <w:rsid w:val="00274F84"/>
    <w:rsid w:val="0027722D"/>
    <w:rsid w:val="0028173A"/>
    <w:rsid w:val="002826A9"/>
    <w:rsid w:val="00284170"/>
    <w:rsid w:val="0028450D"/>
    <w:rsid w:val="00284D4C"/>
    <w:rsid w:val="002856D6"/>
    <w:rsid w:val="002931B6"/>
    <w:rsid w:val="002A2809"/>
    <w:rsid w:val="002A404D"/>
    <w:rsid w:val="002A5306"/>
    <w:rsid w:val="002A738E"/>
    <w:rsid w:val="002B49A5"/>
    <w:rsid w:val="002C4250"/>
    <w:rsid w:val="002C4703"/>
    <w:rsid w:val="002C7981"/>
    <w:rsid w:val="002D0D10"/>
    <w:rsid w:val="002D433F"/>
    <w:rsid w:val="002D436F"/>
    <w:rsid w:val="002D4F2D"/>
    <w:rsid w:val="002E1C7E"/>
    <w:rsid w:val="002E3111"/>
    <w:rsid w:val="002E50E2"/>
    <w:rsid w:val="002F1D62"/>
    <w:rsid w:val="002F1F2F"/>
    <w:rsid w:val="002F7B6C"/>
    <w:rsid w:val="00305724"/>
    <w:rsid w:val="003058EA"/>
    <w:rsid w:val="00306728"/>
    <w:rsid w:val="00311F0A"/>
    <w:rsid w:val="00314343"/>
    <w:rsid w:val="00316963"/>
    <w:rsid w:val="003300B6"/>
    <w:rsid w:val="003302F0"/>
    <w:rsid w:val="00333498"/>
    <w:rsid w:val="003365C7"/>
    <w:rsid w:val="00337E12"/>
    <w:rsid w:val="00337FE8"/>
    <w:rsid w:val="00341312"/>
    <w:rsid w:val="00345532"/>
    <w:rsid w:val="00346FC1"/>
    <w:rsid w:val="00350845"/>
    <w:rsid w:val="00357813"/>
    <w:rsid w:val="003608A8"/>
    <w:rsid w:val="00362723"/>
    <w:rsid w:val="00363CA5"/>
    <w:rsid w:val="00367F74"/>
    <w:rsid w:val="003755AE"/>
    <w:rsid w:val="003803B7"/>
    <w:rsid w:val="0038238F"/>
    <w:rsid w:val="00387E48"/>
    <w:rsid w:val="00387EF8"/>
    <w:rsid w:val="003915C5"/>
    <w:rsid w:val="00392686"/>
    <w:rsid w:val="00392A68"/>
    <w:rsid w:val="00392E62"/>
    <w:rsid w:val="003A6849"/>
    <w:rsid w:val="003A6DD6"/>
    <w:rsid w:val="003A6F17"/>
    <w:rsid w:val="003B306F"/>
    <w:rsid w:val="003B435F"/>
    <w:rsid w:val="003C03D0"/>
    <w:rsid w:val="003C1522"/>
    <w:rsid w:val="003C1EA4"/>
    <w:rsid w:val="003C245D"/>
    <w:rsid w:val="003C2B1E"/>
    <w:rsid w:val="003C6F81"/>
    <w:rsid w:val="003D01EA"/>
    <w:rsid w:val="003D1097"/>
    <w:rsid w:val="003D3687"/>
    <w:rsid w:val="003D4A31"/>
    <w:rsid w:val="003E1601"/>
    <w:rsid w:val="003E3A0E"/>
    <w:rsid w:val="003E7888"/>
    <w:rsid w:val="003F181D"/>
    <w:rsid w:val="003F4990"/>
    <w:rsid w:val="003F65C1"/>
    <w:rsid w:val="004025DC"/>
    <w:rsid w:val="004110CA"/>
    <w:rsid w:val="00411E0A"/>
    <w:rsid w:val="00422BFA"/>
    <w:rsid w:val="004374B2"/>
    <w:rsid w:val="00437E13"/>
    <w:rsid w:val="00446ADA"/>
    <w:rsid w:val="00453866"/>
    <w:rsid w:val="004737CB"/>
    <w:rsid w:val="004750E3"/>
    <w:rsid w:val="00480C82"/>
    <w:rsid w:val="00487AC0"/>
    <w:rsid w:val="004B2D83"/>
    <w:rsid w:val="004C0C29"/>
    <w:rsid w:val="004C2887"/>
    <w:rsid w:val="004D3D0D"/>
    <w:rsid w:val="004F642C"/>
    <w:rsid w:val="004F7FBE"/>
    <w:rsid w:val="00507AFA"/>
    <w:rsid w:val="00512A8C"/>
    <w:rsid w:val="00513327"/>
    <w:rsid w:val="00513CCC"/>
    <w:rsid w:val="005146C4"/>
    <w:rsid w:val="00515A5C"/>
    <w:rsid w:val="00522BE6"/>
    <w:rsid w:val="00524438"/>
    <w:rsid w:val="00527A21"/>
    <w:rsid w:val="00534407"/>
    <w:rsid w:val="00535162"/>
    <w:rsid w:val="005352A8"/>
    <w:rsid w:val="00545CB3"/>
    <w:rsid w:val="00550D79"/>
    <w:rsid w:val="00557B5A"/>
    <w:rsid w:val="00563AD9"/>
    <w:rsid w:val="005660DE"/>
    <w:rsid w:val="005679A3"/>
    <w:rsid w:val="005804C7"/>
    <w:rsid w:val="005877FC"/>
    <w:rsid w:val="00594186"/>
    <w:rsid w:val="00595714"/>
    <w:rsid w:val="00597CE9"/>
    <w:rsid w:val="005A2042"/>
    <w:rsid w:val="005B426C"/>
    <w:rsid w:val="005B5A1B"/>
    <w:rsid w:val="005C10EB"/>
    <w:rsid w:val="005D24DD"/>
    <w:rsid w:val="005E3373"/>
    <w:rsid w:val="005E5F0F"/>
    <w:rsid w:val="005F5529"/>
    <w:rsid w:val="005F5E87"/>
    <w:rsid w:val="00607CE5"/>
    <w:rsid w:val="00613059"/>
    <w:rsid w:val="0061724B"/>
    <w:rsid w:val="00617847"/>
    <w:rsid w:val="006201FA"/>
    <w:rsid w:val="00634E44"/>
    <w:rsid w:val="0063591A"/>
    <w:rsid w:val="006665F6"/>
    <w:rsid w:val="006715CB"/>
    <w:rsid w:val="00685665"/>
    <w:rsid w:val="0069562A"/>
    <w:rsid w:val="006B10AF"/>
    <w:rsid w:val="006B1F30"/>
    <w:rsid w:val="006C295F"/>
    <w:rsid w:val="006C352A"/>
    <w:rsid w:val="006C46FC"/>
    <w:rsid w:val="006C4B1C"/>
    <w:rsid w:val="006D7151"/>
    <w:rsid w:val="006E690A"/>
    <w:rsid w:val="006E6C35"/>
    <w:rsid w:val="006F0035"/>
    <w:rsid w:val="006F21FF"/>
    <w:rsid w:val="006F2393"/>
    <w:rsid w:val="006F5757"/>
    <w:rsid w:val="00701ED5"/>
    <w:rsid w:val="00706EFB"/>
    <w:rsid w:val="007073BF"/>
    <w:rsid w:val="0071599F"/>
    <w:rsid w:val="00715D87"/>
    <w:rsid w:val="00716DBB"/>
    <w:rsid w:val="007178DD"/>
    <w:rsid w:val="0071791A"/>
    <w:rsid w:val="00720C21"/>
    <w:rsid w:val="00734A4F"/>
    <w:rsid w:val="00747051"/>
    <w:rsid w:val="00752B3C"/>
    <w:rsid w:val="00753969"/>
    <w:rsid w:val="00763BA3"/>
    <w:rsid w:val="007654CA"/>
    <w:rsid w:val="00765765"/>
    <w:rsid w:val="00767758"/>
    <w:rsid w:val="00767BB2"/>
    <w:rsid w:val="00770669"/>
    <w:rsid w:val="00777D42"/>
    <w:rsid w:val="00780376"/>
    <w:rsid w:val="0078380C"/>
    <w:rsid w:val="00790B63"/>
    <w:rsid w:val="00792CEF"/>
    <w:rsid w:val="00797D4C"/>
    <w:rsid w:val="007B165C"/>
    <w:rsid w:val="007B5E52"/>
    <w:rsid w:val="007B67C2"/>
    <w:rsid w:val="007C2417"/>
    <w:rsid w:val="007C2D48"/>
    <w:rsid w:val="007D02CF"/>
    <w:rsid w:val="007D1DD2"/>
    <w:rsid w:val="007D40B8"/>
    <w:rsid w:val="007D4A9A"/>
    <w:rsid w:val="007E36E3"/>
    <w:rsid w:val="007E63EB"/>
    <w:rsid w:val="007F149C"/>
    <w:rsid w:val="007F3942"/>
    <w:rsid w:val="00800928"/>
    <w:rsid w:val="008043D0"/>
    <w:rsid w:val="008063B1"/>
    <w:rsid w:val="008072FE"/>
    <w:rsid w:val="0081116E"/>
    <w:rsid w:val="008164E2"/>
    <w:rsid w:val="00816F4F"/>
    <w:rsid w:val="00820D76"/>
    <w:rsid w:val="00834602"/>
    <w:rsid w:val="008444A4"/>
    <w:rsid w:val="00844EFA"/>
    <w:rsid w:val="00862802"/>
    <w:rsid w:val="00870C4D"/>
    <w:rsid w:val="00871F23"/>
    <w:rsid w:val="0087238F"/>
    <w:rsid w:val="00874451"/>
    <w:rsid w:val="00874CDA"/>
    <w:rsid w:val="0087665C"/>
    <w:rsid w:val="008801C5"/>
    <w:rsid w:val="00880947"/>
    <w:rsid w:val="00881083"/>
    <w:rsid w:val="00895887"/>
    <w:rsid w:val="00895925"/>
    <w:rsid w:val="0089710F"/>
    <w:rsid w:val="008A54FC"/>
    <w:rsid w:val="008B029D"/>
    <w:rsid w:val="008B2189"/>
    <w:rsid w:val="008B70CD"/>
    <w:rsid w:val="008B7A05"/>
    <w:rsid w:val="008C65AA"/>
    <w:rsid w:val="008D3E25"/>
    <w:rsid w:val="008D6689"/>
    <w:rsid w:val="008D6956"/>
    <w:rsid w:val="008E1429"/>
    <w:rsid w:val="008F0A6A"/>
    <w:rsid w:val="008F0D51"/>
    <w:rsid w:val="00900E92"/>
    <w:rsid w:val="00902388"/>
    <w:rsid w:val="009259A8"/>
    <w:rsid w:val="00933B14"/>
    <w:rsid w:val="00943385"/>
    <w:rsid w:val="00944AC5"/>
    <w:rsid w:val="009517A1"/>
    <w:rsid w:val="00954EDF"/>
    <w:rsid w:val="00962111"/>
    <w:rsid w:val="00970788"/>
    <w:rsid w:val="00970FCC"/>
    <w:rsid w:val="009864D7"/>
    <w:rsid w:val="0098679F"/>
    <w:rsid w:val="009929A6"/>
    <w:rsid w:val="009968A4"/>
    <w:rsid w:val="00997BC8"/>
    <w:rsid w:val="009C235E"/>
    <w:rsid w:val="009C2B15"/>
    <w:rsid w:val="009C367A"/>
    <w:rsid w:val="009C6D9F"/>
    <w:rsid w:val="009D60E0"/>
    <w:rsid w:val="009D7809"/>
    <w:rsid w:val="009E41CF"/>
    <w:rsid w:val="009E47EB"/>
    <w:rsid w:val="009E7EB3"/>
    <w:rsid w:val="009F1810"/>
    <w:rsid w:val="009F2B5E"/>
    <w:rsid w:val="00A00B8E"/>
    <w:rsid w:val="00A076B5"/>
    <w:rsid w:val="00A130DB"/>
    <w:rsid w:val="00A15212"/>
    <w:rsid w:val="00A16C2C"/>
    <w:rsid w:val="00A2087B"/>
    <w:rsid w:val="00A33BE4"/>
    <w:rsid w:val="00A4019A"/>
    <w:rsid w:val="00A41AA3"/>
    <w:rsid w:val="00A479E2"/>
    <w:rsid w:val="00A525BD"/>
    <w:rsid w:val="00A55F9F"/>
    <w:rsid w:val="00A73D35"/>
    <w:rsid w:val="00A85940"/>
    <w:rsid w:val="00A95ACB"/>
    <w:rsid w:val="00AA027D"/>
    <w:rsid w:val="00AA0332"/>
    <w:rsid w:val="00AA086A"/>
    <w:rsid w:val="00AA4B79"/>
    <w:rsid w:val="00AA7087"/>
    <w:rsid w:val="00AB2DB1"/>
    <w:rsid w:val="00AB4667"/>
    <w:rsid w:val="00AC047B"/>
    <w:rsid w:val="00AC083C"/>
    <w:rsid w:val="00AC10DC"/>
    <w:rsid w:val="00AC4752"/>
    <w:rsid w:val="00AD0223"/>
    <w:rsid w:val="00AD6738"/>
    <w:rsid w:val="00AE39D8"/>
    <w:rsid w:val="00AF0395"/>
    <w:rsid w:val="00AF51CB"/>
    <w:rsid w:val="00B0468B"/>
    <w:rsid w:val="00B0769F"/>
    <w:rsid w:val="00B10EE8"/>
    <w:rsid w:val="00B1295F"/>
    <w:rsid w:val="00B13739"/>
    <w:rsid w:val="00B17DF6"/>
    <w:rsid w:val="00B21354"/>
    <w:rsid w:val="00B263C3"/>
    <w:rsid w:val="00B30D3B"/>
    <w:rsid w:val="00B34927"/>
    <w:rsid w:val="00B41ABD"/>
    <w:rsid w:val="00B432D4"/>
    <w:rsid w:val="00B43B63"/>
    <w:rsid w:val="00B46C6B"/>
    <w:rsid w:val="00B55AF6"/>
    <w:rsid w:val="00B568F0"/>
    <w:rsid w:val="00B56D9F"/>
    <w:rsid w:val="00B571DB"/>
    <w:rsid w:val="00B6037C"/>
    <w:rsid w:val="00B65388"/>
    <w:rsid w:val="00B713D9"/>
    <w:rsid w:val="00B74391"/>
    <w:rsid w:val="00B74E0C"/>
    <w:rsid w:val="00B76AA6"/>
    <w:rsid w:val="00B816F5"/>
    <w:rsid w:val="00B83A82"/>
    <w:rsid w:val="00B8705B"/>
    <w:rsid w:val="00BA04A2"/>
    <w:rsid w:val="00BA1606"/>
    <w:rsid w:val="00BB111A"/>
    <w:rsid w:val="00BB1E7D"/>
    <w:rsid w:val="00BB2AC8"/>
    <w:rsid w:val="00BB6FA2"/>
    <w:rsid w:val="00BC4635"/>
    <w:rsid w:val="00BC5795"/>
    <w:rsid w:val="00BC6E6A"/>
    <w:rsid w:val="00BD1F02"/>
    <w:rsid w:val="00BD26F7"/>
    <w:rsid w:val="00BD4DCE"/>
    <w:rsid w:val="00BD72BF"/>
    <w:rsid w:val="00BE7A25"/>
    <w:rsid w:val="00BF205F"/>
    <w:rsid w:val="00C01977"/>
    <w:rsid w:val="00C1118A"/>
    <w:rsid w:val="00C17B54"/>
    <w:rsid w:val="00C2055A"/>
    <w:rsid w:val="00C26AA0"/>
    <w:rsid w:val="00C3300B"/>
    <w:rsid w:val="00C4334F"/>
    <w:rsid w:val="00C51479"/>
    <w:rsid w:val="00C556F5"/>
    <w:rsid w:val="00C61366"/>
    <w:rsid w:val="00C617DB"/>
    <w:rsid w:val="00C736FD"/>
    <w:rsid w:val="00C74189"/>
    <w:rsid w:val="00C80927"/>
    <w:rsid w:val="00C83CB3"/>
    <w:rsid w:val="00C90ED7"/>
    <w:rsid w:val="00C95F06"/>
    <w:rsid w:val="00CA2A9C"/>
    <w:rsid w:val="00CA2D08"/>
    <w:rsid w:val="00CB110C"/>
    <w:rsid w:val="00CC0D3D"/>
    <w:rsid w:val="00CC134B"/>
    <w:rsid w:val="00CC63FE"/>
    <w:rsid w:val="00CD66CB"/>
    <w:rsid w:val="00CD73FB"/>
    <w:rsid w:val="00CE7CF8"/>
    <w:rsid w:val="00CF26D5"/>
    <w:rsid w:val="00CF4551"/>
    <w:rsid w:val="00CF64F1"/>
    <w:rsid w:val="00D01121"/>
    <w:rsid w:val="00D139E0"/>
    <w:rsid w:val="00D32186"/>
    <w:rsid w:val="00D32E09"/>
    <w:rsid w:val="00D35991"/>
    <w:rsid w:val="00D36819"/>
    <w:rsid w:val="00D37694"/>
    <w:rsid w:val="00D56A8A"/>
    <w:rsid w:val="00D64F9E"/>
    <w:rsid w:val="00D6746F"/>
    <w:rsid w:val="00D74233"/>
    <w:rsid w:val="00D7567A"/>
    <w:rsid w:val="00D7749C"/>
    <w:rsid w:val="00D83C01"/>
    <w:rsid w:val="00D96752"/>
    <w:rsid w:val="00DA1745"/>
    <w:rsid w:val="00DA6C79"/>
    <w:rsid w:val="00DA6E1B"/>
    <w:rsid w:val="00DA7BBD"/>
    <w:rsid w:val="00DB48D6"/>
    <w:rsid w:val="00DB56AF"/>
    <w:rsid w:val="00DB61A9"/>
    <w:rsid w:val="00DC5877"/>
    <w:rsid w:val="00DD6369"/>
    <w:rsid w:val="00DE25BF"/>
    <w:rsid w:val="00DE29BB"/>
    <w:rsid w:val="00DE3154"/>
    <w:rsid w:val="00DF22CB"/>
    <w:rsid w:val="00DF2C67"/>
    <w:rsid w:val="00DF4566"/>
    <w:rsid w:val="00E16ADB"/>
    <w:rsid w:val="00E32D69"/>
    <w:rsid w:val="00E342B4"/>
    <w:rsid w:val="00E714F9"/>
    <w:rsid w:val="00E71AE7"/>
    <w:rsid w:val="00E72A9A"/>
    <w:rsid w:val="00E819A9"/>
    <w:rsid w:val="00E85BE5"/>
    <w:rsid w:val="00E8796B"/>
    <w:rsid w:val="00E9140A"/>
    <w:rsid w:val="00E945CE"/>
    <w:rsid w:val="00EA1D61"/>
    <w:rsid w:val="00EA5A38"/>
    <w:rsid w:val="00EA6088"/>
    <w:rsid w:val="00EB2EFB"/>
    <w:rsid w:val="00EB4A9F"/>
    <w:rsid w:val="00EB5B5C"/>
    <w:rsid w:val="00EB6419"/>
    <w:rsid w:val="00EC2ACB"/>
    <w:rsid w:val="00EC4410"/>
    <w:rsid w:val="00ED1843"/>
    <w:rsid w:val="00ED5F3C"/>
    <w:rsid w:val="00EE1EB9"/>
    <w:rsid w:val="00EE47AB"/>
    <w:rsid w:val="00EE5194"/>
    <w:rsid w:val="00EF49C9"/>
    <w:rsid w:val="00F20433"/>
    <w:rsid w:val="00F264E4"/>
    <w:rsid w:val="00F270F7"/>
    <w:rsid w:val="00F274C2"/>
    <w:rsid w:val="00F311F1"/>
    <w:rsid w:val="00F354EB"/>
    <w:rsid w:val="00F433B1"/>
    <w:rsid w:val="00F53D1A"/>
    <w:rsid w:val="00F55B4C"/>
    <w:rsid w:val="00F6400A"/>
    <w:rsid w:val="00F67575"/>
    <w:rsid w:val="00F74100"/>
    <w:rsid w:val="00F74605"/>
    <w:rsid w:val="00F77E0B"/>
    <w:rsid w:val="00F77FFA"/>
    <w:rsid w:val="00F915EE"/>
    <w:rsid w:val="00F93115"/>
    <w:rsid w:val="00F968E2"/>
    <w:rsid w:val="00FA47FF"/>
    <w:rsid w:val="00FE5A25"/>
    <w:rsid w:val="00FE7B9F"/>
    <w:rsid w:val="00FF162C"/>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E0A"/>
    <w:rPr>
      <w:rFonts w:ascii="Arial" w:hAnsi="Arial"/>
      <w:szCs w:val="24"/>
      <w:lang w:val="en-GB"/>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AC4752"/>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895887"/>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aliases w:val="CEO_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uiPriority w:val="99"/>
    <w:rsid w:val="008935B9"/>
    <w:pPr>
      <w:ind w:left="454" w:hanging="454"/>
    </w:pPr>
    <w:rPr>
      <w:sz w:val="16"/>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V-F,DNV-FT,DN"/>
    <w:basedOn w:val="Normal"/>
    <w:link w:val="FootnoteTextChar"/>
    <w:qFormat/>
    <w:rsid w:val="008935B9"/>
    <w:rPr>
      <w:szCs w:val="2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
    <w:basedOn w:val="DefaultParagraphFont"/>
    <w:qForma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Caption Char1,Caption Char Char,Caption Char1 Char,Caption Char2,Caption Char Char Char,Caption Char Char1,Caption Char,fig and tbl,fighead2,Table Caption,fighead21,fighead22,fighead23,Table Caption1,fighead211,fighead24"/>
    <w:basedOn w:val="Normal"/>
    <w:next w:val="Normal"/>
    <w:link w:val="CaptionChar3"/>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CaptionChar3">
    <w:name w:val="Caption Char3"/>
    <w:aliases w:val="Ca Char,Caption Char1 Char1,Caption Char Char Char1,Caption Char1 Char Char,Caption Char2 Char,Caption Char Char Char Char,Caption Char Char1 Char,Caption Char Char2,fig and tbl Char,fighead2 Char,Table Caption Char,fighead21 Char"/>
    <w:link w:val="Caption"/>
    <w:locked/>
    <w:rsid w:val="00164A1A"/>
    <w:rPr>
      <w:rFonts w:ascii="Arial" w:hAnsi="Arial"/>
      <w:b/>
      <w:bCs/>
      <w:color w:val="D2232A"/>
      <w:lang w:val="en-US"/>
    </w:rPr>
  </w:style>
  <w:style w:type="paragraph" w:customStyle="1" w:styleId="Tablehead">
    <w:name w:val="Table_head"/>
    <w:basedOn w:val="Normal"/>
    <w:next w:val="Normal"/>
    <w:link w:val="TableheadChar"/>
    <w:rsid w:val="00B76AA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fr-FR"/>
    </w:rPr>
  </w:style>
  <w:style w:type="paragraph" w:customStyle="1" w:styleId="TableNo">
    <w:name w:val="Table_No"/>
    <w:basedOn w:val="Normal"/>
    <w:next w:val="Normal"/>
    <w:link w:val="TableNoChar"/>
    <w:rsid w:val="00B76AA6"/>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hAnsi="Times New Roman"/>
      <w:sz w:val="24"/>
      <w:szCs w:val="20"/>
      <w:lang w:val="fr-FR"/>
    </w:rPr>
  </w:style>
  <w:style w:type="paragraph" w:customStyle="1" w:styleId="Tabletext">
    <w:name w:val="Table_text"/>
    <w:basedOn w:val="Normal"/>
    <w:link w:val="TabletextChar"/>
    <w:rsid w:val="00B76A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Tabletitle">
    <w:name w:val="Table_title"/>
    <w:basedOn w:val="Normal"/>
    <w:next w:val="Tablehead"/>
    <w:link w:val="TabletitleChar"/>
    <w:rsid w:val="00B76AA6"/>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character" w:customStyle="1" w:styleId="TabletextChar">
    <w:name w:val="Table_text Char"/>
    <w:basedOn w:val="DefaultParagraphFont"/>
    <w:link w:val="Tabletext"/>
    <w:locked/>
    <w:rsid w:val="00B76AA6"/>
    <w:rPr>
      <w:sz w:val="22"/>
      <w:lang w:val="fr-FR"/>
    </w:rPr>
  </w:style>
  <w:style w:type="paragraph" w:customStyle="1" w:styleId="CharCharZchnZchn">
    <w:name w:val="Char Char Zchn Zchn"/>
    <w:basedOn w:val="Normal"/>
    <w:rsid w:val="002C4703"/>
    <w:pPr>
      <w:tabs>
        <w:tab w:val="left" w:pos="540"/>
        <w:tab w:val="left" w:pos="1260"/>
        <w:tab w:val="left" w:pos="1800"/>
      </w:tabs>
      <w:spacing w:before="240" w:after="160" w:line="240" w:lineRule="exact"/>
    </w:pPr>
    <w:rPr>
      <w:rFonts w:ascii="Verdana" w:hAnsi="Verdana"/>
      <w:sz w:val="24"/>
      <w:szCs w:val="20"/>
    </w:rPr>
  </w:style>
  <w:style w:type="paragraph" w:customStyle="1" w:styleId="sisrans09Z">
    <w:name w:val="sis rans 09 Z"/>
    <w:basedOn w:val="Normal"/>
    <w:rsid w:val="002C4250"/>
    <w:pPr>
      <w:numPr>
        <w:numId w:val="26"/>
      </w:numPr>
    </w:pPr>
    <w:rPr>
      <w:sz w:val="24"/>
      <w:szCs w:val="20"/>
      <w:lang w:val="fi-FI"/>
    </w:rPr>
  </w:style>
  <w:style w:type="character" w:styleId="PageNumber">
    <w:name w:val="page number"/>
    <w:basedOn w:val="DefaultParagraphFont"/>
    <w:uiPriority w:val="99"/>
    <w:rsid w:val="002C4250"/>
  </w:style>
  <w:style w:type="character" w:customStyle="1" w:styleId="FooterChar">
    <w:name w:val="Footer Char"/>
    <w:link w:val="Footer"/>
    <w:uiPriority w:val="99"/>
    <w:rsid w:val="002C4250"/>
    <w:rPr>
      <w:rFonts w:ascii="Arial" w:hAnsi="Arial"/>
      <w:szCs w:val="24"/>
      <w:lang w:val="en-US"/>
    </w:rPr>
  </w:style>
  <w:style w:type="paragraph" w:styleId="ListParagraph">
    <w:name w:val="List Paragraph"/>
    <w:basedOn w:val="Normal"/>
    <w:link w:val="ListParagraphChar"/>
    <w:uiPriority w:val="34"/>
    <w:qFormat/>
    <w:rsid w:val="00CC134B"/>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C80927"/>
    <w:rPr>
      <w:sz w:val="16"/>
      <w:szCs w:val="16"/>
    </w:rPr>
  </w:style>
  <w:style w:type="paragraph" w:styleId="CommentText">
    <w:name w:val="annotation text"/>
    <w:basedOn w:val="Normal"/>
    <w:link w:val="CommentTextChar"/>
    <w:uiPriority w:val="99"/>
    <w:semiHidden/>
    <w:unhideWhenUsed/>
    <w:rsid w:val="00C80927"/>
    <w:rPr>
      <w:szCs w:val="20"/>
    </w:rPr>
  </w:style>
  <w:style w:type="character" w:customStyle="1" w:styleId="CommentTextChar">
    <w:name w:val="Comment Text Char"/>
    <w:basedOn w:val="DefaultParagraphFont"/>
    <w:link w:val="CommentText"/>
    <w:uiPriority w:val="99"/>
    <w:semiHidden/>
    <w:rsid w:val="00C80927"/>
    <w:rPr>
      <w:rFonts w:ascii="Arial" w:hAnsi="Arial"/>
      <w:lang w:val="en-US"/>
    </w:rPr>
  </w:style>
  <w:style w:type="paragraph" w:styleId="CommentSubject">
    <w:name w:val="annotation subject"/>
    <w:basedOn w:val="CommentText"/>
    <w:next w:val="CommentText"/>
    <w:link w:val="CommentSubjectChar"/>
    <w:uiPriority w:val="99"/>
    <w:semiHidden/>
    <w:unhideWhenUsed/>
    <w:rsid w:val="00C80927"/>
    <w:rPr>
      <w:b/>
      <w:bCs/>
    </w:rPr>
  </w:style>
  <w:style w:type="character" w:customStyle="1" w:styleId="CommentSubjectChar">
    <w:name w:val="Comment Subject Char"/>
    <w:basedOn w:val="CommentTextChar"/>
    <w:link w:val="CommentSubject"/>
    <w:uiPriority w:val="99"/>
    <w:semiHidden/>
    <w:rsid w:val="00C80927"/>
    <w:rPr>
      <w:rFonts w:ascii="Arial" w:hAnsi="Arial"/>
      <w:b/>
      <w:bCs/>
      <w:lang w:val="en-US"/>
    </w:rPr>
  </w:style>
  <w:style w:type="character" w:styleId="FollowedHyperlink">
    <w:name w:val="FollowedHyperlink"/>
    <w:basedOn w:val="DefaultParagraphFont"/>
    <w:uiPriority w:val="99"/>
    <w:semiHidden/>
    <w:unhideWhenUsed/>
    <w:rsid w:val="00DE25BF"/>
    <w:rPr>
      <w:color w:val="800080" w:themeColor="followedHyperlink"/>
      <w:u w:val="single"/>
    </w:rPr>
  </w:style>
  <w:style w:type="paragraph" w:customStyle="1" w:styleId="enumlev2">
    <w:name w:val="enumlev2"/>
    <w:basedOn w:val="Normal"/>
    <w:rsid w:val="001E2618"/>
    <w:pPr>
      <w:tabs>
        <w:tab w:val="left" w:pos="794"/>
      </w:tabs>
      <w:overflowPunct w:val="0"/>
      <w:autoSpaceDE w:val="0"/>
      <w:autoSpaceDN w:val="0"/>
      <w:adjustRightInd w:val="0"/>
      <w:spacing w:before="86"/>
      <w:ind w:left="794" w:hanging="397"/>
      <w:jc w:val="both"/>
      <w:textAlignment w:val="baseline"/>
    </w:pPr>
    <w:rPr>
      <w:rFonts w:ascii="Times New Roman" w:hAnsi="Times New Roman"/>
      <w:szCs w:val="20"/>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rsid w:val="00BC5795"/>
    <w:rPr>
      <w:rFonts w:ascii="Arial" w:hAnsi="Arial"/>
      <w:lang w:val="en-US"/>
    </w:rPr>
  </w:style>
  <w:style w:type="character" w:customStyle="1" w:styleId="Heading4Char">
    <w:name w:val="Heading 4 Char"/>
    <w:aliases w:val="ECC Heading 4 Char"/>
    <w:basedOn w:val="DefaultParagraphFont"/>
    <w:link w:val="Heading4"/>
    <w:rsid w:val="00895887"/>
    <w:rPr>
      <w:rFonts w:ascii="Arial" w:hAnsi="Arial" w:cs="Arial"/>
      <w:bCs/>
      <w:i/>
      <w:color w:val="D2232A"/>
      <w:szCs w:val="26"/>
      <w:lang w:val="en-US"/>
    </w:rPr>
  </w:style>
  <w:style w:type="character" w:customStyle="1" w:styleId="st">
    <w:name w:val="st"/>
    <w:basedOn w:val="DefaultParagraphFont"/>
    <w:rsid w:val="00F74605"/>
  </w:style>
  <w:style w:type="paragraph" w:customStyle="1" w:styleId="Normalaftertitle">
    <w:name w:val="Normal_after_title"/>
    <w:basedOn w:val="Normal"/>
    <w:next w:val="Normal"/>
    <w:link w:val="NormalaftertitleChar"/>
    <w:rsid w:val="009C367A"/>
    <w:pPr>
      <w:tabs>
        <w:tab w:val="left" w:pos="1134"/>
        <w:tab w:val="left" w:pos="1871"/>
        <w:tab w:val="left" w:pos="2268"/>
      </w:tabs>
      <w:overflowPunct w:val="0"/>
      <w:autoSpaceDE w:val="0"/>
      <w:autoSpaceDN w:val="0"/>
      <w:adjustRightInd w:val="0"/>
      <w:spacing w:before="360"/>
      <w:textAlignment w:val="baseline"/>
    </w:pPr>
    <w:rPr>
      <w:rFonts w:ascii="Times New Roman" w:eastAsia="MS Mincho" w:hAnsi="Times New Roman"/>
      <w:sz w:val="24"/>
      <w:szCs w:val="20"/>
    </w:rPr>
  </w:style>
  <w:style w:type="character" w:customStyle="1" w:styleId="NormalaftertitleChar">
    <w:name w:val="Normal_after_title Char"/>
    <w:link w:val="Normalaftertitle"/>
    <w:locked/>
    <w:rsid w:val="009C367A"/>
    <w:rPr>
      <w:rFonts w:eastAsia="MS Mincho"/>
      <w:sz w:val="24"/>
      <w:lang w:val="en-GB"/>
    </w:rPr>
  </w:style>
  <w:style w:type="character" w:customStyle="1" w:styleId="ListParagraphChar">
    <w:name w:val="List Paragraph Char"/>
    <w:link w:val="ListParagraph"/>
    <w:uiPriority w:val="34"/>
    <w:locked/>
    <w:rsid w:val="00895887"/>
    <w:rPr>
      <w:rFonts w:asciiTheme="minorHAnsi" w:eastAsiaTheme="minorHAnsi" w:hAnsiTheme="minorHAnsi" w:cstheme="minorBidi"/>
      <w:sz w:val="22"/>
      <w:szCs w:val="22"/>
      <w:lang w:val="en-US"/>
    </w:rPr>
  </w:style>
  <w:style w:type="character" w:customStyle="1" w:styleId="enumlev1Char">
    <w:name w:val="enumlev1 Char"/>
    <w:link w:val="enumlev1"/>
    <w:locked/>
    <w:rsid w:val="00895887"/>
    <w:rPr>
      <w:sz w:val="24"/>
      <w:lang w:val="en-GB"/>
    </w:rPr>
  </w:style>
  <w:style w:type="paragraph" w:customStyle="1" w:styleId="enumlev1">
    <w:name w:val="enumlev1"/>
    <w:basedOn w:val="Normal"/>
    <w:link w:val="enumlev1Char"/>
    <w:rsid w:val="00895887"/>
    <w:pPr>
      <w:tabs>
        <w:tab w:val="left" w:pos="1134"/>
        <w:tab w:val="left" w:pos="1871"/>
        <w:tab w:val="left" w:pos="2608"/>
        <w:tab w:val="left" w:pos="3345"/>
      </w:tabs>
      <w:overflowPunct w:val="0"/>
      <w:autoSpaceDE w:val="0"/>
      <w:autoSpaceDN w:val="0"/>
      <w:adjustRightInd w:val="0"/>
      <w:spacing w:before="80"/>
      <w:ind w:left="1134" w:hanging="1134"/>
    </w:pPr>
    <w:rPr>
      <w:rFonts w:ascii="Times New Roman" w:hAnsi="Times New Roman"/>
      <w:sz w:val="24"/>
      <w:szCs w:val="20"/>
    </w:rPr>
  </w:style>
  <w:style w:type="character" w:customStyle="1" w:styleId="EquationlegendChar">
    <w:name w:val="Equation_legend Char"/>
    <w:link w:val="Equationlegend"/>
    <w:locked/>
    <w:rsid w:val="00895887"/>
    <w:rPr>
      <w:sz w:val="24"/>
      <w:lang w:val="en-GB"/>
    </w:rPr>
  </w:style>
  <w:style w:type="paragraph" w:customStyle="1" w:styleId="Equationlegend">
    <w:name w:val="Equation_legend"/>
    <w:basedOn w:val="NormalIndent"/>
    <w:link w:val="EquationlegendChar"/>
    <w:rsid w:val="00895887"/>
    <w:pPr>
      <w:tabs>
        <w:tab w:val="right" w:pos="1871"/>
        <w:tab w:val="left" w:pos="2041"/>
      </w:tabs>
      <w:overflowPunct w:val="0"/>
      <w:autoSpaceDE w:val="0"/>
      <w:autoSpaceDN w:val="0"/>
      <w:adjustRightInd w:val="0"/>
      <w:spacing w:before="80"/>
      <w:ind w:left="2041" w:hanging="2041"/>
    </w:pPr>
    <w:rPr>
      <w:rFonts w:ascii="Times New Roman" w:hAnsi="Times New Roman"/>
      <w:sz w:val="24"/>
      <w:szCs w:val="20"/>
    </w:rPr>
  </w:style>
  <w:style w:type="character" w:customStyle="1" w:styleId="TableheadChar">
    <w:name w:val="Table_head Char"/>
    <w:link w:val="Tablehead"/>
    <w:locked/>
    <w:rsid w:val="00895887"/>
    <w:rPr>
      <w:b/>
      <w:sz w:val="22"/>
      <w:lang w:val="fr-FR"/>
    </w:rPr>
  </w:style>
  <w:style w:type="character" w:customStyle="1" w:styleId="TableNoChar">
    <w:name w:val="Table_No Char"/>
    <w:link w:val="TableNo"/>
    <w:locked/>
    <w:rsid w:val="00895887"/>
    <w:rPr>
      <w:sz w:val="24"/>
      <w:lang w:val="fr-FR"/>
    </w:rPr>
  </w:style>
  <w:style w:type="character" w:customStyle="1" w:styleId="TabletitleChar">
    <w:name w:val="Table_title Char"/>
    <w:link w:val="Tabletitle"/>
    <w:locked/>
    <w:rsid w:val="00895887"/>
    <w:rPr>
      <w:b/>
      <w:sz w:val="24"/>
      <w:lang w:val="fr-FR"/>
    </w:rPr>
  </w:style>
  <w:style w:type="character" w:customStyle="1" w:styleId="FiguretitleChar">
    <w:name w:val="Figure_title Char"/>
    <w:link w:val="Figuretitle"/>
    <w:locked/>
    <w:rsid w:val="00895887"/>
    <w:rPr>
      <w:rFonts w:ascii="Times New Roman Bold" w:hAnsi="Times New Roman Bold" w:cs="Times New Roman Bold"/>
      <w:b/>
      <w:lang w:val="en-GB"/>
    </w:rPr>
  </w:style>
  <w:style w:type="paragraph" w:customStyle="1" w:styleId="Figuretitle">
    <w:name w:val="Figure_title"/>
    <w:basedOn w:val="Tabletitle"/>
    <w:next w:val="Normal"/>
    <w:link w:val="FiguretitleChar"/>
    <w:rsid w:val="00895887"/>
    <w:pPr>
      <w:keepLines/>
      <w:tabs>
        <w:tab w:val="clear" w:pos="794"/>
        <w:tab w:val="clear" w:pos="1191"/>
        <w:tab w:val="clear" w:pos="1588"/>
        <w:tab w:val="clear" w:pos="1985"/>
        <w:tab w:val="left" w:pos="1134"/>
        <w:tab w:val="left" w:pos="1871"/>
        <w:tab w:val="left" w:pos="2268"/>
      </w:tabs>
      <w:spacing w:after="480"/>
      <w:textAlignment w:val="auto"/>
    </w:pPr>
    <w:rPr>
      <w:rFonts w:ascii="Times New Roman Bold" w:hAnsi="Times New Roman Bold" w:cs="Times New Roman Bold"/>
      <w:sz w:val="20"/>
      <w:lang w:val="en-GB"/>
    </w:rPr>
  </w:style>
  <w:style w:type="character" w:customStyle="1" w:styleId="FigureNoChar">
    <w:name w:val="Figure_No Char"/>
    <w:link w:val="FigureNo"/>
    <w:locked/>
    <w:rsid w:val="00895887"/>
    <w:rPr>
      <w:caps/>
      <w:lang w:val="en-GB"/>
    </w:rPr>
  </w:style>
  <w:style w:type="paragraph" w:customStyle="1" w:styleId="FigureNo">
    <w:name w:val="Figure_No"/>
    <w:basedOn w:val="Normal"/>
    <w:next w:val="Figuretitle"/>
    <w:link w:val="FigureNoChar"/>
    <w:rsid w:val="00895887"/>
    <w:pPr>
      <w:keepNext/>
      <w:keepLines/>
      <w:tabs>
        <w:tab w:val="left" w:pos="1134"/>
        <w:tab w:val="left" w:pos="1871"/>
        <w:tab w:val="left" w:pos="2268"/>
      </w:tabs>
      <w:overflowPunct w:val="0"/>
      <w:autoSpaceDE w:val="0"/>
      <w:autoSpaceDN w:val="0"/>
      <w:adjustRightInd w:val="0"/>
      <w:spacing w:before="480" w:after="120"/>
      <w:jc w:val="center"/>
    </w:pPr>
    <w:rPr>
      <w:rFonts w:ascii="Times New Roman" w:hAnsi="Times New Roman"/>
      <w:caps/>
      <w:szCs w:val="20"/>
    </w:rPr>
  </w:style>
  <w:style w:type="paragraph" w:styleId="NormalIndent">
    <w:name w:val="Normal Indent"/>
    <w:basedOn w:val="Normal"/>
    <w:uiPriority w:val="99"/>
    <w:semiHidden/>
    <w:unhideWhenUsed/>
    <w:rsid w:val="00895887"/>
    <w:pPr>
      <w:ind w:left="708"/>
    </w:pPr>
  </w:style>
  <w:style w:type="table" w:customStyle="1" w:styleId="TableGrid5">
    <w:name w:val="Table Grid5"/>
    <w:basedOn w:val="TableNormal"/>
    <w:next w:val="TableGrid"/>
    <w:uiPriority w:val="59"/>
    <w:rsid w:val="00153BD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59"/>
    <w:rsid w:val="00153BD9"/>
    <w:rPr>
      <w:rFonts w:ascii="Calibri" w:eastAsia="Calibri" w:hAnsi="Calibri"/>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81083"/>
    <w:rPr>
      <w:rFonts w:ascii="Arial" w:hAnsi="Arial"/>
      <w:szCs w:val="24"/>
      <w:lang w:val="en-US"/>
    </w:rPr>
  </w:style>
  <w:style w:type="paragraph" w:customStyle="1" w:styleId="TAL">
    <w:name w:val="TAL"/>
    <w:basedOn w:val="Normal"/>
    <w:link w:val="TALCar"/>
    <w:rsid w:val="008D6956"/>
    <w:pPr>
      <w:keepNext/>
      <w:keepLines/>
      <w:overflowPunct w:val="0"/>
      <w:autoSpaceDE w:val="0"/>
      <w:autoSpaceDN w:val="0"/>
      <w:adjustRightInd w:val="0"/>
      <w:textAlignment w:val="baseline"/>
    </w:pPr>
    <w:rPr>
      <w:sz w:val="18"/>
      <w:szCs w:val="18"/>
      <w:lang w:eastAsia="x-none"/>
    </w:rPr>
  </w:style>
  <w:style w:type="character" w:customStyle="1" w:styleId="TALCar">
    <w:name w:val="TAL Car"/>
    <w:link w:val="TAL"/>
    <w:rsid w:val="008D6956"/>
    <w:rPr>
      <w:rFonts w:ascii="Arial" w:hAnsi="Arial"/>
      <w:sz w:val="18"/>
      <w:szCs w:val="18"/>
      <w:lang w:val="en-GB" w:eastAsia="x-none"/>
    </w:rPr>
  </w:style>
  <w:style w:type="paragraph" w:customStyle="1" w:styleId="TAH">
    <w:name w:val="TAH"/>
    <w:basedOn w:val="TAC"/>
    <w:link w:val="TAHCar"/>
    <w:rsid w:val="008D6956"/>
    <w:rPr>
      <w:b/>
      <w:bCs/>
    </w:rPr>
  </w:style>
  <w:style w:type="paragraph" w:customStyle="1" w:styleId="TAC">
    <w:name w:val="TAC"/>
    <w:basedOn w:val="TAL"/>
    <w:link w:val="TACChar"/>
    <w:rsid w:val="008D6956"/>
    <w:pPr>
      <w:jc w:val="center"/>
    </w:pPr>
  </w:style>
  <w:style w:type="character" w:customStyle="1" w:styleId="TACChar">
    <w:name w:val="TAC Char"/>
    <w:link w:val="TAC"/>
    <w:rsid w:val="008D6956"/>
    <w:rPr>
      <w:rFonts w:ascii="Arial" w:hAnsi="Arial"/>
      <w:sz w:val="18"/>
      <w:szCs w:val="18"/>
      <w:lang w:val="en-GB" w:eastAsia="x-none"/>
    </w:rPr>
  </w:style>
  <w:style w:type="character" w:customStyle="1" w:styleId="TAHCar">
    <w:name w:val="TAH Car"/>
    <w:link w:val="TAH"/>
    <w:rsid w:val="008D6956"/>
    <w:rPr>
      <w:rFonts w:ascii="Arial" w:hAnsi="Arial"/>
      <w:b/>
      <w:bCs/>
      <w:sz w:val="18"/>
      <w:szCs w:val="18"/>
      <w:lang w:val="en-GB" w:eastAsia="x-none"/>
    </w:rPr>
  </w:style>
  <w:style w:type="paragraph" w:customStyle="1" w:styleId="TH">
    <w:name w:val="TH"/>
    <w:basedOn w:val="Normal"/>
    <w:link w:val="THChar"/>
    <w:rsid w:val="008D6956"/>
    <w:pPr>
      <w:keepNext/>
      <w:keepLines/>
      <w:overflowPunct w:val="0"/>
      <w:autoSpaceDE w:val="0"/>
      <w:autoSpaceDN w:val="0"/>
      <w:adjustRightInd w:val="0"/>
      <w:spacing w:before="60" w:after="180"/>
      <w:jc w:val="center"/>
      <w:textAlignment w:val="baseline"/>
    </w:pPr>
    <w:rPr>
      <w:b/>
      <w:bCs/>
      <w:szCs w:val="20"/>
      <w:lang w:eastAsia="x-none"/>
    </w:rPr>
  </w:style>
  <w:style w:type="character" w:customStyle="1" w:styleId="THChar">
    <w:name w:val="TH Char"/>
    <w:link w:val="TH"/>
    <w:rsid w:val="008D6956"/>
    <w:rPr>
      <w:rFonts w:ascii="Arial" w:hAnsi="Arial"/>
      <w:b/>
      <w:bCs/>
      <w:lang w:val="en-GB" w:eastAsia="x-none"/>
    </w:rPr>
  </w:style>
  <w:style w:type="paragraph" w:customStyle="1" w:styleId="TAN">
    <w:name w:val="TAN"/>
    <w:basedOn w:val="TAL"/>
    <w:link w:val="TANChar"/>
    <w:rsid w:val="008D6956"/>
    <w:pPr>
      <w:ind w:left="851" w:hanging="851"/>
    </w:pPr>
  </w:style>
  <w:style w:type="character" w:customStyle="1" w:styleId="TANChar">
    <w:name w:val="TAN Char"/>
    <w:basedOn w:val="TALCar"/>
    <w:link w:val="TAN"/>
    <w:rsid w:val="008D6956"/>
    <w:rPr>
      <w:rFonts w:ascii="Arial" w:hAnsi="Arial"/>
      <w:sz w:val="18"/>
      <w:szCs w:val="18"/>
      <w:lang w:val="en-GB" w:eastAsia="x-none"/>
    </w:rPr>
  </w:style>
  <w:style w:type="table" w:customStyle="1" w:styleId="ECCTable-redheader">
    <w:name w:val="ECC Table - red header"/>
    <w:basedOn w:val="TableNormal"/>
    <w:uiPriority w:val="99"/>
    <w:rsid w:val="008D6956"/>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E0A"/>
    <w:rPr>
      <w:rFonts w:ascii="Arial" w:hAnsi="Arial"/>
      <w:szCs w:val="24"/>
      <w:lang w:val="en-GB"/>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AC4752"/>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895887"/>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aliases w:val="CEO_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uiPriority w:val="99"/>
    <w:rsid w:val="008935B9"/>
    <w:pPr>
      <w:ind w:left="454" w:hanging="454"/>
    </w:pPr>
    <w:rPr>
      <w:sz w:val="16"/>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V-F,DNV-FT,DN"/>
    <w:basedOn w:val="Normal"/>
    <w:link w:val="FootnoteTextChar"/>
    <w:qFormat/>
    <w:rsid w:val="008935B9"/>
    <w:rPr>
      <w:szCs w:val="2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
    <w:basedOn w:val="DefaultParagraphFont"/>
    <w:qForma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Caption Char1,Caption Char Char,Caption Char1 Char,Caption Char2,Caption Char Char Char,Caption Char Char1,Caption Char,fig and tbl,fighead2,Table Caption,fighead21,fighead22,fighead23,Table Caption1,fighead211,fighead24"/>
    <w:basedOn w:val="Normal"/>
    <w:next w:val="Normal"/>
    <w:link w:val="CaptionChar3"/>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CaptionChar3">
    <w:name w:val="Caption Char3"/>
    <w:aliases w:val="Ca Char,Caption Char1 Char1,Caption Char Char Char1,Caption Char1 Char Char,Caption Char2 Char,Caption Char Char Char Char,Caption Char Char1 Char,Caption Char Char2,fig and tbl Char,fighead2 Char,Table Caption Char,fighead21 Char"/>
    <w:link w:val="Caption"/>
    <w:locked/>
    <w:rsid w:val="00164A1A"/>
    <w:rPr>
      <w:rFonts w:ascii="Arial" w:hAnsi="Arial"/>
      <w:b/>
      <w:bCs/>
      <w:color w:val="D2232A"/>
      <w:lang w:val="en-US"/>
    </w:rPr>
  </w:style>
  <w:style w:type="paragraph" w:customStyle="1" w:styleId="Tablehead">
    <w:name w:val="Table_head"/>
    <w:basedOn w:val="Normal"/>
    <w:next w:val="Normal"/>
    <w:link w:val="TableheadChar"/>
    <w:rsid w:val="00B76AA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fr-FR"/>
    </w:rPr>
  </w:style>
  <w:style w:type="paragraph" w:customStyle="1" w:styleId="TableNo">
    <w:name w:val="Table_No"/>
    <w:basedOn w:val="Normal"/>
    <w:next w:val="Normal"/>
    <w:link w:val="TableNoChar"/>
    <w:rsid w:val="00B76AA6"/>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hAnsi="Times New Roman"/>
      <w:sz w:val="24"/>
      <w:szCs w:val="20"/>
      <w:lang w:val="fr-FR"/>
    </w:rPr>
  </w:style>
  <w:style w:type="paragraph" w:customStyle="1" w:styleId="Tabletext">
    <w:name w:val="Table_text"/>
    <w:basedOn w:val="Normal"/>
    <w:link w:val="TabletextChar"/>
    <w:rsid w:val="00B76A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Tabletitle">
    <w:name w:val="Table_title"/>
    <w:basedOn w:val="Normal"/>
    <w:next w:val="Tablehead"/>
    <w:link w:val="TabletitleChar"/>
    <w:rsid w:val="00B76AA6"/>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character" w:customStyle="1" w:styleId="TabletextChar">
    <w:name w:val="Table_text Char"/>
    <w:basedOn w:val="DefaultParagraphFont"/>
    <w:link w:val="Tabletext"/>
    <w:locked/>
    <w:rsid w:val="00B76AA6"/>
    <w:rPr>
      <w:sz w:val="22"/>
      <w:lang w:val="fr-FR"/>
    </w:rPr>
  </w:style>
  <w:style w:type="paragraph" w:customStyle="1" w:styleId="CharCharZchnZchn">
    <w:name w:val="Char Char Zchn Zchn"/>
    <w:basedOn w:val="Normal"/>
    <w:rsid w:val="002C4703"/>
    <w:pPr>
      <w:tabs>
        <w:tab w:val="left" w:pos="540"/>
        <w:tab w:val="left" w:pos="1260"/>
        <w:tab w:val="left" w:pos="1800"/>
      </w:tabs>
      <w:spacing w:before="240" w:after="160" w:line="240" w:lineRule="exact"/>
    </w:pPr>
    <w:rPr>
      <w:rFonts w:ascii="Verdana" w:hAnsi="Verdana"/>
      <w:sz w:val="24"/>
      <w:szCs w:val="20"/>
    </w:rPr>
  </w:style>
  <w:style w:type="paragraph" w:customStyle="1" w:styleId="sisrans09Z">
    <w:name w:val="sis rans 09 Z"/>
    <w:basedOn w:val="Normal"/>
    <w:rsid w:val="002C4250"/>
    <w:pPr>
      <w:numPr>
        <w:numId w:val="26"/>
      </w:numPr>
    </w:pPr>
    <w:rPr>
      <w:sz w:val="24"/>
      <w:szCs w:val="20"/>
      <w:lang w:val="fi-FI"/>
    </w:rPr>
  </w:style>
  <w:style w:type="character" w:styleId="PageNumber">
    <w:name w:val="page number"/>
    <w:basedOn w:val="DefaultParagraphFont"/>
    <w:uiPriority w:val="99"/>
    <w:rsid w:val="002C4250"/>
  </w:style>
  <w:style w:type="character" w:customStyle="1" w:styleId="FooterChar">
    <w:name w:val="Footer Char"/>
    <w:link w:val="Footer"/>
    <w:uiPriority w:val="99"/>
    <w:rsid w:val="002C4250"/>
    <w:rPr>
      <w:rFonts w:ascii="Arial" w:hAnsi="Arial"/>
      <w:szCs w:val="24"/>
      <w:lang w:val="en-US"/>
    </w:rPr>
  </w:style>
  <w:style w:type="paragraph" w:styleId="ListParagraph">
    <w:name w:val="List Paragraph"/>
    <w:basedOn w:val="Normal"/>
    <w:link w:val="ListParagraphChar"/>
    <w:uiPriority w:val="34"/>
    <w:qFormat/>
    <w:rsid w:val="00CC134B"/>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C80927"/>
    <w:rPr>
      <w:sz w:val="16"/>
      <w:szCs w:val="16"/>
    </w:rPr>
  </w:style>
  <w:style w:type="paragraph" w:styleId="CommentText">
    <w:name w:val="annotation text"/>
    <w:basedOn w:val="Normal"/>
    <w:link w:val="CommentTextChar"/>
    <w:uiPriority w:val="99"/>
    <w:semiHidden/>
    <w:unhideWhenUsed/>
    <w:rsid w:val="00C80927"/>
    <w:rPr>
      <w:szCs w:val="20"/>
    </w:rPr>
  </w:style>
  <w:style w:type="character" w:customStyle="1" w:styleId="CommentTextChar">
    <w:name w:val="Comment Text Char"/>
    <w:basedOn w:val="DefaultParagraphFont"/>
    <w:link w:val="CommentText"/>
    <w:uiPriority w:val="99"/>
    <w:semiHidden/>
    <w:rsid w:val="00C80927"/>
    <w:rPr>
      <w:rFonts w:ascii="Arial" w:hAnsi="Arial"/>
      <w:lang w:val="en-US"/>
    </w:rPr>
  </w:style>
  <w:style w:type="paragraph" w:styleId="CommentSubject">
    <w:name w:val="annotation subject"/>
    <w:basedOn w:val="CommentText"/>
    <w:next w:val="CommentText"/>
    <w:link w:val="CommentSubjectChar"/>
    <w:uiPriority w:val="99"/>
    <w:semiHidden/>
    <w:unhideWhenUsed/>
    <w:rsid w:val="00C80927"/>
    <w:rPr>
      <w:b/>
      <w:bCs/>
    </w:rPr>
  </w:style>
  <w:style w:type="character" w:customStyle="1" w:styleId="CommentSubjectChar">
    <w:name w:val="Comment Subject Char"/>
    <w:basedOn w:val="CommentTextChar"/>
    <w:link w:val="CommentSubject"/>
    <w:uiPriority w:val="99"/>
    <w:semiHidden/>
    <w:rsid w:val="00C80927"/>
    <w:rPr>
      <w:rFonts w:ascii="Arial" w:hAnsi="Arial"/>
      <w:b/>
      <w:bCs/>
      <w:lang w:val="en-US"/>
    </w:rPr>
  </w:style>
  <w:style w:type="character" w:styleId="FollowedHyperlink">
    <w:name w:val="FollowedHyperlink"/>
    <w:basedOn w:val="DefaultParagraphFont"/>
    <w:uiPriority w:val="99"/>
    <w:semiHidden/>
    <w:unhideWhenUsed/>
    <w:rsid w:val="00DE25BF"/>
    <w:rPr>
      <w:color w:val="800080" w:themeColor="followedHyperlink"/>
      <w:u w:val="single"/>
    </w:rPr>
  </w:style>
  <w:style w:type="paragraph" w:customStyle="1" w:styleId="enumlev2">
    <w:name w:val="enumlev2"/>
    <w:basedOn w:val="Normal"/>
    <w:rsid w:val="001E2618"/>
    <w:pPr>
      <w:tabs>
        <w:tab w:val="left" w:pos="794"/>
      </w:tabs>
      <w:overflowPunct w:val="0"/>
      <w:autoSpaceDE w:val="0"/>
      <w:autoSpaceDN w:val="0"/>
      <w:adjustRightInd w:val="0"/>
      <w:spacing w:before="86"/>
      <w:ind w:left="794" w:hanging="397"/>
      <w:jc w:val="both"/>
      <w:textAlignment w:val="baseline"/>
    </w:pPr>
    <w:rPr>
      <w:rFonts w:ascii="Times New Roman" w:hAnsi="Times New Roman"/>
      <w:szCs w:val="20"/>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rsid w:val="00BC5795"/>
    <w:rPr>
      <w:rFonts w:ascii="Arial" w:hAnsi="Arial"/>
      <w:lang w:val="en-US"/>
    </w:rPr>
  </w:style>
  <w:style w:type="character" w:customStyle="1" w:styleId="Heading4Char">
    <w:name w:val="Heading 4 Char"/>
    <w:aliases w:val="ECC Heading 4 Char"/>
    <w:basedOn w:val="DefaultParagraphFont"/>
    <w:link w:val="Heading4"/>
    <w:rsid w:val="00895887"/>
    <w:rPr>
      <w:rFonts w:ascii="Arial" w:hAnsi="Arial" w:cs="Arial"/>
      <w:bCs/>
      <w:i/>
      <w:color w:val="D2232A"/>
      <w:szCs w:val="26"/>
      <w:lang w:val="en-US"/>
    </w:rPr>
  </w:style>
  <w:style w:type="character" w:customStyle="1" w:styleId="st">
    <w:name w:val="st"/>
    <w:basedOn w:val="DefaultParagraphFont"/>
    <w:rsid w:val="00F74605"/>
  </w:style>
  <w:style w:type="paragraph" w:customStyle="1" w:styleId="Normalaftertitle">
    <w:name w:val="Normal_after_title"/>
    <w:basedOn w:val="Normal"/>
    <w:next w:val="Normal"/>
    <w:link w:val="NormalaftertitleChar"/>
    <w:rsid w:val="009C367A"/>
    <w:pPr>
      <w:tabs>
        <w:tab w:val="left" w:pos="1134"/>
        <w:tab w:val="left" w:pos="1871"/>
        <w:tab w:val="left" w:pos="2268"/>
      </w:tabs>
      <w:overflowPunct w:val="0"/>
      <w:autoSpaceDE w:val="0"/>
      <w:autoSpaceDN w:val="0"/>
      <w:adjustRightInd w:val="0"/>
      <w:spacing w:before="360"/>
      <w:textAlignment w:val="baseline"/>
    </w:pPr>
    <w:rPr>
      <w:rFonts w:ascii="Times New Roman" w:eastAsia="MS Mincho" w:hAnsi="Times New Roman"/>
      <w:sz w:val="24"/>
      <w:szCs w:val="20"/>
    </w:rPr>
  </w:style>
  <w:style w:type="character" w:customStyle="1" w:styleId="NormalaftertitleChar">
    <w:name w:val="Normal_after_title Char"/>
    <w:link w:val="Normalaftertitle"/>
    <w:locked/>
    <w:rsid w:val="009C367A"/>
    <w:rPr>
      <w:rFonts w:eastAsia="MS Mincho"/>
      <w:sz w:val="24"/>
      <w:lang w:val="en-GB"/>
    </w:rPr>
  </w:style>
  <w:style w:type="character" w:customStyle="1" w:styleId="ListParagraphChar">
    <w:name w:val="List Paragraph Char"/>
    <w:link w:val="ListParagraph"/>
    <w:uiPriority w:val="34"/>
    <w:locked/>
    <w:rsid w:val="00895887"/>
    <w:rPr>
      <w:rFonts w:asciiTheme="minorHAnsi" w:eastAsiaTheme="minorHAnsi" w:hAnsiTheme="minorHAnsi" w:cstheme="minorBidi"/>
      <w:sz w:val="22"/>
      <w:szCs w:val="22"/>
      <w:lang w:val="en-US"/>
    </w:rPr>
  </w:style>
  <w:style w:type="character" w:customStyle="1" w:styleId="enumlev1Char">
    <w:name w:val="enumlev1 Char"/>
    <w:link w:val="enumlev1"/>
    <w:locked/>
    <w:rsid w:val="00895887"/>
    <w:rPr>
      <w:sz w:val="24"/>
      <w:lang w:val="en-GB"/>
    </w:rPr>
  </w:style>
  <w:style w:type="paragraph" w:customStyle="1" w:styleId="enumlev1">
    <w:name w:val="enumlev1"/>
    <w:basedOn w:val="Normal"/>
    <w:link w:val="enumlev1Char"/>
    <w:rsid w:val="00895887"/>
    <w:pPr>
      <w:tabs>
        <w:tab w:val="left" w:pos="1134"/>
        <w:tab w:val="left" w:pos="1871"/>
        <w:tab w:val="left" w:pos="2608"/>
        <w:tab w:val="left" w:pos="3345"/>
      </w:tabs>
      <w:overflowPunct w:val="0"/>
      <w:autoSpaceDE w:val="0"/>
      <w:autoSpaceDN w:val="0"/>
      <w:adjustRightInd w:val="0"/>
      <w:spacing w:before="80"/>
      <w:ind w:left="1134" w:hanging="1134"/>
    </w:pPr>
    <w:rPr>
      <w:rFonts w:ascii="Times New Roman" w:hAnsi="Times New Roman"/>
      <w:sz w:val="24"/>
      <w:szCs w:val="20"/>
    </w:rPr>
  </w:style>
  <w:style w:type="character" w:customStyle="1" w:styleId="EquationlegendChar">
    <w:name w:val="Equation_legend Char"/>
    <w:link w:val="Equationlegend"/>
    <w:locked/>
    <w:rsid w:val="00895887"/>
    <w:rPr>
      <w:sz w:val="24"/>
      <w:lang w:val="en-GB"/>
    </w:rPr>
  </w:style>
  <w:style w:type="paragraph" w:customStyle="1" w:styleId="Equationlegend">
    <w:name w:val="Equation_legend"/>
    <w:basedOn w:val="NormalIndent"/>
    <w:link w:val="EquationlegendChar"/>
    <w:rsid w:val="00895887"/>
    <w:pPr>
      <w:tabs>
        <w:tab w:val="right" w:pos="1871"/>
        <w:tab w:val="left" w:pos="2041"/>
      </w:tabs>
      <w:overflowPunct w:val="0"/>
      <w:autoSpaceDE w:val="0"/>
      <w:autoSpaceDN w:val="0"/>
      <w:adjustRightInd w:val="0"/>
      <w:spacing w:before="80"/>
      <w:ind w:left="2041" w:hanging="2041"/>
    </w:pPr>
    <w:rPr>
      <w:rFonts w:ascii="Times New Roman" w:hAnsi="Times New Roman"/>
      <w:sz w:val="24"/>
      <w:szCs w:val="20"/>
    </w:rPr>
  </w:style>
  <w:style w:type="character" w:customStyle="1" w:styleId="TableheadChar">
    <w:name w:val="Table_head Char"/>
    <w:link w:val="Tablehead"/>
    <w:locked/>
    <w:rsid w:val="00895887"/>
    <w:rPr>
      <w:b/>
      <w:sz w:val="22"/>
      <w:lang w:val="fr-FR"/>
    </w:rPr>
  </w:style>
  <w:style w:type="character" w:customStyle="1" w:styleId="TableNoChar">
    <w:name w:val="Table_No Char"/>
    <w:link w:val="TableNo"/>
    <w:locked/>
    <w:rsid w:val="00895887"/>
    <w:rPr>
      <w:sz w:val="24"/>
      <w:lang w:val="fr-FR"/>
    </w:rPr>
  </w:style>
  <w:style w:type="character" w:customStyle="1" w:styleId="TabletitleChar">
    <w:name w:val="Table_title Char"/>
    <w:link w:val="Tabletitle"/>
    <w:locked/>
    <w:rsid w:val="00895887"/>
    <w:rPr>
      <w:b/>
      <w:sz w:val="24"/>
      <w:lang w:val="fr-FR"/>
    </w:rPr>
  </w:style>
  <w:style w:type="character" w:customStyle="1" w:styleId="FiguretitleChar">
    <w:name w:val="Figure_title Char"/>
    <w:link w:val="Figuretitle"/>
    <w:locked/>
    <w:rsid w:val="00895887"/>
    <w:rPr>
      <w:rFonts w:ascii="Times New Roman Bold" w:hAnsi="Times New Roman Bold" w:cs="Times New Roman Bold"/>
      <w:b/>
      <w:lang w:val="en-GB"/>
    </w:rPr>
  </w:style>
  <w:style w:type="paragraph" w:customStyle="1" w:styleId="Figuretitle">
    <w:name w:val="Figure_title"/>
    <w:basedOn w:val="Tabletitle"/>
    <w:next w:val="Normal"/>
    <w:link w:val="FiguretitleChar"/>
    <w:rsid w:val="00895887"/>
    <w:pPr>
      <w:keepLines/>
      <w:tabs>
        <w:tab w:val="clear" w:pos="794"/>
        <w:tab w:val="clear" w:pos="1191"/>
        <w:tab w:val="clear" w:pos="1588"/>
        <w:tab w:val="clear" w:pos="1985"/>
        <w:tab w:val="left" w:pos="1134"/>
        <w:tab w:val="left" w:pos="1871"/>
        <w:tab w:val="left" w:pos="2268"/>
      </w:tabs>
      <w:spacing w:after="480"/>
      <w:textAlignment w:val="auto"/>
    </w:pPr>
    <w:rPr>
      <w:rFonts w:ascii="Times New Roman Bold" w:hAnsi="Times New Roman Bold" w:cs="Times New Roman Bold"/>
      <w:sz w:val="20"/>
      <w:lang w:val="en-GB"/>
    </w:rPr>
  </w:style>
  <w:style w:type="character" w:customStyle="1" w:styleId="FigureNoChar">
    <w:name w:val="Figure_No Char"/>
    <w:link w:val="FigureNo"/>
    <w:locked/>
    <w:rsid w:val="00895887"/>
    <w:rPr>
      <w:caps/>
      <w:lang w:val="en-GB"/>
    </w:rPr>
  </w:style>
  <w:style w:type="paragraph" w:customStyle="1" w:styleId="FigureNo">
    <w:name w:val="Figure_No"/>
    <w:basedOn w:val="Normal"/>
    <w:next w:val="Figuretitle"/>
    <w:link w:val="FigureNoChar"/>
    <w:rsid w:val="00895887"/>
    <w:pPr>
      <w:keepNext/>
      <w:keepLines/>
      <w:tabs>
        <w:tab w:val="left" w:pos="1134"/>
        <w:tab w:val="left" w:pos="1871"/>
        <w:tab w:val="left" w:pos="2268"/>
      </w:tabs>
      <w:overflowPunct w:val="0"/>
      <w:autoSpaceDE w:val="0"/>
      <w:autoSpaceDN w:val="0"/>
      <w:adjustRightInd w:val="0"/>
      <w:spacing w:before="480" w:after="120"/>
      <w:jc w:val="center"/>
    </w:pPr>
    <w:rPr>
      <w:rFonts w:ascii="Times New Roman" w:hAnsi="Times New Roman"/>
      <w:caps/>
      <w:szCs w:val="20"/>
    </w:rPr>
  </w:style>
  <w:style w:type="paragraph" w:styleId="NormalIndent">
    <w:name w:val="Normal Indent"/>
    <w:basedOn w:val="Normal"/>
    <w:uiPriority w:val="99"/>
    <w:semiHidden/>
    <w:unhideWhenUsed/>
    <w:rsid w:val="00895887"/>
    <w:pPr>
      <w:ind w:left="708"/>
    </w:pPr>
  </w:style>
  <w:style w:type="table" w:customStyle="1" w:styleId="TableGrid5">
    <w:name w:val="Table Grid5"/>
    <w:basedOn w:val="TableNormal"/>
    <w:next w:val="TableGrid"/>
    <w:uiPriority w:val="59"/>
    <w:rsid w:val="00153BD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59"/>
    <w:rsid w:val="00153BD9"/>
    <w:rPr>
      <w:rFonts w:ascii="Calibri" w:eastAsia="Calibri" w:hAnsi="Calibri"/>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81083"/>
    <w:rPr>
      <w:rFonts w:ascii="Arial" w:hAnsi="Arial"/>
      <w:szCs w:val="24"/>
      <w:lang w:val="en-US"/>
    </w:rPr>
  </w:style>
  <w:style w:type="paragraph" w:customStyle="1" w:styleId="TAL">
    <w:name w:val="TAL"/>
    <w:basedOn w:val="Normal"/>
    <w:link w:val="TALCar"/>
    <w:rsid w:val="008D6956"/>
    <w:pPr>
      <w:keepNext/>
      <w:keepLines/>
      <w:overflowPunct w:val="0"/>
      <w:autoSpaceDE w:val="0"/>
      <w:autoSpaceDN w:val="0"/>
      <w:adjustRightInd w:val="0"/>
      <w:textAlignment w:val="baseline"/>
    </w:pPr>
    <w:rPr>
      <w:sz w:val="18"/>
      <w:szCs w:val="18"/>
      <w:lang w:eastAsia="x-none"/>
    </w:rPr>
  </w:style>
  <w:style w:type="character" w:customStyle="1" w:styleId="TALCar">
    <w:name w:val="TAL Car"/>
    <w:link w:val="TAL"/>
    <w:rsid w:val="008D6956"/>
    <w:rPr>
      <w:rFonts w:ascii="Arial" w:hAnsi="Arial"/>
      <w:sz w:val="18"/>
      <w:szCs w:val="18"/>
      <w:lang w:val="en-GB" w:eastAsia="x-none"/>
    </w:rPr>
  </w:style>
  <w:style w:type="paragraph" w:customStyle="1" w:styleId="TAH">
    <w:name w:val="TAH"/>
    <w:basedOn w:val="TAC"/>
    <w:link w:val="TAHCar"/>
    <w:rsid w:val="008D6956"/>
    <w:rPr>
      <w:b/>
      <w:bCs/>
    </w:rPr>
  </w:style>
  <w:style w:type="paragraph" w:customStyle="1" w:styleId="TAC">
    <w:name w:val="TAC"/>
    <w:basedOn w:val="TAL"/>
    <w:link w:val="TACChar"/>
    <w:rsid w:val="008D6956"/>
    <w:pPr>
      <w:jc w:val="center"/>
    </w:pPr>
  </w:style>
  <w:style w:type="character" w:customStyle="1" w:styleId="TACChar">
    <w:name w:val="TAC Char"/>
    <w:link w:val="TAC"/>
    <w:rsid w:val="008D6956"/>
    <w:rPr>
      <w:rFonts w:ascii="Arial" w:hAnsi="Arial"/>
      <w:sz w:val="18"/>
      <w:szCs w:val="18"/>
      <w:lang w:val="en-GB" w:eastAsia="x-none"/>
    </w:rPr>
  </w:style>
  <w:style w:type="character" w:customStyle="1" w:styleId="TAHCar">
    <w:name w:val="TAH Car"/>
    <w:link w:val="TAH"/>
    <w:rsid w:val="008D6956"/>
    <w:rPr>
      <w:rFonts w:ascii="Arial" w:hAnsi="Arial"/>
      <w:b/>
      <w:bCs/>
      <w:sz w:val="18"/>
      <w:szCs w:val="18"/>
      <w:lang w:val="en-GB" w:eastAsia="x-none"/>
    </w:rPr>
  </w:style>
  <w:style w:type="paragraph" w:customStyle="1" w:styleId="TH">
    <w:name w:val="TH"/>
    <w:basedOn w:val="Normal"/>
    <w:link w:val="THChar"/>
    <w:rsid w:val="008D6956"/>
    <w:pPr>
      <w:keepNext/>
      <w:keepLines/>
      <w:overflowPunct w:val="0"/>
      <w:autoSpaceDE w:val="0"/>
      <w:autoSpaceDN w:val="0"/>
      <w:adjustRightInd w:val="0"/>
      <w:spacing w:before="60" w:after="180"/>
      <w:jc w:val="center"/>
      <w:textAlignment w:val="baseline"/>
    </w:pPr>
    <w:rPr>
      <w:b/>
      <w:bCs/>
      <w:szCs w:val="20"/>
      <w:lang w:eastAsia="x-none"/>
    </w:rPr>
  </w:style>
  <w:style w:type="character" w:customStyle="1" w:styleId="THChar">
    <w:name w:val="TH Char"/>
    <w:link w:val="TH"/>
    <w:rsid w:val="008D6956"/>
    <w:rPr>
      <w:rFonts w:ascii="Arial" w:hAnsi="Arial"/>
      <w:b/>
      <w:bCs/>
      <w:lang w:val="en-GB" w:eastAsia="x-none"/>
    </w:rPr>
  </w:style>
  <w:style w:type="paragraph" w:customStyle="1" w:styleId="TAN">
    <w:name w:val="TAN"/>
    <w:basedOn w:val="TAL"/>
    <w:link w:val="TANChar"/>
    <w:rsid w:val="008D6956"/>
    <w:pPr>
      <w:ind w:left="851" w:hanging="851"/>
    </w:pPr>
  </w:style>
  <w:style w:type="character" w:customStyle="1" w:styleId="TANChar">
    <w:name w:val="TAN Char"/>
    <w:basedOn w:val="TALCar"/>
    <w:link w:val="TAN"/>
    <w:rsid w:val="008D6956"/>
    <w:rPr>
      <w:rFonts w:ascii="Arial" w:hAnsi="Arial"/>
      <w:sz w:val="18"/>
      <w:szCs w:val="18"/>
      <w:lang w:val="en-GB" w:eastAsia="x-none"/>
    </w:rPr>
  </w:style>
  <w:style w:type="table" w:customStyle="1" w:styleId="ECCTable-redheader">
    <w:name w:val="ECC Table - red header"/>
    <w:basedOn w:val="TableNormal"/>
    <w:uiPriority w:val="99"/>
    <w:rsid w:val="008D6956"/>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67190">
      <w:bodyDiv w:val="1"/>
      <w:marLeft w:val="0"/>
      <w:marRight w:val="0"/>
      <w:marTop w:val="0"/>
      <w:marBottom w:val="0"/>
      <w:divBdr>
        <w:top w:val="none" w:sz="0" w:space="0" w:color="auto"/>
        <w:left w:val="none" w:sz="0" w:space="0" w:color="auto"/>
        <w:bottom w:val="none" w:sz="0" w:space="0" w:color="auto"/>
        <w:right w:val="none" w:sz="0" w:space="0" w:color="auto"/>
      </w:divBdr>
    </w:div>
    <w:div w:id="75980954">
      <w:bodyDiv w:val="1"/>
      <w:marLeft w:val="0"/>
      <w:marRight w:val="0"/>
      <w:marTop w:val="0"/>
      <w:marBottom w:val="0"/>
      <w:divBdr>
        <w:top w:val="none" w:sz="0" w:space="0" w:color="auto"/>
        <w:left w:val="none" w:sz="0" w:space="0" w:color="auto"/>
        <w:bottom w:val="none" w:sz="0" w:space="0" w:color="auto"/>
        <w:right w:val="none" w:sz="0" w:space="0" w:color="auto"/>
      </w:divBdr>
    </w:div>
    <w:div w:id="98911158">
      <w:bodyDiv w:val="1"/>
      <w:marLeft w:val="0"/>
      <w:marRight w:val="0"/>
      <w:marTop w:val="0"/>
      <w:marBottom w:val="0"/>
      <w:divBdr>
        <w:top w:val="none" w:sz="0" w:space="0" w:color="auto"/>
        <w:left w:val="none" w:sz="0" w:space="0" w:color="auto"/>
        <w:bottom w:val="none" w:sz="0" w:space="0" w:color="auto"/>
        <w:right w:val="none" w:sz="0" w:space="0" w:color="auto"/>
      </w:divBdr>
    </w:div>
    <w:div w:id="134957552">
      <w:bodyDiv w:val="1"/>
      <w:marLeft w:val="0"/>
      <w:marRight w:val="0"/>
      <w:marTop w:val="0"/>
      <w:marBottom w:val="0"/>
      <w:divBdr>
        <w:top w:val="none" w:sz="0" w:space="0" w:color="auto"/>
        <w:left w:val="none" w:sz="0" w:space="0" w:color="auto"/>
        <w:bottom w:val="none" w:sz="0" w:space="0" w:color="auto"/>
        <w:right w:val="none" w:sz="0" w:space="0" w:color="auto"/>
      </w:divBdr>
    </w:div>
    <w:div w:id="246378487">
      <w:bodyDiv w:val="1"/>
      <w:marLeft w:val="0"/>
      <w:marRight w:val="0"/>
      <w:marTop w:val="0"/>
      <w:marBottom w:val="0"/>
      <w:divBdr>
        <w:top w:val="none" w:sz="0" w:space="0" w:color="auto"/>
        <w:left w:val="none" w:sz="0" w:space="0" w:color="auto"/>
        <w:bottom w:val="none" w:sz="0" w:space="0" w:color="auto"/>
        <w:right w:val="none" w:sz="0" w:space="0" w:color="auto"/>
      </w:divBdr>
    </w:div>
    <w:div w:id="379861319">
      <w:bodyDiv w:val="1"/>
      <w:marLeft w:val="0"/>
      <w:marRight w:val="0"/>
      <w:marTop w:val="0"/>
      <w:marBottom w:val="0"/>
      <w:divBdr>
        <w:top w:val="none" w:sz="0" w:space="0" w:color="auto"/>
        <w:left w:val="none" w:sz="0" w:space="0" w:color="auto"/>
        <w:bottom w:val="none" w:sz="0" w:space="0" w:color="auto"/>
        <w:right w:val="none" w:sz="0" w:space="0" w:color="auto"/>
      </w:divBdr>
    </w:div>
    <w:div w:id="445126280">
      <w:bodyDiv w:val="1"/>
      <w:marLeft w:val="0"/>
      <w:marRight w:val="0"/>
      <w:marTop w:val="0"/>
      <w:marBottom w:val="0"/>
      <w:divBdr>
        <w:top w:val="none" w:sz="0" w:space="0" w:color="auto"/>
        <w:left w:val="none" w:sz="0" w:space="0" w:color="auto"/>
        <w:bottom w:val="none" w:sz="0" w:space="0" w:color="auto"/>
        <w:right w:val="none" w:sz="0" w:space="0" w:color="auto"/>
      </w:divBdr>
    </w:div>
    <w:div w:id="601837496">
      <w:bodyDiv w:val="1"/>
      <w:marLeft w:val="0"/>
      <w:marRight w:val="0"/>
      <w:marTop w:val="0"/>
      <w:marBottom w:val="0"/>
      <w:divBdr>
        <w:top w:val="none" w:sz="0" w:space="0" w:color="auto"/>
        <w:left w:val="none" w:sz="0" w:space="0" w:color="auto"/>
        <w:bottom w:val="none" w:sz="0" w:space="0" w:color="auto"/>
        <w:right w:val="none" w:sz="0" w:space="0" w:color="auto"/>
      </w:divBdr>
    </w:div>
    <w:div w:id="766464128">
      <w:bodyDiv w:val="1"/>
      <w:marLeft w:val="0"/>
      <w:marRight w:val="0"/>
      <w:marTop w:val="0"/>
      <w:marBottom w:val="0"/>
      <w:divBdr>
        <w:top w:val="none" w:sz="0" w:space="0" w:color="auto"/>
        <w:left w:val="none" w:sz="0" w:space="0" w:color="auto"/>
        <w:bottom w:val="none" w:sz="0" w:space="0" w:color="auto"/>
        <w:right w:val="none" w:sz="0" w:space="0" w:color="auto"/>
      </w:divBdr>
    </w:div>
    <w:div w:id="926378824">
      <w:bodyDiv w:val="1"/>
      <w:marLeft w:val="0"/>
      <w:marRight w:val="0"/>
      <w:marTop w:val="0"/>
      <w:marBottom w:val="0"/>
      <w:divBdr>
        <w:top w:val="none" w:sz="0" w:space="0" w:color="auto"/>
        <w:left w:val="none" w:sz="0" w:space="0" w:color="auto"/>
        <w:bottom w:val="none" w:sz="0" w:space="0" w:color="auto"/>
        <w:right w:val="none" w:sz="0" w:space="0" w:color="auto"/>
      </w:divBdr>
    </w:div>
    <w:div w:id="1055356592">
      <w:bodyDiv w:val="1"/>
      <w:marLeft w:val="0"/>
      <w:marRight w:val="0"/>
      <w:marTop w:val="0"/>
      <w:marBottom w:val="0"/>
      <w:divBdr>
        <w:top w:val="none" w:sz="0" w:space="0" w:color="auto"/>
        <w:left w:val="none" w:sz="0" w:space="0" w:color="auto"/>
        <w:bottom w:val="none" w:sz="0" w:space="0" w:color="auto"/>
        <w:right w:val="none" w:sz="0" w:space="0" w:color="auto"/>
      </w:divBdr>
    </w:div>
    <w:div w:id="1056516336">
      <w:bodyDiv w:val="1"/>
      <w:marLeft w:val="0"/>
      <w:marRight w:val="0"/>
      <w:marTop w:val="0"/>
      <w:marBottom w:val="0"/>
      <w:divBdr>
        <w:top w:val="none" w:sz="0" w:space="0" w:color="auto"/>
        <w:left w:val="none" w:sz="0" w:space="0" w:color="auto"/>
        <w:bottom w:val="none" w:sz="0" w:space="0" w:color="auto"/>
        <w:right w:val="none" w:sz="0" w:space="0" w:color="auto"/>
      </w:divBdr>
    </w:div>
    <w:div w:id="1065908890">
      <w:bodyDiv w:val="1"/>
      <w:marLeft w:val="0"/>
      <w:marRight w:val="0"/>
      <w:marTop w:val="0"/>
      <w:marBottom w:val="0"/>
      <w:divBdr>
        <w:top w:val="none" w:sz="0" w:space="0" w:color="auto"/>
        <w:left w:val="none" w:sz="0" w:space="0" w:color="auto"/>
        <w:bottom w:val="none" w:sz="0" w:space="0" w:color="auto"/>
        <w:right w:val="none" w:sz="0" w:space="0" w:color="auto"/>
      </w:divBdr>
    </w:div>
    <w:div w:id="1080635203">
      <w:bodyDiv w:val="1"/>
      <w:marLeft w:val="0"/>
      <w:marRight w:val="0"/>
      <w:marTop w:val="0"/>
      <w:marBottom w:val="0"/>
      <w:divBdr>
        <w:top w:val="none" w:sz="0" w:space="0" w:color="auto"/>
        <w:left w:val="none" w:sz="0" w:space="0" w:color="auto"/>
        <w:bottom w:val="none" w:sz="0" w:space="0" w:color="auto"/>
        <w:right w:val="none" w:sz="0" w:space="0" w:color="auto"/>
      </w:divBdr>
    </w:div>
    <w:div w:id="1298679297">
      <w:bodyDiv w:val="1"/>
      <w:marLeft w:val="0"/>
      <w:marRight w:val="0"/>
      <w:marTop w:val="0"/>
      <w:marBottom w:val="0"/>
      <w:divBdr>
        <w:top w:val="none" w:sz="0" w:space="0" w:color="auto"/>
        <w:left w:val="none" w:sz="0" w:space="0" w:color="auto"/>
        <w:bottom w:val="none" w:sz="0" w:space="0" w:color="auto"/>
        <w:right w:val="none" w:sz="0" w:space="0" w:color="auto"/>
      </w:divBdr>
    </w:div>
    <w:div w:id="1376584822">
      <w:bodyDiv w:val="1"/>
      <w:marLeft w:val="0"/>
      <w:marRight w:val="0"/>
      <w:marTop w:val="0"/>
      <w:marBottom w:val="0"/>
      <w:divBdr>
        <w:top w:val="none" w:sz="0" w:space="0" w:color="auto"/>
        <w:left w:val="none" w:sz="0" w:space="0" w:color="auto"/>
        <w:bottom w:val="none" w:sz="0" w:space="0" w:color="auto"/>
        <w:right w:val="none" w:sz="0" w:space="0" w:color="auto"/>
      </w:divBdr>
    </w:div>
    <w:div w:id="1378353958">
      <w:bodyDiv w:val="1"/>
      <w:marLeft w:val="0"/>
      <w:marRight w:val="0"/>
      <w:marTop w:val="0"/>
      <w:marBottom w:val="0"/>
      <w:divBdr>
        <w:top w:val="none" w:sz="0" w:space="0" w:color="auto"/>
        <w:left w:val="none" w:sz="0" w:space="0" w:color="auto"/>
        <w:bottom w:val="none" w:sz="0" w:space="0" w:color="auto"/>
        <w:right w:val="none" w:sz="0" w:space="0" w:color="auto"/>
      </w:divBdr>
    </w:div>
    <w:div w:id="1417289869">
      <w:bodyDiv w:val="1"/>
      <w:marLeft w:val="0"/>
      <w:marRight w:val="0"/>
      <w:marTop w:val="0"/>
      <w:marBottom w:val="0"/>
      <w:divBdr>
        <w:top w:val="none" w:sz="0" w:space="0" w:color="auto"/>
        <w:left w:val="none" w:sz="0" w:space="0" w:color="auto"/>
        <w:bottom w:val="none" w:sz="0" w:space="0" w:color="auto"/>
        <w:right w:val="none" w:sz="0" w:space="0" w:color="auto"/>
      </w:divBdr>
    </w:div>
    <w:div w:id="1438135576">
      <w:bodyDiv w:val="1"/>
      <w:marLeft w:val="0"/>
      <w:marRight w:val="0"/>
      <w:marTop w:val="0"/>
      <w:marBottom w:val="0"/>
      <w:divBdr>
        <w:top w:val="none" w:sz="0" w:space="0" w:color="auto"/>
        <w:left w:val="none" w:sz="0" w:space="0" w:color="auto"/>
        <w:bottom w:val="none" w:sz="0" w:space="0" w:color="auto"/>
        <w:right w:val="none" w:sz="0" w:space="0" w:color="auto"/>
      </w:divBdr>
    </w:div>
    <w:div w:id="1440685663">
      <w:bodyDiv w:val="1"/>
      <w:marLeft w:val="0"/>
      <w:marRight w:val="0"/>
      <w:marTop w:val="0"/>
      <w:marBottom w:val="0"/>
      <w:divBdr>
        <w:top w:val="none" w:sz="0" w:space="0" w:color="auto"/>
        <w:left w:val="none" w:sz="0" w:space="0" w:color="auto"/>
        <w:bottom w:val="none" w:sz="0" w:space="0" w:color="auto"/>
        <w:right w:val="none" w:sz="0" w:space="0" w:color="auto"/>
      </w:divBdr>
    </w:div>
    <w:div w:id="1668824787">
      <w:bodyDiv w:val="1"/>
      <w:marLeft w:val="0"/>
      <w:marRight w:val="0"/>
      <w:marTop w:val="0"/>
      <w:marBottom w:val="0"/>
      <w:divBdr>
        <w:top w:val="none" w:sz="0" w:space="0" w:color="auto"/>
        <w:left w:val="none" w:sz="0" w:space="0" w:color="auto"/>
        <w:bottom w:val="none" w:sz="0" w:space="0" w:color="auto"/>
        <w:right w:val="none" w:sz="0" w:space="0" w:color="auto"/>
      </w:divBdr>
    </w:div>
    <w:div w:id="1686784781">
      <w:bodyDiv w:val="1"/>
      <w:marLeft w:val="0"/>
      <w:marRight w:val="0"/>
      <w:marTop w:val="0"/>
      <w:marBottom w:val="0"/>
      <w:divBdr>
        <w:top w:val="none" w:sz="0" w:space="0" w:color="auto"/>
        <w:left w:val="none" w:sz="0" w:space="0" w:color="auto"/>
        <w:bottom w:val="none" w:sz="0" w:space="0" w:color="auto"/>
        <w:right w:val="none" w:sz="0" w:space="0" w:color="auto"/>
      </w:divBdr>
    </w:div>
    <w:div w:id="2105370528">
      <w:bodyDiv w:val="1"/>
      <w:marLeft w:val="0"/>
      <w:marRight w:val="0"/>
      <w:marTop w:val="0"/>
      <w:marBottom w:val="0"/>
      <w:divBdr>
        <w:top w:val="none" w:sz="0" w:space="0" w:color="auto"/>
        <w:left w:val="none" w:sz="0" w:space="0" w:color="auto"/>
        <w:bottom w:val="none" w:sz="0" w:space="0" w:color="auto"/>
        <w:right w:val="none" w:sz="0" w:space="0" w:color="auto"/>
      </w:divBdr>
    </w:div>
    <w:div w:id="2124107920">
      <w:bodyDiv w:val="1"/>
      <w:marLeft w:val="0"/>
      <w:marRight w:val="0"/>
      <w:marTop w:val="0"/>
      <w:marBottom w:val="0"/>
      <w:divBdr>
        <w:top w:val="none" w:sz="0" w:space="0" w:color="auto"/>
        <w:left w:val="none" w:sz="0" w:space="0" w:color="auto"/>
        <w:bottom w:val="none" w:sz="0" w:space="0" w:color="auto"/>
        <w:right w:val="none" w:sz="0" w:space="0" w:color="auto"/>
      </w:divBdr>
    </w:div>
    <w:div w:id="214141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3.wmf"/><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4.xml"/><Relationship Id="rId55"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2.bin"/><Relationship Id="rId38" Type="http://schemas.openxmlformats.org/officeDocument/2006/relationships/chart" Target="charts/chart1.xml"/><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3.png"/><Relationship Id="rId53"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oleObject" Target="embeddings/oleObject5.bin"/><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oleObject" Target="embeddings/oleObject1.bin"/><Relationship Id="rId44" Type="http://schemas.openxmlformats.org/officeDocument/2006/relationships/image" Target="media/image32.pn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oleObject" Target="embeddings/oleObject3.bin"/><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dds.cr.usgs.gov/srtm/version2_1/SRTM3/Eurasia/" TargetMode="External"/><Relationship Id="rId2" Type="http://schemas.openxmlformats.org/officeDocument/2006/relationships/oleObject" Target="embeddings/oleObject4.bin"/><Relationship Id="rId1" Type="http://schemas.openxmlformats.org/officeDocument/2006/relationships/image" Target="media/image28.w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ebrun\Documents\Trunk\SE7\1306_Helsinki\2nd%20Report%20L-band\Standard%20format%20-%20ECC%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lebrun\Documents\Trunk\SE7\1308_London\Contrib\SDL%20vs%20Ae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'SDL Tx vs Aero Rx'!$C$8</c:f>
              <c:strCache>
                <c:ptCount val="1"/>
                <c:pt idx="0">
                  <c:v>ITU-R M.1459</c:v>
                </c:pt>
              </c:strCache>
            </c:strRef>
          </c:tx>
          <c:xVal>
            <c:numRef>
              <c:f>'SDL Tx vs Aero Rx'!$B$9:$B$36</c:f>
              <c:numCache>
                <c:formatCode>General</c:formatCode>
                <c:ptCount val="28"/>
                <c:pt idx="0">
                  <c:v>1.0000000000000005E-2</c:v>
                </c:pt>
                <c:pt idx="1">
                  <c:v>0.94000000000000061</c:v>
                </c:pt>
                <c:pt idx="2">
                  <c:v>0.95000000000000062</c:v>
                </c:pt>
                <c:pt idx="3">
                  <c:v>3</c:v>
                </c:pt>
                <c:pt idx="4">
                  <c:v>3.82</c:v>
                </c:pt>
                <c:pt idx="5">
                  <c:v>3.8299999999999987</c:v>
                </c:pt>
                <c:pt idx="6">
                  <c:v>4</c:v>
                </c:pt>
                <c:pt idx="7">
                  <c:v>5</c:v>
                </c:pt>
                <c:pt idx="8">
                  <c:v>5.6099999999999985</c:v>
                </c:pt>
                <c:pt idx="9">
                  <c:v>5.6199999999999966</c:v>
                </c:pt>
                <c:pt idx="10">
                  <c:v>6</c:v>
                </c:pt>
                <c:pt idx="11">
                  <c:v>7</c:v>
                </c:pt>
                <c:pt idx="12">
                  <c:v>8</c:v>
                </c:pt>
                <c:pt idx="13">
                  <c:v>9</c:v>
                </c:pt>
                <c:pt idx="14">
                  <c:v>10</c:v>
                </c:pt>
                <c:pt idx="15">
                  <c:v>11</c:v>
                </c:pt>
                <c:pt idx="16">
                  <c:v>12.16</c:v>
                </c:pt>
                <c:pt idx="17">
                  <c:v>12.17</c:v>
                </c:pt>
                <c:pt idx="18">
                  <c:v>15</c:v>
                </c:pt>
                <c:pt idx="19">
                  <c:v>20</c:v>
                </c:pt>
                <c:pt idx="20">
                  <c:v>25</c:v>
                </c:pt>
                <c:pt idx="21">
                  <c:v>30</c:v>
                </c:pt>
                <c:pt idx="22">
                  <c:v>35</c:v>
                </c:pt>
                <c:pt idx="23">
                  <c:v>40</c:v>
                </c:pt>
                <c:pt idx="24">
                  <c:v>45</c:v>
                </c:pt>
                <c:pt idx="25">
                  <c:v>48</c:v>
                </c:pt>
                <c:pt idx="26">
                  <c:v>48.1</c:v>
                </c:pt>
                <c:pt idx="27">
                  <c:v>180</c:v>
                </c:pt>
              </c:numCache>
            </c:numRef>
          </c:xVal>
          <c:yVal>
            <c:numRef>
              <c:f>'SDL Tx vs Aero Rx'!$D$9:$D$36</c:f>
              <c:numCache>
                <c:formatCode>General</c:formatCode>
                <c:ptCount val="28"/>
                <c:pt idx="0">
                  <c:v>215.3197483516339</c:v>
                </c:pt>
                <c:pt idx="1">
                  <c:v>209.74168148825353</c:v>
                </c:pt>
                <c:pt idx="2">
                  <c:v>209.66582785086288</c:v>
                </c:pt>
                <c:pt idx="3">
                  <c:v>199.67787486224626</c:v>
                </c:pt>
                <c:pt idx="4">
                  <c:v>197.57903269840534</c:v>
                </c:pt>
                <c:pt idx="5">
                  <c:v>197.54387671463218</c:v>
                </c:pt>
                <c:pt idx="6">
                  <c:v>196.94424280354508</c:v>
                </c:pt>
                <c:pt idx="7">
                  <c:v>192.17339742833585</c:v>
                </c:pt>
                <c:pt idx="8">
                  <c:v>187.38215192823782</c:v>
                </c:pt>
                <c:pt idx="9">
                  <c:v>187.33274403972001</c:v>
                </c:pt>
                <c:pt idx="10">
                  <c:v>186.79996401194592</c:v>
                </c:pt>
                <c:pt idx="11">
                  <c:v>185.54471170637188</c:v>
                </c:pt>
                <c:pt idx="12">
                  <c:v>184.4573627005409</c:v>
                </c:pt>
                <c:pt idx="13">
                  <c:v>183.49825290465245</c:v>
                </c:pt>
                <c:pt idx="14">
                  <c:v>182.64029995664004</c:v>
                </c:pt>
                <c:pt idx="15">
                  <c:v>181.86418710992342</c:v>
                </c:pt>
                <c:pt idx="16">
                  <c:v>181.04779542657602</c:v>
                </c:pt>
                <c:pt idx="17">
                  <c:v>181.03803550088818</c:v>
                </c:pt>
                <c:pt idx="18">
                  <c:v>178.7680184802478</c:v>
                </c:pt>
                <c:pt idx="19">
                  <c:v>175.64455006503982</c:v>
                </c:pt>
                <c:pt idx="20">
                  <c:v>173.22179973983847</c:v>
                </c:pt>
                <c:pt idx="21">
                  <c:v>171.24226858864822</c:v>
                </c:pt>
                <c:pt idx="22">
                  <c:v>169.56859884788329</c:v>
                </c:pt>
                <c:pt idx="23">
                  <c:v>168.11880017344075</c:v>
                </c:pt>
                <c:pt idx="24">
                  <c:v>166.83998711225624</c:v>
                </c:pt>
                <c:pt idx="25">
                  <c:v>166.13926902225015</c:v>
                </c:pt>
                <c:pt idx="26">
                  <c:v>166.12029995664022</c:v>
                </c:pt>
                <c:pt idx="27">
                  <c:v>166.12029995664022</c:v>
                </c:pt>
              </c:numCache>
            </c:numRef>
          </c:yVal>
          <c:smooth val="1"/>
        </c:ser>
        <c:dLbls>
          <c:showLegendKey val="0"/>
          <c:showVal val="0"/>
          <c:showCatName val="0"/>
          <c:showSerName val="0"/>
          <c:showPercent val="0"/>
          <c:showBubbleSize val="0"/>
        </c:dLbls>
        <c:axId val="166741504"/>
        <c:axId val="90259840"/>
      </c:scatterChart>
      <c:valAx>
        <c:axId val="166741504"/>
        <c:scaling>
          <c:orientation val="minMax"/>
          <c:max val="180"/>
          <c:min val="0"/>
        </c:scaling>
        <c:delete val="0"/>
        <c:axPos val="b"/>
        <c:title>
          <c:tx>
            <c:rich>
              <a:bodyPr/>
              <a:lstStyle/>
              <a:p>
                <a:pPr>
                  <a:defRPr/>
                </a:pPr>
                <a:r>
                  <a:rPr lang="en-US"/>
                  <a:t>Angle above horizon of Aeronautical Telemetry Rx Antenna (Degrees)</a:t>
                </a:r>
              </a:p>
            </c:rich>
          </c:tx>
          <c:overlay val="0"/>
        </c:title>
        <c:numFmt formatCode="General" sourceLinked="1"/>
        <c:majorTickMark val="out"/>
        <c:minorTickMark val="none"/>
        <c:tickLblPos val="nextTo"/>
        <c:crossAx val="90259840"/>
        <c:crosses val="autoZero"/>
        <c:crossBetween val="midCat"/>
      </c:valAx>
      <c:valAx>
        <c:axId val="90259840"/>
        <c:scaling>
          <c:orientation val="minMax"/>
          <c:max val="220"/>
          <c:min val="160"/>
        </c:scaling>
        <c:delete val="0"/>
        <c:axPos val="l"/>
        <c:majorGridlines/>
        <c:title>
          <c:tx>
            <c:rich>
              <a:bodyPr rot="-5400000" vert="horz"/>
              <a:lstStyle/>
              <a:p>
                <a:pPr>
                  <a:defRPr/>
                </a:pPr>
                <a:r>
                  <a:rPr lang="en-US"/>
                  <a:t>Pathloss Required (dB)</a:t>
                </a:r>
              </a:p>
              <a:p>
                <a:pPr>
                  <a:defRPr/>
                </a:pPr>
                <a:endParaRPr lang="en-US"/>
              </a:p>
            </c:rich>
          </c:tx>
          <c:overlay val="0"/>
        </c:title>
        <c:numFmt formatCode="General" sourceLinked="1"/>
        <c:majorTickMark val="out"/>
        <c:minorTickMark val="none"/>
        <c:tickLblPos val="nextTo"/>
        <c:crossAx val="16674150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7B008-FBEB-493F-B0F9-DB7032DDC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29</TotalTime>
  <Pages>57</Pages>
  <Words>14062</Words>
  <Characters>85785</Characters>
  <Application>Microsoft Office Word</Application>
  <DocSecurity>0</DocSecurity>
  <Lines>714</Lines>
  <Paragraphs>199</Paragraphs>
  <ScaleCrop>false</ScaleCrop>
  <HeadingPairs>
    <vt:vector size="8" baseType="variant">
      <vt:variant>
        <vt:lpstr>Title</vt:lpstr>
      </vt:variant>
      <vt:variant>
        <vt:i4>1</vt:i4>
      </vt:variant>
      <vt:variant>
        <vt:lpstr>Titel</vt:lpstr>
      </vt:variant>
      <vt:variant>
        <vt:i4>1</vt:i4>
      </vt:variant>
      <vt:variant>
        <vt:lpstr>Название</vt:lpstr>
      </vt:variant>
      <vt:variant>
        <vt:i4>1</vt:i4>
      </vt:variant>
      <vt:variant>
        <vt:lpstr>Titre</vt:lpstr>
      </vt:variant>
      <vt:variant>
        <vt:i4>1</vt:i4>
      </vt:variant>
    </vt:vector>
  </HeadingPairs>
  <TitlesOfParts>
    <vt:vector size="4" baseType="lpstr">
      <vt:lpstr>New ECC Report Style</vt:lpstr>
      <vt:lpstr>New ECC Report Style</vt:lpstr>
      <vt:lpstr>New ECC Report Style</vt:lpstr>
      <vt:lpstr>New ECC Report Style</vt:lpstr>
    </vt:vector>
  </TitlesOfParts>
  <Company>ECO</Company>
  <LinksUpToDate>false</LinksUpToDate>
  <CharactersWithSpaces>99648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Terminal justifications</dc:creator>
  <cp:lastModifiedBy>Anne-Dorthe Hjelm Christensen</cp:lastModifiedBy>
  <cp:revision>5</cp:revision>
  <cp:lastPrinted>2014-06-26T09:43:00Z</cp:lastPrinted>
  <dcterms:created xsi:type="dcterms:W3CDTF">2015-02-02T15:41:00Z</dcterms:created>
  <dcterms:modified xsi:type="dcterms:W3CDTF">2018-08-17T13:54:00Z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