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C5F" w:rsidRPr="005675D3" w:rsidRDefault="00627C5F">
      <w:pPr>
        <w:rPr>
          <w:rStyle w:val="Emphasis"/>
          <w:lang w:val="en-GB"/>
        </w:rPr>
      </w:pPr>
      <w:bookmarkStart w:id="0" w:name="_GoBack"/>
      <w:bookmarkEnd w:id="0"/>
    </w:p>
    <w:p w:rsidR="007B39F1" w:rsidRPr="005675D3" w:rsidRDefault="007B39F1">
      <w:pPr>
        <w:rPr>
          <w:rStyle w:val="Emphasis"/>
          <w:lang w:val="en-GB"/>
        </w:rPr>
      </w:pPr>
    </w:p>
    <w:p w:rsidR="002844AF" w:rsidRPr="005675D3" w:rsidRDefault="002844AF">
      <w:pPr>
        <w:rPr>
          <w:lang w:val="en-GB"/>
        </w:rPr>
      </w:pPr>
    </w:p>
    <w:p w:rsidR="002844AF" w:rsidRPr="005675D3" w:rsidRDefault="002844AF">
      <w:pPr>
        <w:rPr>
          <w:lang w:val="en-GB"/>
        </w:rPr>
      </w:pPr>
    </w:p>
    <w:p w:rsidR="002844AF" w:rsidRPr="005675D3" w:rsidRDefault="002844AF">
      <w:pPr>
        <w:rPr>
          <w:lang w:val="en-GB"/>
        </w:rPr>
      </w:pPr>
    </w:p>
    <w:p w:rsidR="002844AF" w:rsidRPr="005675D3" w:rsidRDefault="002844AF">
      <w:pPr>
        <w:rPr>
          <w:lang w:val="en-GB"/>
        </w:rPr>
      </w:pPr>
    </w:p>
    <w:p w:rsidR="00627C5F" w:rsidRPr="005675D3" w:rsidRDefault="00EA74F2" w:rsidP="00A10264">
      <w:pPr>
        <w:jc w:val="center"/>
        <w:rPr>
          <w:lang w:val="en-GB"/>
        </w:rPr>
      </w:pPr>
      <w:r w:rsidRPr="005675D3">
        <w:rPr>
          <w:noProof/>
          <w:lang w:val="da-DK" w:eastAsia="da-DK"/>
        </w:rPr>
        <mc:AlternateContent>
          <mc:Choice Requires="wpg">
            <w:drawing>
              <wp:anchor distT="0" distB="0" distL="114300" distR="114300" simplePos="0" relativeHeight="251659264" behindDoc="0" locked="0" layoutInCell="1" allowOverlap="1" wp14:anchorId="6503A136" wp14:editId="574C8888">
                <wp:simplePos x="0" y="0"/>
                <wp:positionH relativeFrom="column">
                  <wp:posOffset>107950</wp:posOffset>
                </wp:positionH>
                <wp:positionV relativeFrom="paragraph">
                  <wp:posOffset>-3175</wp:posOffset>
                </wp:positionV>
                <wp:extent cx="1697355" cy="1562100"/>
                <wp:effectExtent l="0" t="19050" r="0" b="0"/>
                <wp:wrapNone/>
                <wp:docPr id="3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7355" cy="1562100"/>
                          <a:chOff x="1304" y="2744"/>
                          <a:chExt cx="2673" cy="2460"/>
                        </a:xfrm>
                      </wpg:grpSpPr>
                      <wps:wsp>
                        <wps:cNvPr id="33" name="Line 11"/>
                        <wps:cNvCnPr/>
                        <wps:spPr bwMode="auto">
                          <a:xfrm rot="2700000">
                            <a:off x="2138"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34" name="Line 12"/>
                        <wps:cNvCnPr/>
                        <wps:spPr bwMode="auto">
                          <a:xfrm rot="2700000" flipH="1">
                            <a:off x="1447"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35" name="Line 13"/>
                        <wps:cNvCnPr/>
                        <wps:spPr bwMode="auto">
                          <a:xfrm rot="2700000" flipH="1">
                            <a:off x="3238" y="3636"/>
                            <a:ext cx="1" cy="1568"/>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36" name="Line 14"/>
                        <wps:cNvCnPr/>
                        <wps:spPr bwMode="auto">
                          <a:xfrm rot="2700000" flipH="1">
                            <a:off x="2429" y="3489"/>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37" name="Line 15"/>
                        <wps:cNvCnPr/>
                        <wps:spPr bwMode="auto">
                          <a:xfrm>
                            <a:off x="2670" y="2744"/>
                            <a:ext cx="1" cy="2340"/>
                          </a:xfrm>
                          <a:prstGeom prst="line">
                            <a:avLst/>
                          </a:prstGeom>
                          <a:noFill/>
                          <a:ln w="196850">
                            <a:solidFill>
                              <a:srgbClr val="887E6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8.5pt;margin-top:-.25pt;width:133.65pt;height:123pt;z-index:251659264" coordorigin="1304,2744" coordsize="2673,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">
                <v:line id="Line 11" o:spid="_x0000_s1027" style="position:absolute;rotation:45;visibility:visible;mso-wrap-style:square" from="2138,2646" to="2152,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3DqMUAAADbAAAADwAAAGRycy9kb3ducmV2LnhtbESPS2vDMBCE74X8B7GB3Bq5NTGOGyWE&#10;0JAHvTQPcl2srW1qrYykJO6/rwKFHoeZ+YaZLXrTihs531hW8DJOQBCXVjdcKTgd1885CB+QNbaW&#10;ScEPeVjMB08zLLS98yfdDqESEcK+QAV1CF0hpS9rMujHtiOO3pd1BkOUrpLa4T3CTStfkySTBhuO&#10;CzV2tKqp/D5cjYJN/vGeXcpps0eX5ef1dXfZpxOlRsN++QYiUB/+w3/trVaQpvD4En+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3DqMUAAADbAAAADwAAAAAAAAAA&#10;AAAAAAChAgAAZHJzL2Rvd25yZXYueG1sUEsFBgAAAAAEAAQA+QAAAJMDAAAAAA==&#10;" strokecolor="#d2232a" strokeweight="15pt"/>
                <v:line id="Line 12" o:spid="_x0000_s1028" style="position:absolute;rotation:-45;flip:x;visibility:visible;mso-wrap-style:square" from="1447,4478" to="2878,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s6bsIAAADbAAAADwAAAGRycy9kb3ducmV2LnhtbESPS4vCQBCE78L+h6EXvOlkfSExoyyC&#10;oCfX18Fbm+k8djM9ITNq/PfOguCxqKqvqGTRmkrcqHGlZQVf/QgEcWp1ybmC42HVm4JwHlljZZkU&#10;PMjBYv7RSTDW9s47uu19LgKEXYwKCu/rWEqXFmTQ9W1NHLzMNgZ9kE0udYP3ADeVHETRRBosOSwU&#10;WNOyoPRvfzUK6EKn34wIf8aT89jkD7lZua1S3c/2ewbCU+vf4Vd7rRUMR/D/Jfw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Qs6bsIAAADbAAAADwAAAAAAAAAAAAAA&#10;AAChAgAAZHJzL2Rvd25yZXYueG1sUEsFBgAAAAAEAAQA+QAAAJADAAAAAA==&#10;" strokecolor="#d2232a" strokeweight="15pt"/>
                <v:line id="Line 13" o:spid="_x0000_s1029" style="position:absolute;rotation:-45;flip:x;visibility:visible;mso-wrap-style:square" from="3238,3636" to="3239,5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PllcUAAADbAAAADwAAAGRycy9kb3ducmV2LnhtbESPQWvCQBSE70L/w/IKXkQ3rVhK6iq2&#10;UNGDYFKRHh/Z1yQ0+zbdXWP8964g9DjMzDfMfNmbRnTkfG1ZwdMkAUFcWF1zqeDw9Tl+BeEDssbG&#10;Mim4kIfl4mEwx1TbM2fU5aEUEcI+RQVVCG0qpS8qMugntiWO3o91BkOUrpTa4TnCTSOfk+RFGqw5&#10;LlTY0kdFxW9+MgpO7g/devSOx/1xFZrvabbtdplSw8d+9QYiUB/+w/f2RiuYzuD2Jf4Au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BPllcUAAADbAAAADwAAAAAAAAAA&#10;AAAAAAChAgAAZHJzL2Rvd25yZXYueG1sUEsFBgAAAAAEAAQA+QAAAJMDAAAAAA==&#10;" strokecolor="white" strokeweight="15pt"/>
                <v:line id="Line 14" o:spid="_x0000_s1030" style="position:absolute;rotation:-45;flip:x;visibility:visible;mso-wrap-style:square" from="2429,3489" to="3977,3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F74sUAAADbAAAADwAAAGRycy9kb3ducmV2LnhtbESPQWvCQBSE7wX/w/KEXopuWkFKdBNs&#10;oUUPQmNFPD6yzySYfZvurjH9912h4HGYmW+YZT6YVvTkfGNZwfM0AUFcWt1wpWD//TF5BeEDssbW&#10;Min4JQ95NnpYYqrtlQvqd6ESEcI+RQV1CF0qpS9rMuintiOO3sk6gyFKV0nt8BrhppUvSTKXBhuO&#10;CzV29F5Ted5djIKL+0H3+fSGh6/DKrTHWbHpt4VSj+NhtQARaAj38H97rRXM5nD7En+Az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MF74sUAAADbAAAADwAAAAAAAAAA&#10;AAAAAAChAgAAZHJzL2Rvd25yZXYueG1sUEsFBgAAAAAEAAQA+QAAAJMDAAAAAA==&#10;" strokecolor="white" strokeweight="15pt"/>
                <v:line id="Line 15" o:spid="_x0000_s1031" style="position:absolute;visibility:visible;mso-wrap-style:square" from="2670,2744" to="2671,5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J5sMAAADbAAAADwAAAGRycy9kb3ducmV2LnhtbESPQWvCQBSE7wX/w/IEb3WjgrWpqwRR&#10;8Ka1Sq+P7Gs2mH0bs6uJ/94VhB6HmfmGmS87W4kbNb50rGA0TEAQ506XXCg4/mzeZyB8QNZYOSYF&#10;d/KwXPTe5phq1/I33Q6hEBHCPkUFJoQ6ldLnhiz6oauJo/fnGoshyqaQusE2wm0lx0kylRZLjgsG&#10;a1oZys+Hq1WQZclvtTqeNruxNuv96YKf7Wyq1KDfZV8gAnXhP/xqb7WCyQc8v8Qf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iebDAAAA2wAAAA8AAAAAAAAAAAAA&#10;AAAAoQIAAGRycy9kb3ducmV2LnhtbFBLBQYAAAAABAAEAPkAAACRAwAAAAA=&#10;" strokecolor="#887e6e" strokeweight="15.5pt"/>
              </v:group>
            </w:pict>
          </mc:Fallback>
        </mc:AlternateContent>
      </w:r>
    </w:p>
    <w:p w:rsidR="00627C5F" w:rsidRPr="005675D3" w:rsidRDefault="00627C5F" w:rsidP="00A10264">
      <w:pPr>
        <w:jc w:val="center"/>
        <w:rPr>
          <w:lang w:val="en-GB"/>
        </w:rPr>
      </w:pPr>
    </w:p>
    <w:p w:rsidR="00627C5F" w:rsidRPr="005675D3" w:rsidRDefault="00627C5F" w:rsidP="00A10264">
      <w:pPr>
        <w:rPr>
          <w:lang w:val="en-GB"/>
        </w:rPr>
      </w:pPr>
    </w:p>
    <w:p w:rsidR="00627C5F" w:rsidRPr="005675D3" w:rsidRDefault="00627C5F" w:rsidP="00A10264">
      <w:pPr>
        <w:rPr>
          <w:lang w:val="en-GB"/>
        </w:rPr>
      </w:pPr>
    </w:p>
    <w:p w:rsidR="00627C5F" w:rsidRPr="005675D3" w:rsidRDefault="00EA74F2" w:rsidP="00A10264">
      <w:pPr>
        <w:jc w:val="center"/>
        <w:rPr>
          <w:b/>
          <w:sz w:val="24"/>
          <w:lang w:val="en-GB"/>
        </w:rPr>
      </w:pPr>
      <w:r w:rsidRPr="005675D3">
        <w:rPr>
          <w:noProof/>
          <w:lang w:val="da-DK" w:eastAsia="da-DK"/>
        </w:rPr>
        <mc:AlternateContent>
          <mc:Choice Requires="wps">
            <w:drawing>
              <wp:anchor distT="0" distB="0" distL="114300" distR="114300" simplePos="0" relativeHeight="251656192" behindDoc="0" locked="0" layoutInCell="1" allowOverlap="1" wp14:anchorId="2E1EA32C" wp14:editId="686699B0">
                <wp:simplePos x="0" y="0"/>
                <wp:positionH relativeFrom="page">
                  <wp:posOffset>0</wp:posOffset>
                </wp:positionH>
                <wp:positionV relativeFrom="page">
                  <wp:posOffset>1714500</wp:posOffset>
                </wp:positionV>
                <wp:extent cx="7560310" cy="1628140"/>
                <wp:effectExtent l="0" t="0" r="2540" b="0"/>
                <wp:wrapNone/>
                <wp:docPr id="3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628140"/>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D33" w:rsidRPr="00080D86" w:rsidRDefault="004E7D33" w:rsidP="00A10264">
                            <w:pPr>
                              <w:rPr>
                                <w:sz w:val="68"/>
                              </w:rPr>
                            </w:pPr>
                            <w:r w:rsidRPr="00080D86">
                              <w:rPr>
                                <w:color w:val="FFFFFF"/>
                                <w:sz w:val="68"/>
                              </w:rPr>
                              <w:t xml:space="preserve">ECC Report </w:t>
                            </w:r>
                            <w:r>
                              <w:rPr>
                                <w:color w:val="57433E"/>
                                <w:sz w:val="68"/>
                              </w:rPr>
                              <w:t>212</w:t>
                            </w:r>
                          </w:p>
                        </w:txbxContent>
                      </wps:txbx>
                      <wps:bodyPr rot="0" vert="horz" wrap="square" lIns="288000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0;margin-top:135pt;width:595.3pt;height:128.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" fillcolor="#887e6e" stroked="f">
                <v:textbox inset="80mm,15mm">
                  <w:txbxContent>
                    <w:p w:rsidR="004E7D33" w:rsidRPr="00080D86" w:rsidRDefault="004E7D33" w:rsidP="00A10264">
                      <w:pPr>
                        <w:rPr>
                          <w:sz w:val="68"/>
                        </w:rPr>
                      </w:pPr>
                      <w:r w:rsidRPr="00080D86">
                        <w:rPr>
                          <w:color w:val="FFFFFF"/>
                          <w:sz w:val="68"/>
                        </w:rPr>
                        <w:t xml:space="preserve">ECC Report </w:t>
                      </w:r>
                      <w:r>
                        <w:rPr>
                          <w:color w:val="57433E"/>
                          <w:sz w:val="68"/>
                        </w:rPr>
                        <w:t>212</w:t>
                      </w:r>
                    </w:p>
                  </w:txbxContent>
                </v:textbox>
                <w10:wrap anchorx="page" anchory="page"/>
              </v:shape>
            </w:pict>
          </mc:Fallback>
        </mc:AlternateContent>
      </w:r>
    </w:p>
    <w:p w:rsidR="00627C5F" w:rsidRPr="005675D3" w:rsidRDefault="00627C5F" w:rsidP="00A10264">
      <w:pPr>
        <w:jc w:val="center"/>
        <w:rPr>
          <w:b/>
          <w:sz w:val="24"/>
          <w:lang w:val="en-GB"/>
        </w:rPr>
      </w:pPr>
    </w:p>
    <w:p w:rsidR="00627C5F" w:rsidRPr="005675D3" w:rsidRDefault="00627C5F" w:rsidP="00A10264">
      <w:pPr>
        <w:jc w:val="center"/>
        <w:rPr>
          <w:b/>
          <w:sz w:val="24"/>
          <w:lang w:val="en-GB"/>
        </w:rPr>
      </w:pPr>
    </w:p>
    <w:p w:rsidR="00627C5F" w:rsidRPr="005675D3" w:rsidRDefault="00627C5F" w:rsidP="00A10264">
      <w:pPr>
        <w:jc w:val="center"/>
        <w:rPr>
          <w:b/>
          <w:sz w:val="24"/>
          <w:lang w:val="en-GB"/>
        </w:rPr>
      </w:pPr>
    </w:p>
    <w:p w:rsidR="00627C5F" w:rsidRPr="005675D3" w:rsidRDefault="00627C5F" w:rsidP="00A10264">
      <w:pPr>
        <w:jc w:val="center"/>
        <w:rPr>
          <w:b/>
          <w:sz w:val="24"/>
          <w:lang w:val="en-GB"/>
        </w:rPr>
      </w:pPr>
    </w:p>
    <w:p w:rsidR="00627C5F" w:rsidRPr="005675D3" w:rsidRDefault="00627C5F" w:rsidP="00A10264">
      <w:pPr>
        <w:jc w:val="center"/>
        <w:rPr>
          <w:b/>
          <w:sz w:val="24"/>
          <w:lang w:val="en-GB"/>
        </w:rPr>
      </w:pPr>
    </w:p>
    <w:p w:rsidR="00627C5F" w:rsidRPr="005675D3" w:rsidRDefault="00627C5F" w:rsidP="00A10264">
      <w:pPr>
        <w:jc w:val="center"/>
        <w:rPr>
          <w:b/>
          <w:sz w:val="24"/>
          <w:lang w:val="en-GB"/>
        </w:rPr>
      </w:pPr>
    </w:p>
    <w:p w:rsidR="00627C5F" w:rsidRPr="005675D3" w:rsidRDefault="00627C5F" w:rsidP="00A10264">
      <w:pPr>
        <w:jc w:val="center"/>
        <w:rPr>
          <w:b/>
          <w:sz w:val="24"/>
          <w:lang w:val="en-GB"/>
        </w:rPr>
      </w:pPr>
    </w:p>
    <w:p w:rsidR="00627C5F" w:rsidRPr="005675D3" w:rsidRDefault="00627C5F" w:rsidP="00A23960">
      <w:pPr>
        <w:rPr>
          <w:b/>
          <w:sz w:val="24"/>
          <w:lang w:val="en-GB"/>
        </w:rPr>
      </w:pPr>
    </w:p>
    <w:p w:rsidR="00627C5F" w:rsidRPr="005675D3" w:rsidRDefault="00627C5F" w:rsidP="00A82C5D">
      <w:pPr>
        <w:pStyle w:val="Reporttitledescription"/>
        <w:rPr>
          <w:lang w:val="en-GB"/>
        </w:rPr>
      </w:pPr>
      <w:r w:rsidRPr="005675D3">
        <w:rPr>
          <w:lang w:val="en-GB"/>
        </w:rPr>
        <w:t>Evolution in the Use of E.212 Mobile Network Codes</w:t>
      </w:r>
    </w:p>
    <w:p w:rsidR="00627C5F" w:rsidRPr="005675D3" w:rsidRDefault="00412458" w:rsidP="00412458">
      <w:pPr>
        <w:pStyle w:val="Reporttitledescription"/>
        <w:tabs>
          <w:tab w:val="left" w:pos="5960"/>
        </w:tabs>
        <w:rPr>
          <w:b/>
          <w:sz w:val="18"/>
          <w:lang w:val="en-GB"/>
        </w:rPr>
      </w:pPr>
      <w:r w:rsidRPr="005675D3">
        <w:rPr>
          <w:b/>
          <w:sz w:val="18"/>
          <w:lang w:val="en-GB"/>
        </w:rPr>
        <w:t>Approved 0</w:t>
      </w:r>
      <w:r w:rsidR="00654814" w:rsidRPr="005675D3">
        <w:rPr>
          <w:b/>
          <w:sz w:val="18"/>
          <w:lang w:val="en-GB"/>
        </w:rPr>
        <w:t>9</w:t>
      </w:r>
      <w:r w:rsidR="00F90120" w:rsidRPr="005675D3">
        <w:rPr>
          <w:b/>
          <w:sz w:val="18"/>
          <w:lang w:val="en-GB"/>
        </w:rPr>
        <w:t xml:space="preserve"> April 2014</w:t>
      </w:r>
      <w:r w:rsidRPr="005675D3">
        <w:rPr>
          <w:b/>
          <w:sz w:val="18"/>
          <w:lang w:val="en-GB"/>
        </w:rPr>
        <w:tab/>
      </w:r>
    </w:p>
    <w:p w:rsidR="004E7D33" w:rsidRPr="005675D3" w:rsidRDefault="004E7D33" w:rsidP="00412458">
      <w:pPr>
        <w:pStyle w:val="Reporttitledescription"/>
        <w:tabs>
          <w:tab w:val="left" w:pos="5960"/>
        </w:tabs>
        <w:rPr>
          <w:b/>
          <w:sz w:val="18"/>
          <w:lang w:val="en-GB"/>
        </w:rPr>
      </w:pPr>
    </w:p>
    <w:p w:rsidR="004E7D33" w:rsidRPr="005675D3" w:rsidRDefault="004E7D33" w:rsidP="004E7D33">
      <w:pPr>
        <w:pStyle w:val="Lastupdated"/>
        <w:rPr>
          <w:lang w:val="en-GB"/>
        </w:rPr>
        <w:sectPr w:rsidR="004E7D33" w:rsidRPr="005675D3">
          <w:headerReference w:type="even" r:id="rId9"/>
          <w:headerReference w:type="default" r:id="rId10"/>
          <w:headerReference w:type="first" r:id="rId11"/>
          <w:pgSz w:w="11907" w:h="16840" w:code="9"/>
          <w:pgMar w:top="1440" w:right="1134" w:bottom="1440" w:left="1134" w:header="709" w:footer="709" w:gutter="0"/>
          <w:cols w:space="708"/>
          <w:titlePg/>
          <w:docGrid w:linePitch="360"/>
        </w:sectPr>
      </w:pPr>
      <w:r w:rsidRPr="005675D3">
        <w:rPr>
          <w:b/>
          <w:bCs w:val="0"/>
          <w:noProof/>
          <w:szCs w:val="20"/>
          <w:lang w:val="da-DK" w:eastAsia="da-DK"/>
        </w:rPr>
        <mc:AlternateContent>
          <mc:Choice Requires="wps">
            <w:drawing>
              <wp:anchor distT="0" distB="0" distL="114300" distR="114300" simplePos="0" relativeHeight="251661312" behindDoc="0" locked="0" layoutInCell="1" allowOverlap="1" wp14:anchorId="4322D273" wp14:editId="29F053A1">
                <wp:simplePos x="0" y="0"/>
                <wp:positionH relativeFrom="page">
                  <wp:posOffset>3810</wp:posOffset>
                </wp:positionH>
                <wp:positionV relativeFrom="page">
                  <wp:posOffset>9803765</wp:posOffset>
                </wp:positionV>
                <wp:extent cx="7560310" cy="179705"/>
                <wp:effectExtent l="3810" t="0" r="508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79705"/>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pt;margin-top:771.95pt;width:595.3pt;height:14.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" fillcolor="#887e6e" stroked="f">
                <v:textbox inset=",15mm"/>
                <w10:wrap anchorx="page" anchory="page"/>
              </v:rect>
            </w:pict>
          </mc:Fallback>
        </mc:AlternateContent>
      </w:r>
    </w:p>
    <w:p w:rsidR="00627C5F" w:rsidRPr="005675D3" w:rsidRDefault="00627C5F" w:rsidP="004E7D33">
      <w:pPr>
        <w:pStyle w:val="Heading1"/>
      </w:pPr>
      <w:bookmarkStart w:id="1" w:name="_Toc350245321"/>
      <w:bookmarkStart w:id="2" w:name="_Toc387043075"/>
      <w:r w:rsidRPr="005675D3">
        <w:lastRenderedPageBreak/>
        <w:t>Executive summary</w:t>
      </w:r>
      <w:bookmarkEnd w:id="1"/>
      <w:bookmarkEnd w:id="2"/>
    </w:p>
    <w:p w:rsidR="00BC7881" w:rsidRPr="005675D3" w:rsidRDefault="00BC7881" w:rsidP="00BC7881">
      <w:pPr>
        <w:pStyle w:val="ECCParagraph"/>
      </w:pPr>
      <w:r w:rsidRPr="005675D3">
        <w:t>ITU-T Recommendation E.212 “The international identification plan for public networks and subscriptions” defines the structure of the International Mobile Su</w:t>
      </w:r>
      <w:r w:rsidR="00B260C9" w:rsidRPr="005675D3">
        <w:t>bscription</w:t>
      </w:r>
      <w:r w:rsidRPr="005675D3">
        <w:t xml:space="preserve"> Identity (IMSI), which is primarily used by Mobile Network Operators (MNOs) to identify individual subscriptions on mobile networks. Every SIM card in every mobile device in the world is programmed with a unique IMSI number</w:t>
      </w:r>
      <w:r w:rsidR="0096284B" w:rsidRPr="005675D3">
        <w:t xml:space="preserve"> of 15-digits in length</w:t>
      </w:r>
      <w:r w:rsidRPr="005675D3">
        <w:t xml:space="preserve">. The first 3 digits identify the subscriber’s home country. This is called the Mobile Country Code (MCC). The next 2 or 3 digits identify the subscriber’s home network. This is called the Mobile Network Code (MNC) and is configured in most countries with only 2 digits. The remaining 9 or 10 digits </w:t>
      </w:r>
      <w:r w:rsidR="007C6E44" w:rsidRPr="005675D3">
        <w:t>make up the Mobile Subscri</w:t>
      </w:r>
      <w:r w:rsidR="00D642AB" w:rsidRPr="005675D3">
        <w:t>ption</w:t>
      </w:r>
      <w:r w:rsidR="007C6E44" w:rsidRPr="005675D3">
        <w:t xml:space="preserve"> Identi</w:t>
      </w:r>
      <w:r w:rsidR="00D642AB" w:rsidRPr="005675D3">
        <w:t>fication</w:t>
      </w:r>
      <w:r w:rsidR="007C6E44" w:rsidRPr="005675D3">
        <w:t xml:space="preserve"> Number (MSIN)</w:t>
      </w:r>
      <w:r w:rsidRPr="005675D3">
        <w:t xml:space="preserve"> </w:t>
      </w:r>
      <w:r w:rsidR="007C6E44" w:rsidRPr="005675D3">
        <w:t xml:space="preserve">which is </w:t>
      </w:r>
      <w:r w:rsidRPr="005675D3">
        <w:t xml:space="preserve">used </w:t>
      </w:r>
      <w:r w:rsidR="007C6E44" w:rsidRPr="005675D3">
        <w:t>to identify</w:t>
      </w:r>
      <w:r w:rsidRPr="005675D3">
        <w:t xml:space="preserve"> individual subscriber</w:t>
      </w:r>
      <w:r w:rsidR="007C6E44" w:rsidRPr="005675D3">
        <w:t>s</w:t>
      </w:r>
      <w:r w:rsidRPr="005675D3">
        <w:t xml:space="preserve">. </w:t>
      </w:r>
    </w:p>
    <w:p w:rsidR="00BC7881" w:rsidRPr="005675D3" w:rsidRDefault="00BC7881" w:rsidP="00BC7881">
      <w:pPr>
        <w:pStyle w:val="ECCParagraph"/>
      </w:pPr>
      <w:r w:rsidRPr="005675D3">
        <w:t xml:space="preserve">The IMSI </w:t>
      </w:r>
      <w:r w:rsidR="001408BE" w:rsidRPr="005675D3">
        <w:t xml:space="preserve">is an integral identifier </w:t>
      </w:r>
      <w:r w:rsidR="00A51209" w:rsidRPr="005675D3">
        <w:t xml:space="preserve">used </w:t>
      </w:r>
      <w:r w:rsidR="001408BE" w:rsidRPr="005675D3">
        <w:t>in mobile networks.</w:t>
      </w:r>
      <w:r w:rsidRPr="005675D3">
        <w:t xml:space="preserve"> The E.212 concept was developed at a time when MNOs were the only stakeholders in the mobile value chain with a justifiable need for MNC resources to facilitate authentication, roaming, billing and routing. </w:t>
      </w:r>
    </w:p>
    <w:p w:rsidR="00BC7881" w:rsidRPr="005675D3" w:rsidRDefault="00BC7881" w:rsidP="00BC7881">
      <w:pPr>
        <w:pStyle w:val="ECCParagraph"/>
      </w:pPr>
      <w:r w:rsidRPr="005675D3">
        <w:t>As business models have evolved, the IMSI is increasingly being used for alternative purposes. An entity</w:t>
      </w:r>
      <w:r w:rsidR="00A14D2B" w:rsidRPr="005675D3">
        <w:t xml:space="preserve"> in</w:t>
      </w:r>
      <w:r w:rsidRPr="005675D3">
        <w:t xml:space="preserve"> the mobile value chain</w:t>
      </w:r>
      <w:r w:rsidR="001408BE" w:rsidRPr="005675D3">
        <w:t xml:space="preserve"> (other than a MNO) </w:t>
      </w:r>
      <w:r w:rsidRPr="005675D3">
        <w:t>which has its own MNC can generate its own IMSI range independent of the underlying MNO</w:t>
      </w:r>
      <w:r w:rsidR="00277B72" w:rsidRPr="005675D3">
        <w:t xml:space="preserve">. This </w:t>
      </w:r>
      <w:r w:rsidR="007C6E44" w:rsidRPr="005675D3">
        <w:t>provides alternative option</w:t>
      </w:r>
      <w:r w:rsidR="005E04B6" w:rsidRPr="005675D3">
        <w:t>s</w:t>
      </w:r>
      <w:r w:rsidR="00277B72" w:rsidRPr="005675D3">
        <w:t xml:space="preserve"> for the entity</w:t>
      </w:r>
      <w:r w:rsidRPr="005675D3">
        <w:t xml:space="preserve"> thereby allowing it to use the IMSI for </w:t>
      </w:r>
      <w:r w:rsidR="001408BE" w:rsidRPr="005675D3">
        <w:t xml:space="preserve">network </w:t>
      </w:r>
      <w:r w:rsidR="006927F1" w:rsidRPr="005675D3">
        <w:t xml:space="preserve">fail-over </w:t>
      </w:r>
      <w:r w:rsidR="001408BE" w:rsidRPr="005675D3">
        <w:t>and</w:t>
      </w:r>
      <w:r w:rsidRPr="005675D3">
        <w:t xml:space="preserve"> the avoid</w:t>
      </w:r>
      <w:r w:rsidR="001408BE" w:rsidRPr="005675D3">
        <w:t>ance of operator lock-in</w:t>
      </w:r>
      <w:r w:rsidRPr="005675D3">
        <w:t xml:space="preserve">. </w:t>
      </w:r>
    </w:p>
    <w:p w:rsidR="00BC7881" w:rsidRPr="005675D3" w:rsidRDefault="00491777" w:rsidP="00BC7881">
      <w:pPr>
        <w:pStyle w:val="ECCParagraph"/>
      </w:pPr>
      <w:r w:rsidRPr="005675D3">
        <w:t>The ECC</w:t>
      </w:r>
      <w:r w:rsidR="00BC7881" w:rsidRPr="005675D3">
        <w:t xml:space="preserve"> is cognisant that appropriate solutions for facilitating demand for E.212 resources must be found so that competition and service innovation can </w:t>
      </w:r>
      <w:r w:rsidR="001408BE" w:rsidRPr="005675D3">
        <w:t>continue to be</w:t>
      </w:r>
      <w:r w:rsidR="00BC7881" w:rsidRPr="005675D3">
        <w:t xml:space="preserve"> facilitated while avoiding exhaustion of E.212 resources. </w:t>
      </w:r>
    </w:p>
    <w:p w:rsidR="00BC7881" w:rsidRPr="005675D3" w:rsidRDefault="00BC7881" w:rsidP="00BC7881">
      <w:pPr>
        <w:pStyle w:val="ECCParagraph"/>
      </w:pPr>
      <w:r w:rsidRPr="005675D3">
        <w:t xml:space="preserve">This report </w:t>
      </w:r>
      <w:r w:rsidR="001408BE" w:rsidRPr="005675D3">
        <w:t xml:space="preserve">therefore </w:t>
      </w:r>
      <w:r w:rsidR="00A51209" w:rsidRPr="005675D3">
        <w:t xml:space="preserve">identifies emerging demand for MNC resources and </w:t>
      </w:r>
      <w:r w:rsidRPr="005675D3">
        <w:t xml:space="preserve">describes possible </w:t>
      </w:r>
      <w:r w:rsidR="00BC5EF3" w:rsidRPr="005675D3">
        <w:t>options</w:t>
      </w:r>
      <w:r w:rsidRPr="005675D3">
        <w:t xml:space="preserve">, both administrative and technical, for </w:t>
      </w:r>
      <w:r w:rsidR="001408BE" w:rsidRPr="005675D3">
        <w:t>traditional and emerging</w:t>
      </w:r>
      <w:r w:rsidRPr="005675D3">
        <w:t xml:space="preserve"> business model</w:t>
      </w:r>
      <w:r w:rsidR="001408BE" w:rsidRPr="005675D3">
        <w:t xml:space="preserve">s </w:t>
      </w:r>
      <w:r w:rsidRPr="005675D3">
        <w:t>and assesses different options</w:t>
      </w:r>
      <w:r w:rsidR="001408BE" w:rsidRPr="005675D3">
        <w:t xml:space="preserve"> to:</w:t>
      </w:r>
      <w:r w:rsidRPr="005675D3">
        <w:t xml:space="preserve"> </w:t>
      </w:r>
    </w:p>
    <w:p w:rsidR="00BC7881" w:rsidRPr="005675D3" w:rsidRDefault="00BC7881" w:rsidP="00462527">
      <w:pPr>
        <w:pStyle w:val="ECCParagraph"/>
        <w:numPr>
          <w:ilvl w:val="0"/>
          <w:numId w:val="8"/>
        </w:numPr>
      </w:pPr>
      <w:r w:rsidRPr="005675D3">
        <w:t>extend the available capacity of MNCs;</w:t>
      </w:r>
    </w:p>
    <w:p w:rsidR="00BC7881" w:rsidRPr="005675D3" w:rsidRDefault="00BC7881" w:rsidP="00462527">
      <w:pPr>
        <w:pStyle w:val="ECCParagraph"/>
        <w:numPr>
          <w:ilvl w:val="0"/>
          <w:numId w:val="8"/>
        </w:numPr>
      </w:pPr>
      <w:r w:rsidRPr="005675D3">
        <w:t xml:space="preserve">use MNCs more efficiently; and </w:t>
      </w:r>
    </w:p>
    <w:p w:rsidR="00BC7881" w:rsidRPr="005675D3" w:rsidRDefault="00BC7881" w:rsidP="00462527">
      <w:pPr>
        <w:pStyle w:val="ECCParagraph"/>
        <w:numPr>
          <w:ilvl w:val="0"/>
          <w:numId w:val="8"/>
        </w:numPr>
      </w:pPr>
      <w:proofErr w:type="gramStart"/>
      <w:r w:rsidRPr="005675D3">
        <w:t>relax</w:t>
      </w:r>
      <w:proofErr w:type="gramEnd"/>
      <w:r w:rsidRPr="005675D3">
        <w:t xml:space="preserve"> the strict rules</w:t>
      </w:r>
      <w:r w:rsidR="001408BE" w:rsidRPr="005675D3">
        <w:t xml:space="preserve"> </w:t>
      </w:r>
      <w:r w:rsidRPr="005675D3">
        <w:t>which are used in most CEPT countries, and by the ITU</w:t>
      </w:r>
      <w:r w:rsidR="00277B72" w:rsidRPr="005675D3">
        <w:t xml:space="preserve"> </w:t>
      </w:r>
      <w:r w:rsidR="007C6E44" w:rsidRPr="005675D3">
        <w:t>(detailed in</w:t>
      </w:r>
      <w:r w:rsidR="00277B72" w:rsidRPr="005675D3">
        <w:t xml:space="preserve"> Rec. E.212</w:t>
      </w:r>
      <w:r w:rsidR="007C6E44" w:rsidRPr="005675D3">
        <w:t>)</w:t>
      </w:r>
      <w:r w:rsidRPr="005675D3">
        <w:t xml:space="preserve">, to assign MNC resources. </w:t>
      </w:r>
    </w:p>
    <w:p w:rsidR="00BC7881" w:rsidRPr="005675D3" w:rsidRDefault="00BC7881" w:rsidP="00BC7881">
      <w:pPr>
        <w:pStyle w:val="ECCParagraph"/>
      </w:pPr>
      <w:r w:rsidRPr="005675D3">
        <w:t>The report then draws a number of conclusions on the various options and makes proposals to the administrations of CEPT countries and to the ITU. The objective of these proposals is open discussion with policy makers and standards bodies so that future action can be taken to ensure the availability of MNCs for existing and new market players with a justifiable need for MNC resources while also safeguarding future supply.</w:t>
      </w:r>
    </w:p>
    <w:p w:rsidR="00627C5F" w:rsidRPr="005675D3" w:rsidRDefault="00627C5F" w:rsidP="00A10264">
      <w:pPr>
        <w:pStyle w:val="ECCParagraph"/>
      </w:pPr>
    </w:p>
    <w:p w:rsidR="00627C5F" w:rsidRPr="005675D3" w:rsidRDefault="00627C5F" w:rsidP="00A10264">
      <w:pPr>
        <w:rPr>
          <w:lang w:val="en-GB"/>
        </w:rPr>
      </w:pPr>
      <w:r w:rsidRPr="005675D3">
        <w:rPr>
          <w:lang w:val="en-GB"/>
        </w:rPr>
        <w:br w:type="page"/>
      </w:r>
    </w:p>
    <w:p w:rsidR="00627C5F" w:rsidRPr="005675D3" w:rsidRDefault="00627C5F" w:rsidP="00A10264">
      <w:pPr>
        <w:rPr>
          <w:b/>
          <w:color w:val="FFFFFF"/>
          <w:lang w:val="en-GB"/>
        </w:rPr>
      </w:pPr>
    </w:p>
    <w:p w:rsidR="00627C5F" w:rsidRPr="005675D3" w:rsidRDefault="00EA74F2" w:rsidP="00A10264">
      <w:pPr>
        <w:rPr>
          <w:b/>
          <w:color w:val="FFFFFF"/>
          <w:lang w:val="en-GB"/>
        </w:rPr>
      </w:pPr>
      <w:r w:rsidRPr="005675D3">
        <w:rPr>
          <w:noProof/>
          <w:lang w:val="da-DK" w:eastAsia="da-DK"/>
        </w:rPr>
        <mc:AlternateContent>
          <mc:Choice Requires="wps">
            <w:drawing>
              <wp:anchor distT="0" distB="0" distL="114300" distR="114300" simplePos="0" relativeHeight="251657216" behindDoc="1" locked="0" layoutInCell="1" allowOverlap="1" wp14:anchorId="03C516C4" wp14:editId="3B07176C">
                <wp:simplePos x="0" y="0"/>
                <wp:positionH relativeFrom="page">
                  <wp:posOffset>0</wp:posOffset>
                </wp:positionH>
                <wp:positionV relativeFrom="page">
                  <wp:posOffset>900430</wp:posOffset>
                </wp:positionV>
                <wp:extent cx="7560310" cy="720090"/>
                <wp:effectExtent l="0" t="0" r="2540" b="3810"/>
                <wp:wrapNone/>
                <wp:docPr id="2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0;margin-top:70.9pt;width:595.3pt;height:5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" fillcolor="#b0a696" stroked="f">
                <w10:wrap anchorx="page" anchory="page"/>
              </v:rect>
            </w:pict>
          </mc:Fallback>
        </mc:AlternateContent>
      </w:r>
    </w:p>
    <w:p w:rsidR="00627C5F" w:rsidRPr="005675D3" w:rsidRDefault="00627C5F" w:rsidP="00A10264">
      <w:pPr>
        <w:rPr>
          <w:b/>
          <w:color w:val="FFFFFF"/>
          <w:szCs w:val="20"/>
          <w:lang w:val="en-GB"/>
        </w:rPr>
      </w:pPr>
      <w:r w:rsidRPr="005675D3">
        <w:rPr>
          <w:b/>
          <w:color w:val="FFFFFF"/>
          <w:szCs w:val="20"/>
          <w:lang w:val="en-GB"/>
        </w:rPr>
        <w:t>TABLE OF CONTENTS</w:t>
      </w:r>
    </w:p>
    <w:p w:rsidR="00612D22" w:rsidRPr="005675D3" w:rsidRDefault="00612D22" w:rsidP="00A10264">
      <w:pPr>
        <w:rPr>
          <w:b/>
          <w:color w:val="FFFFFF"/>
          <w:szCs w:val="20"/>
          <w:lang w:val="en-GB"/>
        </w:rPr>
      </w:pPr>
    </w:p>
    <w:p w:rsidR="00612D22" w:rsidRPr="005675D3" w:rsidRDefault="00612D22" w:rsidP="00A10264">
      <w:pPr>
        <w:rPr>
          <w:b/>
          <w:color w:val="FFFFFF"/>
          <w:szCs w:val="20"/>
          <w:lang w:val="en-GB"/>
        </w:rPr>
      </w:pPr>
    </w:p>
    <w:p w:rsidR="005675D3" w:rsidRPr="005675D3" w:rsidRDefault="003F1F15">
      <w:pPr>
        <w:pStyle w:val="TOC1"/>
        <w:rPr>
          <w:rFonts w:asciiTheme="minorHAnsi" w:eastAsiaTheme="minorEastAsia" w:hAnsiTheme="minorHAnsi" w:cstheme="minorBidi"/>
          <w:b w:val="0"/>
          <w:caps w:val="0"/>
          <w:noProof/>
          <w:sz w:val="22"/>
          <w:szCs w:val="22"/>
          <w:lang w:val="en-GB" w:eastAsia="en-GB"/>
        </w:rPr>
      </w:pPr>
      <w:r w:rsidRPr="005675D3">
        <w:rPr>
          <w:caps w:val="0"/>
          <w:lang w:val="en-GB"/>
        </w:rPr>
        <w:fldChar w:fldCharType="begin"/>
      </w:r>
      <w:r w:rsidR="00627C5F" w:rsidRPr="005675D3">
        <w:rPr>
          <w:caps w:val="0"/>
          <w:lang w:val="en-GB"/>
        </w:rPr>
        <w:instrText xml:space="preserve"> TOC \o "1-4" \h \z \u </w:instrText>
      </w:r>
      <w:r w:rsidRPr="005675D3">
        <w:rPr>
          <w:caps w:val="0"/>
          <w:lang w:val="en-GB"/>
        </w:rPr>
        <w:fldChar w:fldCharType="separate"/>
      </w:r>
      <w:hyperlink w:anchor="_Toc387043075" w:history="1">
        <w:r w:rsidR="005675D3" w:rsidRPr="005675D3">
          <w:rPr>
            <w:rStyle w:val="Hyperlink"/>
            <w:noProof/>
            <w:lang w:val="en-GB"/>
          </w:rPr>
          <w:t>0</w:t>
        </w:r>
        <w:r w:rsidR="005675D3" w:rsidRPr="005675D3">
          <w:rPr>
            <w:rFonts w:asciiTheme="minorHAnsi" w:eastAsiaTheme="minorEastAsia" w:hAnsiTheme="minorHAnsi" w:cstheme="minorBidi"/>
            <w:b w:val="0"/>
            <w:caps w:val="0"/>
            <w:noProof/>
            <w:sz w:val="22"/>
            <w:szCs w:val="22"/>
            <w:lang w:val="en-GB" w:eastAsia="en-GB"/>
          </w:rPr>
          <w:tab/>
        </w:r>
        <w:r w:rsidR="005675D3" w:rsidRPr="005675D3">
          <w:rPr>
            <w:rStyle w:val="Hyperlink"/>
            <w:noProof/>
            <w:lang w:val="en-GB"/>
          </w:rPr>
          <w:t>Executive summary</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_Toc387043075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2</w:t>
        </w:r>
        <w:r w:rsidR="005675D3" w:rsidRPr="005675D3">
          <w:rPr>
            <w:noProof/>
            <w:webHidden/>
            <w:lang w:val="en-GB"/>
          </w:rPr>
          <w:fldChar w:fldCharType="end"/>
        </w:r>
      </w:hyperlink>
    </w:p>
    <w:p w:rsidR="005675D3" w:rsidRPr="005675D3" w:rsidRDefault="00A02EC3">
      <w:pPr>
        <w:pStyle w:val="TOC1"/>
        <w:rPr>
          <w:rFonts w:asciiTheme="minorHAnsi" w:eastAsiaTheme="minorEastAsia" w:hAnsiTheme="minorHAnsi" w:cstheme="minorBidi"/>
          <w:b w:val="0"/>
          <w:caps w:val="0"/>
          <w:noProof/>
          <w:sz w:val="22"/>
          <w:szCs w:val="22"/>
          <w:lang w:val="en-GB" w:eastAsia="en-GB"/>
        </w:rPr>
      </w:pPr>
      <w:hyperlink w:anchor="_Toc387043076" w:history="1">
        <w:r w:rsidR="005675D3" w:rsidRPr="005675D3">
          <w:rPr>
            <w:rStyle w:val="Hyperlink"/>
            <w:noProof/>
            <w:lang w:val="en-GB"/>
          </w:rPr>
          <w:t>1</w:t>
        </w:r>
        <w:r w:rsidR="005675D3" w:rsidRPr="005675D3">
          <w:rPr>
            <w:rFonts w:asciiTheme="minorHAnsi" w:eastAsiaTheme="minorEastAsia" w:hAnsiTheme="minorHAnsi" w:cstheme="minorBidi"/>
            <w:b w:val="0"/>
            <w:caps w:val="0"/>
            <w:noProof/>
            <w:sz w:val="22"/>
            <w:szCs w:val="22"/>
            <w:lang w:val="en-GB" w:eastAsia="en-GB"/>
          </w:rPr>
          <w:tab/>
        </w:r>
        <w:r w:rsidR="005675D3" w:rsidRPr="005675D3">
          <w:rPr>
            <w:rStyle w:val="Hyperlink"/>
            <w:noProof/>
            <w:lang w:val="en-GB"/>
          </w:rPr>
          <w:t>Introduction</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_Toc387043076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7</w:t>
        </w:r>
        <w:r w:rsidR="005675D3" w:rsidRPr="005675D3">
          <w:rPr>
            <w:noProof/>
            <w:webHidden/>
            <w:lang w:val="en-GB"/>
          </w:rPr>
          <w:fldChar w:fldCharType="end"/>
        </w:r>
      </w:hyperlink>
    </w:p>
    <w:p w:rsidR="005675D3" w:rsidRPr="005675D3" w:rsidRDefault="00A02EC3">
      <w:pPr>
        <w:pStyle w:val="TOC1"/>
        <w:rPr>
          <w:rFonts w:asciiTheme="minorHAnsi" w:eastAsiaTheme="minorEastAsia" w:hAnsiTheme="minorHAnsi" w:cstheme="minorBidi"/>
          <w:b w:val="0"/>
          <w:caps w:val="0"/>
          <w:noProof/>
          <w:sz w:val="22"/>
          <w:szCs w:val="22"/>
          <w:lang w:val="en-GB" w:eastAsia="en-GB"/>
        </w:rPr>
      </w:pPr>
      <w:hyperlink w:anchor="_Toc387043077" w:history="1">
        <w:r w:rsidR="005675D3" w:rsidRPr="005675D3">
          <w:rPr>
            <w:rStyle w:val="Hyperlink"/>
            <w:noProof/>
            <w:lang w:val="en-GB"/>
          </w:rPr>
          <w:t>2</w:t>
        </w:r>
        <w:r w:rsidR="005675D3" w:rsidRPr="005675D3">
          <w:rPr>
            <w:rFonts w:asciiTheme="minorHAnsi" w:eastAsiaTheme="minorEastAsia" w:hAnsiTheme="minorHAnsi" w:cstheme="minorBidi"/>
            <w:b w:val="0"/>
            <w:caps w:val="0"/>
            <w:noProof/>
            <w:sz w:val="22"/>
            <w:szCs w:val="22"/>
            <w:lang w:val="en-GB" w:eastAsia="en-GB"/>
          </w:rPr>
          <w:tab/>
        </w:r>
        <w:r w:rsidR="005675D3" w:rsidRPr="005675D3">
          <w:rPr>
            <w:rStyle w:val="Hyperlink"/>
            <w:noProof/>
            <w:lang w:val="en-GB"/>
          </w:rPr>
          <w:t>Scope</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_Toc387043077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8</w:t>
        </w:r>
        <w:r w:rsidR="005675D3" w:rsidRPr="005675D3">
          <w:rPr>
            <w:noProof/>
            <w:webHidden/>
            <w:lang w:val="en-GB"/>
          </w:rPr>
          <w:fldChar w:fldCharType="end"/>
        </w:r>
      </w:hyperlink>
    </w:p>
    <w:p w:rsidR="005675D3" w:rsidRPr="005675D3" w:rsidRDefault="00A02EC3">
      <w:pPr>
        <w:pStyle w:val="TOC1"/>
        <w:rPr>
          <w:rFonts w:asciiTheme="minorHAnsi" w:eastAsiaTheme="minorEastAsia" w:hAnsiTheme="minorHAnsi" w:cstheme="minorBidi"/>
          <w:b w:val="0"/>
          <w:caps w:val="0"/>
          <w:noProof/>
          <w:sz w:val="22"/>
          <w:szCs w:val="22"/>
          <w:lang w:val="en-GB" w:eastAsia="en-GB"/>
        </w:rPr>
      </w:pPr>
      <w:hyperlink w:anchor="_Toc387043078" w:history="1">
        <w:r w:rsidR="005675D3" w:rsidRPr="005675D3">
          <w:rPr>
            <w:rStyle w:val="Hyperlink"/>
            <w:noProof/>
            <w:lang w:val="en-GB"/>
          </w:rPr>
          <w:t>3</w:t>
        </w:r>
        <w:r w:rsidR="005675D3" w:rsidRPr="005675D3">
          <w:rPr>
            <w:rFonts w:asciiTheme="minorHAnsi" w:eastAsiaTheme="minorEastAsia" w:hAnsiTheme="minorHAnsi" w:cstheme="minorBidi"/>
            <w:b w:val="0"/>
            <w:caps w:val="0"/>
            <w:noProof/>
            <w:sz w:val="22"/>
            <w:szCs w:val="22"/>
            <w:lang w:val="en-GB" w:eastAsia="en-GB"/>
          </w:rPr>
          <w:tab/>
        </w:r>
        <w:r w:rsidR="005675D3" w:rsidRPr="005675D3">
          <w:rPr>
            <w:rStyle w:val="Hyperlink"/>
            <w:noProof/>
            <w:lang w:val="en-GB"/>
          </w:rPr>
          <w:t>International Mobile Subscription identity (imsi)</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_Toc387043078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9</w:t>
        </w:r>
        <w:r w:rsidR="005675D3" w:rsidRPr="005675D3">
          <w:rPr>
            <w:noProof/>
            <w:webHidden/>
            <w:lang w:val="en-GB"/>
          </w:rPr>
          <w:fldChar w:fldCharType="end"/>
        </w:r>
      </w:hyperlink>
    </w:p>
    <w:p w:rsidR="005675D3" w:rsidRPr="005675D3" w:rsidRDefault="00A02EC3">
      <w:pPr>
        <w:pStyle w:val="TOC2"/>
        <w:rPr>
          <w:rFonts w:asciiTheme="minorHAnsi" w:eastAsiaTheme="minorEastAsia" w:hAnsiTheme="minorHAnsi" w:cstheme="minorBidi"/>
          <w:noProof/>
          <w:sz w:val="22"/>
          <w:szCs w:val="22"/>
          <w:lang w:val="en-GB" w:eastAsia="en-GB"/>
        </w:rPr>
      </w:pPr>
      <w:hyperlink w:anchor="_Toc387043079" w:history="1">
        <w:r w:rsidR="005675D3" w:rsidRPr="005675D3">
          <w:rPr>
            <w:rStyle w:val="Hyperlink"/>
            <w:noProof/>
            <w:lang w:val="en-GB"/>
          </w:rPr>
          <w:t>3.1</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IMSI Structure</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_Toc387043079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9</w:t>
        </w:r>
        <w:r w:rsidR="005675D3" w:rsidRPr="005675D3">
          <w:rPr>
            <w:noProof/>
            <w:webHidden/>
            <w:lang w:val="en-GB"/>
          </w:rPr>
          <w:fldChar w:fldCharType="end"/>
        </w:r>
      </w:hyperlink>
    </w:p>
    <w:p w:rsidR="005675D3" w:rsidRPr="005675D3" w:rsidRDefault="00A02EC3">
      <w:pPr>
        <w:pStyle w:val="TOC2"/>
        <w:rPr>
          <w:rFonts w:asciiTheme="minorHAnsi" w:eastAsiaTheme="minorEastAsia" w:hAnsiTheme="minorHAnsi" w:cstheme="minorBidi"/>
          <w:noProof/>
          <w:sz w:val="22"/>
          <w:szCs w:val="22"/>
          <w:lang w:val="en-GB" w:eastAsia="en-GB"/>
        </w:rPr>
      </w:pPr>
      <w:hyperlink w:anchor="_Toc387043080" w:history="1">
        <w:r w:rsidR="005675D3" w:rsidRPr="005675D3">
          <w:rPr>
            <w:rStyle w:val="Hyperlink"/>
            <w:noProof/>
            <w:lang w:val="en-GB"/>
          </w:rPr>
          <w:t>3.2</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Assigned MCCs</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_Toc387043080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9</w:t>
        </w:r>
        <w:r w:rsidR="005675D3" w:rsidRPr="005675D3">
          <w:rPr>
            <w:noProof/>
            <w:webHidden/>
            <w:lang w:val="en-GB"/>
          </w:rPr>
          <w:fldChar w:fldCharType="end"/>
        </w:r>
      </w:hyperlink>
    </w:p>
    <w:p w:rsidR="005675D3" w:rsidRPr="005675D3" w:rsidRDefault="00A02EC3">
      <w:pPr>
        <w:pStyle w:val="TOC2"/>
        <w:rPr>
          <w:rFonts w:asciiTheme="minorHAnsi" w:eastAsiaTheme="minorEastAsia" w:hAnsiTheme="minorHAnsi" w:cstheme="minorBidi"/>
          <w:noProof/>
          <w:sz w:val="22"/>
          <w:szCs w:val="22"/>
          <w:lang w:val="en-GB" w:eastAsia="en-GB"/>
        </w:rPr>
      </w:pPr>
      <w:hyperlink w:anchor="_Toc387043081" w:history="1">
        <w:r w:rsidR="005675D3" w:rsidRPr="005675D3">
          <w:rPr>
            <w:rStyle w:val="Hyperlink"/>
            <w:noProof/>
            <w:lang w:val="en-GB"/>
          </w:rPr>
          <w:t>3.3</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Assigned MNCs</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_Toc387043081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10</w:t>
        </w:r>
        <w:r w:rsidR="005675D3" w:rsidRPr="005675D3">
          <w:rPr>
            <w:noProof/>
            <w:webHidden/>
            <w:lang w:val="en-GB"/>
          </w:rPr>
          <w:fldChar w:fldCharType="end"/>
        </w:r>
      </w:hyperlink>
    </w:p>
    <w:p w:rsidR="005675D3" w:rsidRPr="005675D3" w:rsidRDefault="00A02EC3">
      <w:pPr>
        <w:pStyle w:val="TOC2"/>
        <w:rPr>
          <w:rFonts w:asciiTheme="minorHAnsi" w:eastAsiaTheme="minorEastAsia" w:hAnsiTheme="minorHAnsi" w:cstheme="minorBidi"/>
          <w:noProof/>
          <w:sz w:val="22"/>
          <w:szCs w:val="22"/>
          <w:lang w:val="en-GB" w:eastAsia="en-GB"/>
        </w:rPr>
      </w:pPr>
      <w:hyperlink w:anchor="_Toc387043082" w:history="1">
        <w:r w:rsidR="005675D3" w:rsidRPr="005675D3">
          <w:rPr>
            <w:rStyle w:val="Hyperlink"/>
            <w:noProof/>
            <w:lang w:val="en-GB"/>
          </w:rPr>
          <w:t>3.4</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Compliance with the ITU Recommendations</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_Toc387043082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10</w:t>
        </w:r>
        <w:r w:rsidR="005675D3" w:rsidRPr="005675D3">
          <w:rPr>
            <w:noProof/>
            <w:webHidden/>
            <w:lang w:val="en-GB"/>
          </w:rPr>
          <w:fldChar w:fldCharType="end"/>
        </w:r>
      </w:hyperlink>
    </w:p>
    <w:p w:rsidR="005675D3" w:rsidRPr="005675D3" w:rsidRDefault="00A02EC3">
      <w:pPr>
        <w:pStyle w:val="TOC2"/>
        <w:rPr>
          <w:rFonts w:asciiTheme="minorHAnsi" w:eastAsiaTheme="minorEastAsia" w:hAnsiTheme="minorHAnsi" w:cstheme="minorBidi"/>
          <w:noProof/>
          <w:sz w:val="22"/>
          <w:szCs w:val="22"/>
          <w:lang w:val="en-GB" w:eastAsia="en-GB"/>
        </w:rPr>
      </w:pPr>
      <w:hyperlink w:anchor="_Toc387043083" w:history="1">
        <w:r w:rsidR="005675D3" w:rsidRPr="005675D3">
          <w:rPr>
            <w:rStyle w:val="Hyperlink"/>
            <w:noProof/>
            <w:lang w:val="en-GB"/>
          </w:rPr>
          <w:t>3.5</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2-digit and 3-digit Mobile Network Codes</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_Toc387043083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11</w:t>
        </w:r>
        <w:r w:rsidR="005675D3" w:rsidRPr="005675D3">
          <w:rPr>
            <w:noProof/>
            <w:webHidden/>
            <w:lang w:val="en-GB"/>
          </w:rPr>
          <w:fldChar w:fldCharType="end"/>
        </w:r>
      </w:hyperlink>
    </w:p>
    <w:p w:rsidR="005675D3" w:rsidRPr="005675D3" w:rsidRDefault="00A02EC3">
      <w:pPr>
        <w:pStyle w:val="TOC3"/>
        <w:rPr>
          <w:rFonts w:asciiTheme="minorHAnsi" w:eastAsiaTheme="minorEastAsia" w:hAnsiTheme="minorHAnsi" w:cstheme="minorBidi"/>
          <w:noProof/>
          <w:sz w:val="22"/>
          <w:szCs w:val="22"/>
          <w:lang w:val="en-GB" w:eastAsia="en-GB"/>
        </w:rPr>
      </w:pPr>
      <w:hyperlink w:anchor="_Toc387043084" w:history="1">
        <w:r w:rsidR="005675D3" w:rsidRPr="005675D3">
          <w:rPr>
            <w:rStyle w:val="Hyperlink"/>
            <w:noProof/>
            <w:lang w:val="en-GB"/>
          </w:rPr>
          <w:t>3.5.1</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Mixing 2-digit and 3-digit MNCs under the same Geographic MCC</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_Toc387043084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11</w:t>
        </w:r>
        <w:r w:rsidR="005675D3" w:rsidRPr="005675D3">
          <w:rPr>
            <w:noProof/>
            <w:webHidden/>
            <w:lang w:val="en-GB"/>
          </w:rPr>
          <w:fldChar w:fldCharType="end"/>
        </w:r>
      </w:hyperlink>
    </w:p>
    <w:p w:rsidR="005675D3" w:rsidRPr="005675D3" w:rsidRDefault="00A02EC3">
      <w:pPr>
        <w:pStyle w:val="TOC3"/>
        <w:rPr>
          <w:rFonts w:asciiTheme="minorHAnsi" w:eastAsiaTheme="minorEastAsia" w:hAnsiTheme="minorHAnsi" w:cstheme="minorBidi"/>
          <w:noProof/>
          <w:sz w:val="22"/>
          <w:szCs w:val="22"/>
          <w:lang w:val="en-GB" w:eastAsia="en-GB"/>
        </w:rPr>
      </w:pPr>
      <w:hyperlink w:anchor="_Toc387043085" w:history="1">
        <w:r w:rsidR="005675D3" w:rsidRPr="005675D3">
          <w:rPr>
            <w:rStyle w:val="Hyperlink"/>
            <w:noProof/>
            <w:lang w:val="en-GB"/>
          </w:rPr>
          <w:t>3.5.2</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Migrating from 2-digit and 3-digit MNCs under the same Geographic MCC</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_Toc387043085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11</w:t>
        </w:r>
        <w:r w:rsidR="005675D3" w:rsidRPr="005675D3">
          <w:rPr>
            <w:noProof/>
            <w:webHidden/>
            <w:lang w:val="en-GB"/>
          </w:rPr>
          <w:fldChar w:fldCharType="end"/>
        </w:r>
      </w:hyperlink>
    </w:p>
    <w:p w:rsidR="005675D3" w:rsidRPr="005675D3" w:rsidRDefault="00A02EC3">
      <w:pPr>
        <w:pStyle w:val="TOC3"/>
        <w:rPr>
          <w:rFonts w:asciiTheme="minorHAnsi" w:eastAsiaTheme="minorEastAsia" w:hAnsiTheme="minorHAnsi" w:cstheme="minorBidi"/>
          <w:noProof/>
          <w:sz w:val="22"/>
          <w:szCs w:val="22"/>
          <w:lang w:val="en-GB" w:eastAsia="en-GB"/>
        </w:rPr>
      </w:pPr>
      <w:hyperlink w:anchor="_Toc387043086" w:history="1">
        <w:r w:rsidR="005675D3" w:rsidRPr="005675D3">
          <w:rPr>
            <w:rStyle w:val="Hyperlink"/>
            <w:noProof/>
            <w:lang w:val="en-GB"/>
          </w:rPr>
          <w:t>3.5.3</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Migrating from 2-digit and 3-digit MNCs to n-digit MNCs for newly assigned Geographic MCCs</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_Toc387043086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12</w:t>
        </w:r>
        <w:r w:rsidR="005675D3" w:rsidRPr="005675D3">
          <w:rPr>
            <w:noProof/>
            <w:webHidden/>
            <w:lang w:val="en-GB"/>
          </w:rPr>
          <w:fldChar w:fldCharType="end"/>
        </w:r>
      </w:hyperlink>
    </w:p>
    <w:p w:rsidR="005675D3" w:rsidRPr="005675D3" w:rsidRDefault="00A02EC3">
      <w:pPr>
        <w:pStyle w:val="TOC2"/>
        <w:rPr>
          <w:rFonts w:asciiTheme="minorHAnsi" w:eastAsiaTheme="minorEastAsia" w:hAnsiTheme="minorHAnsi" w:cstheme="minorBidi"/>
          <w:noProof/>
          <w:sz w:val="22"/>
          <w:szCs w:val="22"/>
          <w:lang w:val="en-GB" w:eastAsia="en-GB"/>
        </w:rPr>
      </w:pPr>
      <w:hyperlink w:anchor="_Toc387043087" w:history="1">
        <w:r w:rsidR="005675D3" w:rsidRPr="005675D3">
          <w:rPr>
            <w:rStyle w:val="Hyperlink"/>
            <w:noProof/>
            <w:lang w:val="en-GB"/>
          </w:rPr>
          <w:t>3.6</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Remaining capacity of E.212 resources and future demand</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_Toc387043087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12</w:t>
        </w:r>
        <w:r w:rsidR="005675D3" w:rsidRPr="005675D3">
          <w:rPr>
            <w:noProof/>
            <w:webHidden/>
            <w:lang w:val="en-GB"/>
          </w:rPr>
          <w:fldChar w:fldCharType="end"/>
        </w:r>
      </w:hyperlink>
    </w:p>
    <w:p w:rsidR="005675D3" w:rsidRPr="005675D3" w:rsidRDefault="00A02EC3">
      <w:pPr>
        <w:pStyle w:val="TOC2"/>
        <w:rPr>
          <w:rFonts w:asciiTheme="minorHAnsi" w:eastAsiaTheme="minorEastAsia" w:hAnsiTheme="minorHAnsi" w:cstheme="minorBidi"/>
          <w:noProof/>
          <w:sz w:val="22"/>
          <w:szCs w:val="22"/>
          <w:lang w:val="en-GB" w:eastAsia="en-GB"/>
        </w:rPr>
      </w:pPr>
      <w:hyperlink w:anchor="_Toc387043088" w:history="1">
        <w:r w:rsidR="005675D3" w:rsidRPr="005675D3">
          <w:rPr>
            <w:rStyle w:val="Hyperlink"/>
            <w:noProof/>
            <w:lang w:val="en-GB"/>
          </w:rPr>
          <w:t>3.7</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Other guidance on E.212</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_Toc387043088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12</w:t>
        </w:r>
        <w:r w:rsidR="005675D3" w:rsidRPr="005675D3">
          <w:rPr>
            <w:noProof/>
            <w:webHidden/>
            <w:lang w:val="en-GB"/>
          </w:rPr>
          <w:fldChar w:fldCharType="end"/>
        </w:r>
      </w:hyperlink>
    </w:p>
    <w:p w:rsidR="005675D3" w:rsidRPr="005675D3" w:rsidRDefault="00A02EC3">
      <w:pPr>
        <w:pStyle w:val="TOC3"/>
        <w:rPr>
          <w:rFonts w:asciiTheme="minorHAnsi" w:eastAsiaTheme="minorEastAsia" w:hAnsiTheme="minorHAnsi" w:cstheme="minorBidi"/>
          <w:noProof/>
          <w:sz w:val="22"/>
          <w:szCs w:val="22"/>
          <w:lang w:val="en-GB" w:eastAsia="en-GB"/>
        </w:rPr>
      </w:pPr>
      <w:hyperlink w:anchor="_Toc387043089" w:history="1">
        <w:r w:rsidR="005675D3" w:rsidRPr="005675D3">
          <w:rPr>
            <w:rStyle w:val="Hyperlink"/>
            <w:noProof/>
            <w:lang w:val="en-GB"/>
          </w:rPr>
          <w:t>3.7.1</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Extra-Territorial use of E.212 resources</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_Toc387043089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12</w:t>
        </w:r>
        <w:r w:rsidR="005675D3" w:rsidRPr="005675D3">
          <w:rPr>
            <w:noProof/>
            <w:webHidden/>
            <w:lang w:val="en-GB"/>
          </w:rPr>
          <w:fldChar w:fldCharType="end"/>
        </w:r>
      </w:hyperlink>
    </w:p>
    <w:p w:rsidR="005675D3" w:rsidRPr="005675D3" w:rsidRDefault="00A02EC3">
      <w:pPr>
        <w:pStyle w:val="TOC3"/>
        <w:rPr>
          <w:rFonts w:asciiTheme="minorHAnsi" w:eastAsiaTheme="minorEastAsia" w:hAnsiTheme="minorHAnsi" w:cstheme="minorBidi"/>
          <w:noProof/>
          <w:sz w:val="22"/>
          <w:szCs w:val="22"/>
          <w:lang w:val="en-GB" w:eastAsia="en-GB"/>
        </w:rPr>
      </w:pPr>
      <w:hyperlink w:anchor="_Toc387043090" w:history="1">
        <w:r w:rsidR="005675D3" w:rsidRPr="005675D3">
          <w:rPr>
            <w:rStyle w:val="Hyperlink"/>
            <w:noProof/>
            <w:lang w:val="en-GB"/>
          </w:rPr>
          <w:t>3.7.2</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Shared MCC 901</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_Toc387043090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13</w:t>
        </w:r>
        <w:r w:rsidR="005675D3" w:rsidRPr="005675D3">
          <w:rPr>
            <w:noProof/>
            <w:webHidden/>
            <w:lang w:val="en-GB"/>
          </w:rPr>
          <w:fldChar w:fldCharType="end"/>
        </w:r>
      </w:hyperlink>
    </w:p>
    <w:p w:rsidR="005675D3" w:rsidRPr="005675D3" w:rsidRDefault="00A02EC3">
      <w:pPr>
        <w:pStyle w:val="TOC3"/>
        <w:rPr>
          <w:rFonts w:asciiTheme="minorHAnsi" w:eastAsiaTheme="minorEastAsia" w:hAnsiTheme="minorHAnsi" w:cstheme="minorBidi"/>
          <w:noProof/>
          <w:sz w:val="22"/>
          <w:szCs w:val="22"/>
          <w:lang w:val="en-GB" w:eastAsia="en-GB"/>
        </w:rPr>
      </w:pPr>
      <w:hyperlink w:anchor="_Toc387043091" w:history="1">
        <w:r w:rsidR="005675D3" w:rsidRPr="005675D3">
          <w:rPr>
            <w:rStyle w:val="Hyperlink"/>
            <w:noProof/>
            <w:lang w:val="en-GB"/>
          </w:rPr>
          <w:t>3.7.3</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ITU-T Recommendation E.214</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_Toc387043091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13</w:t>
        </w:r>
        <w:r w:rsidR="005675D3" w:rsidRPr="005675D3">
          <w:rPr>
            <w:noProof/>
            <w:webHidden/>
            <w:lang w:val="en-GB"/>
          </w:rPr>
          <w:fldChar w:fldCharType="end"/>
        </w:r>
      </w:hyperlink>
    </w:p>
    <w:p w:rsidR="005675D3" w:rsidRPr="005675D3" w:rsidRDefault="00A02EC3">
      <w:pPr>
        <w:pStyle w:val="TOC1"/>
        <w:rPr>
          <w:rFonts w:asciiTheme="minorHAnsi" w:eastAsiaTheme="minorEastAsia" w:hAnsiTheme="minorHAnsi" w:cstheme="minorBidi"/>
          <w:b w:val="0"/>
          <w:caps w:val="0"/>
          <w:noProof/>
          <w:sz w:val="22"/>
          <w:szCs w:val="22"/>
          <w:lang w:val="en-GB" w:eastAsia="en-GB"/>
        </w:rPr>
      </w:pPr>
      <w:hyperlink w:anchor="_Toc387043092" w:history="1">
        <w:r w:rsidR="005675D3" w:rsidRPr="005675D3">
          <w:rPr>
            <w:rStyle w:val="Hyperlink"/>
            <w:noProof/>
            <w:lang w:val="en-GB"/>
          </w:rPr>
          <w:t>4</w:t>
        </w:r>
        <w:r w:rsidR="005675D3" w:rsidRPr="005675D3">
          <w:rPr>
            <w:rFonts w:asciiTheme="minorHAnsi" w:eastAsiaTheme="minorEastAsia" w:hAnsiTheme="minorHAnsi" w:cstheme="minorBidi"/>
            <w:b w:val="0"/>
            <w:caps w:val="0"/>
            <w:noProof/>
            <w:sz w:val="22"/>
            <w:szCs w:val="22"/>
            <w:lang w:val="en-GB" w:eastAsia="en-GB"/>
          </w:rPr>
          <w:tab/>
        </w:r>
        <w:r w:rsidR="005675D3" w:rsidRPr="005675D3">
          <w:rPr>
            <w:rStyle w:val="Hyperlink"/>
            <w:noProof/>
            <w:lang w:val="en-GB"/>
          </w:rPr>
          <w:t>TECHNICAL DEVELOPMENTS affecting changes in MNC Usage</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_Toc387043092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14</w:t>
        </w:r>
        <w:r w:rsidR="005675D3" w:rsidRPr="005675D3">
          <w:rPr>
            <w:noProof/>
            <w:webHidden/>
            <w:lang w:val="en-GB"/>
          </w:rPr>
          <w:fldChar w:fldCharType="end"/>
        </w:r>
      </w:hyperlink>
    </w:p>
    <w:p w:rsidR="005675D3" w:rsidRPr="005675D3" w:rsidRDefault="00A02EC3">
      <w:pPr>
        <w:pStyle w:val="TOC2"/>
        <w:rPr>
          <w:rFonts w:asciiTheme="minorHAnsi" w:eastAsiaTheme="minorEastAsia" w:hAnsiTheme="minorHAnsi" w:cstheme="minorBidi"/>
          <w:noProof/>
          <w:sz w:val="22"/>
          <w:szCs w:val="22"/>
          <w:lang w:val="en-GB" w:eastAsia="en-GB"/>
        </w:rPr>
      </w:pPr>
      <w:hyperlink w:anchor="_Toc387043093" w:history="1">
        <w:r w:rsidR="005675D3" w:rsidRPr="005675D3">
          <w:rPr>
            <w:rStyle w:val="Hyperlink"/>
            <w:noProof/>
            <w:lang w:val="en-GB"/>
          </w:rPr>
          <w:t>4.1</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Identifiers for Next Generation Networks</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_Toc387043093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14</w:t>
        </w:r>
        <w:r w:rsidR="005675D3" w:rsidRPr="005675D3">
          <w:rPr>
            <w:noProof/>
            <w:webHidden/>
            <w:lang w:val="en-GB"/>
          </w:rPr>
          <w:fldChar w:fldCharType="end"/>
        </w:r>
      </w:hyperlink>
    </w:p>
    <w:p w:rsidR="005675D3" w:rsidRPr="005675D3" w:rsidRDefault="00A02EC3">
      <w:pPr>
        <w:pStyle w:val="TOC2"/>
        <w:rPr>
          <w:rFonts w:asciiTheme="minorHAnsi" w:eastAsiaTheme="minorEastAsia" w:hAnsiTheme="minorHAnsi" w:cstheme="minorBidi"/>
          <w:noProof/>
          <w:sz w:val="22"/>
          <w:szCs w:val="22"/>
          <w:lang w:val="en-GB" w:eastAsia="en-GB"/>
        </w:rPr>
      </w:pPr>
      <w:hyperlink w:anchor="_Toc387043094" w:history="1">
        <w:r w:rsidR="005675D3" w:rsidRPr="005675D3">
          <w:rPr>
            <w:rStyle w:val="Hyperlink"/>
            <w:noProof/>
            <w:lang w:val="en-GB"/>
          </w:rPr>
          <w:t>4.2</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Remote provisioning of IMSIs</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_Toc387043094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15</w:t>
        </w:r>
        <w:r w:rsidR="005675D3" w:rsidRPr="005675D3">
          <w:rPr>
            <w:noProof/>
            <w:webHidden/>
            <w:lang w:val="en-GB"/>
          </w:rPr>
          <w:fldChar w:fldCharType="end"/>
        </w:r>
      </w:hyperlink>
    </w:p>
    <w:p w:rsidR="005675D3" w:rsidRPr="005675D3" w:rsidRDefault="00A02EC3">
      <w:pPr>
        <w:pStyle w:val="TOC3"/>
        <w:rPr>
          <w:rFonts w:asciiTheme="minorHAnsi" w:eastAsiaTheme="minorEastAsia" w:hAnsiTheme="minorHAnsi" w:cstheme="minorBidi"/>
          <w:noProof/>
          <w:sz w:val="22"/>
          <w:szCs w:val="22"/>
          <w:lang w:val="en-GB" w:eastAsia="en-GB"/>
        </w:rPr>
      </w:pPr>
      <w:hyperlink w:anchor="_Toc387043095" w:history="1">
        <w:r w:rsidR="005675D3" w:rsidRPr="005675D3">
          <w:rPr>
            <w:rStyle w:val="Hyperlink"/>
            <w:noProof/>
            <w:lang w:val="en-GB"/>
          </w:rPr>
          <w:t>4.2.1</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Soft-SIM</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_Toc387043095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15</w:t>
        </w:r>
        <w:r w:rsidR="005675D3" w:rsidRPr="005675D3">
          <w:rPr>
            <w:noProof/>
            <w:webHidden/>
            <w:lang w:val="en-GB"/>
          </w:rPr>
          <w:fldChar w:fldCharType="end"/>
        </w:r>
      </w:hyperlink>
    </w:p>
    <w:p w:rsidR="005675D3" w:rsidRPr="005675D3" w:rsidRDefault="00A02EC3">
      <w:pPr>
        <w:pStyle w:val="TOC3"/>
        <w:rPr>
          <w:rFonts w:asciiTheme="minorHAnsi" w:eastAsiaTheme="minorEastAsia" w:hAnsiTheme="minorHAnsi" w:cstheme="minorBidi"/>
          <w:noProof/>
          <w:sz w:val="22"/>
          <w:szCs w:val="22"/>
          <w:lang w:val="en-GB" w:eastAsia="en-GB"/>
        </w:rPr>
      </w:pPr>
      <w:hyperlink w:anchor="_Toc387043096" w:history="1">
        <w:r w:rsidR="005675D3" w:rsidRPr="005675D3">
          <w:rPr>
            <w:rStyle w:val="Hyperlink"/>
            <w:noProof/>
            <w:lang w:val="en-GB"/>
          </w:rPr>
          <w:t>4.2.2</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Embedded SIM</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_Toc387043096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15</w:t>
        </w:r>
        <w:r w:rsidR="005675D3" w:rsidRPr="005675D3">
          <w:rPr>
            <w:noProof/>
            <w:webHidden/>
            <w:lang w:val="en-GB"/>
          </w:rPr>
          <w:fldChar w:fldCharType="end"/>
        </w:r>
      </w:hyperlink>
    </w:p>
    <w:p w:rsidR="005675D3" w:rsidRPr="005675D3" w:rsidRDefault="00A02EC3">
      <w:pPr>
        <w:pStyle w:val="TOC2"/>
        <w:rPr>
          <w:rFonts w:asciiTheme="minorHAnsi" w:eastAsiaTheme="minorEastAsia" w:hAnsiTheme="minorHAnsi" w:cstheme="minorBidi"/>
          <w:noProof/>
          <w:sz w:val="22"/>
          <w:szCs w:val="22"/>
          <w:lang w:val="en-GB" w:eastAsia="en-GB"/>
        </w:rPr>
      </w:pPr>
      <w:hyperlink w:anchor="_Toc387043097" w:history="1">
        <w:r w:rsidR="005675D3" w:rsidRPr="005675D3">
          <w:rPr>
            <w:rStyle w:val="Hyperlink"/>
            <w:noProof/>
            <w:lang w:val="en-GB"/>
          </w:rPr>
          <w:t>4.3</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Multi-SIM and Multi-IMSI technologies</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_Toc387043097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15</w:t>
        </w:r>
        <w:r w:rsidR="005675D3" w:rsidRPr="005675D3">
          <w:rPr>
            <w:noProof/>
            <w:webHidden/>
            <w:lang w:val="en-GB"/>
          </w:rPr>
          <w:fldChar w:fldCharType="end"/>
        </w:r>
      </w:hyperlink>
    </w:p>
    <w:p w:rsidR="005675D3" w:rsidRPr="005675D3" w:rsidRDefault="00A02EC3">
      <w:pPr>
        <w:pStyle w:val="TOC2"/>
        <w:rPr>
          <w:rFonts w:asciiTheme="minorHAnsi" w:eastAsiaTheme="minorEastAsia" w:hAnsiTheme="minorHAnsi" w:cstheme="minorBidi"/>
          <w:noProof/>
          <w:sz w:val="22"/>
          <w:szCs w:val="22"/>
          <w:lang w:val="en-GB" w:eastAsia="en-GB"/>
        </w:rPr>
      </w:pPr>
      <w:hyperlink w:anchor="_Toc387043098" w:history="1">
        <w:r w:rsidR="005675D3" w:rsidRPr="005675D3">
          <w:rPr>
            <w:rStyle w:val="Hyperlink"/>
            <w:noProof/>
            <w:lang w:val="en-GB"/>
          </w:rPr>
          <w:t>4.4</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Technical proxy solutions to facilitate MNC sharing</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_Toc387043098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15</w:t>
        </w:r>
        <w:r w:rsidR="005675D3" w:rsidRPr="005675D3">
          <w:rPr>
            <w:noProof/>
            <w:webHidden/>
            <w:lang w:val="en-GB"/>
          </w:rPr>
          <w:fldChar w:fldCharType="end"/>
        </w:r>
      </w:hyperlink>
    </w:p>
    <w:p w:rsidR="005675D3" w:rsidRPr="005675D3" w:rsidRDefault="00A02EC3">
      <w:pPr>
        <w:pStyle w:val="TOC1"/>
        <w:rPr>
          <w:rFonts w:asciiTheme="minorHAnsi" w:eastAsiaTheme="minorEastAsia" w:hAnsiTheme="minorHAnsi" w:cstheme="minorBidi"/>
          <w:b w:val="0"/>
          <w:caps w:val="0"/>
          <w:noProof/>
          <w:sz w:val="22"/>
          <w:szCs w:val="22"/>
          <w:lang w:val="en-GB" w:eastAsia="en-GB"/>
        </w:rPr>
      </w:pPr>
      <w:hyperlink w:anchor="_Toc387043099" w:history="1">
        <w:r w:rsidR="005675D3" w:rsidRPr="005675D3">
          <w:rPr>
            <w:rStyle w:val="Hyperlink"/>
            <w:noProof/>
            <w:lang w:val="en-GB"/>
          </w:rPr>
          <w:t>5</w:t>
        </w:r>
        <w:r w:rsidR="005675D3" w:rsidRPr="005675D3">
          <w:rPr>
            <w:rFonts w:asciiTheme="minorHAnsi" w:eastAsiaTheme="minorEastAsia" w:hAnsiTheme="minorHAnsi" w:cstheme="minorBidi"/>
            <w:b w:val="0"/>
            <w:caps w:val="0"/>
            <w:noProof/>
            <w:sz w:val="22"/>
            <w:szCs w:val="22"/>
            <w:lang w:val="en-GB" w:eastAsia="en-GB"/>
          </w:rPr>
          <w:tab/>
        </w:r>
        <w:r w:rsidR="005675D3" w:rsidRPr="005675D3">
          <w:rPr>
            <w:rStyle w:val="Hyperlink"/>
            <w:noProof/>
            <w:lang w:val="en-GB"/>
          </w:rPr>
          <w:t>emerging demand for MNC RESOURCES</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_Toc387043099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17</w:t>
        </w:r>
        <w:r w:rsidR="005675D3" w:rsidRPr="005675D3">
          <w:rPr>
            <w:noProof/>
            <w:webHidden/>
            <w:lang w:val="en-GB"/>
          </w:rPr>
          <w:fldChar w:fldCharType="end"/>
        </w:r>
      </w:hyperlink>
    </w:p>
    <w:p w:rsidR="005675D3" w:rsidRPr="005675D3" w:rsidRDefault="00A02EC3">
      <w:pPr>
        <w:pStyle w:val="TOC2"/>
        <w:rPr>
          <w:rFonts w:asciiTheme="minorHAnsi" w:eastAsiaTheme="minorEastAsia" w:hAnsiTheme="minorHAnsi" w:cstheme="minorBidi"/>
          <w:noProof/>
          <w:sz w:val="22"/>
          <w:szCs w:val="22"/>
          <w:lang w:val="en-GB" w:eastAsia="en-GB"/>
        </w:rPr>
      </w:pPr>
      <w:hyperlink w:anchor="_Toc387043100" w:history="1">
        <w:r w:rsidR="005675D3" w:rsidRPr="005675D3">
          <w:rPr>
            <w:rStyle w:val="Hyperlink"/>
            <w:noProof/>
            <w:lang w:val="en-GB"/>
          </w:rPr>
          <w:t>5.1</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The traditional mobile value chain</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_Toc387043100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17</w:t>
        </w:r>
        <w:r w:rsidR="005675D3" w:rsidRPr="005675D3">
          <w:rPr>
            <w:noProof/>
            <w:webHidden/>
            <w:lang w:val="en-GB"/>
          </w:rPr>
          <w:fldChar w:fldCharType="end"/>
        </w:r>
      </w:hyperlink>
    </w:p>
    <w:p w:rsidR="005675D3" w:rsidRPr="005675D3" w:rsidRDefault="00A02EC3">
      <w:pPr>
        <w:pStyle w:val="TOC3"/>
        <w:rPr>
          <w:rFonts w:asciiTheme="minorHAnsi" w:eastAsiaTheme="minorEastAsia" w:hAnsiTheme="minorHAnsi" w:cstheme="minorBidi"/>
          <w:noProof/>
          <w:sz w:val="22"/>
          <w:szCs w:val="22"/>
          <w:lang w:val="en-GB" w:eastAsia="en-GB"/>
        </w:rPr>
      </w:pPr>
      <w:hyperlink w:anchor="_Toc387043101" w:history="1">
        <w:r w:rsidR="005675D3" w:rsidRPr="005675D3">
          <w:rPr>
            <w:rStyle w:val="Hyperlink"/>
            <w:noProof/>
            <w:lang w:val="en-GB"/>
          </w:rPr>
          <w:t>5.1.1</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The Mobile Network Operator</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_Toc387043101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17</w:t>
        </w:r>
        <w:r w:rsidR="005675D3" w:rsidRPr="005675D3">
          <w:rPr>
            <w:noProof/>
            <w:webHidden/>
            <w:lang w:val="en-GB"/>
          </w:rPr>
          <w:fldChar w:fldCharType="end"/>
        </w:r>
      </w:hyperlink>
    </w:p>
    <w:p w:rsidR="005675D3" w:rsidRPr="005675D3" w:rsidRDefault="00A02EC3">
      <w:pPr>
        <w:pStyle w:val="TOC3"/>
        <w:rPr>
          <w:rFonts w:asciiTheme="minorHAnsi" w:eastAsiaTheme="minorEastAsia" w:hAnsiTheme="minorHAnsi" w:cstheme="minorBidi"/>
          <w:noProof/>
          <w:sz w:val="22"/>
          <w:szCs w:val="22"/>
          <w:lang w:val="en-GB" w:eastAsia="en-GB"/>
        </w:rPr>
      </w:pPr>
      <w:hyperlink w:anchor="_Toc387043102" w:history="1">
        <w:r w:rsidR="005675D3" w:rsidRPr="005675D3">
          <w:rPr>
            <w:rStyle w:val="Hyperlink"/>
            <w:noProof/>
            <w:lang w:val="en-GB"/>
          </w:rPr>
          <w:t>5.1.2</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MVNOs</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_Toc387043102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17</w:t>
        </w:r>
        <w:r w:rsidR="005675D3" w:rsidRPr="005675D3">
          <w:rPr>
            <w:noProof/>
            <w:webHidden/>
            <w:lang w:val="en-GB"/>
          </w:rPr>
          <w:fldChar w:fldCharType="end"/>
        </w:r>
      </w:hyperlink>
    </w:p>
    <w:p w:rsidR="005675D3" w:rsidRPr="005675D3" w:rsidRDefault="00A02EC3">
      <w:pPr>
        <w:pStyle w:val="TOC3"/>
        <w:rPr>
          <w:rFonts w:asciiTheme="minorHAnsi" w:eastAsiaTheme="minorEastAsia" w:hAnsiTheme="minorHAnsi" w:cstheme="minorBidi"/>
          <w:noProof/>
          <w:sz w:val="22"/>
          <w:szCs w:val="22"/>
          <w:lang w:val="en-GB" w:eastAsia="en-GB"/>
        </w:rPr>
      </w:pPr>
      <w:hyperlink w:anchor="_Toc387043103" w:history="1">
        <w:r w:rsidR="005675D3" w:rsidRPr="005675D3">
          <w:rPr>
            <w:rStyle w:val="Hyperlink"/>
            <w:noProof/>
            <w:lang w:val="en-GB"/>
          </w:rPr>
          <w:t>5.1.3</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Resellers</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_Toc387043103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18</w:t>
        </w:r>
        <w:r w:rsidR="005675D3" w:rsidRPr="005675D3">
          <w:rPr>
            <w:noProof/>
            <w:webHidden/>
            <w:lang w:val="en-GB"/>
          </w:rPr>
          <w:fldChar w:fldCharType="end"/>
        </w:r>
      </w:hyperlink>
    </w:p>
    <w:p w:rsidR="005675D3" w:rsidRPr="005675D3" w:rsidRDefault="00A02EC3">
      <w:pPr>
        <w:pStyle w:val="TOC3"/>
        <w:rPr>
          <w:rFonts w:asciiTheme="minorHAnsi" w:eastAsiaTheme="minorEastAsia" w:hAnsiTheme="minorHAnsi" w:cstheme="minorBidi"/>
          <w:noProof/>
          <w:sz w:val="22"/>
          <w:szCs w:val="22"/>
          <w:lang w:val="en-GB" w:eastAsia="en-GB"/>
        </w:rPr>
      </w:pPr>
      <w:hyperlink w:anchor="_Toc387043104" w:history="1">
        <w:r w:rsidR="005675D3" w:rsidRPr="005675D3">
          <w:rPr>
            <w:rStyle w:val="Hyperlink"/>
            <w:noProof/>
            <w:lang w:val="en-GB"/>
          </w:rPr>
          <w:t>5.1.4</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Mobile Virtual Network Enabler (MVNE)</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_Toc387043104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18</w:t>
        </w:r>
        <w:r w:rsidR="005675D3" w:rsidRPr="005675D3">
          <w:rPr>
            <w:noProof/>
            <w:webHidden/>
            <w:lang w:val="en-GB"/>
          </w:rPr>
          <w:fldChar w:fldCharType="end"/>
        </w:r>
      </w:hyperlink>
    </w:p>
    <w:p w:rsidR="005675D3" w:rsidRPr="005675D3" w:rsidRDefault="00A02EC3">
      <w:pPr>
        <w:pStyle w:val="TOC3"/>
        <w:rPr>
          <w:rFonts w:asciiTheme="minorHAnsi" w:eastAsiaTheme="minorEastAsia" w:hAnsiTheme="minorHAnsi" w:cstheme="minorBidi"/>
          <w:noProof/>
          <w:sz w:val="22"/>
          <w:szCs w:val="22"/>
          <w:lang w:val="en-GB" w:eastAsia="en-GB"/>
        </w:rPr>
      </w:pPr>
      <w:hyperlink w:anchor="_Toc387043105" w:history="1">
        <w:r w:rsidR="005675D3" w:rsidRPr="005675D3">
          <w:rPr>
            <w:rStyle w:val="Hyperlink"/>
            <w:noProof/>
            <w:lang w:val="en-GB"/>
          </w:rPr>
          <w:t>5.1.5</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Conclusion on the traditional mobile value chain</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_Toc387043105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18</w:t>
        </w:r>
        <w:r w:rsidR="005675D3" w:rsidRPr="005675D3">
          <w:rPr>
            <w:noProof/>
            <w:webHidden/>
            <w:lang w:val="en-GB"/>
          </w:rPr>
          <w:fldChar w:fldCharType="end"/>
        </w:r>
      </w:hyperlink>
    </w:p>
    <w:p w:rsidR="005675D3" w:rsidRPr="005675D3" w:rsidRDefault="00A02EC3">
      <w:pPr>
        <w:pStyle w:val="TOC2"/>
        <w:rPr>
          <w:rFonts w:asciiTheme="minorHAnsi" w:eastAsiaTheme="minorEastAsia" w:hAnsiTheme="minorHAnsi" w:cstheme="minorBidi"/>
          <w:noProof/>
          <w:sz w:val="22"/>
          <w:szCs w:val="22"/>
          <w:lang w:val="en-GB" w:eastAsia="en-GB"/>
        </w:rPr>
      </w:pPr>
      <w:hyperlink w:anchor="_Toc387043106" w:history="1">
        <w:r w:rsidR="005675D3" w:rsidRPr="005675D3">
          <w:rPr>
            <w:rStyle w:val="Hyperlink"/>
            <w:noProof/>
            <w:lang w:val="en-GB"/>
          </w:rPr>
          <w:t>5.2</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Emerging Business Models</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_Toc387043106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18</w:t>
        </w:r>
        <w:r w:rsidR="005675D3" w:rsidRPr="005675D3">
          <w:rPr>
            <w:noProof/>
            <w:webHidden/>
            <w:lang w:val="en-GB"/>
          </w:rPr>
          <w:fldChar w:fldCharType="end"/>
        </w:r>
      </w:hyperlink>
    </w:p>
    <w:p w:rsidR="005675D3" w:rsidRPr="005675D3" w:rsidRDefault="00A02EC3">
      <w:pPr>
        <w:pStyle w:val="TOC3"/>
        <w:rPr>
          <w:rFonts w:asciiTheme="minorHAnsi" w:eastAsiaTheme="minorEastAsia" w:hAnsiTheme="minorHAnsi" w:cstheme="minorBidi"/>
          <w:noProof/>
          <w:sz w:val="22"/>
          <w:szCs w:val="22"/>
          <w:lang w:val="en-GB" w:eastAsia="en-GB"/>
        </w:rPr>
      </w:pPr>
      <w:hyperlink w:anchor="_Toc387043107" w:history="1">
        <w:r w:rsidR="005675D3" w:rsidRPr="005675D3">
          <w:rPr>
            <w:rStyle w:val="Hyperlink"/>
            <w:noProof/>
            <w:lang w:val="en-GB"/>
          </w:rPr>
          <w:t>5.2.1</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M2M Business Models</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_Toc387043107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18</w:t>
        </w:r>
        <w:r w:rsidR="005675D3" w:rsidRPr="005675D3">
          <w:rPr>
            <w:noProof/>
            <w:webHidden/>
            <w:lang w:val="en-GB"/>
          </w:rPr>
          <w:fldChar w:fldCharType="end"/>
        </w:r>
      </w:hyperlink>
    </w:p>
    <w:p w:rsidR="005675D3" w:rsidRPr="005675D3" w:rsidRDefault="00A02EC3">
      <w:pPr>
        <w:pStyle w:val="TOC4"/>
        <w:rPr>
          <w:rFonts w:asciiTheme="minorHAnsi" w:eastAsiaTheme="minorEastAsia" w:hAnsiTheme="minorHAnsi" w:cstheme="minorBidi"/>
          <w:i w:val="0"/>
          <w:noProof/>
          <w:sz w:val="22"/>
          <w:szCs w:val="22"/>
          <w:lang w:val="en-GB" w:eastAsia="en-GB"/>
        </w:rPr>
      </w:pPr>
      <w:hyperlink w:anchor="_Toc387043108" w:history="1">
        <w:r w:rsidR="005675D3" w:rsidRPr="005675D3">
          <w:rPr>
            <w:rStyle w:val="Hyperlink"/>
            <w:noProof/>
            <w:lang w:val="en-GB"/>
          </w:rPr>
          <w:t>5.2.1.1</w:t>
        </w:r>
        <w:r w:rsidR="005675D3" w:rsidRPr="005675D3">
          <w:rPr>
            <w:rFonts w:asciiTheme="minorHAnsi" w:eastAsiaTheme="minorEastAsia" w:hAnsiTheme="minorHAnsi" w:cstheme="minorBidi"/>
            <w:i w:val="0"/>
            <w:noProof/>
            <w:sz w:val="22"/>
            <w:szCs w:val="22"/>
            <w:lang w:val="en-GB" w:eastAsia="en-GB"/>
          </w:rPr>
          <w:tab/>
        </w:r>
        <w:r w:rsidR="005675D3" w:rsidRPr="005675D3">
          <w:rPr>
            <w:rStyle w:val="Hyperlink"/>
            <w:noProof/>
            <w:lang w:val="en-GB"/>
          </w:rPr>
          <w:t>M2M customers (with own MNC assignment)</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_Toc387043108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18</w:t>
        </w:r>
        <w:r w:rsidR="005675D3" w:rsidRPr="005675D3">
          <w:rPr>
            <w:noProof/>
            <w:webHidden/>
            <w:lang w:val="en-GB"/>
          </w:rPr>
          <w:fldChar w:fldCharType="end"/>
        </w:r>
      </w:hyperlink>
    </w:p>
    <w:p w:rsidR="005675D3" w:rsidRPr="005675D3" w:rsidRDefault="00A02EC3">
      <w:pPr>
        <w:pStyle w:val="TOC4"/>
        <w:rPr>
          <w:rFonts w:asciiTheme="minorHAnsi" w:eastAsiaTheme="minorEastAsia" w:hAnsiTheme="minorHAnsi" w:cstheme="minorBidi"/>
          <w:i w:val="0"/>
          <w:noProof/>
          <w:sz w:val="22"/>
          <w:szCs w:val="22"/>
          <w:lang w:val="en-GB" w:eastAsia="en-GB"/>
        </w:rPr>
      </w:pPr>
      <w:hyperlink w:anchor="_Toc387043109" w:history="1">
        <w:r w:rsidR="005675D3" w:rsidRPr="005675D3">
          <w:rPr>
            <w:rStyle w:val="Hyperlink"/>
            <w:noProof/>
            <w:lang w:val="en-GB"/>
          </w:rPr>
          <w:t>5.2.1.2</w:t>
        </w:r>
        <w:r w:rsidR="005675D3" w:rsidRPr="005675D3">
          <w:rPr>
            <w:rFonts w:asciiTheme="minorHAnsi" w:eastAsiaTheme="minorEastAsia" w:hAnsiTheme="minorHAnsi" w:cstheme="minorBidi"/>
            <w:i w:val="0"/>
            <w:noProof/>
            <w:sz w:val="22"/>
            <w:szCs w:val="22"/>
            <w:lang w:val="en-GB" w:eastAsia="en-GB"/>
          </w:rPr>
          <w:tab/>
        </w:r>
        <w:r w:rsidR="005675D3" w:rsidRPr="005675D3">
          <w:rPr>
            <w:rStyle w:val="Hyperlink"/>
            <w:noProof/>
            <w:lang w:val="en-GB"/>
          </w:rPr>
          <w:t>Intermediate Specialised Service Providers for M2M (MVNO for M2M)</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_Toc387043109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20</w:t>
        </w:r>
        <w:r w:rsidR="005675D3" w:rsidRPr="005675D3">
          <w:rPr>
            <w:noProof/>
            <w:webHidden/>
            <w:lang w:val="en-GB"/>
          </w:rPr>
          <w:fldChar w:fldCharType="end"/>
        </w:r>
      </w:hyperlink>
    </w:p>
    <w:p w:rsidR="005675D3" w:rsidRPr="005675D3" w:rsidRDefault="00A02EC3">
      <w:pPr>
        <w:pStyle w:val="TOC4"/>
        <w:rPr>
          <w:rFonts w:asciiTheme="minorHAnsi" w:eastAsiaTheme="minorEastAsia" w:hAnsiTheme="minorHAnsi" w:cstheme="minorBidi"/>
          <w:i w:val="0"/>
          <w:noProof/>
          <w:sz w:val="22"/>
          <w:szCs w:val="22"/>
          <w:lang w:val="en-GB" w:eastAsia="en-GB"/>
        </w:rPr>
      </w:pPr>
      <w:hyperlink w:anchor="_Toc387043110" w:history="1">
        <w:r w:rsidR="005675D3" w:rsidRPr="005675D3">
          <w:rPr>
            <w:rStyle w:val="Hyperlink"/>
            <w:noProof/>
            <w:lang w:val="en-GB"/>
          </w:rPr>
          <w:t>5.2.1.3</w:t>
        </w:r>
        <w:r w:rsidR="005675D3" w:rsidRPr="005675D3">
          <w:rPr>
            <w:rFonts w:asciiTheme="minorHAnsi" w:eastAsiaTheme="minorEastAsia" w:hAnsiTheme="minorHAnsi" w:cstheme="minorBidi"/>
            <w:i w:val="0"/>
            <w:noProof/>
            <w:sz w:val="22"/>
            <w:szCs w:val="22"/>
            <w:lang w:val="en-GB" w:eastAsia="en-GB"/>
          </w:rPr>
          <w:tab/>
        </w:r>
        <w:r w:rsidR="005675D3" w:rsidRPr="005675D3">
          <w:rPr>
            <w:rStyle w:val="Hyperlink"/>
            <w:noProof/>
            <w:lang w:val="en-GB"/>
          </w:rPr>
          <w:t>Global M2M services provided by MNOs using existing international roaming agreements</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_Toc387043110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20</w:t>
        </w:r>
        <w:r w:rsidR="005675D3" w:rsidRPr="005675D3">
          <w:rPr>
            <w:noProof/>
            <w:webHidden/>
            <w:lang w:val="en-GB"/>
          </w:rPr>
          <w:fldChar w:fldCharType="end"/>
        </w:r>
      </w:hyperlink>
    </w:p>
    <w:p w:rsidR="005675D3" w:rsidRPr="005675D3" w:rsidRDefault="00A02EC3">
      <w:pPr>
        <w:pStyle w:val="TOC3"/>
        <w:rPr>
          <w:rFonts w:asciiTheme="minorHAnsi" w:eastAsiaTheme="minorEastAsia" w:hAnsiTheme="minorHAnsi" w:cstheme="minorBidi"/>
          <w:noProof/>
          <w:sz w:val="22"/>
          <w:szCs w:val="22"/>
          <w:lang w:val="en-GB" w:eastAsia="en-GB"/>
        </w:rPr>
      </w:pPr>
      <w:hyperlink w:anchor="_Toc387043111" w:history="1">
        <w:r w:rsidR="005675D3" w:rsidRPr="005675D3">
          <w:rPr>
            <w:rStyle w:val="Hyperlink"/>
            <w:noProof/>
            <w:lang w:val="en-GB"/>
          </w:rPr>
          <w:t>5.2.2</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Public Networks using pico or femto cells:</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_Toc387043111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22</w:t>
        </w:r>
        <w:r w:rsidR="005675D3" w:rsidRPr="005675D3">
          <w:rPr>
            <w:noProof/>
            <w:webHidden/>
            <w:lang w:val="en-GB"/>
          </w:rPr>
          <w:fldChar w:fldCharType="end"/>
        </w:r>
      </w:hyperlink>
    </w:p>
    <w:p w:rsidR="005675D3" w:rsidRPr="005675D3" w:rsidRDefault="00A02EC3">
      <w:pPr>
        <w:pStyle w:val="TOC3"/>
        <w:rPr>
          <w:rFonts w:asciiTheme="minorHAnsi" w:eastAsiaTheme="minorEastAsia" w:hAnsiTheme="minorHAnsi" w:cstheme="minorBidi"/>
          <w:noProof/>
          <w:sz w:val="22"/>
          <w:szCs w:val="22"/>
          <w:lang w:val="en-GB" w:eastAsia="en-GB"/>
        </w:rPr>
      </w:pPr>
      <w:hyperlink w:anchor="_Toc387043112" w:history="1">
        <w:r w:rsidR="005675D3" w:rsidRPr="005675D3">
          <w:rPr>
            <w:rStyle w:val="Hyperlink"/>
            <w:noProof/>
            <w:lang w:val="en-GB"/>
          </w:rPr>
          <w:t>5.2.3</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Private Networks using pico or femto cells:</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_Toc387043112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23</w:t>
        </w:r>
        <w:r w:rsidR="005675D3" w:rsidRPr="005675D3">
          <w:rPr>
            <w:noProof/>
            <w:webHidden/>
            <w:lang w:val="en-GB"/>
          </w:rPr>
          <w:fldChar w:fldCharType="end"/>
        </w:r>
      </w:hyperlink>
    </w:p>
    <w:p w:rsidR="005675D3" w:rsidRPr="005675D3" w:rsidRDefault="00A02EC3">
      <w:pPr>
        <w:pStyle w:val="TOC3"/>
        <w:rPr>
          <w:rFonts w:asciiTheme="minorHAnsi" w:eastAsiaTheme="minorEastAsia" w:hAnsiTheme="minorHAnsi" w:cstheme="minorBidi"/>
          <w:noProof/>
          <w:sz w:val="22"/>
          <w:szCs w:val="22"/>
          <w:lang w:val="en-GB" w:eastAsia="en-GB"/>
        </w:rPr>
      </w:pPr>
      <w:hyperlink w:anchor="_Toc387043113" w:history="1">
        <w:r w:rsidR="005675D3" w:rsidRPr="005675D3">
          <w:rPr>
            <w:rStyle w:val="Hyperlink"/>
            <w:noProof/>
            <w:lang w:val="en-GB"/>
          </w:rPr>
          <w:t>5.2.4</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SMS Service Providers (SMS-SP)</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_Toc387043113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23</w:t>
        </w:r>
        <w:r w:rsidR="005675D3" w:rsidRPr="005675D3">
          <w:rPr>
            <w:noProof/>
            <w:webHidden/>
            <w:lang w:val="en-GB"/>
          </w:rPr>
          <w:fldChar w:fldCharType="end"/>
        </w:r>
      </w:hyperlink>
    </w:p>
    <w:p w:rsidR="005675D3" w:rsidRPr="005675D3" w:rsidRDefault="00A02EC3">
      <w:pPr>
        <w:pStyle w:val="TOC3"/>
        <w:rPr>
          <w:rFonts w:asciiTheme="minorHAnsi" w:eastAsiaTheme="minorEastAsia" w:hAnsiTheme="minorHAnsi" w:cstheme="minorBidi"/>
          <w:noProof/>
          <w:sz w:val="22"/>
          <w:szCs w:val="22"/>
          <w:lang w:val="en-GB" w:eastAsia="en-GB"/>
        </w:rPr>
      </w:pPr>
      <w:hyperlink w:anchor="_Toc387043114" w:history="1">
        <w:r w:rsidR="005675D3" w:rsidRPr="005675D3">
          <w:rPr>
            <w:rStyle w:val="Hyperlink"/>
            <w:noProof/>
            <w:lang w:val="en-GB"/>
          </w:rPr>
          <w:t>5.2.5</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Independent Roaming Service Providers/ Alternative Roaming Provider (ARP)</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_Toc387043114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24</w:t>
        </w:r>
        <w:r w:rsidR="005675D3" w:rsidRPr="005675D3">
          <w:rPr>
            <w:noProof/>
            <w:webHidden/>
            <w:lang w:val="en-GB"/>
          </w:rPr>
          <w:fldChar w:fldCharType="end"/>
        </w:r>
      </w:hyperlink>
    </w:p>
    <w:p w:rsidR="005675D3" w:rsidRPr="005675D3" w:rsidRDefault="00A02EC3">
      <w:pPr>
        <w:pStyle w:val="TOC1"/>
        <w:rPr>
          <w:rFonts w:asciiTheme="minorHAnsi" w:eastAsiaTheme="minorEastAsia" w:hAnsiTheme="minorHAnsi" w:cstheme="minorBidi"/>
          <w:b w:val="0"/>
          <w:caps w:val="0"/>
          <w:noProof/>
          <w:sz w:val="22"/>
          <w:szCs w:val="22"/>
          <w:lang w:val="en-GB" w:eastAsia="en-GB"/>
        </w:rPr>
      </w:pPr>
      <w:hyperlink w:anchor="_Toc387043115" w:history="1">
        <w:r w:rsidR="005675D3" w:rsidRPr="005675D3">
          <w:rPr>
            <w:rStyle w:val="Hyperlink"/>
            <w:noProof/>
            <w:lang w:val="en-GB"/>
          </w:rPr>
          <w:t>6</w:t>
        </w:r>
        <w:r w:rsidR="005675D3" w:rsidRPr="005675D3">
          <w:rPr>
            <w:rFonts w:asciiTheme="minorHAnsi" w:eastAsiaTheme="minorEastAsia" w:hAnsiTheme="minorHAnsi" w:cstheme="minorBidi"/>
            <w:b w:val="0"/>
            <w:caps w:val="0"/>
            <w:noProof/>
            <w:sz w:val="22"/>
            <w:szCs w:val="22"/>
            <w:lang w:val="en-GB" w:eastAsia="en-GB"/>
          </w:rPr>
          <w:tab/>
        </w:r>
        <w:r w:rsidR="005675D3" w:rsidRPr="005675D3">
          <w:rPr>
            <w:rStyle w:val="Hyperlink"/>
            <w:noProof/>
            <w:lang w:val="en-GB"/>
          </w:rPr>
          <w:t>Analysis of proposed options</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_Toc387043115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25</w:t>
        </w:r>
        <w:r w:rsidR="005675D3" w:rsidRPr="005675D3">
          <w:rPr>
            <w:noProof/>
            <w:webHidden/>
            <w:lang w:val="en-GB"/>
          </w:rPr>
          <w:fldChar w:fldCharType="end"/>
        </w:r>
      </w:hyperlink>
    </w:p>
    <w:p w:rsidR="005675D3" w:rsidRPr="005675D3" w:rsidRDefault="00A02EC3">
      <w:pPr>
        <w:pStyle w:val="TOC2"/>
        <w:rPr>
          <w:rFonts w:asciiTheme="minorHAnsi" w:eastAsiaTheme="minorEastAsia" w:hAnsiTheme="minorHAnsi" w:cstheme="minorBidi"/>
          <w:noProof/>
          <w:sz w:val="22"/>
          <w:szCs w:val="22"/>
          <w:lang w:val="en-GB" w:eastAsia="en-GB"/>
        </w:rPr>
      </w:pPr>
      <w:hyperlink w:anchor="_Toc387043116" w:history="1">
        <w:r w:rsidR="005675D3" w:rsidRPr="005675D3">
          <w:rPr>
            <w:rStyle w:val="Hyperlink"/>
            <w:noProof/>
            <w:lang w:val="en-GB"/>
          </w:rPr>
          <w:t>6.1</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Technical Options</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_Toc387043116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25</w:t>
        </w:r>
        <w:r w:rsidR="005675D3" w:rsidRPr="005675D3">
          <w:rPr>
            <w:noProof/>
            <w:webHidden/>
            <w:lang w:val="en-GB"/>
          </w:rPr>
          <w:fldChar w:fldCharType="end"/>
        </w:r>
      </w:hyperlink>
    </w:p>
    <w:p w:rsidR="005675D3" w:rsidRPr="005675D3" w:rsidRDefault="00A02EC3">
      <w:pPr>
        <w:pStyle w:val="TOC3"/>
        <w:rPr>
          <w:rFonts w:asciiTheme="minorHAnsi" w:eastAsiaTheme="minorEastAsia" w:hAnsiTheme="minorHAnsi" w:cstheme="minorBidi"/>
          <w:noProof/>
          <w:sz w:val="22"/>
          <w:szCs w:val="22"/>
          <w:lang w:val="en-GB" w:eastAsia="en-GB"/>
        </w:rPr>
      </w:pPr>
      <w:hyperlink w:anchor="_Toc387043117" w:history="1">
        <w:r w:rsidR="005675D3" w:rsidRPr="005675D3">
          <w:rPr>
            <w:rStyle w:val="Hyperlink"/>
            <w:noProof/>
            <w:lang w:val="en-GB"/>
          </w:rPr>
          <w:t>6.1.1</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Over-The-Air (OTA) Provisioning</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_Toc387043117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25</w:t>
        </w:r>
        <w:r w:rsidR="005675D3" w:rsidRPr="005675D3">
          <w:rPr>
            <w:noProof/>
            <w:webHidden/>
            <w:lang w:val="en-GB"/>
          </w:rPr>
          <w:fldChar w:fldCharType="end"/>
        </w:r>
      </w:hyperlink>
    </w:p>
    <w:p w:rsidR="005675D3" w:rsidRPr="005675D3" w:rsidRDefault="00A02EC3">
      <w:pPr>
        <w:pStyle w:val="TOC3"/>
        <w:rPr>
          <w:rFonts w:asciiTheme="minorHAnsi" w:eastAsiaTheme="minorEastAsia" w:hAnsiTheme="minorHAnsi" w:cstheme="minorBidi"/>
          <w:noProof/>
          <w:sz w:val="22"/>
          <w:szCs w:val="22"/>
          <w:lang w:val="en-GB" w:eastAsia="en-GB"/>
        </w:rPr>
      </w:pPr>
      <w:hyperlink w:anchor="_Toc387043118" w:history="1">
        <w:r w:rsidR="005675D3" w:rsidRPr="005675D3">
          <w:rPr>
            <w:rStyle w:val="Hyperlink"/>
            <w:noProof/>
            <w:lang w:val="en-GB"/>
          </w:rPr>
          <w:t>6.1.2</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Location Area Code (LAC)</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_Toc387043118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25</w:t>
        </w:r>
        <w:r w:rsidR="005675D3" w:rsidRPr="005675D3">
          <w:rPr>
            <w:noProof/>
            <w:webHidden/>
            <w:lang w:val="en-GB"/>
          </w:rPr>
          <w:fldChar w:fldCharType="end"/>
        </w:r>
      </w:hyperlink>
    </w:p>
    <w:p w:rsidR="005675D3" w:rsidRPr="005675D3" w:rsidRDefault="00A02EC3">
      <w:pPr>
        <w:pStyle w:val="TOC3"/>
        <w:rPr>
          <w:rFonts w:asciiTheme="minorHAnsi" w:eastAsiaTheme="minorEastAsia" w:hAnsiTheme="minorHAnsi" w:cstheme="minorBidi"/>
          <w:noProof/>
          <w:sz w:val="22"/>
          <w:szCs w:val="22"/>
          <w:lang w:val="en-GB" w:eastAsia="en-GB"/>
        </w:rPr>
      </w:pPr>
      <w:hyperlink w:anchor="_Toc387043119" w:history="1">
        <w:r w:rsidR="005675D3" w:rsidRPr="005675D3">
          <w:rPr>
            <w:rStyle w:val="Hyperlink"/>
            <w:noProof/>
            <w:lang w:val="en-GB"/>
          </w:rPr>
          <w:t>6.1.3</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HLR-proxy or MVNE option</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_Toc387043119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26</w:t>
        </w:r>
        <w:r w:rsidR="005675D3" w:rsidRPr="005675D3">
          <w:rPr>
            <w:noProof/>
            <w:webHidden/>
            <w:lang w:val="en-GB"/>
          </w:rPr>
          <w:fldChar w:fldCharType="end"/>
        </w:r>
      </w:hyperlink>
    </w:p>
    <w:p w:rsidR="005675D3" w:rsidRPr="005675D3" w:rsidRDefault="00A02EC3">
      <w:pPr>
        <w:pStyle w:val="TOC3"/>
        <w:rPr>
          <w:rFonts w:asciiTheme="minorHAnsi" w:eastAsiaTheme="minorEastAsia" w:hAnsiTheme="minorHAnsi" w:cstheme="minorBidi"/>
          <w:noProof/>
          <w:sz w:val="22"/>
          <w:szCs w:val="22"/>
          <w:lang w:val="en-GB" w:eastAsia="en-GB"/>
        </w:rPr>
      </w:pPr>
      <w:hyperlink w:anchor="_Toc387043120" w:history="1">
        <w:r w:rsidR="005675D3" w:rsidRPr="005675D3">
          <w:rPr>
            <w:rStyle w:val="Hyperlink"/>
            <w:noProof/>
            <w:lang w:val="en-GB"/>
          </w:rPr>
          <w:t>6.1.4</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 xml:space="preserve">Extend existing 2-digit or 3-digit MNCs to </w:t>
        </w:r>
        <w:r w:rsidR="005675D3" w:rsidRPr="005675D3">
          <w:rPr>
            <w:rStyle w:val="Hyperlink"/>
            <w:i/>
            <w:noProof/>
            <w:lang w:val="en-GB"/>
          </w:rPr>
          <w:t>n</w:t>
        </w:r>
        <w:r w:rsidR="005675D3" w:rsidRPr="005675D3">
          <w:rPr>
            <w:rStyle w:val="Hyperlink"/>
            <w:noProof/>
            <w:lang w:val="en-GB"/>
          </w:rPr>
          <w:t>-digit MNCs</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_Toc387043120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26</w:t>
        </w:r>
        <w:r w:rsidR="005675D3" w:rsidRPr="005675D3">
          <w:rPr>
            <w:noProof/>
            <w:webHidden/>
            <w:lang w:val="en-GB"/>
          </w:rPr>
          <w:fldChar w:fldCharType="end"/>
        </w:r>
      </w:hyperlink>
    </w:p>
    <w:p w:rsidR="005675D3" w:rsidRPr="005675D3" w:rsidRDefault="00A02EC3">
      <w:pPr>
        <w:pStyle w:val="TOC3"/>
        <w:rPr>
          <w:rFonts w:asciiTheme="minorHAnsi" w:eastAsiaTheme="minorEastAsia" w:hAnsiTheme="minorHAnsi" w:cstheme="minorBidi"/>
          <w:noProof/>
          <w:sz w:val="22"/>
          <w:szCs w:val="22"/>
          <w:lang w:val="en-GB" w:eastAsia="en-GB"/>
        </w:rPr>
      </w:pPr>
      <w:hyperlink w:anchor="_Toc387043121" w:history="1">
        <w:r w:rsidR="005675D3" w:rsidRPr="005675D3">
          <w:rPr>
            <w:rStyle w:val="Hyperlink"/>
            <w:noProof/>
            <w:lang w:val="en-GB"/>
          </w:rPr>
          <w:t>6.1.5</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Multi-SIM and Multi-IMSI technologies</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_Toc387043121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26</w:t>
        </w:r>
        <w:r w:rsidR="005675D3" w:rsidRPr="005675D3">
          <w:rPr>
            <w:noProof/>
            <w:webHidden/>
            <w:lang w:val="en-GB"/>
          </w:rPr>
          <w:fldChar w:fldCharType="end"/>
        </w:r>
      </w:hyperlink>
    </w:p>
    <w:p w:rsidR="005675D3" w:rsidRPr="005675D3" w:rsidRDefault="00A02EC3">
      <w:pPr>
        <w:pStyle w:val="TOC2"/>
        <w:rPr>
          <w:rFonts w:asciiTheme="minorHAnsi" w:eastAsiaTheme="minorEastAsia" w:hAnsiTheme="minorHAnsi" w:cstheme="minorBidi"/>
          <w:noProof/>
          <w:sz w:val="22"/>
          <w:szCs w:val="22"/>
          <w:lang w:val="en-GB" w:eastAsia="en-GB"/>
        </w:rPr>
      </w:pPr>
      <w:hyperlink w:anchor="_Toc387043122" w:history="1">
        <w:r w:rsidR="005675D3" w:rsidRPr="005675D3">
          <w:rPr>
            <w:rStyle w:val="Hyperlink"/>
            <w:noProof/>
            <w:lang w:val="en-GB"/>
          </w:rPr>
          <w:t>6.2</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Administrative Options</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_Toc387043122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26</w:t>
        </w:r>
        <w:r w:rsidR="005675D3" w:rsidRPr="005675D3">
          <w:rPr>
            <w:noProof/>
            <w:webHidden/>
            <w:lang w:val="en-GB"/>
          </w:rPr>
          <w:fldChar w:fldCharType="end"/>
        </w:r>
      </w:hyperlink>
    </w:p>
    <w:p w:rsidR="005675D3" w:rsidRPr="005675D3" w:rsidRDefault="00A02EC3">
      <w:pPr>
        <w:pStyle w:val="TOC3"/>
        <w:rPr>
          <w:rFonts w:asciiTheme="minorHAnsi" w:eastAsiaTheme="minorEastAsia" w:hAnsiTheme="minorHAnsi" w:cstheme="minorBidi"/>
          <w:noProof/>
          <w:sz w:val="22"/>
          <w:szCs w:val="22"/>
          <w:lang w:val="en-GB" w:eastAsia="en-GB"/>
        </w:rPr>
      </w:pPr>
      <w:hyperlink w:anchor="_Toc387043123" w:history="1">
        <w:r w:rsidR="005675D3" w:rsidRPr="005675D3">
          <w:rPr>
            <w:rStyle w:val="Hyperlink"/>
            <w:noProof/>
            <w:lang w:val="en-GB"/>
          </w:rPr>
          <w:t>6.2.1</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Use of an IMSI range from an existing MNO</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_Toc387043123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27</w:t>
        </w:r>
        <w:r w:rsidR="005675D3" w:rsidRPr="005675D3">
          <w:rPr>
            <w:noProof/>
            <w:webHidden/>
            <w:lang w:val="en-GB"/>
          </w:rPr>
          <w:fldChar w:fldCharType="end"/>
        </w:r>
      </w:hyperlink>
    </w:p>
    <w:p w:rsidR="005675D3" w:rsidRPr="005675D3" w:rsidRDefault="00A02EC3">
      <w:pPr>
        <w:pStyle w:val="TOC3"/>
        <w:rPr>
          <w:rFonts w:asciiTheme="minorHAnsi" w:eastAsiaTheme="minorEastAsia" w:hAnsiTheme="minorHAnsi" w:cstheme="minorBidi"/>
          <w:noProof/>
          <w:sz w:val="22"/>
          <w:szCs w:val="22"/>
          <w:lang w:val="en-GB" w:eastAsia="en-GB"/>
        </w:rPr>
      </w:pPr>
      <w:hyperlink w:anchor="_Toc387043124" w:history="1">
        <w:r w:rsidR="005675D3" w:rsidRPr="005675D3">
          <w:rPr>
            <w:rStyle w:val="Hyperlink"/>
            <w:noProof/>
            <w:lang w:val="en-GB"/>
          </w:rPr>
          <w:t>6.2.2</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Assignment of a unique national MNC</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_Toc387043124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27</w:t>
        </w:r>
        <w:r w:rsidR="005675D3" w:rsidRPr="005675D3">
          <w:rPr>
            <w:noProof/>
            <w:webHidden/>
            <w:lang w:val="en-GB"/>
          </w:rPr>
          <w:fldChar w:fldCharType="end"/>
        </w:r>
      </w:hyperlink>
    </w:p>
    <w:p w:rsidR="005675D3" w:rsidRPr="005675D3" w:rsidRDefault="00A02EC3">
      <w:pPr>
        <w:pStyle w:val="TOC3"/>
        <w:rPr>
          <w:rFonts w:asciiTheme="minorHAnsi" w:eastAsiaTheme="minorEastAsia" w:hAnsiTheme="minorHAnsi" w:cstheme="minorBidi"/>
          <w:noProof/>
          <w:sz w:val="22"/>
          <w:szCs w:val="22"/>
          <w:lang w:val="en-GB" w:eastAsia="en-GB"/>
        </w:rPr>
      </w:pPr>
      <w:hyperlink w:anchor="_Toc387043125" w:history="1">
        <w:r w:rsidR="005675D3" w:rsidRPr="005675D3">
          <w:rPr>
            <w:rStyle w:val="Hyperlink"/>
            <w:noProof/>
            <w:lang w:val="en-GB"/>
          </w:rPr>
          <w:t>6.2.3</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A MNC dedicated for shared use</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_Toc387043125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27</w:t>
        </w:r>
        <w:r w:rsidR="005675D3" w:rsidRPr="005675D3">
          <w:rPr>
            <w:noProof/>
            <w:webHidden/>
            <w:lang w:val="en-GB"/>
          </w:rPr>
          <w:fldChar w:fldCharType="end"/>
        </w:r>
      </w:hyperlink>
    </w:p>
    <w:p w:rsidR="005675D3" w:rsidRPr="005675D3" w:rsidRDefault="00A02EC3">
      <w:pPr>
        <w:pStyle w:val="TOC3"/>
        <w:rPr>
          <w:rFonts w:asciiTheme="minorHAnsi" w:eastAsiaTheme="minorEastAsia" w:hAnsiTheme="minorHAnsi" w:cstheme="minorBidi"/>
          <w:noProof/>
          <w:sz w:val="22"/>
          <w:szCs w:val="22"/>
          <w:lang w:val="en-GB" w:eastAsia="en-GB"/>
        </w:rPr>
      </w:pPr>
      <w:hyperlink w:anchor="_Toc387043126" w:history="1">
        <w:r w:rsidR="005675D3" w:rsidRPr="005675D3">
          <w:rPr>
            <w:rStyle w:val="Hyperlink"/>
            <w:noProof/>
            <w:lang w:val="en-GB"/>
          </w:rPr>
          <w:t>6.2.4</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A unique MNC under MCC 901</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_Toc387043126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28</w:t>
        </w:r>
        <w:r w:rsidR="005675D3" w:rsidRPr="005675D3">
          <w:rPr>
            <w:noProof/>
            <w:webHidden/>
            <w:lang w:val="en-GB"/>
          </w:rPr>
          <w:fldChar w:fldCharType="end"/>
        </w:r>
      </w:hyperlink>
    </w:p>
    <w:p w:rsidR="005675D3" w:rsidRPr="005675D3" w:rsidRDefault="00A02EC3">
      <w:pPr>
        <w:pStyle w:val="TOC3"/>
        <w:rPr>
          <w:rFonts w:asciiTheme="minorHAnsi" w:eastAsiaTheme="minorEastAsia" w:hAnsiTheme="minorHAnsi" w:cstheme="minorBidi"/>
          <w:noProof/>
          <w:sz w:val="22"/>
          <w:szCs w:val="22"/>
          <w:lang w:val="en-GB" w:eastAsia="en-GB"/>
        </w:rPr>
      </w:pPr>
      <w:hyperlink w:anchor="_Toc387043127" w:history="1">
        <w:r w:rsidR="005675D3" w:rsidRPr="005675D3">
          <w:rPr>
            <w:rStyle w:val="Hyperlink"/>
            <w:noProof/>
            <w:lang w:val="en-GB"/>
          </w:rPr>
          <w:t>6.2.5</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A new shared MCC 90X for M2M, and SMS-SPs</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_Toc387043127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28</w:t>
        </w:r>
        <w:r w:rsidR="005675D3" w:rsidRPr="005675D3">
          <w:rPr>
            <w:noProof/>
            <w:webHidden/>
            <w:lang w:val="en-GB"/>
          </w:rPr>
          <w:fldChar w:fldCharType="end"/>
        </w:r>
      </w:hyperlink>
    </w:p>
    <w:p w:rsidR="005675D3" w:rsidRPr="005675D3" w:rsidRDefault="00A02EC3">
      <w:pPr>
        <w:pStyle w:val="TOC3"/>
        <w:rPr>
          <w:rFonts w:asciiTheme="minorHAnsi" w:eastAsiaTheme="minorEastAsia" w:hAnsiTheme="minorHAnsi" w:cstheme="minorBidi"/>
          <w:noProof/>
          <w:sz w:val="22"/>
          <w:szCs w:val="22"/>
          <w:lang w:val="en-GB" w:eastAsia="en-GB"/>
        </w:rPr>
      </w:pPr>
      <w:hyperlink w:anchor="_Toc387043128" w:history="1">
        <w:r w:rsidR="005675D3" w:rsidRPr="005675D3">
          <w:rPr>
            <w:rStyle w:val="Hyperlink"/>
            <w:noProof/>
            <w:lang w:val="en-GB"/>
          </w:rPr>
          <w:t>6.2.6</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A unique MNC per public femto/pico cell network</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_Toc387043128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28</w:t>
        </w:r>
        <w:r w:rsidR="005675D3" w:rsidRPr="005675D3">
          <w:rPr>
            <w:noProof/>
            <w:webHidden/>
            <w:lang w:val="en-GB"/>
          </w:rPr>
          <w:fldChar w:fldCharType="end"/>
        </w:r>
      </w:hyperlink>
    </w:p>
    <w:p w:rsidR="005675D3" w:rsidRPr="005675D3" w:rsidRDefault="00A02EC3">
      <w:pPr>
        <w:pStyle w:val="TOC3"/>
        <w:rPr>
          <w:rFonts w:asciiTheme="minorHAnsi" w:eastAsiaTheme="minorEastAsia" w:hAnsiTheme="minorHAnsi" w:cstheme="minorBidi"/>
          <w:noProof/>
          <w:sz w:val="22"/>
          <w:szCs w:val="22"/>
          <w:lang w:val="en-GB" w:eastAsia="en-GB"/>
        </w:rPr>
      </w:pPr>
      <w:hyperlink w:anchor="_Toc387043129" w:history="1">
        <w:r w:rsidR="005675D3" w:rsidRPr="005675D3">
          <w:rPr>
            <w:rStyle w:val="Hyperlink"/>
            <w:noProof/>
            <w:lang w:val="en-GB"/>
          </w:rPr>
          <w:t>6.2.7</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MNCs for private femto/pico cell networks</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_Toc387043129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28</w:t>
        </w:r>
        <w:r w:rsidR="005675D3" w:rsidRPr="005675D3">
          <w:rPr>
            <w:noProof/>
            <w:webHidden/>
            <w:lang w:val="en-GB"/>
          </w:rPr>
          <w:fldChar w:fldCharType="end"/>
        </w:r>
      </w:hyperlink>
    </w:p>
    <w:p w:rsidR="005675D3" w:rsidRPr="005675D3" w:rsidRDefault="00A02EC3">
      <w:pPr>
        <w:pStyle w:val="TOC1"/>
        <w:rPr>
          <w:rFonts w:asciiTheme="minorHAnsi" w:eastAsiaTheme="minorEastAsia" w:hAnsiTheme="minorHAnsi" w:cstheme="minorBidi"/>
          <w:b w:val="0"/>
          <w:caps w:val="0"/>
          <w:noProof/>
          <w:sz w:val="22"/>
          <w:szCs w:val="22"/>
          <w:lang w:val="en-GB" w:eastAsia="en-GB"/>
        </w:rPr>
      </w:pPr>
      <w:hyperlink w:anchor="_Toc387043130" w:history="1">
        <w:r w:rsidR="005675D3" w:rsidRPr="005675D3">
          <w:rPr>
            <w:rStyle w:val="Hyperlink"/>
            <w:noProof/>
            <w:lang w:val="en-GB"/>
          </w:rPr>
          <w:t>7</w:t>
        </w:r>
        <w:r w:rsidR="005675D3" w:rsidRPr="005675D3">
          <w:rPr>
            <w:rFonts w:asciiTheme="minorHAnsi" w:eastAsiaTheme="minorEastAsia" w:hAnsiTheme="minorHAnsi" w:cstheme="minorBidi"/>
            <w:b w:val="0"/>
            <w:caps w:val="0"/>
            <w:noProof/>
            <w:sz w:val="22"/>
            <w:szCs w:val="22"/>
            <w:lang w:val="en-GB" w:eastAsia="en-GB"/>
          </w:rPr>
          <w:tab/>
        </w:r>
        <w:r w:rsidR="005675D3" w:rsidRPr="005675D3">
          <w:rPr>
            <w:rStyle w:val="Hyperlink"/>
            <w:noProof/>
            <w:lang w:val="en-GB"/>
          </w:rPr>
          <w:t>Conclusions</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_Toc387043130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29</w:t>
        </w:r>
        <w:r w:rsidR="005675D3" w:rsidRPr="005675D3">
          <w:rPr>
            <w:noProof/>
            <w:webHidden/>
            <w:lang w:val="en-GB"/>
          </w:rPr>
          <w:fldChar w:fldCharType="end"/>
        </w:r>
      </w:hyperlink>
    </w:p>
    <w:p w:rsidR="005675D3" w:rsidRPr="005675D3" w:rsidRDefault="00A02EC3">
      <w:pPr>
        <w:pStyle w:val="TOC2"/>
        <w:rPr>
          <w:rFonts w:asciiTheme="minorHAnsi" w:eastAsiaTheme="minorEastAsia" w:hAnsiTheme="minorHAnsi" w:cstheme="minorBidi"/>
          <w:noProof/>
          <w:sz w:val="22"/>
          <w:szCs w:val="22"/>
          <w:lang w:val="en-GB" w:eastAsia="en-GB"/>
        </w:rPr>
      </w:pPr>
      <w:hyperlink w:anchor="_Toc387043131" w:history="1">
        <w:r w:rsidR="005675D3" w:rsidRPr="005675D3">
          <w:rPr>
            <w:rStyle w:val="Hyperlink"/>
            <w:noProof/>
            <w:lang w:val="en-GB"/>
          </w:rPr>
          <w:t>7.1</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The ECC concludes that:</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_Toc387043131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29</w:t>
        </w:r>
        <w:r w:rsidR="005675D3" w:rsidRPr="005675D3">
          <w:rPr>
            <w:noProof/>
            <w:webHidden/>
            <w:lang w:val="en-GB"/>
          </w:rPr>
          <w:fldChar w:fldCharType="end"/>
        </w:r>
      </w:hyperlink>
    </w:p>
    <w:p w:rsidR="005675D3" w:rsidRPr="005675D3" w:rsidRDefault="00A02EC3">
      <w:pPr>
        <w:pStyle w:val="TOC2"/>
        <w:rPr>
          <w:rFonts w:asciiTheme="minorHAnsi" w:eastAsiaTheme="minorEastAsia" w:hAnsiTheme="minorHAnsi" w:cstheme="minorBidi"/>
          <w:noProof/>
          <w:sz w:val="22"/>
          <w:szCs w:val="22"/>
          <w:lang w:val="en-GB" w:eastAsia="en-GB"/>
        </w:rPr>
      </w:pPr>
      <w:hyperlink w:anchor="_Toc387043132" w:history="1">
        <w:r w:rsidR="005675D3" w:rsidRPr="005675D3">
          <w:rPr>
            <w:rStyle w:val="Hyperlink"/>
            <w:noProof/>
            <w:lang w:val="en-GB"/>
          </w:rPr>
          <w:t>7.2</w:t>
        </w:r>
        <w:r w:rsidR="005675D3" w:rsidRPr="005675D3">
          <w:rPr>
            <w:rFonts w:asciiTheme="minorHAnsi" w:eastAsiaTheme="minorEastAsia" w:hAnsiTheme="minorHAnsi" w:cstheme="minorBidi"/>
            <w:noProof/>
            <w:sz w:val="22"/>
            <w:szCs w:val="22"/>
            <w:lang w:val="en-GB" w:eastAsia="en-GB"/>
          </w:rPr>
          <w:tab/>
        </w:r>
        <w:r w:rsidR="005675D3" w:rsidRPr="005675D3">
          <w:rPr>
            <w:rStyle w:val="Hyperlink"/>
            <w:noProof/>
            <w:lang w:val="en-GB"/>
          </w:rPr>
          <w:t>The ECC would encourage the ITU-T to:</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_Toc387043132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29</w:t>
        </w:r>
        <w:r w:rsidR="005675D3" w:rsidRPr="005675D3">
          <w:rPr>
            <w:noProof/>
            <w:webHidden/>
            <w:lang w:val="en-GB"/>
          </w:rPr>
          <w:fldChar w:fldCharType="end"/>
        </w:r>
      </w:hyperlink>
    </w:p>
    <w:p w:rsidR="005675D3" w:rsidRPr="005675D3" w:rsidRDefault="00A02EC3">
      <w:pPr>
        <w:pStyle w:val="TOC1"/>
        <w:rPr>
          <w:rFonts w:asciiTheme="minorHAnsi" w:eastAsiaTheme="minorEastAsia" w:hAnsiTheme="minorHAnsi" w:cstheme="minorBidi"/>
          <w:b w:val="0"/>
          <w:caps w:val="0"/>
          <w:noProof/>
          <w:sz w:val="22"/>
          <w:szCs w:val="22"/>
          <w:lang w:val="en-GB" w:eastAsia="en-GB"/>
        </w:rPr>
      </w:pPr>
      <w:hyperlink w:anchor="_Toc387043133" w:history="1">
        <w:r w:rsidR="005675D3" w:rsidRPr="005675D3">
          <w:rPr>
            <w:rStyle w:val="Hyperlink"/>
            <w:noProof/>
            <w:lang w:val="en-GB"/>
          </w:rPr>
          <w:t>ANNEX 1: Different approaches to MNC allocations in CEPT countries</w:t>
        </w:r>
        <w:r w:rsidR="005675D3" w:rsidRPr="005675D3">
          <w:rPr>
            <w:noProof/>
            <w:webHidden/>
            <w:lang w:val="en-GB"/>
          </w:rPr>
          <w:tab/>
        </w:r>
        <w:r w:rsidR="005675D3" w:rsidRPr="005675D3">
          <w:rPr>
            <w:noProof/>
            <w:webHidden/>
            <w:lang w:val="en-GB"/>
          </w:rPr>
          <w:fldChar w:fldCharType="begin"/>
        </w:r>
        <w:r w:rsidR="005675D3" w:rsidRPr="005675D3">
          <w:rPr>
            <w:noProof/>
            <w:webHidden/>
            <w:lang w:val="en-GB"/>
          </w:rPr>
          <w:instrText xml:space="preserve"> PAGEREF _Toc387043133 \h </w:instrText>
        </w:r>
        <w:r w:rsidR="005675D3" w:rsidRPr="005675D3">
          <w:rPr>
            <w:noProof/>
            <w:webHidden/>
            <w:lang w:val="en-GB"/>
          </w:rPr>
        </w:r>
        <w:r w:rsidR="005675D3" w:rsidRPr="005675D3">
          <w:rPr>
            <w:noProof/>
            <w:webHidden/>
            <w:lang w:val="en-GB"/>
          </w:rPr>
          <w:fldChar w:fldCharType="separate"/>
        </w:r>
        <w:r w:rsidR="005675D3" w:rsidRPr="005675D3">
          <w:rPr>
            <w:noProof/>
            <w:webHidden/>
            <w:lang w:val="en-GB"/>
          </w:rPr>
          <w:t>30</w:t>
        </w:r>
        <w:r w:rsidR="005675D3" w:rsidRPr="005675D3">
          <w:rPr>
            <w:noProof/>
            <w:webHidden/>
            <w:lang w:val="en-GB"/>
          </w:rPr>
          <w:fldChar w:fldCharType="end"/>
        </w:r>
      </w:hyperlink>
    </w:p>
    <w:p w:rsidR="00627C5F" w:rsidRPr="005675D3" w:rsidRDefault="003F1F15" w:rsidP="00A10264">
      <w:pPr>
        <w:rPr>
          <w:lang w:val="en-GB"/>
        </w:rPr>
      </w:pPr>
      <w:r w:rsidRPr="005675D3">
        <w:rPr>
          <w:caps/>
          <w:lang w:val="en-GB"/>
        </w:rPr>
        <w:fldChar w:fldCharType="end"/>
      </w:r>
    </w:p>
    <w:p w:rsidR="00627C5F" w:rsidRPr="005675D3" w:rsidRDefault="00627C5F" w:rsidP="00A10264">
      <w:pPr>
        <w:rPr>
          <w:lang w:val="en-GB"/>
        </w:rPr>
      </w:pPr>
      <w:r w:rsidRPr="005675D3">
        <w:rPr>
          <w:lang w:val="en-GB"/>
        </w:rPr>
        <w:br w:type="page"/>
      </w:r>
    </w:p>
    <w:p w:rsidR="00627C5F" w:rsidRPr="005675D3" w:rsidRDefault="00627C5F" w:rsidP="00A10264">
      <w:pPr>
        <w:rPr>
          <w:b/>
          <w:color w:val="FFFFFF"/>
          <w:szCs w:val="20"/>
          <w:lang w:val="en-GB"/>
        </w:rPr>
      </w:pPr>
    </w:p>
    <w:p w:rsidR="00627C5F" w:rsidRPr="005675D3" w:rsidRDefault="00627C5F" w:rsidP="00A10264">
      <w:pPr>
        <w:rPr>
          <w:b/>
          <w:color w:val="FFFFFF"/>
          <w:szCs w:val="20"/>
          <w:lang w:val="en-GB"/>
        </w:rPr>
      </w:pPr>
    </w:p>
    <w:p w:rsidR="00627C5F" w:rsidRPr="005675D3" w:rsidRDefault="00EA74F2" w:rsidP="00A10264">
      <w:pPr>
        <w:rPr>
          <w:b/>
          <w:color w:val="FFFFFF"/>
          <w:szCs w:val="20"/>
          <w:lang w:val="en-GB"/>
        </w:rPr>
      </w:pPr>
      <w:r w:rsidRPr="005675D3">
        <w:rPr>
          <w:noProof/>
          <w:lang w:val="da-DK" w:eastAsia="da-DK"/>
        </w:rPr>
        <mc:AlternateContent>
          <mc:Choice Requires="wps">
            <w:drawing>
              <wp:anchor distT="0" distB="0" distL="114300" distR="114300" simplePos="0" relativeHeight="251658240" behindDoc="1" locked="0" layoutInCell="1" allowOverlap="1" wp14:anchorId="1A1A693F" wp14:editId="024455A8">
                <wp:simplePos x="0" y="0"/>
                <wp:positionH relativeFrom="page">
                  <wp:align>center</wp:align>
                </wp:positionH>
                <wp:positionV relativeFrom="page">
                  <wp:posOffset>900430</wp:posOffset>
                </wp:positionV>
                <wp:extent cx="7560310" cy="720090"/>
                <wp:effectExtent l="0" t="0" r="2540" b="3810"/>
                <wp:wrapNone/>
                <wp:docPr id="2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0;margin-top:70.9pt;width:595.3pt;height:56.7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" fillcolor="#b0a696" stroked="f">
                <w10:wrap anchorx="page" anchory="page"/>
              </v:rect>
            </w:pict>
          </mc:Fallback>
        </mc:AlternateContent>
      </w:r>
      <w:r w:rsidR="00627C5F" w:rsidRPr="005675D3">
        <w:rPr>
          <w:b/>
          <w:color w:val="FFFFFF"/>
          <w:szCs w:val="20"/>
          <w:lang w:val="en-GB"/>
        </w:rPr>
        <w:t>LIST OF ACRONYMS AND DEFINITIONS</w:t>
      </w:r>
    </w:p>
    <w:p w:rsidR="00627C5F" w:rsidRPr="005675D3" w:rsidRDefault="00627C5F" w:rsidP="00A10264">
      <w:pPr>
        <w:rPr>
          <w:b/>
          <w:color w:val="FFFFFF"/>
          <w:szCs w:val="20"/>
          <w:lang w:val="en-GB"/>
        </w:rPr>
      </w:pPr>
    </w:p>
    <w:p w:rsidR="00627C5F" w:rsidRPr="005675D3" w:rsidRDefault="00627C5F" w:rsidP="00A10264">
      <w:pPr>
        <w:rPr>
          <w:b/>
          <w:color w:val="FFFFFF"/>
          <w:szCs w:val="20"/>
          <w:lang w:val="en-GB"/>
        </w:rPr>
      </w:pPr>
    </w:p>
    <w:p w:rsidR="00627C5F" w:rsidRPr="005675D3" w:rsidRDefault="00627C5F" w:rsidP="00A10264">
      <w:pPr>
        <w:rPr>
          <w:lang w:val="en-GB"/>
        </w:rPr>
      </w:pPr>
    </w:p>
    <w:tbl>
      <w:tblPr>
        <w:tblW w:w="0" w:type="auto"/>
        <w:tblCellMar>
          <w:top w:w="11" w:type="dxa"/>
          <w:bottom w:w="11" w:type="dxa"/>
        </w:tblCellMar>
        <w:tblLook w:val="01E0" w:firstRow="1" w:lastRow="1" w:firstColumn="1" w:lastColumn="1" w:noHBand="0" w:noVBand="0"/>
      </w:tblPr>
      <w:tblGrid>
        <w:gridCol w:w="3794"/>
        <w:gridCol w:w="5812"/>
      </w:tblGrid>
      <w:tr w:rsidR="00627C5F" w:rsidRPr="005675D3" w:rsidTr="00FA1DC3">
        <w:trPr>
          <w:trHeight w:val="378"/>
        </w:trPr>
        <w:tc>
          <w:tcPr>
            <w:tcW w:w="3794" w:type="dxa"/>
          </w:tcPr>
          <w:p w:rsidR="00627C5F" w:rsidRPr="005675D3" w:rsidRDefault="00627C5F" w:rsidP="00FF61DA">
            <w:pPr>
              <w:spacing w:line="288" w:lineRule="auto"/>
              <w:rPr>
                <w:b/>
                <w:color w:val="D2232A"/>
                <w:lang w:val="en-GB"/>
              </w:rPr>
            </w:pPr>
            <w:r w:rsidRPr="005675D3">
              <w:rPr>
                <w:b/>
                <w:color w:val="D2232A"/>
                <w:lang w:val="en-GB"/>
              </w:rPr>
              <w:t>Abbreviation</w:t>
            </w:r>
          </w:p>
        </w:tc>
        <w:tc>
          <w:tcPr>
            <w:tcW w:w="5812" w:type="dxa"/>
          </w:tcPr>
          <w:p w:rsidR="00627C5F" w:rsidRPr="005675D3" w:rsidRDefault="00627C5F" w:rsidP="00B146D3">
            <w:pPr>
              <w:spacing w:line="288" w:lineRule="auto"/>
              <w:rPr>
                <w:b/>
                <w:color w:val="D2232A"/>
                <w:lang w:val="en-GB"/>
              </w:rPr>
            </w:pPr>
            <w:r w:rsidRPr="005675D3">
              <w:rPr>
                <w:b/>
                <w:color w:val="D2232A"/>
                <w:lang w:val="en-GB"/>
              </w:rPr>
              <w:t>Explanation</w:t>
            </w:r>
          </w:p>
        </w:tc>
      </w:tr>
      <w:tr w:rsidR="00627C5F" w:rsidRPr="005675D3" w:rsidTr="00FA1DC3">
        <w:tc>
          <w:tcPr>
            <w:tcW w:w="3794" w:type="dxa"/>
          </w:tcPr>
          <w:p w:rsidR="00C629F8" w:rsidRPr="005675D3" w:rsidRDefault="00627C5F" w:rsidP="00412458">
            <w:pPr>
              <w:spacing w:line="288" w:lineRule="auto"/>
              <w:rPr>
                <w:b/>
                <w:lang w:val="en-GB"/>
              </w:rPr>
            </w:pPr>
            <w:r w:rsidRPr="005675D3">
              <w:rPr>
                <w:b/>
                <w:lang w:val="en-GB"/>
              </w:rPr>
              <w:t>ARP</w:t>
            </w:r>
          </w:p>
        </w:tc>
        <w:tc>
          <w:tcPr>
            <w:tcW w:w="5812" w:type="dxa"/>
          </w:tcPr>
          <w:p w:rsidR="00C629F8" w:rsidRPr="005675D3" w:rsidRDefault="00627C5F" w:rsidP="00412458">
            <w:pPr>
              <w:spacing w:after="240" w:line="288" w:lineRule="auto"/>
              <w:rPr>
                <w:szCs w:val="20"/>
                <w:lang w:val="en-GB"/>
              </w:rPr>
            </w:pPr>
            <w:r w:rsidRPr="005675D3">
              <w:rPr>
                <w:szCs w:val="20"/>
                <w:lang w:val="en-GB"/>
              </w:rPr>
              <w:t>Alternative Roaming Provider</w:t>
            </w:r>
          </w:p>
        </w:tc>
      </w:tr>
      <w:tr w:rsidR="00412458" w:rsidRPr="005675D3" w:rsidTr="00FA1DC3">
        <w:tc>
          <w:tcPr>
            <w:tcW w:w="3794" w:type="dxa"/>
          </w:tcPr>
          <w:p w:rsidR="00412458" w:rsidRPr="005675D3" w:rsidRDefault="00412458" w:rsidP="00A10264">
            <w:pPr>
              <w:spacing w:line="288" w:lineRule="auto"/>
              <w:rPr>
                <w:b/>
                <w:lang w:val="en-GB"/>
              </w:rPr>
            </w:pPr>
            <w:r w:rsidRPr="005675D3">
              <w:rPr>
                <w:b/>
                <w:lang w:val="en-GB"/>
              </w:rPr>
              <w:t>AUC</w:t>
            </w:r>
          </w:p>
        </w:tc>
        <w:tc>
          <w:tcPr>
            <w:tcW w:w="5812" w:type="dxa"/>
          </w:tcPr>
          <w:p w:rsidR="00412458" w:rsidRPr="005675D3" w:rsidRDefault="00412458" w:rsidP="00412458">
            <w:pPr>
              <w:spacing w:after="240" w:line="288" w:lineRule="auto"/>
              <w:rPr>
                <w:szCs w:val="20"/>
                <w:lang w:val="en-GB"/>
              </w:rPr>
            </w:pPr>
            <w:r w:rsidRPr="005675D3">
              <w:rPr>
                <w:szCs w:val="20"/>
                <w:lang w:val="en-GB"/>
              </w:rPr>
              <w:t>Authentication Centre</w:t>
            </w:r>
          </w:p>
        </w:tc>
      </w:tr>
      <w:tr w:rsidR="00627C5F" w:rsidRPr="005675D3" w:rsidTr="00FA1DC3">
        <w:tc>
          <w:tcPr>
            <w:tcW w:w="3794" w:type="dxa"/>
          </w:tcPr>
          <w:p w:rsidR="00627C5F" w:rsidRPr="005675D3" w:rsidRDefault="00627C5F" w:rsidP="00A10264">
            <w:pPr>
              <w:spacing w:line="288" w:lineRule="auto"/>
              <w:rPr>
                <w:b/>
                <w:lang w:val="en-GB"/>
              </w:rPr>
            </w:pPr>
            <w:r w:rsidRPr="005675D3">
              <w:rPr>
                <w:b/>
                <w:lang w:val="en-GB"/>
              </w:rPr>
              <w:t>3GPP</w:t>
            </w:r>
          </w:p>
        </w:tc>
        <w:tc>
          <w:tcPr>
            <w:tcW w:w="5812" w:type="dxa"/>
          </w:tcPr>
          <w:p w:rsidR="00627C5F" w:rsidRPr="005675D3" w:rsidRDefault="00627C5F" w:rsidP="00F54581">
            <w:pPr>
              <w:spacing w:after="240" w:line="288" w:lineRule="auto"/>
              <w:rPr>
                <w:szCs w:val="20"/>
                <w:lang w:val="en-GB"/>
              </w:rPr>
            </w:pPr>
            <w:r w:rsidRPr="005675D3">
              <w:rPr>
                <w:szCs w:val="20"/>
                <w:lang w:val="en-GB"/>
              </w:rPr>
              <w:t>The 3rd Generation Partnership Project</w:t>
            </w:r>
          </w:p>
        </w:tc>
      </w:tr>
      <w:tr w:rsidR="00627C5F" w:rsidRPr="005675D3" w:rsidTr="00FA1DC3">
        <w:tc>
          <w:tcPr>
            <w:tcW w:w="3794" w:type="dxa"/>
          </w:tcPr>
          <w:p w:rsidR="00627C5F" w:rsidRPr="005675D3" w:rsidRDefault="00627C5F" w:rsidP="00A10264">
            <w:pPr>
              <w:spacing w:line="288" w:lineRule="auto"/>
              <w:rPr>
                <w:b/>
                <w:lang w:val="en-GB"/>
              </w:rPr>
            </w:pPr>
            <w:r w:rsidRPr="005675D3">
              <w:rPr>
                <w:b/>
                <w:lang w:val="en-GB"/>
              </w:rPr>
              <w:t>BEREC</w:t>
            </w:r>
          </w:p>
        </w:tc>
        <w:tc>
          <w:tcPr>
            <w:tcW w:w="5812" w:type="dxa"/>
          </w:tcPr>
          <w:p w:rsidR="00627C5F" w:rsidRPr="005675D3" w:rsidRDefault="00627C5F" w:rsidP="00F54581">
            <w:pPr>
              <w:spacing w:after="240" w:line="288" w:lineRule="auto"/>
              <w:rPr>
                <w:szCs w:val="20"/>
                <w:lang w:val="en-GB"/>
              </w:rPr>
            </w:pPr>
            <w:r w:rsidRPr="005675D3">
              <w:rPr>
                <w:szCs w:val="20"/>
                <w:lang w:val="en-GB"/>
              </w:rPr>
              <w:t>Body of European Regulators for Electronic Communications</w:t>
            </w:r>
          </w:p>
        </w:tc>
      </w:tr>
      <w:tr w:rsidR="00627C5F" w:rsidRPr="005675D3" w:rsidTr="00FA1DC3">
        <w:tc>
          <w:tcPr>
            <w:tcW w:w="3794" w:type="dxa"/>
          </w:tcPr>
          <w:p w:rsidR="00627C5F" w:rsidRPr="005675D3" w:rsidRDefault="00627C5F" w:rsidP="00A10264">
            <w:pPr>
              <w:spacing w:line="288" w:lineRule="auto"/>
              <w:rPr>
                <w:b/>
                <w:lang w:val="en-GB"/>
              </w:rPr>
            </w:pPr>
            <w:r w:rsidRPr="005675D3">
              <w:rPr>
                <w:b/>
                <w:lang w:val="en-GB"/>
              </w:rPr>
              <w:t>CEPT</w:t>
            </w:r>
          </w:p>
        </w:tc>
        <w:tc>
          <w:tcPr>
            <w:tcW w:w="5812" w:type="dxa"/>
          </w:tcPr>
          <w:p w:rsidR="00627C5F" w:rsidRPr="005675D3" w:rsidRDefault="00627C5F" w:rsidP="00412458">
            <w:pPr>
              <w:spacing w:after="240"/>
              <w:rPr>
                <w:szCs w:val="20"/>
                <w:lang w:val="en-GB"/>
              </w:rPr>
            </w:pPr>
            <w:r w:rsidRPr="005675D3">
              <w:rPr>
                <w:szCs w:val="20"/>
                <w:lang w:val="en-GB"/>
              </w:rPr>
              <w:t>European Conference of Postal and Telecommunications Administrations</w:t>
            </w:r>
          </w:p>
        </w:tc>
      </w:tr>
      <w:tr w:rsidR="00627C5F" w:rsidRPr="005675D3" w:rsidTr="00FA1DC3">
        <w:tc>
          <w:tcPr>
            <w:tcW w:w="3794" w:type="dxa"/>
          </w:tcPr>
          <w:p w:rsidR="00627C5F" w:rsidRPr="005675D3" w:rsidRDefault="00627C5F" w:rsidP="00A10264">
            <w:pPr>
              <w:spacing w:line="288" w:lineRule="auto"/>
              <w:rPr>
                <w:b/>
                <w:lang w:val="en-GB"/>
              </w:rPr>
            </w:pPr>
            <w:r w:rsidRPr="005675D3">
              <w:rPr>
                <w:b/>
                <w:lang w:val="en-GB"/>
              </w:rPr>
              <w:t>DECT</w:t>
            </w:r>
          </w:p>
        </w:tc>
        <w:tc>
          <w:tcPr>
            <w:tcW w:w="5812" w:type="dxa"/>
          </w:tcPr>
          <w:p w:rsidR="00627C5F" w:rsidRPr="005675D3" w:rsidRDefault="00627C5F" w:rsidP="00F54581">
            <w:pPr>
              <w:pStyle w:val="ECCParagraph"/>
              <w:spacing w:line="288" w:lineRule="auto"/>
              <w:jc w:val="left"/>
            </w:pPr>
            <w:r w:rsidRPr="005675D3">
              <w:t>Digital Enhanced Cordless Telecommunications</w:t>
            </w:r>
          </w:p>
        </w:tc>
      </w:tr>
      <w:tr w:rsidR="00627C5F" w:rsidRPr="005675D3" w:rsidTr="00FA1DC3">
        <w:tc>
          <w:tcPr>
            <w:tcW w:w="3794" w:type="dxa"/>
          </w:tcPr>
          <w:p w:rsidR="00627C5F" w:rsidRPr="005675D3" w:rsidRDefault="00627C5F" w:rsidP="00A10264">
            <w:pPr>
              <w:spacing w:line="288" w:lineRule="auto"/>
              <w:rPr>
                <w:b/>
                <w:lang w:val="en-GB"/>
              </w:rPr>
            </w:pPr>
            <w:r w:rsidRPr="005675D3">
              <w:rPr>
                <w:b/>
                <w:lang w:val="en-GB"/>
              </w:rPr>
              <w:t>E.212</w:t>
            </w:r>
          </w:p>
        </w:tc>
        <w:tc>
          <w:tcPr>
            <w:tcW w:w="5812" w:type="dxa"/>
          </w:tcPr>
          <w:p w:rsidR="00627C5F" w:rsidRPr="005675D3" w:rsidRDefault="00627C5F" w:rsidP="00FA1DC3">
            <w:pPr>
              <w:pStyle w:val="ECCParagraph"/>
              <w:jc w:val="left"/>
            </w:pPr>
            <w:r w:rsidRPr="005675D3">
              <w:t>The ITU-T Recommendation on “The international identification plan for public networks and subscriptions”</w:t>
            </w:r>
          </w:p>
        </w:tc>
      </w:tr>
      <w:tr w:rsidR="00627C5F" w:rsidRPr="005675D3" w:rsidTr="00FA1DC3">
        <w:tc>
          <w:tcPr>
            <w:tcW w:w="3794" w:type="dxa"/>
          </w:tcPr>
          <w:p w:rsidR="00627C5F" w:rsidRPr="005675D3" w:rsidRDefault="00627C5F" w:rsidP="00A10264">
            <w:pPr>
              <w:spacing w:line="288" w:lineRule="auto"/>
              <w:rPr>
                <w:b/>
                <w:lang w:val="en-GB"/>
              </w:rPr>
            </w:pPr>
            <w:r w:rsidRPr="005675D3">
              <w:rPr>
                <w:b/>
                <w:lang w:val="en-GB"/>
              </w:rPr>
              <w:t>ECC</w:t>
            </w:r>
          </w:p>
        </w:tc>
        <w:tc>
          <w:tcPr>
            <w:tcW w:w="5812" w:type="dxa"/>
          </w:tcPr>
          <w:p w:rsidR="00627C5F" w:rsidRPr="005675D3" w:rsidRDefault="00627C5F" w:rsidP="00F54581">
            <w:pPr>
              <w:pStyle w:val="ECCParagraph"/>
              <w:spacing w:line="288" w:lineRule="auto"/>
              <w:jc w:val="left"/>
              <w:rPr>
                <w:szCs w:val="20"/>
              </w:rPr>
            </w:pPr>
            <w:r w:rsidRPr="005675D3">
              <w:t>Electronic Communications Committee</w:t>
            </w:r>
            <w:r w:rsidR="008C133A" w:rsidRPr="005675D3">
              <w:t xml:space="preserve"> of CEPT</w:t>
            </w:r>
          </w:p>
        </w:tc>
      </w:tr>
      <w:tr w:rsidR="00627C5F" w:rsidRPr="005675D3" w:rsidTr="00FA1DC3">
        <w:tc>
          <w:tcPr>
            <w:tcW w:w="3794" w:type="dxa"/>
          </w:tcPr>
          <w:p w:rsidR="00627C5F" w:rsidRPr="005675D3" w:rsidRDefault="00627C5F" w:rsidP="00A10264">
            <w:pPr>
              <w:spacing w:line="288" w:lineRule="auto"/>
              <w:rPr>
                <w:b/>
                <w:lang w:val="en-GB"/>
              </w:rPr>
            </w:pPr>
            <w:r w:rsidRPr="005675D3">
              <w:rPr>
                <w:b/>
                <w:lang w:val="en-GB"/>
              </w:rPr>
              <w:t>GSM</w:t>
            </w:r>
          </w:p>
        </w:tc>
        <w:tc>
          <w:tcPr>
            <w:tcW w:w="5812" w:type="dxa"/>
          </w:tcPr>
          <w:p w:rsidR="00627C5F" w:rsidRPr="005675D3" w:rsidRDefault="00627C5F" w:rsidP="00F54581">
            <w:pPr>
              <w:pStyle w:val="ECCParagraph"/>
              <w:spacing w:line="288" w:lineRule="auto"/>
              <w:jc w:val="left"/>
            </w:pPr>
            <w:r w:rsidRPr="005675D3">
              <w:t>Global System for Mobile communications</w:t>
            </w:r>
          </w:p>
        </w:tc>
      </w:tr>
      <w:tr w:rsidR="00627C5F" w:rsidRPr="005675D3" w:rsidTr="00FA1DC3">
        <w:tc>
          <w:tcPr>
            <w:tcW w:w="3794" w:type="dxa"/>
          </w:tcPr>
          <w:p w:rsidR="00627C5F" w:rsidRPr="005675D3" w:rsidRDefault="00627C5F" w:rsidP="00A10264">
            <w:pPr>
              <w:spacing w:line="288" w:lineRule="auto"/>
              <w:rPr>
                <w:b/>
                <w:lang w:val="en-GB"/>
              </w:rPr>
            </w:pPr>
            <w:r w:rsidRPr="005675D3">
              <w:rPr>
                <w:b/>
                <w:lang w:val="en-GB"/>
              </w:rPr>
              <w:t>GSMA</w:t>
            </w:r>
          </w:p>
        </w:tc>
        <w:tc>
          <w:tcPr>
            <w:tcW w:w="5812" w:type="dxa"/>
          </w:tcPr>
          <w:p w:rsidR="00627C5F" w:rsidRPr="005675D3" w:rsidRDefault="00627C5F" w:rsidP="00F54581">
            <w:pPr>
              <w:pStyle w:val="ECCParagraph"/>
              <w:spacing w:line="288" w:lineRule="auto"/>
              <w:jc w:val="left"/>
            </w:pPr>
            <w:r w:rsidRPr="005675D3">
              <w:t>GSM Association</w:t>
            </w:r>
          </w:p>
        </w:tc>
      </w:tr>
      <w:tr w:rsidR="00627C5F" w:rsidRPr="005675D3" w:rsidTr="00FA1DC3">
        <w:tc>
          <w:tcPr>
            <w:tcW w:w="3794" w:type="dxa"/>
          </w:tcPr>
          <w:p w:rsidR="00474D2F" w:rsidRPr="005675D3" w:rsidRDefault="00627C5F" w:rsidP="00412458">
            <w:pPr>
              <w:spacing w:line="288" w:lineRule="auto"/>
              <w:rPr>
                <w:b/>
                <w:lang w:val="en-GB"/>
              </w:rPr>
            </w:pPr>
            <w:r w:rsidRPr="005675D3">
              <w:rPr>
                <w:b/>
                <w:lang w:val="en-GB"/>
              </w:rPr>
              <w:t>HLR</w:t>
            </w:r>
          </w:p>
        </w:tc>
        <w:tc>
          <w:tcPr>
            <w:tcW w:w="5812" w:type="dxa"/>
          </w:tcPr>
          <w:p w:rsidR="00627C5F" w:rsidRPr="005675D3" w:rsidRDefault="00627C5F" w:rsidP="00F54581">
            <w:pPr>
              <w:pStyle w:val="ECCParagraph"/>
              <w:spacing w:line="288" w:lineRule="auto"/>
              <w:jc w:val="left"/>
            </w:pPr>
            <w:r w:rsidRPr="005675D3">
              <w:t>Home Location Register</w:t>
            </w:r>
          </w:p>
        </w:tc>
      </w:tr>
      <w:tr w:rsidR="00474D2F" w:rsidRPr="005675D3" w:rsidTr="00FA1DC3">
        <w:tc>
          <w:tcPr>
            <w:tcW w:w="3794" w:type="dxa"/>
          </w:tcPr>
          <w:p w:rsidR="00474D2F" w:rsidRPr="005675D3" w:rsidRDefault="00474D2F" w:rsidP="00A10264">
            <w:pPr>
              <w:spacing w:line="288" w:lineRule="auto"/>
              <w:rPr>
                <w:b/>
                <w:lang w:val="en-GB"/>
              </w:rPr>
            </w:pPr>
            <w:r w:rsidRPr="005675D3">
              <w:rPr>
                <w:b/>
                <w:lang w:val="en-GB"/>
              </w:rPr>
              <w:t>HPP</w:t>
            </w:r>
          </w:p>
        </w:tc>
        <w:tc>
          <w:tcPr>
            <w:tcW w:w="5812" w:type="dxa"/>
          </w:tcPr>
          <w:p w:rsidR="00474D2F" w:rsidRPr="005675D3" w:rsidRDefault="00474D2F" w:rsidP="00F54581">
            <w:pPr>
              <w:pStyle w:val="ECCParagraph"/>
              <w:spacing w:line="288" w:lineRule="auto"/>
              <w:jc w:val="left"/>
            </w:pPr>
            <w:r w:rsidRPr="005675D3">
              <w:t>HLR Proxy Provider</w:t>
            </w:r>
          </w:p>
        </w:tc>
      </w:tr>
      <w:tr w:rsidR="00627C5F" w:rsidRPr="005675D3" w:rsidTr="00FA1DC3">
        <w:tc>
          <w:tcPr>
            <w:tcW w:w="3794" w:type="dxa"/>
          </w:tcPr>
          <w:p w:rsidR="00627C5F" w:rsidRPr="005675D3" w:rsidRDefault="00627C5F" w:rsidP="00A10264">
            <w:pPr>
              <w:spacing w:line="288" w:lineRule="auto"/>
              <w:rPr>
                <w:b/>
                <w:lang w:val="en-GB"/>
              </w:rPr>
            </w:pPr>
            <w:r w:rsidRPr="005675D3">
              <w:rPr>
                <w:b/>
                <w:lang w:val="en-GB"/>
              </w:rPr>
              <w:t>IP</w:t>
            </w:r>
          </w:p>
        </w:tc>
        <w:tc>
          <w:tcPr>
            <w:tcW w:w="5812" w:type="dxa"/>
          </w:tcPr>
          <w:p w:rsidR="00627C5F" w:rsidRPr="005675D3" w:rsidRDefault="00627C5F" w:rsidP="00F54581">
            <w:pPr>
              <w:pStyle w:val="ECCParagraph"/>
              <w:spacing w:line="288" w:lineRule="auto"/>
              <w:jc w:val="left"/>
            </w:pPr>
            <w:r w:rsidRPr="005675D3">
              <w:t>Internet Protocol</w:t>
            </w:r>
          </w:p>
        </w:tc>
      </w:tr>
      <w:tr w:rsidR="00627C5F" w:rsidRPr="005675D3" w:rsidTr="00FA1DC3">
        <w:tc>
          <w:tcPr>
            <w:tcW w:w="3794" w:type="dxa"/>
          </w:tcPr>
          <w:p w:rsidR="00627C5F" w:rsidRPr="005675D3" w:rsidRDefault="00627C5F" w:rsidP="00A10264">
            <w:pPr>
              <w:spacing w:line="288" w:lineRule="auto"/>
              <w:rPr>
                <w:b/>
                <w:lang w:val="en-GB"/>
              </w:rPr>
            </w:pPr>
            <w:r w:rsidRPr="005675D3">
              <w:rPr>
                <w:b/>
                <w:lang w:val="en-GB"/>
              </w:rPr>
              <w:t>IMSI</w:t>
            </w:r>
          </w:p>
        </w:tc>
        <w:tc>
          <w:tcPr>
            <w:tcW w:w="5812" w:type="dxa"/>
          </w:tcPr>
          <w:p w:rsidR="00627C5F" w:rsidRPr="005675D3" w:rsidRDefault="00627C5F" w:rsidP="00F54581">
            <w:pPr>
              <w:pStyle w:val="ECCParagraph"/>
              <w:spacing w:line="288" w:lineRule="auto"/>
              <w:jc w:val="left"/>
            </w:pPr>
            <w:r w:rsidRPr="005675D3">
              <w:t>International Mobile Subscription Identity</w:t>
            </w:r>
          </w:p>
        </w:tc>
      </w:tr>
      <w:tr w:rsidR="00627C5F" w:rsidRPr="005675D3" w:rsidTr="00FA1DC3">
        <w:tc>
          <w:tcPr>
            <w:tcW w:w="3794" w:type="dxa"/>
          </w:tcPr>
          <w:p w:rsidR="00627C5F" w:rsidRPr="005675D3" w:rsidRDefault="00627C5F" w:rsidP="00A10264">
            <w:pPr>
              <w:spacing w:line="288" w:lineRule="auto"/>
              <w:rPr>
                <w:b/>
                <w:lang w:val="en-GB"/>
              </w:rPr>
            </w:pPr>
            <w:r w:rsidRPr="005675D3">
              <w:rPr>
                <w:b/>
                <w:lang w:val="en-GB"/>
              </w:rPr>
              <w:t>ITU-T</w:t>
            </w:r>
          </w:p>
        </w:tc>
        <w:tc>
          <w:tcPr>
            <w:tcW w:w="5812" w:type="dxa"/>
          </w:tcPr>
          <w:p w:rsidR="00627C5F" w:rsidRPr="005675D3" w:rsidRDefault="00627C5F" w:rsidP="00FA1DC3">
            <w:pPr>
              <w:pStyle w:val="ECCParagraph"/>
              <w:jc w:val="left"/>
              <w:rPr>
                <w:color w:val="000000"/>
              </w:rPr>
            </w:pPr>
            <w:r w:rsidRPr="005675D3">
              <w:rPr>
                <w:color w:val="000000"/>
              </w:rPr>
              <w:t>International Telecommunication Union –Standardization Sector</w:t>
            </w:r>
          </w:p>
        </w:tc>
      </w:tr>
      <w:tr w:rsidR="00627C5F" w:rsidRPr="005675D3" w:rsidTr="00FA1DC3">
        <w:tc>
          <w:tcPr>
            <w:tcW w:w="3794" w:type="dxa"/>
          </w:tcPr>
          <w:p w:rsidR="00627C5F" w:rsidRPr="005675D3" w:rsidRDefault="00627C5F" w:rsidP="008C133A">
            <w:pPr>
              <w:spacing w:line="288" w:lineRule="auto"/>
              <w:rPr>
                <w:b/>
                <w:lang w:val="en-GB"/>
              </w:rPr>
            </w:pPr>
            <w:r w:rsidRPr="005675D3">
              <w:rPr>
                <w:b/>
                <w:lang w:val="en-GB"/>
              </w:rPr>
              <w:t>LA</w:t>
            </w:r>
            <w:r w:rsidR="008C133A" w:rsidRPr="005675D3">
              <w:rPr>
                <w:b/>
                <w:lang w:val="en-GB"/>
              </w:rPr>
              <w:t>C</w:t>
            </w:r>
          </w:p>
        </w:tc>
        <w:tc>
          <w:tcPr>
            <w:tcW w:w="5812" w:type="dxa"/>
          </w:tcPr>
          <w:p w:rsidR="00627C5F" w:rsidRPr="005675D3" w:rsidRDefault="00627C5F" w:rsidP="008C133A">
            <w:pPr>
              <w:pStyle w:val="ECCParagraph"/>
              <w:spacing w:line="288" w:lineRule="auto"/>
              <w:jc w:val="left"/>
              <w:rPr>
                <w:color w:val="000000"/>
              </w:rPr>
            </w:pPr>
            <w:r w:rsidRPr="005675D3">
              <w:rPr>
                <w:color w:val="000000"/>
              </w:rPr>
              <w:t xml:space="preserve">Location Area </w:t>
            </w:r>
            <w:r w:rsidR="008C133A" w:rsidRPr="005675D3">
              <w:rPr>
                <w:color w:val="000000"/>
              </w:rPr>
              <w:t>Code</w:t>
            </w:r>
          </w:p>
        </w:tc>
      </w:tr>
      <w:tr w:rsidR="00627C5F" w:rsidRPr="005675D3" w:rsidTr="00FA1DC3">
        <w:tc>
          <w:tcPr>
            <w:tcW w:w="3794" w:type="dxa"/>
          </w:tcPr>
          <w:p w:rsidR="00627C5F" w:rsidRPr="005675D3" w:rsidRDefault="00627C5F" w:rsidP="00A10264">
            <w:pPr>
              <w:spacing w:line="288" w:lineRule="auto"/>
              <w:rPr>
                <w:b/>
                <w:lang w:val="en-GB"/>
              </w:rPr>
            </w:pPr>
            <w:r w:rsidRPr="005675D3">
              <w:rPr>
                <w:b/>
                <w:lang w:val="en-GB"/>
              </w:rPr>
              <w:t>M2M</w:t>
            </w:r>
          </w:p>
        </w:tc>
        <w:tc>
          <w:tcPr>
            <w:tcW w:w="5812" w:type="dxa"/>
          </w:tcPr>
          <w:p w:rsidR="00627C5F" w:rsidRPr="005675D3" w:rsidRDefault="00627C5F" w:rsidP="00F54581">
            <w:pPr>
              <w:pStyle w:val="ECCParagraph"/>
              <w:spacing w:line="288" w:lineRule="auto"/>
              <w:jc w:val="left"/>
              <w:rPr>
                <w:color w:val="000000"/>
              </w:rPr>
            </w:pPr>
            <w:r w:rsidRPr="005675D3">
              <w:rPr>
                <w:color w:val="000000"/>
              </w:rPr>
              <w:t>Machine-to-machine</w:t>
            </w:r>
          </w:p>
        </w:tc>
      </w:tr>
      <w:tr w:rsidR="00627C5F" w:rsidRPr="005675D3" w:rsidTr="00FA1DC3">
        <w:tc>
          <w:tcPr>
            <w:tcW w:w="3794" w:type="dxa"/>
          </w:tcPr>
          <w:p w:rsidR="00627C5F" w:rsidRPr="005675D3" w:rsidRDefault="00627C5F" w:rsidP="00412458">
            <w:pPr>
              <w:spacing w:line="288" w:lineRule="auto"/>
              <w:rPr>
                <w:b/>
                <w:lang w:val="en-GB"/>
              </w:rPr>
            </w:pPr>
            <w:r w:rsidRPr="005675D3">
              <w:rPr>
                <w:b/>
                <w:lang w:val="en-GB"/>
              </w:rPr>
              <w:t>M2M Service Provider</w:t>
            </w:r>
          </w:p>
        </w:tc>
        <w:tc>
          <w:tcPr>
            <w:tcW w:w="5812" w:type="dxa"/>
          </w:tcPr>
          <w:p w:rsidR="00627C5F" w:rsidRPr="005675D3" w:rsidRDefault="00627C5F" w:rsidP="00FA1DC3">
            <w:pPr>
              <w:pStyle w:val="ECCParagraph"/>
              <w:jc w:val="left"/>
              <w:rPr>
                <w:color w:val="000000"/>
              </w:rPr>
            </w:pPr>
            <w:r w:rsidRPr="005675D3">
              <w:rPr>
                <w:szCs w:val="20"/>
              </w:rPr>
              <w:t>An entity offering M2M communications at the service level which utilises one or more underlying communications networks.</w:t>
            </w:r>
          </w:p>
        </w:tc>
      </w:tr>
      <w:tr w:rsidR="00627C5F" w:rsidRPr="005675D3" w:rsidTr="00FA1DC3">
        <w:tc>
          <w:tcPr>
            <w:tcW w:w="3794" w:type="dxa"/>
          </w:tcPr>
          <w:p w:rsidR="00627C5F" w:rsidRPr="005675D3" w:rsidRDefault="00627C5F" w:rsidP="00A10264">
            <w:pPr>
              <w:spacing w:line="288" w:lineRule="auto"/>
              <w:rPr>
                <w:b/>
                <w:lang w:val="en-GB"/>
              </w:rPr>
            </w:pPr>
            <w:r w:rsidRPr="005675D3">
              <w:rPr>
                <w:b/>
                <w:lang w:val="en-GB"/>
              </w:rPr>
              <w:t>MCC</w:t>
            </w:r>
          </w:p>
        </w:tc>
        <w:tc>
          <w:tcPr>
            <w:tcW w:w="5812" w:type="dxa"/>
          </w:tcPr>
          <w:p w:rsidR="00627C5F" w:rsidRPr="005675D3" w:rsidRDefault="00627C5F" w:rsidP="00F54581">
            <w:pPr>
              <w:pStyle w:val="ECCParagraph"/>
              <w:spacing w:line="288" w:lineRule="auto"/>
              <w:jc w:val="left"/>
              <w:rPr>
                <w:color w:val="000000"/>
              </w:rPr>
            </w:pPr>
            <w:r w:rsidRPr="005675D3">
              <w:rPr>
                <w:color w:val="000000"/>
              </w:rPr>
              <w:t>Mobile Country Code</w:t>
            </w:r>
          </w:p>
        </w:tc>
      </w:tr>
      <w:tr w:rsidR="00627C5F" w:rsidRPr="005675D3" w:rsidTr="00FA1DC3">
        <w:tc>
          <w:tcPr>
            <w:tcW w:w="3794" w:type="dxa"/>
          </w:tcPr>
          <w:p w:rsidR="00627C5F" w:rsidRPr="005675D3" w:rsidRDefault="00627C5F" w:rsidP="00A10264">
            <w:pPr>
              <w:spacing w:line="288" w:lineRule="auto"/>
              <w:rPr>
                <w:b/>
                <w:lang w:val="en-GB"/>
              </w:rPr>
            </w:pPr>
            <w:r w:rsidRPr="005675D3">
              <w:rPr>
                <w:b/>
                <w:lang w:val="en-GB"/>
              </w:rPr>
              <w:t>M</w:t>
            </w:r>
            <w:r w:rsidR="008C133A" w:rsidRPr="005675D3">
              <w:rPr>
                <w:b/>
                <w:lang w:val="en-GB"/>
              </w:rPr>
              <w:t>V</w:t>
            </w:r>
            <w:r w:rsidRPr="005675D3">
              <w:rPr>
                <w:b/>
                <w:lang w:val="en-GB"/>
              </w:rPr>
              <w:t>NE</w:t>
            </w:r>
          </w:p>
        </w:tc>
        <w:tc>
          <w:tcPr>
            <w:tcW w:w="5812" w:type="dxa"/>
          </w:tcPr>
          <w:p w:rsidR="00627C5F" w:rsidRPr="005675D3" w:rsidRDefault="00627C5F" w:rsidP="00412458">
            <w:pPr>
              <w:spacing w:after="240"/>
              <w:rPr>
                <w:lang w:val="en-GB"/>
              </w:rPr>
            </w:pPr>
            <w:r w:rsidRPr="005675D3">
              <w:rPr>
                <w:lang w:val="en-GB"/>
              </w:rPr>
              <w:t xml:space="preserve">Mobile </w:t>
            </w:r>
            <w:r w:rsidR="008C133A" w:rsidRPr="005675D3">
              <w:rPr>
                <w:lang w:val="en-GB"/>
              </w:rPr>
              <w:t xml:space="preserve">Virtual </w:t>
            </w:r>
            <w:r w:rsidRPr="005675D3">
              <w:rPr>
                <w:lang w:val="en-GB"/>
              </w:rPr>
              <w:t>Network Enabler</w:t>
            </w:r>
            <w:r w:rsidR="00446FEA" w:rsidRPr="005675D3">
              <w:rPr>
                <w:lang w:val="en-GB"/>
              </w:rPr>
              <w:t>.</w:t>
            </w:r>
            <w:r w:rsidR="0062438D" w:rsidRPr="005675D3">
              <w:rPr>
                <w:lang w:val="en-GB"/>
              </w:rPr>
              <w:t xml:space="preserve"> </w:t>
            </w:r>
            <w:r w:rsidR="00BB0185" w:rsidRPr="005675D3">
              <w:rPr>
                <w:lang w:val="en-GB"/>
              </w:rPr>
              <w:t xml:space="preserve">A mobile service provider with a minimum level of core network infrastructure </w:t>
            </w:r>
            <w:r w:rsidR="0096284B" w:rsidRPr="005675D3">
              <w:rPr>
                <w:lang w:val="en-GB"/>
              </w:rPr>
              <w:t>usually</w:t>
            </w:r>
            <w:r w:rsidR="00BB0185" w:rsidRPr="005675D3">
              <w:rPr>
                <w:lang w:val="en-GB"/>
              </w:rPr>
              <w:t xml:space="preserve"> without its own licensed frequencies and radio access network providing a wholesale service to resellers.</w:t>
            </w:r>
            <w:r w:rsidR="0062438D" w:rsidRPr="005675D3">
              <w:rPr>
                <w:lang w:val="en-GB"/>
              </w:rPr>
              <w:t xml:space="preserve"> This ty</w:t>
            </w:r>
            <w:r w:rsidR="00BB0185" w:rsidRPr="005675D3">
              <w:rPr>
                <w:lang w:val="en-GB"/>
              </w:rPr>
              <w:t xml:space="preserve">pe of mobile </w:t>
            </w:r>
            <w:r w:rsidR="00BB0185" w:rsidRPr="005675D3">
              <w:rPr>
                <w:lang w:val="en-GB"/>
              </w:rPr>
              <w:lastRenderedPageBreak/>
              <w:t>service provider does not provide a retail offering to customers</w:t>
            </w:r>
          </w:p>
        </w:tc>
      </w:tr>
      <w:tr w:rsidR="00627C5F" w:rsidRPr="005675D3" w:rsidTr="00FA1DC3">
        <w:tc>
          <w:tcPr>
            <w:tcW w:w="3794" w:type="dxa"/>
          </w:tcPr>
          <w:p w:rsidR="00627C5F" w:rsidRPr="005675D3" w:rsidRDefault="00627C5F" w:rsidP="00A10264">
            <w:pPr>
              <w:spacing w:line="288" w:lineRule="auto"/>
              <w:rPr>
                <w:b/>
                <w:lang w:val="en-GB"/>
              </w:rPr>
            </w:pPr>
            <w:r w:rsidRPr="005675D3">
              <w:rPr>
                <w:b/>
                <w:lang w:val="en-GB"/>
              </w:rPr>
              <w:lastRenderedPageBreak/>
              <w:t>MNC</w:t>
            </w:r>
          </w:p>
        </w:tc>
        <w:tc>
          <w:tcPr>
            <w:tcW w:w="5812" w:type="dxa"/>
          </w:tcPr>
          <w:p w:rsidR="00627C5F" w:rsidRPr="005675D3" w:rsidRDefault="00627C5F" w:rsidP="00F54581">
            <w:pPr>
              <w:spacing w:after="240" w:line="288" w:lineRule="auto"/>
              <w:rPr>
                <w:lang w:val="en-GB"/>
              </w:rPr>
            </w:pPr>
            <w:r w:rsidRPr="005675D3">
              <w:rPr>
                <w:lang w:val="en-GB"/>
              </w:rPr>
              <w:t>Mobile Network Code</w:t>
            </w:r>
          </w:p>
        </w:tc>
      </w:tr>
      <w:tr w:rsidR="00627C5F" w:rsidRPr="005675D3" w:rsidTr="00FA1DC3">
        <w:tc>
          <w:tcPr>
            <w:tcW w:w="3794" w:type="dxa"/>
          </w:tcPr>
          <w:p w:rsidR="00627C5F" w:rsidRPr="005675D3" w:rsidRDefault="00627C5F" w:rsidP="00A10264">
            <w:pPr>
              <w:spacing w:line="288" w:lineRule="auto"/>
              <w:rPr>
                <w:b/>
                <w:lang w:val="en-GB"/>
              </w:rPr>
            </w:pPr>
            <w:r w:rsidRPr="005675D3">
              <w:rPr>
                <w:b/>
                <w:lang w:val="en-GB"/>
              </w:rPr>
              <w:t>MNO</w:t>
            </w:r>
          </w:p>
        </w:tc>
        <w:tc>
          <w:tcPr>
            <w:tcW w:w="5812" w:type="dxa"/>
          </w:tcPr>
          <w:p w:rsidR="00627C5F" w:rsidRPr="005675D3" w:rsidRDefault="00627C5F" w:rsidP="00FA1DC3">
            <w:pPr>
              <w:spacing w:after="240"/>
              <w:rPr>
                <w:lang w:val="en-GB"/>
              </w:rPr>
            </w:pPr>
            <w:r w:rsidRPr="005675D3">
              <w:rPr>
                <w:lang w:val="en-GB"/>
              </w:rPr>
              <w:t xml:space="preserve">Mobile Network Operator. </w:t>
            </w:r>
            <w:r w:rsidRPr="005675D3">
              <w:rPr>
                <w:szCs w:val="20"/>
                <w:lang w:val="en-GB"/>
              </w:rPr>
              <w:t xml:space="preserve">A company that has frequency allocation(s) and </w:t>
            </w:r>
            <w:r w:rsidR="0072128F" w:rsidRPr="005675D3">
              <w:rPr>
                <w:szCs w:val="20"/>
                <w:lang w:val="en-GB"/>
              </w:rPr>
              <w:t>the entire</w:t>
            </w:r>
            <w:r w:rsidRPr="005675D3">
              <w:rPr>
                <w:szCs w:val="20"/>
                <w:lang w:val="en-GB"/>
              </w:rPr>
              <w:t xml:space="preserve"> required infrastructure to run an independent mobile network.</w:t>
            </w:r>
          </w:p>
        </w:tc>
      </w:tr>
      <w:tr w:rsidR="00627C5F" w:rsidRPr="005675D3" w:rsidTr="00FA1DC3">
        <w:tc>
          <w:tcPr>
            <w:tcW w:w="3794" w:type="dxa"/>
          </w:tcPr>
          <w:p w:rsidR="00627C5F" w:rsidRPr="005675D3" w:rsidRDefault="00627C5F" w:rsidP="00A10264">
            <w:pPr>
              <w:spacing w:line="288" w:lineRule="auto"/>
              <w:rPr>
                <w:b/>
                <w:lang w:val="en-GB"/>
              </w:rPr>
            </w:pPr>
            <w:r w:rsidRPr="005675D3">
              <w:rPr>
                <w:b/>
                <w:lang w:val="en-GB"/>
              </w:rPr>
              <w:t>MSIN</w:t>
            </w:r>
          </w:p>
        </w:tc>
        <w:tc>
          <w:tcPr>
            <w:tcW w:w="5812" w:type="dxa"/>
          </w:tcPr>
          <w:p w:rsidR="00627C5F" w:rsidRPr="005675D3" w:rsidRDefault="00627C5F" w:rsidP="00D642AB">
            <w:pPr>
              <w:spacing w:after="240" w:line="288" w:lineRule="auto"/>
              <w:rPr>
                <w:lang w:val="en-GB"/>
              </w:rPr>
            </w:pPr>
            <w:r w:rsidRPr="005675D3">
              <w:rPr>
                <w:lang w:val="en-GB"/>
              </w:rPr>
              <w:t>Mobile Subscription Identification Number</w:t>
            </w:r>
          </w:p>
        </w:tc>
      </w:tr>
      <w:tr w:rsidR="00627C5F" w:rsidRPr="005675D3" w:rsidTr="00FA1DC3">
        <w:tc>
          <w:tcPr>
            <w:tcW w:w="3794" w:type="dxa"/>
          </w:tcPr>
          <w:p w:rsidR="00627C5F" w:rsidRPr="005675D3" w:rsidRDefault="00627C5F" w:rsidP="00A10264">
            <w:pPr>
              <w:spacing w:line="288" w:lineRule="auto"/>
              <w:rPr>
                <w:b/>
                <w:lang w:val="en-GB"/>
              </w:rPr>
            </w:pPr>
            <w:r w:rsidRPr="005675D3">
              <w:rPr>
                <w:b/>
                <w:lang w:val="en-GB"/>
              </w:rPr>
              <w:t>MVNO</w:t>
            </w:r>
          </w:p>
        </w:tc>
        <w:tc>
          <w:tcPr>
            <w:tcW w:w="5812" w:type="dxa"/>
          </w:tcPr>
          <w:p w:rsidR="00627C5F" w:rsidRPr="005675D3" w:rsidRDefault="0062438D" w:rsidP="00412458">
            <w:pPr>
              <w:spacing w:after="240"/>
              <w:rPr>
                <w:lang w:val="en-GB"/>
              </w:rPr>
            </w:pPr>
            <w:r w:rsidRPr="005675D3">
              <w:rPr>
                <w:lang w:val="en-GB"/>
              </w:rPr>
              <w:t>Mobile Virtual Network Operator</w:t>
            </w:r>
            <w:r w:rsidR="00446FEA" w:rsidRPr="005675D3">
              <w:rPr>
                <w:lang w:val="en-GB"/>
              </w:rPr>
              <w:t>.</w:t>
            </w:r>
            <w:r w:rsidRPr="005675D3">
              <w:rPr>
                <w:lang w:val="en-GB"/>
              </w:rPr>
              <w:t xml:space="preserve"> </w:t>
            </w:r>
            <w:r w:rsidR="00BB0185" w:rsidRPr="005675D3">
              <w:rPr>
                <w:lang w:val="en-GB"/>
              </w:rPr>
              <w:t xml:space="preserve">A mobile service provider with a minimum level of core network infrastructure but without its own licensed frequencies and radio access </w:t>
            </w:r>
            <w:r w:rsidR="008A7F1F" w:rsidRPr="005675D3">
              <w:rPr>
                <w:lang w:val="en-GB"/>
              </w:rPr>
              <w:t>network. This</w:t>
            </w:r>
            <w:r w:rsidR="00D642AB" w:rsidRPr="005675D3">
              <w:rPr>
                <w:lang w:val="en-GB"/>
              </w:rPr>
              <w:t xml:space="preserve"> type of mobile service provider has a retail offering to its customers.</w:t>
            </w:r>
          </w:p>
        </w:tc>
      </w:tr>
      <w:tr w:rsidR="00627C5F" w:rsidRPr="005675D3" w:rsidTr="00FA1DC3">
        <w:tc>
          <w:tcPr>
            <w:tcW w:w="3794" w:type="dxa"/>
          </w:tcPr>
          <w:p w:rsidR="00627C5F" w:rsidRPr="005675D3" w:rsidRDefault="00627C5F" w:rsidP="00A10264">
            <w:pPr>
              <w:spacing w:line="288" w:lineRule="auto"/>
              <w:rPr>
                <w:b/>
                <w:lang w:val="en-GB"/>
              </w:rPr>
            </w:pPr>
            <w:r w:rsidRPr="005675D3">
              <w:rPr>
                <w:b/>
                <w:lang w:val="en-GB"/>
              </w:rPr>
              <w:t>NRA</w:t>
            </w:r>
          </w:p>
        </w:tc>
        <w:tc>
          <w:tcPr>
            <w:tcW w:w="5812" w:type="dxa"/>
          </w:tcPr>
          <w:p w:rsidR="00627C5F" w:rsidRPr="005675D3" w:rsidRDefault="00627C5F" w:rsidP="00F54581">
            <w:pPr>
              <w:spacing w:after="240" w:line="288" w:lineRule="auto"/>
              <w:rPr>
                <w:lang w:val="en-GB"/>
              </w:rPr>
            </w:pPr>
            <w:r w:rsidRPr="005675D3">
              <w:rPr>
                <w:lang w:val="en-GB"/>
              </w:rPr>
              <w:t>National Regulatory Authority</w:t>
            </w:r>
          </w:p>
        </w:tc>
      </w:tr>
      <w:tr w:rsidR="00627C5F" w:rsidRPr="005675D3" w:rsidTr="00FA1DC3">
        <w:tc>
          <w:tcPr>
            <w:tcW w:w="3794" w:type="dxa"/>
          </w:tcPr>
          <w:p w:rsidR="00627C5F" w:rsidRPr="005675D3" w:rsidRDefault="00627C5F" w:rsidP="00A10264">
            <w:pPr>
              <w:spacing w:line="288" w:lineRule="auto"/>
              <w:rPr>
                <w:b/>
                <w:lang w:val="en-GB"/>
              </w:rPr>
            </w:pPr>
            <w:r w:rsidRPr="005675D3">
              <w:rPr>
                <w:b/>
                <w:lang w:val="en-GB"/>
              </w:rPr>
              <w:t>OECD</w:t>
            </w:r>
          </w:p>
        </w:tc>
        <w:tc>
          <w:tcPr>
            <w:tcW w:w="5812" w:type="dxa"/>
          </w:tcPr>
          <w:p w:rsidR="00627C5F" w:rsidRPr="005675D3" w:rsidRDefault="00627C5F" w:rsidP="00F54581">
            <w:pPr>
              <w:spacing w:after="240" w:line="288" w:lineRule="auto"/>
              <w:rPr>
                <w:lang w:val="en-GB"/>
              </w:rPr>
            </w:pPr>
            <w:r w:rsidRPr="005675D3">
              <w:rPr>
                <w:lang w:val="en-GB"/>
              </w:rPr>
              <w:t>Organisation for Economic Co-operation and Development</w:t>
            </w:r>
          </w:p>
        </w:tc>
      </w:tr>
      <w:tr w:rsidR="00412458" w:rsidRPr="005675D3" w:rsidTr="00FA1DC3">
        <w:tc>
          <w:tcPr>
            <w:tcW w:w="3794" w:type="dxa"/>
          </w:tcPr>
          <w:p w:rsidR="00412458" w:rsidRPr="005675D3" w:rsidRDefault="00412458" w:rsidP="00412458">
            <w:pPr>
              <w:spacing w:line="288" w:lineRule="auto"/>
              <w:rPr>
                <w:b/>
                <w:lang w:val="en-GB"/>
              </w:rPr>
            </w:pPr>
            <w:r w:rsidRPr="005675D3">
              <w:rPr>
                <w:b/>
                <w:lang w:val="en-GB"/>
              </w:rPr>
              <w:t>OSS</w:t>
            </w:r>
          </w:p>
        </w:tc>
        <w:tc>
          <w:tcPr>
            <w:tcW w:w="5812" w:type="dxa"/>
          </w:tcPr>
          <w:p w:rsidR="00412458" w:rsidRPr="005675D3" w:rsidRDefault="00412458" w:rsidP="00412458">
            <w:pPr>
              <w:spacing w:after="240" w:line="288" w:lineRule="auto"/>
              <w:rPr>
                <w:lang w:val="en-GB"/>
              </w:rPr>
            </w:pPr>
            <w:r w:rsidRPr="005675D3">
              <w:rPr>
                <w:lang w:val="en-GB"/>
              </w:rPr>
              <w:t>Operational Support Systems</w:t>
            </w:r>
          </w:p>
        </w:tc>
      </w:tr>
      <w:tr w:rsidR="00627C5F" w:rsidRPr="005675D3" w:rsidTr="00FA1DC3">
        <w:tc>
          <w:tcPr>
            <w:tcW w:w="3794" w:type="dxa"/>
          </w:tcPr>
          <w:p w:rsidR="00627C5F" w:rsidRPr="005675D3" w:rsidRDefault="00627C5F" w:rsidP="00A10264">
            <w:pPr>
              <w:spacing w:line="288" w:lineRule="auto"/>
              <w:rPr>
                <w:b/>
                <w:lang w:val="en-GB"/>
              </w:rPr>
            </w:pPr>
            <w:r w:rsidRPr="005675D3">
              <w:rPr>
                <w:b/>
                <w:lang w:val="en-GB"/>
              </w:rPr>
              <w:t>PLMN</w:t>
            </w:r>
          </w:p>
        </w:tc>
        <w:tc>
          <w:tcPr>
            <w:tcW w:w="5812" w:type="dxa"/>
          </w:tcPr>
          <w:p w:rsidR="00627C5F" w:rsidRPr="005675D3" w:rsidRDefault="00627C5F" w:rsidP="00F54581">
            <w:pPr>
              <w:spacing w:after="240" w:line="288" w:lineRule="auto"/>
              <w:rPr>
                <w:lang w:val="en-GB"/>
              </w:rPr>
            </w:pPr>
            <w:r w:rsidRPr="005675D3">
              <w:rPr>
                <w:lang w:val="en-GB"/>
              </w:rPr>
              <w:t>Public Land Mobile Network</w:t>
            </w:r>
          </w:p>
        </w:tc>
      </w:tr>
      <w:tr w:rsidR="00627C5F" w:rsidRPr="005675D3" w:rsidTr="00FA1DC3">
        <w:tc>
          <w:tcPr>
            <w:tcW w:w="3794" w:type="dxa"/>
          </w:tcPr>
          <w:p w:rsidR="00627C5F" w:rsidRPr="005675D3" w:rsidRDefault="00627C5F" w:rsidP="00A10264">
            <w:pPr>
              <w:spacing w:line="288" w:lineRule="auto"/>
              <w:rPr>
                <w:b/>
                <w:lang w:val="en-GB"/>
              </w:rPr>
            </w:pPr>
            <w:r w:rsidRPr="005675D3">
              <w:rPr>
                <w:b/>
                <w:lang w:val="en-GB"/>
              </w:rPr>
              <w:t>Private Network</w:t>
            </w:r>
          </w:p>
        </w:tc>
        <w:tc>
          <w:tcPr>
            <w:tcW w:w="5812" w:type="dxa"/>
          </w:tcPr>
          <w:p w:rsidR="00627C5F" w:rsidRPr="005675D3" w:rsidRDefault="00627C5F" w:rsidP="00FA1DC3">
            <w:pPr>
              <w:spacing w:after="240"/>
              <w:rPr>
                <w:lang w:val="en-GB"/>
              </w:rPr>
            </w:pPr>
            <w:r w:rsidRPr="005675D3">
              <w:rPr>
                <w:lang w:val="en-GB"/>
              </w:rPr>
              <w:t>Communications network used wholly for the provision of private electronic communications services, including or excluding interoperability with public communications networks</w:t>
            </w:r>
          </w:p>
        </w:tc>
      </w:tr>
      <w:tr w:rsidR="00627C5F" w:rsidRPr="005675D3" w:rsidTr="00FA1DC3">
        <w:tc>
          <w:tcPr>
            <w:tcW w:w="3794" w:type="dxa"/>
          </w:tcPr>
          <w:p w:rsidR="00627C5F" w:rsidRPr="005675D3" w:rsidRDefault="00627C5F" w:rsidP="00A10264">
            <w:pPr>
              <w:spacing w:line="288" w:lineRule="auto"/>
              <w:rPr>
                <w:b/>
                <w:lang w:val="en-GB"/>
              </w:rPr>
            </w:pPr>
            <w:r w:rsidRPr="005675D3">
              <w:rPr>
                <w:b/>
                <w:lang w:val="en-GB"/>
              </w:rPr>
              <w:t>PT FNI</w:t>
            </w:r>
          </w:p>
        </w:tc>
        <w:tc>
          <w:tcPr>
            <w:tcW w:w="5812" w:type="dxa"/>
          </w:tcPr>
          <w:p w:rsidR="00627C5F" w:rsidRPr="005675D3" w:rsidRDefault="00627C5F" w:rsidP="00F54581">
            <w:pPr>
              <w:spacing w:after="240" w:line="288" w:lineRule="auto"/>
              <w:rPr>
                <w:lang w:val="en-GB"/>
              </w:rPr>
            </w:pPr>
            <w:r w:rsidRPr="005675D3">
              <w:rPr>
                <w:lang w:val="en-GB"/>
              </w:rPr>
              <w:t>Project Team on Future of Numbering (within CEPT/WG NaN)</w:t>
            </w:r>
          </w:p>
        </w:tc>
      </w:tr>
      <w:tr w:rsidR="00627C5F" w:rsidRPr="005675D3" w:rsidTr="00FA1DC3">
        <w:tc>
          <w:tcPr>
            <w:tcW w:w="3794" w:type="dxa"/>
          </w:tcPr>
          <w:p w:rsidR="00627C5F" w:rsidRPr="005675D3" w:rsidRDefault="00627C5F" w:rsidP="00A10264">
            <w:pPr>
              <w:spacing w:line="288" w:lineRule="auto"/>
              <w:rPr>
                <w:b/>
                <w:lang w:val="en-GB"/>
              </w:rPr>
            </w:pPr>
            <w:r w:rsidRPr="005675D3">
              <w:rPr>
                <w:b/>
                <w:lang w:val="en-GB"/>
              </w:rPr>
              <w:t>Public Communications Network</w:t>
            </w:r>
          </w:p>
        </w:tc>
        <w:tc>
          <w:tcPr>
            <w:tcW w:w="5812" w:type="dxa"/>
          </w:tcPr>
          <w:p w:rsidR="00627C5F" w:rsidRPr="005675D3" w:rsidRDefault="00627C5F" w:rsidP="00412458">
            <w:pPr>
              <w:spacing w:after="240"/>
              <w:rPr>
                <w:lang w:val="en-GB"/>
              </w:rPr>
            </w:pPr>
            <w:r w:rsidRPr="005675D3">
              <w:rPr>
                <w:lang w:val="en-GB"/>
              </w:rPr>
              <w:t>An electronic communications network used wholly or mainly for the provision of electronic communications services available to the public which support the transfer of information between network termination points.</w:t>
            </w:r>
            <w:r w:rsidR="00C24E51" w:rsidRPr="005675D3" w:rsidDel="00C24E51">
              <w:rPr>
                <w:lang w:val="en-GB"/>
              </w:rPr>
              <w:t xml:space="preserve"> </w:t>
            </w:r>
          </w:p>
        </w:tc>
      </w:tr>
      <w:tr w:rsidR="00627C5F" w:rsidRPr="005675D3" w:rsidTr="00FA1DC3">
        <w:tc>
          <w:tcPr>
            <w:tcW w:w="3794" w:type="dxa"/>
          </w:tcPr>
          <w:p w:rsidR="00627C5F" w:rsidRPr="005675D3" w:rsidRDefault="00627C5F" w:rsidP="00A10264">
            <w:pPr>
              <w:spacing w:line="288" w:lineRule="auto"/>
              <w:rPr>
                <w:b/>
                <w:lang w:val="en-GB"/>
              </w:rPr>
            </w:pPr>
            <w:r w:rsidRPr="005675D3">
              <w:rPr>
                <w:b/>
                <w:lang w:val="en-GB"/>
              </w:rPr>
              <w:t>RAN</w:t>
            </w:r>
          </w:p>
        </w:tc>
        <w:tc>
          <w:tcPr>
            <w:tcW w:w="5812" w:type="dxa"/>
          </w:tcPr>
          <w:p w:rsidR="00627C5F" w:rsidRPr="005675D3" w:rsidRDefault="00627C5F" w:rsidP="00F54581">
            <w:pPr>
              <w:spacing w:after="240" w:line="288" w:lineRule="auto"/>
              <w:rPr>
                <w:lang w:val="en-GB"/>
              </w:rPr>
            </w:pPr>
            <w:r w:rsidRPr="005675D3">
              <w:rPr>
                <w:lang w:val="en-GB"/>
              </w:rPr>
              <w:t>Radio Access Network</w:t>
            </w:r>
          </w:p>
        </w:tc>
      </w:tr>
      <w:tr w:rsidR="00412458" w:rsidRPr="005675D3" w:rsidTr="00FA1DC3">
        <w:tc>
          <w:tcPr>
            <w:tcW w:w="3794" w:type="dxa"/>
          </w:tcPr>
          <w:p w:rsidR="00412458" w:rsidRPr="005675D3" w:rsidRDefault="00412458" w:rsidP="00A10264">
            <w:pPr>
              <w:spacing w:line="288" w:lineRule="auto"/>
              <w:rPr>
                <w:b/>
                <w:lang w:val="en-GB"/>
              </w:rPr>
            </w:pPr>
            <w:r w:rsidRPr="005675D3">
              <w:rPr>
                <w:b/>
                <w:lang w:val="en-GB"/>
              </w:rPr>
              <w:t>Reseller</w:t>
            </w:r>
          </w:p>
        </w:tc>
        <w:tc>
          <w:tcPr>
            <w:tcW w:w="5812" w:type="dxa"/>
          </w:tcPr>
          <w:p w:rsidR="00412458" w:rsidRPr="005675D3" w:rsidRDefault="00412458" w:rsidP="00FA1DC3">
            <w:pPr>
              <w:spacing w:after="240"/>
              <w:rPr>
                <w:lang w:val="en-GB"/>
              </w:rPr>
            </w:pPr>
            <w:r w:rsidRPr="005675D3">
              <w:rPr>
                <w:lang w:val="en-GB"/>
              </w:rPr>
              <w:t>An entity providing a mobile service using wholesale inputs, including network elements, from an existing MNO</w:t>
            </w:r>
          </w:p>
        </w:tc>
      </w:tr>
      <w:tr w:rsidR="00627C5F" w:rsidRPr="005675D3" w:rsidTr="00FA1DC3">
        <w:tc>
          <w:tcPr>
            <w:tcW w:w="3794" w:type="dxa"/>
          </w:tcPr>
          <w:p w:rsidR="00627C5F" w:rsidRPr="005675D3" w:rsidRDefault="00627C5F" w:rsidP="00A10264">
            <w:pPr>
              <w:spacing w:line="288" w:lineRule="auto"/>
              <w:rPr>
                <w:b/>
                <w:lang w:val="en-GB"/>
              </w:rPr>
            </w:pPr>
            <w:r w:rsidRPr="005675D3">
              <w:rPr>
                <w:b/>
                <w:lang w:val="en-GB"/>
              </w:rPr>
              <w:t>SIM</w:t>
            </w:r>
          </w:p>
        </w:tc>
        <w:tc>
          <w:tcPr>
            <w:tcW w:w="5812" w:type="dxa"/>
          </w:tcPr>
          <w:p w:rsidR="00627C5F" w:rsidRPr="005675D3" w:rsidRDefault="00627C5F" w:rsidP="00F54581">
            <w:pPr>
              <w:spacing w:after="240" w:line="288" w:lineRule="auto"/>
              <w:rPr>
                <w:lang w:val="en-GB"/>
              </w:rPr>
            </w:pPr>
            <w:r w:rsidRPr="005675D3">
              <w:rPr>
                <w:lang w:val="en-GB"/>
              </w:rPr>
              <w:t>Subscriber Identification Module</w:t>
            </w:r>
          </w:p>
        </w:tc>
      </w:tr>
      <w:tr w:rsidR="00627C5F" w:rsidRPr="005675D3" w:rsidTr="00FA1DC3">
        <w:tc>
          <w:tcPr>
            <w:tcW w:w="3794" w:type="dxa"/>
          </w:tcPr>
          <w:p w:rsidR="00627C5F" w:rsidRPr="005675D3" w:rsidRDefault="00627C5F" w:rsidP="00A10264">
            <w:pPr>
              <w:spacing w:line="288" w:lineRule="auto"/>
              <w:rPr>
                <w:b/>
                <w:lang w:val="en-GB"/>
              </w:rPr>
            </w:pPr>
            <w:r w:rsidRPr="005675D3">
              <w:rPr>
                <w:b/>
                <w:lang w:val="en-GB"/>
              </w:rPr>
              <w:t>SMS</w:t>
            </w:r>
          </w:p>
        </w:tc>
        <w:tc>
          <w:tcPr>
            <w:tcW w:w="5812" w:type="dxa"/>
          </w:tcPr>
          <w:p w:rsidR="00627C5F" w:rsidRPr="005675D3" w:rsidRDefault="00627C5F" w:rsidP="007448B8">
            <w:pPr>
              <w:spacing w:after="240" w:line="288" w:lineRule="auto"/>
              <w:rPr>
                <w:lang w:val="en-GB"/>
              </w:rPr>
            </w:pPr>
            <w:r w:rsidRPr="005675D3">
              <w:rPr>
                <w:lang w:val="en-GB"/>
              </w:rPr>
              <w:t>Short Message Service</w:t>
            </w:r>
          </w:p>
        </w:tc>
      </w:tr>
      <w:tr w:rsidR="00627C5F" w:rsidRPr="005675D3" w:rsidTr="00FA1DC3">
        <w:tc>
          <w:tcPr>
            <w:tcW w:w="3794" w:type="dxa"/>
          </w:tcPr>
          <w:p w:rsidR="00627C5F" w:rsidRPr="005675D3" w:rsidRDefault="00627C5F" w:rsidP="00A10264">
            <w:pPr>
              <w:spacing w:line="288" w:lineRule="auto"/>
              <w:rPr>
                <w:b/>
                <w:lang w:val="en-GB"/>
              </w:rPr>
            </w:pPr>
            <w:r w:rsidRPr="005675D3">
              <w:rPr>
                <w:b/>
                <w:lang w:val="en-GB"/>
              </w:rPr>
              <w:t>SS7</w:t>
            </w:r>
          </w:p>
        </w:tc>
        <w:tc>
          <w:tcPr>
            <w:tcW w:w="5812" w:type="dxa"/>
          </w:tcPr>
          <w:p w:rsidR="00627C5F" w:rsidRPr="005675D3" w:rsidRDefault="00627C5F" w:rsidP="007448B8">
            <w:pPr>
              <w:spacing w:after="240" w:line="288" w:lineRule="auto"/>
              <w:rPr>
                <w:lang w:val="en-GB"/>
              </w:rPr>
            </w:pPr>
            <w:r w:rsidRPr="005675D3">
              <w:rPr>
                <w:lang w:val="en-GB"/>
              </w:rPr>
              <w:t>ITU-T Signalling System No. 7</w:t>
            </w:r>
          </w:p>
        </w:tc>
      </w:tr>
      <w:tr w:rsidR="00627C5F" w:rsidRPr="005675D3" w:rsidTr="00FA1DC3">
        <w:tc>
          <w:tcPr>
            <w:tcW w:w="3794" w:type="dxa"/>
          </w:tcPr>
          <w:p w:rsidR="00627C5F" w:rsidRPr="005675D3" w:rsidRDefault="00627C5F" w:rsidP="00A10264">
            <w:pPr>
              <w:spacing w:line="288" w:lineRule="auto"/>
              <w:rPr>
                <w:b/>
                <w:lang w:val="en-GB"/>
              </w:rPr>
            </w:pPr>
            <w:r w:rsidRPr="005675D3">
              <w:rPr>
                <w:b/>
                <w:lang w:val="en-GB"/>
              </w:rPr>
              <w:t>TSB</w:t>
            </w:r>
          </w:p>
        </w:tc>
        <w:tc>
          <w:tcPr>
            <w:tcW w:w="5812" w:type="dxa"/>
          </w:tcPr>
          <w:p w:rsidR="00627C5F" w:rsidRPr="005675D3" w:rsidRDefault="00627C5F" w:rsidP="00FA1DC3">
            <w:pPr>
              <w:spacing w:after="240"/>
              <w:rPr>
                <w:lang w:val="en-GB"/>
              </w:rPr>
            </w:pPr>
            <w:r w:rsidRPr="005675D3">
              <w:rPr>
                <w:lang w:val="en-GB"/>
              </w:rPr>
              <w:t>Telecommunications Standardization Bureau (within the ITU-T)</w:t>
            </w:r>
          </w:p>
        </w:tc>
      </w:tr>
      <w:tr w:rsidR="00627C5F" w:rsidRPr="005675D3" w:rsidTr="00FA1DC3">
        <w:tc>
          <w:tcPr>
            <w:tcW w:w="3794" w:type="dxa"/>
          </w:tcPr>
          <w:p w:rsidR="00627C5F" w:rsidRPr="005675D3" w:rsidRDefault="00627C5F" w:rsidP="00A10264">
            <w:pPr>
              <w:spacing w:line="288" w:lineRule="auto"/>
              <w:rPr>
                <w:b/>
                <w:lang w:val="en-GB"/>
              </w:rPr>
            </w:pPr>
            <w:r w:rsidRPr="005675D3">
              <w:rPr>
                <w:b/>
                <w:lang w:val="en-GB"/>
              </w:rPr>
              <w:t>WG NaN</w:t>
            </w:r>
          </w:p>
        </w:tc>
        <w:tc>
          <w:tcPr>
            <w:tcW w:w="5812" w:type="dxa"/>
          </w:tcPr>
          <w:p w:rsidR="00627C5F" w:rsidRPr="005675D3" w:rsidRDefault="00627C5F" w:rsidP="00F54581">
            <w:pPr>
              <w:spacing w:after="240" w:line="288" w:lineRule="auto"/>
              <w:rPr>
                <w:lang w:val="en-GB"/>
              </w:rPr>
            </w:pPr>
            <w:r w:rsidRPr="005675D3">
              <w:rPr>
                <w:lang w:val="en-GB"/>
              </w:rPr>
              <w:t>Working Group Numbering and Networks (within the CEPT</w:t>
            </w:r>
            <w:r w:rsidR="00491777" w:rsidRPr="005675D3">
              <w:rPr>
                <w:lang w:val="en-GB"/>
              </w:rPr>
              <w:t>/ECC</w:t>
            </w:r>
            <w:r w:rsidRPr="005675D3">
              <w:rPr>
                <w:lang w:val="en-GB"/>
              </w:rPr>
              <w:t>)</w:t>
            </w:r>
          </w:p>
        </w:tc>
      </w:tr>
      <w:tr w:rsidR="00627C5F" w:rsidRPr="005675D3" w:rsidTr="00FA1DC3">
        <w:tc>
          <w:tcPr>
            <w:tcW w:w="3794" w:type="dxa"/>
          </w:tcPr>
          <w:p w:rsidR="00627C5F" w:rsidRPr="005675D3" w:rsidRDefault="00C629F8" w:rsidP="00A10264">
            <w:pPr>
              <w:spacing w:line="288" w:lineRule="auto"/>
              <w:rPr>
                <w:b/>
                <w:lang w:val="en-GB"/>
              </w:rPr>
            </w:pPr>
            <w:r w:rsidRPr="005675D3">
              <w:rPr>
                <w:b/>
                <w:lang w:val="en-GB"/>
              </w:rPr>
              <w:t>Wi-Fi</w:t>
            </w:r>
          </w:p>
        </w:tc>
        <w:tc>
          <w:tcPr>
            <w:tcW w:w="5812" w:type="dxa"/>
          </w:tcPr>
          <w:p w:rsidR="00627C5F" w:rsidRPr="005675D3" w:rsidRDefault="00627C5F" w:rsidP="00F54581">
            <w:pPr>
              <w:spacing w:after="240" w:line="288" w:lineRule="auto"/>
              <w:rPr>
                <w:lang w:val="en-GB"/>
              </w:rPr>
            </w:pPr>
            <w:r w:rsidRPr="005675D3">
              <w:rPr>
                <w:lang w:val="en-GB"/>
              </w:rPr>
              <w:t>Wireless fidelity (Wireless Local Area Network – WLAN)</w:t>
            </w:r>
          </w:p>
        </w:tc>
      </w:tr>
    </w:tbl>
    <w:p w:rsidR="00627C5F" w:rsidRPr="005675D3" w:rsidRDefault="00627C5F" w:rsidP="004E7D33">
      <w:pPr>
        <w:pStyle w:val="Heading1"/>
      </w:pPr>
      <w:bookmarkStart w:id="3" w:name="_Toc350180956"/>
      <w:bookmarkStart w:id="4" w:name="_Toc350181261"/>
      <w:bookmarkStart w:id="5" w:name="_Toc350181567"/>
      <w:bookmarkStart w:id="6" w:name="_Toc350232204"/>
      <w:bookmarkStart w:id="7" w:name="_Toc350244880"/>
      <w:bookmarkStart w:id="8" w:name="_Toc350245322"/>
      <w:bookmarkStart w:id="9" w:name="_Toc350180959"/>
      <w:bookmarkStart w:id="10" w:name="_Toc350181264"/>
      <w:bookmarkStart w:id="11" w:name="_Toc350181570"/>
      <w:bookmarkStart w:id="12" w:name="_Toc350232207"/>
      <w:bookmarkStart w:id="13" w:name="_Toc350244883"/>
      <w:bookmarkStart w:id="14" w:name="_Toc350245325"/>
      <w:bookmarkStart w:id="15" w:name="_Toc350245326"/>
      <w:bookmarkStart w:id="16" w:name="_Toc387043076"/>
      <w:bookmarkEnd w:id="3"/>
      <w:bookmarkEnd w:id="4"/>
      <w:bookmarkEnd w:id="5"/>
      <w:bookmarkEnd w:id="6"/>
      <w:bookmarkEnd w:id="7"/>
      <w:bookmarkEnd w:id="8"/>
      <w:bookmarkEnd w:id="9"/>
      <w:bookmarkEnd w:id="10"/>
      <w:bookmarkEnd w:id="11"/>
      <w:bookmarkEnd w:id="12"/>
      <w:bookmarkEnd w:id="13"/>
      <w:bookmarkEnd w:id="14"/>
      <w:r w:rsidRPr="005675D3">
        <w:lastRenderedPageBreak/>
        <w:t>Introduction</w:t>
      </w:r>
      <w:bookmarkEnd w:id="15"/>
      <w:bookmarkEnd w:id="16"/>
    </w:p>
    <w:p w:rsidR="00834638" w:rsidRPr="005675D3" w:rsidRDefault="00627C5F" w:rsidP="00DD2E00">
      <w:pPr>
        <w:pStyle w:val="ECCParagraph"/>
      </w:pPr>
      <w:r w:rsidRPr="005675D3">
        <w:t>ITU-T Recommendation E.212</w:t>
      </w:r>
      <w:r w:rsidR="004A432D" w:rsidRPr="005675D3">
        <w:rPr>
          <w:rStyle w:val="FootnoteReference"/>
        </w:rPr>
        <w:footnoteReference w:id="2"/>
      </w:r>
      <w:r w:rsidRPr="005675D3">
        <w:t xml:space="preserve"> “The international identification plan for public networks and subscriptions” defines the structure of the International Mobile Subscri</w:t>
      </w:r>
      <w:r w:rsidR="00B260C9" w:rsidRPr="005675D3">
        <w:t>ption</w:t>
      </w:r>
      <w:r w:rsidRPr="005675D3">
        <w:t xml:space="preserve"> Identity (IMSI), which is primarily used by Mobile Network Operators (MNOs) to identify individual subscriptions on mobile networks. Every SIM card in every mobile device in the world is programmed with a unique IMSI number</w:t>
      </w:r>
      <w:r w:rsidR="0096284B" w:rsidRPr="005675D3">
        <w:t xml:space="preserve"> of 15-digits in length</w:t>
      </w:r>
      <w:r w:rsidR="00834638" w:rsidRPr="005675D3">
        <w:rPr>
          <w:rStyle w:val="FootnoteReference"/>
        </w:rPr>
        <w:footnoteReference w:id="3"/>
      </w:r>
      <w:r w:rsidR="00834638" w:rsidRPr="005675D3">
        <w:t>. The first 3 digits identify the subscriber’s home country. This is called the Mobile Country Code (MCC). The next 2 or 3 digits identify the subscriber’s home network. This is called the Mobile Network Code (MNC) and is configured in most countries with only 2 digits. The remaining 9 or 10 digits are used as an individual subscriber identifier. This is called the Mobile Subscri</w:t>
      </w:r>
      <w:r w:rsidR="00D642AB" w:rsidRPr="005675D3">
        <w:t>ption</w:t>
      </w:r>
      <w:r w:rsidR="00834638" w:rsidRPr="005675D3">
        <w:t xml:space="preserve"> Identification Number (MSIN). The ITU assigns MCCs to countries</w:t>
      </w:r>
      <w:r w:rsidR="0096284B" w:rsidRPr="005675D3">
        <w:t xml:space="preserve"> (usually one MCC per country only)</w:t>
      </w:r>
      <w:r w:rsidR="00834638" w:rsidRPr="005675D3">
        <w:t xml:space="preserve">, and the relevant national authorities subsequently assign MNCs to entities who meet the eligibility criteria. The ITU also assigns MNCs with 2 digits directly from a shared MCC 901 to entities who meet the eligibility criteria according to Annex A in ITU-T Rec. E.212. </w:t>
      </w:r>
    </w:p>
    <w:p w:rsidR="00834638" w:rsidRPr="005675D3" w:rsidRDefault="00834638" w:rsidP="005C1D27">
      <w:pPr>
        <w:pStyle w:val="ECCParagraph"/>
      </w:pPr>
      <w:r w:rsidRPr="005675D3">
        <w:t>The IMSI is an integral identifier that enables international roaming between different networks as its structure easily facilitates the identification of the home country and the home network. The E.212 concept was developed at a time when MNOs were the only stakeholders in the mobile value chain with a justifiable need for MNC resources to facilitate authentication, roaming, billing and routing. As business models have evolved, the IMSI is increasingly being used for alternative purposes as illustrated in this Report</w:t>
      </w:r>
    </w:p>
    <w:p w:rsidR="00834638" w:rsidRPr="005675D3" w:rsidRDefault="00834638" w:rsidP="005C1D27">
      <w:pPr>
        <w:pStyle w:val="ECCParagraph"/>
      </w:pPr>
      <w:r w:rsidRPr="005675D3">
        <w:t>An entity in the mobile value chain which has its own MNC can generate its own IMSI range independent of the underlying MNO thereby allowing it to use the IMSI for reasons such as the avoidance of operator lock-in and for network fail-over. For example, if a machine to machine (M2M) customer changes operator the SIM-card must be physically replaced in each M2M device which may be cost prohibitive and logistically impracticable in situations where there are a large number of M2M devices installed over a wide geographic area.</w:t>
      </w:r>
    </w:p>
    <w:p w:rsidR="00834638" w:rsidRPr="005675D3" w:rsidRDefault="00834638" w:rsidP="002E24E2">
      <w:pPr>
        <w:pStyle w:val="ECCParagraph"/>
      </w:pPr>
      <w:r w:rsidRPr="005675D3">
        <w:t>In most countries in the world, the IMSI is implemented with a 2 digit rather than a 3 digit MNC configuration. This means that there are only 100 MNCs available for allocation under each MCC. A 2 digit MNC allows the identification of 10</w:t>
      </w:r>
      <w:r w:rsidRPr="005675D3">
        <w:rPr>
          <w:vertAlign w:val="superscript"/>
        </w:rPr>
        <w:t>10</w:t>
      </w:r>
      <w:r w:rsidRPr="005675D3">
        <w:t xml:space="preserve"> terminals. As MNCs are a scarce resource, regulations or number allocation rules in most CEPT countries (see Annex </w:t>
      </w:r>
      <w:r w:rsidR="00810779" w:rsidRPr="005675D3">
        <w:t>1</w:t>
      </w:r>
      <w:r w:rsidRPr="005675D3">
        <w:t xml:space="preserve">) restrict the assignment of MNCs to MNOs only or MNOs and Mobile Virtual Network Operators (MVNOs) with a minimum level of network infrastructure. </w:t>
      </w:r>
    </w:p>
    <w:p w:rsidR="00834638" w:rsidRPr="005675D3" w:rsidRDefault="00834638" w:rsidP="00DD2E00">
      <w:pPr>
        <w:pStyle w:val="ECCParagraph"/>
      </w:pPr>
      <w:r w:rsidRPr="005675D3">
        <w:t xml:space="preserve">Another relevant development driving additional demand for MNC resources is the use of technologies such as </w:t>
      </w:r>
      <w:proofErr w:type="spellStart"/>
      <w:r w:rsidRPr="005675D3">
        <w:t>pico</w:t>
      </w:r>
      <w:proofErr w:type="spellEnd"/>
      <w:r w:rsidRPr="005675D3">
        <w:t xml:space="preserve"> and femto</w:t>
      </w:r>
      <w:r w:rsidRPr="005675D3" w:rsidDel="00C709E1">
        <w:t xml:space="preserve"> </w:t>
      </w:r>
      <w:r w:rsidRPr="005675D3">
        <w:t xml:space="preserve">cells in public or private wireless networks. Femto cells are mainly used to improve in-building network coverage by using a fixed technology (DSL or fibre) for backhaul purposes. These networks may be used for the provision of private electronic communications services including or excluding interoperability with public electronic communications networks. Alternatively, MNOs may use femto cells in buildings as an extension of their public networks where there is sufficient demand for enhanced indoor coverage. Both of these scenarios could require additional MNC resources. </w:t>
      </w:r>
    </w:p>
    <w:p w:rsidR="00834638" w:rsidRPr="005675D3" w:rsidRDefault="00834638" w:rsidP="00DD2E00">
      <w:pPr>
        <w:pStyle w:val="ECCParagraph"/>
      </w:pPr>
      <w:r w:rsidRPr="005675D3">
        <w:t xml:space="preserve">As there may be a large variety of services delivered by different service providers with a need for MNCs, the existing stock available for every country could become exhausted. In order to prepare for the possibility of MNC resources becoming exhausted, the </w:t>
      </w:r>
      <w:r w:rsidR="00491777" w:rsidRPr="005675D3">
        <w:t>ECC</w:t>
      </w:r>
      <w:r w:rsidRPr="005675D3">
        <w:t xml:space="preserve"> has decided to analyse the issue and develop possible options for ensuring a sufficient supply of E.212 numbering resources for existing and future communications services.</w:t>
      </w:r>
    </w:p>
    <w:p w:rsidR="00834638" w:rsidRPr="005675D3" w:rsidRDefault="00834638" w:rsidP="004E7D33">
      <w:pPr>
        <w:pStyle w:val="Heading1"/>
      </w:pPr>
      <w:bookmarkStart w:id="17" w:name="_Toc387043077"/>
      <w:r w:rsidRPr="005675D3">
        <w:lastRenderedPageBreak/>
        <w:t>Scope</w:t>
      </w:r>
      <w:bookmarkEnd w:id="17"/>
    </w:p>
    <w:p w:rsidR="00834638" w:rsidRPr="005675D3" w:rsidRDefault="00834638" w:rsidP="00216233">
      <w:pPr>
        <w:pStyle w:val="ECCParagraph"/>
      </w:pPr>
      <w:r w:rsidRPr="005675D3">
        <w:t>This report</w:t>
      </w:r>
      <w:r w:rsidR="00491777" w:rsidRPr="005675D3">
        <w:t xml:space="preserve"> </w:t>
      </w:r>
      <w:r w:rsidRPr="005675D3">
        <w:t>describes the structure of the IMSI as set out in ITU-T Rec. E.212. These resources are traditionally assigned to MNOs to</w:t>
      </w:r>
      <w:r w:rsidR="00B260C9" w:rsidRPr="005675D3">
        <w:t xml:space="preserve"> identify subscriptions and to</w:t>
      </w:r>
      <w:r w:rsidRPr="005675D3">
        <w:t xml:space="preserve"> facilitate authentication, roaming, routing and billing on a national and international basis.</w:t>
      </w:r>
    </w:p>
    <w:p w:rsidR="00834638" w:rsidRPr="005675D3" w:rsidRDefault="00834638" w:rsidP="00281250">
      <w:pPr>
        <w:pStyle w:val="ECCParagraph"/>
      </w:pPr>
      <w:r w:rsidRPr="005675D3">
        <w:t xml:space="preserve">The use of E.212 numbering resources is evolving. New business models are emerging and this trend is stimulating demand for MNC resources from entities other than MNOs. </w:t>
      </w:r>
      <w:r w:rsidR="00491777" w:rsidRPr="005675D3">
        <w:t>The ECC</w:t>
      </w:r>
      <w:r w:rsidRPr="005675D3">
        <w:t xml:space="preserve"> is cognisant that appropriate solutions for facilitating demand for E.212 resources must be found so that competition and service innovation can be facilitated while avoiding exhaustion of E.212 resources. </w:t>
      </w:r>
    </w:p>
    <w:p w:rsidR="00834638" w:rsidRPr="005675D3" w:rsidRDefault="00834638" w:rsidP="00216233">
      <w:pPr>
        <w:pStyle w:val="ECCParagraph"/>
      </w:pPr>
      <w:r w:rsidRPr="005675D3">
        <w:t xml:space="preserve">This report describes possible </w:t>
      </w:r>
      <w:r w:rsidR="00BC5EF3" w:rsidRPr="005675D3">
        <w:t>options</w:t>
      </w:r>
      <w:r w:rsidRPr="005675D3">
        <w:t xml:space="preserve">, both administrative and technical, for each business model identified and assesses different options to: </w:t>
      </w:r>
    </w:p>
    <w:p w:rsidR="00834638" w:rsidRPr="005675D3" w:rsidRDefault="00834638" w:rsidP="00462527">
      <w:pPr>
        <w:pStyle w:val="ECCParagraph"/>
        <w:numPr>
          <w:ilvl w:val="0"/>
          <w:numId w:val="9"/>
        </w:numPr>
      </w:pPr>
      <w:r w:rsidRPr="005675D3">
        <w:t>extend the available capacity of MNCs;</w:t>
      </w:r>
    </w:p>
    <w:p w:rsidR="00834638" w:rsidRPr="005675D3" w:rsidRDefault="00834638" w:rsidP="00462527">
      <w:pPr>
        <w:pStyle w:val="ECCParagraph"/>
        <w:numPr>
          <w:ilvl w:val="0"/>
          <w:numId w:val="9"/>
        </w:numPr>
      </w:pPr>
      <w:r w:rsidRPr="005675D3">
        <w:t xml:space="preserve">use MNCs more efficiently; and </w:t>
      </w:r>
    </w:p>
    <w:p w:rsidR="00834638" w:rsidRPr="005675D3" w:rsidRDefault="00834638" w:rsidP="00462527">
      <w:pPr>
        <w:pStyle w:val="ECCParagraph"/>
        <w:numPr>
          <w:ilvl w:val="0"/>
          <w:numId w:val="9"/>
        </w:numPr>
      </w:pPr>
      <w:proofErr w:type="gramStart"/>
      <w:r w:rsidRPr="005675D3">
        <w:t>relax</w:t>
      </w:r>
      <w:proofErr w:type="gramEnd"/>
      <w:r w:rsidRPr="005675D3">
        <w:t xml:space="preserve"> the strict rules which are used in most CEPT countries, and by the ITU (as detailed in ITU-T Rec. E.212), to assign MNC resources. </w:t>
      </w:r>
    </w:p>
    <w:p w:rsidR="00834638" w:rsidRPr="005675D3" w:rsidRDefault="00834638" w:rsidP="00216233">
      <w:pPr>
        <w:pStyle w:val="ECCParagraph"/>
      </w:pPr>
      <w:r w:rsidRPr="005675D3">
        <w:t>The report also draws a number of conclusions on the various options and makes proposals to the administrations of CEPT countries and to the ITU with the objective of ensuring the availability of MNCs for market players with a justifiable need for MNC resources in the future while also safeguarding future supply.</w:t>
      </w:r>
    </w:p>
    <w:p w:rsidR="00834638" w:rsidRPr="005675D3" w:rsidRDefault="00834638" w:rsidP="004E7D33">
      <w:pPr>
        <w:pStyle w:val="Heading1"/>
      </w:pPr>
      <w:bookmarkStart w:id="18" w:name="_Toc350245327"/>
      <w:bookmarkStart w:id="19" w:name="_Toc387043078"/>
      <w:r w:rsidRPr="005675D3">
        <w:lastRenderedPageBreak/>
        <w:t xml:space="preserve">International Mobile </w:t>
      </w:r>
      <w:r w:rsidR="00F319C9" w:rsidRPr="005675D3">
        <w:t xml:space="preserve">Subscription </w:t>
      </w:r>
      <w:r w:rsidRPr="005675D3">
        <w:t>identity (imsi)</w:t>
      </w:r>
      <w:bookmarkEnd w:id="18"/>
      <w:bookmarkEnd w:id="19"/>
    </w:p>
    <w:p w:rsidR="00834638" w:rsidRPr="005675D3" w:rsidRDefault="00834638" w:rsidP="004E7D33">
      <w:pPr>
        <w:pStyle w:val="Heading2"/>
      </w:pPr>
      <w:bookmarkStart w:id="20" w:name="_Toc350245328"/>
      <w:bookmarkStart w:id="21" w:name="_Toc387043079"/>
      <w:r w:rsidRPr="005675D3">
        <w:t>IMSI Structure</w:t>
      </w:r>
      <w:bookmarkEnd w:id="20"/>
      <w:bookmarkEnd w:id="21"/>
    </w:p>
    <w:p w:rsidR="00834638" w:rsidRPr="005675D3" w:rsidRDefault="00834638" w:rsidP="00E578D9">
      <w:pPr>
        <w:pStyle w:val="ECCParagraph"/>
      </w:pPr>
      <w:r w:rsidRPr="005675D3">
        <w:t xml:space="preserve">ITU-T Recommendation E.212 describes in detail the IMSI structure. The IMSI is a string of decimal digits, up to a maximum length of 15 digits, which identifies a unique subscription on a mobile network. The IMSI consists of three fields: the Mobile Country Code (MCC), the Mobile Network Code (MNC), and the Mobile Subscription Identification Number (MSIN). </w:t>
      </w:r>
    </w:p>
    <w:p w:rsidR="00834638" w:rsidRPr="005675D3" w:rsidRDefault="00834638" w:rsidP="00E578D9">
      <w:pPr>
        <w:pStyle w:val="ECCParagraph"/>
      </w:pPr>
      <w:r w:rsidRPr="005675D3">
        <w:t>The IMSI structure and format is illustrated in Figure 1 below:</w:t>
      </w:r>
    </w:p>
    <w:p w:rsidR="00834638" w:rsidRPr="005675D3" w:rsidRDefault="00834638" w:rsidP="00E578D9">
      <w:pPr>
        <w:pStyle w:val="ECCParagrap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22"/>
        <w:gridCol w:w="1564"/>
        <w:gridCol w:w="236"/>
        <w:gridCol w:w="4444"/>
      </w:tblGrid>
      <w:tr w:rsidR="00834638" w:rsidRPr="005675D3" w:rsidTr="0097610C">
        <w:tc>
          <w:tcPr>
            <w:tcW w:w="1620" w:type="dxa"/>
          </w:tcPr>
          <w:p w:rsidR="00834638" w:rsidRPr="005675D3" w:rsidRDefault="00834638" w:rsidP="0097610C">
            <w:pPr>
              <w:jc w:val="center"/>
              <w:rPr>
                <w:lang w:val="en-GB"/>
              </w:rPr>
            </w:pPr>
            <w:r w:rsidRPr="005675D3">
              <w:rPr>
                <w:lang w:val="en-GB"/>
              </w:rPr>
              <w:t>MCC</w:t>
            </w:r>
          </w:p>
        </w:tc>
        <w:tc>
          <w:tcPr>
            <w:tcW w:w="113" w:type="dxa"/>
            <w:tcBorders>
              <w:top w:val="nil"/>
              <w:bottom w:val="nil"/>
            </w:tcBorders>
          </w:tcPr>
          <w:p w:rsidR="00834638" w:rsidRPr="005675D3" w:rsidRDefault="00834638" w:rsidP="0097610C">
            <w:pPr>
              <w:rPr>
                <w:lang w:val="en-GB"/>
              </w:rPr>
            </w:pPr>
          </w:p>
        </w:tc>
        <w:tc>
          <w:tcPr>
            <w:tcW w:w="1564" w:type="dxa"/>
          </w:tcPr>
          <w:p w:rsidR="00834638" w:rsidRPr="005675D3" w:rsidRDefault="00834638" w:rsidP="0097610C">
            <w:pPr>
              <w:jc w:val="center"/>
              <w:rPr>
                <w:lang w:val="en-GB"/>
              </w:rPr>
            </w:pPr>
            <w:r w:rsidRPr="005675D3">
              <w:rPr>
                <w:lang w:val="en-GB"/>
              </w:rPr>
              <w:t>MNC</w:t>
            </w:r>
          </w:p>
        </w:tc>
        <w:tc>
          <w:tcPr>
            <w:tcW w:w="236" w:type="dxa"/>
            <w:tcBorders>
              <w:top w:val="nil"/>
              <w:bottom w:val="nil"/>
            </w:tcBorders>
          </w:tcPr>
          <w:p w:rsidR="00834638" w:rsidRPr="005675D3" w:rsidRDefault="00834638" w:rsidP="0097610C">
            <w:pPr>
              <w:rPr>
                <w:lang w:val="en-GB"/>
              </w:rPr>
            </w:pPr>
          </w:p>
        </w:tc>
        <w:tc>
          <w:tcPr>
            <w:tcW w:w="4444" w:type="dxa"/>
          </w:tcPr>
          <w:p w:rsidR="00834638" w:rsidRPr="005675D3" w:rsidRDefault="00834638" w:rsidP="0097610C">
            <w:pPr>
              <w:jc w:val="center"/>
              <w:rPr>
                <w:lang w:val="en-GB"/>
              </w:rPr>
            </w:pPr>
            <w:r w:rsidRPr="005675D3">
              <w:rPr>
                <w:lang w:val="en-GB"/>
              </w:rPr>
              <w:t>MSIN</w:t>
            </w:r>
          </w:p>
        </w:tc>
      </w:tr>
      <w:tr w:rsidR="00834638" w:rsidRPr="005675D3" w:rsidTr="0097610C">
        <w:trPr>
          <w:trHeight w:hRule="exact" w:val="113"/>
        </w:trPr>
        <w:tc>
          <w:tcPr>
            <w:tcW w:w="1620" w:type="dxa"/>
            <w:tcBorders>
              <w:left w:val="nil"/>
              <w:bottom w:val="nil"/>
              <w:right w:val="nil"/>
            </w:tcBorders>
          </w:tcPr>
          <w:p w:rsidR="00834638" w:rsidRPr="005675D3" w:rsidRDefault="00834638" w:rsidP="0097610C">
            <w:pPr>
              <w:rPr>
                <w:lang w:val="en-GB"/>
              </w:rPr>
            </w:pPr>
          </w:p>
        </w:tc>
        <w:tc>
          <w:tcPr>
            <w:tcW w:w="113" w:type="dxa"/>
            <w:tcBorders>
              <w:top w:val="nil"/>
              <w:left w:val="nil"/>
              <w:bottom w:val="nil"/>
              <w:right w:val="nil"/>
            </w:tcBorders>
          </w:tcPr>
          <w:p w:rsidR="00834638" w:rsidRPr="005675D3" w:rsidRDefault="00834638" w:rsidP="0097610C">
            <w:pPr>
              <w:rPr>
                <w:lang w:val="en-GB"/>
              </w:rPr>
            </w:pPr>
          </w:p>
        </w:tc>
        <w:tc>
          <w:tcPr>
            <w:tcW w:w="1564" w:type="dxa"/>
            <w:tcBorders>
              <w:left w:val="nil"/>
              <w:bottom w:val="nil"/>
              <w:right w:val="nil"/>
            </w:tcBorders>
          </w:tcPr>
          <w:p w:rsidR="00834638" w:rsidRPr="005675D3" w:rsidRDefault="00834638" w:rsidP="0097610C">
            <w:pPr>
              <w:rPr>
                <w:lang w:val="en-GB"/>
              </w:rPr>
            </w:pPr>
          </w:p>
        </w:tc>
        <w:tc>
          <w:tcPr>
            <w:tcW w:w="236" w:type="dxa"/>
            <w:tcBorders>
              <w:top w:val="nil"/>
              <w:left w:val="nil"/>
              <w:bottom w:val="nil"/>
              <w:right w:val="nil"/>
            </w:tcBorders>
          </w:tcPr>
          <w:p w:rsidR="00834638" w:rsidRPr="005675D3" w:rsidRDefault="00834638" w:rsidP="0097610C">
            <w:pPr>
              <w:rPr>
                <w:lang w:val="en-GB"/>
              </w:rPr>
            </w:pPr>
          </w:p>
        </w:tc>
        <w:tc>
          <w:tcPr>
            <w:tcW w:w="4444" w:type="dxa"/>
            <w:tcBorders>
              <w:left w:val="nil"/>
              <w:bottom w:val="nil"/>
              <w:right w:val="nil"/>
            </w:tcBorders>
          </w:tcPr>
          <w:p w:rsidR="00834638" w:rsidRPr="005675D3" w:rsidRDefault="00834638" w:rsidP="0097610C">
            <w:pPr>
              <w:rPr>
                <w:lang w:val="en-GB"/>
              </w:rPr>
            </w:pPr>
          </w:p>
        </w:tc>
      </w:tr>
      <w:tr w:rsidR="00834638" w:rsidRPr="005675D3" w:rsidTr="0097610C">
        <w:tc>
          <w:tcPr>
            <w:tcW w:w="1620" w:type="dxa"/>
            <w:tcBorders>
              <w:top w:val="nil"/>
              <w:bottom w:val="nil"/>
            </w:tcBorders>
          </w:tcPr>
          <w:p w:rsidR="00834638" w:rsidRPr="005675D3" w:rsidRDefault="00834638" w:rsidP="0097610C">
            <w:pPr>
              <w:jc w:val="center"/>
              <w:rPr>
                <w:sz w:val="16"/>
                <w:szCs w:val="16"/>
                <w:lang w:val="en-GB"/>
              </w:rPr>
            </w:pPr>
            <w:r w:rsidRPr="005675D3">
              <w:rPr>
                <w:sz w:val="16"/>
                <w:szCs w:val="16"/>
                <w:lang w:val="en-GB"/>
              </w:rPr>
              <w:t>3 digits</w:t>
            </w:r>
          </w:p>
        </w:tc>
        <w:tc>
          <w:tcPr>
            <w:tcW w:w="113" w:type="dxa"/>
            <w:tcBorders>
              <w:top w:val="nil"/>
              <w:bottom w:val="nil"/>
            </w:tcBorders>
          </w:tcPr>
          <w:p w:rsidR="00834638" w:rsidRPr="005675D3" w:rsidRDefault="00834638" w:rsidP="0097610C">
            <w:pPr>
              <w:rPr>
                <w:sz w:val="16"/>
                <w:szCs w:val="16"/>
                <w:lang w:val="en-GB"/>
              </w:rPr>
            </w:pPr>
          </w:p>
        </w:tc>
        <w:tc>
          <w:tcPr>
            <w:tcW w:w="1564" w:type="dxa"/>
            <w:tcBorders>
              <w:top w:val="nil"/>
              <w:bottom w:val="nil"/>
            </w:tcBorders>
          </w:tcPr>
          <w:p w:rsidR="00834638" w:rsidRPr="005675D3" w:rsidRDefault="00834638" w:rsidP="00703F23">
            <w:pPr>
              <w:jc w:val="center"/>
              <w:rPr>
                <w:sz w:val="16"/>
                <w:szCs w:val="16"/>
                <w:lang w:val="en-GB"/>
              </w:rPr>
            </w:pPr>
            <w:r w:rsidRPr="005675D3">
              <w:rPr>
                <w:sz w:val="16"/>
                <w:szCs w:val="16"/>
                <w:lang w:val="en-GB"/>
              </w:rPr>
              <w:t>2 or 3 digits</w:t>
            </w:r>
          </w:p>
        </w:tc>
        <w:tc>
          <w:tcPr>
            <w:tcW w:w="236" w:type="dxa"/>
            <w:tcBorders>
              <w:top w:val="nil"/>
              <w:bottom w:val="nil"/>
            </w:tcBorders>
          </w:tcPr>
          <w:p w:rsidR="00834638" w:rsidRPr="005675D3" w:rsidRDefault="00834638" w:rsidP="0097610C">
            <w:pPr>
              <w:rPr>
                <w:sz w:val="16"/>
                <w:szCs w:val="16"/>
                <w:lang w:val="en-GB"/>
              </w:rPr>
            </w:pPr>
          </w:p>
        </w:tc>
        <w:tc>
          <w:tcPr>
            <w:tcW w:w="4444" w:type="dxa"/>
            <w:tcBorders>
              <w:top w:val="nil"/>
              <w:bottom w:val="nil"/>
            </w:tcBorders>
          </w:tcPr>
          <w:p w:rsidR="00834638" w:rsidRPr="005675D3" w:rsidRDefault="00834638" w:rsidP="0097610C">
            <w:pPr>
              <w:jc w:val="center"/>
              <w:rPr>
                <w:sz w:val="16"/>
                <w:szCs w:val="16"/>
                <w:lang w:val="en-GB"/>
              </w:rPr>
            </w:pPr>
            <w:r w:rsidRPr="005675D3">
              <w:rPr>
                <w:sz w:val="16"/>
                <w:szCs w:val="16"/>
                <w:lang w:val="en-GB"/>
              </w:rPr>
              <w:t>Maximum of 10 digits</w:t>
            </w:r>
          </w:p>
        </w:tc>
      </w:tr>
      <w:tr w:rsidR="00834638" w:rsidRPr="005675D3" w:rsidTr="0097610C">
        <w:trPr>
          <w:trHeight w:hRule="exact" w:val="113"/>
        </w:trPr>
        <w:tc>
          <w:tcPr>
            <w:tcW w:w="1620" w:type="dxa"/>
            <w:tcBorders>
              <w:top w:val="nil"/>
              <w:bottom w:val="nil"/>
              <w:right w:val="nil"/>
            </w:tcBorders>
          </w:tcPr>
          <w:p w:rsidR="00834638" w:rsidRPr="005675D3" w:rsidRDefault="00834638" w:rsidP="0097610C">
            <w:pPr>
              <w:rPr>
                <w:sz w:val="16"/>
                <w:szCs w:val="16"/>
                <w:lang w:val="en-GB"/>
              </w:rPr>
            </w:pPr>
          </w:p>
        </w:tc>
        <w:tc>
          <w:tcPr>
            <w:tcW w:w="113" w:type="dxa"/>
            <w:tcBorders>
              <w:top w:val="nil"/>
              <w:left w:val="nil"/>
              <w:bottom w:val="nil"/>
              <w:right w:val="nil"/>
            </w:tcBorders>
          </w:tcPr>
          <w:p w:rsidR="00834638" w:rsidRPr="005675D3" w:rsidRDefault="00834638" w:rsidP="0097610C">
            <w:pPr>
              <w:rPr>
                <w:sz w:val="16"/>
                <w:szCs w:val="16"/>
                <w:lang w:val="en-GB"/>
              </w:rPr>
            </w:pPr>
          </w:p>
        </w:tc>
        <w:tc>
          <w:tcPr>
            <w:tcW w:w="1564" w:type="dxa"/>
            <w:tcBorders>
              <w:top w:val="nil"/>
              <w:left w:val="nil"/>
              <w:bottom w:val="nil"/>
              <w:right w:val="nil"/>
            </w:tcBorders>
          </w:tcPr>
          <w:p w:rsidR="00834638" w:rsidRPr="005675D3" w:rsidRDefault="00834638" w:rsidP="0097610C">
            <w:pPr>
              <w:rPr>
                <w:sz w:val="16"/>
                <w:szCs w:val="16"/>
                <w:lang w:val="en-GB"/>
              </w:rPr>
            </w:pPr>
          </w:p>
        </w:tc>
        <w:tc>
          <w:tcPr>
            <w:tcW w:w="236" w:type="dxa"/>
            <w:tcBorders>
              <w:top w:val="nil"/>
              <w:left w:val="nil"/>
              <w:bottom w:val="nil"/>
              <w:right w:val="nil"/>
            </w:tcBorders>
          </w:tcPr>
          <w:p w:rsidR="00834638" w:rsidRPr="005675D3" w:rsidRDefault="00834638" w:rsidP="0097610C">
            <w:pPr>
              <w:rPr>
                <w:sz w:val="16"/>
                <w:szCs w:val="16"/>
                <w:lang w:val="en-GB"/>
              </w:rPr>
            </w:pPr>
          </w:p>
        </w:tc>
        <w:tc>
          <w:tcPr>
            <w:tcW w:w="4444" w:type="dxa"/>
            <w:tcBorders>
              <w:top w:val="nil"/>
              <w:left w:val="nil"/>
              <w:bottom w:val="nil"/>
            </w:tcBorders>
          </w:tcPr>
          <w:p w:rsidR="00834638" w:rsidRPr="005675D3" w:rsidRDefault="00834638" w:rsidP="0097610C">
            <w:pPr>
              <w:rPr>
                <w:sz w:val="16"/>
                <w:szCs w:val="16"/>
                <w:lang w:val="en-GB"/>
              </w:rPr>
            </w:pPr>
          </w:p>
        </w:tc>
      </w:tr>
      <w:tr w:rsidR="00834638" w:rsidRPr="005675D3" w:rsidTr="0097610C">
        <w:tc>
          <w:tcPr>
            <w:tcW w:w="113" w:type="dxa"/>
            <w:gridSpan w:val="5"/>
            <w:tcBorders>
              <w:top w:val="nil"/>
              <w:bottom w:val="nil"/>
            </w:tcBorders>
          </w:tcPr>
          <w:p w:rsidR="00834638" w:rsidRPr="005675D3" w:rsidRDefault="00834638" w:rsidP="008D5B27">
            <w:pPr>
              <w:jc w:val="center"/>
              <w:rPr>
                <w:sz w:val="16"/>
                <w:szCs w:val="16"/>
                <w:lang w:val="en-GB"/>
              </w:rPr>
            </w:pPr>
            <w:r w:rsidRPr="005675D3">
              <w:rPr>
                <w:sz w:val="16"/>
                <w:szCs w:val="16"/>
                <w:lang w:val="en-GB"/>
              </w:rPr>
              <w:sym w:font="Wingdings" w:char="F0DF"/>
            </w:r>
            <w:r w:rsidRPr="005675D3">
              <w:rPr>
                <w:sz w:val="16"/>
                <w:szCs w:val="16"/>
                <w:lang w:val="en-GB"/>
              </w:rPr>
              <w:t>------------------------------------------------ IMSI - Maximum of 15 digits ------------------------------------------------------</w:t>
            </w:r>
            <w:r w:rsidRPr="005675D3">
              <w:rPr>
                <w:sz w:val="16"/>
                <w:szCs w:val="16"/>
                <w:lang w:val="en-GB"/>
              </w:rPr>
              <w:sym w:font="Wingdings" w:char="F0E0"/>
            </w:r>
          </w:p>
        </w:tc>
      </w:tr>
    </w:tbl>
    <w:p w:rsidR="00834638" w:rsidRPr="005675D3" w:rsidRDefault="00834638" w:rsidP="00A23960">
      <w:pPr>
        <w:pStyle w:val="ECCParagraph"/>
        <w:jc w:val="right"/>
      </w:pPr>
    </w:p>
    <w:p w:rsidR="00834638" w:rsidRPr="005675D3" w:rsidRDefault="00834638" w:rsidP="00802F4B">
      <w:pPr>
        <w:pStyle w:val="ECCFiguretitle"/>
      </w:pPr>
      <w:r w:rsidRPr="005675D3">
        <w:t>The IMSI structure and format</w:t>
      </w:r>
    </w:p>
    <w:p w:rsidR="00834638" w:rsidRPr="005675D3" w:rsidRDefault="00834638" w:rsidP="00E578D9">
      <w:pPr>
        <w:pStyle w:val="ECCParagraph"/>
      </w:pPr>
      <w:r w:rsidRPr="005675D3">
        <w:t xml:space="preserve">The IMSI enables: </w:t>
      </w:r>
    </w:p>
    <w:p w:rsidR="00834638" w:rsidRPr="005675D3" w:rsidRDefault="00834638" w:rsidP="00462527">
      <w:pPr>
        <w:pStyle w:val="ECCParagraph"/>
        <w:numPr>
          <w:ilvl w:val="0"/>
          <w:numId w:val="10"/>
        </w:numPr>
      </w:pPr>
      <w:r w:rsidRPr="005675D3">
        <w:t>Identification of the home country using the first 3 digits (the MCC).</w:t>
      </w:r>
    </w:p>
    <w:p w:rsidR="00834638" w:rsidRPr="005675D3" w:rsidRDefault="00834638" w:rsidP="00462527">
      <w:pPr>
        <w:pStyle w:val="ECCParagraph"/>
        <w:numPr>
          <w:ilvl w:val="0"/>
          <w:numId w:val="10"/>
        </w:numPr>
      </w:pPr>
      <w:r w:rsidRPr="005675D3">
        <w:t>Identification of the home network using the next 2 or 3 digits (the MNC). It should be noted that the majority of countries have implemented the IMSI with a 2-digit MNC.</w:t>
      </w:r>
    </w:p>
    <w:p w:rsidR="00834638" w:rsidRPr="005675D3" w:rsidRDefault="00834638" w:rsidP="00462527">
      <w:pPr>
        <w:pStyle w:val="ECCParagraph"/>
        <w:numPr>
          <w:ilvl w:val="0"/>
          <w:numId w:val="10"/>
        </w:numPr>
      </w:pPr>
      <w:r w:rsidRPr="005675D3">
        <w:t>Identification of the individual subscriber using the last 9 or 10 digits, the MSIN.</w:t>
      </w:r>
    </w:p>
    <w:p w:rsidR="00834638" w:rsidRPr="005675D3" w:rsidRDefault="00834638" w:rsidP="00E578D9">
      <w:pPr>
        <w:pStyle w:val="ECCParagraph"/>
      </w:pPr>
      <w:r w:rsidRPr="005675D3">
        <w:t xml:space="preserve">The IMSI is essential to facilitate national and international roaming. Once a subscriber has been identified by the network, the process of authenticating and registering the mobile terminal can proceed and signalling, routing and billing can then take place between the home network and the visited network for any calls originated by, or terminated to, the roaming mobile terminal. The IMSI is not a number that can be dialled on public communications networks and it is not commonly a number that the subscriber would be aware of. </w:t>
      </w:r>
    </w:p>
    <w:p w:rsidR="00834638" w:rsidRPr="005675D3" w:rsidRDefault="00834638" w:rsidP="004E7D33">
      <w:pPr>
        <w:pStyle w:val="Heading2"/>
      </w:pPr>
      <w:bookmarkStart w:id="22" w:name="_Toc350245329"/>
      <w:bookmarkStart w:id="23" w:name="_Toc387043080"/>
      <w:r w:rsidRPr="005675D3">
        <w:t>Assigned MCCs</w:t>
      </w:r>
      <w:bookmarkEnd w:id="22"/>
      <w:bookmarkEnd w:id="23"/>
      <w:r w:rsidRPr="005675D3">
        <w:t xml:space="preserve"> </w:t>
      </w:r>
    </w:p>
    <w:p w:rsidR="00834638" w:rsidRPr="005675D3" w:rsidRDefault="00834638" w:rsidP="00563FD6">
      <w:pPr>
        <w:pStyle w:val="reference"/>
        <w:numPr>
          <w:ilvl w:val="0"/>
          <w:numId w:val="0"/>
        </w:numPr>
        <w:jc w:val="both"/>
        <w:rPr>
          <w:lang w:val="en-GB"/>
        </w:rPr>
      </w:pPr>
      <w:r w:rsidRPr="005675D3">
        <w:rPr>
          <w:lang w:val="en-GB"/>
        </w:rPr>
        <w:t>The ITU-T maintains a database of assigned MCCs</w:t>
      </w:r>
      <w:r w:rsidRPr="005675D3">
        <w:rPr>
          <w:rStyle w:val="FootnoteReference"/>
          <w:lang w:val="en-GB"/>
        </w:rPr>
        <w:footnoteReference w:id="4"/>
      </w:r>
      <w:r w:rsidRPr="005675D3">
        <w:rPr>
          <w:lang w:val="en-GB"/>
        </w:rPr>
        <w:t xml:space="preserve">. According to the online database (as at </w:t>
      </w:r>
      <w:r w:rsidR="00EC6865" w:rsidRPr="005675D3">
        <w:rPr>
          <w:lang w:val="en-GB"/>
        </w:rPr>
        <w:t>10</w:t>
      </w:r>
      <w:r w:rsidRPr="005675D3">
        <w:rPr>
          <w:lang w:val="en-GB"/>
        </w:rPr>
        <w:t xml:space="preserve"> </w:t>
      </w:r>
      <w:r w:rsidR="00EC6865" w:rsidRPr="005675D3">
        <w:rPr>
          <w:lang w:val="en-GB"/>
        </w:rPr>
        <w:t>March</w:t>
      </w:r>
      <w:r w:rsidRPr="005675D3">
        <w:rPr>
          <w:lang w:val="en-GB"/>
        </w:rPr>
        <w:t xml:space="preserve"> 201</w:t>
      </w:r>
      <w:r w:rsidR="00EC6865" w:rsidRPr="005675D3">
        <w:rPr>
          <w:lang w:val="en-GB"/>
        </w:rPr>
        <w:t>4</w:t>
      </w:r>
      <w:r w:rsidRPr="005675D3">
        <w:rPr>
          <w:lang w:val="en-GB"/>
        </w:rPr>
        <w:t>) the following information on assigned MCCs is provided:</w:t>
      </w:r>
    </w:p>
    <w:p w:rsidR="00834638" w:rsidRPr="005675D3" w:rsidRDefault="00834638" w:rsidP="00BB525B">
      <w:pPr>
        <w:pStyle w:val="reference"/>
        <w:numPr>
          <w:ilvl w:val="0"/>
          <w:numId w:val="0"/>
        </w:numPr>
        <w:rPr>
          <w:lang w:val="en-GB"/>
        </w:rPr>
      </w:pPr>
    </w:p>
    <w:p w:rsidR="00834638" w:rsidRPr="005675D3" w:rsidRDefault="00834638" w:rsidP="00E578D9">
      <w:pPr>
        <w:pStyle w:val="ECCParBulleted"/>
      </w:pPr>
      <w:r w:rsidRPr="005675D3">
        <w:t>There are 1000 MCCs possible in accordance with E.212 (3-digit codes from 000-999).</w:t>
      </w:r>
    </w:p>
    <w:p w:rsidR="00834638" w:rsidRPr="005675D3" w:rsidRDefault="00834638" w:rsidP="00E578D9">
      <w:pPr>
        <w:pStyle w:val="ECCParBulleted"/>
      </w:pPr>
      <w:r w:rsidRPr="005675D3">
        <w:t>MCCs that begin with the digits 0, 1 and 8 are reserved for future use (300 MCCs are reserved).</w:t>
      </w:r>
    </w:p>
    <w:p w:rsidR="00834638" w:rsidRPr="005675D3" w:rsidRDefault="00834638" w:rsidP="00E578D9">
      <w:pPr>
        <w:pStyle w:val="ECCParBulleted"/>
      </w:pPr>
      <w:r w:rsidRPr="005675D3">
        <w:t>Currently 23</w:t>
      </w:r>
      <w:r w:rsidR="005E118A" w:rsidRPr="005675D3">
        <w:t>9</w:t>
      </w:r>
      <w:r w:rsidRPr="005675D3">
        <w:t xml:space="preserve"> MCCs are assigned (including MCC 901). This leaves an available stock of </w:t>
      </w:r>
      <w:r w:rsidR="005E118A" w:rsidRPr="005675D3">
        <w:t xml:space="preserve">461 </w:t>
      </w:r>
      <w:r w:rsidRPr="005675D3">
        <w:t>MCCs for future assignment (1000 – (300 + 23</w:t>
      </w:r>
      <w:r w:rsidR="005E118A" w:rsidRPr="005675D3">
        <w:t>9</w:t>
      </w:r>
      <w:r w:rsidRPr="005675D3">
        <w:t>) = 46</w:t>
      </w:r>
      <w:r w:rsidR="005E118A" w:rsidRPr="005675D3">
        <w:t>1</w:t>
      </w:r>
      <w:r w:rsidRPr="005675D3">
        <w:t>).</w:t>
      </w:r>
    </w:p>
    <w:p w:rsidR="00834638" w:rsidRPr="005675D3" w:rsidRDefault="00834638" w:rsidP="00E578D9">
      <w:pPr>
        <w:pStyle w:val="ECCParBulleted"/>
      </w:pPr>
      <w:r w:rsidRPr="005675D3">
        <w:t>Six countries have more than 1 MCC (</w:t>
      </w:r>
      <w:r w:rsidRPr="005675D3">
        <w:rPr>
          <w:u w:val="single"/>
        </w:rPr>
        <w:t>underlined</w:t>
      </w:r>
      <w:r w:rsidRPr="005675D3">
        <w:t xml:space="preserve"> MCCs are currently not in use):</w:t>
      </w:r>
    </w:p>
    <w:p w:rsidR="00834638" w:rsidRPr="005675D3" w:rsidRDefault="00834638" w:rsidP="00462527">
      <w:pPr>
        <w:pStyle w:val="ECCParBulleted"/>
        <w:numPr>
          <w:ilvl w:val="1"/>
          <w:numId w:val="11"/>
        </w:numPr>
      </w:pPr>
      <w:r w:rsidRPr="005675D3">
        <w:t xml:space="preserve">China: 2 (460, </w:t>
      </w:r>
      <w:r w:rsidRPr="005675D3">
        <w:rPr>
          <w:u w:val="single"/>
        </w:rPr>
        <w:t>461</w:t>
      </w:r>
      <w:r w:rsidRPr="005675D3">
        <w:t>)</w:t>
      </w:r>
    </w:p>
    <w:p w:rsidR="00834638" w:rsidRPr="005675D3" w:rsidRDefault="00834638" w:rsidP="00462527">
      <w:pPr>
        <w:pStyle w:val="ECCParBulleted"/>
        <w:numPr>
          <w:ilvl w:val="1"/>
          <w:numId w:val="11"/>
        </w:numPr>
      </w:pPr>
      <w:r w:rsidRPr="005675D3">
        <w:t xml:space="preserve">India: 3 (404, 405, </w:t>
      </w:r>
      <w:r w:rsidRPr="005675D3">
        <w:rPr>
          <w:u w:val="single"/>
        </w:rPr>
        <w:t>406</w:t>
      </w:r>
      <w:r w:rsidRPr="005675D3">
        <w:t>)</w:t>
      </w:r>
    </w:p>
    <w:p w:rsidR="00834638" w:rsidRPr="005675D3" w:rsidRDefault="00834638" w:rsidP="00462527">
      <w:pPr>
        <w:pStyle w:val="ECCParBulleted"/>
        <w:numPr>
          <w:ilvl w:val="1"/>
          <w:numId w:val="11"/>
        </w:numPr>
      </w:pPr>
      <w:r w:rsidRPr="005675D3">
        <w:t>Japan: 2 (440, 441)</w:t>
      </w:r>
    </w:p>
    <w:p w:rsidR="00834638" w:rsidRPr="005675D3" w:rsidRDefault="00834638" w:rsidP="00462527">
      <w:pPr>
        <w:pStyle w:val="ECCParBulleted"/>
        <w:numPr>
          <w:ilvl w:val="1"/>
          <w:numId w:val="11"/>
        </w:numPr>
      </w:pPr>
      <w:r w:rsidRPr="005675D3">
        <w:t xml:space="preserve">United Arab Emirates: 3 (424, </w:t>
      </w:r>
      <w:r w:rsidRPr="005675D3">
        <w:rPr>
          <w:u w:val="single"/>
        </w:rPr>
        <w:t>430</w:t>
      </w:r>
      <w:r w:rsidRPr="005675D3">
        <w:t xml:space="preserve"> [Abu Dhabi], </w:t>
      </w:r>
      <w:r w:rsidRPr="005675D3">
        <w:rPr>
          <w:u w:val="single"/>
        </w:rPr>
        <w:t>431</w:t>
      </w:r>
      <w:r w:rsidRPr="005675D3">
        <w:t xml:space="preserve"> [Dubai])</w:t>
      </w:r>
    </w:p>
    <w:p w:rsidR="00834638" w:rsidRPr="005675D3" w:rsidRDefault="00834638" w:rsidP="00462527">
      <w:pPr>
        <w:pStyle w:val="ECCParBulleted"/>
        <w:numPr>
          <w:ilvl w:val="1"/>
          <w:numId w:val="11"/>
        </w:numPr>
      </w:pPr>
      <w:r w:rsidRPr="005675D3">
        <w:t>United Kingdom of Great Britain &amp; Northern Ireland: 2 (234, 235)</w:t>
      </w:r>
    </w:p>
    <w:p w:rsidR="00834638" w:rsidRPr="005675D3" w:rsidRDefault="00834638" w:rsidP="00462527">
      <w:pPr>
        <w:pStyle w:val="ECCParBulleted"/>
        <w:numPr>
          <w:ilvl w:val="1"/>
          <w:numId w:val="11"/>
        </w:numPr>
      </w:pPr>
      <w:r w:rsidRPr="005675D3">
        <w:t xml:space="preserve">United States of America: 7 (310, 311, </w:t>
      </w:r>
      <w:r w:rsidRPr="005675D3">
        <w:rPr>
          <w:u w:val="single"/>
        </w:rPr>
        <w:t>312</w:t>
      </w:r>
      <w:r w:rsidRPr="005675D3">
        <w:t xml:space="preserve">, </w:t>
      </w:r>
      <w:r w:rsidRPr="005675D3">
        <w:rPr>
          <w:u w:val="single"/>
        </w:rPr>
        <w:t>313</w:t>
      </w:r>
      <w:r w:rsidRPr="005675D3">
        <w:t xml:space="preserve">, </w:t>
      </w:r>
      <w:r w:rsidRPr="005675D3">
        <w:rPr>
          <w:u w:val="single"/>
        </w:rPr>
        <w:t>314</w:t>
      </w:r>
      <w:r w:rsidRPr="005675D3">
        <w:t xml:space="preserve">, </w:t>
      </w:r>
      <w:r w:rsidRPr="005675D3">
        <w:rPr>
          <w:u w:val="single"/>
        </w:rPr>
        <w:t>315</w:t>
      </w:r>
      <w:r w:rsidRPr="005675D3">
        <w:t>, 316)</w:t>
      </w:r>
    </w:p>
    <w:p w:rsidR="00834638" w:rsidRPr="005675D3" w:rsidRDefault="00834638" w:rsidP="004E7D33">
      <w:pPr>
        <w:pStyle w:val="Heading2"/>
      </w:pPr>
      <w:bookmarkStart w:id="24" w:name="_Toc350245330"/>
      <w:bookmarkStart w:id="25" w:name="_Toc387043081"/>
      <w:r w:rsidRPr="005675D3">
        <w:lastRenderedPageBreak/>
        <w:t>Assigned MNCs</w:t>
      </w:r>
      <w:bookmarkEnd w:id="24"/>
      <w:bookmarkEnd w:id="25"/>
    </w:p>
    <w:p w:rsidR="00834638" w:rsidRPr="005675D3" w:rsidRDefault="00834638" w:rsidP="00E578D9">
      <w:pPr>
        <w:pStyle w:val="ECCParagraph"/>
      </w:pPr>
      <w:r w:rsidRPr="005675D3">
        <w:t>The ITU-T also maintains a database of MNC assignments</w:t>
      </w:r>
      <w:r w:rsidRPr="005675D3">
        <w:rPr>
          <w:rStyle w:val="FootnoteReference"/>
        </w:rPr>
        <w:footnoteReference w:id="5"/>
      </w:r>
      <w:r w:rsidRPr="005675D3">
        <w:t xml:space="preserve"> under each MCC as announced by each of the Member States. According to the online database (as at </w:t>
      </w:r>
      <w:r w:rsidR="00EC6865" w:rsidRPr="005675D3">
        <w:t>10 March</w:t>
      </w:r>
      <w:r w:rsidRPr="005675D3">
        <w:t xml:space="preserve"> 201</w:t>
      </w:r>
      <w:r w:rsidR="00EC6865" w:rsidRPr="005675D3">
        <w:t>4</w:t>
      </w:r>
      <w:r w:rsidRPr="005675D3">
        <w:t>) the following information on assigned MNCs is available:</w:t>
      </w:r>
    </w:p>
    <w:p w:rsidR="00834638" w:rsidRPr="005675D3" w:rsidRDefault="00834638" w:rsidP="00E578D9">
      <w:pPr>
        <w:pStyle w:val="ECCParBulleted"/>
      </w:pPr>
      <w:r w:rsidRPr="005675D3">
        <w:t>3-digit MNCs are in use in 2</w:t>
      </w:r>
      <w:r w:rsidR="00042682" w:rsidRPr="005675D3">
        <w:t>5</w:t>
      </w:r>
      <w:r w:rsidRPr="005675D3">
        <w:t xml:space="preserve"> countries:</w:t>
      </w:r>
    </w:p>
    <w:p w:rsidR="00834638" w:rsidRPr="005675D3" w:rsidRDefault="00834638" w:rsidP="00462527">
      <w:pPr>
        <w:pStyle w:val="ECCParBulleted"/>
        <w:numPr>
          <w:ilvl w:val="1"/>
          <w:numId w:val="12"/>
        </w:numPr>
      </w:pPr>
      <w:r w:rsidRPr="005675D3">
        <w:t>Anguilla (MCC 365)</w:t>
      </w:r>
    </w:p>
    <w:p w:rsidR="00834638" w:rsidRPr="005675D3" w:rsidRDefault="00834638" w:rsidP="00462527">
      <w:pPr>
        <w:pStyle w:val="ECCParBulleted"/>
        <w:numPr>
          <w:ilvl w:val="1"/>
          <w:numId w:val="12"/>
        </w:numPr>
      </w:pPr>
      <w:r w:rsidRPr="005675D3">
        <w:t>Antigua and Barbuda (MCC 344)</w:t>
      </w:r>
    </w:p>
    <w:p w:rsidR="00834638" w:rsidRPr="005675D3" w:rsidRDefault="00834638" w:rsidP="00462527">
      <w:pPr>
        <w:pStyle w:val="ECCParBulleted"/>
        <w:numPr>
          <w:ilvl w:val="1"/>
          <w:numId w:val="12"/>
        </w:numPr>
      </w:pPr>
      <w:r w:rsidRPr="005675D3">
        <w:t>Argentina (MCC 722)</w:t>
      </w:r>
    </w:p>
    <w:p w:rsidR="00834638" w:rsidRPr="005675D3" w:rsidRDefault="00834638" w:rsidP="00462527">
      <w:pPr>
        <w:pStyle w:val="ECCParBulleted"/>
        <w:numPr>
          <w:ilvl w:val="1"/>
          <w:numId w:val="12"/>
        </w:numPr>
      </w:pPr>
      <w:r w:rsidRPr="005675D3">
        <w:t>Barbados (MCC 342)</w:t>
      </w:r>
    </w:p>
    <w:p w:rsidR="00834638" w:rsidRPr="005675D3" w:rsidRDefault="00834638" w:rsidP="00462527">
      <w:pPr>
        <w:pStyle w:val="ECCParBulleted"/>
        <w:numPr>
          <w:ilvl w:val="1"/>
          <w:numId w:val="12"/>
        </w:numPr>
      </w:pPr>
      <w:r w:rsidRPr="005675D3">
        <w:t>Bermuda (MCC 350)</w:t>
      </w:r>
    </w:p>
    <w:p w:rsidR="00834638" w:rsidRPr="005675D3" w:rsidRDefault="00834638" w:rsidP="00462527">
      <w:pPr>
        <w:pStyle w:val="ECCParBulleted"/>
        <w:numPr>
          <w:ilvl w:val="1"/>
          <w:numId w:val="12"/>
        </w:numPr>
      </w:pPr>
      <w:r w:rsidRPr="005675D3">
        <w:t>British Virgin Islands (MCC 348)</w:t>
      </w:r>
    </w:p>
    <w:p w:rsidR="00834638" w:rsidRPr="005675D3" w:rsidRDefault="00834638" w:rsidP="00462527">
      <w:pPr>
        <w:pStyle w:val="ECCParBulleted"/>
        <w:numPr>
          <w:ilvl w:val="1"/>
          <w:numId w:val="12"/>
        </w:numPr>
      </w:pPr>
      <w:r w:rsidRPr="005675D3">
        <w:t>Canada (302)</w:t>
      </w:r>
    </w:p>
    <w:p w:rsidR="00834638" w:rsidRPr="005675D3" w:rsidRDefault="00834638" w:rsidP="00462527">
      <w:pPr>
        <w:pStyle w:val="ECCParBulleted"/>
        <w:numPr>
          <w:ilvl w:val="1"/>
          <w:numId w:val="12"/>
        </w:numPr>
      </w:pPr>
      <w:r w:rsidRPr="005675D3">
        <w:t>Cayman Islands (MCC 346)</w:t>
      </w:r>
    </w:p>
    <w:p w:rsidR="00834638" w:rsidRPr="005675D3" w:rsidRDefault="00834638" w:rsidP="00462527">
      <w:pPr>
        <w:pStyle w:val="ECCParBulleted"/>
        <w:numPr>
          <w:ilvl w:val="1"/>
          <w:numId w:val="12"/>
        </w:numPr>
      </w:pPr>
      <w:r w:rsidRPr="005675D3">
        <w:t>Colombia (MCC 732)</w:t>
      </w:r>
    </w:p>
    <w:p w:rsidR="00834638" w:rsidRPr="005675D3" w:rsidRDefault="00834638" w:rsidP="00462527">
      <w:pPr>
        <w:pStyle w:val="ECCParBulleted"/>
        <w:numPr>
          <w:ilvl w:val="1"/>
          <w:numId w:val="12"/>
        </w:numPr>
      </w:pPr>
      <w:r w:rsidRPr="005675D3">
        <w:t>Dominica (MCC 366)</w:t>
      </w:r>
    </w:p>
    <w:p w:rsidR="00834638" w:rsidRPr="005675D3" w:rsidRDefault="00834638" w:rsidP="00462527">
      <w:pPr>
        <w:pStyle w:val="ECCParBulleted"/>
        <w:numPr>
          <w:ilvl w:val="1"/>
          <w:numId w:val="12"/>
        </w:numPr>
      </w:pPr>
      <w:r w:rsidRPr="005675D3">
        <w:t>Falkland Islands (Malvinas) (MCC 750)</w:t>
      </w:r>
    </w:p>
    <w:p w:rsidR="00834638" w:rsidRPr="005675D3" w:rsidRDefault="00834638" w:rsidP="00462527">
      <w:pPr>
        <w:pStyle w:val="ECCParBulleted"/>
        <w:numPr>
          <w:ilvl w:val="1"/>
          <w:numId w:val="12"/>
        </w:numPr>
      </w:pPr>
      <w:r w:rsidRPr="005675D3">
        <w:t>Grenada (MCC 352)</w:t>
      </w:r>
    </w:p>
    <w:p w:rsidR="00042682" w:rsidRPr="005675D3" w:rsidRDefault="00042682" w:rsidP="00462527">
      <w:pPr>
        <w:pStyle w:val="ECCParBulleted"/>
        <w:numPr>
          <w:ilvl w:val="1"/>
          <w:numId w:val="12"/>
        </w:numPr>
      </w:pPr>
      <w:r w:rsidRPr="005675D3">
        <w:t>Guyana (MCC 738)</w:t>
      </w:r>
    </w:p>
    <w:p w:rsidR="00834638" w:rsidRPr="005675D3" w:rsidRDefault="00834638" w:rsidP="00462527">
      <w:pPr>
        <w:pStyle w:val="ECCParBulleted"/>
        <w:numPr>
          <w:ilvl w:val="1"/>
          <w:numId w:val="12"/>
        </w:numPr>
      </w:pPr>
      <w:r w:rsidRPr="005675D3">
        <w:t>Honduras (MCC 708)</w:t>
      </w:r>
    </w:p>
    <w:p w:rsidR="00834638" w:rsidRPr="005675D3" w:rsidRDefault="00834638" w:rsidP="00462527">
      <w:pPr>
        <w:pStyle w:val="ECCParBulleted"/>
        <w:numPr>
          <w:ilvl w:val="1"/>
          <w:numId w:val="12"/>
        </w:numPr>
      </w:pPr>
      <w:r w:rsidRPr="005675D3">
        <w:t>India (MCC 405)</w:t>
      </w:r>
    </w:p>
    <w:p w:rsidR="00834638" w:rsidRPr="005675D3" w:rsidRDefault="00834638" w:rsidP="00462527">
      <w:pPr>
        <w:pStyle w:val="ECCParBulleted"/>
        <w:numPr>
          <w:ilvl w:val="1"/>
          <w:numId w:val="12"/>
        </w:numPr>
      </w:pPr>
      <w:r w:rsidRPr="005675D3">
        <w:t>Jamaica (MCC 338)</w:t>
      </w:r>
    </w:p>
    <w:p w:rsidR="00834638" w:rsidRPr="005675D3" w:rsidRDefault="00834638" w:rsidP="00462527">
      <w:pPr>
        <w:pStyle w:val="ECCParBulleted"/>
        <w:numPr>
          <w:ilvl w:val="1"/>
          <w:numId w:val="12"/>
        </w:numPr>
      </w:pPr>
      <w:r w:rsidRPr="005675D3">
        <w:t>Mexico (MCC 334)</w:t>
      </w:r>
    </w:p>
    <w:p w:rsidR="00834638" w:rsidRPr="005675D3" w:rsidRDefault="0072128F" w:rsidP="00462527">
      <w:pPr>
        <w:pStyle w:val="ECCParBulleted"/>
        <w:numPr>
          <w:ilvl w:val="1"/>
          <w:numId w:val="12"/>
        </w:numPr>
      </w:pPr>
      <w:r w:rsidRPr="005675D3">
        <w:t>Montserrat</w:t>
      </w:r>
      <w:r w:rsidR="00834638" w:rsidRPr="005675D3">
        <w:t xml:space="preserve"> (MCC 354)</w:t>
      </w:r>
    </w:p>
    <w:p w:rsidR="00834638" w:rsidRPr="005675D3" w:rsidRDefault="00834638" w:rsidP="00462527">
      <w:pPr>
        <w:pStyle w:val="ECCParBulleted"/>
        <w:numPr>
          <w:ilvl w:val="1"/>
          <w:numId w:val="12"/>
        </w:numPr>
      </w:pPr>
      <w:r w:rsidRPr="005675D3">
        <w:t>Panama (MCC 714)</w:t>
      </w:r>
    </w:p>
    <w:p w:rsidR="00834638" w:rsidRPr="005675D3" w:rsidRDefault="00834638" w:rsidP="00462527">
      <w:pPr>
        <w:pStyle w:val="ECCParBulleted"/>
        <w:numPr>
          <w:ilvl w:val="1"/>
          <w:numId w:val="12"/>
        </w:numPr>
      </w:pPr>
      <w:r w:rsidRPr="005675D3">
        <w:t>Saint Kitts and Nevis (MCC 356)</w:t>
      </w:r>
    </w:p>
    <w:p w:rsidR="00834638" w:rsidRPr="005675D3" w:rsidRDefault="00834638" w:rsidP="00462527">
      <w:pPr>
        <w:pStyle w:val="ECCParBulleted"/>
        <w:numPr>
          <w:ilvl w:val="1"/>
          <w:numId w:val="12"/>
        </w:numPr>
      </w:pPr>
      <w:r w:rsidRPr="005675D3">
        <w:t>Saint Lucia (MCC 358)</w:t>
      </w:r>
    </w:p>
    <w:p w:rsidR="00834638" w:rsidRPr="005675D3" w:rsidRDefault="00834638" w:rsidP="00462527">
      <w:pPr>
        <w:pStyle w:val="ECCParBulleted"/>
        <w:numPr>
          <w:ilvl w:val="1"/>
          <w:numId w:val="12"/>
        </w:numPr>
      </w:pPr>
      <w:r w:rsidRPr="005675D3">
        <w:t>Saint Vincent and the Grenadines (MCC 360)</w:t>
      </w:r>
    </w:p>
    <w:p w:rsidR="00834638" w:rsidRPr="005675D3" w:rsidRDefault="00834638" w:rsidP="00462527">
      <w:pPr>
        <w:pStyle w:val="ECCParBulleted"/>
        <w:numPr>
          <w:ilvl w:val="1"/>
          <w:numId w:val="12"/>
        </w:numPr>
      </w:pPr>
      <w:r w:rsidRPr="005675D3">
        <w:t>Trinidad and Tobago (MCC 374)</w:t>
      </w:r>
    </w:p>
    <w:p w:rsidR="00834638" w:rsidRPr="005675D3" w:rsidRDefault="00834638" w:rsidP="00462527">
      <w:pPr>
        <w:pStyle w:val="ECCParBulleted"/>
        <w:numPr>
          <w:ilvl w:val="1"/>
          <w:numId w:val="12"/>
        </w:numPr>
      </w:pPr>
      <w:r w:rsidRPr="005675D3">
        <w:t>Turks and Caicos Islands (MCC 376)</w:t>
      </w:r>
    </w:p>
    <w:p w:rsidR="00834638" w:rsidRPr="005675D3" w:rsidRDefault="00834638" w:rsidP="00462527">
      <w:pPr>
        <w:pStyle w:val="ECCParBulleted"/>
        <w:numPr>
          <w:ilvl w:val="1"/>
          <w:numId w:val="12"/>
        </w:numPr>
      </w:pPr>
      <w:r w:rsidRPr="005675D3">
        <w:t>United States (MCCs 310, 311 and 316)</w:t>
      </w:r>
    </w:p>
    <w:p w:rsidR="00834638" w:rsidRPr="005675D3" w:rsidRDefault="00834638" w:rsidP="00E578D9">
      <w:pPr>
        <w:pStyle w:val="ECCParagraph"/>
      </w:pPr>
    </w:p>
    <w:p w:rsidR="00834638" w:rsidRPr="005675D3" w:rsidRDefault="00834638" w:rsidP="00E578D9">
      <w:pPr>
        <w:pStyle w:val="ECCParBulleted"/>
      </w:pPr>
      <w:r w:rsidRPr="005675D3">
        <w:t xml:space="preserve">3-digit and 2-digit MNCs are in use in at least </w:t>
      </w:r>
      <w:r w:rsidR="00042682" w:rsidRPr="005675D3">
        <w:t xml:space="preserve">four </w:t>
      </w:r>
      <w:r w:rsidRPr="005675D3">
        <w:t>countries</w:t>
      </w:r>
      <w:r w:rsidR="00042682" w:rsidRPr="005675D3">
        <w:t xml:space="preserve"> under the same MCC</w:t>
      </w:r>
      <w:r w:rsidRPr="005675D3">
        <w:t>:</w:t>
      </w:r>
    </w:p>
    <w:p w:rsidR="00834638" w:rsidRPr="005675D3" w:rsidRDefault="00834638" w:rsidP="00462527">
      <w:pPr>
        <w:pStyle w:val="ECCParBulleted"/>
        <w:numPr>
          <w:ilvl w:val="1"/>
          <w:numId w:val="13"/>
        </w:numPr>
      </w:pPr>
      <w:r w:rsidRPr="005675D3">
        <w:t>Guyana (MCC 738 – MNC 01 and MNC 002)</w:t>
      </w:r>
    </w:p>
    <w:p w:rsidR="00042682" w:rsidRPr="005675D3" w:rsidRDefault="00042682" w:rsidP="00462527">
      <w:pPr>
        <w:pStyle w:val="ECCParBulleted"/>
        <w:numPr>
          <w:ilvl w:val="1"/>
          <w:numId w:val="13"/>
        </w:numPr>
      </w:pPr>
      <w:r w:rsidRPr="005675D3">
        <w:t>India (MCC, 404 – all 2-digit MNC assignments. MCC 405 – multiple assignments of 2-digit and 3-digit MNCs)</w:t>
      </w:r>
    </w:p>
    <w:p w:rsidR="00834638" w:rsidRPr="005675D3" w:rsidRDefault="00834638" w:rsidP="00462527">
      <w:pPr>
        <w:pStyle w:val="ECCParBulleted"/>
        <w:numPr>
          <w:ilvl w:val="1"/>
          <w:numId w:val="13"/>
        </w:numPr>
      </w:pPr>
      <w:r w:rsidRPr="005675D3">
        <w:t>Panama (MCC 714 – MNC 020, other MNCs two digits)</w:t>
      </w:r>
    </w:p>
    <w:p w:rsidR="00042682" w:rsidRPr="005675D3" w:rsidRDefault="00834638" w:rsidP="00C354B4">
      <w:pPr>
        <w:pStyle w:val="ECCParBulleted"/>
        <w:numPr>
          <w:ilvl w:val="1"/>
          <w:numId w:val="13"/>
        </w:numPr>
      </w:pPr>
      <w:r w:rsidRPr="005675D3">
        <w:t>Trinidad and Tobago (MCC 374 – MNCs 12, 130 and 140)</w:t>
      </w:r>
    </w:p>
    <w:p w:rsidR="00AF0718" w:rsidRPr="005675D3" w:rsidRDefault="00AF0718" w:rsidP="00AF0718">
      <w:pPr>
        <w:pStyle w:val="ECCParBulleted"/>
        <w:numPr>
          <w:ilvl w:val="0"/>
          <w:numId w:val="0"/>
        </w:numPr>
        <w:ind w:left="1440"/>
      </w:pPr>
    </w:p>
    <w:p w:rsidR="00AF0718" w:rsidRPr="005675D3" w:rsidRDefault="00AF0718" w:rsidP="00AF0718">
      <w:pPr>
        <w:pStyle w:val="ECCParBulleted"/>
        <w:numPr>
          <w:ilvl w:val="0"/>
          <w:numId w:val="13"/>
        </w:numPr>
      </w:pPr>
      <w:r w:rsidRPr="005675D3">
        <w:t>All MNC assignments under shared MCC 901 are 2-digit.</w:t>
      </w:r>
    </w:p>
    <w:p w:rsidR="00834638" w:rsidRPr="005675D3" w:rsidRDefault="00834638" w:rsidP="004E7D33">
      <w:pPr>
        <w:pStyle w:val="Heading2"/>
      </w:pPr>
      <w:bookmarkStart w:id="26" w:name="_Toc350245331"/>
      <w:bookmarkStart w:id="27" w:name="_Toc387043082"/>
      <w:r w:rsidRPr="005675D3">
        <w:t>Compliance with the ITU Recommendations</w:t>
      </w:r>
      <w:bookmarkEnd w:id="26"/>
      <w:bookmarkEnd w:id="27"/>
    </w:p>
    <w:p w:rsidR="00834638" w:rsidRPr="005675D3" w:rsidRDefault="00834638" w:rsidP="00FA1DC3">
      <w:pPr>
        <w:pStyle w:val="ECCParagraph"/>
      </w:pPr>
      <w:r w:rsidRPr="005675D3">
        <w:t>The assignment and management of international telecommunication numbering, naming, addressing and identification resources is the responsibility of the Director of the ITU Telecommunication Standardization Bureau (TSB) in accordance with the requirements of Resolution 20</w:t>
      </w:r>
      <w:r w:rsidRPr="005675D3">
        <w:rPr>
          <w:rStyle w:val="FootnoteReference"/>
        </w:rPr>
        <w:footnoteReference w:id="6"/>
      </w:r>
      <w:r w:rsidRPr="005675D3">
        <w:t xml:space="preserve"> which inter-alia requires consultation with ITU-T SG2, the relevant administrations and the authorised applicant/assignee when required.</w:t>
      </w:r>
    </w:p>
    <w:p w:rsidR="00834638" w:rsidRPr="005675D3" w:rsidRDefault="00834638" w:rsidP="00FA1DC3">
      <w:pPr>
        <w:pStyle w:val="ECCParagraph"/>
      </w:pPr>
      <w:r w:rsidRPr="005675D3">
        <w:t xml:space="preserve">MCCs are allocated by the Director of TSB to each country. MNCs are then administered by the National numbering plan administrator within each country in accordance with the principles in Annex B of the ITU-T Rec. E.212. These principles provide for the assignment of MNCs under assigned geographic MCCs. </w:t>
      </w:r>
    </w:p>
    <w:p w:rsidR="00834638" w:rsidRPr="005675D3" w:rsidRDefault="00834638" w:rsidP="00FA1DC3">
      <w:pPr>
        <w:pStyle w:val="ECCParagraph"/>
      </w:pPr>
      <w:r w:rsidRPr="005675D3">
        <w:lastRenderedPageBreak/>
        <w:t xml:space="preserve">According to ITU-T Rec. E.212 Annex B, MNCs are only to be assigned to and used by </w:t>
      </w:r>
      <w:r w:rsidRPr="005675D3">
        <w:rPr>
          <w:i/>
        </w:rPr>
        <w:t>“public networks offering public telecommunication services”.</w:t>
      </w:r>
      <w:r w:rsidRPr="005675D3">
        <w:t xml:space="preserve"> Annex 1 of this report provides an overview of assignment conditions in some CEPT countries.</w:t>
      </w:r>
    </w:p>
    <w:p w:rsidR="00834638" w:rsidRPr="005675D3" w:rsidRDefault="00834638" w:rsidP="004E7D33">
      <w:pPr>
        <w:pStyle w:val="Heading2"/>
      </w:pPr>
      <w:bookmarkStart w:id="28" w:name="_Toc350245332"/>
      <w:bookmarkStart w:id="29" w:name="_Toc387043083"/>
      <w:r w:rsidRPr="005675D3">
        <w:t>2-digit and 3-digit Mobile Network Codes</w:t>
      </w:r>
      <w:bookmarkEnd w:id="28"/>
      <w:bookmarkEnd w:id="29"/>
    </w:p>
    <w:p w:rsidR="00AF0718" w:rsidRPr="005675D3" w:rsidRDefault="00834638" w:rsidP="00AF0718">
      <w:pPr>
        <w:pStyle w:val="ECCParagraph"/>
      </w:pPr>
      <w:r w:rsidRPr="005675D3">
        <w:t>According to ITU-T Rec</w:t>
      </w:r>
      <w:r w:rsidR="00237E77" w:rsidRPr="005675D3">
        <w:t>ommendation</w:t>
      </w:r>
      <w:r w:rsidRPr="005675D3">
        <w:t xml:space="preserve"> E.212, a MNC, under a geographic MCC, consists of 2 or 3 digits and the length of the MNC is a decision for the National Numbering Plan Administrator. A 2-digit configuration provides an available capacity of 100 MNCs (00-99) while a 3-digit configuration provides an available capacity of 1000 MNCs (000-999). Most countries have opted for a 2-digit MNC configuration for historical reasons.</w:t>
      </w:r>
      <w:r w:rsidR="00C354B4" w:rsidRPr="005675D3">
        <w:t xml:space="preserve"> </w:t>
      </w:r>
      <w:r w:rsidR="00AF0718" w:rsidRPr="005675D3">
        <w:t xml:space="preserve">In the USA 2-digit and 3-digit MNCs are in use under the same MCC. The largest US operators use those 3-digit MNCs </w:t>
      </w:r>
      <w:r w:rsidR="00AF0718" w:rsidRPr="005675D3">
        <w:rPr>
          <w:i/>
          <w:u w:val="single"/>
        </w:rPr>
        <w:t>not</w:t>
      </w:r>
      <w:r w:rsidR="00AF0718" w:rsidRPr="005675D3">
        <w:t xml:space="preserve"> ending with zero mainly for US domestic use. However, practically all operators have their 3-digit MNCs as format </w:t>
      </w:r>
      <w:r w:rsidR="00AF0718" w:rsidRPr="005675D3">
        <w:rPr>
          <w:i/>
        </w:rPr>
        <w:t>XY0</w:t>
      </w:r>
      <w:r w:rsidR="00AF0718" w:rsidRPr="005675D3">
        <w:t xml:space="preserve"> (the 3</w:t>
      </w:r>
      <w:r w:rsidR="00AF0718" w:rsidRPr="005675D3">
        <w:rPr>
          <w:vertAlign w:val="superscript"/>
        </w:rPr>
        <w:t>rd</w:t>
      </w:r>
      <w:r w:rsidR="00AF0718" w:rsidRPr="005675D3">
        <w:t xml:space="preserve"> digit is zero) allowing them to be recognised also </w:t>
      </w:r>
      <w:r w:rsidR="00237E77" w:rsidRPr="005675D3">
        <w:t>as</w:t>
      </w:r>
      <w:r w:rsidR="00AF0718" w:rsidRPr="005675D3">
        <w:t xml:space="preserve"> a 2-digit MNC (i.e. by dropping the zero in the context of international roaming). It is possible that this principle also applies for the examples given in chapter 4.3 but we don’t have any evidence of that.</w:t>
      </w:r>
    </w:p>
    <w:p w:rsidR="00834638" w:rsidRPr="005675D3" w:rsidRDefault="00C354B4" w:rsidP="00E1012B">
      <w:pPr>
        <w:pStyle w:val="ECCParagraph"/>
      </w:pPr>
      <w:r w:rsidRPr="005675D3">
        <w:t>In order to cater for additional demand</w:t>
      </w:r>
      <w:r w:rsidR="001D2A8F" w:rsidRPr="005675D3">
        <w:t xml:space="preserve"> by maximising the capacity available under the existing Recommendation</w:t>
      </w:r>
      <w:r w:rsidRPr="005675D3">
        <w:t xml:space="preserve">, there are two possible options </w:t>
      </w:r>
      <w:r w:rsidR="001D2A8F" w:rsidRPr="005675D3">
        <w:t>that could be considered</w:t>
      </w:r>
      <w:r w:rsidRPr="005675D3">
        <w:t>. These options would not appear to be straightforward and operators may have to modify IMSI numbering analyses and translation tables in their network elements</w:t>
      </w:r>
      <w:r w:rsidR="00AF0718" w:rsidRPr="005675D3">
        <w:t xml:space="preserve"> to recognise 3-digit MNCs as well as the existing 2-digit MNCs</w:t>
      </w:r>
      <w:r w:rsidRPr="005675D3">
        <w:t xml:space="preserve">. </w:t>
      </w:r>
    </w:p>
    <w:p w:rsidR="005E118A" w:rsidRPr="005675D3" w:rsidRDefault="00A00377" w:rsidP="004E7D33">
      <w:pPr>
        <w:pStyle w:val="Heading3"/>
      </w:pPr>
      <w:bookmarkStart w:id="30" w:name="_Toc387043084"/>
      <w:r w:rsidRPr="005675D3">
        <w:t xml:space="preserve">Mixing 2-digit and 3-digit MNCs under the same </w:t>
      </w:r>
      <w:r w:rsidR="00EC6865" w:rsidRPr="005675D3">
        <w:t xml:space="preserve">Geographic </w:t>
      </w:r>
      <w:r w:rsidRPr="005675D3">
        <w:t>MCC</w:t>
      </w:r>
      <w:bookmarkEnd w:id="30"/>
    </w:p>
    <w:p w:rsidR="00516B3F" w:rsidRPr="005675D3" w:rsidRDefault="001D2A8F" w:rsidP="001D2A8F">
      <w:pPr>
        <w:pStyle w:val="ECCParagraph"/>
      </w:pPr>
      <w:r w:rsidRPr="005675D3">
        <w:t>The ECC understands that, in</w:t>
      </w:r>
      <w:r w:rsidR="00516B3F" w:rsidRPr="005675D3">
        <w:t xml:space="preserve"> principle</w:t>
      </w:r>
      <w:r w:rsidRPr="005675D3">
        <w:t xml:space="preserve">, there are no key technical </w:t>
      </w:r>
      <w:r w:rsidR="00237E77" w:rsidRPr="005675D3">
        <w:t>issues</w:t>
      </w:r>
      <w:r w:rsidRPr="005675D3">
        <w:t xml:space="preserve"> to mixing 2 and 3 digit MNC</w:t>
      </w:r>
      <w:r w:rsidR="00516B3F" w:rsidRPr="005675D3">
        <w:t>s</w:t>
      </w:r>
      <w:r w:rsidRPr="005675D3">
        <w:t xml:space="preserve"> under the same MCC other than </w:t>
      </w:r>
      <w:r w:rsidR="00237E77" w:rsidRPr="005675D3">
        <w:t xml:space="preserve">those issues associated with </w:t>
      </w:r>
      <w:r w:rsidRPr="005675D3">
        <w:t xml:space="preserve">configuration changes that would be required in network elements. </w:t>
      </w:r>
      <w:r w:rsidR="00516B3F" w:rsidRPr="005675D3">
        <w:t>Nevertheless, some key stakeholders have concerns as outlined by an ITU-T SG2 circular</w:t>
      </w:r>
      <w:r w:rsidR="00516B3F" w:rsidRPr="005675D3">
        <w:rPr>
          <w:rStyle w:val="FootnoteReference"/>
        </w:rPr>
        <w:footnoteReference w:id="7"/>
      </w:r>
      <w:r w:rsidR="00516B3F" w:rsidRPr="005675D3">
        <w:t xml:space="preserve"> which suggests that it might be problematic to mix 2-digit and 3-digit MNCs under the same geographic MCC and also that retrofitting a 3 digit solution on existing infrastructure could be cost prohibitive and widely disruptive. The circular also sought feedback from industry and standards bodies on the practicalities of implementing a mixed 2/3 digit MNC solution. Responses from 3GPP, 3GPP2 and GSMA suggested that it is unclear what the technical consequences might be for already deployed networks. </w:t>
      </w:r>
    </w:p>
    <w:p w:rsidR="001D2A8F" w:rsidRPr="005675D3" w:rsidRDefault="00516B3F" w:rsidP="001D2A8F">
      <w:pPr>
        <w:pStyle w:val="ECCParagraph"/>
      </w:pPr>
      <w:r w:rsidRPr="005675D3">
        <w:t>T</w:t>
      </w:r>
      <w:r w:rsidR="001D2A8F" w:rsidRPr="005675D3">
        <w:t>here may</w:t>
      </w:r>
      <w:r w:rsidR="00F90120" w:rsidRPr="005675D3">
        <w:t xml:space="preserve"> also</w:t>
      </w:r>
      <w:r w:rsidR="001D2A8F" w:rsidRPr="005675D3">
        <w:t xml:space="preserve"> be some problems with very old GSM terminal equipment (manufactured be</w:t>
      </w:r>
      <w:r w:rsidR="00F319C9" w:rsidRPr="005675D3">
        <w:t>fore 1997).</w:t>
      </w:r>
      <w:r w:rsidR="001D2A8F" w:rsidRPr="005675D3">
        <w:t xml:space="preserve">These old devices are unable to recognise the third digit of the MNC. </w:t>
      </w:r>
      <w:proofErr w:type="gramStart"/>
      <w:r w:rsidR="00BC5EF3" w:rsidRPr="005675D3">
        <w:t>e.g</w:t>
      </w:r>
      <w:proofErr w:type="gramEnd"/>
      <w:r w:rsidR="00BC5EF3" w:rsidRPr="005675D3">
        <w:t>.</w:t>
      </w:r>
      <w:r w:rsidR="001D2A8F" w:rsidRPr="005675D3">
        <w:t xml:space="preserve"> 3-digit MNC 248 and 2-digit MNC 24 would both be treated as MNC 24 by these devices. </w:t>
      </w:r>
    </w:p>
    <w:p w:rsidR="00392999" w:rsidRPr="005675D3" w:rsidRDefault="00392999" w:rsidP="001D2A8F">
      <w:pPr>
        <w:pStyle w:val="ECCParagraph"/>
      </w:pPr>
      <w:r w:rsidRPr="005675D3">
        <w:t>I</w:t>
      </w:r>
      <w:r w:rsidR="00B73B1C" w:rsidRPr="005675D3">
        <w:t>t should also be noted that</w:t>
      </w:r>
      <w:r w:rsidRPr="005675D3">
        <w:t xml:space="preserve"> mixing 2-digit and 3-digit MNCs would require a revision to 3GPP standards as its TS 23.122 standard generally assumes that a mixture of 2 and 3 digit MNCs within a single MCC area will not occur and that compliance of all network components with updated specifications would need to be verified</w:t>
      </w:r>
      <w:r w:rsidR="003E779E" w:rsidRPr="005675D3">
        <w:t>.</w:t>
      </w:r>
    </w:p>
    <w:p w:rsidR="00A00377" w:rsidRPr="005675D3" w:rsidRDefault="00A00377" w:rsidP="004E7D33">
      <w:pPr>
        <w:pStyle w:val="Heading3"/>
      </w:pPr>
      <w:bookmarkStart w:id="31" w:name="_Toc387043085"/>
      <w:r w:rsidRPr="005675D3">
        <w:t xml:space="preserve">Migrating from 2-digit and 3-digit MNCs under the same </w:t>
      </w:r>
      <w:r w:rsidR="00EC6865" w:rsidRPr="005675D3">
        <w:t xml:space="preserve">Geographic </w:t>
      </w:r>
      <w:r w:rsidRPr="005675D3">
        <w:t>MCC</w:t>
      </w:r>
      <w:bookmarkEnd w:id="31"/>
    </w:p>
    <w:p w:rsidR="00392999" w:rsidRPr="005675D3" w:rsidRDefault="00516B3F" w:rsidP="00392999">
      <w:pPr>
        <w:pStyle w:val="ECCParagraph"/>
      </w:pPr>
      <w:r w:rsidRPr="005675D3">
        <w:t xml:space="preserve">In order to avoid the </w:t>
      </w:r>
      <w:r w:rsidR="00AF0718" w:rsidRPr="005675D3">
        <w:t>complexities</w:t>
      </w:r>
      <w:r w:rsidRPr="005675D3">
        <w:t xml:space="preserve"> of mixing 2-di</w:t>
      </w:r>
      <w:r w:rsidR="00237E77" w:rsidRPr="005675D3">
        <w:t>g</w:t>
      </w:r>
      <w:r w:rsidRPr="005675D3">
        <w:t>it and 3-digit MNCs</w:t>
      </w:r>
      <w:r w:rsidR="00AF0718" w:rsidRPr="005675D3">
        <w:t xml:space="preserve"> under the same MCC</w:t>
      </w:r>
      <w:r w:rsidR="00237E77" w:rsidRPr="005675D3">
        <w:t>, an</w:t>
      </w:r>
      <w:r w:rsidRPr="005675D3">
        <w:t xml:space="preserve"> alternative app</w:t>
      </w:r>
      <w:r w:rsidR="00AF0718" w:rsidRPr="005675D3">
        <w:t xml:space="preserve">roach could be to </w:t>
      </w:r>
      <w:proofErr w:type="gramStart"/>
      <w:r w:rsidR="00AF0718" w:rsidRPr="005675D3">
        <w:t>migrate</w:t>
      </w:r>
      <w:proofErr w:type="gramEnd"/>
      <w:r w:rsidR="00AF0718" w:rsidRPr="005675D3">
        <w:t xml:space="preserve"> all 2-</w:t>
      </w:r>
      <w:r w:rsidRPr="005675D3">
        <w:t xml:space="preserve">digit MNCs under the same MCC to 3-digits. In order to avoid widespread disruption for service providers already </w:t>
      </w:r>
      <w:r w:rsidR="00237E77" w:rsidRPr="005675D3">
        <w:t>assign</w:t>
      </w:r>
      <w:r w:rsidRPr="005675D3">
        <w:t>ed 2-digit MNCs</w:t>
      </w:r>
      <w:r w:rsidR="00237E77" w:rsidRPr="005675D3">
        <w:t>,</w:t>
      </w:r>
      <w:r w:rsidRPr="005675D3">
        <w:t xml:space="preserve"> their existing 2-digit MNC </w:t>
      </w:r>
      <w:r w:rsidR="00AF0718" w:rsidRPr="005675D3">
        <w:t>assignment</w:t>
      </w:r>
      <w:r w:rsidR="00237E77" w:rsidRPr="005675D3">
        <w:t>s</w:t>
      </w:r>
      <w:r w:rsidRPr="005675D3">
        <w:t xml:space="preserve"> would </w:t>
      </w:r>
      <w:r w:rsidR="00237E77" w:rsidRPr="005675D3">
        <w:t xml:space="preserve">automatically </w:t>
      </w:r>
      <w:r w:rsidRPr="005675D3">
        <w:t>become</w:t>
      </w:r>
      <w:r w:rsidR="00AF0718" w:rsidRPr="005675D3">
        <w:t xml:space="preserve"> and assignment of</w:t>
      </w:r>
      <w:r w:rsidRPr="005675D3">
        <w:t xml:space="preserve"> </w:t>
      </w:r>
      <w:r w:rsidR="00AF0718" w:rsidRPr="005675D3">
        <w:t>10</w:t>
      </w:r>
      <w:r w:rsidR="00237E77" w:rsidRPr="005675D3">
        <w:t xml:space="preserve"> </w:t>
      </w:r>
      <w:r w:rsidR="00AF0718" w:rsidRPr="005675D3">
        <w:t>x</w:t>
      </w:r>
      <w:r w:rsidR="00237E77" w:rsidRPr="005675D3">
        <w:t xml:space="preserve"> </w:t>
      </w:r>
      <w:r w:rsidRPr="005675D3">
        <w:t xml:space="preserve">3-digit MNCs. E.g. A mobile network operator using 2-digit MNC 24 would, </w:t>
      </w:r>
      <w:r w:rsidR="00AF0718" w:rsidRPr="005675D3">
        <w:t>after</w:t>
      </w:r>
      <w:r w:rsidRPr="005675D3">
        <w:t xml:space="preserve"> the migration </w:t>
      </w:r>
      <w:r w:rsidR="00F90120" w:rsidRPr="005675D3">
        <w:t xml:space="preserve"> have</w:t>
      </w:r>
      <w:r w:rsidR="00AF0718" w:rsidRPr="005675D3">
        <w:t xml:space="preserve"> an </w:t>
      </w:r>
      <w:r w:rsidR="00F90120" w:rsidRPr="005675D3">
        <w:t>assignment</w:t>
      </w:r>
      <w:r w:rsidR="00AF0718" w:rsidRPr="005675D3">
        <w:t xml:space="preserve"> of 10 x </w:t>
      </w:r>
      <w:r w:rsidRPr="005675D3">
        <w:t>3-digit MNCs</w:t>
      </w:r>
      <w:r w:rsidR="00AF0718" w:rsidRPr="005675D3">
        <w:t xml:space="preserve">. </w:t>
      </w:r>
      <w:r w:rsidRPr="005675D3">
        <w:t xml:space="preserve">240 – 249. </w:t>
      </w:r>
    </w:p>
    <w:p w:rsidR="00392999" w:rsidRPr="005675D3" w:rsidRDefault="00392999" w:rsidP="00392999">
      <w:pPr>
        <w:pStyle w:val="ECCParagraph"/>
      </w:pPr>
      <w:r w:rsidRPr="005675D3">
        <w:t>During the transitional period all new assignments should be done as 3-digits, while still allowing the use of existing assignments of 2-digit MNCs. In order to do that, the assignments should be done in a range (identified by the first two digits) where there are no existing assignments of 2-digit codes to other operators.</w:t>
      </w:r>
    </w:p>
    <w:p w:rsidR="00AF0718" w:rsidRPr="005675D3" w:rsidRDefault="00AF0718" w:rsidP="00A00377">
      <w:pPr>
        <w:pStyle w:val="ECCParagraph"/>
      </w:pPr>
      <w:r w:rsidRPr="005675D3">
        <w:lastRenderedPageBreak/>
        <w:t>From a numbering plan management perspective this approach allows for remaining capacity</w:t>
      </w:r>
      <w:r w:rsidR="00EC6865" w:rsidRPr="005675D3">
        <w:t xml:space="preserve"> of MNCs</w:t>
      </w:r>
      <w:r w:rsidRPr="005675D3">
        <w:t xml:space="preserve"> to be increased by a factor of 10 and some CEPT countries are currently </w:t>
      </w:r>
      <w:r w:rsidR="00237E77" w:rsidRPr="005675D3">
        <w:t>investigating the feasibility of this approach</w:t>
      </w:r>
      <w:r w:rsidRPr="005675D3">
        <w:t>.</w:t>
      </w:r>
      <w:r w:rsidR="00F2517C" w:rsidRPr="005675D3">
        <w:t xml:space="preserve"> </w:t>
      </w:r>
    </w:p>
    <w:p w:rsidR="00F2517C" w:rsidRPr="005675D3" w:rsidRDefault="00F2517C" w:rsidP="00E578D9">
      <w:pPr>
        <w:pStyle w:val="ECCParagraph"/>
      </w:pPr>
      <w:r w:rsidRPr="005675D3">
        <w:t xml:space="preserve">Both approaches described in this section aim to maximise the capacity under already assigned MCCs. If either approach were implemented then the ITU-T should consider measures to ensure that future assignments of </w:t>
      </w:r>
      <w:r w:rsidR="00EC6865" w:rsidRPr="005675D3">
        <w:t xml:space="preserve">Geographic </w:t>
      </w:r>
      <w:r w:rsidRPr="005675D3">
        <w:t>MCCs should be implemented using 3-digit MNCs only. A</w:t>
      </w:r>
      <w:r w:rsidR="00834638" w:rsidRPr="005675D3">
        <w:t xml:space="preserve"> move to 3</w:t>
      </w:r>
      <w:r w:rsidR="00237E77" w:rsidRPr="005675D3">
        <w:t>-</w:t>
      </w:r>
      <w:r w:rsidR="00834638" w:rsidRPr="005675D3">
        <w:t>digit</w:t>
      </w:r>
      <w:r w:rsidR="00237E77" w:rsidRPr="005675D3">
        <w:t xml:space="preserve"> MNCs</w:t>
      </w:r>
      <w:r w:rsidR="00834638" w:rsidRPr="005675D3">
        <w:t xml:space="preserve"> would seem to be an obvious first step as </w:t>
      </w:r>
      <w:r w:rsidR="00AF0718" w:rsidRPr="005675D3">
        <w:t xml:space="preserve">the </w:t>
      </w:r>
      <w:r w:rsidR="00834638" w:rsidRPr="005675D3">
        <w:t>E.212</w:t>
      </w:r>
      <w:r w:rsidR="00AF0718" w:rsidRPr="005675D3">
        <w:t xml:space="preserve"> Recommendation already</w:t>
      </w:r>
      <w:r w:rsidR="00834638" w:rsidRPr="005675D3">
        <w:t xml:space="preserve"> allows for this. </w:t>
      </w:r>
      <w:r w:rsidR="00AF0718" w:rsidRPr="005675D3">
        <w:t xml:space="preserve">However, the technical consequences need to be clarified and further study is therefore required. </w:t>
      </w:r>
    </w:p>
    <w:p w:rsidR="00543158" w:rsidRPr="005675D3" w:rsidRDefault="00543158" w:rsidP="004E7D33">
      <w:pPr>
        <w:pStyle w:val="Heading3"/>
      </w:pPr>
      <w:bookmarkStart w:id="32" w:name="_Toc387043086"/>
      <w:r w:rsidRPr="005675D3">
        <w:t>Migrating from 2-digit and 3-digit MNCs to n-digit MNCs for newly assigned Geographic MCCs</w:t>
      </w:r>
      <w:bookmarkEnd w:id="32"/>
    </w:p>
    <w:p w:rsidR="00834638" w:rsidRPr="005675D3" w:rsidRDefault="00543158" w:rsidP="00E578D9">
      <w:pPr>
        <w:pStyle w:val="ECCParagraph"/>
      </w:pPr>
      <w:r w:rsidRPr="005675D3">
        <w:t xml:space="preserve">Section 7.1.4 describes a more radical approach where the MNC is extended beyond 3 digits to </w:t>
      </w:r>
      <w:r w:rsidRPr="005675D3">
        <w:rPr>
          <w:i/>
        </w:rPr>
        <w:t>n</w:t>
      </w:r>
      <w:r w:rsidRPr="005675D3">
        <w:t xml:space="preserve"> digits.  </w:t>
      </w:r>
      <w:r w:rsidR="00BC5EF3" w:rsidRPr="005675D3">
        <w:t>This would require a fundamental change to the current E.212 Recommendation.</w:t>
      </w:r>
    </w:p>
    <w:p w:rsidR="00834638" w:rsidRPr="005675D3" w:rsidRDefault="00834638" w:rsidP="004E7D33">
      <w:pPr>
        <w:pStyle w:val="Heading2"/>
      </w:pPr>
      <w:bookmarkStart w:id="33" w:name="_Toc387043087"/>
      <w:r w:rsidRPr="005675D3">
        <w:t>Remaining capacity of E.212 resources and future demand</w:t>
      </w:r>
      <w:bookmarkEnd w:id="33"/>
    </w:p>
    <w:p w:rsidR="00834638" w:rsidRPr="005675D3" w:rsidRDefault="00834638" w:rsidP="0034029D">
      <w:pPr>
        <w:pStyle w:val="ECCParagraph"/>
      </w:pPr>
      <w:r w:rsidRPr="005675D3">
        <w:t>A contribution</w:t>
      </w:r>
      <w:r w:rsidRPr="005675D3">
        <w:rPr>
          <w:rStyle w:val="FootnoteReference"/>
        </w:rPr>
        <w:footnoteReference w:id="8"/>
      </w:r>
      <w:r w:rsidRPr="005675D3">
        <w:t xml:space="preserve"> to ITU-T SG2 meeting of January 2013 provides the status of existing E.212 MCC and MNC assignments under Rec. E.212. In summary</w:t>
      </w:r>
      <w:r w:rsidR="00C74732" w:rsidRPr="005675D3">
        <w:t xml:space="preserve"> (and based on figures at the time the study conducted)</w:t>
      </w:r>
      <w:r w:rsidRPr="005675D3">
        <w:t>:</w:t>
      </w:r>
    </w:p>
    <w:p w:rsidR="00834638" w:rsidRPr="005675D3" w:rsidRDefault="00834638" w:rsidP="00462527">
      <w:pPr>
        <w:pStyle w:val="ECCParagraph"/>
        <w:numPr>
          <w:ilvl w:val="0"/>
          <w:numId w:val="14"/>
        </w:numPr>
      </w:pPr>
      <w:r w:rsidRPr="005675D3">
        <w:t xml:space="preserve">There is a median value of approximately 6 MNCs assigned per assigned MCC. </w:t>
      </w:r>
    </w:p>
    <w:p w:rsidR="00834638" w:rsidRPr="005675D3" w:rsidRDefault="00834638" w:rsidP="00462527">
      <w:pPr>
        <w:pStyle w:val="ECCParagraph"/>
        <w:numPr>
          <w:ilvl w:val="0"/>
          <w:numId w:val="14"/>
        </w:numPr>
      </w:pPr>
      <w:r w:rsidRPr="005675D3">
        <w:t>24 MCCs have between 11 and 100 MNCs assigned.</w:t>
      </w:r>
    </w:p>
    <w:p w:rsidR="00834638" w:rsidRPr="005675D3" w:rsidRDefault="00834638" w:rsidP="00462527">
      <w:pPr>
        <w:pStyle w:val="ECCParagraph"/>
        <w:numPr>
          <w:ilvl w:val="0"/>
          <w:numId w:val="14"/>
        </w:numPr>
      </w:pPr>
      <w:r w:rsidRPr="005675D3">
        <w:t>If all those countries that currently have 11 or more assigned MNCs were to run out of capacity under their existing MCCs, the ITU would then receive 24 requests for subsequent assignments of MCCs which would increase the number of assigned MCCs to 259 out of total 1000.</w:t>
      </w:r>
      <w:r w:rsidR="00446FEA" w:rsidRPr="005675D3">
        <w:t xml:space="preserve"> </w:t>
      </w:r>
      <w:r w:rsidRPr="005675D3">
        <w:t xml:space="preserve">Likewise, if the demands were so large that all those countries with 10 or more MNCs assigned justified the assignment of two additional MCCs, the overall percentage of assigned MCCs would then increase from the 23.5% to 28.5% of available capacity (285 MCCs).  </w:t>
      </w:r>
    </w:p>
    <w:p w:rsidR="00834638" w:rsidRPr="005675D3" w:rsidRDefault="00834638" w:rsidP="007A4E41">
      <w:pPr>
        <w:pStyle w:val="ECCParagraph"/>
      </w:pPr>
      <w:r w:rsidRPr="005675D3">
        <w:t xml:space="preserve">The study shows that given their overall distribution within the plan the current MNC format may easily accommodate more MNC assignments even if the assignment criteria were made ‘reasonably’ more flexible. The relevance or benefits of relaxing the assignment criteria as discussed in this report were outside of the scope of this ITU-T contribution. </w:t>
      </w:r>
    </w:p>
    <w:p w:rsidR="00834638" w:rsidRPr="005675D3" w:rsidRDefault="00834638" w:rsidP="004E7D33">
      <w:pPr>
        <w:pStyle w:val="Heading2"/>
      </w:pPr>
      <w:bookmarkStart w:id="34" w:name="_Toc350245333"/>
      <w:bookmarkStart w:id="35" w:name="_Toc387043088"/>
      <w:r w:rsidRPr="005675D3">
        <w:t>Other guidance on E.212</w:t>
      </w:r>
      <w:bookmarkEnd w:id="34"/>
      <w:bookmarkEnd w:id="35"/>
    </w:p>
    <w:p w:rsidR="00834638" w:rsidRPr="005675D3" w:rsidRDefault="00834638" w:rsidP="004E7D33">
      <w:pPr>
        <w:pStyle w:val="Heading3"/>
      </w:pPr>
      <w:bookmarkStart w:id="36" w:name="_Toc350245334"/>
      <w:bookmarkStart w:id="37" w:name="_Toc387043089"/>
      <w:r w:rsidRPr="005675D3">
        <w:t>Extra-Territorial use of E.212 resources</w:t>
      </w:r>
      <w:bookmarkEnd w:id="36"/>
      <w:bookmarkEnd w:id="37"/>
    </w:p>
    <w:p w:rsidR="00834638" w:rsidRPr="005675D3" w:rsidRDefault="00834638" w:rsidP="0090418B">
      <w:pPr>
        <w:pStyle w:val="ECCParagraph"/>
      </w:pPr>
      <w:r w:rsidRPr="005675D3">
        <w:t>Annex E to ITU-T Rec</w:t>
      </w:r>
      <w:r w:rsidR="00237E77" w:rsidRPr="005675D3">
        <w:t>ommendation</w:t>
      </w:r>
      <w:r w:rsidRPr="005675D3">
        <w:t xml:space="preserve"> E.212 </w:t>
      </w:r>
      <w:r w:rsidR="00237E77" w:rsidRPr="005675D3">
        <w:t xml:space="preserve">describes </w:t>
      </w:r>
      <w:r w:rsidRPr="005675D3">
        <w:t>the extra-territorial use of E.212 resources as a situation where a MCC+MNC assigned to an operator in one country ("Country A") is used in another country ("Country B") through a base station established in Country B. Extra-territorial use does not include situations where a subscriber in one country receives service from a base station in another country nor to address roaming issues.</w:t>
      </w:r>
    </w:p>
    <w:p w:rsidR="00834638" w:rsidRPr="005675D3" w:rsidRDefault="00834638" w:rsidP="00504161">
      <w:pPr>
        <w:pStyle w:val="ECCParagraph"/>
      </w:pPr>
      <w:r w:rsidRPr="005675D3">
        <w:t xml:space="preserve">The ITU advises operators wishing to implement the extra-territorial use of an MCC+MNC, to seek approval of the relevant administrations of both Country A and Country B. The administrations should then confer together on the extra-territorial use of the MCC+ MNC and notify the applicant and all other PLMNs operating in Country A and Country B of their decision. </w:t>
      </w:r>
    </w:p>
    <w:p w:rsidR="006007B4" w:rsidRPr="005675D3" w:rsidRDefault="00834638" w:rsidP="00504161">
      <w:pPr>
        <w:pStyle w:val="ECCParagraph"/>
      </w:pPr>
      <w:r w:rsidRPr="005675D3">
        <w:t>The administrations should also notify the ITU and the special arrangement will then be made known through the appropriate media (e.g., ITU website, Operational Bulletin). It is expected that normal roaming practices, tariffing, and other country identification mechanisms of Country B will be followed.</w:t>
      </w:r>
    </w:p>
    <w:p w:rsidR="006007B4" w:rsidRPr="005675D3" w:rsidRDefault="006007B4" w:rsidP="00504161">
      <w:pPr>
        <w:pStyle w:val="ECCParagraph"/>
      </w:pPr>
      <w:r w:rsidRPr="005675D3">
        <w:lastRenderedPageBreak/>
        <w:t xml:space="preserve">Extra-territorial use, as described in the E.212 recommendation, does not include the situation where the IMSIs generated using the MCC+MNC of </w:t>
      </w:r>
      <w:r w:rsidR="007E30AF" w:rsidRPr="005675D3">
        <w:t>C</w:t>
      </w:r>
      <w:r w:rsidRPr="005675D3">
        <w:t xml:space="preserve">ountry A are used </w:t>
      </w:r>
      <w:r w:rsidR="006F5E6E" w:rsidRPr="005675D3">
        <w:t>to address</w:t>
      </w:r>
      <w:r w:rsidR="00B73B1C" w:rsidRPr="005675D3">
        <w:t xml:space="preserve"> terminals</w:t>
      </w:r>
      <w:r w:rsidRPr="005675D3">
        <w:t xml:space="preserve"> in </w:t>
      </w:r>
      <w:r w:rsidR="007E30AF" w:rsidRPr="005675D3">
        <w:t>Co</w:t>
      </w:r>
      <w:r w:rsidRPr="005675D3">
        <w:t xml:space="preserve">untry B </w:t>
      </w:r>
      <w:r w:rsidR="00C27F2A" w:rsidRPr="005675D3">
        <w:t>where services are provided based on existing international roaming agreements</w:t>
      </w:r>
      <w:r w:rsidRPr="005675D3">
        <w:t xml:space="preserve">. As M2M services continue to emerge, this practice, which is already taking place, is likely to proliferate. </w:t>
      </w:r>
      <w:r w:rsidR="00AA5ACA" w:rsidRPr="005675D3">
        <w:t>The business model associated with this type of extra-territorial use is further described in Section 6.2.</w:t>
      </w:r>
      <w:r w:rsidR="00C27F2A" w:rsidRPr="005675D3">
        <w:t>1.3</w:t>
      </w:r>
      <w:r w:rsidR="003C4809" w:rsidRPr="005675D3">
        <w:t>.</w:t>
      </w:r>
    </w:p>
    <w:p w:rsidR="006007B4" w:rsidRPr="005675D3" w:rsidRDefault="006007B4" w:rsidP="00504161">
      <w:pPr>
        <w:pStyle w:val="ECCParagraph"/>
      </w:pPr>
      <w:r w:rsidRPr="005675D3">
        <w:t xml:space="preserve">Moreover, it is possible that the E.164 numbers of Country A will also be used </w:t>
      </w:r>
      <w:r w:rsidR="006F5E6E" w:rsidRPr="005675D3">
        <w:t>with these IMSI resources and t</w:t>
      </w:r>
      <w:r w:rsidRPr="005675D3">
        <w:t xml:space="preserve">his </w:t>
      </w:r>
      <w:r w:rsidR="006F5E6E" w:rsidRPr="005675D3">
        <w:t xml:space="preserve">kind of </w:t>
      </w:r>
      <w:r w:rsidRPr="005675D3">
        <w:t xml:space="preserve">use of E.212 resources </w:t>
      </w:r>
      <w:r w:rsidR="00F90120" w:rsidRPr="005675D3">
        <w:t>could have</w:t>
      </w:r>
      <w:r w:rsidRPr="005675D3">
        <w:t xml:space="preserve"> consequences for</w:t>
      </w:r>
      <w:r w:rsidR="006F5E6E" w:rsidRPr="005675D3">
        <w:t xml:space="preserve"> managing the available capacity of E.164 numbers on a national basis. T</w:t>
      </w:r>
      <w:r w:rsidRPr="005675D3">
        <w:t>he ECC has identified this as an area for further study.</w:t>
      </w:r>
    </w:p>
    <w:p w:rsidR="00834638" w:rsidRPr="005675D3" w:rsidRDefault="00834638" w:rsidP="004E7D33">
      <w:pPr>
        <w:pStyle w:val="Heading3"/>
      </w:pPr>
      <w:bookmarkStart w:id="38" w:name="_Toc350245335"/>
      <w:bookmarkStart w:id="39" w:name="_Toc387043090"/>
      <w:r w:rsidRPr="005675D3">
        <w:t>Shared MCC 901</w:t>
      </w:r>
      <w:bookmarkEnd w:id="38"/>
      <w:bookmarkEnd w:id="39"/>
    </w:p>
    <w:p w:rsidR="00834638" w:rsidRPr="005675D3" w:rsidRDefault="00834638" w:rsidP="00504161">
      <w:pPr>
        <w:pStyle w:val="ECCParagraph"/>
      </w:pPr>
      <w:r w:rsidRPr="005675D3">
        <w:t xml:space="preserve">While extra-territorial use of MNCs can be accommodated through special arrangements and bilateral agreements between administrations, a more practical approach might be to apply to the ITU for a MNC under shared MCC 901 that can then be used in a ‘country agnostic’ manner. An MNC under MCC 901 could be the best </w:t>
      </w:r>
      <w:r w:rsidR="00BC5EF3" w:rsidRPr="005675D3">
        <w:t>options</w:t>
      </w:r>
      <w:r w:rsidRPr="005675D3">
        <w:t xml:space="preserve"> for</w:t>
      </w:r>
      <w:r w:rsidR="005237BE" w:rsidRPr="005675D3">
        <w:t xml:space="preserve"> service providers with</w:t>
      </w:r>
      <w:r w:rsidRPr="005675D3">
        <w:t xml:space="preserve"> large M2M </w:t>
      </w:r>
      <w:r w:rsidR="00654814" w:rsidRPr="005675D3">
        <w:t>customers with</w:t>
      </w:r>
      <w:r w:rsidRPr="005675D3">
        <w:t xml:space="preserve"> a need for coverage in several countries</w:t>
      </w:r>
      <w:r w:rsidRPr="005675D3">
        <w:rPr>
          <w:rStyle w:val="FootnoteReference"/>
        </w:rPr>
        <w:footnoteReference w:id="9"/>
      </w:r>
      <w:r w:rsidRPr="005675D3">
        <w:t>.</w:t>
      </w:r>
      <w:r w:rsidR="005237BE" w:rsidRPr="005675D3">
        <w:t xml:space="preserve"> </w:t>
      </w:r>
      <w:r w:rsidRPr="005675D3">
        <w:t xml:space="preserve"> The assignment criteria for MNCs under MCC 901, as defined in Recommendation E.212, are set out in Annex A of that Recommendation.</w:t>
      </w:r>
    </w:p>
    <w:p w:rsidR="00834638" w:rsidRPr="005675D3" w:rsidRDefault="00834638" w:rsidP="004E7D33">
      <w:pPr>
        <w:pStyle w:val="Heading3"/>
      </w:pPr>
      <w:bookmarkStart w:id="40" w:name="_Toc350245336"/>
      <w:bookmarkStart w:id="41" w:name="_Toc387043091"/>
      <w:r w:rsidRPr="005675D3">
        <w:t>ITU-T Rec</w:t>
      </w:r>
      <w:r w:rsidR="005237BE" w:rsidRPr="005675D3">
        <w:t>ommendation</w:t>
      </w:r>
      <w:r w:rsidRPr="005675D3">
        <w:t xml:space="preserve"> E.214</w:t>
      </w:r>
      <w:bookmarkEnd w:id="40"/>
      <w:bookmarkEnd w:id="41"/>
    </w:p>
    <w:p w:rsidR="00834638" w:rsidRPr="005675D3" w:rsidRDefault="00834638" w:rsidP="001D0FBB">
      <w:pPr>
        <w:pStyle w:val="ECCParagraph"/>
      </w:pPr>
      <w:r w:rsidRPr="005675D3">
        <w:t>In order to permit land mobile subscribers to roam, there is a need to transfer information, e.g. the mobile subscriber roaming number between Public Land Mobile Networks (PLMNs). This transfer of information can be accomplished by the use of Mobile Application Part (MAP) over the Signalling System No. 7 (SS7) using the layered protocol stack (Message Transfer Part (MPT), Signalling Connection Control Part (SCCP) and Transaction Capabilities Application Part (TCAP)). When a mobile subscriber roams to a foreign PLMN, it registers with a Visited Location Register (VLR) within that PLMN. The only information available to the VLR to address the mobile's Home Location Register (HLR) is its International Mobile Subscri</w:t>
      </w:r>
      <w:r w:rsidR="005D27B1" w:rsidRPr="005675D3">
        <w:t>ption</w:t>
      </w:r>
      <w:r w:rsidRPr="005675D3">
        <w:t xml:space="preserve"> Identity (IMSI).</w:t>
      </w:r>
    </w:p>
    <w:p w:rsidR="00834638" w:rsidRPr="005675D3" w:rsidRDefault="00834638" w:rsidP="001D0FBB">
      <w:pPr>
        <w:pStyle w:val="ECCParagraph"/>
      </w:pPr>
      <w:r w:rsidRPr="005675D3">
        <w:t xml:space="preserve">The purpose </w:t>
      </w:r>
      <w:r w:rsidR="00654814" w:rsidRPr="005675D3">
        <w:t>of Recommendation</w:t>
      </w:r>
      <w:r w:rsidR="005237BE" w:rsidRPr="005675D3">
        <w:t xml:space="preserve"> E.214</w:t>
      </w:r>
      <w:r w:rsidRPr="005675D3">
        <w:t xml:space="preserve"> therefore is to define the structure of the Mobile Global Title (MGT) used in SCCP-addressing of PLMNs, and to establish the relationship and translation rules between the MGT and the IMSI as defined in ITU-T Rec. E.212. </w:t>
      </w:r>
    </w:p>
    <w:p w:rsidR="00834638" w:rsidRPr="005675D3" w:rsidRDefault="00834638" w:rsidP="00D23018">
      <w:pPr>
        <w:pStyle w:val="ECCParagraph"/>
        <w:tabs>
          <w:tab w:val="left" w:pos="7380"/>
        </w:tabs>
      </w:pPr>
      <w:r w:rsidRPr="005675D3">
        <w:t>Although it is possible for the mobile network to route calls based on the IMSI number a more efficient approach is to use Global Title Translation (in SS7 networks) as defined in E.214</w:t>
      </w:r>
      <w:r w:rsidRPr="005675D3">
        <w:rPr>
          <w:rStyle w:val="FootnoteReference"/>
        </w:rPr>
        <w:footnoteReference w:id="10"/>
      </w:r>
      <w:r w:rsidRPr="005675D3">
        <w:t xml:space="preserve">. </w:t>
      </w:r>
    </w:p>
    <w:p w:rsidR="00834638" w:rsidRPr="005675D3" w:rsidRDefault="00834638" w:rsidP="00D23018">
      <w:pPr>
        <w:pStyle w:val="ECCParagraph"/>
        <w:tabs>
          <w:tab w:val="left" w:pos="7380"/>
        </w:tabs>
      </w:pPr>
      <w:r w:rsidRPr="005675D3">
        <w:t xml:space="preserve">As there is a relationship between E.212 and E.214, any changes to the future structure of E.212 must take account of the impact on E.214. </w:t>
      </w:r>
    </w:p>
    <w:p w:rsidR="00834638" w:rsidRPr="005675D3" w:rsidRDefault="00834638" w:rsidP="004E7D33">
      <w:pPr>
        <w:pStyle w:val="Heading1"/>
      </w:pPr>
      <w:bookmarkStart w:id="42" w:name="_Toc365795654"/>
      <w:bookmarkStart w:id="43" w:name="_Toc387043092"/>
      <w:bookmarkEnd w:id="42"/>
      <w:r w:rsidRPr="005675D3">
        <w:lastRenderedPageBreak/>
        <w:t>TECHNICAL DEVELOPMENTS affecting changes in MNC Usage</w:t>
      </w:r>
      <w:bookmarkEnd w:id="43"/>
      <w:r w:rsidRPr="005675D3">
        <w:t xml:space="preserve"> </w:t>
      </w:r>
    </w:p>
    <w:p w:rsidR="00834638" w:rsidRPr="005675D3" w:rsidRDefault="00834638" w:rsidP="004E7D33">
      <w:pPr>
        <w:pStyle w:val="Heading2"/>
      </w:pPr>
      <w:bookmarkStart w:id="44" w:name="_Toc387043093"/>
      <w:r w:rsidRPr="005675D3">
        <w:t>Identifiers for Next Generation Networks</w:t>
      </w:r>
      <w:bookmarkEnd w:id="44"/>
    </w:p>
    <w:p w:rsidR="00834638" w:rsidRPr="005675D3" w:rsidRDefault="00834638" w:rsidP="009F7CEC">
      <w:pPr>
        <w:pStyle w:val="ECCParagraph"/>
      </w:pPr>
      <w:r w:rsidRPr="005675D3">
        <w:t>An ETSI document</w:t>
      </w:r>
      <w:r w:rsidR="00FD2900" w:rsidRPr="005675D3">
        <w:rPr>
          <w:rStyle w:val="FootnoteReference"/>
        </w:rPr>
        <w:footnoteReference w:id="11"/>
      </w:r>
      <w:r w:rsidRPr="005675D3">
        <w:t xml:space="preserve"> on “Identifiers (IDs) for NGN”</w:t>
      </w:r>
      <w:r w:rsidR="00FD2900" w:rsidRPr="005675D3">
        <w:t xml:space="preserve"> </w:t>
      </w:r>
      <w:r w:rsidRPr="005675D3">
        <w:t>provides an overview of the identifiers used within Next Generation Networks (NGN).</w:t>
      </w:r>
    </w:p>
    <w:p w:rsidR="00834638" w:rsidRPr="005675D3" w:rsidRDefault="00834638" w:rsidP="009F7CEC">
      <w:pPr>
        <w:pStyle w:val="ECCParagraph"/>
      </w:pPr>
      <w:r w:rsidRPr="005675D3">
        <w:t>The mobile equipment (ME) in NGNs will reside on a Universal Integrated Circuit Card (UICC) comparable with the SIM card in, for example, MEs in 3G networks. However, whereas the SIM is seen as the physical card together with the software to authenticate, authorize, and identify the subscriber, the UICC merely defines the physical characteristics of the smart card. Figure 2 illustrates the UICC.</w:t>
      </w:r>
    </w:p>
    <w:p w:rsidR="00834638" w:rsidRPr="005675D3" w:rsidRDefault="00834638" w:rsidP="009F7CEC">
      <w:pPr>
        <w:pStyle w:val="ECCParagraph"/>
        <w:jc w:val="center"/>
      </w:pPr>
      <w:r w:rsidRPr="005675D3">
        <w:object w:dxaOrig="4065" w:dyaOrig="2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35pt;height:255.35pt" o:ole="">
            <v:imagedata r:id="rId12" o:title="" croptop="3917f" cropbottom="3575f" cropleft="3627f" cropright="19830f"/>
          </v:shape>
          <o:OLEObject Type="Embed" ProgID="Word.Picture.8" ShapeID="_x0000_i1025" DrawAspect="Content" ObjectID="_1606564691" r:id="rId13"/>
        </w:object>
      </w:r>
    </w:p>
    <w:p w:rsidR="00834638" w:rsidRPr="005675D3" w:rsidRDefault="00834638" w:rsidP="00C31AC8">
      <w:pPr>
        <w:pStyle w:val="ECCFiguretitle"/>
      </w:pPr>
      <w:r w:rsidRPr="005675D3">
        <w:t>Key NGN identifiers</w:t>
      </w:r>
    </w:p>
    <w:p w:rsidR="00834638" w:rsidRPr="005675D3" w:rsidRDefault="00834638" w:rsidP="009F7CEC">
      <w:pPr>
        <w:pStyle w:val="ECCParagraph"/>
      </w:pPr>
      <w:r w:rsidRPr="005675D3">
        <w:t xml:space="preserve">The UMTS Subscribers Identity Module (USIM) and IM Services Identity Module (ISIM) are seen as software applications resident on the UICC. A USIM must be present and an ISIM may be present in an UICC. The USIM's private ID is based on the IMSI which contains the Mobile Network Code (MNC) allocated by the appropriate country's NRA. It is recommended that the </w:t>
      </w:r>
      <w:proofErr w:type="gramStart"/>
      <w:r w:rsidRPr="005675D3">
        <w:t>format of the identifiers stored in the ISIM are</w:t>
      </w:r>
      <w:proofErr w:type="gramEnd"/>
      <w:r w:rsidRPr="005675D3">
        <w:t xml:space="preserve"> based on E.164 and/or E.212 formats.</w:t>
      </w:r>
    </w:p>
    <w:p w:rsidR="00834638" w:rsidRPr="005675D3" w:rsidRDefault="00834638" w:rsidP="009F7CEC">
      <w:pPr>
        <w:pStyle w:val="ECCParagraph"/>
      </w:pPr>
      <w:r w:rsidRPr="005675D3">
        <w:t>A 3GPP document</w:t>
      </w:r>
      <w:r w:rsidR="00FD2900" w:rsidRPr="005675D3">
        <w:rPr>
          <w:rStyle w:val="FootnoteReference"/>
        </w:rPr>
        <w:footnoteReference w:id="12"/>
      </w:r>
      <w:r w:rsidRPr="005675D3">
        <w:t xml:space="preserve"> 3rd Generation Partnership Project; Technical Specification Group Core Network and Terminals; Numbering, addressing and identification (Release 11) identifies the IMSI as an important identifier also in future networks. </w:t>
      </w:r>
    </w:p>
    <w:p w:rsidR="00834638" w:rsidRPr="005675D3" w:rsidRDefault="00834638" w:rsidP="009F7CEC">
      <w:pPr>
        <w:pStyle w:val="ECCParagraph"/>
      </w:pPr>
      <w:r w:rsidRPr="005675D3">
        <w:t>This technical specification demonstrates that E.212 resources will be needed, and used in the traditional way, in the NGN environment.</w:t>
      </w:r>
    </w:p>
    <w:p w:rsidR="00834638" w:rsidRPr="005675D3" w:rsidRDefault="00821F7C" w:rsidP="004E7D33">
      <w:pPr>
        <w:pStyle w:val="Heading2"/>
      </w:pPr>
      <w:bookmarkStart w:id="45" w:name="_Toc387043094"/>
      <w:r w:rsidRPr="005675D3">
        <w:lastRenderedPageBreak/>
        <w:t>Remote</w:t>
      </w:r>
      <w:r w:rsidR="00834638" w:rsidRPr="005675D3">
        <w:t xml:space="preserve"> provisioning of IMSIs</w:t>
      </w:r>
      <w:bookmarkEnd w:id="45"/>
      <w:r w:rsidR="00834638" w:rsidRPr="005675D3">
        <w:t xml:space="preserve"> </w:t>
      </w:r>
    </w:p>
    <w:p w:rsidR="00BB6D8E" w:rsidRPr="005675D3" w:rsidRDefault="002E76D2" w:rsidP="002E76D2">
      <w:pPr>
        <w:pStyle w:val="ECCParagraph"/>
      </w:pPr>
      <w:r w:rsidRPr="005675D3">
        <w:t>A</w:t>
      </w:r>
      <w:r w:rsidR="00D44B8D" w:rsidRPr="005675D3">
        <w:t>t</w:t>
      </w:r>
      <w:r w:rsidRPr="005675D3">
        <w:t xml:space="preserve"> least 2 technical </w:t>
      </w:r>
      <w:r w:rsidR="00BC5EF3" w:rsidRPr="005675D3">
        <w:t>options</w:t>
      </w:r>
      <w:r w:rsidR="00BC12F3" w:rsidRPr="005675D3">
        <w:t xml:space="preserve"> are currently being discussed for M2M services</w:t>
      </w:r>
      <w:r w:rsidRPr="005675D3">
        <w:t xml:space="preserve"> to allow </w:t>
      </w:r>
      <w:r w:rsidR="00BC12F3" w:rsidRPr="005675D3">
        <w:t xml:space="preserve">remote </w:t>
      </w:r>
      <w:r w:rsidRPr="005675D3">
        <w:t>provisioning</w:t>
      </w:r>
      <w:r w:rsidR="00BC12F3" w:rsidRPr="005675D3">
        <w:t xml:space="preserve"> of IMSIs</w:t>
      </w:r>
      <w:r w:rsidRPr="005675D3">
        <w:t xml:space="preserve">. </w:t>
      </w:r>
      <w:r w:rsidR="00BC12F3" w:rsidRPr="005675D3">
        <w:t xml:space="preserve">In principle these two </w:t>
      </w:r>
      <w:r w:rsidR="00BC5EF3" w:rsidRPr="005675D3">
        <w:t>options</w:t>
      </w:r>
      <w:r w:rsidR="00BC12F3" w:rsidRPr="005675D3">
        <w:t xml:space="preserve"> could also be used for existing mobile services.</w:t>
      </w:r>
    </w:p>
    <w:p w:rsidR="005E118A" w:rsidRPr="005675D3" w:rsidRDefault="00BB6D8E" w:rsidP="004E7D33">
      <w:pPr>
        <w:pStyle w:val="Heading3"/>
      </w:pPr>
      <w:bookmarkStart w:id="46" w:name="_Toc387043095"/>
      <w:r w:rsidRPr="005675D3">
        <w:t>Soft-SIM</w:t>
      </w:r>
      <w:bookmarkEnd w:id="46"/>
    </w:p>
    <w:p w:rsidR="00BB6D8E" w:rsidRPr="005675D3" w:rsidRDefault="00BB6D8E" w:rsidP="00BB6D8E">
      <w:pPr>
        <w:pStyle w:val="ECCParagraph"/>
      </w:pPr>
      <w:r w:rsidRPr="005675D3">
        <w:t>A first solution sometimes mentioned in studies would be to use a software emulation of a UICC in a secure part of the mobile device. This solution is often referred as the “soft-SIM”. As of today this solution does not have the capability to answer the same security requirements of a regular UICC in particular in terms of certification. This “soft-SIM” approach has not been considered by the GSMA as it is currently unacceptable for MNOs</w:t>
      </w:r>
      <w:r w:rsidR="00821F7C" w:rsidRPr="005675D3">
        <w:t xml:space="preserve"> until </w:t>
      </w:r>
      <w:r w:rsidR="00D44B8D" w:rsidRPr="005675D3">
        <w:t xml:space="preserve">valid </w:t>
      </w:r>
      <w:r w:rsidR="00821F7C" w:rsidRPr="005675D3">
        <w:t>security concerns can be addressed.</w:t>
      </w:r>
    </w:p>
    <w:p w:rsidR="00BB6D8E" w:rsidRPr="005675D3" w:rsidRDefault="00BB6D8E" w:rsidP="004E7D33">
      <w:pPr>
        <w:pStyle w:val="Heading3"/>
      </w:pPr>
      <w:bookmarkStart w:id="47" w:name="_Toc387043096"/>
      <w:r w:rsidRPr="005675D3">
        <w:t>Embedded SIM</w:t>
      </w:r>
      <w:bookmarkEnd w:id="47"/>
      <w:r w:rsidRPr="005675D3">
        <w:t xml:space="preserve"> </w:t>
      </w:r>
    </w:p>
    <w:p w:rsidR="00BC12F3" w:rsidRPr="005675D3" w:rsidRDefault="002E76D2" w:rsidP="002E76D2">
      <w:pPr>
        <w:pStyle w:val="ECCParagraph"/>
      </w:pPr>
      <w:r w:rsidRPr="005675D3">
        <w:t xml:space="preserve">The </w:t>
      </w:r>
      <w:r w:rsidR="00BB6D8E" w:rsidRPr="005675D3">
        <w:t xml:space="preserve">second </w:t>
      </w:r>
      <w:r w:rsidRPr="005675D3">
        <w:t xml:space="preserve">solution is called the “embedded UICC” (eUICC) which is currently being discussed both in ETSI SCP and in GSMA, </w:t>
      </w:r>
      <w:r w:rsidR="00BB6D8E" w:rsidRPr="005675D3">
        <w:t>T</w:t>
      </w:r>
      <w:r w:rsidRPr="005675D3">
        <w:t xml:space="preserve">he GSMA has approved </w:t>
      </w:r>
      <w:r w:rsidR="005237BE" w:rsidRPr="005675D3">
        <w:t>the architecture and the technical specification documents for remote provisioning</w:t>
      </w:r>
      <w:r w:rsidR="005237BE" w:rsidRPr="005675D3">
        <w:rPr>
          <w:rStyle w:val="FootnoteReference"/>
        </w:rPr>
        <w:footnoteReference w:id="13"/>
      </w:r>
      <w:r w:rsidRPr="005675D3">
        <w:t xml:space="preserve"> that could be deployed by the MNOs for M2M applications.</w:t>
      </w:r>
      <w:r w:rsidR="00BB6D8E" w:rsidRPr="005675D3">
        <w:t xml:space="preserve"> The timeframe for implementation of this solution is for the time being uncertain</w:t>
      </w:r>
      <w:r w:rsidR="00821F7C" w:rsidRPr="005675D3">
        <w:t xml:space="preserve"> as testing and certification of this solution remains to be carried out</w:t>
      </w:r>
      <w:r w:rsidR="00BB6D8E" w:rsidRPr="005675D3">
        <w:t>.</w:t>
      </w:r>
      <w:r w:rsidRPr="005675D3">
        <w:t xml:space="preserve"> </w:t>
      </w:r>
      <w:r w:rsidR="00821F7C" w:rsidRPr="005675D3">
        <w:t>Using this approach, t</w:t>
      </w:r>
      <w:r w:rsidRPr="005675D3">
        <w:t>he eUICC keeps all the security features of a regular UICC while adding the capability to securely provision a new “</w:t>
      </w:r>
      <w:r w:rsidR="00F67C68" w:rsidRPr="005675D3">
        <w:t>p</w:t>
      </w:r>
      <w:r w:rsidRPr="005675D3">
        <w:t>rofile” containing all the data required</w:t>
      </w:r>
      <w:r w:rsidR="00BB6D8E" w:rsidRPr="005675D3">
        <w:t xml:space="preserve"> (including the IMSI) </w:t>
      </w:r>
      <w:r w:rsidRPr="005675D3">
        <w:t xml:space="preserve"> to represent a </w:t>
      </w:r>
      <w:r w:rsidR="00D44B8D" w:rsidRPr="005675D3">
        <w:t xml:space="preserve">mobile </w:t>
      </w:r>
      <w:r w:rsidRPr="005675D3">
        <w:t xml:space="preserve">subscription. </w:t>
      </w:r>
      <w:r w:rsidR="005237BE" w:rsidRPr="005675D3">
        <w:t>The update of embedded UICC is made via over-the-air (OTA) technique. The GSMA documents describe the procedure for changing the eUICC profiles.</w:t>
      </w:r>
    </w:p>
    <w:p w:rsidR="00834638" w:rsidRPr="005675D3" w:rsidRDefault="00834638" w:rsidP="004E7D33">
      <w:pPr>
        <w:pStyle w:val="Heading2"/>
      </w:pPr>
      <w:bookmarkStart w:id="48" w:name="_Toc387043097"/>
      <w:r w:rsidRPr="005675D3">
        <w:t>Multi</w:t>
      </w:r>
      <w:r w:rsidR="00667C1A" w:rsidRPr="005675D3">
        <w:t>-</w:t>
      </w:r>
      <w:r w:rsidRPr="005675D3">
        <w:t>SIM and Multi</w:t>
      </w:r>
      <w:r w:rsidR="00667C1A" w:rsidRPr="005675D3">
        <w:t>-</w:t>
      </w:r>
      <w:r w:rsidRPr="005675D3">
        <w:t>IMSI technologies</w:t>
      </w:r>
      <w:bookmarkEnd w:id="48"/>
    </w:p>
    <w:p w:rsidR="00834638" w:rsidRPr="005675D3" w:rsidRDefault="00834638" w:rsidP="009F7CEC">
      <w:pPr>
        <w:pStyle w:val="ECCParagraph"/>
      </w:pPr>
      <w:r w:rsidRPr="005675D3">
        <w:t xml:space="preserve">Another solution to the operator “lock-in” and network redundancy problems is the use of equipment with multi-SIM or multi-IMSI technologies. </w:t>
      </w:r>
    </w:p>
    <w:p w:rsidR="00834638" w:rsidRPr="005675D3" w:rsidRDefault="00834638" w:rsidP="009F7CEC">
      <w:pPr>
        <w:pStyle w:val="ECCParagraph"/>
      </w:pPr>
      <w:r w:rsidRPr="005675D3">
        <w:t>Multi-SIM devices have the capacity to have two or more SIM cards installed so that the services of more than one operator can be obtained. This approach may not be a very efficient use of IMSI resources as several IMSIs would be used for a single device while only a single IMSI would be active at any one time. Logic in the software would also be required to determine the conditions for switching between available service providers.</w:t>
      </w:r>
    </w:p>
    <w:p w:rsidR="00834638" w:rsidRPr="005675D3" w:rsidRDefault="00834638" w:rsidP="009F7CEC">
      <w:pPr>
        <w:pStyle w:val="ECCParagraph"/>
      </w:pPr>
      <w:r w:rsidRPr="005675D3">
        <w:t>Multi</w:t>
      </w:r>
      <w:r w:rsidR="00667C1A" w:rsidRPr="005675D3">
        <w:t>-</w:t>
      </w:r>
      <w:r w:rsidRPr="005675D3">
        <w:t>IMSI technique, in opposition to a single IMSI, allows the storage of more than one unique IMSI on the same SIM-Card. Multi–IMSI solutions could resolve the same problems as multi-SIM but it has the same disadvantages - inefficient use of IMSI resources and logic in the software would also be required to determine the conditions for switching between available service providers (normally the active service provider shall, using the OTA functionality, switch to another IMSI or this could be done via a command in the communication module of the equipment).</w:t>
      </w:r>
    </w:p>
    <w:p w:rsidR="00834638" w:rsidRPr="005675D3" w:rsidRDefault="00834638" w:rsidP="004E7D33">
      <w:pPr>
        <w:pStyle w:val="Heading2"/>
      </w:pPr>
      <w:bookmarkStart w:id="49" w:name="_Toc387043098"/>
      <w:r w:rsidRPr="005675D3">
        <w:t>Technical proxy solutions to facilitate MNC sharing</w:t>
      </w:r>
      <w:bookmarkEnd w:id="49"/>
      <w:r w:rsidRPr="005675D3">
        <w:t xml:space="preserve"> </w:t>
      </w:r>
    </w:p>
    <w:p w:rsidR="00834638" w:rsidRPr="005675D3" w:rsidRDefault="00834638" w:rsidP="005E4658">
      <w:pPr>
        <w:pStyle w:val="ECCParagraph"/>
      </w:pPr>
      <w:r w:rsidRPr="005675D3">
        <w:t xml:space="preserve">In order to facilitate the sharing of a MNC and therefore reduce the need for many national-level MNC assignments, a technical proxy solution could be used. This approach </w:t>
      </w:r>
      <w:r w:rsidR="00D44B8D" w:rsidRPr="005675D3">
        <w:t>is currently being considered</w:t>
      </w:r>
      <w:r w:rsidRPr="005675D3">
        <w:t xml:space="preserve"> in the Netherlands. In this solution, a MNC is reserved for shared use by a central entity known as the HLR Proxy Provider (HPP). The HPP function can be managed by a consortium consisting of one or more participating companies, company associations or MVNEs, each of them capable of concluding (wholesale) contracts for network use with MNOs or MVNOs. The MNC is then split into MSIN ranges and each of the participating companies or company associations is assigned an MSIN range according to their capacity needs. Successful implementation of the HLR proxy solution could result in more efficient use of MNC resources at a national level as there is a possibility of several service providers sharing a single MNC resource where individual service providers are identified by the leading digits of the MSIN range.</w:t>
      </w:r>
    </w:p>
    <w:p w:rsidR="00834638" w:rsidRPr="005675D3" w:rsidRDefault="00834638" w:rsidP="00612D22">
      <w:pPr>
        <w:pStyle w:val="ECCParagraph"/>
        <w:keepNext/>
      </w:pPr>
      <w:r w:rsidRPr="005675D3">
        <w:lastRenderedPageBreak/>
        <w:t>From a technical perspective, the HPP performs the same functions as an MVNE. This solution is illustrated in Fig</w:t>
      </w:r>
      <w:r w:rsidR="00FA1DC3" w:rsidRPr="005675D3">
        <w:t xml:space="preserve">ure </w:t>
      </w:r>
      <w:r w:rsidRPr="005675D3">
        <w:t>3 below.</w:t>
      </w:r>
    </w:p>
    <w:p w:rsidR="00834638" w:rsidRPr="005675D3" w:rsidRDefault="00834638" w:rsidP="00F95D5E">
      <w:pPr>
        <w:pStyle w:val="ECCParagraph"/>
        <w:jc w:val="center"/>
        <w:rPr>
          <w:noProof/>
          <w:lang w:eastAsia="nl-NL"/>
        </w:rPr>
      </w:pPr>
      <w:r w:rsidRPr="005675D3">
        <w:rPr>
          <w:noProof/>
          <w:lang w:val="da-DK" w:eastAsia="da-DK"/>
        </w:rPr>
        <w:drawing>
          <wp:inline distT="0" distB="0" distL="0" distR="0" wp14:anchorId="1296B140" wp14:editId="3A1AA5F7">
            <wp:extent cx="6120765" cy="4672822"/>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l="37667" t="21453" r="21905" b="23676"/>
                    <a:stretch/>
                  </pic:blipFill>
                  <pic:spPr bwMode="auto">
                    <a:xfrm>
                      <a:off x="0" y="0"/>
                      <a:ext cx="6120765" cy="4672822"/>
                    </a:xfrm>
                    <a:prstGeom prst="rect">
                      <a:avLst/>
                    </a:prstGeom>
                    <a:noFill/>
                    <a:ln>
                      <a:noFill/>
                    </a:ln>
                    <a:extLst/>
                  </pic:spPr>
                </pic:pic>
              </a:graphicData>
            </a:graphic>
          </wp:inline>
        </w:drawing>
      </w:r>
    </w:p>
    <w:p w:rsidR="00834638" w:rsidRPr="005675D3" w:rsidRDefault="00834638" w:rsidP="00F95D5E">
      <w:pPr>
        <w:pStyle w:val="ECCFiguretitle"/>
      </w:pPr>
      <w:r w:rsidRPr="005675D3">
        <w:t xml:space="preserve">Shared MNC Concept, technical and organisation/governance </w:t>
      </w:r>
      <w:r w:rsidR="00C31AC8" w:rsidRPr="005675D3">
        <w:br/>
      </w:r>
      <w:r w:rsidRPr="005675D3">
        <w:t xml:space="preserve">(source: </w:t>
      </w:r>
      <w:proofErr w:type="spellStart"/>
      <w:r w:rsidRPr="005675D3">
        <w:t>Gedeeld</w:t>
      </w:r>
      <w:proofErr w:type="spellEnd"/>
      <w:r w:rsidRPr="005675D3">
        <w:t xml:space="preserve"> </w:t>
      </w:r>
      <w:proofErr w:type="spellStart"/>
      <w:r w:rsidRPr="005675D3">
        <w:t>gebruik</w:t>
      </w:r>
      <w:proofErr w:type="spellEnd"/>
      <w:r w:rsidRPr="005675D3">
        <w:t xml:space="preserve"> MNC’s </w:t>
      </w:r>
      <w:proofErr w:type="spellStart"/>
      <w:r w:rsidRPr="005675D3">
        <w:t>voor</w:t>
      </w:r>
      <w:proofErr w:type="spellEnd"/>
      <w:r w:rsidRPr="005675D3">
        <w:t xml:space="preserve"> M2M </w:t>
      </w:r>
      <w:proofErr w:type="spellStart"/>
      <w:r w:rsidRPr="005675D3">
        <w:t>toepassingen</w:t>
      </w:r>
      <w:proofErr w:type="spellEnd"/>
      <w:r w:rsidRPr="005675D3">
        <w:t xml:space="preserve">, </w:t>
      </w:r>
      <w:r w:rsidR="00C31AC8" w:rsidRPr="005675D3">
        <w:br/>
      </w:r>
      <w:r w:rsidRPr="005675D3">
        <w:t xml:space="preserve">Rapport </w:t>
      </w:r>
      <w:proofErr w:type="spellStart"/>
      <w:r w:rsidRPr="005675D3">
        <w:t>uitgebracht</w:t>
      </w:r>
      <w:proofErr w:type="spellEnd"/>
      <w:r w:rsidRPr="005675D3">
        <w:t xml:space="preserve"> </w:t>
      </w:r>
      <w:proofErr w:type="spellStart"/>
      <w:r w:rsidRPr="005675D3">
        <w:t>aan</w:t>
      </w:r>
      <w:proofErr w:type="spellEnd"/>
      <w:r w:rsidRPr="005675D3">
        <w:t xml:space="preserve"> het </w:t>
      </w:r>
      <w:proofErr w:type="spellStart"/>
      <w:r w:rsidRPr="005675D3">
        <w:t>Ministerie</w:t>
      </w:r>
      <w:proofErr w:type="spellEnd"/>
      <w:r w:rsidRPr="005675D3">
        <w:t xml:space="preserve"> van </w:t>
      </w:r>
      <w:proofErr w:type="spellStart"/>
      <w:r w:rsidRPr="005675D3">
        <w:t>Ec</w:t>
      </w:r>
      <w:r w:rsidR="00FA1DC3" w:rsidRPr="005675D3">
        <w:t>onomische</w:t>
      </w:r>
      <w:proofErr w:type="spellEnd"/>
      <w:r w:rsidR="00FA1DC3" w:rsidRPr="005675D3">
        <w:t xml:space="preserve"> </w:t>
      </w:r>
      <w:proofErr w:type="spellStart"/>
      <w:r w:rsidR="00FA1DC3" w:rsidRPr="005675D3">
        <w:t>Zaken</w:t>
      </w:r>
      <w:proofErr w:type="spellEnd"/>
      <w:r w:rsidR="00FA1DC3" w:rsidRPr="005675D3">
        <w:t xml:space="preserve">, </w:t>
      </w:r>
      <w:proofErr w:type="spellStart"/>
      <w:r w:rsidR="00FA1DC3" w:rsidRPr="005675D3">
        <w:t>Stratix</w:t>
      </w:r>
      <w:proofErr w:type="spellEnd"/>
      <w:r w:rsidR="00FA1DC3" w:rsidRPr="005675D3">
        <w:t>, 2013)</w:t>
      </w:r>
    </w:p>
    <w:p w:rsidR="00834638" w:rsidRPr="005675D3" w:rsidRDefault="00834638" w:rsidP="00F95D5E">
      <w:pPr>
        <w:pStyle w:val="ECCParagraph"/>
      </w:pPr>
      <w:r w:rsidRPr="005675D3">
        <w:t>Notwithstanding the technical issues, governance is a key issue in setting up this type of arrangement. Participating partners will want their interests represented by the HPP and there is a distinct possibility of having diverging interests between different partners. As users are contractually bound to cooperate within this scheme, they will require assurances from the outset that their interests are taken into account.</w:t>
      </w:r>
    </w:p>
    <w:p w:rsidR="00834638" w:rsidRPr="005675D3" w:rsidRDefault="00834638" w:rsidP="00521437">
      <w:pPr>
        <w:pStyle w:val="ECCParagraph"/>
      </w:pPr>
    </w:p>
    <w:p w:rsidR="00834638" w:rsidRPr="005675D3" w:rsidRDefault="00834638" w:rsidP="004E7D33">
      <w:pPr>
        <w:pStyle w:val="Heading1"/>
      </w:pPr>
      <w:bookmarkStart w:id="50" w:name="_Toc357663617"/>
      <w:bookmarkStart w:id="51" w:name="_Toc357663789"/>
      <w:bookmarkStart w:id="52" w:name="_Toc357663960"/>
      <w:bookmarkStart w:id="53" w:name="_Toc357664130"/>
      <w:bookmarkStart w:id="54" w:name="_Toc357762931"/>
      <w:bookmarkStart w:id="55" w:name="_Toc357663622"/>
      <w:bookmarkStart w:id="56" w:name="_Toc357663794"/>
      <w:bookmarkStart w:id="57" w:name="_Toc357663965"/>
      <w:bookmarkStart w:id="58" w:name="_Toc357664135"/>
      <w:bookmarkStart w:id="59" w:name="_Toc357762936"/>
      <w:bookmarkStart w:id="60" w:name="_Toc357663625"/>
      <w:bookmarkStart w:id="61" w:name="_Toc357663797"/>
      <w:bookmarkStart w:id="62" w:name="_Toc357663968"/>
      <w:bookmarkStart w:id="63" w:name="_Toc357664138"/>
      <w:bookmarkStart w:id="64" w:name="_Toc357762939"/>
      <w:bookmarkStart w:id="65" w:name="_Toc357663628"/>
      <w:bookmarkStart w:id="66" w:name="_Toc357663800"/>
      <w:bookmarkStart w:id="67" w:name="_Toc357663971"/>
      <w:bookmarkStart w:id="68" w:name="_Toc357664141"/>
      <w:bookmarkStart w:id="69" w:name="_Toc357762942"/>
      <w:bookmarkStart w:id="70" w:name="_Toc357663631"/>
      <w:bookmarkStart w:id="71" w:name="_Toc357663803"/>
      <w:bookmarkStart w:id="72" w:name="_Toc357663974"/>
      <w:bookmarkStart w:id="73" w:name="_Toc357664144"/>
      <w:bookmarkStart w:id="74" w:name="_Toc357762945"/>
      <w:bookmarkStart w:id="75" w:name="_Toc357663632"/>
      <w:bookmarkStart w:id="76" w:name="_Toc357663804"/>
      <w:bookmarkStart w:id="77" w:name="_Toc357663975"/>
      <w:bookmarkStart w:id="78" w:name="_Toc357664145"/>
      <w:bookmarkStart w:id="79" w:name="_Toc357762946"/>
      <w:bookmarkStart w:id="80" w:name="_Toc357663633"/>
      <w:bookmarkStart w:id="81" w:name="_Toc357663805"/>
      <w:bookmarkStart w:id="82" w:name="_Toc357663976"/>
      <w:bookmarkStart w:id="83" w:name="_Toc357664146"/>
      <w:bookmarkStart w:id="84" w:name="_Toc357762947"/>
      <w:bookmarkStart w:id="85" w:name="_Toc357663634"/>
      <w:bookmarkStart w:id="86" w:name="_Toc357663806"/>
      <w:bookmarkStart w:id="87" w:name="_Toc357663977"/>
      <w:bookmarkStart w:id="88" w:name="_Toc357664147"/>
      <w:bookmarkStart w:id="89" w:name="_Toc357762948"/>
      <w:bookmarkStart w:id="90" w:name="_Toc357663637"/>
      <w:bookmarkStart w:id="91" w:name="_Toc357663809"/>
      <w:bookmarkStart w:id="92" w:name="_Toc357663980"/>
      <w:bookmarkStart w:id="93" w:name="_Toc357664150"/>
      <w:bookmarkStart w:id="94" w:name="_Toc357762951"/>
      <w:bookmarkStart w:id="95" w:name="_Toc357663639"/>
      <w:bookmarkStart w:id="96" w:name="_Toc357663811"/>
      <w:bookmarkStart w:id="97" w:name="_Toc357663982"/>
      <w:bookmarkStart w:id="98" w:name="_Toc357664152"/>
      <w:bookmarkStart w:id="99" w:name="_Toc357762953"/>
      <w:bookmarkStart w:id="100" w:name="_Toc357663640"/>
      <w:bookmarkStart w:id="101" w:name="_Toc357663812"/>
      <w:bookmarkStart w:id="102" w:name="_Toc357663983"/>
      <w:bookmarkStart w:id="103" w:name="_Toc357664153"/>
      <w:bookmarkStart w:id="104" w:name="_Toc357762954"/>
      <w:bookmarkStart w:id="105" w:name="_Toc357663641"/>
      <w:bookmarkStart w:id="106" w:name="_Toc357663813"/>
      <w:bookmarkStart w:id="107" w:name="_Toc357663984"/>
      <w:bookmarkStart w:id="108" w:name="_Toc357664154"/>
      <w:bookmarkStart w:id="109" w:name="_Toc357762955"/>
      <w:bookmarkStart w:id="110" w:name="_Toc357663642"/>
      <w:bookmarkStart w:id="111" w:name="_Toc357663814"/>
      <w:bookmarkStart w:id="112" w:name="_Toc357663985"/>
      <w:bookmarkStart w:id="113" w:name="_Toc357664155"/>
      <w:bookmarkStart w:id="114" w:name="_Toc357762956"/>
      <w:bookmarkStart w:id="115" w:name="_Toc357663643"/>
      <w:bookmarkStart w:id="116" w:name="_Toc357663815"/>
      <w:bookmarkStart w:id="117" w:name="_Toc357663986"/>
      <w:bookmarkStart w:id="118" w:name="_Toc357664156"/>
      <w:bookmarkStart w:id="119" w:name="_Toc357762957"/>
      <w:bookmarkStart w:id="120" w:name="_Toc357663647"/>
      <w:bookmarkStart w:id="121" w:name="_Toc357663819"/>
      <w:bookmarkStart w:id="122" w:name="_Toc357663990"/>
      <w:bookmarkStart w:id="123" w:name="_Toc357664160"/>
      <w:bookmarkStart w:id="124" w:name="_Toc357762961"/>
      <w:bookmarkStart w:id="125" w:name="_Toc357663651"/>
      <w:bookmarkStart w:id="126" w:name="_Toc357663823"/>
      <w:bookmarkStart w:id="127" w:name="_Toc357663994"/>
      <w:bookmarkStart w:id="128" w:name="_Toc357664164"/>
      <w:bookmarkStart w:id="129" w:name="_Toc357762965"/>
      <w:bookmarkStart w:id="130" w:name="_Toc357663655"/>
      <w:bookmarkStart w:id="131" w:name="_Toc357663827"/>
      <w:bookmarkStart w:id="132" w:name="_Toc357663998"/>
      <w:bookmarkStart w:id="133" w:name="_Toc357664168"/>
      <w:bookmarkStart w:id="134" w:name="_Toc357762969"/>
      <w:bookmarkStart w:id="135" w:name="_Toc357663657"/>
      <w:bookmarkStart w:id="136" w:name="_Toc357663829"/>
      <w:bookmarkStart w:id="137" w:name="_Toc357664000"/>
      <w:bookmarkStart w:id="138" w:name="_Toc357664170"/>
      <w:bookmarkStart w:id="139" w:name="_Toc357762971"/>
      <w:bookmarkStart w:id="140" w:name="_Toc357663661"/>
      <w:bookmarkStart w:id="141" w:name="_Toc357663833"/>
      <w:bookmarkStart w:id="142" w:name="_Toc357664004"/>
      <w:bookmarkStart w:id="143" w:name="_Toc357664174"/>
      <w:bookmarkStart w:id="144" w:name="_Toc357762975"/>
      <w:bookmarkStart w:id="145" w:name="_Toc357663663"/>
      <w:bookmarkStart w:id="146" w:name="_Toc357663835"/>
      <w:bookmarkStart w:id="147" w:name="_Toc357664006"/>
      <w:bookmarkStart w:id="148" w:name="_Toc357664176"/>
      <w:bookmarkStart w:id="149" w:name="_Toc357762977"/>
      <w:bookmarkStart w:id="150" w:name="_Toc357663664"/>
      <w:bookmarkStart w:id="151" w:name="_Toc357663836"/>
      <w:bookmarkStart w:id="152" w:name="_Toc357664007"/>
      <w:bookmarkStart w:id="153" w:name="_Toc357664177"/>
      <w:bookmarkStart w:id="154" w:name="_Toc357762978"/>
      <w:bookmarkStart w:id="155" w:name="_Toc357663665"/>
      <w:bookmarkStart w:id="156" w:name="_Toc357663837"/>
      <w:bookmarkStart w:id="157" w:name="_Toc357664008"/>
      <w:bookmarkStart w:id="158" w:name="_Toc357664178"/>
      <w:bookmarkStart w:id="159" w:name="_Toc357762979"/>
      <w:bookmarkStart w:id="160" w:name="_Toc357663666"/>
      <w:bookmarkStart w:id="161" w:name="_Toc357663838"/>
      <w:bookmarkStart w:id="162" w:name="_Toc357664009"/>
      <w:bookmarkStart w:id="163" w:name="_Toc357664179"/>
      <w:bookmarkStart w:id="164" w:name="_Toc357762980"/>
      <w:bookmarkStart w:id="165" w:name="_Toc350245356"/>
      <w:bookmarkStart w:id="166" w:name="_Toc38704309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5675D3">
        <w:lastRenderedPageBreak/>
        <w:t>emerging demand for MNC RESOURCES</w:t>
      </w:r>
      <w:bookmarkEnd w:id="165"/>
      <w:bookmarkEnd w:id="166"/>
    </w:p>
    <w:p w:rsidR="00834638" w:rsidRPr="005675D3" w:rsidRDefault="00834638" w:rsidP="00F67E64">
      <w:pPr>
        <w:pStyle w:val="ECCParagraph"/>
        <w:tabs>
          <w:tab w:val="left" w:pos="7920"/>
        </w:tabs>
      </w:pPr>
      <w:r w:rsidRPr="005675D3">
        <w:t xml:space="preserve">The mobile value chain is evolving and new business models are driving demand for additional MNC resources. </w:t>
      </w:r>
      <w:r w:rsidR="00010F7C" w:rsidRPr="005675D3">
        <w:t xml:space="preserve">In order to illustrate this trend, the following </w:t>
      </w:r>
      <w:r w:rsidRPr="005675D3">
        <w:t>chapter examines</w:t>
      </w:r>
      <w:r w:rsidR="00010F7C" w:rsidRPr="005675D3">
        <w:t xml:space="preserve"> some</w:t>
      </w:r>
      <w:r w:rsidRPr="005675D3">
        <w:t xml:space="preserve"> traditional and emerging business models. The need for a unique MNC for each business model is examined and various </w:t>
      </w:r>
      <w:r w:rsidR="00D53EEE" w:rsidRPr="005675D3">
        <w:t xml:space="preserve">options </w:t>
      </w:r>
      <w:r w:rsidRPr="005675D3">
        <w:t xml:space="preserve">are proposed. An analysis of the proposed </w:t>
      </w:r>
      <w:r w:rsidR="00D53EEE" w:rsidRPr="005675D3">
        <w:t xml:space="preserve">options </w:t>
      </w:r>
      <w:r w:rsidRPr="005675D3">
        <w:t>is then discussed in Chapter 7.</w:t>
      </w:r>
    </w:p>
    <w:p w:rsidR="00834638" w:rsidRPr="005675D3" w:rsidRDefault="00834638" w:rsidP="004E7D33">
      <w:pPr>
        <w:pStyle w:val="Heading2"/>
      </w:pPr>
      <w:bookmarkStart w:id="167" w:name="_Toc350245357"/>
      <w:bookmarkStart w:id="168" w:name="_Toc387043100"/>
      <w:r w:rsidRPr="005675D3">
        <w:t>The traditional mobile value chain</w:t>
      </w:r>
      <w:bookmarkEnd w:id="167"/>
      <w:bookmarkEnd w:id="168"/>
    </w:p>
    <w:p w:rsidR="00834638" w:rsidRPr="005675D3" w:rsidRDefault="00834638" w:rsidP="00A23960">
      <w:pPr>
        <w:pStyle w:val="ECCParagraph"/>
      </w:pPr>
      <w:r w:rsidRPr="005675D3">
        <w:t xml:space="preserve">Figure 4 provides an overview of traditional business models.  </w:t>
      </w:r>
    </w:p>
    <w:p w:rsidR="00834638" w:rsidRPr="005675D3" w:rsidRDefault="00834638" w:rsidP="00A23960">
      <w:pPr>
        <w:pStyle w:val="ECCParagraph"/>
      </w:pPr>
      <w:r w:rsidRPr="005675D3">
        <w:rPr>
          <w:noProof/>
          <w:lang w:val="da-DK" w:eastAsia="da-DK"/>
        </w:rPr>
        <w:drawing>
          <wp:inline distT="0" distB="0" distL="0" distR="0" wp14:anchorId="2B5DCAAD" wp14:editId="48350F70">
            <wp:extent cx="6120765" cy="1910744"/>
            <wp:effectExtent l="0" t="0" r="0" b="0"/>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l="20347" t="14938" r="9584" b="46173"/>
                    <a:stretch/>
                  </pic:blipFill>
                  <pic:spPr bwMode="auto">
                    <a:xfrm>
                      <a:off x="0" y="0"/>
                      <a:ext cx="6120765" cy="1910744"/>
                    </a:xfrm>
                    <a:prstGeom prst="rect">
                      <a:avLst/>
                    </a:prstGeom>
                    <a:noFill/>
                    <a:ln>
                      <a:noFill/>
                    </a:ln>
                    <a:extLst/>
                  </pic:spPr>
                </pic:pic>
              </a:graphicData>
            </a:graphic>
          </wp:inline>
        </w:drawing>
      </w:r>
    </w:p>
    <w:p w:rsidR="00834638" w:rsidRPr="005675D3" w:rsidRDefault="00834638" w:rsidP="00F905AB">
      <w:pPr>
        <w:pStyle w:val="ECCFiguretitle"/>
      </w:pPr>
      <w:r w:rsidRPr="005675D3">
        <w:t>The traditional mobile value chain</w:t>
      </w:r>
    </w:p>
    <w:p w:rsidR="00834638" w:rsidRPr="005675D3" w:rsidRDefault="00834638" w:rsidP="004E7D33">
      <w:pPr>
        <w:pStyle w:val="Heading3"/>
      </w:pPr>
      <w:bookmarkStart w:id="169" w:name="_Toc350245358"/>
      <w:bookmarkStart w:id="170" w:name="_Toc387043101"/>
      <w:r w:rsidRPr="005675D3">
        <w:t>The Mobile Network Operator</w:t>
      </w:r>
      <w:bookmarkEnd w:id="169"/>
      <w:bookmarkEnd w:id="170"/>
    </w:p>
    <w:p w:rsidR="00834638" w:rsidRPr="005675D3" w:rsidRDefault="00834638" w:rsidP="00A23960">
      <w:pPr>
        <w:pStyle w:val="ECCParagraph"/>
      </w:pPr>
      <w:r w:rsidRPr="005675D3">
        <w:t>The original business model for mobile has an operator with its own radio frequency allocation, a radio access network (RAN), a core network, network management systems and the infrastructure and resources to provide a retail offering to customers. In this model, an IMSI is used to identify and authenticate subscribers for network access. In a roaming situation, the IMSI allows the home network to identify the country and network of a visiting subscriber and bilateral roaming agreements will be in place with foreign networks to facilitate communications services and billing.</w:t>
      </w:r>
    </w:p>
    <w:p w:rsidR="00834638" w:rsidRPr="005675D3" w:rsidRDefault="00834638" w:rsidP="00A23960">
      <w:pPr>
        <w:pStyle w:val="ECCParagraph"/>
      </w:pPr>
      <w:r w:rsidRPr="005675D3">
        <w:t xml:space="preserve">As LTE/4G network deployments continue, there is an emerging trend of infrastructure sharing. This entails two or more MNOs setting up a joint venture to roll out RANs. This collaborative approach is considered to be a cost effective </w:t>
      </w:r>
      <w:r w:rsidR="00BC5EF3" w:rsidRPr="005675D3">
        <w:t>options</w:t>
      </w:r>
      <w:r w:rsidRPr="005675D3">
        <w:t xml:space="preserve"> to providing the widest possible geographic coverage while making the most efficient use of radio spectrum. These entities (</w:t>
      </w:r>
      <w:r w:rsidRPr="005675D3">
        <w:rPr>
          <w:bCs/>
        </w:rPr>
        <w:t>infrastructure/network sharing providers</w:t>
      </w:r>
      <w:r w:rsidRPr="005675D3">
        <w:t xml:space="preserve">) may also have a requirement for MNCs to identify these new networks and in some countries, such as Sweden, MNCs have been assigned for these types of joint ventures. </w:t>
      </w:r>
    </w:p>
    <w:p w:rsidR="00741CC7" w:rsidRPr="005675D3" w:rsidRDefault="00834638" w:rsidP="00A23960">
      <w:pPr>
        <w:pStyle w:val="ECCParagraph"/>
      </w:pPr>
      <w:r w:rsidRPr="005675D3">
        <w:t>The assignment of a MNC to a MNO or a joint venture between MNOs for infrastructure sharing</w:t>
      </w:r>
      <w:r w:rsidR="000C36CE" w:rsidRPr="005675D3">
        <w:t xml:space="preserve"> in the same country</w:t>
      </w:r>
      <w:r w:rsidRPr="005675D3">
        <w:t xml:space="preserve"> is not violating the assignment criteria in the E.212 recommendation.</w:t>
      </w:r>
      <w:r w:rsidR="000C36CE" w:rsidRPr="005675D3">
        <w:t xml:space="preserve"> </w:t>
      </w:r>
    </w:p>
    <w:p w:rsidR="00D44B8D" w:rsidRPr="005675D3" w:rsidRDefault="00D44B8D" w:rsidP="00A23960">
      <w:pPr>
        <w:pStyle w:val="ECCParagraph"/>
      </w:pPr>
      <w:r w:rsidRPr="005675D3">
        <w:t xml:space="preserve">For some services, especially M2M services, MNOs are entering into agreements with large companies to provide communications connectivity for M2M devices on a global scale using national resources to generate the necessary IMSI ranges. </w:t>
      </w:r>
      <w:r w:rsidR="002A1F22" w:rsidRPr="005675D3">
        <w:t xml:space="preserve">This approach is described in Section 4.7.1 </w:t>
      </w:r>
      <w:r w:rsidR="00F90120" w:rsidRPr="005675D3">
        <w:t xml:space="preserve">and 6.2.2 </w:t>
      </w:r>
      <w:r w:rsidR="002A1F22" w:rsidRPr="005675D3">
        <w:t xml:space="preserve">and is an area that the ECC has identified for further study. </w:t>
      </w:r>
    </w:p>
    <w:p w:rsidR="00834638" w:rsidRPr="005675D3" w:rsidRDefault="00834638" w:rsidP="004E7D33">
      <w:pPr>
        <w:pStyle w:val="Heading3"/>
      </w:pPr>
      <w:bookmarkStart w:id="171" w:name="_Toc387043102"/>
      <w:r w:rsidRPr="005675D3">
        <w:t>MVNOs</w:t>
      </w:r>
      <w:bookmarkEnd w:id="171"/>
      <w:r w:rsidRPr="005675D3">
        <w:t xml:space="preserve"> </w:t>
      </w:r>
    </w:p>
    <w:p w:rsidR="00834638" w:rsidRPr="005675D3" w:rsidRDefault="00834638" w:rsidP="00A23960">
      <w:pPr>
        <w:pStyle w:val="ECCParagraph"/>
      </w:pPr>
      <w:r w:rsidRPr="005675D3">
        <w:t xml:space="preserve">The Mobile Virtual Network Operator (MVNO) provides a service to customers but does not have its own RAN. The mobile value chain (Figure 4) describes a number of elements from radio spectrum allocations to </w:t>
      </w:r>
      <w:r w:rsidRPr="005675D3">
        <w:lastRenderedPageBreak/>
        <w:t>sales and marketing activities and MVNOs will typically only have the capacity to fulfil some of these elements.</w:t>
      </w:r>
    </w:p>
    <w:p w:rsidR="00834638" w:rsidRPr="005675D3" w:rsidRDefault="00834638" w:rsidP="00A23960">
      <w:pPr>
        <w:pStyle w:val="ECCParagraph"/>
      </w:pPr>
      <w:r w:rsidRPr="005675D3">
        <w:t>An MVNO can be defined as an operator with a minimum set of core network infrastructure such as a Mobile Switching Centre (MSC), Home Local Register (HLR) or Authentication Centre (AUC) or a combination of some of these elements. MVNOs enter into agreements with MNOs to provide services to customers using the RAN of the underlying MNO. A MVNO will typically have a dedicated MNC and the ability to generate an IMSI range and SIM cards. Assigning the MNC directly to the MVNO (rather than to the underlying MNO) provides a level of independence for the MVNO. With its own IMSI range it is possible that an MVNO could choose to change its underlying MNO without having to change the SIM cards in the devices of all its customers. This approach enables greater competition within the wholesale mobile communications market. The allocation of a MNC to a MVNO is clearly in line with the E.212 assignment criteria.</w:t>
      </w:r>
    </w:p>
    <w:p w:rsidR="00834638" w:rsidRPr="005675D3" w:rsidRDefault="00834638" w:rsidP="004E7D33">
      <w:pPr>
        <w:pStyle w:val="Heading3"/>
      </w:pPr>
      <w:bookmarkStart w:id="172" w:name="_Toc387043103"/>
      <w:r w:rsidRPr="005675D3">
        <w:t>Resellers</w:t>
      </w:r>
      <w:bookmarkEnd w:id="172"/>
    </w:p>
    <w:p w:rsidR="00834638" w:rsidRPr="005675D3" w:rsidRDefault="00834638" w:rsidP="00A23960">
      <w:pPr>
        <w:pStyle w:val="ECCParagraph"/>
      </w:pPr>
      <w:r w:rsidRPr="005675D3">
        <w:t>Resellers do not have network infrastructure and may not even have billing or customer care facilities. Network capacity, SIM cards, network management, billing and customer care (or a subset of these services) is normally sourced from the underlying MNO thereby allowing the Reseller to focus on generating and increasing its customer base through sales and marketing activities. As Resellers do not have any network infrastructure, MNCs are not normally assigned.</w:t>
      </w:r>
    </w:p>
    <w:p w:rsidR="00834638" w:rsidRPr="005675D3" w:rsidRDefault="00834638" w:rsidP="004E7D33">
      <w:pPr>
        <w:pStyle w:val="Heading3"/>
      </w:pPr>
      <w:bookmarkStart w:id="173" w:name="_Toc350245360"/>
      <w:bookmarkStart w:id="174" w:name="_Toc387043104"/>
      <w:r w:rsidRPr="005675D3">
        <w:t>Mobile Virtual Network Enabler (MVNE)</w:t>
      </w:r>
      <w:bookmarkEnd w:id="173"/>
      <w:bookmarkEnd w:id="174"/>
    </w:p>
    <w:p w:rsidR="00834638" w:rsidRPr="005675D3" w:rsidRDefault="00834638" w:rsidP="00A23960">
      <w:pPr>
        <w:pStyle w:val="ECCParagraph"/>
      </w:pPr>
      <w:r w:rsidRPr="005675D3">
        <w:t>A MVNE is a facilitator that enables an entity to gain MVNO functionality. An MVNE is characterised by having some network operation facilities and no retail customers. The assignment of MNCs to MVNEs has been considered to be in line with the ITU-T Recommendation E.212 by several CEPT countries given the different interpretations of the concept of providing a public communication service.</w:t>
      </w:r>
    </w:p>
    <w:p w:rsidR="007C2316" w:rsidRPr="005675D3" w:rsidRDefault="007C2316" w:rsidP="004E7D33">
      <w:pPr>
        <w:pStyle w:val="Heading3"/>
      </w:pPr>
      <w:bookmarkStart w:id="175" w:name="_Toc387043105"/>
      <w:r w:rsidRPr="005675D3">
        <w:t>Conclusion on the traditional mobile value chain</w:t>
      </w:r>
      <w:bookmarkEnd w:id="175"/>
    </w:p>
    <w:p w:rsidR="003C4809" w:rsidRPr="005675D3" w:rsidRDefault="00834638" w:rsidP="00F0492D">
      <w:pPr>
        <w:pStyle w:val="ECCParagraph"/>
      </w:pPr>
      <w:r w:rsidRPr="005675D3">
        <w:t>Based on the available capacity of MCCs and MNCs, there are sufficient E.212 resources available to cater for the needs of these traditional market players as concluded in Section 4.6. However, as demand for MNCs increases due to evolving business models, then a review of the assignment criteria and planning for additional capacity in the future is required. The next section examines those evolving business models.</w:t>
      </w:r>
    </w:p>
    <w:p w:rsidR="00834638" w:rsidRPr="005675D3" w:rsidRDefault="00834638" w:rsidP="004E7D33">
      <w:pPr>
        <w:pStyle w:val="Heading2"/>
      </w:pPr>
      <w:bookmarkStart w:id="176" w:name="_Toc350245361"/>
      <w:bookmarkStart w:id="177" w:name="_Toc387043106"/>
      <w:r w:rsidRPr="005675D3">
        <w:t>Emerging Business Models</w:t>
      </w:r>
      <w:bookmarkEnd w:id="176"/>
      <w:bookmarkEnd w:id="177"/>
    </w:p>
    <w:p w:rsidR="00834638" w:rsidRPr="005675D3" w:rsidRDefault="00834638" w:rsidP="00D21ED8">
      <w:pPr>
        <w:pStyle w:val="ECCParagraph"/>
      </w:pPr>
      <w:r w:rsidRPr="005675D3">
        <w:t>The examples given in this section of the report are not exhaustive.</w:t>
      </w:r>
    </w:p>
    <w:p w:rsidR="00AE0CA1" w:rsidRPr="005675D3" w:rsidRDefault="00AE0CA1" w:rsidP="004E7D33">
      <w:pPr>
        <w:pStyle w:val="Heading3"/>
      </w:pPr>
      <w:bookmarkStart w:id="178" w:name="_Toc387043107"/>
      <w:r w:rsidRPr="005675D3">
        <w:t>M2M Business Models</w:t>
      </w:r>
      <w:bookmarkEnd w:id="178"/>
    </w:p>
    <w:p w:rsidR="00AE0CA1" w:rsidRPr="005675D3" w:rsidRDefault="00AE0CA1" w:rsidP="00AE0CA1">
      <w:pPr>
        <w:pStyle w:val="ECCParagraph"/>
      </w:pPr>
      <w:r w:rsidRPr="005675D3">
        <w:t xml:space="preserve">According to </w:t>
      </w:r>
      <w:r w:rsidR="003E779E" w:rsidRPr="005675D3">
        <w:t xml:space="preserve">Recommendation </w:t>
      </w:r>
      <w:r w:rsidRPr="005675D3">
        <w:t>ECC</w:t>
      </w:r>
      <w:r w:rsidR="003E779E" w:rsidRPr="005675D3">
        <w:t>/</w:t>
      </w:r>
      <w:r w:rsidRPr="005675D3">
        <w:t>R</w:t>
      </w:r>
      <w:r w:rsidR="003E779E" w:rsidRPr="005675D3">
        <w:t>EC/(1</w:t>
      </w:r>
      <w:r w:rsidRPr="005675D3">
        <w:t>1</w:t>
      </w:r>
      <w:r w:rsidR="003E779E" w:rsidRPr="005675D3">
        <w:t>)</w:t>
      </w:r>
      <w:r w:rsidRPr="005675D3">
        <w:t>03 on “Numbering and Addressing for Machine-To-Machine (M2M) Communications”, M2M is a communication technology where information can be transferred in an automated way with little or no human interaction between devices and applications.</w:t>
      </w:r>
    </w:p>
    <w:p w:rsidR="003E779E" w:rsidRPr="005675D3" w:rsidRDefault="00AE0CA1" w:rsidP="00AE0CA1">
      <w:pPr>
        <w:pStyle w:val="ECCParagraph"/>
      </w:pPr>
      <w:r w:rsidRPr="005675D3">
        <w:t>Machine-To-Machine (M2M) communications offer promising opportunities for new and existing market players and the M2M supply chain may vary depending on the nature of the service, the size of the M2M customer (i.e. number of M2M devices) and whether services are provided on a national or global basis. For illustrative purposes we use three examples where E.212 resources are required and where the MNC assignment may be made directly to the end customer, to a specialist intermediary or using the existing MNC and IMSI resources of the underlying mobile network operator.</w:t>
      </w:r>
    </w:p>
    <w:p w:rsidR="003E779E" w:rsidRPr="005675D3" w:rsidRDefault="003E779E" w:rsidP="004E7D33">
      <w:pPr>
        <w:pStyle w:val="Heading4"/>
        <w:rPr>
          <w:lang w:val="en-GB"/>
        </w:rPr>
      </w:pPr>
      <w:bookmarkStart w:id="179" w:name="_Toc387043108"/>
      <w:r w:rsidRPr="005675D3">
        <w:rPr>
          <w:lang w:val="en-GB"/>
        </w:rPr>
        <w:t>M2M customers (with own MNC assignment)</w:t>
      </w:r>
      <w:bookmarkEnd w:id="179"/>
    </w:p>
    <w:p w:rsidR="00834638" w:rsidRPr="005675D3" w:rsidRDefault="003C4809" w:rsidP="00A37A9D">
      <w:pPr>
        <w:pStyle w:val="ECCParagraph"/>
      </w:pPr>
      <w:r w:rsidRPr="005675D3">
        <w:t xml:space="preserve">It should be noted that </w:t>
      </w:r>
      <w:r w:rsidR="003D5561" w:rsidRPr="005675D3">
        <w:t>some</w:t>
      </w:r>
      <w:r w:rsidRPr="005675D3">
        <w:t xml:space="preserve"> M2M applications may use other types of addressing resources such as IPv6 addresses. However, for those </w:t>
      </w:r>
      <w:r w:rsidR="00834638" w:rsidRPr="005675D3">
        <w:t>M2M applications where there will be many devices deployed over a wide geographic area</w:t>
      </w:r>
      <w:r w:rsidRPr="005675D3">
        <w:t>, access t</w:t>
      </w:r>
      <w:r w:rsidR="00834638" w:rsidRPr="005675D3">
        <w:t xml:space="preserve">o a mobile network </w:t>
      </w:r>
      <w:r w:rsidRPr="005675D3">
        <w:t xml:space="preserve">will be required </w:t>
      </w:r>
      <w:r w:rsidR="00834638" w:rsidRPr="005675D3">
        <w:t xml:space="preserve">for </w:t>
      </w:r>
      <w:r w:rsidRPr="005675D3">
        <w:t xml:space="preserve">reliable </w:t>
      </w:r>
      <w:r w:rsidR="00834638" w:rsidRPr="005675D3">
        <w:t xml:space="preserve">communications. Some of these services will require mobility and roaming while others will need to use the mobile network as adequate fixed network infrastructure may not be available (e.g. utility smart metering in rural areas). It is possible for these </w:t>
      </w:r>
      <w:r w:rsidR="00834638" w:rsidRPr="005675D3">
        <w:lastRenderedPageBreak/>
        <w:t xml:space="preserve">types of M2M services to be provided by a MNO. However, competition in the market </w:t>
      </w:r>
      <w:r w:rsidR="003D5561" w:rsidRPr="005675D3">
        <w:t>may be</w:t>
      </w:r>
      <w:r w:rsidR="00834638" w:rsidRPr="005675D3">
        <w:t xml:space="preserve"> hindered if barriers to switching service provider are introduced.</w:t>
      </w:r>
      <w:r w:rsidR="003D5561" w:rsidRPr="005675D3">
        <w:t xml:space="preserve"> One way of preventing this type of operator lock-in is to assign MNCs directly to the M2M customer so that they have their own IMSI range for addressing devices.</w:t>
      </w:r>
      <w:r w:rsidR="00834638" w:rsidRPr="005675D3">
        <w:t xml:space="preserve"> This point is illustrated using</w:t>
      </w:r>
      <w:r w:rsidRPr="005675D3">
        <w:t xml:space="preserve"> the examples</w:t>
      </w:r>
      <w:r w:rsidR="00834638" w:rsidRPr="005675D3">
        <w:t xml:space="preserve"> </w:t>
      </w:r>
      <w:r w:rsidRPr="005675D3">
        <w:t xml:space="preserve">of </w:t>
      </w:r>
      <w:r w:rsidR="00834638" w:rsidRPr="005675D3">
        <w:t xml:space="preserve">smart metering and </w:t>
      </w:r>
      <w:proofErr w:type="spellStart"/>
      <w:r w:rsidR="00834638" w:rsidRPr="005675D3">
        <w:t>eCall</w:t>
      </w:r>
      <w:proofErr w:type="spellEnd"/>
      <w:r w:rsidR="003D5561" w:rsidRPr="005675D3">
        <w:rPr>
          <w:rStyle w:val="FootnoteReference"/>
        </w:rPr>
        <w:footnoteReference w:id="14"/>
      </w:r>
      <w:r w:rsidR="003D5561" w:rsidRPr="005675D3">
        <w:t xml:space="preserve"> below.</w:t>
      </w:r>
    </w:p>
    <w:p w:rsidR="00834638" w:rsidRPr="005675D3" w:rsidRDefault="00834638" w:rsidP="00521437">
      <w:pPr>
        <w:rPr>
          <w:rStyle w:val="Heading4Char"/>
          <w:lang w:val="en-GB"/>
        </w:rPr>
      </w:pPr>
      <w:r w:rsidRPr="005675D3">
        <w:rPr>
          <w:rStyle w:val="Heading4Char"/>
          <w:lang w:val="en-GB"/>
        </w:rPr>
        <w:t>Smart Metering</w:t>
      </w:r>
    </w:p>
    <w:p w:rsidR="00834638" w:rsidRPr="005675D3" w:rsidRDefault="00834638" w:rsidP="00A37A9D">
      <w:pPr>
        <w:pStyle w:val="ECCParagraph"/>
      </w:pPr>
      <w:r w:rsidRPr="005675D3">
        <w:t>A utility company may deploy millions of smart meters at customer premises over a wide geographic area. If the utility company wishes to move to a new MNO on better commercial terms or for improved network coverage it would need to swap out the SIM card in each of its millions of meters. Visiting each meter would be cost prohibitive and logistically impracticable</w:t>
      </w:r>
      <w:r w:rsidR="00EA0F3D" w:rsidRPr="005675D3">
        <w:t>. Therefore</w:t>
      </w:r>
      <w:r w:rsidRPr="005675D3">
        <w:t xml:space="preserve"> a network “lock-in” effect</w:t>
      </w:r>
      <w:r w:rsidR="00EA0F3D" w:rsidRPr="005675D3">
        <w:t xml:space="preserve"> is introduced</w:t>
      </w:r>
      <w:r w:rsidRPr="005675D3">
        <w:t xml:space="preserve"> which could have a distortive effect on competition in the market. If the utility company has its own MNC and unique IMSI range then the barrier to switching could be reduced as changes to network systems could be made to facilitate the change rather than through the physical replacement of SIM cards.</w:t>
      </w:r>
    </w:p>
    <w:p w:rsidR="00EA0F3D" w:rsidRPr="005675D3" w:rsidRDefault="00834638" w:rsidP="00A37A9D">
      <w:pPr>
        <w:pStyle w:val="ECCParagraph"/>
      </w:pPr>
      <w:r w:rsidRPr="005675D3">
        <w:t xml:space="preserve">Communications for smart metering is essential to facilitate customer billing but it is also an integral component in the development of smart grids. In the future, communications with smart meters will become more critical and utility companies will demand uninterrupted communications by having network redundancy arrangements in place through national roaming agreements. By having its own MNC and unique IMSI range, the utility company could enter into national roaming agreements with all the available network operators to ensure uninterrupted communications. The social and economic benefits of smart metering and smart grids should be considered in assessing the need for MNCs for this purpose. </w:t>
      </w:r>
    </w:p>
    <w:p w:rsidR="00834638" w:rsidRPr="005675D3" w:rsidRDefault="00834638" w:rsidP="00A37A9D">
      <w:pPr>
        <w:pStyle w:val="ECCParagraph"/>
      </w:pPr>
      <w:r w:rsidRPr="005675D3">
        <w:t>It should be noted that there are technical considerations related to the security mechanism of the mobile protocols that need to be resolved in the case the utility company doesn´t have its own registration/authentication platform (e.g. HLR, A</w:t>
      </w:r>
      <w:r w:rsidR="00B23271" w:rsidRPr="005675D3">
        <w:t>U</w:t>
      </w:r>
      <w:r w:rsidRPr="005675D3">
        <w:t>C) since, if this function is provided by another player (MNO or MVNE), the transfer of secret codes and security algorithms will be necessary to facilitate switching (see section 5.2).</w:t>
      </w:r>
    </w:p>
    <w:p w:rsidR="00834638" w:rsidRPr="005675D3" w:rsidRDefault="00834638" w:rsidP="00521437">
      <w:pPr>
        <w:rPr>
          <w:rStyle w:val="Heading4Char"/>
          <w:i w:val="0"/>
          <w:lang w:val="en-GB"/>
        </w:rPr>
      </w:pPr>
      <w:proofErr w:type="spellStart"/>
      <w:proofErr w:type="gramStart"/>
      <w:r w:rsidRPr="005675D3">
        <w:rPr>
          <w:rStyle w:val="Heading4Char"/>
          <w:i w:val="0"/>
          <w:lang w:val="en-GB"/>
        </w:rPr>
        <w:t>eCall</w:t>
      </w:r>
      <w:proofErr w:type="spellEnd"/>
      <w:proofErr w:type="gramEnd"/>
    </w:p>
    <w:p w:rsidR="00834638" w:rsidRPr="005675D3" w:rsidRDefault="00834638" w:rsidP="00A37A9D">
      <w:pPr>
        <w:pStyle w:val="ECCParagraph"/>
      </w:pPr>
      <w:proofErr w:type="spellStart"/>
      <w:proofErr w:type="gramStart"/>
      <w:r w:rsidRPr="005675D3">
        <w:t>eCall</w:t>
      </w:r>
      <w:proofErr w:type="spellEnd"/>
      <w:proofErr w:type="gramEnd"/>
      <w:r w:rsidRPr="005675D3">
        <w:t xml:space="preserve"> is a European initiative intended to bring rapid assistance to motorists involved in a collision anywhere in the European Union. It works using in-vehicle sensors which, when activated, automatically establish voice and data connections directly with the relevant Public Safety Answering Points (PSAPs). The European Commission is currently pursuing an initiative for mandatory deployment of an </w:t>
      </w:r>
      <w:proofErr w:type="spellStart"/>
      <w:r w:rsidRPr="005675D3">
        <w:t>eCall</w:t>
      </w:r>
      <w:proofErr w:type="spellEnd"/>
      <w:r w:rsidRPr="005675D3">
        <w:t xml:space="preserve"> system by in all new, type-approved cars and in all Member States.</w:t>
      </w:r>
      <w:r w:rsidR="007C2316" w:rsidRPr="005675D3">
        <w:t xml:space="preserve"> </w:t>
      </w:r>
      <w:r w:rsidR="00AA5ACA" w:rsidRPr="005675D3">
        <w:t xml:space="preserve"> There is also a difference of opinion between stakeholders </w:t>
      </w:r>
      <w:r w:rsidR="00252DC4" w:rsidRPr="005675D3">
        <w:t xml:space="preserve">regarding the classification of </w:t>
      </w:r>
      <w:proofErr w:type="spellStart"/>
      <w:r w:rsidR="00252DC4" w:rsidRPr="005675D3">
        <w:t>eCall</w:t>
      </w:r>
      <w:proofErr w:type="spellEnd"/>
      <w:r w:rsidR="00252DC4" w:rsidRPr="005675D3">
        <w:t xml:space="preserve"> as an</w:t>
      </w:r>
      <w:r w:rsidR="00AA5ACA" w:rsidRPr="005675D3">
        <w:t xml:space="preserve"> M2M service.</w:t>
      </w:r>
    </w:p>
    <w:p w:rsidR="00F851B8" w:rsidRPr="005675D3" w:rsidRDefault="007764E8" w:rsidP="00F851B8">
      <w:pPr>
        <w:pStyle w:val="ECCParagraph"/>
      </w:pPr>
      <w:r w:rsidRPr="005675D3">
        <w:rPr>
          <w:szCs w:val="16"/>
        </w:rPr>
        <w:t xml:space="preserve">In theory, IMSI resources may not be technically required for services like </w:t>
      </w:r>
      <w:proofErr w:type="spellStart"/>
      <w:r w:rsidRPr="005675D3">
        <w:rPr>
          <w:i/>
          <w:szCs w:val="16"/>
        </w:rPr>
        <w:t>eCall</w:t>
      </w:r>
      <w:proofErr w:type="spellEnd"/>
      <w:r w:rsidRPr="005675D3">
        <w:rPr>
          <w:szCs w:val="16"/>
        </w:rPr>
        <w:t xml:space="preserve"> as the relevant standards provide an option to implement </w:t>
      </w:r>
      <w:proofErr w:type="spellStart"/>
      <w:r w:rsidRPr="005675D3">
        <w:rPr>
          <w:i/>
          <w:szCs w:val="16"/>
        </w:rPr>
        <w:t>eCall</w:t>
      </w:r>
      <w:proofErr w:type="spellEnd"/>
      <w:r w:rsidRPr="005675D3">
        <w:rPr>
          <w:i/>
          <w:szCs w:val="16"/>
        </w:rPr>
        <w:t xml:space="preserve"> </w:t>
      </w:r>
      <w:r w:rsidRPr="005675D3">
        <w:rPr>
          <w:szCs w:val="16"/>
        </w:rPr>
        <w:t>without using SIM cards</w:t>
      </w:r>
      <w:r w:rsidR="00C24E51" w:rsidRPr="005675D3">
        <w:rPr>
          <w:szCs w:val="16"/>
        </w:rPr>
        <w:t>, including for callback</w:t>
      </w:r>
      <w:r w:rsidR="00C24E51" w:rsidRPr="005675D3">
        <w:rPr>
          <w:rStyle w:val="FootnoteReference"/>
          <w:szCs w:val="16"/>
        </w:rPr>
        <w:footnoteReference w:id="15"/>
      </w:r>
      <w:r w:rsidR="00C24E51" w:rsidRPr="005675D3">
        <w:rPr>
          <w:szCs w:val="16"/>
        </w:rPr>
        <w:t>,</w:t>
      </w:r>
      <w:r w:rsidRPr="005675D3">
        <w:rPr>
          <w:szCs w:val="16"/>
        </w:rPr>
        <w:t xml:space="preserve"> similar to the way that mobile phones without SIM cards can still make calls to the emergency services in countries where this is permitted.</w:t>
      </w:r>
      <w:r w:rsidRPr="005675D3">
        <w:t xml:space="preserve"> In practice, however, </w:t>
      </w:r>
      <w:proofErr w:type="spellStart"/>
      <w:r w:rsidR="00834638" w:rsidRPr="005675D3">
        <w:t>eCall</w:t>
      </w:r>
      <w:proofErr w:type="spellEnd"/>
      <w:r w:rsidR="00EA0F3D" w:rsidRPr="005675D3">
        <w:t xml:space="preserve"> </w:t>
      </w:r>
      <w:r w:rsidR="00F851B8" w:rsidRPr="005675D3">
        <w:t xml:space="preserve">devices will </w:t>
      </w:r>
      <w:r w:rsidR="009754D5" w:rsidRPr="005675D3">
        <w:t>use</w:t>
      </w:r>
      <w:r w:rsidR="00AA5ACA" w:rsidRPr="005675D3">
        <w:t xml:space="preserve"> </w:t>
      </w:r>
      <w:r w:rsidR="00F851B8" w:rsidRPr="005675D3">
        <w:t>IMSI</w:t>
      </w:r>
      <w:r w:rsidR="00AA5ACA" w:rsidRPr="005675D3">
        <w:t>s</w:t>
      </w:r>
      <w:r w:rsidR="00F851B8" w:rsidRPr="005675D3">
        <w:t xml:space="preserve"> (for network registration</w:t>
      </w:r>
      <w:r w:rsidRPr="005675D3">
        <w:t xml:space="preserve"> in countries where calls to emergency services are not allowed without a SIM card</w:t>
      </w:r>
      <w:r w:rsidR="00F851B8" w:rsidRPr="005675D3">
        <w:t>) and</w:t>
      </w:r>
      <w:r w:rsidR="007C2316" w:rsidRPr="005675D3">
        <w:t xml:space="preserve"> moreover</w:t>
      </w:r>
      <w:r w:rsidR="00CC12A4" w:rsidRPr="005675D3">
        <w:t xml:space="preserve"> MSISDN/</w:t>
      </w:r>
      <w:r w:rsidR="00F851B8" w:rsidRPr="005675D3">
        <w:t>E.164 number</w:t>
      </w:r>
      <w:r w:rsidR="00EA0F3D" w:rsidRPr="005675D3">
        <w:t>s</w:t>
      </w:r>
      <w:r w:rsidR="00F851B8" w:rsidRPr="005675D3">
        <w:t xml:space="preserve"> (for </w:t>
      </w:r>
      <w:r w:rsidR="00CC12A4" w:rsidRPr="005675D3">
        <w:t xml:space="preserve">emergency services </w:t>
      </w:r>
      <w:r w:rsidR="00F851B8" w:rsidRPr="005675D3">
        <w:t>call-back)</w:t>
      </w:r>
      <w:r w:rsidR="007C2316" w:rsidRPr="005675D3">
        <w:rPr>
          <w:rStyle w:val="FootnoteReference"/>
        </w:rPr>
        <w:footnoteReference w:id="16"/>
      </w:r>
      <w:r w:rsidR="00F851B8" w:rsidRPr="005675D3">
        <w:t xml:space="preserve">. Both the IMSI and the </w:t>
      </w:r>
      <w:r w:rsidR="00CC12A4" w:rsidRPr="005675D3">
        <w:t>E.164 number</w:t>
      </w:r>
      <w:r w:rsidR="00F851B8" w:rsidRPr="005675D3">
        <w:t xml:space="preserve"> will be statically assigned to an </w:t>
      </w:r>
      <w:proofErr w:type="spellStart"/>
      <w:r w:rsidR="00F851B8" w:rsidRPr="005675D3">
        <w:t>eCall</w:t>
      </w:r>
      <w:proofErr w:type="spellEnd"/>
      <w:r w:rsidR="00F851B8" w:rsidRPr="005675D3">
        <w:t xml:space="preserve"> subscription.</w:t>
      </w:r>
      <w:r w:rsidR="00755C81" w:rsidRPr="005675D3">
        <w:t xml:space="preserve"> </w:t>
      </w:r>
    </w:p>
    <w:p w:rsidR="00F851B8" w:rsidRPr="005675D3" w:rsidRDefault="00F851B8" w:rsidP="00A37A9D">
      <w:pPr>
        <w:pStyle w:val="ECCParagraph"/>
      </w:pPr>
      <w:r w:rsidRPr="005675D3">
        <w:t xml:space="preserve">It is currently unclear which country’s resources will be used to address </w:t>
      </w:r>
      <w:proofErr w:type="spellStart"/>
      <w:r w:rsidRPr="005675D3">
        <w:t>eCall</w:t>
      </w:r>
      <w:proofErr w:type="spellEnd"/>
      <w:r w:rsidRPr="005675D3">
        <w:t xml:space="preserve"> devices. Car manufacturers would undoubtedly prefer to install the communications module at the point of manufacture in order to </w:t>
      </w:r>
      <w:r w:rsidR="00AA5ACA" w:rsidRPr="005675D3">
        <w:t xml:space="preserve">generate efficiencies and </w:t>
      </w:r>
      <w:r w:rsidRPr="005675D3">
        <w:t>leverage</w:t>
      </w:r>
      <w:r w:rsidR="00AA5ACA" w:rsidRPr="005675D3">
        <w:t xml:space="preserve"> </w:t>
      </w:r>
      <w:r w:rsidRPr="005675D3">
        <w:t xml:space="preserve">economies of scale. If a Geographic MCC+MNC is used to generate the IMSIs for </w:t>
      </w:r>
      <w:proofErr w:type="spellStart"/>
      <w:r w:rsidRPr="005675D3">
        <w:t>eCall</w:t>
      </w:r>
      <w:proofErr w:type="spellEnd"/>
      <w:r w:rsidRPr="005675D3">
        <w:t xml:space="preserve"> then the same</w:t>
      </w:r>
      <w:r w:rsidR="00AA5ACA" w:rsidRPr="005675D3">
        <w:t xml:space="preserve"> extra-territorial</w:t>
      </w:r>
      <w:r w:rsidRPr="005675D3">
        <w:t xml:space="preserve"> situation arises as described</w:t>
      </w:r>
      <w:r w:rsidR="00252DC4" w:rsidRPr="005675D3">
        <w:t xml:space="preserve"> previously</w:t>
      </w:r>
      <w:r w:rsidRPr="005675D3">
        <w:t xml:space="preserve"> in Section 4.7.1.</w:t>
      </w:r>
    </w:p>
    <w:p w:rsidR="00834638" w:rsidRPr="005675D3" w:rsidRDefault="00AA5ACA" w:rsidP="00A37A9D">
      <w:pPr>
        <w:pStyle w:val="ECCParagraph"/>
      </w:pPr>
      <w:r w:rsidRPr="005675D3">
        <w:t>Furthermore, t</w:t>
      </w:r>
      <w:r w:rsidR="00F851B8" w:rsidRPr="005675D3">
        <w:t>he</w:t>
      </w:r>
      <w:r w:rsidR="00834638" w:rsidRPr="005675D3">
        <w:t xml:space="preserve"> same problems described </w:t>
      </w:r>
      <w:r w:rsidR="00252DC4" w:rsidRPr="005675D3">
        <w:t>above in relation to</w:t>
      </w:r>
      <w:r w:rsidR="00834638" w:rsidRPr="005675D3">
        <w:t xml:space="preserve"> smart metering</w:t>
      </w:r>
      <w:r w:rsidR="00252DC4" w:rsidRPr="005675D3">
        <w:t xml:space="preserve"> (i.e. </w:t>
      </w:r>
      <w:r w:rsidR="00834638" w:rsidRPr="005675D3">
        <w:t>operator lock-in and network redundancy</w:t>
      </w:r>
      <w:r w:rsidR="00252DC4" w:rsidRPr="005675D3">
        <w:t xml:space="preserve">) </w:t>
      </w:r>
      <w:r w:rsidR="00F851B8" w:rsidRPr="005675D3">
        <w:t xml:space="preserve">also apply to </w:t>
      </w:r>
      <w:proofErr w:type="spellStart"/>
      <w:r w:rsidR="00F851B8" w:rsidRPr="005675D3">
        <w:t>eCall</w:t>
      </w:r>
      <w:proofErr w:type="spellEnd"/>
      <w:r w:rsidR="00834638" w:rsidRPr="005675D3">
        <w:t xml:space="preserve">. </w:t>
      </w:r>
    </w:p>
    <w:p w:rsidR="00834638" w:rsidRPr="005675D3" w:rsidRDefault="00834638" w:rsidP="00A37A9D">
      <w:pPr>
        <w:pStyle w:val="ECCParagraph"/>
      </w:pPr>
      <w:r w:rsidRPr="005675D3">
        <w:t>To eliminate the competition barriers associated with operator lock-i</w:t>
      </w:r>
      <w:r w:rsidR="00EA0F3D" w:rsidRPr="005675D3">
        <w:t xml:space="preserve">n, </w:t>
      </w:r>
      <w:r w:rsidRPr="005675D3">
        <w:t>to facilitate network fail-over</w:t>
      </w:r>
      <w:r w:rsidR="00EA0F3D" w:rsidRPr="005675D3">
        <w:t xml:space="preserve"> and to avoid extra-territorial use of IMSI ranges for addressing purposes</w:t>
      </w:r>
      <w:r w:rsidRPr="005675D3">
        <w:t xml:space="preserve"> there is an argument for making MNCs available to large M2M customers as illustrated in the examples above for smart metering and </w:t>
      </w:r>
      <w:proofErr w:type="spellStart"/>
      <w:r w:rsidRPr="005675D3">
        <w:rPr>
          <w:i/>
        </w:rPr>
        <w:t>eCall</w:t>
      </w:r>
      <w:proofErr w:type="spellEnd"/>
      <w:r w:rsidRPr="005675D3">
        <w:t xml:space="preserve">. For </w:t>
      </w:r>
      <w:r w:rsidRPr="005675D3">
        <w:lastRenderedPageBreak/>
        <w:t>M2M services operating across borders, an international solution under a shared MCC would seem to be a</w:t>
      </w:r>
      <w:r w:rsidR="00EA0F3D" w:rsidRPr="005675D3">
        <w:t xml:space="preserve"> more </w:t>
      </w:r>
      <w:r w:rsidRPr="005675D3">
        <w:t>appropriate alternative option.</w:t>
      </w:r>
    </w:p>
    <w:p w:rsidR="00834638" w:rsidRPr="005675D3" w:rsidRDefault="00834638" w:rsidP="00A37A9D">
      <w:pPr>
        <w:pStyle w:val="ECCParagraph"/>
      </w:pPr>
      <w:r w:rsidRPr="005675D3">
        <w:t xml:space="preserve">Possible </w:t>
      </w:r>
      <w:r w:rsidR="00BC5EF3" w:rsidRPr="005675D3">
        <w:t>Options</w:t>
      </w:r>
      <w:r w:rsidRPr="005675D3">
        <w:t xml:space="preserve"> for M2M customers:</w:t>
      </w:r>
    </w:p>
    <w:p w:rsidR="00834638" w:rsidRPr="005675D3" w:rsidRDefault="00834638" w:rsidP="00462527">
      <w:pPr>
        <w:pStyle w:val="ListParagraph"/>
        <w:numPr>
          <w:ilvl w:val="0"/>
          <w:numId w:val="15"/>
        </w:numPr>
        <w:rPr>
          <w:lang w:val="en-GB"/>
        </w:rPr>
      </w:pPr>
      <w:r w:rsidRPr="005675D3">
        <w:rPr>
          <w:lang w:val="en-GB"/>
        </w:rPr>
        <w:t>A shared national MNC for M2M customers</w:t>
      </w:r>
      <w:r w:rsidR="00C31AC8" w:rsidRPr="005675D3">
        <w:rPr>
          <w:lang w:val="en-GB"/>
        </w:rPr>
        <w:t>;</w:t>
      </w:r>
    </w:p>
    <w:p w:rsidR="00511E8E" w:rsidRPr="005675D3" w:rsidRDefault="00511E8E" w:rsidP="00511E8E">
      <w:pPr>
        <w:pStyle w:val="ListParagraph"/>
        <w:rPr>
          <w:lang w:val="en-GB"/>
        </w:rPr>
      </w:pPr>
    </w:p>
    <w:p w:rsidR="00834638" w:rsidRPr="005675D3" w:rsidRDefault="00834638" w:rsidP="00462527">
      <w:pPr>
        <w:pStyle w:val="ListParagraph"/>
        <w:numPr>
          <w:ilvl w:val="0"/>
          <w:numId w:val="15"/>
        </w:numPr>
        <w:rPr>
          <w:lang w:val="en-GB"/>
        </w:rPr>
      </w:pPr>
      <w:r w:rsidRPr="005675D3">
        <w:rPr>
          <w:lang w:val="en-GB"/>
        </w:rPr>
        <w:t>A unique national MNC for each M2M customer</w:t>
      </w:r>
      <w:r w:rsidR="00C31AC8" w:rsidRPr="005675D3">
        <w:rPr>
          <w:lang w:val="en-GB"/>
        </w:rPr>
        <w:t>;</w:t>
      </w:r>
    </w:p>
    <w:p w:rsidR="00511E8E" w:rsidRPr="005675D3" w:rsidRDefault="00511E8E" w:rsidP="00511E8E">
      <w:pPr>
        <w:pStyle w:val="ListParagraph"/>
        <w:rPr>
          <w:lang w:val="en-GB"/>
        </w:rPr>
      </w:pPr>
    </w:p>
    <w:p w:rsidR="00834638" w:rsidRPr="005675D3" w:rsidRDefault="00834638" w:rsidP="00462527">
      <w:pPr>
        <w:pStyle w:val="ListParagraph"/>
        <w:numPr>
          <w:ilvl w:val="0"/>
          <w:numId w:val="15"/>
        </w:numPr>
        <w:rPr>
          <w:lang w:val="en-GB"/>
        </w:rPr>
      </w:pPr>
      <w:r w:rsidRPr="005675D3">
        <w:rPr>
          <w:lang w:val="en-GB"/>
        </w:rPr>
        <w:t>A unique MNC under MCC 901 for each M2M customer that requires roaming or who operates in at least two different countries</w:t>
      </w:r>
      <w:r w:rsidR="00C31AC8" w:rsidRPr="005675D3">
        <w:rPr>
          <w:lang w:val="en-GB"/>
        </w:rPr>
        <w:t>;</w:t>
      </w:r>
    </w:p>
    <w:p w:rsidR="00511E8E" w:rsidRPr="005675D3" w:rsidRDefault="00511E8E" w:rsidP="00511E8E">
      <w:pPr>
        <w:pStyle w:val="ListParagraph"/>
        <w:rPr>
          <w:lang w:val="en-GB"/>
        </w:rPr>
      </w:pPr>
    </w:p>
    <w:p w:rsidR="00834638" w:rsidRPr="005675D3" w:rsidRDefault="00834638" w:rsidP="00462527">
      <w:pPr>
        <w:pStyle w:val="ListParagraph"/>
        <w:numPr>
          <w:ilvl w:val="0"/>
          <w:numId w:val="15"/>
        </w:numPr>
        <w:rPr>
          <w:lang w:val="en-GB"/>
        </w:rPr>
      </w:pPr>
      <w:r w:rsidRPr="005675D3">
        <w:rPr>
          <w:lang w:val="en-GB"/>
        </w:rPr>
        <w:t>A unique MNC under a new shared MCC 90X for these types of services</w:t>
      </w:r>
      <w:r w:rsidR="00C31AC8" w:rsidRPr="005675D3">
        <w:rPr>
          <w:lang w:val="en-GB"/>
        </w:rPr>
        <w:t>.</w:t>
      </w:r>
    </w:p>
    <w:p w:rsidR="00C869E7" w:rsidRPr="005675D3" w:rsidRDefault="00C869E7" w:rsidP="004E7D33">
      <w:pPr>
        <w:pStyle w:val="Heading4"/>
        <w:rPr>
          <w:lang w:val="en-GB"/>
        </w:rPr>
      </w:pPr>
      <w:bookmarkStart w:id="180" w:name="_Toc350177358"/>
      <w:bookmarkStart w:id="181" w:name="_Toc350177662"/>
      <w:bookmarkStart w:id="182" w:name="_Toc350177964"/>
      <w:bookmarkStart w:id="183" w:name="_Toc350178267"/>
      <w:bookmarkStart w:id="184" w:name="_Toc350178569"/>
      <w:bookmarkStart w:id="185" w:name="_Toc350178872"/>
      <w:bookmarkStart w:id="186" w:name="_Toc350179175"/>
      <w:bookmarkStart w:id="187" w:name="_Toc350179478"/>
      <w:bookmarkStart w:id="188" w:name="_Toc350179781"/>
      <w:bookmarkStart w:id="189" w:name="_Toc350180084"/>
      <w:bookmarkStart w:id="190" w:name="_Toc350180387"/>
      <w:bookmarkStart w:id="191" w:name="_Toc350180690"/>
      <w:bookmarkStart w:id="192" w:name="_Toc350180997"/>
      <w:bookmarkStart w:id="193" w:name="_Toc350181302"/>
      <w:bookmarkStart w:id="194" w:name="_Toc350181608"/>
      <w:bookmarkStart w:id="195" w:name="_Toc350232245"/>
      <w:bookmarkStart w:id="196" w:name="_Toc350244921"/>
      <w:bookmarkStart w:id="197" w:name="_Toc350245363"/>
      <w:bookmarkStart w:id="198" w:name="_Toc350177359"/>
      <w:bookmarkStart w:id="199" w:name="_Toc350177663"/>
      <w:bookmarkStart w:id="200" w:name="_Toc350177965"/>
      <w:bookmarkStart w:id="201" w:name="_Toc350178268"/>
      <w:bookmarkStart w:id="202" w:name="_Toc350178570"/>
      <w:bookmarkStart w:id="203" w:name="_Toc350178873"/>
      <w:bookmarkStart w:id="204" w:name="_Toc350179176"/>
      <w:bookmarkStart w:id="205" w:name="_Toc350179479"/>
      <w:bookmarkStart w:id="206" w:name="_Toc350179782"/>
      <w:bookmarkStart w:id="207" w:name="_Toc350180085"/>
      <w:bookmarkStart w:id="208" w:name="_Toc350180388"/>
      <w:bookmarkStart w:id="209" w:name="_Toc350180691"/>
      <w:bookmarkStart w:id="210" w:name="_Toc350180998"/>
      <w:bookmarkStart w:id="211" w:name="_Toc350181303"/>
      <w:bookmarkStart w:id="212" w:name="_Toc350181609"/>
      <w:bookmarkStart w:id="213" w:name="_Toc350232246"/>
      <w:bookmarkStart w:id="214" w:name="_Toc350244922"/>
      <w:bookmarkStart w:id="215" w:name="_Toc350245364"/>
      <w:bookmarkStart w:id="216" w:name="_Toc350177394"/>
      <w:bookmarkStart w:id="217" w:name="_Toc350177698"/>
      <w:bookmarkStart w:id="218" w:name="_Toc350178000"/>
      <w:bookmarkStart w:id="219" w:name="_Toc350178303"/>
      <w:bookmarkStart w:id="220" w:name="_Toc350178605"/>
      <w:bookmarkStart w:id="221" w:name="_Toc350178908"/>
      <w:bookmarkStart w:id="222" w:name="_Toc350179211"/>
      <w:bookmarkStart w:id="223" w:name="_Toc350179514"/>
      <w:bookmarkStart w:id="224" w:name="_Toc350179817"/>
      <w:bookmarkStart w:id="225" w:name="_Toc350180120"/>
      <w:bookmarkStart w:id="226" w:name="_Toc350180423"/>
      <w:bookmarkStart w:id="227" w:name="_Toc350180726"/>
      <w:bookmarkStart w:id="228" w:name="_Toc350181033"/>
      <w:bookmarkStart w:id="229" w:name="_Toc350181338"/>
      <w:bookmarkStart w:id="230" w:name="_Toc350181644"/>
      <w:bookmarkStart w:id="231" w:name="_Toc350232281"/>
      <w:bookmarkStart w:id="232" w:name="_Toc350244957"/>
      <w:bookmarkStart w:id="233" w:name="_Toc350245399"/>
      <w:bookmarkStart w:id="234" w:name="_Toc350177397"/>
      <w:bookmarkStart w:id="235" w:name="_Toc350177701"/>
      <w:bookmarkStart w:id="236" w:name="_Toc350178003"/>
      <w:bookmarkStart w:id="237" w:name="_Toc350178306"/>
      <w:bookmarkStart w:id="238" w:name="_Toc350178608"/>
      <w:bookmarkStart w:id="239" w:name="_Toc350178911"/>
      <w:bookmarkStart w:id="240" w:name="_Toc350179214"/>
      <w:bookmarkStart w:id="241" w:name="_Toc350179517"/>
      <w:bookmarkStart w:id="242" w:name="_Toc350179820"/>
      <w:bookmarkStart w:id="243" w:name="_Toc350180123"/>
      <w:bookmarkStart w:id="244" w:name="_Toc350180426"/>
      <w:bookmarkStart w:id="245" w:name="_Toc350180729"/>
      <w:bookmarkStart w:id="246" w:name="_Toc350181036"/>
      <w:bookmarkStart w:id="247" w:name="_Toc350181341"/>
      <w:bookmarkStart w:id="248" w:name="_Toc350181647"/>
      <w:bookmarkStart w:id="249" w:name="_Toc350232284"/>
      <w:bookmarkStart w:id="250" w:name="_Toc350244960"/>
      <w:bookmarkStart w:id="251" w:name="_Toc350245402"/>
      <w:bookmarkStart w:id="252" w:name="_Toc350177408"/>
      <w:bookmarkStart w:id="253" w:name="_Toc350177712"/>
      <w:bookmarkStart w:id="254" w:name="_Toc350178014"/>
      <w:bookmarkStart w:id="255" w:name="_Toc350178317"/>
      <w:bookmarkStart w:id="256" w:name="_Toc350178619"/>
      <w:bookmarkStart w:id="257" w:name="_Toc350178922"/>
      <w:bookmarkStart w:id="258" w:name="_Toc350179225"/>
      <w:bookmarkStart w:id="259" w:name="_Toc350179528"/>
      <w:bookmarkStart w:id="260" w:name="_Toc350179831"/>
      <w:bookmarkStart w:id="261" w:name="_Toc350180134"/>
      <w:bookmarkStart w:id="262" w:name="_Toc350180437"/>
      <w:bookmarkStart w:id="263" w:name="_Toc350180740"/>
      <w:bookmarkStart w:id="264" w:name="_Toc350181047"/>
      <w:bookmarkStart w:id="265" w:name="_Toc350181352"/>
      <w:bookmarkStart w:id="266" w:name="_Toc350181658"/>
      <w:bookmarkStart w:id="267" w:name="_Toc350232295"/>
      <w:bookmarkStart w:id="268" w:name="_Toc350244971"/>
      <w:bookmarkStart w:id="269" w:name="_Toc350245413"/>
      <w:bookmarkStart w:id="270" w:name="_Toc350177411"/>
      <w:bookmarkStart w:id="271" w:name="_Toc350177715"/>
      <w:bookmarkStart w:id="272" w:name="_Toc350178017"/>
      <w:bookmarkStart w:id="273" w:name="_Toc350178320"/>
      <w:bookmarkStart w:id="274" w:name="_Toc350178622"/>
      <w:bookmarkStart w:id="275" w:name="_Toc350178925"/>
      <w:bookmarkStart w:id="276" w:name="_Toc350179228"/>
      <w:bookmarkStart w:id="277" w:name="_Toc350179531"/>
      <w:bookmarkStart w:id="278" w:name="_Toc350179834"/>
      <w:bookmarkStart w:id="279" w:name="_Toc350180137"/>
      <w:bookmarkStart w:id="280" w:name="_Toc350180440"/>
      <w:bookmarkStart w:id="281" w:name="_Toc350180743"/>
      <w:bookmarkStart w:id="282" w:name="_Toc350181050"/>
      <w:bookmarkStart w:id="283" w:name="_Toc350181355"/>
      <w:bookmarkStart w:id="284" w:name="_Toc350181661"/>
      <w:bookmarkStart w:id="285" w:name="_Toc350232298"/>
      <w:bookmarkStart w:id="286" w:name="_Toc350244974"/>
      <w:bookmarkStart w:id="287" w:name="_Toc350245416"/>
      <w:bookmarkStart w:id="288" w:name="_Toc350177414"/>
      <w:bookmarkStart w:id="289" w:name="_Toc350177718"/>
      <w:bookmarkStart w:id="290" w:name="_Toc350178020"/>
      <w:bookmarkStart w:id="291" w:name="_Toc350178323"/>
      <w:bookmarkStart w:id="292" w:name="_Toc350178625"/>
      <w:bookmarkStart w:id="293" w:name="_Toc350178928"/>
      <w:bookmarkStart w:id="294" w:name="_Toc350179231"/>
      <w:bookmarkStart w:id="295" w:name="_Toc350179534"/>
      <w:bookmarkStart w:id="296" w:name="_Toc350179837"/>
      <w:bookmarkStart w:id="297" w:name="_Toc350180140"/>
      <w:bookmarkStart w:id="298" w:name="_Toc350180443"/>
      <w:bookmarkStart w:id="299" w:name="_Toc350180746"/>
      <w:bookmarkStart w:id="300" w:name="_Toc350181053"/>
      <w:bookmarkStart w:id="301" w:name="_Toc350181358"/>
      <w:bookmarkStart w:id="302" w:name="_Toc350181664"/>
      <w:bookmarkStart w:id="303" w:name="_Toc350232301"/>
      <w:bookmarkStart w:id="304" w:name="_Toc350244977"/>
      <w:bookmarkStart w:id="305" w:name="_Toc350245419"/>
      <w:bookmarkStart w:id="306" w:name="_Toc350177419"/>
      <w:bookmarkStart w:id="307" w:name="_Toc350177723"/>
      <w:bookmarkStart w:id="308" w:name="_Toc350178025"/>
      <w:bookmarkStart w:id="309" w:name="_Toc350178328"/>
      <w:bookmarkStart w:id="310" w:name="_Toc350178630"/>
      <w:bookmarkStart w:id="311" w:name="_Toc350178933"/>
      <w:bookmarkStart w:id="312" w:name="_Toc350179236"/>
      <w:bookmarkStart w:id="313" w:name="_Toc350179539"/>
      <w:bookmarkStart w:id="314" w:name="_Toc350179842"/>
      <w:bookmarkStart w:id="315" w:name="_Toc350180145"/>
      <w:bookmarkStart w:id="316" w:name="_Toc350180448"/>
      <w:bookmarkStart w:id="317" w:name="_Toc350180751"/>
      <w:bookmarkStart w:id="318" w:name="_Toc350181058"/>
      <w:bookmarkStart w:id="319" w:name="_Toc350181363"/>
      <w:bookmarkStart w:id="320" w:name="_Toc350181669"/>
      <w:bookmarkStart w:id="321" w:name="_Toc350232306"/>
      <w:bookmarkStart w:id="322" w:name="_Toc350244982"/>
      <w:bookmarkStart w:id="323" w:name="_Toc350245424"/>
      <w:bookmarkStart w:id="324" w:name="_Toc350177422"/>
      <w:bookmarkStart w:id="325" w:name="_Toc350177726"/>
      <w:bookmarkStart w:id="326" w:name="_Toc350178028"/>
      <w:bookmarkStart w:id="327" w:name="_Toc350178331"/>
      <w:bookmarkStart w:id="328" w:name="_Toc350178633"/>
      <w:bookmarkStart w:id="329" w:name="_Toc350178936"/>
      <w:bookmarkStart w:id="330" w:name="_Toc350179239"/>
      <w:bookmarkStart w:id="331" w:name="_Toc350179542"/>
      <w:bookmarkStart w:id="332" w:name="_Toc350179845"/>
      <w:bookmarkStart w:id="333" w:name="_Toc350180148"/>
      <w:bookmarkStart w:id="334" w:name="_Toc350180451"/>
      <w:bookmarkStart w:id="335" w:name="_Toc350180754"/>
      <w:bookmarkStart w:id="336" w:name="_Toc350181061"/>
      <w:bookmarkStart w:id="337" w:name="_Toc350181366"/>
      <w:bookmarkStart w:id="338" w:name="_Toc350181672"/>
      <w:bookmarkStart w:id="339" w:name="_Toc350232309"/>
      <w:bookmarkStart w:id="340" w:name="_Toc350244985"/>
      <w:bookmarkStart w:id="341" w:name="_Toc350245427"/>
      <w:bookmarkStart w:id="342" w:name="_Toc350177425"/>
      <w:bookmarkStart w:id="343" w:name="_Toc350177729"/>
      <w:bookmarkStart w:id="344" w:name="_Toc350178031"/>
      <w:bookmarkStart w:id="345" w:name="_Toc350178334"/>
      <w:bookmarkStart w:id="346" w:name="_Toc350178636"/>
      <w:bookmarkStart w:id="347" w:name="_Toc350178939"/>
      <w:bookmarkStart w:id="348" w:name="_Toc350179242"/>
      <w:bookmarkStart w:id="349" w:name="_Toc350179545"/>
      <w:bookmarkStart w:id="350" w:name="_Toc350179848"/>
      <w:bookmarkStart w:id="351" w:name="_Toc350180151"/>
      <w:bookmarkStart w:id="352" w:name="_Toc350180454"/>
      <w:bookmarkStart w:id="353" w:name="_Toc350180757"/>
      <w:bookmarkStart w:id="354" w:name="_Toc350181064"/>
      <w:bookmarkStart w:id="355" w:name="_Toc350181369"/>
      <w:bookmarkStart w:id="356" w:name="_Toc350181675"/>
      <w:bookmarkStart w:id="357" w:name="_Toc350232312"/>
      <w:bookmarkStart w:id="358" w:name="_Toc350244988"/>
      <w:bookmarkStart w:id="359" w:name="_Toc350245430"/>
      <w:bookmarkStart w:id="360" w:name="_Toc350177428"/>
      <w:bookmarkStart w:id="361" w:name="_Toc350177732"/>
      <w:bookmarkStart w:id="362" w:name="_Toc350178034"/>
      <w:bookmarkStart w:id="363" w:name="_Toc350178337"/>
      <w:bookmarkStart w:id="364" w:name="_Toc350178639"/>
      <w:bookmarkStart w:id="365" w:name="_Toc350178942"/>
      <w:bookmarkStart w:id="366" w:name="_Toc350179245"/>
      <w:bookmarkStart w:id="367" w:name="_Toc350179548"/>
      <w:bookmarkStart w:id="368" w:name="_Toc350179851"/>
      <w:bookmarkStart w:id="369" w:name="_Toc350180154"/>
      <w:bookmarkStart w:id="370" w:name="_Toc350180457"/>
      <w:bookmarkStart w:id="371" w:name="_Toc350180760"/>
      <w:bookmarkStart w:id="372" w:name="_Toc350181067"/>
      <w:bookmarkStart w:id="373" w:name="_Toc350181372"/>
      <w:bookmarkStart w:id="374" w:name="_Toc350181678"/>
      <w:bookmarkStart w:id="375" w:name="_Toc350232315"/>
      <w:bookmarkStart w:id="376" w:name="_Toc350244991"/>
      <w:bookmarkStart w:id="377" w:name="_Toc350245433"/>
      <w:bookmarkStart w:id="378" w:name="_Toc350177429"/>
      <w:bookmarkStart w:id="379" w:name="_Toc350177733"/>
      <w:bookmarkStart w:id="380" w:name="_Toc350178035"/>
      <w:bookmarkStart w:id="381" w:name="_Toc350178338"/>
      <w:bookmarkStart w:id="382" w:name="_Toc350178640"/>
      <w:bookmarkStart w:id="383" w:name="_Toc350178943"/>
      <w:bookmarkStart w:id="384" w:name="_Toc350179246"/>
      <w:bookmarkStart w:id="385" w:name="_Toc350179549"/>
      <w:bookmarkStart w:id="386" w:name="_Toc350179852"/>
      <w:bookmarkStart w:id="387" w:name="_Toc350180155"/>
      <w:bookmarkStart w:id="388" w:name="_Toc350180458"/>
      <w:bookmarkStart w:id="389" w:name="_Toc350180761"/>
      <w:bookmarkStart w:id="390" w:name="_Toc350181068"/>
      <w:bookmarkStart w:id="391" w:name="_Toc350181373"/>
      <w:bookmarkStart w:id="392" w:name="_Toc350181679"/>
      <w:bookmarkStart w:id="393" w:name="_Toc350232316"/>
      <w:bookmarkStart w:id="394" w:name="_Toc350244992"/>
      <w:bookmarkStart w:id="395" w:name="_Toc350245434"/>
      <w:bookmarkStart w:id="396" w:name="_Toc350177430"/>
      <w:bookmarkStart w:id="397" w:name="_Toc350177734"/>
      <w:bookmarkStart w:id="398" w:name="_Toc350178036"/>
      <w:bookmarkStart w:id="399" w:name="_Toc350178339"/>
      <w:bookmarkStart w:id="400" w:name="_Toc350178641"/>
      <w:bookmarkStart w:id="401" w:name="_Toc350178944"/>
      <w:bookmarkStart w:id="402" w:name="_Toc350179247"/>
      <w:bookmarkStart w:id="403" w:name="_Toc350179550"/>
      <w:bookmarkStart w:id="404" w:name="_Toc350179853"/>
      <w:bookmarkStart w:id="405" w:name="_Toc350180156"/>
      <w:bookmarkStart w:id="406" w:name="_Toc350180459"/>
      <w:bookmarkStart w:id="407" w:name="_Toc350180762"/>
      <w:bookmarkStart w:id="408" w:name="_Toc350181069"/>
      <w:bookmarkStart w:id="409" w:name="_Toc350181374"/>
      <w:bookmarkStart w:id="410" w:name="_Toc350181680"/>
      <w:bookmarkStart w:id="411" w:name="_Toc350232317"/>
      <w:bookmarkStart w:id="412" w:name="_Toc350244993"/>
      <w:bookmarkStart w:id="413" w:name="_Toc350245435"/>
      <w:bookmarkStart w:id="414" w:name="_Toc387043109"/>
      <w:bookmarkStart w:id="415" w:name="_Toc350245436"/>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sidRPr="005675D3">
        <w:rPr>
          <w:lang w:val="en-GB"/>
        </w:rPr>
        <w:t>Intermediate Specialised Service Providers for M2M (MVNO for M2M)</w:t>
      </w:r>
      <w:bookmarkEnd w:id="414"/>
    </w:p>
    <w:p w:rsidR="00C869E7" w:rsidRPr="005675D3" w:rsidRDefault="00C869E7" w:rsidP="00C869E7">
      <w:pPr>
        <w:pStyle w:val="ECCParagraph"/>
      </w:pPr>
      <w:r w:rsidRPr="005675D3">
        <w:t xml:space="preserve">Intermediate Specialised Service Providers for M2M are essentially MVNOs but they specialize in the provision of M2M communications services to M2M customers only. The assignment of a MNC to a MVNO for M2M would be in line with the E.212 recommendation as the service would be publically available to M2M customers. </w:t>
      </w:r>
    </w:p>
    <w:p w:rsidR="00C869E7" w:rsidRPr="005675D3" w:rsidRDefault="00C869E7" w:rsidP="00C869E7">
      <w:pPr>
        <w:pStyle w:val="ECCParagraph"/>
      </w:pPr>
      <w:r w:rsidRPr="005675D3">
        <w:t xml:space="preserve">Possible </w:t>
      </w:r>
      <w:r w:rsidR="00BC5EF3" w:rsidRPr="005675D3">
        <w:t>Options</w:t>
      </w:r>
      <w:r w:rsidRPr="005675D3">
        <w:t xml:space="preserve"> for Intermediate Specialised Service Providers:</w:t>
      </w:r>
    </w:p>
    <w:p w:rsidR="00C869E7" w:rsidRPr="005675D3" w:rsidRDefault="00C869E7" w:rsidP="00C869E7">
      <w:pPr>
        <w:pStyle w:val="ListParagraph"/>
        <w:numPr>
          <w:ilvl w:val="0"/>
          <w:numId w:val="16"/>
        </w:numPr>
        <w:rPr>
          <w:lang w:val="en-GB"/>
        </w:rPr>
      </w:pPr>
      <w:r w:rsidRPr="005675D3">
        <w:rPr>
          <w:lang w:val="en-GB"/>
        </w:rPr>
        <w:t xml:space="preserve">A shared MNC for these types of services; </w:t>
      </w:r>
    </w:p>
    <w:p w:rsidR="00511E8E" w:rsidRPr="005675D3" w:rsidRDefault="00511E8E" w:rsidP="00511E8E">
      <w:pPr>
        <w:pStyle w:val="ListParagraph"/>
        <w:rPr>
          <w:lang w:val="en-GB"/>
        </w:rPr>
      </w:pPr>
    </w:p>
    <w:p w:rsidR="00C869E7" w:rsidRPr="005675D3" w:rsidRDefault="00C869E7" w:rsidP="00C869E7">
      <w:pPr>
        <w:pStyle w:val="ListParagraph"/>
        <w:numPr>
          <w:ilvl w:val="0"/>
          <w:numId w:val="16"/>
        </w:numPr>
        <w:rPr>
          <w:lang w:val="en-GB"/>
        </w:rPr>
      </w:pPr>
      <w:r w:rsidRPr="005675D3">
        <w:rPr>
          <w:lang w:val="en-GB"/>
        </w:rPr>
        <w:t>A unique national MNC for each M2M MVNO;</w:t>
      </w:r>
    </w:p>
    <w:p w:rsidR="00511E8E" w:rsidRPr="005675D3" w:rsidRDefault="00511E8E" w:rsidP="00511E8E">
      <w:pPr>
        <w:pStyle w:val="ListParagraph"/>
        <w:rPr>
          <w:lang w:val="en-GB"/>
        </w:rPr>
      </w:pPr>
    </w:p>
    <w:p w:rsidR="00C869E7" w:rsidRPr="005675D3" w:rsidRDefault="00C869E7" w:rsidP="00C869E7">
      <w:pPr>
        <w:pStyle w:val="ListParagraph"/>
        <w:numPr>
          <w:ilvl w:val="0"/>
          <w:numId w:val="16"/>
        </w:numPr>
        <w:rPr>
          <w:lang w:val="en-GB"/>
        </w:rPr>
      </w:pPr>
      <w:r w:rsidRPr="005675D3">
        <w:rPr>
          <w:lang w:val="en-GB"/>
        </w:rPr>
        <w:t>A unique MNC under MCC 901 for each M2M MVNO that requires roaming or who operates in at least two different countries;</w:t>
      </w:r>
    </w:p>
    <w:p w:rsidR="00511E8E" w:rsidRPr="005675D3" w:rsidRDefault="00511E8E" w:rsidP="00511E8E">
      <w:pPr>
        <w:pStyle w:val="ListParagraph"/>
        <w:rPr>
          <w:lang w:val="en-GB"/>
        </w:rPr>
      </w:pPr>
    </w:p>
    <w:p w:rsidR="00C869E7" w:rsidRPr="005675D3" w:rsidRDefault="00C869E7" w:rsidP="00A247D0">
      <w:pPr>
        <w:pStyle w:val="ListParagraph"/>
        <w:numPr>
          <w:ilvl w:val="0"/>
          <w:numId w:val="16"/>
        </w:numPr>
        <w:rPr>
          <w:lang w:val="en-GB"/>
        </w:rPr>
      </w:pPr>
      <w:r w:rsidRPr="005675D3">
        <w:rPr>
          <w:lang w:val="en-GB"/>
        </w:rPr>
        <w:t>A unique MNC under a new shared MCC 90X for these types of services.</w:t>
      </w:r>
    </w:p>
    <w:p w:rsidR="0096298F" w:rsidRPr="005675D3" w:rsidRDefault="00572A5D" w:rsidP="004E7D33">
      <w:pPr>
        <w:pStyle w:val="Heading4"/>
        <w:rPr>
          <w:lang w:val="en-GB"/>
        </w:rPr>
      </w:pPr>
      <w:bookmarkStart w:id="416" w:name="_Toc387043110"/>
      <w:r w:rsidRPr="005675D3">
        <w:rPr>
          <w:lang w:val="en-GB"/>
        </w:rPr>
        <w:t>G</w:t>
      </w:r>
      <w:r w:rsidR="0096298F" w:rsidRPr="005675D3">
        <w:rPr>
          <w:lang w:val="en-GB"/>
        </w:rPr>
        <w:t>lobal M2M services</w:t>
      </w:r>
      <w:r w:rsidRPr="005675D3">
        <w:rPr>
          <w:lang w:val="en-GB"/>
        </w:rPr>
        <w:t xml:space="preserve"> provided</w:t>
      </w:r>
      <w:r w:rsidR="00CC5100" w:rsidRPr="005675D3">
        <w:rPr>
          <w:lang w:val="en-GB"/>
        </w:rPr>
        <w:t xml:space="preserve"> by MNOs </w:t>
      </w:r>
      <w:r w:rsidR="00C869E7" w:rsidRPr="005675D3">
        <w:rPr>
          <w:lang w:val="en-GB"/>
        </w:rPr>
        <w:t>using existing international roaming agreements</w:t>
      </w:r>
      <w:bookmarkEnd w:id="416"/>
    </w:p>
    <w:p w:rsidR="00AA5ACA" w:rsidRPr="005675D3" w:rsidRDefault="00084046" w:rsidP="00771E2E">
      <w:pPr>
        <w:pStyle w:val="ECCParagraph"/>
      </w:pPr>
      <w:r w:rsidRPr="005675D3">
        <w:t>Mobile network operators have been quick to recognise, and are keen to exploit, the huge opportunity that global M2M services provides. The opportunity covers the automotive</w:t>
      </w:r>
      <w:r w:rsidR="008E26A2" w:rsidRPr="005675D3">
        <w:t>, healthcare</w:t>
      </w:r>
      <w:r w:rsidRPr="005675D3">
        <w:t xml:space="preserve">, </w:t>
      </w:r>
      <w:r w:rsidR="00797D4F" w:rsidRPr="005675D3">
        <w:t>security</w:t>
      </w:r>
      <w:r w:rsidRPr="005675D3">
        <w:t xml:space="preserve">, </w:t>
      </w:r>
      <w:r w:rsidR="00797D4F" w:rsidRPr="005675D3">
        <w:t>logistics</w:t>
      </w:r>
      <w:r w:rsidRPr="005675D3">
        <w:t xml:space="preserve"> and supply chain sectors</w:t>
      </w:r>
      <w:r w:rsidR="00797D4F" w:rsidRPr="005675D3">
        <w:t xml:space="preserve"> of the economy</w:t>
      </w:r>
      <w:r w:rsidRPr="005675D3">
        <w:t xml:space="preserve"> amongst others. These types of services can be provided by relying on existing infrastructure and roaming agreements that are in place in over 200 countries and between over 700 operators around the world. The business model for these types of services is entirely different from the existing handset business. M2M is a high volume, low margin business and therefore the input costs are extremely sensitive.</w:t>
      </w:r>
      <w:r w:rsidR="00383B26" w:rsidRPr="005675D3">
        <w:t xml:space="preserve"> </w:t>
      </w:r>
    </w:p>
    <w:p w:rsidR="00EB3773" w:rsidRPr="005675D3" w:rsidRDefault="00F55CB0" w:rsidP="00771E2E">
      <w:pPr>
        <w:pStyle w:val="ECCParagraph"/>
      </w:pPr>
      <w:r w:rsidRPr="005675D3">
        <w:rPr>
          <w:noProof/>
          <w:lang w:val="da-DK" w:eastAsia="da-DK"/>
        </w:rPr>
        <w:lastRenderedPageBreak/>
        <w:drawing>
          <wp:inline distT="0" distB="0" distL="0" distR="0" wp14:anchorId="369E0531" wp14:editId="673A09E8">
            <wp:extent cx="6120765" cy="3175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16">
                      <a:extLst>
                        <a:ext uri="{28A0092B-C50C-407E-A947-70E740481C1C}">
                          <a14:useLocalDpi xmlns:a14="http://schemas.microsoft.com/office/drawing/2010/main" val="0"/>
                        </a:ext>
                      </a:extLst>
                    </a:blip>
                    <a:stretch>
                      <a:fillRect/>
                    </a:stretch>
                  </pic:blipFill>
                  <pic:spPr>
                    <a:xfrm>
                      <a:off x="0" y="0"/>
                      <a:ext cx="6120765" cy="3175000"/>
                    </a:xfrm>
                    <a:prstGeom prst="rect">
                      <a:avLst/>
                    </a:prstGeom>
                  </pic:spPr>
                </pic:pic>
              </a:graphicData>
            </a:graphic>
          </wp:inline>
        </w:drawing>
      </w:r>
      <w:r w:rsidRPr="005675D3">
        <w:tab/>
      </w:r>
    </w:p>
    <w:p w:rsidR="00572A5D" w:rsidRPr="005675D3" w:rsidRDefault="00572A5D" w:rsidP="00042462">
      <w:pPr>
        <w:pStyle w:val="ECCFiguretitle"/>
      </w:pPr>
      <w:r w:rsidRPr="005675D3">
        <w:t xml:space="preserve">Global M2M services provided using </w:t>
      </w:r>
      <w:r w:rsidR="00FA4BAE" w:rsidRPr="005675D3">
        <w:t>n</w:t>
      </w:r>
      <w:r w:rsidRPr="005675D3">
        <w:t>ational E.212 numbering resources (Source: AT&amp;T)</w:t>
      </w:r>
    </w:p>
    <w:p w:rsidR="00383B26" w:rsidRPr="005675D3" w:rsidRDefault="00383B26" w:rsidP="00771E2E">
      <w:pPr>
        <w:pStyle w:val="ECCParagraph"/>
      </w:pPr>
      <w:r w:rsidRPr="005675D3">
        <w:t>Figure 5 above illustrates this business model. If for example a car manufacturer in Country A enters into an agreement with a Mobile Network Operator in Country A to provide connectivity for its products on a global basis. The cars are then exported around the world and connectivity is provided using existing roaming agreements that are in place in 200+ countries and between 700+ operators. The advantage of this from the car manufacturer’s point of view is that they only need to have one commercial agreement in place in their home country for all vehicles manufactured and exported. The advantage for the Mobile Network Operators is the ability to provide additional services for M2M on top of existing roaming agreements.</w:t>
      </w:r>
      <w:r w:rsidR="00650C47" w:rsidRPr="005675D3">
        <w:t xml:space="preserve"> It also promotes efficient use of E.212 resources as there is no need to use additional MNCs for each destination country.</w:t>
      </w:r>
    </w:p>
    <w:p w:rsidR="00650C47" w:rsidRPr="005675D3" w:rsidRDefault="00650C47" w:rsidP="00650C47">
      <w:pPr>
        <w:pStyle w:val="ECCParagraph"/>
      </w:pPr>
      <w:r w:rsidRPr="005675D3">
        <w:t xml:space="preserve">However, this approach does raise some questions from a numbering plan management perspective. </w:t>
      </w:r>
    </w:p>
    <w:p w:rsidR="00C24E51" w:rsidRPr="005675D3" w:rsidRDefault="00C24E51" w:rsidP="00B13401">
      <w:pPr>
        <w:pStyle w:val="ECCParagraph"/>
        <w:numPr>
          <w:ilvl w:val="0"/>
          <w:numId w:val="27"/>
        </w:numPr>
      </w:pPr>
      <w:r w:rsidRPr="005675D3">
        <w:t>Is this type of use in conformance with the existing ITU-T Recommendation E.212?</w:t>
      </w:r>
    </w:p>
    <w:p w:rsidR="00650C47" w:rsidRPr="005675D3" w:rsidRDefault="00650C47" w:rsidP="00B13401">
      <w:pPr>
        <w:pStyle w:val="ECCParagraph"/>
        <w:numPr>
          <w:ilvl w:val="0"/>
          <w:numId w:val="27"/>
        </w:numPr>
      </w:pPr>
      <w:r w:rsidRPr="005675D3">
        <w:t xml:space="preserve">Are there any </w:t>
      </w:r>
      <w:r w:rsidR="00C24E51" w:rsidRPr="005675D3">
        <w:t xml:space="preserve">other </w:t>
      </w:r>
      <w:r w:rsidRPr="005675D3">
        <w:t xml:space="preserve">issues associated with this kind of extra-territorial use of E.212 numbers? </w:t>
      </w:r>
    </w:p>
    <w:p w:rsidR="00650C47" w:rsidRPr="005675D3" w:rsidRDefault="00650C47" w:rsidP="00B13401">
      <w:pPr>
        <w:pStyle w:val="ECCParagraph"/>
        <w:numPr>
          <w:ilvl w:val="0"/>
          <w:numId w:val="27"/>
        </w:numPr>
      </w:pPr>
      <w:r w:rsidRPr="005675D3">
        <w:t>If E.164 numbers from Country A are also used, is there a risk of exhausting certain numbering ranges in Country A?</w:t>
      </w:r>
    </w:p>
    <w:p w:rsidR="008E26A2" w:rsidRPr="005675D3" w:rsidRDefault="008E26A2" w:rsidP="00B13401">
      <w:pPr>
        <w:pStyle w:val="ECCParagraph"/>
        <w:numPr>
          <w:ilvl w:val="0"/>
          <w:numId w:val="27"/>
        </w:numPr>
      </w:pPr>
      <w:r w:rsidRPr="005675D3">
        <w:t>Can the E.164 numbers used in these devices be recovered for recycling?</w:t>
      </w:r>
    </w:p>
    <w:p w:rsidR="00650C47" w:rsidRPr="005675D3" w:rsidRDefault="00650C47" w:rsidP="00B13401">
      <w:pPr>
        <w:pStyle w:val="ECCParagraph"/>
        <w:numPr>
          <w:ilvl w:val="0"/>
          <w:numId w:val="27"/>
        </w:numPr>
      </w:pPr>
      <w:r w:rsidRPr="005675D3">
        <w:t>What are the implications for privacy, legal interception and access to emergency services?</w:t>
      </w:r>
    </w:p>
    <w:p w:rsidR="0096298F" w:rsidRPr="005675D3" w:rsidRDefault="008E26A2" w:rsidP="00771E2E">
      <w:pPr>
        <w:pStyle w:val="ECCParagraph"/>
      </w:pPr>
      <w:r w:rsidRPr="005675D3">
        <w:t>Notwithstanding that these types of service are a</w:t>
      </w:r>
      <w:r w:rsidR="009E439B" w:rsidRPr="005675D3">
        <w:t xml:space="preserve">lready available on the market </w:t>
      </w:r>
      <w:r w:rsidR="00650C47" w:rsidRPr="005675D3">
        <w:t xml:space="preserve">it would seem to be more </w:t>
      </w:r>
      <w:r w:rsidR="009E439B" w:rsidRPr="005675D3">
        <w:t>efficient</w:t>
      </w:r>
      <w:r w:rsidR="00650C47" w:rsidRPr="005675D3">
        <w:t xml:space="preserve"> to use an international shared resource such as an MNC under the shared MCC 901. </w:t>
      </w:r>
      <w:r w:rsidR="00771E2E" w:rsidRPr="005675D3">
        <w:t>This</w:t>
      </w:r>
      <w:r w:rsidR="00650C47" w:rsidRPr="005675D3">
        <w:t xml:space="preserve"> approach may</w:t>
      </w:r>
      <w:r w:rsidR="00771E2E" w:rsidRPr="005675D3">
        <w:t xml:space="preserve"> not </w:t>
      </w:r>
      <w:r w:rsidR="00650C47" w:rsidRPr="005675D3">
        <w:t xml:space="preserve">be </w:t>
      </w:r>
      <w:r w:rsidR="00771E2E" w:rsidRPr="005675D3">
        <w:t xml:space="preserve">preferred </w:t>
      </w:r>
      <w:r w:rsidR="00650C47" w:rsidRPr="005675D3">
        <w:t>by all mobile network operators as ne</w:t>
      </w:r>
      <w:r w:rsidR="00771E2E" w:rsidRPr="005675D3">
        <w:t>w roaming agreements</w:t>
      </w:r>
      <w:r w:rsidR="00650C47" w:rsidRPr="005675D3">
        <w:t xml:space="preserve"> would need to be established. Given the scale involved (200+ countries and 700+ mobile networks)</w:t>
      </w:r>
      <w:r w:rsidR="00771E2E" w:rsidRPr="005675D3">
        <w:t xml:space="preserve"> </w:t>
      </w:r>
      <w:r w:rsidR="00650C47" w:rsidRPr="005675D3">
        <w:t xml:space="preserve">and the need for testing it would take </w:t>
      </w:r>
      <w:r w:rsidR="00E062C4" w:rsidRPr="005675D3">
        <w:t xml:space="preserve">a </w:t>
      </w:r>
      <w:r w:rsidRPr="005675D3">
        <w:t>considerable</w:t>
      </w:r>
      <w:r w:rsidR="00E062C4" w:rsidRPr="005675D3">
        <w:t xml:space="preserve"> amount of time and</w:t>
      </w:r>
      <w:r w:rsidRPr="005675D3">
        <w:t xml:space="preserve"> investment</w:t>
      </w:r>
      <w:r w:rsidR="00650C47" w:rsidRPr="005675D3">
        <w:t xml:space="preserve"> to implement a solution under a </w:t>
      </w:r>
      <w:r w:rsidRPr="005675D3">
        <w:t>share</w:t>
      </w:r>
      <w:r w:rsidR="009E439B" w:rsidRPr="005675D3">
        <w:t>d</w:t>
      </w:r>
      <w:r w:rsidRPr="005675D3">
        <w:t xml:space="preserve"> MCC 901</w:t>
      </w:r>
      <w:r w:rsidR="00650C47" w:rsidRPr="005675D3">
        <w:t xml:space="preserve">. </w:t>
      </w:r>
      <w:r w:rsidR="00C869E7" w:rsidRPr="005675D3">
        <w:t xml:space="preserve">Nevertheless, some mobile network operators are pursuing this strategy and have been assigned an MNC </w:t>
      </w:r>
      <w:r w:rsidR="00BC5EF3" w:rsidRPr="005675D3">
        <w:t>under</w:t>
      </w:r>
      <w:r w:rsidR="00C869E7" w:rsidRPr="005675D3">
        <w:t xml:space="preserve"> MCC 901 by the ITU-T.</w:t>
      </w:r>
      <w:r w:rsidR="009E439B" w:rsidRPr="005675D3">
        <w:t xml:space="preserve"> The implications</w:t>
      </w:r>
      <w:r w:rsidR="00C869E7" w:rsidRPr="005675D3">
        <w:t xml:space="preserve"> of using a Geographic MCC+MNC</w:t>
      </w:r>
      <w:r w:rsidR="009E439B" w:rsidRPr="005675D3">
        <w:t xml:space="preserve"> </w:t>
      </w:r>
      <w:r w:rsidR="00C869E7" w:rsidRPr="005675D3">
        <w:t xml:space="preserve"> for </w:t>
      </w:r>
      <w:r w:rsidR="00B05BFF" w:rsidRPr="005675D3">
        <w:t xml:space="preserve">global </w:t>
      </w:r>
      <w:r w:rsidR="00C869E7" w:rsidRPr="005675D3">
        <w:t xml:space="preserve">services </w:t>
      </w:r>
      <w:r w:rsidR="00B05BFF" w:rsidRPr="005675D3">
        <w:t>has been identified as an area for further study</w:t>
      </w:r>
      <w:r w:rsidR="00C869E7" w:rsidRPr="005675D3">
        <w:t xml:space="preserve"> by the ECC</w:t>
      </w:r>
      <w:r w:rsidRPr="005675D3">
        <w:t>.</w:t>
      </w:r>
    </w:p>
    <w:p w:rsidR="00B05BFF" w:rsidRPr="005675D3" w:rsidRDefault="00B05BFF" w:rsidP="00511E8E">
      <w:pPr>
        <w:pStyle w:val="ECCParagraph"/>
        <w:keepNext/>
      </w:pPr>
      <w:r w:rsidRPr="005675D3">
        <w:lastRenderedPageBreak/>
        <w:t xml:space="preserve">Possible </w:t>
      </w:r>
      <w:r w:rsidR="00BC5EF3" w:rsidRPr="005675D3">
        <w:t>Options</w:t>
      </w:r>
      <w:r w:rsidRPr="005675D3">
        <w:t xml:space="preserve"> for Global M2M services provided using National E.212 numbering resources:</w:t>
      </w:r>
    </w:p>
    <w:p w:rsidR="00B05BFF" w:rsidRPr="005675D3" w:rsidRDefault="00B05BFF" w:rsidP="00511E8E">
      <w:pPr>
        <w:pStyle w:val="ListParagraph"/>
        <w:numPr>
          <w:ilvl w:val="0"/>
          <w:numId w:val="16"/>
        </w:numPr>
        <w:spacing w:after="240"/>
        <w:ind w:left="714" w:hanging="357"/>
        <w:rPr>
          <w:lang w:val="en-GB"/>
        </w:rPr>
      </w:pPr>
      <w:r w:rsidRPr="005675D3">
        <w:rPr>
          <w:lang w:val="en-GB"/>
        </w:rPr>
        <w:t>Use geographic MCC+ MNCs already assigned</w:t>
      </w:r>
      <w:r w:rsidR="00C869E7" w:rsidRPr="005675D3">
        <w:rPr>
          <w:lang w:val="en-GB"/>
        </w:rPr>
        <w:t xml:space="preserve"> to MNO</w:t>
      </w:r>
      <w:r w:rsidR="00A247D0" w:rsidRPr="005675D3">
        <w:rPr>
          <w:lang w:val="en-GB"/>
        </w:rPr>
        <w:t>s</w:t>
      </w:r>
      <w:r w:rsidRPr="005675D3">
        <w:rPr>
          <w:lang w:val="en-GB"/>
        </w:rPr>
        <w:t xml:space="preserve"> for services provided on</w:t>
      </w:r>
      <w:r w:rsidR="00C869E7" w:rsidRPr="005675D3">
        <w:rPr>
          <w:lang w:val="en-GB"/>
        </w:rPr>
        <w:t xml:space="preserve"> </w:t>
      </w:r>
      <w:r w:rsidRPr="005675D3">
        <w:rPr>
          <w:lang w:val="en-GB"/>
        </w:rPr>
        <w:t>a global basis</w:t>
      </w:r>
      <w:r w:rsidR="00511E8E" w:rsidRPr="005675D3">
        <w:rPr>
          <w:lang w:val="en-GB"/>
        </w:rPr>
        <w:t>;</w:t>
      </w:r>
      <w:r w:rsidR="00C869E7" w:rsidRPr="005675D3">
        <w:rPr>
          <w:lang w:val="en-GB"/>
        </w:rPr>
        <w:t xml:space="preserve"> </w:t>
      </w:r>
    </w:p>
    <w:p w:rsidR="00511E8E" w:rsidRPr="005675D3" w:rsidRDefault="00511E8E" w:rsidP="00511E8E">
      <w:pPr>
        <w:pStyle w:val="ListParagraph"/>
        <w:spacing w:after="240"/>
        <w:ind w:left="714"/>
        <w:rPr>
          <w:lang w:val="en-GB"/>
        </w:rPr>
      </w:pPr>
    </w:p>
    <w:p w:rsidR="00B05BFF" w:rsidRPr="005675D3" w:rsidRDefault="00B05BFF" w:rsidP="00511E8E">
      <w:pPr>
        <w:pStyle w:val="ListParagraph"/>
        <w:numPr>
          <w:ilvl w:val="0"/>
          <w:numId w:val="16"/>
        </w:numPr>
        <w:spacing w:after="240"/>
        <w:ind w:left="714" w:hanging="357"/>
        <w:rPr>
          <w:lang w:val="en-GB"/>
        </w:rPr>
      </w:pPr>
      <w:r w:rsidRPr="005675D3">
        <w:rPr>
          <w:lang w:val="en-GB"/>
        </w:rPr>
        <w:t>A unique MNC under shared MCC 901</w:t>
      </w:r>
      <w:r w:rsidR="00511E8E" w:rsidRPr="005675D3">
        <w:rPr>
          <w:lang w:val="en-GB"/>
        </w:rPr>
        <w:t xml:space="preserve"> for these types of services;</w:t>
      </w:r>
    </w:p>
    <w:p w:rsidR="00511E8E" w:rsidRPr="005675D3" w:rsidRDefault="00511E8E" w:rsidP="00511E8E">
      <w:pPr>
        <w:pStyle w:val="ListParagraph"/>
        <w:spacing w:after="240"/>
        <w:ind w:left="714"/>
        <w:rPr>
          <w:lang w:val="en-GB"/>
        </w:rPr>
      </w:pPr>
    </w:p>
    <w:p w:rsidR="00B05BFF" w:rsidRPr="005675D3" w:rsidRDefault="00B05BFF" w:rsidP="00B05BFF">
      <w:pPr>
        <w:pStyle w:val="ListParagraph"/>
        <w:numPr>
          <w:ilvl w:val="0"/>
          <w:numId w:val="16"/>
        </w:numPr>
        <w:rPr>
          <w:lang w:val="en-GB"/>
        </w:rPr>
      </w:pPr>
      <w:r w:rsidRPr="005675D3">
        <w:rPr>
          <w:lang w:val="en-GB"/>
        </w:rPr>
        <w:t>A unique MNC under a new shared MCC 90X for these types of services.</w:t>
      </w:r>
    </w:p>
    <w:p w:rsidR="00834638" w:rsidRPr="005675D3" w:rsidRDefault="00834638" w:rsidP="004E7D33">
      <w:pPr>
        <w:pStyle w:val="Heading3"/>
      </w:pPr>
      <w:bookmarkStart w:id="417" w:name="_Toc350244995"/>
      <w:bookmarkStart w:id="418" w:name="_Toc350245437"/>
      <w:bookmarkStart w:id="419" w:name="_Toc350245438"/>
      <w:bookmarkStart w:id="420" w:name="_Toc387043111"/>
      <w:bookmarkEnd w:id="415"/>
      <w:bookmarkEnd w:id="417"/>
      <w:bookmarkEnd w:id="418"/>
      <w:r w:rsidRPr="005675D3">
        <w:t xml:space="preserve">Public Networks using </w:t>
      </w:r>
      <w:proofErr w:type="spellStart"/>
      <w:r w:rsidRPr="005675D3">
        <w:t>pico</w:t>
      </w:r>
      <w:proofErr w:type="spellEnd"/>
      <w:r w:rsidRPr="005675D3">
        <w:t xml:space="preserve"> or femto cells:</w:t>
      </w:r>
      <w:bookmarkEnd w:id="419"/>
      <w:bookmarkEnd w:id="420"/>
    </w:p>
    <w:p w:rsidR="00834638" w:rsidRPr="005675D3" w:rsidRDefault="00834638" w:rsidP="00A23960">
      <w:pPr>
        <w:pStyle w:val="ECCParagraph"/>
        <w:spacing w:after="0"/>
      </w:pPr>
      <w:r w:rsidRPr="005675D3">
        <w:t xml:space="preserve">For 3G mobile networks the concept of “Home Node B” can be used for better coverage in the home or business environment. Small access points called femto cells are optimised for deployment in the home and are used to connect mobile devices to the mobile core network using a DSL or fibre connection for backhaul purposes. </w:t>
      </w:r>
    </w:p>
    <w:p w:rsidR="00834638" w:rsidRPr="005675D3" w:rsidRDefault="00834638" w:rsidP="00A23960">
      <w:pPr>
        <w:pStyle w:val="ECCParagraph"/>
        <w:spacing w:after="0"/>
      </w:pPr>
      <w:r w:rsidRPr="005675D3">
        <w:rPr>
          <w:noProof/>
          <w:lang w:val="da-DK" w:eastAsia="da-DK"/>
        </w:rPr>
        <w:drawing>
          <wp:inline distT="0" distB="0" distL="0" distR="0" wp14:anchorId="389AF2B5" wp14:editId="2B5DD309">
            <wp:extent cx="6019165" cy="2941955"/>
            <wp:effectExtent l="0" t="0" r="635"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b="14241"/>
                    <a:stretch>
                      <a:fillRect/>
                    </a:stretch>
                  </pic:blipFill>
                  <pic:spPr bwMode="auto">
                    <a:xfrm>
                      <a:off x="0" y="0"/>
                      <a:ext cx="6019165" cy="2941955"/>
                    </a:xfrm>
                    <a:prstGeom prst="rect">
                      <a:avLst/>
                    </a:prstGeom>
                    <a:noFill/>
                    <a:ln>
                      <a:noFill/>
                    </a:ln>
                  </pic:spPr>
                </pic:pic>
              </a:graphicData>
            </a:graphic>
          </wp:inline>
        </w:drawing>
      </w:r>
    </w:p>
    <w:p w:rsidR="00834638" w:rsidRPr="005675D3" w:rsidRDefault="00570187" w:rsidP="00570187">
      <w:pPr>
        <w:pStyle w:val="ECCFiguretitle"/>
      </w:pPr>
      <w:r w:rsidRPr="005675D3">
        <w:t xml:space="preserve">Mobile Communications using femto cells (Source: </w:t>
      </w:r>
      <w:r w:rsidR="007B7560" w:rsidRPr="005675D3">
        <w:t>Small Cell Forum</w:t>
      </w:r>
      <w:r w:rsidRPr="005675D3">
        <w:t>)</w:t>
      </w:r>
    </w:p>
    <w:p w:rsidR="00834638" w:rsidRPr="005675D3" w:rsidRDefault="00834638" w:rsidP="00A37A9D">
      <w:pPr>
        <w:pStyle w:val="ECCParagraph"/>
      </w:pPr>
      <w:r w:rsidRPr="005675D3">
        <w:t>For this use of femto cells, provided by the MNO, there might be a need for a separate PLMN ID</w:t>
      </w:r>
      <w:r w:rsidRPr="005675D3">
        <w:rPr>
          <w:rStyle w:val="FootnoteReference"/>
          <w:vertAlign w:val="baseline"/>
        </w:rPr>
        <w:footnoteReference w:id="17"/>
      </w:r>
      <w:r w:rsidRPr="005675D3">
        <w:t xml:space="preserve"> (MCC+MNC) that is different from the PLMN ID used by macro cells in the network. As these types of supplementary networks are deployed, NRAs </w:t>
      </w:r>
      <w:r w:rsidR="00042462" w:rsidRPr="005675D3">
        <w:t>could</w:t>
      </w:r>
      <w:r w:rsidRPr="005675D3">
        <w:t xml:space="preserve"> receive applications from MNOs for additional MNCs for this purpose</w:t>
      </w:r>
      <w:r w:rsidRPr="005675D3">
        <w:rPr>
          <w:rStyle w:val="FootnoteReference"/>
        </w:rPr>
        <w:footnoteReference w:id="18"/>
      </w:r>
      <w:r w:rsidRPr="005675D3">
        <w:t xml:space="preserve">. </w:t>
      </w:r>
    </w:p>
    <w:p w:rsidR="00834638" w:rsidRPr="005675D3" w:rsidRDefault="00834638" w:rsidP="00A37A9D">
      <w:pPr>
        <w:pStyle w:val="ECCParagraph"/>
      </w:pPr>
      <w:r w:rsidRPr="005675D3">
        <w:t>However, there may be an alternative method of identifying the supplementary network using the Location Area Code (LAC) as defined in the relevant GSM standards</w:t>
      </w:r>
      <w:r w:rsidRPr="005675D3">
        <w:rPr>
          <w:rStyle w:val="FootnoteReference"/>
        </w:rPr>
        <w:footnoteReference w:id="19"/>
      </w:r>
      <w:r w:rsidRPr="005675D3">
        <w:t>. PLMNs can be divided into locations where each location has a unique identifier known as the LAC. The LAC can be used to enable location updating of mobile terminals and consists of the MCC+MNC+16bit LAC number. The 16 bit LAC allows a maximum of 65,536 location areas to be defined within the same PLMN. Therefore the Home Node B network could be identified by using the LAC as an extension of an existing network rather than as a separate network which would require its own MNC.</w:t>
      </w:r>
    </w:p>
    <w:p w:rsidR="00834638" w:rsidRPr="005675D3" w:rsidRDefault="00834638" w:rsidP="00511E8E">
      <w:pPr>
        <w:pStyle w:val="ECCParagraph"/>
        <w:keepNext/>
      </w:pPr>
      <w:r w:rsidRPr="005675D3">
        <w:lastRenderedPageBreak/>
        <w:t xml:space="preserve">Possible </w:t>
      </w:r>
      <w:r w:rsidR="00BC5EF3" w:rsidRPr="005675D3">
        <w:t>Options</w:t>
      </w:r>
      <w:r w:rsidRPr="005675D3">
        <w:t xml:space="preserve"> for public networks using </w:t>
      </w:r>
      <w:proofErr w:type="spellStart"/>
      <w:r w:rsidRPr="005675D3">
        <w:t>pico</w:t>
      </w:r>
      <w:proofErr w:type="spellEnd"/>
      <w:r w:rsidRPr="005675D3">
        <w:t xml:space="preserve"> or femto cells:</w:t>
      </w:r>
      <w:r w:rsidRPr="005675D3">
        <w:tab/>
      </w:r>
    </w:p>
    <w:p w:rsidR="00834638" w:rsidRPr="005675D3" w:rsidRDefault="00834638" w:rsidP="00B13401">
      <w:pPr>
        <w:pStyle w:val="ListParagraph"/>
        <w:keepNext/>
        <w:numPr>
          <w:ilvl w:val="0"/>
          <w:numId w:val="28"/>
        </w:numPr>
        <w:rPr>
          <w:lang w:val="en-GB"/>
        </w:rPr>
      </w:pPr>
      <w:r w:rsidRPr="005675D3">
        <w:rPr>
          <w:lang w:val="en-GB"/>
        </w:rPr>
        <w:t>An additional unique MNC per MNO to address all of its femto cell networks</w:t>
      </w:r>
      <w:r w:rsidR="00511E8E" w:rsidRPr="005675D3">
        <w:rPr>
          <w:lang w:val="en-GB"/>
        </w:rPr>
        <w:t>;</w:t>
      </w:r>
    </w:p>
    <w:p w:rsidR="00511E8E" w:rsidRPr="005675D3" w:rsidRDefault="00511E8E" w:rsidP="00511E8E">
      <w:pPr>
        <w:pStyle w:val="ListParagraph"/>
        <w:keepNext/>
        <w:ind w:left="0"/>
        <w:rPr>
          <w:lang w:val="en-GB"/>
        </w:rPr>
      </w:pPr>
    </w:p>
    <w:p w:rsidR="00834638" w:rsidRPr="005675D3" w:rsidRDefault="00834638" w:rsidP="00B13401">
      <w:pPr>
        <w:pStyle w:val="ListParagraph"/>
        <w:numPr>
          <w:ilvl w:val="0"/>
          <w:numId w:val="28"/>
        </w:numPr>
        <w:rPr>
          <w:lang w:val="en-GB"/>
        </w:rPr>
      </w:pPr>
      <w:r w:rsidRPr="005675D3">
        <w:rPr>
          <w:lang w:val="en-GB"/>
        </w:rPr>
        <w:t xml:space="preserve">Use of LAC to identify </w:t>
      </w:r>
      <w:proofErr w:type="spellStart"/>
      <w:r w:rsidRPr="005675D3">
        <w:rPr>
          <w:lang w:val="en-GB"/>
        </w:rPr>
        <w:t>HomeNodeB</w:t>
      </w:r>
      <w:proofErr w:type="spellEnd"/>
      <w:r w:rsidRPr="005675D3">
        <w:rPr>
          <w:lang w:val="en-GB"/>
        </w:rPr>
        <w:t xml:space="preserve"> network</w:t>
      </w:r>
      <w:r w:rsidR="00A37A9D" w:rsidRPr="005675D3">
        <w:rPr>
          <w:lang w:val="en-GB"/>
        </w:rPr>
        <w:t>.</w:t>
      </w:r>
    </w:p>
    <w:p w:rsidR="00834638" w:rsidRPr="005675D3" w:rsidRDefault="00834638" w:rsidP="004E7D33">
      <w:pPr>
        <w:pStyle w:val="Heading3"/>
      </w:pPr>
      <w:bookmarkStart w:id="421" w:name="_Toc350245439"/>
      <w:bookmarkStart w:id="422" w:name="_Toc387043112"/>
      <w:r w:rsidRPr="005675D3">
        <w:t xml:space="preserve">Private Networks using </w:t>
      </w:r>
      <w:proofErr w:type="spellStart"/>
      <w:r w:rsidRPr="005675D3">
        <w:t>pico</w:t>
      </w:r>
      <w:proofErr w:type="spellEnd"/>
      <w:r w:rsidRPr="005675D3">
        <w:t xml:space="preserve"> or femto cells:</w:t>
      </w:r>
      <w:bookmarkEnd w:id="421"/>
      <w:bookmarkEnd w:id="422"/>
      <w:r w:rsidRPr="005675D3">
        <w:t xml:space="preserve"> </w:t>
      </w:r>
    </w:p>
    <w:p w:rsidR="00834638" w:rsidRPr="005675D3" w:rsidRDefault="00834638" w:rsidP="00C73B35">
      <w:pPr>
        <w:pStyle w:val="ECCParagraph"/>
      </w:pPr>
      <w:r w:rsidRPr="005675D3">
        <w:t xml:space="preserve">A network, providing private cellular connectivity within the home or business could be connected to a public network (fixed line or VoIP for example) via an existing subscriber connection such as DSL or fibre. This example is similar to the public example described in the previous section and illustrated in Figure </w:t>
      </w:r>
      <w:r w:rsidR="00FA4BAE" w:rsidRPr="005675D3">
        <w:t>6</w:t>
      </w:r>
      <w:r w:rsidRPr="005675D3">
        <w:t xml:space="preserve"> except that the service provider is not the MNO. A subscriber to this service could, when in the home area, roam onto the private cellular network to make calls using a mobile handset with a mobile subscription. This is essentially roaming between the private cellular network and the public mobile network. </w:t>
      </w:r>
    </w:p>
    <w:p w:rsidR="00834638" w:rsidRPr="005675D3" w:rsidRDefault="00834638" w:rsidP="00C73B35">
      <w:pPr>
        <w:pStyle w:val="ECCParagraph"/>
      </w:pPr>
      <w:r w:rsidRPr="005675D3">
        <w:t>These types of private networks could become commonplace with the emergence of replacement technologies for Digital Enhanced Cordless Telecommunications (DECT). DECT phones are common with residential and business customers to achieve a level of mobility within the home or office environment. The availability of license exempt spectrum could act as a catalyst to realising this trend.</w:t>
      </w:r>
    </w:p>
    <w:p w:rsidR="00834638" w:rsidRPr="005675D3" w:rsidRDefault="00834638" w:rsidP="00C73B35">
      <w:pPr>
        <w:pStyle w:val="ECCParagraph"/>
      </w:pPr>
      <w:r w:rsidRPr="005675D3">
        <w:t>For the network to function correctly there may be a need to use MNCs to identify these private wireless networks in order to distinguish them from PLMNs. If all end users with private networks are assigned MNCs then available resources will very quickly become exhausted. Alternatively a shared MNC could be a feasible solution (where different networks are identified using the leading digits of the MSIN) but there is a risk that this shared MNC could clash</w:t>
      </w:r>
      <w:r w:rsidRPr="005675D3">
        <w:rPr>
          <w:rStyle w:val="FootnoteReference"/>
        </w:rPr>
        <w:footnoteReference w:id="20"/>
      </w:r>
      <w:r w:rsidRPr="005675D3">
        <w:t xml:space="preserve"> with a valid MNC being used by another network operator unless the shared MNC is designated as a “public MNC for shared use” by the NRA. </w:t>
      </w:r>
    </w:p>
    <w:p w:rsidR="00834638" w:rsidRPr="005675D3" w:rsidRDefault="00834638" w:rsidP="00C73B35">
      <w:pPr>
        <w:pStyle w:val="ECCParagraph"/>
      </w:pPr>
      <w:r w:rsidRPr="005675D3">
        <w:t>For private network-internal communications, an MNC could be used that is not unique across different networks as long as roaming is never required. However, in order to have the flexibility to roam in the future it would be necessary to use a unique MNC for each private network.</w:t>
      </w:r>
    </w:p>
    <w:p w:rsidR="00834638" w:rsidRPr="005675D3" w:rsidRDefault="00834638" w:rsidP="00A37A9D">
      <w:pPr>
        <w:pStyle w:val="ECCParagraph"/>
      </w:pPr>
      <w:r w:rsidRPr="005675D3">
        <w:t xml:space="preserve">Possible </w:t>
      </w:r>
      <w:r w:rsidR="00BC5EF3" w:rsidRPr="005675D3">
        <w:t>Options</w:t>
      </w:r>
      <w:r w:rsidRPr="005675D3">
        <w:t xml:space="preserve"> for Private Networks using </w:t>
      </w:r>
      <w:proofErr w:type="spellStart"/>
      <w:r w:rsidRPr="005675D3">
        <w:t>pico</w:t>
      </w:r>
      <w:proofErr w:type="spellEnd"/>
      <w:r w:rsidRPr="005675D3">
        <w:t xml:space="preserve"> or femto cells</w:t>
      </w:r>
      <w:r w:rsidR="00C31AC8" w:rsidRPr="005675D3">
        <w:t>:</w:t>
      </w:r>
      <w:r w:rsidRPr="005675D3">
        <w:tab/>
      </w:r>
    </w:p>
    <w:p w:rsidR="00834638" w:rsidRPr="005675D3" w:rsidRDefault="00834638" w:rsidP="00B13401">
      <w:pPr>
        <w:pStyle w:val="ListParagraph"/>
        <w:numPr>
          <w:ilvl w:val="0"/>
          <w:numId w:val="17"/>
        </w:numPr>
        <w:rPr>
          <w:lang w:val="en-GB"/>
        </w:rPr>
      </w:pPr>
      <w:r w:rsidRPr="005675D3">
        <w:rPr>
          <w:lang w:val="en-GB"/>
        </w:rPr>
        <w:t>A MNC designated for shared use by the NRA</w:t>
      </w:r>
      <w:r w:rsidR="00511E8E" w:rsidRPr="005675D3">
        <w:rPr>
          <w:lang w:val="en-GB"/>
        </w:rPr>
        <w:t>;</w:t>
      </w:r>
    </w:p>
    <w:p w:rsidR="00511E8E" w:rsidRPr="005675D3" w:rsidRDefault="00511E8E" w:rsidP="00511E8E">
      <w:pPr>
        <w:pStyle w:val="ListParagraph"/>
        <w:rPr>
          <w:lang w:val="en-GB"/>
        </w:rPr>
      </w:pPr>
    </w:p>
    <w:p w:rsidR="00834638" w:rsidRPr="005675D3" w:rsidRDefault="00834638" w:rsidP="00B13401">
      <w:pPr>
        <w:pStyle w:val="ListParagraph"/>
        <w:numPr>
          <w:ilvl w:val="0"/>
          <w:numId w:val="17"/>
        </w:numPr>
        <w:rPr>
          <w:lang w:val="en-GB"/>
        </w:rPr>
      </w:pPr>
      <w:r w:rsidRPr="005675D3">
        <w:rPr>
          <w:lang w:val="en-GB"/>
        </w:rPr>
        <w:t>Use of an IMSI range from an existing MNO</w:t>
      </w:r>
      <w:r w:rsidR="00A37A9D" w:rsidRPr="005675D3">
        <w:rPr>
          <w:lang w:val="en-GB"/>
        </w:rPr>
        <w:t>;</w:t>
      </w:r>
    </w:p>
    <w:p w:rsidR="00511E8E" w:rsidRPr="005675D3" w:rsidRDefault="00511E8E" w:rsidP="00511E8E">
      <w:pPr>
        <w:pStyle w:val="ListParagraph"/>
        <w:rPr>
          <w:lang w:val="en-GB"/>
        </w:rPr>
      </w:pPr>
    </w:p>
    <w:p w:rsidR="00834638" w:rsidRPr="005675D3" w:rsidRDefault="00834638" w:rsidP="00B13401">
      <w:pPr>
        <w:pStyle w:val="ListParagraph"/>
        <w:numPr>
          <w:ilvl w:val="0"/>
          <w:numId w:val="17"/>
        </w:numPr>
        <w:rPr>
          <w:lang w:val="en-GB"/>
        </w:rPr>
      </w:pPr>
      <w:r w:rsidRPr="005675D3">
        <w:rPr>
          <w:lang w:val="en-GB"/>
        </w:rPr>
        <w:t>A unique MNC per private network</w:t>
      </w:r>
      <w:r w:rsidR="00A37A9D" w:rsidRPr="005675D3">
        <w:rPr>
          <w:lang w:val="en-GB"/>
        </w:rPr>
        <w:t>;</w:t>
      </w:r>
    </w:p>
    <w:p w:rsidR="00511E8E" w:rsidRPr="005675D3" w:rsidRDefault="00511E8E" w:rsidP="00511E8E">
      <w:pPr>
        <w:pStyle w:val="ListParagraph"/>
        <w:rPr>
          <w:lang w:val="en-GB"/>
        </w:rPr>
      </w:pPr>
    </w:p>
    <w:p w:rsidR="00834638" w:rsidRPr="005675D3" w:rsidRDefault="00834638" w:rsidP="00B13401">
      <w:pPr>
        <w:pStyle w:val="ListParagraph"/>
        <w:numPr>
          <w:ilvl w:val="0"/>
          <w:numId w:val="17"/>
        </w:numPr>
        <w:rPr>
          <w:rFonts w:ascii="Times New Roman" w:hAnsi="Times New Roman"/>
          <w:sz w:val="24"/>
          <w:lang w:val="en-GB" w:eastAsia="da-DK"/>
        </w:rPr>
      </w:pPr>
      <w:r w:rsidRPr="005675D3">
        <w:rPr>
          <w:lang w:val="en-GB"/>
        </w:rPr>
        <w:t>A unique MNC under a new shared MCC</w:t>
      </w:r>
      <w:r w:rsidR="00A37A9D" w:rsidRPr="005675D3">
        <w:rPr>
          <w:lang w:val="en-GB"/>
        </w:rPr>
        <w:t xml:space="preserve"> 90X for these types of services.</w:t>
      </w:r>
    </w:p>
    <w:p w:rsidR="00834638" w:rsidRPr="005675D3" w:rsidRDefault="00834638" w:rsidP="004E7D33">
      <w:pPr>
        <w:pStyle w:val="Heading3"/>
      </w:pPr>
      <w:bookmarkStart w:id="423" w:name="_Toc357663684"/>
      <w:bookmarkStart w:id="424" w:name="_Toc357663856"/>
      <w:bookmarkStart w:id="425" w:name="_Toc357664026"/>
      <w:bookmarkStart w:id="426" w:name="_Toc357664196"/>
      <w:bookmarkStart w:id="427" w:name="_Toc357762991"/>
      <w:bookmarkStart w:id="428" w:name="_Toc350177434"/>
      <w:bookmarkStart w:id="429" w:name="_Toc350177738"/>
      <w:bookmarkStart w:id="430" w:name="_Toc350178040"/>
      <w:bookmarkStart w:id="431" w:name="_Toc350178343"/>
      <w:bookmarkStart w:id="432" w:name="_Toc350178645"/>
      <w:bookmarkStart w:id="433" w:name="_Toc350178948"/>
      <w:bookmarkStart w:id="434" w:name="_Toc350179251"/>
      <w:bookmarkStart w:id="435" w:name="_Toc350179554"/>
      <w:bookmarkStart w:id="436" w:name="_Toc350179857"/>
      <w:bookmarkStart w:id="437" w:name="_Toc350180160"/>
      <w:bookmarkStart w:id="438" w:name="_Toc350180463"/>
      <w:bookmarkStart w:id="439" w:name="_Toc350180766"/>
      <w:bookmarkStart w:id="440" w:name="_Toc350181073"/>
      <w:bookmarkStart w:id="441" w:name="_Toc350181378"/>
      <w:bookmarkStart w:id="442" w:name="_Toc350181684"/>
      <w:bookmarkStart w:id="443" w:name="_Toc350232321"/>
      <w:bookmarkStart w:id="444" w:name="_Toc350244999"/>
      <w:bookmarkStart w:id="445" w:name="_Toc350245441"/>
      <w:bookmarkStart w:id="446" w:name="_Toc350177435"/>
      <w:bookmarkStart w:id="447" w:name="_Toc350177739"/>
      <w:bookmarkStart w:id="448" w:name="_Toc350178041"/>
      <w:bookmarkStart w:id="449" w:name="_Toc350178344"/>
      <w:bookmarkStart w:id="450" w:name="_Toc350178646"/>
      <w:bookmarkStart w:id="451" w:name="_Toc350178949"/>
      <w:bookmarkStart w:id="452" w:name="_Toc350179252"/>
      <w:bookmarkStart w:id="453" w:name="_Toc350179555"/>
      <w:bookmarkStart w:id="454" w:name="_Toc350179858"/>
      <w:bookmarkStart w:id="455" w:name="_Toc350180161"/>
      <w:bookmarkStart w:id="456" w:name="_Toc350180464"/>
      <w:bookmarkStart w:id="457" w:name="_Toc350180767"/>
      <w:bookmarkStart w:id="458" w:name="_Toc350181074"/>
      <w:bookmarkStart w:id="459" w:name="_Toc350181379"/>
      <w:bookmarkStart w:id="460" w:name="_Toc350181685"/>
      <w:bookmarkStart w:id="461" w:name="_Toc350232322"/>
      <w:bookmarkStart w:id="462" w:name="_Toc350245000"/>
      <w:bookmarkStart w:id="463" w:name="_Toc350245442"/>
      <w:bookmarkStart w:id="464" w:name="_Toc350177436"/>
      <w:bookmarkStart w:id="465" w:name="_Toc350177740"/>
      <w:bookmarkStart w:id="466" w:name="_Toc350178042"/>
      <w:bookmarkStart w:id="467" w:name="_Toc350178345"/>
      <w:bookmarkStart w:id="468" w:name="_Toc350178647"/>
      <w:bookmarkStart w:id="469" w:name="_Toc350178950"/>
      <w:bookmarkStart w:id="470" w:name="_Toc350179253"/>
      <w:bookmarkStart w:id="471" w:name="_Toc350179556"/>
      <w:bookmarkStart w:id="472" w:name="_Toc350179859"/>
      <w:bookmarkStart w:id="473" w:name="_Toc350180162"/>
      <w:bookmarkStart w:id="474" w:name="_Toc350180465"/>
      <w:bookmarkStart w:id="475" w:name="_Toc350180768"/>
      <w:bookmarkStart w:id="476" w:name="_Toc350181075"/>
      <w:bookmarkStart w:id="477" w:name="_Toc350181380"/>
      <w:bookmarkStart w:id="478" w:name="_Toc350181686"/>
      <w:bookmarkStart w:id="479" w:name="_Toc350232323"/>
      <w:bookmarkStart w:id="480" w:name="_Toc350245001"/>
      <w:bookmarkStart w:id="481" w:name="_Toc350245443"/>
      <w:bookmarkStart w:id="482" w:name="_Toc350177437"/>
      <w:bookmarkStart w:id="483" w:name="_Toc350177741"/>
      <w:bookmarkStart w:id="484" w:name="_Toc350178043"/>
      <w:bookmarkStart w:id="485" w:name="_Toc350178346"/>
      <w:bookmarkStart w:id="486" w:name="_Toc350178648"/>
      <w:bookmarkStart w:id="487" w:name="_Toc350178951"/>
      <w:bookmarkStart w:id="488" w:name="_Toc350179254"/>
      <w:bookmarkStart w:id="489" w:name="_Toc350179557"/>
      <w:bookmarkStart w:id="490" w:name="_Toc350179860"/>
      <w:bookmarkStart w:id="491" w:name="_Toc350180163"/>
      <w:bookmarkStart w:id="492" w:name="_Toc350180466"/>
      <w:bookmarkStart w:id="493" w:name="_Toc350180769"/>
      <w:bookmarkStart w:id="494" w:name="_Toc350181076"/>
      <w:bookmarkStart w:id="495" w:name="_Toc350181381"/>
      <w:bookmarkStart w:id="496" w:name="_Toc350181687"/>
      <w:bookmarkStart w:id="497" w:name="_Toc350232324"/>
      <w:bookmarkStart w:id="498" w:name="_Toc350245002"/>
      <w:bookmarkStart w:id="499" w:name="_Toc350245444"/>
      <w:bookmarkStart w:id="500" w:name="_Toc350177438"/>
      <w:bookmarkStart w:id="501" w:name="_Toc350177742"/>
      <w:bookmarkStart w:id="502" w:name="_Toc350178044"/>
      <w:bookmarkStart w:id="503" w:name="_Toc350178347"/>
      <w:bookmarkStart w:id="504" w:name="_Toc350178649"/>
      <w:bookmarkStart w:id="505" w:name="_Toc350178952"/>
      <w:bookmarkStart w:id="506" w:name="_Toc350179255"/>
      <w:bookmarkStart w:id="507" w:name="_Toc350179558"/>
      <w:bookmarkStart w:id="508" w:name="_Toc350179861"/>
      <w:bookmarkStart w:id="509" w:name="_Toc350180164"/>
      <w:bookmarkStart w:id="510" w:name="_Toc350180467"/>
      <w:bookmarkStart w:id="511" w:name="_Toc350180770"/>
      <w:bookmarkStart w:id="512" w:name="_Toc350181077"/>
      <w:bookmarkStart w:id="513" w:name="_Toc350181382"/>
      <w:bookmarkStart w:id="514" w:name="_Toc350181688"/>
      <w:bookmarkStart w:id="515" w:name="_Toc350232325"/>
      <w:bookmarkStart w:id="516" w:name="_Toc350245003"/>
      <w:bookmarkStart w:id="517" w:name="_Toc350245445"/>
      <w:bookmarkStart w:id="518" w:name="_Toc350177439"/>
      <w:bookmarkStart w:id="519" w:name="_Toc350177743"/>
      <w:bookmarkStart w:id="520" w:name="_Toc350178045"/>
      <w:bookmarkStart w:id="521" w:name="_Toc350178348"/>
      <w:bookmarkStart w:id="522" w:name="_Toc350178650"/>
      <w:bookmarkStart w:id="523" w:name="_Toc350178953"/>
      <w:bookmarkStart w:id="524" w:name="_Toc350179256"/>
      <w:bookmarkStart w:id="525" w:name="_Toc350179559"/>
      <w:bookmarkStart w:id="526" w:name="_Toc350179862"/>
      <w:bookmarkStart w:id="527" w:name="_Toc350180165"/>
      <w:bookmarkStart w:id="528" w:name="_Toc350180468"/>
      <w:bookmarkStart w:id="529" w:name="_Toc350180771"/>
      <w:bookmarkStart w:id="530" w:name="_Toc350181078"/>
      <w:bookmarkStart w:id="531" w:name="_Toc350181383"/>
      <w:bookmarkStart w:id="532" w:name="_Toc350181689"/>
      <w:bookmarkStart w:id="533" w:name="_Toc350232326"/>
      <w:bookmarkStart w:id="534" w:name="_Toc350245004"/>
      <w:bookmarkStart w:id="535" w:name="_Toc350245446"/>
      <w:bookmarkStart w:id="536" w:name="_Toc350177440"/>
      <w:bookmarkStart w:id="537" w:name="_Toc350177744"/>
      <w:bookmarkStart w:id="538" w:name="_Toc350178046"/>
      <w:bookmarkStart w:id="539" w:name="_Toc350178349"/>
      <w:bookmarkStart w:id="540" w:name="_Toc350178651"/>
      <w:bookmarkStart w:id="541" w:name="_Toc350178954"/>
      <w:bookmarkStart w:id="542" w:name="_Toc350179257"/>
      <w:bookmarkStart w:id="543" w:name="_Toc350179560"/>
      <w:bookmarkStart w:id="544" w:name="_Toc350179863"/>
      <w:bookmarkStart w:id="545" w:name="_Toc350180166"/>
      <w:bookmarkStart w:id="546" w:name="_Toc350180469"/>
      <w:bookmarkStart w:id="547" w:name="_Toc350180772"/>
      <w:bookmarkStart w:id="548" w:name="_Toc350181079"/>
      <w:bookmarkStart w:id="549" w:name="_Toc350181384"/>
      <w:bookmarkStart w:id="550" w:name="_Toc350181690"/>
      <w:bookmarkStart w:id="551" w:name="_Toc350232327"/>
      <w:bookmarkStart w:id="552" w:name="_Toc350245005"/>
      <w:bookmarkStart w:id="553" w:name="_Toc350245447"/>
      <w:bookmarkStart w:id="554" w:name="_Toc350177441"/>
      <w:bookmarkStart w:id="555" w:name="_Toc350177745"/>
      <w:bookmarkStart w:id="556" w:name="_Toc350178047"/>
      <w:bookmarkStart w:id="557" w:name="_Toc350178350"/>
      <w:bookmarkStart w:id="558" w:name="_Toc350178652"/>
      <w:bookmarkStart w:id="559" w:name="_Toc350178955"/>
      <w:bookmarkStart w:id="560" w:name="_Toc350179258"/>
      <w:bookmarkStart w:id="561" w:name="_Toc350179561"/>
      <w:bookmarkStart w:id="562" w:name="_Toc350179864"/>
      <w:bookmarkStart w:id="563" w:name="_Toc350180167"/>
      <w:bookmarkStart w:id="564" w:name="_Toc350180470"/>
      <w:bookmarkStart w:id="565" w:name="_Toc350180773"/>
      <w:bookmarkStart w:id="566" w:name="_Toc350181080"/>
      <w:bookmarkStart w:id="567" w:name="_Toc350181385"/>
      <w:bookmarkStart w:id="568" w:name="_Toc350181691"/>
      <w:bookmarkStart w:id="569" w:name="_Toc350232328"/>
      <w:bookmarkStart w:id="570" w:name="_Toc350245006"/>
      <w:bookmarkStart w:id="571" w:name="_Toc350245448"/>
      <w:bookmarkStart w:id="572" w:name="_Toc350177442"/>
      <w:bookmarkStart w:id="573" w:name="_Toc350177746"/>
      <w:bookmarkStart w:id="574" w:name="_Toc350178048"/>
      <w:bookmarkStart w:id="575" w:name="_Toc350178351"/>
      <w:bookmarkStart w:id="576" w:name="_Toc350178653"/>
      <w:bookmarkStart w:id="577" w:name="_Toc350178956"/>
      <w:bookmarkStart w:id="578" w:name="_Toc350179259"/>
      <w:bookmarkStart w:id="579" w:name="_Toc350179562"/>
      <w:bookmarkStart w:id="580" w:name="_Toc350179865"/>
      <w:bookmarkStart w:id="581" w:name="_Toc350180168"/>
      <w:bookmarkStart w:id="582" w:name="_Toc350180471"/>
      <w:bookmarkStart w:id="583" w:name="_Toc350180774"/>
      <w:bookmarkStart w:id="584" w:name="_Toc350181081"/>
      <w:bookmarkStart w:id="585" w:name="_Toc350181386"/>
      <w:bookmarkStart w:id="586" w:name="_Toc350181692"/>
      <w:bookmarkStart w:id="587" w:name="_Toc350232329"/>
      <w:bookmarkStart w:id="588" w:name="_Toc350245007"/>
      <w:bookmarkStart w:id="589" w:name="_Toc350245449"/>
      <w:bookmarkStart w:id="590" w:name="_Toc350177443"/>
      <w:bookmarkStart w:id="591" w:name="_Toc350177747"/>
      <w:bookmarkStart w:id="592" w:name="_Toc350178049"/>
      <w:bookmarkStart w:id="593" w:name="_Toc350178352"/>
      <w:bookmarkStart w:id="594" w:name="_Toc350178654"/>
      <w:bookmarkStart w:id="595" w:name="_Toc350178957"/>
      <w:bookmarkStart w:id="596" w:name="_Toc350179260"/>
      <w:bookmarkStart w:id="597" w:name="_Toc350179563"/>
      <w:bookmarkStart w:id="598" w:name="_Toc350179866"/>
      <w:bookmarkStart w:id="599" w:name="_Toc350180169"/>
      <w:bookmarkStart w:id="600" w:name="_Toc350180472"/>
      <w:bookmarkStart w:id="601" w:name="_Toc350180775"/>
      <w:bookmarkStart w:id="602" w:name="_Toc350181082"/>
      <w:bookmarkStart w:id="603" w:name="_Toc350181387"/>
      <w:bookmarkStart w:id="604" w:name="_Toc350181693"/>
      <w:bookmarkStart w:id="605" w:name="_Toc350232330"/>
      <w:bookmarkStart w:id="606" w:name="_Toc350245008"/>
      <w:bookmarkStart w:id="607" w:name="_Toc350245450"/>
      <w:bookmarkStart w:id="608" w:name="_Toc350177444"/>
      <w:bookmarkStart w:id="609" w:name="_Toc350177748"/>
      <w:bookmarkStart w:id="610" w:name="_Toc350178050"/>
      <w:bookmarkStart w:id="611" w:name="_Toc350178353"/>
      <w:bookmarkStart w:id="612" w:name="_Toc350178655"/>
      <w:bookmarkStart w:id="613" w:name="_Toc350178958"/>
      <w:bookmarkStart w:id="614" w:name="_Toc350179261"/>
      <w:bookmarkStart w:id="615" w:name="_Toc350179564"/>
      <w:bookmarkStart w:id="616" w:name="_Toc350179867"/>
      <w:bookmarkStart w:id="617" w:name="_Toc350180170"/>
      <w:bookmarkStart w:id="618" w:name="_Toc350180473"/>
      <w:bookmarkStart w:id="619" w:name="_Toc350180776"/>
      <w:bookmarkStart w:id="620" w:name="_Toc350181083"/>
      <w:bookmarkStart w:id="621" w:name="_Toc350181388"/>
      <w:bookmarkStart w:id="622" w:name="_Toc350181694"/>
      <w:bookmarkStart w:id="623" w:name="_Toc350232331"/>
      <w:bookmarkStart w:id="624" w:name="_Toc350245009"/>
      <w:bookmarkStart w:id="625" w:name="_Toc350245451"/>
      <w:bookmarkStart w:id="626" w:name="_Toc350177445"/>
      <w:bookmarkStart w:id="627" w:name="_Toc350177749"/>
      <w:bookmarkStart w:id="628" w:name="_Toc350178051"/>
      <w:bookmarkStart w:id="629" w:name="_Toc350178354"/>
      <w:bookmarkStart w:id="630" w:name="_Toc350178656"/>
      <w:bookmarkStart w:id="631" w:name="_Toc350178959"/>
      <w:bookmarkStart w:id="632" w:name="_Toc350179262"/>
      <w:bookmarkStart w:id="633" w:name="_Toc350179565"/>
      <w:bookmarkStart w:id="634" w:name="_Toc350179868"/>
      <w:bookmarkStart w:id="635" w:name="_Toc350180171"/>
      <w:bookmarkStart w:id="636" w:name="_Toc350180474"/>
      <w:bookmarkStart w:id="637" w:name="_Toc350180777"/>
      <w:bookmarkStart w:id="638" w:name="_Toc350181084"/>
      <w:bookmarkStart w:id="639" w:name="_Toc350181389"/>
      <w:bookmarkStart w:id="640" w:name="_Toc350181695"/>
      <w:bookmarkStart w:id="641" w:name="_Toc350232332"/>
      <w:bookmarkStart w:id="642" w:name="_Toc350245010"/>
      <w:bookmarkStart w:id="643" w:name="_Toc350245452"/>
      <w:bookmarkStart w:id="644" w:name="_Toc350177446"/>
      <w:bookmarkStart w:id="645" w:name="_Toc350177750"/>
      <w:bookmarkStart w:id="646" w:name="_Toc350178052"/>
      <w:bookmarkStart w:id="647" w:name="_Toc350178355"/>
      <w:bookmarkStart w:id="648" w:name="_Toc350178657"/>
      <w:bookmarkStart w:id="649" w:name="_Toc350178960"/>
      <w:bookmarkStart w:id="650" w:name="_Toc350179263"/>
      <w:bookmarkStart w:id="651" w:name="_Toc350179566"/>
      <w:bookmarkStart w:id="652" w:name="_Toc350179869"/>
      <w:bookmarkStart w:id="653" w:name="_Toc350180172"/>
      <w:bookmarkStart w:id="654" w:name="_Toc350180475"/>
      <w:bookmarkStart w:id="655" w:name="_Toc350180778"/>
      <w:bookmarkStart w:id="656" w:name="_Toc350181085"/>
      <w:bookmarkStart w:id="657" w:name="_Toc350181390"/>
      <w:bookmarkStart w:id="658" w:name="_Toc350181696"/>
      <w:bookmarkStart w:id="659" w:name="_Toc350232333"/>
      <w:bookmarkStart w:id="660" w:name="_Toc350245011"/>
      <w:bookmarkStart w:id="661" w:name="_Toc350245453"/>
      <w:bookmarkStart w:id="662" w:name="_Toc350245454"/>
      <w:bookmarkStart w:id="663" w:name="_Toc387043113"/>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rsidRPr="005675D3">
        <w:t>SMS Service Providers</w:t>
      </w:r>
      <w:bookmarkEnd w:id="662"/>
      <w:r w:rsidRPr="005675D3">
        <w:t xml:space="preserve"> (SMS-SP)</w:t>
      </w:r>
      <w:bookmarkEnd w:id="663"/>
    </w:p>
    <w:p w:rsidR="00834638" w:rsidRPr="005675D3" w:rsidRDefault="00834638" w:rsidP="00D80236">
      <w:pPr>
        <w:pStyle w:val="ECCParagraph"/>
      </w:pPr>
      <w:r w:rsidRPr="005675D3">
        <w:t xml:space="preserve">Some NRAs have already been approached by SMS-SPs who provide SMS traffic for termination towards a mobile end user via a “signalling service provider”. In some cases the SMS-SP will need a MNC to make it possible for originating operators to terminate SMS traffic to SMS-SP end users over SS7. The MNC may also be needed for billing purposes. </w:t>
      </w:r>
    </w:p>
    <w:p w:rsidR="00834638" w:rsidRPr="005675D3" w:rsidRDefault="00834638" w:rsidP="008D5B27">
      <w:pPr>
        <w:pStyle w:val="ECCParagraph"/>
      </w:pPr>
      <w:r w:rsidRPr="005675D3">
        <w:t>These types of services allow end-users to send and receive SMS independently of their mobile subscription over a data (IP) connection which can be carried over Wi-Fi or mobile internet. Typical applications include the sending and receiving of SMS from connected devices (e.g. PC or smartphone) or providing bulk SMS from a business to its customers. Some versions of the service may be national-only</w:t>
      </w:r>
      <w:r w:rsidR="00FA4BAE" w:rsidRPr="005675D3">
        <w:t>, but</w:t>
      </w:r>
      <w:r w:rsidRPr="005675D3">
        <w:t xml:space="preserve"> most SMS-SPs offer services across borders. </w:t>
      </w:r>
    </w:p>
    <w:p w:rsidR="00834638" w:rsidRPr="005675D3" w:rsidRDefault="00834638" w:rsidP="000C38A5">
      <w:pPr>
        <w:pStyle w:val="ECCParagraph"/>
        <w:tabs>
          <w:tab w:val="left" w:pos="3420"/>
        </w:tabs>
      </w:pPr>
      <w:r w:rsidRPr="005675D3">
        <w:t xml:space="preserve">The assignment criteria for MNCs may differ across CEPT countries. Therefore, a SMS-SP may not be assigned a MNC in all countries where it wishes to provide a service. As the majority of SMS-SPs typically </w:t>
      </w:r>
      <w:r w:rsidRPr="005675D3">
        <w:lastRenderedPageBreak/>
        <w:t>operate internationally an international solution seems appropriate such as a MNC under MCC 901 or another new global MCC. This would be a more efficient use of numbering resources as a single global MNC would be preferred over many national level MNC assignments. However, the existing assignment criteria for MNCs under MCC 901 require that the applicant must demonstrate that its international network infrastructure will contain connecting physical nodes in two or more countries. This is not always the case nor is it needed for these types of services. If a MNC under MCC 901 is not possible then the ITU should consider a new MCC from which it could assign MNCs for this type of service. Sweden has already made a contribution (COM 2 C 4)</w:t>
      </w:r>
      <w:r w:rsidRPr="005675D3">
        <w:rPr>
          <w:rStyle w:val="FootnoteReference"/>
        </w:rPr>
        <w:footnoteReference w:id="21"/>
      </w:r>
      <w:r w:rsidRPr="005675D3">
        <w:t xml:space="preserve"> to the ITU-T for a new MCC 902 for these types of services with a suggestion for a new Annex G to Recommendation E.212 for assignment criteria for international mobile messaging services.  </w:t>
      </w:r>
    </w:p>
    <w:p w:rsidR="00834638" w:rsidRPr="005675D3" w:rsidRDefault="00834638" w:rsidP="00C31AC8">
      <w:pPr>
        <w:pStyle w:val="ECCParagraph"/>
        <w:rPr>
          <w:b/>
        </w:rPr>
      </w:pPr>
      <w:r w:rsidRPr="005675D3">
        <w:t xml:space="preserve">Possible </w:t>
      </w:r>
      <w:r w:rsidR="00BC5EF3" w:rsidRPr="005675D3">
        <w:t>Options</w:t>
      </w:r>
      <w:r w:rsidRPr="005675D3">
        <w:t xml:space="preserve"> for SMS-SPs:</w:t>
      </w:r>
    </w:p>
    <w:p w:rsidR="00834638" w:rsidRPr="005675D3" w:rsidRDefault="00834638" w:rsidP="00B13401">
      <w:pPr>
        <w:pStyle w:val="ListParagraph"/>
        <w:numPr>
          <w:ilvl w:val="0"/>
          <w:numId w:val="18"/>
        </w:numPr>
        <w:rPr>
          <w:lang w:val="en-GB"/>
        </w:rPr>
      </w:pPr>
      <w:r w:rsidRPr="005675D3">
        <w:rPr>
          <w:lang w:val="en-GB"/>
        </w:rPr>
        <w:t>Assignment of a MNC under MCC 901</w:t>
      </w:r>
      <w:r w:rsidR="00A37A9D" w:rsidRPr="005675D3">
        <w:rPr>
          <w:lang w:val="en-GB"/>
        </w:rPr>
        <w:t>;</w:t>
      </w:r>
    </w:p>
    <w:p w:rsidR="00511E8E" w:rsidRPr="005675D3" w:rsidRDefault="00511E8E" w:rsidP="00511E8E">
      <w:pPr>
        <w:pStyle w:val="ListParagraph"/>
        <w:rPr>
          <w:lang w:val="en-GB"/>
        </w:rPr>
      </w:pPr>
    </w:p>
    <w:p w:rsidR="00834638" w:rsidRPr="005675D3" w:rsidRDefault="00834638" w:rsidP="00B13401">
      <w:pPr>
        <w:pStyle w:val="ListParagraph"/>
        <w:numPr>
          <w:ilvl w:val="0"/>
          <w:numId w:val="18"/>
        </w:numPr>
        <w:rPr>
          <w:b/>
          <w:lang w:val="en-GB"/>
        </w:rPr>
      </w:pPr>
      <w:r w:rsidRPr="005675D3">
        <w:rPr>
          <w:lang w:val="en-GB"/>
        </w:rPr>
        <w:t>A new MCC 90X for these types of services</w:t>
      </w:r>
      <w:r w:rsidR="00A37A9D" w:rsidRPr="005675D3">
        <w:rPr>
          <w:lang w:val="en-GB"/>
        </w:rPr>
        <w:t>.</w:t>
      </w:r>
    </w:p>
    <w:p w:rsidR="00834638" w:rsidRPr="005675D3" w:rsidRDefault="00834638" w:rsidP="004E7D33">
      <w:pPr>
        <w:pStyle w:val="Heading3"/>
      </w:pPr>
      <w:bookmarkStart w:id="664" w:name="_Toc357663687"/>
      <w:bookmarkStart w:id="665" w:name="_Toc357663859"/>
      <w:bookmarkStart w:id="666" w:name="_Toc357664029"/>
      <w:bookmarkStart w:id="667" w:name="_Toc357664199"/>
      <w:bookmarkStart w:id="668" w:name="_Toc357762993"/>
      <w:bookmarkStart w:id="669" w:name="_Toc348701907"/>
      <w:bookmarkStart w:id="670" w:name="_Toc348702305"/>
      <w:bookmarkStart w:id="671" w:name="_Toc349297265"/>
      <w:bookmarkStart w:id="672" w:name="_Toc349297637"/>
      <w:bookmarkStart w:id="673" w:name="_Toc349656212"/>
      <w:bookmarkStart w:id="674" w:name="_Toc349893875"/>
      <w:bookmarkStart w:id="675" w:name="_Toc350177448"/>
      <w:bookmarkStart w:id="676" w:name="_Toc350177752"/>
      <w:bookmarkStart w:id="677" w:name="_Toc350178054"/>
      <w:bookmarkStart w:id="678" w:name="_Toc350178357"/>
      <w:bookmarkStart w:id="679" w:name="_Toc350178659"/>
      <w:bookmarkStart w:id="680" w:name="_Toc350178962"/>
      <w:bookmarkStart w:id="681" w:name="_Toc350179265"/>
      <w:bookmarkStart w:id="682" w:name="_Toc350179568"/>
      <w:bookmarkStart w:id="683" w:name="_Toc350179871"/>
      <w:bookmarkStart w:id="684" w:name="_Toc350180174"/>
      <w:bookmarkStart w:id="685" w:name="_Toc350180477"/>
      <w:bookmarkStart w:id="686" w:name="_Toc350180780"/>
      <w:bookmarkStart w:id="687" w:name="_Toc350181087"/>
      <w:bookmarkStart w:id="688" w:name="_Toc350181392"/>
      <w:bookmarkStart w:id="689" w:name="_Toc350181698"/>
      <w:bookmarkStart w:id="690" w:name="_Toc350232335"/>
      <w:bookmarkStart w:id="691" w:name="_Toc350245013"/>
      <w:bookmarkStart w:id="692" w:name="_Toc350245455"/>
      <w:bookmarkStart w:id="693" w:name="_Toc350245457"/>
      <w:bookmarkStart w:id="694" w:name="_Toc387043114"/>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r w:rsidRPr="005675D3">
        <w:t>Independent Roaming Service Providers</w:t>
      </w:r>
      <w:bookmarkEnd w:id="693"/>
      <w:r w:rsidRPr="005675D3">
        <w:t>/ Alternative Roaming Provider (ARP)</w:t>
      </w:r>
      <w:bookmarkEnd w:id="694"/>
    </w:p>
    <w:p w:rsidR="00627C5F" w:rsidRPr="005675D3" w:rsidRDefault="00834638" w:rsidP="0038324F">
      <w:pPr>
        <w:pStyle w:val="ECCParagraph"/>
      </w:pPr>
      <w:r w:rsidRPr="005675D3">
        <w:t>In 2013, BEREC held a public consultation</w:t>
      </w:r>
      <w:r w:rsidRPr="005675D3">
        <w:rPr>
          <w:rStyle w:val="FootnoteReference"/>
        </w:rPr>
        <w:footnoteReference w:id="22"/>
      </w:r>
      <w:r w:rsidRPr="005675D3">
        <w:rPr>
          <w:vertAlign w:val="superscript"/>
        </w:rPr>
        <w:t>,</w:t>
      </w:r>
      <w:r w:rsidRPr="005675D3">
        <w:rPr>
          <w:rStyle w:val="FootnoteReference"/>
        </w:rPr>
        <w:footnoteReference w:id="23"/>
      </w:r>
      <w:r w:rsidRPr="005675D3">
        <w:t xml:space="preserve"> on the draft BEREC Guidelines in relation to regulated retail roaming services under Article 4 and 5 of the Roaming Regulation. Decoupling measure obligations are defined in articles 4 and 5 of the EC proposal for a regulation on roaming on public mobile communications networks within the EU</w:t>
      </w:r>
      <w:r w:rsidRPr="005675D3">
        <w:rPr>
          <w:rStyle w:val="FootnoteReference"/>
        </w:rPr>
        <w:footnoteReference w:id="24"/>
      </w:r>
      <w:r w:rsidRPr="005675D3">
        <w:t>.</w:t>
      </w:r>
      <w:r w:rsidR="00627C5F" w:rsidRPr="005675D3">
        <w:t xml:space="preserve"> As stated in these articles, home network providers shall enable their subscribers to access regulated voice, SMS and data roaming services of any interconnected Alternative Roaming Provider (ARP) from 1 July 2014.</w:t>
      </w:r>
    </w:p>
    <w:p w:rsidR="00627C5F" w:rsidRPr="005675D3" w:rsidRDefault="00627C5F" w:rsidP="0038324F">
      <w:pPr>
        <w:pStyle w:val="ECCParagraph"/>
      </w:pPr>
      <w:r w:rsidRPr="005675D3">
        <w:t xml:space="preserve">The EC, after obtaining an Opinion from BEREC and taking account of the views of the </w:t>
      </w:r>
      <w:r w:rsidR="00117F19" w:rsidRPr="005675D3">
        <w:t xml:space="preserve">EU </w:t>
      </w:r>
      <w:r w:rsidRPr="005675D3">
        <w:t xml:space="preserve">Member States expressed in COCOM has a responsibility to prepare an “Implementing </w:t>
      </w:r>
      <w:r w:rsidR="003D5F4A" w:rsidRPr="005675D3">
        <w:t>Act”</w:t>
      </w:r>
      <w:r w:rsidRPr="005675D3">
        <w:t xml:space="preserve"> which sets out more explicitly than the Regulation the detailed rules and specific technical solutions that would meet the criteria defined in the regulation.</w:t>
      </w:r>
    </w:p>
    <w:p w:rsidR="00627C5F" w:rsidRPr="005675D3" w:rsidRDefault="00627C5F" w:rsidP="00A10264">
      <w:pPr>
        <w:pStyle w:val="ECCParagraph"/>
      </w:pPr>
      <w:r w:rsidRPr="005675D3">
        <w:t xml:space="preserve">If there are new ARPs entering the </w:t>
      </w:r>
      <w:r w:rsidR="003D5F4A" w:rsidRPr="005675D3">
        <w:t>market there</w:t>
      </w:r>
      <w:r w:rsidRPr="005675D3">
        <w:t xml:space="preserve"> may be a need for the assignment of additional MNCs and given the international context, an international solution would appear to be the most pragmatic solution in this case. VoIP based voice-roaming may be offered too. In this case the provider does not need an IMSI for the roaming subscriber but an MNC will probably be needed for concluding the necessary roaming agreements especially if the provider of voice-roaming is able to offer data-roaming as well. This may become a commercially interesting business model with many providers. </w:t>
      </w:r>
    </w:p>
    <w:p w:rsidR="00627C5F" w:rsidRPr="005675D3" w:rsidRDefault="00627C5F" w:rsidP="00A37A9D">
      <w:pPr>
        <w:pStyle w:val="ECCParagraph"/>
      </w:pPr>
      <w:r w:rsidRPr="005675D3">
        <w:t xml:space="preserve">Possible </w:t>
      </w:r>
      <w:r w:rsidR="00BC5EF3" w:rsidRPr="005675D3">
        <w:t>Options</w:t>
      </w:r>
      <w:r w:rsidRPr="005675D3">
        <w:t xml:space="preserve"> for Independent Roaming Service Providers</w:t>
      </w:r>
      <w:r w:rsidR="00157D26" w:rsidRPr="005675D3">
        <w:t>:</w:t>
      </w:r>
    </w:p>
    <w:p w:rsidR="00627C5F" w:rsidRPr="005675D3" w:rsidRDefault="00627C5F" w:rsidP="00B13401">
      <w:pPr>
        <w:pStyle w:val="ListParagraph"/>
        <w:numPr>
          <w:ilvl w:val="0"/>
          <w:numId w:val="19"/>
        </w:numPr>
        <w:rPr>
          <w:lang w:val="en-GB"/>
        </w:rPr>
      </w:pPr>
      <w:r w:rsidRPr="005675D3">
        <w:rPr>
          <w:lang w:val="en-GB"/>
        </w:rPr>
        <w:t>A</w:t>
      </w:r>
      <w:r w:rsidR="00DE652D" w:rsidRPr="005675D3">
        <w:rPr>
          <w:lang w:val="en-GB"/>
        </w:rPr>
        <w:t>ssignment</w:t>
      </w:r>
      <w:r w:rsidRPr="005675D3">
        <w:rPr>
          <w:lang w:val="en-GB"/>
        </w:rPr>
        <w:t xml:space="preserve"> of a MNC under MCC 901</w:t>
      </w:r>
      <w:r w:rsidR="00A37A9D" w:rsidRPr="005675D3">
        <w:rPr>
          <w:lang w:val="en-GB"/>
        </w:rPr>
        <w:t>;</w:t>
      </w:r>
    </w:p>
    <w:p w:rsidR="00511E8E" w:rsidRPr="005675D3" w:rsidRDefault="00511E8E" w:rsidP="00511E8E">
      <w:pPr>
        <w:pStyle w:val="ListParagraph"/>
        <w:rPr>
          <w:lang w:val="en-GB"/>
        </w:rPr>
      </w:pPr>
    </w:p>
    <w:p w:rsidR="00627C5F" w:rsidRPr="005675D3" w:rsidRDefault="00627C5F" w:rsidP="00B13401">
      <w:pPr>
        <w:pStyle w:val="ListParagraph"/>
        <w:numPr>
          <w:ilvl w:val="0"/>
          <w:numId w:val="19"/>
        </w:numPr>
        <w:rPr>
          <w:b/>
          <w:lang w:val="en-GB"/>
        </w:rPr>
      </w:pPr>
      <w:r w:rsidRPr="005675D3">
        <w:rPr>
          <w:lang w:val="en-GB"/>
        </w:rPr>
        <w:t>A new MCC 90X for these types of services</w:t>
      </w:r>
      <w:r w:rsidR="00A37A9D" w:rsidRPr="005675D3">
        <w:rPr>
          <w:lang w:val="en-GB"/>
        </w:rPr>
        <w:t>.</w:t>
      </w:r>
    </w:p>
    <w:p w:rsidR="00627C5F" w:rsidRPr="005675D3" w:rsidRDefault="00627C5F" w:rsidP="00F81077">
      <w:pPr>
        <w:pStyle w:val="ECCParagraph"/>
      </w:pPr>
    </w:p>
    <w:p w:rsidR="00627C5F" w:rsidRPr="005675D3" w:rsidRDefault="00627C5F" w:rsidP="004E7D33">
      <w:pPr>
        <w:pStyle w:val="Heading1"/>
      </w:pPr>
      <w:bookmarkStart w:id="695" w:name="_Toc357663691"/>
      <w:bookmarkStart w:id="696" w:name="_Toc357663863"/>
      <w:bookmarkStart w:id="697" w:name="_Toc357664033"/>
      <w:bookmarkStart w:id="698" w:name="_Toc357664203"/>
      <w:bookmarkStart w:id="699" w:name="_Toc357762996"/>
      <w:bookmarkStart w:id="700" w:name="_Toc357663693"/>
      <w:bookmarkStart w:id="701" w:name="_Toc357663865"/>
      <w:bookmarkStart w:id="702" w:name="_Toc357664035"/>
      <w:bookmarkStart w:id="703" w:name="_Toc357664205"/>
      <w:bookmarkStart w:id="704" w:name="_Toc357762998"/>
      <w:bookmarkStart w:id="705" w:name="_Toc357663696"/>
      <w:bookmarkStart w:id="706" w:name="_Toc357663868"/>
      <w:bookmarkStart w:id="707" w:name="_Toc357664038"/>
      <w:bookmarkStart w:id="708" w:name="_Toc357664208"/>
      <w:bookmarkStart w:id="709" w:name="_Toc357763001"/>
      <w:bookmarkStart w:id="710" w:name="_Toc357663697"/>
      <w:bookmarkStart w:id="711" w:name="_Toc357663869"/>
      <w:bookmarkStart w:id="712" w:name="_Toc357664039"/>
      <w:bookmarkStart w:id="713" w:name="_Toc357664209"/>
      <w:bookmarkStart w:id="714" w:name="_Toc357763002"/>
      <w:bookmarkStart w:id="715" w:name="_Toc357663700"/>
      <w:bookmarkStart w:id="716" w:name="_Toc357663872"/>
      <w:bookmarkStart w:id="717" w:name="_Toc357664042"/>
      <w:bookmarkStart w:id="718" w:name="_Toc357664212"/>
      <w:bookmarkStart w:id="719" w:name="_Toc357763005"/>
      <w:bookmarkStart w:id="720" w:name="_Toc357663701"/>
      <w:bookmarkStart w:id="721" w:name="_Toc357663873"/>
      <w:bookmarkStart w:id="722" w:name="_Toc357664043"/>
      <w:bookmarkStart w:id="723" w:name="_Toc357664213"/>
      <w:bookmarkStart w:id="724" w:name="_Toc357763006"/>
      <w:bookmarkStart w:id="725" w:name="_Toc357663702"/>
      <w:bookmarkStart w:id="726" w:name="_Toc357663874"/>
      <w:bookmarkStart w:id="727" w:name="_Toc357664044"/>
      <w:bookmarkStart w:id="728" w:name="_Toc357664214"/>
      <w:bookmarkStart w:id="729" w:name="_Toc357763007"/>
      <w:bookmarkStart w:id="730" w:name="_Toc357663703"/>
      <w:bookmarkStart w:id="731" w:name="_Toc357663875"/>
      <w:bookmarkStart w:id="732" w:name="_Toc357664045"/>
      <w:bookmarkStart w:id="733" w:name="_Toc357664215"/>
      <w:bookmarkStart w:id="734" w:name="_Toc357763008"/>
      <w:bookmarkStart w:id="735" w:name="_Toc357663704"/>
      <w:bookmarkStart w:id="736" w:name="_Toc357663876"/>
      <w:bookmarkStart w:id="737" w:name="_Toc357664046"/>
      <w:bookmarkStart w:id="738" w:name="_Toc357664216"/>
      <w:bookmarkStart w:id="739" w:name="_Toc357763009"/>
      <w:bookmarkStart w:id="740" w:name="_Toc357663705"/>
      <w:bookmarkStart w:id="741" w:name="_Toc357663877"/>
      <w:bookmarkStart w:id="742" w:name="_Toc357664047"/>
      <w:bookmarkStart w:id="743" w:name="_Toc357664217"/>
      <w:bookmarkStart w:id="744" w:name="_Toc357763010"/>
      <w:bookmarkStart w:id="745" w:name="_Toc357663706"/>
      <w:bookmarkStart w:id="746" w:name="_Toc357663878"/>
      <w:bookmarkStart w:id="747" w:name="_Toc357664048"/>
      <w:bookmarkStart w:id="748" w:name="_Toc357664218"/>
      <w:bookmarkStart w:id="749" w:name="_Toc357763011"/>
      <w:bookmarkStart w:id="750" w:name="_Toc357663707"/>
      <w:bookmarkStart w:id="751" w:name="_Toc357663879"/>
      <w:bookmarkStart w:id="752" w:name="_Toc357664049"/>
      <w:bookmarkStart w:id="753" w:name="_Toc357664219"/>
      <w:bookmarkStart w:id="754" w:name="_Toc357763012"/>
      <w:bookmarkStart w:id="755" w:name="_Toc357663708"/>
      <w:bookmarkStart w:id="756" w:name="_Toc357663880"/>
      <w:bookmarkStart w:id="757" w:name="_Toc357664050"/>
      <w:bookmarkStart w:id="758" w:name="_Toc357664220"/>
      <w:bookmarkStart w:id="759" w:name="_Toc357763013"/>
      <w:bookmarkStart w:id="760" w:name="_Toc348701913"/>
      <w:bookmarkStart w:id="761" w:name="_Toc348702316"/>
      <w:bookmarkStart w:id="762" w:name="_Toc349297276"/>
      <w:bookmarkStart w:id="763" w:name="_Toc349297648"/>
      <w:bookmarkStart w:id="764" w:name="_Toc349656223"/>
      <w:bookmarkStart w:id="765" w:name="_Toc349893886"/>
      <w:bookmarkStart w:id="766" w:name="_Toc350177459"/>
      <w:bookmarkStart w:id="767" w:name="_Toc350177763"/>
      <w:bookmarkStart w:id="768" w:name="_Toc350178065"/>
      <w:bookmarkStart w:id="769" w:name="_Toc350178368"/>
      <w:bookmarkStart w:id="770" w:name="_Toc350178670"/>
      <w:bookmarkStart w:id="771" w:name="_Toc350178973"/>
      <w:bookmarkStart w:id="772" w:name="_Toc350179276"/>
      <w:bookmarkStart w:id="773" w:name="_Toc350179579"/>
      <w:bookmarkStart w:id="774" w:name="_Toc350179882"/>
      <w:bookmarkStart w:id="775" w:name="_Toc350180185"/>
      <w:bookmarkStart w:id="776" w:name="_Toc350180488"/>
      <w:bookmarkStart w:id="777" w:name="_Toc350180791"/>
      <w:bookmarkStart w:id="778" w:name="_Toc350181098"/>
      <w:bookmarkStart w:id="779" w:name="_Toc350181403"/>
      <w:bookmarkStart w:id="780" w:name="_Toc350181709"/>
      <w:bookmarkStart w:id="781" w:name="_Toc350232346"/>
      <w:bookmarkStart w:id="782" w:name="_Toc350245024"/>
      <w:bookmarkStart w:id="783" w:name="_Toc350245466"/>
      <w:bookmarkStart w:id="784" w:name="_Toc348701914"/>
      <w:bookmarkStart w:id="785" w:name="_Toc348702317"/>
      <w:bookmarkStart w:id="786" w:name="_Toc349297277"/>
      <w:bookmarkStart w:id="787" w:name="_Toc349297649"/>
      <w:bookmarkStart w:id="788" w:name="_Toc349656224"/>
      <w:bookmarkStart w:id="789" w:name="_Toc349893887"/>
      <w:bookmarkStart w:id="790" w:name="_Toc350177460"/>
      <w:bookmarkStart w:id="791" w:name="_Toc350177764"/>
      <w:bookmarkStart w:id="792" w:name="_Toc350178066"/>
      <w:bookmarkStart w:id="793" w:name="_Toc350178369"/>
      <w:bookmarkStart w:id="794" w:name="_Toc350178671"/>
      <w:bookmarkStart w:id="795" w:name="_Toc350178974"/>
      <w:bookmarkStart w:id="796" w:name="_Toc350179277"/>
      <w:bookmarkStart w:id="797" w:name="_Toc350179580"/>
      <w:bookmarkStart w:id="798" w:name="_Toc350179883"/>
      <w:bookmarkStart w:id="799" w:name="_Toc350180186"/>
      <w:bookmarkStart w:id="800" w:name="_Toc350180489"/>
      <w:bookmarkStart w:id="801" w:name="_Toc350180792"/>
      <w:bookmarkStart w:id="802" w:name="_Toc350181099"/>
      <w:bookmarkStart w:id="803" w:name="_Toc350181404"/>
      <w:bookmarkStart w:id="804" w:name="_Toc350181710"/>
      <w:bookmarkStart w:id="805" w:name="_Toc350232347"/>
      <w:bookmarkStart w:id="806" w:name="_Toc350245025"/>
      <w:bookmarkStart w:id="807" w:name="_Toc350245467"/>
      <w:bookmarkStart w:id="808" w:name="_Toc348701915"/>
      <w:bookmarkStart w:id="809" w:name="_Toc348702318"/>
      <w:bookmarkStart w:id="810" w:name="_Toc349297278"/>
      <w:bookmarkStart w:id="811" w:name="_Toc349297650"/>
      <w:bookmarkStart w:id="812" w:name="_Toc349656225"/>
      <w:bookmarkStart w:id="813" w:name="_Toc349893888"/>
      <w:bookmarkStart w:id="814" w:name="_Toc350177461"/>
      <w:bookmarkStart w:id="815" w:name="_Toc350177765"/>
      <w:bookmarkStart w:id="816" w:name="_Toc350178067"/>
      <w:bookmarkStart w:id="817" w:name="_Toc350178370"/>
      <w:bookmarkStart w:id="818" w:name="_Toc350178672"/>
      <w:bookmarkStart w:id="819" w:name="_Toc350178975"/>
      <w:bookmarkStart w:id="820" w:name="_Toc350179278"/>
      <w:bookmarkStart w:id="821" w:name="_Toc350179581"/>
      <w:bookmarkStart w:id="822" w:name="_Toc350179884"/>
      <w:bookmarkStart w:id="823" w:name="_Toc350180187"/>
      <w:bookmarkStart w:id="824" w:name="_Toc350180490"/>
      <w:bookmarkStart w:id="825" w:name="_Toc350180793"/>
      <w:bookmarkStart w:id="826" w:name="_Toc350181100"/>
      <w:bookmarkStart w:id="827" w:name="_Toc350181405"/>
      <w:bookmarkStart w:id="828" w:name="_Toc350181711"/>
      <w:bookmarkStart w:id="829" w:name="_Toc350232348"/>
      <w:bookmarkStart w:id="830" w:name="_Toc350245026"/>
      <w:bookmarkStart w:id="831" w:name="_Toc350245468"/>
      <w:bookmarkStart w:id="832" w:name="_Toc306805967"/>
      <w:bookmarkStart w:id="833" w:name="_Toc306805968"/>
      <w:bookmarkStart w:id="834" w:name="_Toc348701917"/>
      <w:bookmarkStart w:id="835" w:name="_Toc348702320"/>
      <w:bookmarkStart w:id="836" w:name="_Toc349297280"/>
      <w:bookmarkStart w:id="837" w:name="_Toc349297652"/>
      <w:bookmarkStart w:id="838" w:name="_Toc349656227"/>
      <w:bookmarkStart w:id="839" w:name="_Toc349893890"/>
      <w:bookmarkStart w:id="840" w:name="_Toc350177463"/>
      <w:bookmarkStart w:id="841" w:name="_Toc350177767"/>
      <w:bookmarkStart w:id="842" w:name="_Toc350178069"/>
      <w:bookmarkStart w:id="843" w:name="_Toc350178372"/>
      <w:bookmarkStart w:id="844" w:name="_Toc350178674"/>
      <w:bookmarkStart w:id="845" w:name="_Toc350178977"/>
      <w:bookmarkStart w:id="846" w:name="_Toc350179280"/>
      <w:bookmarkStart w:id="847" w:name="_Toc350179583"/>
      <w:bookmarkStart w:id="848" w:name="_Toc350179886"/>
      <w:bookmarkStart w:id="849" w:name="_Toc350180189"/>
      <w:bookmarkStart w:id="850" w:name="_Toc350180492"/>
      <w:bookmarkStart w:id="851" w:name="_Toc350180795"/>
      <w:bookmarkStart w:id="852" w:name="_Toc350181102"/>
      <w:bookmarkStart w:id="853" w:name="_Toc350181407"/>
      <w:bookmarkStart w:id="854" w:name="_Toc350181713"/>
      <w:bookmarkStart w:id="855" w:name="_Toc350232350"/>
      <w:bookmarkStart w:id="856" w:name="_Toc350245028"/>
      <w:bookmarkStart w:id="857" w:name="_Toc350245470"/>
      <w:bookmarkStart w:id="858" w:name="_Toc348701920"/>
      <w:bookmarkStart w:id="859" w:name="_Toc348702323"/>
      <w:bookmarkStart w:id="860" w:name="_Toc349297283"/>
      <w:bookmarkStart w:id="861" w:name="_Toc349297655"/>
      <w:bookmarkStart w:id="862" w:name="_Toc349656230"/>
      <w:bookmarkStart w:id="863" w:name="_Toc349893893"/>
      <w:bookmarkStart w:id="864" w:name="_Toc350177466"/>
      <w:bookmarkStart w:id="865" w:name="_Toc350177770"/>
      <w:bookmarkStart w:id="866" w:name="_Toc350178072"/>
      <w:bookmarkStart w:id="867" w:name="_Toc350178375"/>
      <w:bookmarkStart w:id="868" w:name="_Toc350178677"/>
      <w:bookmarkStart w:id="869" w:name="_Toc350178980"/>
      <w:bookmarkStart w:id="870" w:name="_Toc350179283"/>
      <w:bookmarkStart w:id="871" w:name="_Toc350179586"/>
      <w:bookmarkStart w:id="872" w:name="_Toc350179889"/>
      <w:bookmarkStart w:id="873" w:name="_Toc350180192"/>
      <w:bookmarkStart w:id="874" w:name="_Toc350180495"/>
      <w:bookmarkStart w:id="875" w:name="_Toc350180798"/>
      <w:bookmarkStart w:id="876" w:name="_Toc350181105"/>
      <w:bookmarkStart w:id="877" w:name="_Toc350181410"/>
      <w:bookmarkStart w:id="878" w:name="_Toc350181716"/>
      <w:bookmarkStart w:id="879" w:name="_Toc350232353"/>
      <w:bookmarkStart w:id="880" w:name="_Toc350245031"/>
      <w:bookmarkStart w:id="881" w:name="_Toc350245473"/>
      <w:bookmarkStart w:id="882" w:name="_Toc348701921"/>
      <w:bookmarkStart w:id="883" w:name="_Toc348702324"/>
      <w:bookmarkStart w:id="884" w:name="_Toc350177467"/>
      <w:bookmarkStart w:id="885" w:name="_Toc350177771"/>
      <w:bookmarkStart w:id="886" w:name="_Toc350178073"/>
      <w:bookmarkStart w:id="887" w:name="_Toc350178376"/>
      <w:bookmarkStart w:id="888" w:name="_Toc350178678"/>
      <w:bookmarkStart w:id="889" w:name="_Toc350178981"/>
      <w:bookmarkStart w:id="890" w:name="_Toc350179284"/>
      <w:bookmarkStart w:id="891" w:name="_Toc350179587"/>
      <w:bookmarkStart w:id="892" w:name="_Toc350179890"/>
      <w:bookmarkStart w:id="893" w:name="_Toc350180193"/>
      <w:bookmarkStart w:id="894" w:name="_Toc350180496"/>
      <w:bookmarkStart w:id="895" w:name="_Toc350180799"/>
      <w:bookmarkStart w:id="896" w:name="_Toc350181106"/>
      <w:bookmarkStart w:id="897" w:name="_Toc350181411"/>
      <w:bookmarkStart w:id="898" w:name="_Toc350181717"/>
      <w:bookmarkStart w:id="899" w:name="_Toc350232354"/>
      <w:bookmarkStart w:id="900" w:name="_Toc350245032"/>
      <w:bookmarkStart w:id="901" w:name="_Toc350245474"/>
      <w:bookmarkStart w:id="902" w:name="_Toc348701956"/>
      <w:bookmarkStart w:id="903" w:name="_Toc348702359"/>
      <w:bookmarkStart w:id="904" w:name="_Toc349297286"/>
      <w:bookmarkStart w:id="905" w:name="_Toc349297658"/>
      <w:bookmarkStart w:id="906" w:name="_Toc349656233"/>
      <w:bookmarkStart w:id="907" w:name="_Toc349893896"/>
      <w:bookmarkStart w:id="908" w:name="_Toc350177502"/>
      <w:bookmarkStart w:id="909" w:name="_Toc350177806"/>
      <w:bookmarkStart w:id="910" w:name="_Toc350178108"/>
      <w:bookmarkStart w:id="911" w:name="_Toc350178411"/>
      <w:bookmarkStart w:id="912" w:name="_Toc350178713"/>
      <w:bookmarkStart w:id="913" w:name="_Toc350179016"/>
      <w:bookmarkStart w:id="914" w:name="_Toc350179319"/>
      <w:bookmarkStart w:id="915" w:name="_Toc350179622"/>
      <w:bookmarkStart w:id="916" w:name="_Toc350179925"/>
      <w:bookmarkStart w:id="917" w:name="_Toc350180228"/>
      <w:bookmarkStart w:id="918" w:name="_Toc350180531"/>
      <w:bookmarkStart w:id="919" w:name="_Toc350180834"/>
      <w:bookmarkStart w:id="920" w:name="_Toc350181141"/>
      <w:bookmarkStart w:id="921" w:name="_Toc350181446"/>
      <w:bookmarkStart w:id="922" w:name="_Toc350181752"/>
      <w:bookmarkStart w:id="923" w:name="_Toc350232389"/>
      <w:bookmarkStart w:id="924" w:name="_Toc350245067"/>
      <w:bookmarkStart w:id="925" w:name="_Toc350245509"/>
      <w:bookmarkStart w:id="926" w:name="_Toc348701959"/>
      <w:bookmarkStart w:id="927" w:name="_Toc348702362"/>
      <w:bookmarkStart w:id="928" w:name="_Toc349297289"/>
      <w:bookmarkStart w:id="929" w:name="_Toc349297661"/>
      <w:bookmarkStart w:id="930" w:name="_Toc349656236"/>
      <w:bookmarkStart w:id="931" w:name="_Toc349893899"/>
      <w:bookmarkStart w:id="932" w:name="_Toc350177505"/>
      <w:bookmarkStart w:id="933" w:name="_Toc350177809"/>
      <w:bookmarkStart w:id="934" w:name="_Toc350178111"/>
      <w:bookmarkStart w:id="935" w:name="_Toc350178414"/>
      <w:bookmarkStart w:id="936" w:name="_Toc350178716"/>
      <w:bookmarkStart w:id="937" w:name="_Toc350179019"/>
      <w:bookmarkStart w:id="938" w:name="_Toc350179322"/>
      <w:bookmarkStart w:id="939" w:name="_Toc350179625"/>
      <w:bookmarkStart w:id="940" w:name="_Toc350179928"/>
      <w:bookmarkStart w:id="941" w:name="_Toc350180231"/>
      <w:bookmarkStart w:id="942" w:name="_Toc350180534"/>
      <w:bookmarkStart w:id="943" w:name="_Toc350180837"/>
      <w:bookmarkStart w:id="944" w:name="_Toc350181144"/>
      <w:bookmarkStart w:id="945" w:name="_Toc350181449"/>
      <w:bookmarkStart w:id="946" w:name="_Toc350181755"/>
      <w:bookmarkStart w:id="947" w:name="_Toc350232392"/>
      <w:bookmarkStart w:id="948" w:name="_Toc350245070"/>
      <w:bookmarkStart w:id="949" w:name="_Toc350245512"/>
      <w:bookmarkStart w:id="950" w:name="_Toc348701961"/>
      <w:bookmarkStart w:id="951" w:name="_Toc348702364"/>
      <w:bookmarkStart w:id="952" w:name="_Toc349297291"/>
      <w:bookmarkStart w:id="953" w:name="_Toc349297663"/>
      <w:bookmarkStart w:id="954" w:name="_Toc349656238"/>
      <w:bookmarkStart w:id="955" w:name="_Toc349893901"/>
      <w:bookmarkStart w:id="956" w:name="_Toc350177507"/>
      <w:bookmarkStart w:id="957" w:name="_Toc350177811"/>
      <w:bookmarkStart w:id="958" w:name="_Toc350178113"/>
      <w:bookmarkStart w:id="959" w:name="_Toc350178416"/>
      <w:bookmarkStart w:id="960" w:name="_Toc350178718"/>
      <w:bookmarkStart w:id="961" w:name="_Toc350179021"/>
      <w:bookmarkStart w:id="962" w:name="_Toc350179324"/>
      <w:bookmarkStart w:id="963" w:name="_Toc350179627"/>
      <w:bookmarkStart w:id="964" w:name="_Toc350179930"/>
      <w:bookmarkStart w:id="965" w:name="_Toc350180233"/>
      <w:bookmarkStart w:id="966" w:name="_Toc350180536"/>
      <w:bookmarkStart w:id="967" w:name="_Toc350180839"/>
      <w:bookmarkStart w:id="968" w:name="_Toc350181146"/>
      <w:bookmarkStart w:id="969" w:name="_Toc350181451"/>
      <w:bookmarkStart w:id="970" w:name="_Toc350181757"/>
      <w:bookmarkStart w:id="971" w:name="_Toc350232394"/>
      <w:bookmarkStart w:id="972" w:name="_Toc350245072"/>
      <w:bookmarkStart w:id="973" w:name="_Toc350245514"/>
      <w:bookmarkStart w:id="974" w:name="_Toc348701968"/>
      <w:bookmarkStart w:id="975" w:name="_Toc348702371"/>
      <w:bookmarkStart w:id="976" w:name="_Toc349297298"/>
      <w:bookmarkStart w:id="977" w:name="_Toc349297670"/>
      <w:bookmarkStart w:id="978" w:name="_Toc349656245"/>
      <w:bookmarkStart w:id="979" w:name="_Toc349893908"/>
      <w:bookmarkStart w:id="980" w:name="_Toc350177514"/>
      <w:bookmarkStart w:id="981" w:name="_Toc350177818"/>
      <w:bookmarkStart w:id="982" w:name="_Toc350178120"/>
      <w:bookmarkStart w:id="983" w:name="_Toc350178423"/>
      <w:bookmarkStart w:id="984" w:name="_Toc350178725"/>
      <w:bookmarkStart w:id="985" w:name="_Toc350179028"/>
      <w:bookmarkStart w:id="986" w:name="_Toc350179331"/>
      <w:bookmarkStart w:id="987" w:name="_Toc350179634"/>
      <w:bookmarkStart w:id="988" w:name="_Toc350179937"/>
      <w:bookmarkStart w:id="989" w:name="_Toc350180240"/>
      <w:bookmarkStart w:id="990" w:name="_Toc350180543"/>
      <w:bookmarkStart w:id="991" w:name="_Toc350180846"/>
      <w:bookmarkStart w:id="992" w:name="_Toc350181153"/>
      <w:bookmarkStart w:id="993" w:name="_Toc350181458"/>
      <w:bookmarkStart w:id="994" w:name="_Toc350181764"/>
      <w:bookmarkStart w:id="995" w:name="_Toc350232401"/>
      <w:bookmarkStart w:id="996" w:name="_Toc350245079"/>
      <w:bookmarkStart w:id="997" w:name="_Toc350245521"/>
      <w:bookmarkStart w:id="998" w:name="_Toc348701980"/>
      <w:bookmarkStart w:id="999" w:name="_Toc348702383"/>
      <w:bookmarkStart w:id="1000" w:name="_Toc349297310"/>
      <w:bookmarkStart w:id="1001" w:name="_Toc349297682"/>
      <w:bookmarkStart w:id="1002" w:name="_Toc349656257"/>
      <w:bookmarkStart w:id="1003" w:name="_Toc349893920"/>
      <w:bookmarkStart w:id="1004" w:name="_Toc350177526"/>
      <w:bookmarkStart w:id="1005" w:name="_Toc350177830"/>
      <w:bookmarkStart w:id="1006" w:name="_Toc350178132"/>
      <w:bookmarkStart w:id="1007" w:name="_Toc350178435"/>
      <w:bookmarkStart w:id="1008" w:name="_Toc350178737"/>
      <w:bookmarkStart w:id="1009" w:name="_Toc350179040"/>
      <w:bookmarkStart w:id="1010" w:name="_Toc350179343"/>
      <w:bookmarkStart w:id="1011" w:name="_Toc350179646"/>
      <w:bookmarkStart w:id="1012" w:name="_Toc350179949"/>
      <w:bookmarkStart w:id="1013" w:name="_Toc350180252"/>
      <w:bookmarkStart w:id="1014" w:name="_Toc350180555"/>
      <w:bookmarkStart w:id="1015" w:name="_Toc350180858"/>
      <w:bookmarkStart w:id="1016" w:name="_Toc350181165"/>
      <w:bookmarkStart w:id="1017" w:name="_Toc350181470"/>
      <w:bookmarkStart w:id="1018" w:name="_Toc350181776"/>
      <w:bookmarkStart w:id="1019" w:name="_Toc350232413"/>
      <w:bookmarkStart w:id="1020" w:name="_Toc350245091"/>
      <w:bookmarkStart w:id="1021" w:name="_Toc350245533"/>
      <w:bookmarkStart w:id="1022" w:name="_Toc348701989"/>
      <w:bookmarkStart w:id="1023" w:name="_Toc348702392"/>
      <w:bookmarkStart w:id="1024" w:name="_Toc349297319"/>
      <w:bookmarkStart w:id="1025" w:name="_Toc349297691"/>
      <w:bookmarkStart w:id="1026" w:name="_Toc349656266"/>
      <w:bookmarkStart w:id="1027" w:name="_Toc349893929"/>
      <w:bookmarkStart w:id="1028" w:name="_Toc350177535"/>
      <w:bookmarkStart w:id="1029" w:name="_Toc350177839"/>
      <w:bookmarkStart w:id="1030" w:name="_Toc350178141"/>
      <w:bookmarkStart w:id="1031" w:name="_Toc350178444"/>
      <w:bookmarkStart w:id="1032" w:name="_Toc350178746"/>
      <w:bookmarkStart w:id="1033" w:name="_Toc350179049"/>
      <w:bookmarkStart w:id="1034" w:name="_Toc350179352"/>
      <w:bookmarkStart w:id="1035" w:name="_Toc350179655"/>
      <w:bookmarkStart w:id="1036" w:name="_Toc350179958"/>
      <w:bookmarkStart w:id="1037" w:name="_Toc350180261"/>
      <w:bookmarkStart w:id="1038" w:name="_Toc350180564"/>
      <w:bookmarkStart w:id="1039" w:name="_Toc350180867"/>
      <w:bookmarkStart w:id="1040" w:name="_Toc350181174"/>
      <w:bookmarkStart w:id="1041" w:name="_Toc350181479"/>
      <w:bookmarkStart w:id="1042" w:name="_Toc350181785"/>
      <w:bookmarkStart w:id="1043" w:name="_Toc350232422"/>
      <w:bookmarkStart w:id="1044" w:name="_Toc350245100"/>
      <w:bookmarkStart w:id="1045" w:name="_Toc350245542"/>
      <w:bookmarkStart w:id="1046" w:name="_Toc348701994"/>
      <w:bookmarkStart w:id="1047" w:name="_Toc348702397"/>
      <w:bookmarkStart w:id="1048" w:name="_Toc349297324"/>
      <w:bookmarkStart w:id="1049" w:name="_Toc349297696"/>
      <w:bookmarkStart w:id="1050" w:name="_Toc349656271"/>
      <w:bookmarkStart w:id="1051" w:name="_Toc349893934"/>
      <w:bookmarkStart w:id="1052" w:name="_Toc350177540"/>
      <w:bookmarkStart w:id="1053" w:name="_Toc350177844"/>
      <w:bookmarkStart w:id="1054" w:name="_Toc350178146"/>
      <w:bookmarkStart w:id="1055" w:name="_Toc350178449"/>
      <w:bookmarkStart w:id="1056" w:name="_Toc350178751"/>
      <w:bookmarkStart w:id="1057" w:name="_Toc350179054"/>
      <w:bookmarkStart w:id="1058" w:name="_Toc350179357"/>
      <w:bookmarkStart w:id="1059" w:name="_Toc350179660"/>
      <w:bookmarkStart w:id="1060" w:name="_Toc350179963"/>
      <w:bookmarkStart w:id="1061" w:name="_Toc350180266"/>
      <w:bookmarkStart w:id="1062" w:name="_Toc350180569"/>
      <w:bookmarkStart w:id="1063" w:name="_Toc350180872"/>
      <w:bookmarkStart w:id="1064" w:name="_Toc350181179"/>
      <w:bookmarkStart w:id="1065" w:name="_Toc350181484"/>
      <w:bookmarkStart w:id="1066" w:name="_Toc350181790"/>
      <w:bookmarkStart w:id="1067" w:name="_Toc350232427"/>
      <w:bookmarkStart w:id="1068" w:name="_Toc350245105"/>
      <w:bookmarkStart w:id="1069" w:name="_Toc350245547"/>
      <w:bookmarkStart w:id="1070" w:name="_Toc348702010"/>
      <w:bookmarkStart w:id="1071" w:name="_Toc348702413"/>
      <w:bookmarkStart w:id="1072" w:name="_Toc349297340"/>
      <w:bookmarkStart w:id="1073" w:name="_Toc349297712"/>
      <w:bookmarkStart w:id="1074" w:name="_Toc349656287"/>
      <w:bookmarkStart w:id="1075" w:name="_Toc349893950"/>
      <w:bookmarkStart w:id="1076" w:name="_Toc350177556"/>
      <w:bookmarkStart w:id="1077" w:name="_Toc350177860"/>
      <w:bookmarkStart w:id="1078" w:name="_Toc350178162"/>
      <w:bookmarkStart w:id="1079" w:name="_Toc350178465"/>
      <w:bookmarkStart w:id="1080" w:name="_Toc350178767"/>
      <w:bookmarkStart w:id="1081" w:name="_Toc350179070"/>
      <w:bookmarkStart w:id="1082" w:name="_Toc350179373"/>
      <w:bookmarkStart w:id="1083" w:name="_Toc350179676"/>
      <w:bookmarkStart w:id="1084" w:name="_Toc350179979"/>
      <w:bookmarkStart w:id="1085" w:name="_Toc350180282"/>
      <w:bookmarkStart w:id="1086" w:name="_Toc350180585"/>
      <w:bookmarkStart w:id="1087" w:name="_Toc350180888"/>
      <w:bookmarkStart w:id="1088" w:name="_Toc350181195"/>
      <w:bookmarkStart w:id="1089" w:name="_Toc350181500"/>
      <w:bookmarkStart w:id="1090" w:name="_Toc350181806"/>
      <w:bookmarkStart w:id="1091" w:name="_Toc350232443"/>
      <w:bookmarkStart w:id="1092" w:name="_Toc350245121"/>
      <w:bookmarkStart w:id="1093" w:name="_Toc350245563"/>
      <w:bookmarkStart w:id="1094" w:name="_Toc348702026"/>
      <w:bookmarkStart w:id="1095" w:name="_Toc348702429"/>
      <w:bookmarkStart w:id="1096" w:name="_Toc349297356"/>
      <w:bookmarkStart w:id="1097" w:name="_Toc349297728"/>
      <w:bookmarkStart w:id="1098" w:name="_Toc349656303"/>
      <w:bookmarkStart w:id="1099" w:name="_Toc349893966"/>
      <w:bookmarkStart w:id="1100" w:name="_Toc350177572"/>
      <w:bookmarkStart w:id="1101" w:name="_Toc350177876"/>
      <w:bookmarkStart w:id="1102" w:name="_Toc350178178"/>
      <w:bookmarkStart w:id="1103" w:name="_Toc350178481"/>
      <w:bookmarkStart w:id="1104" w:name="_Toc350178783"/>
      <w:bookmarkStart w:id="1105" w:name="_Toc350179086"/>
      <w:bookmarkStart w:id="1106" w:name="_Toc350179389"/>
      <w:bookmarkStart w:id="1107" w:name="_Toc350179692"/>
      <w:bookmarkStart w:id="1108" w:name="_Toc350179995"/>
      <w:bookmarkStart w:id="1109" w:name="_Toc350180298"/>
      <w:bookmarkStart w:id="1110" w:name="_Toc350180601"/>
      <w:bookmarkStart w:id="1111" w:name="_Toc350180904"/>
      <w:bookmarkStart w:id="1112" w:name="_Toc350181211"/>
      <w:bookmarkStart w:id="1113" w:name="_Toc350181516"/>
      <w:bookmarkStart w:id="1114" w:name="_Toc350181822"/>
      <w:bookmarkStart w:id="1115" w:name="_Toc350232459"/>
      <w:bookmarkStart w:id="1116" w:name="_Toc350245137"/>
      <w:bookmarkStart w:id="1117" w:name="_Toc350245579"/>
      <w:bookmarkStart w:id="1118" w:name="_Toc348702031"/>
      <w:bookmarkStart w:id="1119" w:name="_Toc348702434"/>
      <w:bookmarkStart w:id="1120" w:name="_Toc349297361"/>
      <w:bookmarkStart w:id="1121" w:name="_Toc349297733"/>
      <w:bookmarkStart w:id="1122" w:name="_Toc349656308"/>
      <w:bookmarkStart w:id="1123" w:name="_Toc349893971"/>
      <w:bookmarkStart w:id="1124" w:name="_Toc350177577"/>
      <w:bookmarkStart w:id="1125" w:name="_Toc350177881"/>
      <w:bookmarkStart w:id="1126" w:name="_Toc350178183"/>
      <w:bookmarkStart w:id="1127" w:name="_Toc350178486"/>
      <w:bookmarkStart w:id="1128" w:name="_Toc350178788"/>
      <w:bookmarkStart w:id="1129" w:name="_Toc350179091"/>
      <w:bookmarkStart w:id="1130" w:name="_Toc350179394"/>
      <w:bookmarkStart w:id="1131" w:name="_Toc350179697"/>
      <w:bookmarkStart w:id="1132" w:name="_Toc350180000"/>
      <w:bookmarkStart w:id="1133" w:name="_Toc350180303"/>
      <w:bookmarkStart w:id="1134" w:name="_Toc350180606"/>
      <w:bookmarkStart w:id="1135" w:name="_Toc350180909"/>
      <w:bookmarkStart w:id="1136" w:name="_Toc350181216"/>
      <w:bookmarkStart w:id="1137" w:name="_Toc350181521"/>
      <w:bookmarkStart w:id="1138" w:name="_Toc350181827"/>
      <w:bookmarkStart w:id="1139" w:name="_Toc350232464"/>
      <w:bookmarkStart w:id="1140" w:name="_Toc350245142"/>
      <w:bookmarkStart w:id="1141" w:name="_Toc350245584"/>
      <w:bookmarkStart w:id="1142" w:name="_Toc348702033"/>
      <w:bookmarkStart w:id="1143" w:name="_Toc348702436"/>
      <w:bookmarkStart w:id="1144" w:name="_Toc349297363"/>
      <w:bookmarkStart w:id="1145" w:name="_Toc349297735"/>
      <w:bookmarkStart w:id="1146" w:name="_Toc349656310"/>
      <w:bookmarkStart w:id="1147" w:name="_Toc349893973"/>
      <w:bookmarkStart w:id="1148" w:name="_Toc350177579"/>
      <w:bookmarkStart w:id="1149" w:name="_Toc350177883"/>
      <w:bookmarkStart w:id="1150" w:name="_Toc350178185"/>
      <w:bookmarkStart w:id="1151" w:name="_Toc350178488"/>
      <w:bookmarkStart w:id="1152" w:name="_Toc350178790"/>
      <w:bookmarkStart w:id="1153" w:name="_Toc350179093"/>
      <w:bookmarkStart w:id="1154" w:name="_Toc350179396"/>
      <w:bookmarkStart w:id="1155" w:name="_Toc350179699"/>
      <w:bookmarkStart w:id="1156" w:name="_Toc350180002"/>
      <w:bookmarkStart w:id="1157" w:name="_Toc350180305"/>
      <w:bookmarkStart w:id="1158" w:name="_Toc350180608"/>
      <w:bookmarkStart w:id="1159" w:name="_Toc350180911"/>
      <w:bookmarkStart w:id="1160" w:name="_Toc350181218"/>
      <w:bookmarkStart w:id="1161" w:name="_Toc350181523"/>
      <w:bookmarkStart w:id="1162" w:name="_Toc350181829"/>
      <w:bookmarkStart w:id="1163" w:name="_Toc350232466"/>
      <w:bookmarkStart w:id="1164" w:name="_Toc350245144"/>
      <w:bookmarkStart w:id="1165" w:name="_Toc350245586"/>
      <w:bookmarkStart w:id="1166" w:name="_Toc348702034"/>
      <w:bookmarkStart w:id="1167" w:name="_Toc348702437"/>
      <w:bookmarkStart w:id="1168" w:name="_Toc349297364"/>
      <w:bookmarkStart w:id="1169" w:name="_Toc349297736"/>
      <w:bookmarkStart w:id="1170" w:name="_Toc349656311"/>
      <w:bookmarkStart w:id="1171" w:name="_Toc349893974"/>
      <w:bookmarkStart w:id="1172" w:name="_Toc350177580"/>
      <w:bookmarkStart w:id="1173" w:name="_Toc350177884"/>
      <w:bookmarkStart w:id="1174" w:name="_Toc350178186"/>
      <w:bookmarkStart w:id="1175" w:name="_Toc350178489"/>
      <w:bookmarkStart w:id="1176" w:name="_Toc350178791"/>
      <w:bookmarkStart w:id="1177" w:name="_Toc350179094"/>
      <w:bookmarkStart w:id="1178" w:name="_Toc350179397"/>
      <w:bookmarkStart w:id="1179" w:name="_Toc350179700"/>
      <w:bookmarkStart w:id="1180" w:name="_Toc350180003"/>
      <w:bookmarkStart w:id="1181" w:name="_Toc350180306"/>
      <w:bookmarkStart w:id="1182" w:name="_Toc350180609"/>
      <w:bookmarkStart w:id="1183" w:name="_Toc350180912"/>
      <w:bookmarkStart w:id="1184" w:name="_Toc350181219"/>
      <w:bookmarkStart w:id="1185" w:name="_Toc350181524"/>
      <w:bookmarkStart w:id="1186" w:name="_Toc350181830"/>
      <w:bookmarkStart w:id="1187" w:name="_Toc350232467"/>
      <w:bookmarkStart w:id="1188" w:name="_Toc350245145"/>
      <w:bookmarkStart w:id="1189" w:name="_Toc350245587"/>
      <w:bookmarkStart w:id="1190" w:name="_Toc348702035"/>
      <w:bookmarkStart w:id="1191" w:name="_Toc348702438"/>
      <w:bookmarkStart w:id="1192" w:name="_Toc349297365"/>
      <w:bookmarkStart w:id="1193" w:name="_Toc349297737"/>
      <w:bookmarkStart w:id="1194" w:name="_Toc349656312"/>
      <w:bookmarkStart w:id="1195" w:name="_Toc349893975"/>
      <w:bookmarkStart w:id="1196" w:name="_Toc350177581"/>
      <w:bookmarkStart w:id="1197" w:name="_Toc350177885"/>
      <w:bookmarkStart w:id="1198" w:name="_Toc350178187"/>
      <w:bookmarkStart w:id="1199" w:name="_Toc350178490"/>
      <w:bookmarkStart w:id="1200" w:name="_Toc350178792"/>
      <w:bookmarkStart w:id="1201" w:name="_Toc350179095"/>
      <w:bookmarkStart w:id="1202" w:name="_Toc350179398"/>
      <w:bookmarkStart w:id="1203" w:name="_Toc350179701"/>
      <w:bookmarkStart w:id="1204" w:name="_Toc350180004"/>
      <w:bookmarkStart w:id="1205" w:name="_Toc350180307"/>
      <w:bookmarkStart w:id="1206" w:name="_Toc350180610"/>
      <w:bookmarkStart w:id="1207" w:name="_Toc350180913"/>
      <w:bookmarkStart w:id="1208" w:name="_Toc350181220"/>
      <w:bookmarkStart w:id="1209" w:name="_Toc350181525"/>
      <w:bookmarkStart w:id="1210" w:name="_Toc350181831"/>
      <w:bookmarkStart w:id="1211" w:name="_Toc350232468"/>
      <w:bookmarkStart w:id="1212" w:name="_Toc350245146"/>
      <w:bookmarkStart w:id="1213" w:name="_Toc350245588"/>
      <w:bookmarkStart w:id="1214" w:name="_Toc348702036"/>
      <w:bookmarkStart w:id="1215" w:name="_Toc348702439"/>
      <w:bookmarkStart w:id="1216" w:name="_Toc349297366"/>
      <w:bookmarkStart w:id="1217" w:name="_Toc349297738"/>
      <w:bookmarkStart w:id="1218" w:name="_Toc349656313"/>
      <w:bookmarkStart w:id="1219" w:name="_Toc349893976"/>
      <w:bookmarkStart w:id="1220" w:name="_Toc350177582"/>
      <w:bookmarkStart w:id="1221" w:name="_Toc350177886"/>
      <w:bookmarkStart w:id="1222" w:name="_Toc350178188"/>
      <w:bookmarkStart w:id="1223" w:name="_Toc350178491"/>
      <w:bookmarkStart w:id="1224" w:name="_Toc350178793"/>
      <w:bookmarkStart w:id="1225" w:name="_Toc350179096"/>
      <w:bookmarkStart w:id="1226" w:name="_Toc350179399"/>
      <w:bookmarkStart w:id="1227" w:name="_Toc350179702"/>
      <w:bookmarkStart w:id="1228" w:name="_Toc350180005"/>
      <w:bookmarkStart w:id="1229" w:name="_Toc350180308"/>
      <w:bookmarkStart w:id="1230" w:name="_Toc350180611"/>
      <w:bookmarkStart w:id="1231" w:name="_Toc350180914"/>
      <w:bookmarkStart w:id="1232" w:name="_Toc350181221"/>
      <w:bookmarkStart w:id="1233" w:name="_Toc350181526"/>
      <w:bookmarkStart w:id="1234" w:name="_Toc350181832"/>
      <w:bookmarkStart w:id="1235" w:name="_Toc350232469"/>
      <w:bookmarkStart w:id="1236" w:name="_Toc350245147"/>
      <w:bookmarkStart w:id="1237" w:name="_Toc350245589"/>
      <w:bookmarkStart w:id="1238" w:name="_Toc348702037"/>
      <w:bookmarkStart w:id="1239" w:name="_Toc348702440"/>
      <w:bookmarkStart w:id="1240" w:name="_Toc349297367"/>
      <w:bookmarkStart w:id="1241" w:name="_Toc349297739"/>
      <w:bookmarkStart w:id="1242" w:name="_Toc349656314"/>
      <w:bookmarkStart w:id="1243" w:name="_Toc349893977"/>
      <w:bookmarkStart w:id="1244" w:name="_Toc350177583"/>
      <w:bookmarkStart w:id="1245" w:name="_Toc350177887"/>
      <w:bookmarkStart w:id="1246" w:name="_Toc350178189"/>
      <w:bookmarkStart w:id="1247" w:name="_Toc350178492"/>
      <w:bookmarkStart w:id="1248" w:name="_Toc350178794"/>
      <w:bookmarkStart w:id="1249" w:name="_Toc350179097"/>
      <w:bookmarkStart w:id="1250" w:name="_Toc350179400"/>
      <w:bookmarkStart w:id="1251" w:name="_Toc350179703"/>
      <w:bookmarkStart w:id="1252" w:name="_Toc350180006"/>
      <w:bookmarkStart w:id="1253" w:name="_Toc350180309"/>
      <w:bookmarkStart w:id="1254" w:name="_Toc350180612"/>
      <w:bookmarkStart w:id="1255" w:name="_Toc350180915"/>
      <w:bookmarkStart w:id="1256" w:name="_Toc350181222"/>
      <w:bookmarkStart w:id="1257" w:name="_Toc350181527"/>
      <w:bookmarkStart w:id="1258" w:name="_Toc350181833"/>
      <w:bookmarkStart w:id="1259" w:name="_Toc350232470"/>
      <w:bookmarkStart w:id="1260" w:name="_Toc350245148"/>
      <w:bookmarkStart w:id="1261" w:name="_Toc350245590"/>
      <w:bookmarkStart w:id="1262" w:name="_Toc348702041"/>
      <w:bookmarkStart w:id="1263" w:name="_Toc348702444"/>
      <w:bookmarkStart w:id="1264" w:name="_Toc349297371"/>
      <w:bookmarkStart w:id="1265" w:name="_Toc349297743"/>
      <w:bookmarkStart w:id="1266" w:name="_Toc349656318"/>
      <w:bookmarkStart w:id="1267" w:name="_Toc349893981"/>
      <w:bookmarkStart w:id="1268" w:name="_Toc350177587"/>
      <w:bookmarkStart w:id="1269" w:name="_Toc350177891"/>
      <w:bookmarkStart w:id="1270" w:name="_Toc350178193"/>
      <w:bookmarkStart w:id="1271" w:name="_Toc350178496"/>
      <w:bookmarkStart w:id="1272" w:name="_Toc350178798"/>
      <w:bookmarkStart w:id="1273" w:name="_Toc350179101"/>
      <w:bookmarkStart w:id="1274" w:name="_Toc350179404"/>
      <w:bookmarkStart w:id="1275" w:name="_Toc350179707"/>
      <w:bookmarkStart w:id="1276" w:name="_Toc350180010"/>
      <w:bookmarkStart w:id="1277" w:name="_Toc350180313"/>
      <w:bookmarkStart w:id="1278" w:name="_Toc350180616"/>
      <w:bookmarkStart w:id="1279" w:name="_Toc350180919"/>
      <w:bookmarkStart w:id="1280" w:name="_Toc350181226"/>
      <w:bookmarkStart w:id="1281" w:name="_Toc350181531"/>
      <w:bookmarkStart w:id="1282" w:name="_Toc350181837"/>
      <w:bookmarkStart w:id="1283" w:name="_Toc350232474"/>
      <w:bookmarkStart w:id="1284" w:name="_Toc350245152"/>
      <w:bookmarkStart w:id="1285" w:name="_Toc350245594"/>
      <w:bookmarkStart w:id="1286" w:name="_Toc348702042"/>
      <w:bookmarkStart w:id="1287" w:name="_Toc348702445"/>
      <w:bookmarkStart w:id="1288" w:name="_Toc349297372"/>
      <w:bookmarkStart w:id="1289" w:name="_Toc349297744"/>
      <w:bookmarkStart w:id="1290" w:name="_Toc349656319"/>
      <w:bookmarkStart w:id="1291" w:name="_Toc349893982"/>
      <w:bookmarkStart w:id="1292" w:name="_Toc350177588"/>
      <w:bookmarkStart w:id="1293" w:name="_Toc350177892"/>
      <w:bookmarkStart w:id="1294" w:name="_Toc350178194"/>
      <w:bookmarkStart w:id="1295" w:name="_Toc350178497"/>
      <w:bookmarkStart w:id="1296" w:name="_Toc350178799"/>
      <w:bookmarkStart w:id="1297" w:name="_Toc350179102"/>
      <w:bookmarkStart w:id="1298" w:name="_Toc350179405"/>
      <w:bookmarkStart w:id="1299" w:name="_Toc350179708"/>
      <w:bookmarkStart w:id="1300" w:name="_Toc350180011"/>
      <w:bookmarkStart w:id="1301" w:name="_Toc350180314"/>
      <w:bookmarkStart w:id="1302" w:name="_Toc350180617"/>
      <w:bookmarkStart w:id="1303" w:name="_Toc350180920"/>
      <w:bookmarkStart w:id="1304" w:name="_Toc350181227"/>
      <w:bookmarkStart w:id="1305" w:name="_Toc350181532"/>
      <w:bookmarkStart w:id="1306" w:name="_Toc350181838"/>
      <w:bookmarkStart w:id="1307" w:name="_Toc350232475"/>
      <w:bookmarkStart w:id="1308" w:name="_Toc350245153"/>
      <w:bookmarkStart w:id="1309" w:name="_Toc350245595"/>
      <w:bookmarkStart w:id="1310" w:name="_Toc348702043"/>
      <w:bookmarkStart w:id="1311" w:name="_Toc348702446"/>
      <w:bookmarkStart w:id="1312" w:name="_Toc349297373"/>
      <w:bookmarkStart w:id="1313" w:name="_Toc349297745"/>
      <w:bookmarkStart w:id="1314" w:name="_Toc349656320"/>
      <w:bookmarkStart w:id="1315" w:name="_Toc349893983"/>
      <w:bookmarkStart w:id="1316" w:name="_Toc350177589"/>
      <w:bookmarkStart w:id="1317" w:name="_Toc350177893"/>
      <w:bookmarkStart w:id="1318" w:name="_Toc350178195"/>
      <w:bookmarkStart w:id="1319" w:name="_Toc350178498"/>
      <w:bookmarkStart w:id="1320" w:name="_Toc350178800"/>
      <w:bookmarkStart w:id="1321" w:name="_Toc350179103"/>
      <w:bookmarkStart w:id="1322" w:name="_Toc350179406"/>
      <w:bookmarkStart w:id="1323" w:name="_Toc350179709"/>
      <w:bookmarkStart w:id="1324" w:name="_Toc350180012"/>
      <w:bookmarkStart w:id="1325" w:name="_Toc350180315"/>
      <w:bookmarkStart w:id="1326" w:name="_Toc350180618"/>
      <w:bookmarkStart w:id="1327" w:name="_Toc350180921"/>
      <w:bookmarkStart w:id="1328" w:name="_Toc350181228"/>
      <w:bookmarkStart w:id="1329" w:name="_Toc350181533"/>
      <w:bookmarkStart w:id="1330" w:name="_Toc350181839"/>
      <w:bookmarkStart w:id="1331" w:name="_Toc350232476"/>
      <w:bookmarkStart w:id="1332" w:name="_Toc350245154"/>
      <w:bookmarkStart w:id="1333" w:name="_Toc350245596"/>
      <w:bookmarkStart w:id="1334" w:name="_Toc348702044"/>
      <w:bookmarkStart w:id="1335" w:name="_Toc348702447"/>
      <w:bookmarkStart w:id="1336" w:name="_Toc349297374"/>
      <w:bookmarkStart w:id="1337" w:name="_Toc349297746"/>
      <w:bookmarkStart w:id="1338" w:name="_Toc349656321"/>
      <w:bookmarkStart w:id="1339" w:name="_Toc349893984"/>
      <w:bookmarkStart w:id="1340" w:name="_Toc350177590"/>
      <w:bookmarkStart w:id="1341" w:name="_Toc350177894"/>
      <w:bookmarkStart w:id="1342" w:name="_Toc350178196"/>
      <w:bookmarkStart w:id="1343" w:name="_Toc350178499"/>
      <w:bookmarkStart w:id="1344" w:name="_Toc350178801"/>
      <w:bookmarkStart w:id="1345" w:name="_Toc350179104"/>
      <w:bookmarkStart w:id="1346" w:name="_Toc350179407"/>
      <w:bookmarkStart w:id="1347" w:name="_Toc350179710"/>
      <w:bookmarkStart w:id="1348" w:name="_Toc350180013"/>
      <w:bookmarkStart w:id="1349" w:name="_Toc350180316"/>
      <w:bookmarkStart w:id="1350" w:name="_Toc350180619"/>
      <w:bookmarkStart w:id="1351" w:name="_Toc350180922"/>
      <w:bookmarkStart w:id="1352" w:name="_Toc350181229"/>
      <w:bookmarkStart w:id="1353" w:name="_Toc350181534"/>
      <w:bookmarkStart w:id="1354" w:name="_Toc350181840"/>
      <w:bookmarkStart w:id="1355" w:name="_Toc350232477"/>
      <w:bookmarkStart w:id="1356" w:name="_Toc350245155"/>
      <w:bookmarkStart w:id="1357" w:name="_Toc350245597"/>
      <w:bookmarkStart w:id="1358" w:name="_Toc348702045"/>
      <w:bookmarkStart w:id="1359" w:name="_Toc348702448"/>
      <w:bookmarkStart w:id="1360" w:name="_Toc349297375"/>
      <w:bookmarkStart w:id="1361" w:name="_Toc349297747"/>
      <w:bookmarkStart w:id="1362" w:name="_Toc349656322"/>
      <w:bookmarkStart w:id="1363" w:name="_Toc349893985"/>
      <w:bookmarkStart w:id="1364" w:name="_Toc350177591"/>
      <w:bookmarkStart w:id="1365" w:name="_Toc350177895"/>
      <w:bookmarkStart w:id="1366" w:name="_Toc350178197"/>
      <w:bookmarkStart w:id="1367" w:name="_Toc350178500"/>
      <w:bookmarkStart w:id="1368" w:name="_Toc350178802"/>
      <w:bookmarkStart w:id="1369" w:name="_Toc350179105"/>
      <w:bookmarkStart w:id="1370" w:name="_Toc350179408"/>
      <w:bookmarkStart w:id="1371" w:name="_Toc350179711"/>
      <w:bookmarkStart w:id="1372" w:name="_Toc350180014"/>
      <w:bookmarkStart w:id="1373" w:name="_Toc350180317"/>
      <w:bookmarkStart w:id="1374" w:name="_Toc350180620"/>
      <w:bookmarkStart w:id="1375" w:name="_Toc350180923"/>
      <w:bookmarkStart w:id="1376" w:name="_Toc350181230"/>
      <w:bookmarkStart w:id="1377" w:name="_Toc350181535"/>
      <w:bookmarkStart w:id="1378" w:name="_Toc350181841"/>
      <w:bookmarkStart w:id="1379" w:name="_Toc350232478"/>
      <w:bookmarkStart w:id="1380" w:name="_Toc350245156"/>
      <w:bookmarkStart w:id="1381" w:name="_Toc350245598"/>
      <w:bookmarkStart w:id="1382" w:name="_Toc348702046"/>
      <w:bookmarkStart w:id="1383" w:name="_Toc348702449"/>
      <w:bookmarkStart w:id="1384" w:name="_Toc349297376"/>
      <w:bookmarkStart w:id="1385" w:name="_Toc349297748"/>
      <w:bookmarkStart w:id="1386" w:name="_Toc349656323"/>
      <w:bookmarkStart w:id="1387" w:name="_Toc349893986"/>
      <w:bookmarkStart w:id="1388" w:name="_Toc350177592"/>
      <w:bookmarkStart w:id="1389" w:name="_Toc350177896"/>
      <w:bookmarkStart w:id="1390" w:name="_Toc350178198"/>
      <w:bookmarkStart w:id="1391" w:name="_Toc350178501"/>
      <w:bookmarkStart w:id="1392" w:name="_Toc350178803"/>
      <w:bookmarkStart w:id="1393" w:name="_Toc350179106"/>
      <w:bookmarkStart w:id="1394" w:name="_Toc350179409"/>
      <w:bookmarkStart w:id="1395" w:name="_Toc350179712"/>
      <w:bookmarkStart w:id="1396" w:name="_Toc350180015"/>
      <w:bookmarkStart w:id="1397" w:name="_Toc350180318"/>
      <w:bookmarkStart w:id="1398" w:name="_Toc350180621"/>
      <w:bookmarkStart w:id="1399" w:name="_Toc350180924"/>
      <w:bookmarkStart w:id="1400" w:name="_Toc350181231"/>
      <w:bookmarkStart w:id="1401" w:name="_Toc350181536"/>
      <w:bookmarkStart w:id="1402" w:name="_Toc350181842"/>
      <w:bookmarkStart w:id="1403" w:name="_Toc350232479"/>
      <w:bookmarkStart w:id="1404" w:name="_Toc350245157"/>
      <w:bookmarkStart w:id="1405" w:name="_Toc350245599"/>
      <w:bookmarkStart w:id="1406" w:name="_Toc348702048"/>
      <w:bookmarkStart w:id="1407" w:name="_Toc348702451"/>
      <w:bookmarkStart w:id="1408" w:name="_Toc349297378"/>
      <w:bookmarkStart w:id="1409" w:name="_Toc349297750"/>
      <w:bookmarkStart w:id="1410" w:name="_Toc349656325"/>
      <w:bookmarkStart w:id="1411" w:name="_Toc349893988"/>
      <w:bookmarkStart w:id="1412" w:name="_Toc350177594"/>
      <w:bookmarkStart w:id="1413" w:name="_Toc350177898"/>
      <w:bookmarkStart w:id="1414" w:name="_Toc350178200"/>
      <w:bookmarkStart w:id="1415" w:name="_Toc350178503"/>
      <w:bookmarkStart w:id="1416" w:name="_Toc350178805"/>
      <w:bookmarkStart w:id="1417" w:name="_Toc350179108"/>
      <w:bookmarkStart w:id="1418" w:name="_Toc350179411"/>
      <w:bookmarkStart w:id="1419" w:name="_Toc350179714"/>
      <w:bookmarkStart w:id="1420" w:name="_Toc350180017"/>
      <w:bookmarkStart w:id="1421" w:name="_Toc350180320"/>
      <w:bookmarkStart w:id="1422" w:name="_Toc350180623"/>
      <w:bookmarkStart w:id="1423" w:name="_Toc350180926"/>
      <w:bookmarkStart w:id="1424" w:name="_Toc350181233"/>
      <w:bookmarkStart w:id="1425" w:name="_Toc350181538"/>
      <w:bookmarkStart w:id="1426" w:name="_Toc350181844"/>
      <w:bookmarkStart w:id="1427" w:name="_Toc350232481"/>
      <w:bookmarkStart w:id="1428" w:name="_Toc350245159"/>
      <w:bookmarkStart w:id="1429" w:name="_Toc350245601"/>
      <w:bookmarkStart w:id="1430" w:name="_Toc348702049"/>
      <w:bookmarkStart w:id="1431" w:name="_Toc348702452"/>
      <w:bookmarkStart w:id="1432" w:name="_Toc349297379"/>
      <w:bookmarkStart w:id="1433" w:name="_Toc349297751"/>
      <w:bookmarkStart w:id="1434" w:name="_Toc349656326"/>
      <w:bookmarkStart w:id="1435" w:name="_Toc349893989"/>
      <w:bookmarkStart w:id="1436" w:name="_Toc350177595"/>
      <w:bookmarkStart w:id="1437" w:name="_Toc350177899"/>
      <w:bookmarkStart w:id="1438" w:name="_Toc350178201"/>
      <w:bookmarkStart w:id="1439" w:name="_Toc350178504"/>
      <w:bookmarkStart w:id="1440" w:name="_Toc350178806"/>
      <w:bookmarkStart w:id="1441" w:name="_Toc350179109"/>
      <w:bookmarkStart w:id="1442" w:name="_Toc350179412"/>
      <w:bookmarkStart w:id="1443" w:name="_Toc350179715"/>
      <w:bookmarkStart w:id="1444" w:name="_Toc350180018"/>
      <w:bookmarkStart w:id="1445" w:name="_Toc350180321"/>
      <w:bookmarkStart w:id="1446" w:name="_Toc350180624"/>
      <w:bookmarkStart w:id="1447" w:name="_Toc350180927"/>
      <w:bookmarkStart w:id="1448" w:name="_Toc350181234"/>
      <w:bookmarkStart w:id="1449" w:name="_Toc350181539"/>
      <w:bookmarkStart w:id="1450" w:name="_Toc350181845"/>
      <w:bookmarkStart w:id="1451" w:name="_Toc350232482"/>
      <w:bookmarkStart w:id="1452" w:name="_Toc350245160"/>
      <w:bookmarkStart w:id="1453" w:name="_Toc350245602"/>
      <w:bookmarkStart w:id="1454" w:name="_Toc348702050"/>
      <w:bookmarkStart w:id="1455" w:name="_Toc348702453"/>
      <w:bookmarkStart w:id="1456" w:name="_Toc349297380"/>
      <w:bookmarkStart w:id="1457" w:name="_Toc349297752"/>
      <w:bookmarkStart w:id="1458" w:name="_Toc349656327"/>
      <w:bookmarkStart w:id="1459" w:name="_Toc349893990"/>
      <w:bookmarkStart w:id="1460" w:name="_Toc350177596"/>
      <w:bookmarkStart w:id="1461" w:name="_Toc350177900"/>
      <w:bookmarkStart w:id="1462" w:name="_Toc350178202"/>
      <w:bookmarkStart w:id="1463" w:name="_Toc350178505"/>
      <w:bookmarkStart w:id="1464" w:name="_Toc350178807"/>
      <w:bookmarkStart w:id="1465" w:name="_Toc350179110"/>
      <w:bookmarkStart w:id="1466" w:name="_Toc350179413"/>
      <w:bookmarkStart w:id="1467" w:name="_Toc350179716"/>
      <w:bookmarkStart w:id="1468" w:name="_Toc350180019"/>
      <w:bookmarkStart w:id="1469" w:name="_Toc350180322"/>
      <w:bookmarkStart w:id="1470" w:name="_Toc350180625"/>
      <w:bookmarkStart w:id="1471" w:name="_Toc350180928"/>
      <w:bookmarkStart w:id="1472" w:name="_Toc350181235"/>
      <w:bookmarkStart w:id="1473" w:name="_Toc350181540"/>
      <w:bookmarkStart w:id="1474" w:name="_Toc350181846"/>
      <w:bookmarkStart w:id="1475" w:name="_Toc350232483"/>
      <w:bookmarkStart w:id="1476" w:name="_Toc350245161"/>
      <w:bookmarkStart w:id="1477" w:name="_Toc350245603"/>
      <w:bookmarkStart w:id="1478" w:name="_Toc348702052"/>
      <w:bookmarkStart w:id="1479" w:name="_Toc348702455"/>
      <w:bookmarkStart w:id="1480" w:name="_Toc349297382"/>
      <w:bookmarkStart w:id="1481" w:name="_Toc349297754"/>
      <w:bookmarkStart w:id="1482" w:name="_Toc349656329"/>
      <w:bookmarkStart w:id="1483" w:name="_Toc349893992"/>
      <w:bookmarkStart w:id="1484" w:name="_Toc350177598"/>
      <w:bookmarkStart w:id="1485" w:name="_Toc350177902"/>
      <w:bookmarkStart w:id="1486" w:name="_Toc350178204"/>
      <w:bookmarkStart w:id="1487" w:name="_Toc350178507"/>
      <w:bookmarkStart w:id="1488" w:name="_Toc350178809"/>
      <w:bookmarkStart w:id="1489" w:name="_Toc350179112"/>
      <w:bookmarkStart w:id="1490" w:name="_Toc350179415"/>
      <w:bookmarkStart w:id="1491" w:name="_Toc350179718"/>
      <w:bookmarkStart w:id="1492" w:name="_Toc350180021"/>
      <w:bookmarkStart w:id="1493" w:name="_Toc350180324"/>
      <w:bookmarkStart w:id="1494" w:name="_Toc350180627"/>
      <w:bookmarkStart w:id="1495" w:name="_Toc350180930"/>
      <w:bookmarkStart w:id="1496" w:name="_Toc350181237"/>
      <w:bookmarkStart w:id="1497" w:name="_Toc350181542"/>
      <w:bookmarkStart w:id="1498" w:name="_Toc350181848"/>
      <w:bookmarkStart w:id="1499" w:name="_Toc350232485"/>
      <w:bookmarkStart w:id="1500" w:name="_Toc350245163"/>
      <w:bookmarkStart w:id="1501" w:name="_Toc350245605"/>
      <w:bookmarkStart w:id="1502" w:name="_Toc348702053"/>
      <w:bookmarkStart w:id="1503" w:name="_Toc348702456"/>
      <w:bookmarkStart w:id="1504" w:name="_Toc349297383"/>
      <w:bookmarkStart w:id="1505" w:name="_Toc349297755"/>
      <w:bookmarkStart w:id="1506" w:name="_Toc349656330"/>
      <w:bookmarkStart w:id="1507" w:name="_Toc349893993"/>
      <w:bookmarkStart w:id="1508" w:name="_Toc350177599"/>
      <w:bookmarkStart w:id="1509" w:name="_Toc350177903"/>
      <w:bookmarkStart w:id="1510" w:name="_Toc350178205"/>
      <w:bookmarkStart w:id="1511" w:name="_Toc350178508"/>
      <w:bookmarkStart w:id="1512" w:name="_Toc350178810"/>
      <w:bookmarkStart w:id="1513" w:name="_Toc350179113"/>
      <w:bookmarkStart w:id="1514" w:name="_Toc350179416"/>
      <w:bookmarkStart w:id="1515" w:name="_Toc350179719"/>
      <w:bookmarkStart w:id="1516" w:name="_Toc350180022"/>
      <w:bookmarkStart w:id="1517" w:name="_Toc350180325"/>
      <w:bookmarkStart w:id="1518" w:name="_Toc350180628"/>
      <w:bookmarkStart w:id="1519" w:name="_Toc350180931"/>
      <w:bookmarkStart w:id="1520" w:name="_Toc350181238"/>
      <w:bookmarkStart w:id="1521" w:name="_Toc350181543"/>
      <w:bookmarkStart w:id="1522" w:name="_Toc350181849"/>
      <w:bookmarkStart w:id="1523" w:name="_Toc350232486"/>
      <w:bookmarkStart w:id="1524" w:name="_Toc350245164"/>
      <w:bookmarkStart w:id="1525" w:name="_Toc350245606"/>
      <w:bookmarkStart w:id="1526" w:name="_Toc348702054"/>
      <w:bookmarkStart w:id="1527" w:name="_Toc348702457"/>
      <w:bookmarkStart w:id="1528" w:name="_Toc349297384"/>
      <w:bookmarkStart w:id="1529" w:name="_Toc349297756"/>
      <w:bookmarkStart w:id="1530" w:name="_Toc349656331"/>
      <w:bookmarkStart w:id="1531" w:name="_Toc349893994"/>
      <w:bookmarkStart w:id="1532" w:name="_Toc350177600"/>
      <w:bookmarkStart w:id="1533" w:name="_Toc350177904"/>
      <w:bookmarkStart w:id="1534" w:name="_Toc350178206"/>
      <w:bookmarkStart w:id="1535" w:name="_Toc350178509"/>
      <w:bookmarkStart w:id="1536" w:name="_Toc350178811"/>
      <w:bookmarkStart w:id="1537" w:name="_Toc350179114"/>
      <w:bookmarkStart w:id="1538" w:name="_Toc350179417"/>
      <w:bookmarkStart w:id="1539" w:name="_Toc350179720"/>
      <w:bookmarkStart w:id="1540" w:name="_Toc350180023"/>
      <w:bookmarkStart w:id="1541" w:name="_Toc350180326"/>
      <w:bookmarkStart w:id="1542" w:name="_Toc350180629"/>
      <w:bookmarkStart w:id="1543" w:name="_Toc350180932"/>
      <w:bookmarkStart w:id="1544" w:name="_Toc350181239"/>
      <w:bookmarkStart w:id="1545" w:name="_Toc350181544"/>
      <w:bookmarkStart w:id="1546" w:name="_Toc350181850"/>
      <w:bookmarkStart w:id="1547" w:name="_Toc350232487"/>
      <w:bookmarkStart w:id="1548" w:name="_Toc350245165"/>
      <w:bookmarkStart w:id="1549" w:name="_Toc350245607"/>
      <w:bookmarkStart w:id="1550" w:name="_Toc348702055"/>
      <w:bookmarkStart w:id="1551" w:name="_Toc348702458"/>
      <w:bookmarkStart w:id="1552" w:name="_Toc349297385"/>
      <w:bookmarkStart w:id="1553" w:name="_Toc349297757"/>
      <w:bookmarkStart w:id="1554" w:name="_Toc349656332"/>
      <w:bookmarkStart w:id="1555" w:name="_Toc349893995"/>
      <w:bookmarkStart w:id="1556" w:name="_Toc350177601"/>
      <w:bookmarkStart w:id="1557" w:name="_Toc350177905"/>
      <w:bookmarkStart w:id="1558" w:name="_Toc350178207"/>
      <w:bookmarkStart w:id="1559" w:name="_Toc350178510"/>
      <w:bookmarkStart w:id="1560" w:name="_Toc350178812"/>
      <w:bookmarkStart w:id="1561" w:name="_Toc350179115"/>
      <w:bookmarkStart w:id="1562" w:name="_Toc350179418"/>
      <w:bookmarkStart w:id="1563" w:name="_Toc350179721"/>
      <w:bookmarkStart w:id="1564" w:name="_Toc350180024"/>
      <w:bookmarkStart w:id="1565" w:name="_Toc350180327"/>
      <w:bookmarkStart w:id="1566" w:name="_Toc350180630"/>
      <w:bookmarkStart w:id="1567" w:name="_Toc350180933"/>
      <w:bookmarkStart w:id="1568" w:name="_Toc350181240"/>
      <w:bookmarkStart w:id="1569" w:name="_Toc350181545"/>
      <w:bookmarkStart w:id="1570" w:name="_Toc350181851"/>
      <w:bookmarkStart w:id="1571" w:name="_Toc350232488"/>
      <w:bookmarkStart w:id="1572" w:name="_Toc350245166"/>
      <w:bookmarkStart w:id="1573" w:name="_Toc350245608"/>
      <w:bookmarkStart w:id="1574" w:name="_Toc348702056"/>
      <w:bookmarkStart w:id="1575" w:name="_Toc348702459"/>
      <w:bookmarkStart w:id="1576" w:name="_Toc349297386"/>
      <w:bookmarkStart w:id="1577" w:name="_Toc349297758"/>
      <w:bookmarkStart w:id="1578" w:name="_Toc349656333"/>
      <w:bookmarkStart w:id="1579" w:name="_Toc349893996"/>
      <w:bookmarkStart w:id="1580" w:name="_Toc350177602"/>
      <w:bookmarkStart w:id="1581" w:name="_Toc350177906"/>
      <w:bookmarkStart w:id="1582" w:name="_Toc350178208"/>
      <w:bookmarkStart w:id="1583" w:name="_Toc350178511"/>
      <w:bookmarkStart w:id="1584" w:name="_Toc350178813"/>
      <w:bookmarkStart w:id="1585" w:name="_Toc350179116"/>
      <w:bookmarkStart w:id="1586" w:name="_Toc350179419"/>
      <w:bookmarkStart w:id="1587" w:name="_Toc350179722"/>
      <w:bookmarkStart w:id="1588" w:name="_Toc350180025"/>
      <w:bookmarkStart w:id="1589" w:name="_Toc350180328"/>
      <w:bookmarkStart w:id="1590" w:name="_Toc350180631"/>
      <w:bookmarkStart w:id="1591" w:name="_Toc350180934"/>
      <w:bookmarkStart w:id="1592" w:name="_Toc350181241"/>
      <w:bookmarkStart w:id="1593" w:name="_Toc350181546"/>
      <w:bookmarkStart w:id="1594" w:name="_Toc350181852"/>
      <w:bookmarkStart w:id="1595" w:name="_Toc350232489"/>
      <w:bookmarkStart w:id="1596" w:name="_Toc350245167"/>
      <w:bookmarkStart w:id="1597" w:name="_Toc350245609"/>
      <w:bookmarkStart w:id="1598" w:name="_Toc348702057"/>
      <w:bookmarkStart w:id="1599" w:name="_Toc348702460"/>
      <w:bookmarkStart w:id="1600" w:name="_Toc349297387"/>
      <w:bookmarkStart w:id="1601" w:name="_Toc349297759"/>
      <w:bookmarkStart w:id="1602" w:name="_Toc349656334"/>
      <w:bookmarkStart w:id="1603" w:name="_Toc349893997"/>
      <w:bookmarkStart w:id="1604" w:name="_Toc350177603"/>
      <w:bookmarkStart w:id="1605" w:name="_Toc350177907"/>
      <w:bookmarkStart w:id="1606" w:name="_Toc350178209"/>
      <w:bookmarkStart w:id="1607" w:name="_Toc350178512"/>
      <w:bookmarkStart w:id="1608" w:name="_Toc350178814"/>
      <w:bookmarkStart w:id="1609" w:name="_Toc350179117"/>
      <w:bookmarkStart w:id="1610" w:name="_Toc350179420"/>
      <w:bookmarkStart w:id="1611" w:name="_Toc350179723"/>
      <w:bookmarkStart w:id="1612" w:name="_Toc350180026"/>
      <w:bookmarkStart w:id="1613" w:name="_Toc350180329"/>
      <w:bookmarkStart w:id="1614" w:name="_Toc350180632"/>
      <w:bookmarkStart w:id="1615" w:name="_Toc350180935"/>
      <w:bookmarkStart w:id="1616" w:name="_Toc350181242"/>
      <w:bookmarkStart w:id="1617" w:name="_Toc350181547"/>
      <w:bookmarkStart w:id="1618" w:name="_Toc350181853"/>
      <w:bookmarkStart w:id="1619" w:name="_Toc350232490"/>
      <w:bookmarkStart w:id="1620" w:name="_Toc350245168"/>
      <w:bookmarkStart w:id="1621" w:name="_Toc350245610"/>
      <w:bookmarkStart w:id="1622" w:name="_Toc348702058"/>
      <w:bookmarkStart w:id="1623" w:name="_Toc348702461"/>
      <w:bookmarkStart w:id="1624" w:name="_Toc349297388"/>
      <w:bookmarkStart w:id="1625" w:name="_Toc349297760"/>
      <w:bookmarkStart w:id="1626" w:name="_Toc349656335"/>
      <w:bookmarkStart w:id="1627" w:name="_Toc349893998"/>
      <w:bookmarkStart w:id="1628" w:name="_Toc350177604"/>
      <w:bookmarkStart w:id="1629" w:name="_Toc350177908"/>
      <w:bookmarkStart w:id="1630" w:name="_Toc350178210"/>
      <w:bookmarkStart w:id="1631" w:name="_Toc350178513"/>
      <w:bookmarkStart w:id="1632" w:name="_Toc350178815"/>
      <w:bookmarkStart w:id="1633" w:name="_Toc350179118"/>
      <w:bookmarkStart w:id="1634" w:name="_Toc350179421"/>
      <w:bookmarkStart w:id="1635" w:name="_Toc350179724"/>
      <w:bookmarkStart w:id="1636" w:name="_Toc350180027"/>
      <w:bookmarkStart w:id="1637" w:name="_Toc350180330"/>
      <w:bookmarkStart w:id="1638" w:name="_Toc350180633"/>
      <w:bookmarkStart w:id="1639" w:name="_Toc350180936"/>
      <w:bookmarkStart w:id="1640" w:name="_Toc350181243"/>
      <w:bookmarkStart w:id="1641" w:name="_Toc350181548"/>
      <w:bookmarkStart w:id="1642" w:name="_Toc350181854"/>
      <w:bookmarkStart w:id="1643" w:name="_Toc350232491"/>
      <w:bookmarkStart w:id="1644" w:name="_Toc350245169"/>
      <w:bookmarkStart w:id="1645" w:name="_Toc350245611"/>
      <w:bookmarkStart w:id="1646" w:name="_Toc348702059"/>
      <w:bookmarkStart w:id="1647" w:name="_Toc348702462"/>
      <w:bookmarkStart w:id="1648" w:name="_Toc349297389"/>
      <w:bookmarkStart w:id="1649" w:name="_Toc349297761"/>
      <w:bookmarkStart w:id="1650" w:name="_Toc349656336"/>
      <w:bookmarkStart w:id="1651" w:name="_Toc349893999"/>
      <w:bookmarkStart w:id="1652" w:name="_Toc350177605"/>
      <w:bookmarkStart w:id="1653" w:name="_Toc350177909"/>
      <w:bookmarkStart w:id="1654" w:name="_Toc350178211"/>
      <w:bookmarkStart w:id="1655" w:name="_Toc350178514"/>
      <w:bookmarkStart w:id="1656" w:name="_Toc350178816"/>
      <w:bookmarkStart w:id="1657" w:name="_Toc350179119"/>
      <w:bookmarkStart w:id="1658" w:name="_Toc350179422"/>
      <w:bookmarkStart w:id="1659" w:name="_Toc350179725"/>
      <w:bookmarkStart w:id="1660" w:name="_Toc350180028"/>
      <w:bookmarkStart w:id="1661" w:name="_Toc350180331"/>
      <w:bookmarkStart w:id="1662" w:name="_Toc350180634"/>
      <w:bookmarkStart w:id="1663" w:name="_Toc350180937"/>
      <w:bookmarkStart w:id="1664" w:name="_Toc350181244"/>
      <w:bookmarkStart w:id="1665" w:name="_Toc350181549"/>
      <w:bookmarkStart w:id="1666" w:name="_Toc350181855"/>
      <w:bookmarkStart w:id="1667" w:name="_Toc350232492"/>
      <w:bookmarkStart w:id="1668" w:name="_Toc350245170"/>
      <w:bookmarkStart w:id="1669" w:name="_Toc350245612"/>
      <w:bookmarkStart w:id="1670" w:name="_Toc350177606"/>
      <w:bookmarkStart w:id="1671" w:name="_Toc350177910"/>
      <w:bookmarkStart w:id="1672" w:name="_Toc350178212"/>
      <w:bookmarkStart w:id="1673" w:name="_Toc350178515"/>
      <w:bookmarkStart w:id="1674" w:name="_Toc350178817"/>
      <w:bookmarkStart w:id="1675" w:name="_Toc350179120"/>
      <w:bookmarkStart w:id="1676" w:name="_Toc350179423"/>
      <w:bookmarkStart w:id="1677" w:name="_Toc350179726"/>
      <w:bookmarkStart w:id="1678" w:name="_Toc350180029"/>
      <w:bookmarkStart w:id="1679" w:name="_Toc350180332"/>
      <w:bookmarkStart w:id="1680" w:name="_Toc350180635"/>
      <w:bookmarkStart w:id="1681" w:name="_Toc350180938"/>
      <w:bookmarkStart w:id="1682" w:name="_Toc350181245"/>
      <w:bookmarkStart w:id="1683" w:name="_Toc350181550"/>
      <w:bookmarkStart w:id="1684" w:name="_Toc350181856"/>
      <w:bookmarkStart w:id="1685" w:name="_Toc350232493"/>
      <w:bookmarkStart w:id="1686" w:name="_Toc350245171"/>
      <w:bookmarkStart w:id="1687" w:name="_Toc350245613"/>
      <w:bookmarkStart w:id="1688" w:name="_Toc357663712"/>
      <w:bookmarkStart w:id="1689" w:name="_Toc357663884"/>
      <w:bookmarkStart w:id="1690" w:name="_Toc357664054"/>
      <w:bookmarkStart w:id="1691" w:name="_Toc357664224"/>
      <w:bookmarkStart w:id="1692" w:name="_Toc357763017"/>
      <w:bookmarkStart w:id="1693" w:name="_Toc357663715"/>
      <w:bookmarkStart w:id="1694" w:name="_Toc357663887"/>
      <w:bookmarkStart w:id="1695" w:name="_Toc357664057"/>
      <w:bookmarkStart w:id="1696" w:name="_Toc357664227"/>
      <w:bookmarkStart w:id="1697" w:name="_Toc357763020"/>
      <w:bookmarkStart w:id="1698" w:name="_Toc357663716"/>
      <w:bookmarkStart w:id="1699" w:name="_Toc357663888"/>
      <w:bookmarkStart w:id="1700" w:name="_Toc357664058"/>
      <w:bookmarkStart w:id="1701" w:name="_Toc357664228"/>
      <w:bookmarkStart w:id="1702" w:name="_Toc357763021"/>
      <w:bookmarkStart w:id="1703" w:name="_Toc357663717"/>
      <w:bookmarkStart w:id="1704" w:name="_Toc357663889"/>
      <w:bookmarkStart w:id="1705" w:name="_Toc357664059"/>
      <w:bookmarkStart w:id="1706" w:name="_Toc357664229"/>
      <w:bookmarkStart w:id="1707" w:name="_Toc357763022"/>
      <w:bookmarkStart w:id="1708" w:name="_Toc357663718"/>
      <w:bookmarkStart w:id="1709" w:name="_Toc357663890"/>
      <w:bookmarkStart w:id="1710" w:name="_Toc357664060"/>
      <w:bookmarkStart w:id="1711" w:name="_Toc357664230"/>
      <w:bookmarkStart w:id="1712" w:name="_Toc357763023"/>
      <w:bookmarkStart w:id="1713" w:name="_Toc357663719"/>
      <w:bookmarkStart w:id="1714" w:name="_Toc357663891"/>
      <w:bookmarkStart w:id="1715" w:name="_Toc357664061"/>
      <w:bookmarkStart w:id="1716" w:name="_Toc357664231"/>
      <w:bookmarkStart w:id="1717" w:name="_Toc357763024"/>
      <w:bookmarkStart w:id="1718" w:name="_Toc350245616"/>
      <w:bookmarkStart w:id="1719" w:name="_Toc387043115"/>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5675D3">
        <w:lastRenderedPageBreak/>
        <w:t xml:space="preserve">Analysis of proposed </w:t>
      </w:r>
      <w:r w:rsidR="00BC5EF3" w:rsidRPr="005675D3">
        <w:t>option</w:t>
      </w:r>
      <w:r w:rsidRPr="005675D3">
        <w:t>s</w:t>
      </w:r>
      <w:bookmarkEnd w:id="1718"/>
      <w:bookmarkEnd w:id="1719"/>
    </w:p>
    <w:p w:rsidR="00627C5F" w:rsidRPr="005675D3" w:rsidRDefault="00627C5F" w:rsidP="00E84516">
      <w:pPr>
        <w:pStyle w:val="ECCParagraph"/>
      </w:pPr>
      <w:r w:rsidRPr="005675D3">
        <w:t xml:space="preserve">This chapter analyses the administrative and technical solutions identified in this report. </w:t>
      </w:r>
    </w:p>
    <w:p w:rsidR="00627C5F" w:rsidRPr="005675D3" w:rsidRDefault="00627C5F" w:rsidP="004E7D33">
      <w:pPr>
        <w:pStyle w:val="Heading2"/>
      </w:pPr>
      <w:bookmarkStart w:id="1720" w:name="_Toc387043116"/>
      <w:r w:rsidRPr="005675D3">
        <w:t xml:space="preserve">Technical </w:t>
      </w:r>
      <w:r w:rsidR="00C45D3B" w:rsidRPr="005675D3">
        <w:t>Options</w:t>
      </w:r>
      <w:bookmarkEnd w:id="1720"/>
    </w:p>
    <w:p w:rsidR="00385325" w:rsidRPr="005675D3" w:rsidRDefault="00385325" w:rsidP="00385325">
      <w:pPr>
        <w:pStyle w:val="ECCParagraph"/>
      </w:pPr>
      <w:r w:rsidRPr="005675D3">
        <w:t xml:space="preserve">A summary of the proposed technical </w:t>
      </w:r>
      <w:r w:rsidR="00BC5EF3" w:rsidRPr="005675D3">
        <w:t>options</w:t>
      </w:r>
      <w:r w:rsidRPr="005675D3">
        <w:t xml:space="preserve"> for each emerging business model identified in Chapter 6 is contained in the Table below:</w:t>
      </w:r>
    </w:p>
    <w:p w:rsidR="004E7D33" w:rsidRPr="005675D3" w:rsidRDefault="004E7D33" w:rsidP="004E7D33">
      <w:pPr>
        <w:pStyle w:val="ECCTabletitle"/>
      </w:pPr>
      <w:r w:rsidRPr="005675D3">
        <w:t>Summary of Technical Options</w:t>
      </w:r>
    </w:p>
    <w:p w:rsidR="00385325" w:rsidRPr="005675D3" w:rsidRDefault="00204C2D" w:rsidP="00385325">
      <w:pPr>
        <w:pStyle w:val="ECCParagraph"/>
        <w:jc w:val="center"/>
      </w:pPr>
      <w:r w:rsidRPr="005675D3">
        <w:rPr>
          <w:noProof/>
          <w:lang w:val="da-DK" w:eastAsia="da-DK"/>
        </w:rPr>
        <w:drawing>
          <wp:inline distT="0" distB="0" distL="0" distR="0" wp14:anchorId="4975CC79" wp14:editId="47320D62">
            <wp:extent cx="4886798" cy="4552698"/>
            <wp:effectExtent l="0" t="0" r="952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18">
                      <a:extLst>
                        <a:ext uri="{28A0092B-C50C-407E-A947-70E740481C1C}">
                          <a14:useLocalDpi xmlns:a14="http://schemas.microsoft.com/office/drawing/2010/main" val="0"/>
                        </a:ext>
                      </a:extLst>
                    </a:blip>
                    <a:stretch>
                      <a:fillRect/>
                    </a:stretch>
                  </pic:blipFill>
                  <pic:spPr>
                    <a:xfrm>
                      <a:off x="0" y="0"/>
                      <a:ext cx="4887003" cy="4552889"/>
                    </a:xfrm>
                    <a:prstGeom prst="rect">
                      <a:avLst/>
                    </a:prstGeom>
                  </pic:spPr>
                </pic:pic>
              </a:graphicData>
            </a:graphic>
          </wp:inline>
        </w:drawing>
      </w:r>
    </w:p>
    <w:p w:rsidR="004E7D33" w:rsidRPr="005675D3" w:rsidRDefault="004E7D33" w:rsidP="00385325">
      <w:pPr>
        <w:pStyle w:val="ECCParagraph"/>
        <w:jc w:val="center"/>
      </w:pPr>
    </w:p>
    <w:p w:rsidR="00627C5F" w:rsidRPr="005675D3" w:rsidRDefault="00627C5F" w:rsidP="004E7D33">
      <w:pPr>
        <w:pStyle w:val="Heading3"/>
      </w:pPr>
      <w:bookmarkStart w:id="1721" w:name="_Toc387043117"/>
      <w:r w:rsidRPr="005675D3">
        <w:t>Over-The-</w:t>
      </w:r>
      <w:r w:rsidR="003D5F4A" w:rsidRPr="005675D3">
        <w:t>Air (</w:t>
      </w:r>
      <w:r w:rsidRPr="005675D3">
        <w:t>OTA) Provisioning</w:t>
      </w:r>
      <w:bookmarkEnd w:id="1721"/>
    </w:p>
    <w:p w:rsidR="008974BC" w:rsidRPr="005675D3" w:rsidRDefault="00627C5F" w:rsidP="00046EA4">
      <w:pPr>
        <w:pStyle w:val="ECCParagraph"/>
      </w:pPr>
      <w:r w:rsidRPr="005675D3">
        <w:t xml:space="preserve">OTA provisioning of IMSI numbers would appear to be </w:t>
      </w:r>
      <w:r w:rsidR="003D5F4A" w:rsidRPr="005675D3">
        <w:t>an</w:t>
      </w:r>
      <w:r w:rsidRPr="005675D3">
        <w:t xml:space="preserve"> option </w:t>
      </w:r>
      <w:r w:rsidR="00D70DB2" w:rsidRPr="005675D3">
        <w:t>for</w:t>
      </w:r>
      <w:r w:rsidRPr="005675D3">
        <w:t xml:space="preserve"> reducing demand for MNCs</w:t>
      </w:r>
      <w:r w:rsidR="00D70DB2" w:rsidRPr="005675D3">
        <w:t xml:space="preserve"> for all mobile services, not just M2M services,</w:t>
      </w:r>
      <w:r w:rsidRPr="005675D3">
        <w:t xml:space="preserve"> as OTA enables switching without replacement of SIM cards, the issue of operator lock-in is addressed. Resolving the security issues associated with OTA should therefore be a priority for standards bodies. </w:t>
      </w:r>
    </w:p>
    <w:p w:rsidR="00627C5F" w:rsidRPr="005675D3" w:rsidRDefault="00204C2D" w:rsidP="004E7D33">
      <w:pPr>
        <w:pStyle w:val="Heading3"/>
        <w:rPr>
          <w:rStyle w:val="Heading2Char1"/>
          <w:rFonts w:cs="Arial"/>
          <w:b/>
          <w:bCs/>
          <w:iCs w:val="0"/>
          <w:caps w:val="0"/>
          <w:sz w:val="22"/>
          <w:szCs w:val="22"/>
          <w:lang w:val="en-GB"/>
        </w:rPr>
      </w:pPr>
      <w:bookmarkStart w:id="1722" w:name="_Toc387043118"/>
      <w:r w:rsidRPr="005675D3">
        <w:rPr>
          <w:rStyle w:val="Heading2Char1"/>
          <w:rFonts w:cs="Arial"/>
          <w:b/>
          <w:bCs/>
          <w:iCs w:val="0"/>
          <w:caps w:val="0"/>
          <w:sz w:val="22"/>
          <w:szCs w:val="22"/>
          <w:lang w:val="en-GB"/>
        </w:rPr>
        <w:t>Location Area Code</w:t>
      </w:r>
      <w:r w:rsidR="00627C5F" w:rsidRPr="005675D3">
        <w:rPr>
          <w:rStyle w:val="Heading2Char1"/>
          <w:rFonts w:cs="Arial"/>
          <w:b/>
          <w:bCs/>
          <w:iCs w:val="0"/>
          <w:caps w:val="0"/>
          <w:sz w:val="22"/>
          <w:szCs w:val="22"/>
          <w:lang w:val="en-GB"/>
        </w:rPr>
        <w:t xml:space="preserve"> (LAC)</w:t>
      </w:r>
      <w:bookmarkEnd w:id="1722"/>
    </w:p>
    <w:p w:rsidR="00DF3D5B" w:rsidRPr="005675D3" w:rsidRDefault="00DF3D5B" w:rsidP="00A23960">
      <w:pPr>
        <w:pStyle w:val="ECCParagraph"/>
      </w:pPr>
      <w:r w:rsidRPr="005675D3">
        <w:t>As already described in Section 6.2.</w:t>
      </w:r>
      <w:r w:rsidR="00BF032B" w:rsidRPr="005675D3">
        <w:t>3</w:t>
      </w:r>
      <w:r w:rsidRPr="005675D3">
        <w:t xml:space="preserve">, PLMNs can be divided into locations where each location has a unique identifier known as the LAC. The LAC can be used to enable location updating of mobile terminals </w:t>
      </w:r>
      <w:r w:rsidRPr="005675D3">
        <w:lastRenderedPageBreak/>
        <w:t xml:space="preserve">and consists of the MCC+MNC+16bit LAC number. The 16 bit LAC allows a maximum of 65,536 location areas to be defined within the same PLMN. </w:t>
      </w:r>
    </w:p>
    <w:p w:rsidR="000F5A7A" w:rsidRPr="005675D3" w:rsidRDefault="00627C5F" w:rsidP="00A23960">
      <w:pPr>
        <w:pStyle w:val="ECCParagraph"/>
      </w:pPr>
      <w:r w:rsidRPr="005675D3">
        <w:t xml:space="preserve">The use of LACs to identify supplementary networks of existing PLMNs </w:t>
      </w:r>
      <w:r w:rsidR="008974BC" w:rsidRPr="005675D3">
        <w:t xml:space="preserve">could </w:t>
      </w:r>
      <w:r w:rsidRPr="005675D3">
        <w:t xml:space="preserve">provide a possible solution to addressing femto cell and </w:t>
      </w:r>
      <w:proofErr w:type="spellStart"/>
      <w:r w:rsidRPr="005675D3">
        <w:t>pico</w:t>
      </w:r>
      <w:proofErr w:type="spellEnd"/>
      <w:r w:rsidRPr="005675D3">
        <w:t xml:space="preserve"> cell networks without the need for additional MNC resources.</w:t>
      </w:r>
      <w:r w:rsidR="00DF3D5B" w:rsidRPr="005675D3">
        <w:t xml:space="preserve"> </w:t>
      </w:r>
      <w:r w:rsidRPr="005675D3">
        <w:t>If this solution can be implemented, the</w:t>
      </w:r>
      <w:r w:rsidR="005D6ABD" w:rsidRPr="005675D3">
        <w:t>re will be no need for additional MNCs to address these supplementary networks.</w:t>
      </w:r>
    </w:p>
    <w:p w:rsidR="00627C5F" w:rsidRPr="005675D3" w:rsidRDefault="00627C5F" w:rsidP="004E7D33">
      <w:pPr>
        <w:pStyle w:val="Heading3"/>
      </w:pPr>
      <w:bookmarkStart w:id="1723" w:name="_Toc387043119"/>
      <w:r w:rsidRPr="005675D3">
        <w:t>HLR-proxy or MVNE option</w:t>
      </w:r>
      <w:bookmarkEnd w:id="1723"/>
    </w:p>
    <w:p w:rsidR="000C584D" w:rsidRPr="005675D3" w:rsidRDefault="000C584D" w:rsidP="00046EA4">
      <w:pPr>
        <w:pStyle w:val="ECCParagraph"/>
      </w:pPr>
      <w:r w:rsidRPr="005675D3">
        <w:t xml:space="preserve">This approach, </w:t>
      </w:r>
      <w:r w:rsidR="005237BE" w:rsidRPr="005675D3">
        <w:t>currently being considered in the Netherlands</w:t>
      </w:r>
      <w:r w:rsidRPr="005675D3">
        <w:t>, would appear to be a viable solution to facilitate the needs of multiple market players using the same MNC. If implemented successfully this approach is an efficient use of MNC resources from a technical perspective.</w:t>
      </w:r>
    </w:p>
    <w:p w:rsidR="00046EA4" w:rsidRPr="005675D3" w:rsidRDefault="000C584D" w:rsidP="00046EA4">
      <w:pPr>
        <w:pStyle w:val="ECCParagraph"/>
      </w:pPr>
      <w:r w:rsidRPr="005675D3">
        <w:t xml:space="preserve">However, the challenge associated with putting appropriate governance structures in place for such an approach cannot be underestimated given that the possible diverging interests of the participating parties. The needs, interests and requirements of each participating party must be clearly defined at the outset and the responsibilities and obligations of each participating party must also be clearly set out in formal contracts. </w:t>
      </w:r>
    </w:p>
    <w:p w:rsidR="00A66FF9" w:rsidRPr="005675D3" w:rsidRDefault="00532383" w:rsidP="004E7D33">
      <w:pPr>
        <w:pStyle w:val="Heading3"/>
      </w:pPr>
      <w:bookmarkStart w:id="1724" w:name="_Toc387043120"/>
      <w:r w:rsidRPr="005675D3">
        <w:t>Extend existing 2-digit</w:t>
      </w:r>
      <w:r w:rsidR="004644F1" w:rsidRPr="005675D3">
        <w:t xml:space="preserve"> or 3-digit</w:t>
      </w:r>
      <w:r w:rsidRPr="005675D3">
        <w:t xml:space="preserve"> MNCs to </w:t>
      </w:r>
      <w:r w:rsidRPr="005675D3">
        <w:rPr>
          <w:i/>
        </w:rPr>
        <w:t>n</w:t>
      </w:r>
      <w:r w:rsidRPr="005675D3">
        <w:t>-digit MNCs</w:t>
      </w:r>
      <w:bookmarkEnd w:id="1724"/>
      <w:r w:rsidR="00A66FF9" w:rsidRPr="005675D3">
        <w:t xml:space="preserve"> </w:t>
      </w:r>
    </w:p>
    <w:p w:rsidR="00076242" w:rsidRPr="005675D3" w:rsidRDefault="00F2517C" w:rsidP="00A66FF9">
      <w:pPr>
        <w:pStyle w:val="ECCParagraph"/>
      </w:pPr>
      <w:r w:rsidRPr="005675D3">
        <w:t xml:space="preserve">Mixing 2-digit and 3-digit MNCs or migrating from 2-digit to 3-digit MNCs under the same MCC is discussed in Chapter 4. The benefits of these approaches are that there is the prospect of maximising capacity under already allocated MCCs without the need for amending the existing E.212 Recommendation. </w:t>
      </w:r>
    </w:p>
    <w:p w:rsidR="00627C5F" w:rsidRPr="005675D3" w:rsidRDefault="00CC487A" w:rsidP="00497FEC">
      <w:pPr>
        <w:pStyle w:val="ECCParagraph"/>
      </w:pPr>
      <w:r w:rsidRPr="005675D3">
        <w:t xml:space="preserve">In the longer term, </w:t>
      </w:r>
      <w:r w:rsidR="0025511F" w:rsidRPr="005675D3">
        <w:t>ITU</w:t>
      </w:r>
      <w:r w:rsidRPr="005675D3">
        <w:t>-T</w:t>
      </w:r>
      <w:r w:rsidR="0025511F" w:rsidRPr="005675D3">
        <w:t xml:space="preserve"> should </w:t>
      </w:r>
      <w:r w:rsidRPr="005675D3">
        <w:t xml:space="preserve">study </w:t>
      </w:r>
      <w:r w:rsidR="0025511F" w:rsidRPr="005675D3">
        <w:t xml:space="preserve">the </w:t>
      </w:r>
      <w:r w:rsidRPr="005675D3">
        <w:t>feasibility</w:t>
      </w:r>
      <w:r w:rsidR="0025511F" w:rsidRPr="005675D3">
        <w:t xml:space="preserve"> of amending ITU-T Rec. E.212 so that all newly assigned MCCs operate on </w:t>
      </w:r>
      <w:r w:rsidR="0025511F" w:rsidRPr="005675D3">
        <w:rPr>
          <w:i/>
        </w:rPr>
        <w:t>n</w:t>
      </w:r>
      <w:r w:rsidR="0025511F" w:rsidRPr="005675D3">
        <w:t xml:space="preserve">-digit MNCs only, with </w:t>
      </w:r>
      <w:r w:rsidR="0025511F" w:rsidRPr="005675D3">
        <w:rPr>
          <w:i/>
        </w:rPr>
        <w:t>n</w:t>
      </w:r>
      <w:r w:rsidR="0025511F" w:rsidRPr="005675D3">
        <w:t xml:space="preserve"> being greater than 3. This would increase the number of operators that can receive MNC</w:t>
      </w:r>
      <w:r w:rsidRPr="005675D3">
        <w:t>s</w:t>
      </w:r>
      <w:r w:rsidR="0025511F" w:rsidRPr="005675D3">
        <w:t xml:space="preserve"> by 10^ (</w:t>
      </w:r>
      <w:r w:rsidR="0025511F" w:rsidRPr="005675D3">
        <w:rPr>
          <w:i/>
        </w:rPr>
        <w:t>n</w:t>
      </w:r>
      <w:r w:rsidR="0025511F" w:rsidRPr="005675D3">
        <w:t>-2). Such an approach would require a fundamental change to the current IMSI concept</w:t>
      </w:r>
      <w:r w:rsidRPr="005675D3">
        <w:t xml:space="preserve"> and is proposed here as a long term solution as the implementation of n-digit MNCs would be very disruptive on existing networks.</w:t>
      </w:r>
    </w:p>
    <w:p w:rsidR="00627C5F" w:rsidRPr="005675D3" w:rsidRDefault="00627C5F" w:rsidP="004E7D33">
      <w:pPr>
        <w:pStyle w:val="Heading3"/>
        <w:rPr>
          <w:rStyle w:val="Heading2Char1"/>
          <w:rFonts w:cs="Arial"/>
          <w:b/>
          <w:bCs/>
          <w:iCs w:val="0"/>
          <w:caps w:val="0"/>
          <w:sz w:val="22"/>
          <w:szCs w:val="22"/>
          <w:lang w:val="en-GB"/>
        </w:rPr>
      </w:pPr>
      <w:bookmarkStart w:id="1725" w:name="_Toc387043121"/>
      <w:r w:rsidRPr="005675D3">
        <w:rPr>
          <w:rStyle w:val="Heading2Char1"/>
          <w:rFonts w:cs="Arial"/>
          <w:b/>
          <w:bCs/>
          <w:iCs w:val="0"/>
          <w:caps w:val="0"/>
          <w:sz w:val="22"/>
          <w:szCs w:val="22"/>
          <w:lang w:val="en-GB"/>
        </w:rPr>
        <w:t>Multi</w:t>
      </w:r>
      <w:r w:rsidR="00FC433F" w:rsidRPr="005675D3">
        <w:rPr>
          <w:rStyle w:val="Heading2Char1"/>
          <w:rFonts w:cs="Arial"/>
          <w:b/>
          <w:bCs/>
          <w:iCs w:val="0"/>
          <w:caps w:val="0"/>
          <w:sz w:val="22"/>
          <w:szCs w:val="22"/>
          <w:lang w:val="en-GB"/>
        </w:rPr>
        <w:t>-</w:t>
      </w:r>
      <w:r w:rsidRPr="005675D3">
        <w:rPr>
          <w:rStyle w:val="Heading2Char1"/>
          <w:rFonts w:cs="Arial"/>
          <w:b/>
          <w:bCs/>
          <w:iCs w:val="0"/>
          <w:caps w:val="0"/>
          <w:sz w:val="22"/>
          <w:szCs w:val="22"/>
          <w:lang w:val="en-GB"/>
        </w:rPr>
        <w:t>SIM and Multi</w:t>
      </w:r>
      <w:r w:rsidR="00FC433F" w:rsidRPr="005675D3">
        <w:rPr>
          <w:rStyle w:val="Heading2Char1"/>
          <w:rFonts w:cs="Arial"/>
          <w:b/>
          <w:bCs/>
          <w:iCs w:val="0"/>
          <w:caps w:val="0"/>
          <w:sz w:val="22"/>
          <w:szCs w:val="22"/>
          <w:lang w:val="en-GB"/>
        </w:rPr>
        <w:t>-</w:t>
      </w:r>
      <w:r w:rsidRPr="005675D3">
        <w:rPr>
          <w:rStyle w:val="Heading2Char1"/>
          <w:rFonts w:cs="Arial"/>
          <w:b/>
          <w:bCs/>
          <w:iCs w:val="0"/>
          <w:caps w:val="0"/>
          <w:sz w:val="22"/>
          <w:szCs w:val="22"/>
          <w:lang w:val="en-GB"/>
        </w:rPr>
        <w:t>IMSI technologies</w:t>
      </w:r>
      <w:bookmarkEnd w:id="1725"/>
    </w:p>
    <w:p w:rsidR="001B0E0C" w:rsidRPr="005675D3" w:rsidRDefault="001B0E0C" w:rsidP="001B0E0C">
      <w:pPr>
        <w:pStyle w:val="ECCParagraph"/>
      </w:pPr>
      <w:r w:rsidRPr="005675D3">
        <w:t xml:space="preserve">When compared with OTA provisioning, Multi-SIM and multi-IMSI technologies only provide </w:t>
      </w:r>
      <w:r w:rsidR="0072128F" w:rsidRPr="005675D3">
        <w:t>a limited</w:t>
      </w:r>
      <w:r w:rsidRPr="005675D3">
        <w:t xml:space="preserve"> solution to the problems of operator lock-in and facilitating network redundancy.  If the device can be programmed with, for example, 5 IMSI numbers, then the user may be able to switch services between 5 operators. The ability to move services to a new market entrant can only be facilitated by physically changing the SIM card. In the M2M environment, there will also be an additional per unit cost to have multi-SIM or multi-IMSI capability. The additional costs may make this an unattractive option for M2M.</w:t>
      </w:r>
    </w:p>
    <w:p w:rsidR="001B0E0C" w:rsidRPr="005675D3" w:rsidRDefault="001B0E0C" w:rsidP="001B0E0C">
      <w:pPr>
        <w:pStyle w:val="ECCParagraph"/>
      </w:pPr>
      <w:r w:rsidRPr="005675D3">
        <w:t xml:space="preserve">Another major drawback of these types of technologies is that they use IMSI resources inefficiently with only one IMSI being active at any one time. </w:t>
      </w:r>
    </w:p>
    <w:p w:rsidR="00627C5F" w:rsidRPr="005675D3" w:rsidRDefault="00627C5F" w:rsidP="004E7D33">
      <w:pPr>
        <w:pStyle w:val="Heading2"/>
      </w:pPr>
      <w:bookmarkStart w:id="1726" w:name="_Toc350245175"/>
      <w:bookmarkStart w:id="1727" w:name="_Toc350245617"/>
      <w:bookmarkStart w:id="1728" w:name="_Toc350245176"/>
      <w:bookmarkStart w:id="1729" w:name="_Toc350245618"/>
      <w:bookmarkStart w:id="1730" w:name="_Toc350245177"/>
      <w:bookmarkStart w:id="1731" w:name="_Toc350245619"/>
      <w:bookmarkStart w:id="1732" w:name="_Toc350245178"/>
      <w:bookmarkStart w:id="1733" w:name="_Toc350245620"/>
      <w:bookmarkStart w:id="1734" w:name="_Toc350245179"/>
      <w:bookmarkStart w:id="1735" w:name="_Toc350245621"/>
      <w:bookmarkStart w:id="1736" w:name="_Toc350245180"/>
      <w:bookmarkStart w:id="1737" w:name="_Toc350245622"/>
      <w:bookmarkStart w:id="1738" w:name="_Toc350245181"/>
      <w:bookmarkStart w:id="1739" w:name="_Toc350245623"/>
      <w:bookmarkStart w:id="1740" w:name="_Toc350245182"/>
      <w:bookmarkStart w:id="1741" w:name="_Toc350245624"/>
      <w:bookmarkStart w:id="1742" w:name="_Toc350245183"/>
      <w:bookmarkStart w:id="1743" w:name="_Toc350245625"/>
      <w:bookmarkStart w:id="1744" w:name="_Toc350245184"/>
      <w:bookmarkStart w:id="1745" w:name="_Toc350245626"/>
      <w:bookmarkStart w:id="1746" w:name="_Toc350245185"/>
      <w:bookmarkStart w:id="1747" w:name="_Toc350245627"/>
      <w:bookmarkStart w:id="1748" w:name="_Toc350245186"/>
      <w:bookmarkStart w:id="1749" w:name="_Toc350245628"/>
      <w:bookmarkStart w:id="1750" w:name="_Toc387043122"/>
      <w:bookmarkStart w:id="1751" w:name="_Toc350245629"/>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r w:rsidRPr="005675D3">
        <w:t xml:space="preserve">Administrative </w:t>
      </w:r>
      <w:r w:rsidR="00C45D3B" w:rsidRPr="005675D3">
        <w:t>Options</w:t>
      </w:r>
      <w:bookmarkEnd w:id="1750"/>
    </w:p>
    <w:p w:rsidR="00627C5F" w:rsidRPr="005675D3" w:rsidRDefault="00627C5F" w:rsidP="008A4CD0">
      <w:pPr>
        <w:pStyle w:val="ECCParagraph"/>
      </w:pPr>
      <w:r w:rsidRPr="005675D3">
        <w:t>A summary of the proposed</w:t>
      </w:r>
      <w:r w:rsidR="00385325" w:rsidRPr="005675D3">
        <w:t xml:space="preserve"> administrative</w:t>
      </w:r>
      <w:r w:rsidRPr="005675D3">
        <w:t xml:space="preserve"> </w:t>
      </w:r>
      <w:r w:rsidR="00BC5EF3" w:rsidRPr="005675D3">
        <w:t>options</w:t>
      </w:r>
      <w:r w:rsidRPr="005675D3">
        <w:t xml:space="preserve"> for each emerging business model identified in Chapter </w:t>
      </w:r>
      <w:r w:rsidR="00532383" w:rsidRPr="005675D3">
        <w:t>6</w:t>
      </w:r>
      <w:r w:rsidRPr="005675D3">
        <w:t xml:space="preserve"> </w:t>
      </w:r>
      <w:r w:rsidR="00385325" w:rsidRPr="005675D3">
        <w:t>is</w:t>
      </w:r>
      <w:r w:rsidRPr="005675D3">
        <w:t xml:space="preserve"> contained in the Table below:</w:t>
      </w:r>
    </w:p>
    <w:p w:rsidR="004E7D33" w:rsidRPr="005675D3" w:rsidRDefault="004E7D33" w:rsidP="004E7D33">
      <w:pPr>
        <w:pStyle w:val="ECCTabletitle"/>
        <w:keepNext/>
        <w:ind w:left="357" w:hanging="357"/>
      </w:pPr>
      <w:r w:rsidRPr="005675D3">
        <w:lastRenderedPageBreak/>
        <w:t>Summary of Administrative Options</w:t>
      </w:r>
    </w:p>
    <w:p w:rsidR="00627C5F" w:rsidRPr="005675D3" w:rsidRDefault="00BC5EF3" w:rsidP="008A4CD0">
      <w:pPr>
        <w:pStyle w:val="ECCParagraph"/>
        <w:jc w:val="center"/>
      </w:pPr>
      <w:r w:rsidRPr="005675D3">
        <w:rPr>
          <w:noProof/>
          <w:lang w:val="da-DK" w:eastAsia="da-DK"/>
        </w:rPr>
        <w:drawing>
          <wp:inline distT="0" distB="0" distL="0" distR="0" wp14:anchorId="663830C1" wp14:editId="14B3593F">
            <wp:extent cx="6120765" cy="374459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png"/>
                    <pic:cNvPicPr/>
                  </pic:nvPicPr>
                  <pic:blipFill>
                    <a:blip r:embed="rId19">
                      <a:extLst>
                        <a:ext uri="{28A0092B-C50C-407E-A947-70E740481C1C}">
                          <a14:useLocalDpi xmlns:a14="http://schemas.microsoft.com/office/drawing/2010/main" val="0"/>
                        </a:ext>
                      </a:extLst>
                    </a:blip>
                    <a:stretch>
                      <a:fillRect/>
                    </a:stretch>
                  </pic:blipFill>
                  <pic:spPr>
                    <a:xfrm>
                      <a:off x="0" y="0"/>
                      <a:ext cx="6120765" cy="3744595"/>
                    </a:xfrm>
                    <a:prstGeom prst="rect">
                      <a:avLst/>
                    </a:prstGeom>
                  </pic:spPr>
                </pic:pic>
              </a:graphicData>
            </a:graphic>
          </wp:inline>
        </w:drawing>
      </w:r>
    </w:p>
    <w:p w:rsidR="00627C5F" w:rsidRPr="005675D3" w:rsidRDefault="00627C5F" w:rsidP="004E7D33">
      <w:pPr>
        <w:rPr>
          <w:lang w:val="en-GB"/>
        </w:rPr>
      </w:pPr>
    </w:p>
    <w:p w:rsidR="00627C5F" w:rsidRPr="005675D3" w:rsidRDefault="00627C5F" w:rsidP="004E7D33">
      <w:pPr>
        <w:pStyle w:val="Heading3"/>
      </w:pPr>
      <w:bookmarkStart w:id="1752" w:name="_Toc387043123"/>
      <w:r w:rsidRPr="005675D3">
        <w:t>Use of an IMSI range from an existing MNO</w:t>
      </w:r>
      <w:bookmarkEnd w:id="1752"/>
    </w:p>
    <w:p w:rsidR="00627C5F" w:rsidRPr="005675D3" w:rsidRDefault="00627C5F" w:rsidP="00521437">
      <w:pPr>
        <w:pStyle w:val="ECCParagraph"/>
        <w:rPr>
          <w:b/>
          <w:bCs/>
        </w:rPr>
      </w:pPr>
      <w:r w:rsidRPr="005675D3">
        <w:t>This solution works very well for Resellers and would also be suitable for M2M customers with a limited number of M2M devices. However it is not considered to be an appropriate solution for large scale M2M deployments as there is a risk of operator lock-in and network redundancy is limited in terms of its flexibility to any agreements the MNO has with other MNOs.</w:t>
      </w:r>
    </w:p>
    <w:p w:rsidR="00627C5F" w:rsidRPr="005675D3" w:rsidRDefault="00627C5F" w:rsidP="004E7D33">
      <w:pPr>
        <w:pStyle w:val="Heading3"/>
      </w:pPr>
      <w:bookmarkStart w:id="1753" w:name="_Toc387043124"/>
      <w:r w:rsidRPr="005675D3">
        <w:t>Assignment of a unique national MNC</w:t>
      </w:r>
      <w:bookmarkEnd w:id="1753"/>
      <w:r w:rsidRPr="005675D3">
        <w:t xml:space="preserve"> </w:t>
      </w:r>
    </w:p>
    <w:p w:rsidR="00627C5F" w:rsidRPr="005675D3" w:rsidRDefault="00627C5F" w:rsidP="00521437">
      <w:pPr>
        <w:pStyle w:val="ECCParagraph"/>
      </w:pPr>
      <w:r w:rsidRPr="005675D3">
        <w:t xml:space="preserve">The current version of ITU-T Rec. E.212 only allows MNCs to be assigned to, and used by, public networks offering public telecommunication services. In Section 4.6 of this report, a contribution to ITU-T SG2 is introduced which concludes that there is sufficient capacity within the current E.212 framework to cater for future demand even if the assignment criteria are made “reasonably” more flexible. However, if the assignment criteria were relaxed to such an extent so as to provide MNCs for many different emerging business models the remaining capacity could very quickly become exhausted.  </w:t>
      </w:r>
      <w:bookmarkEnd w:id="1751"/>
      <w:r w:rsidRPr="005675D3">
        <w:t xml:space="preserve">If capacity in an existing MCC runs out (i.e. more than 80 % of MNCs assigned), it would be possible for the country to apply to the ITU TSB for </w:t>
      </w:r>
      <w:r w:rsidR="001D740B" w:rsidRPr="005675D3">
        <w:t xml:space="preserve">an additional </w:t>
      </w:r>
      <w:r w:rsidR="00DD0B61" w:rsidRPr="005675D3">
        <w:t xml:space="preserve">geographic </w:t>
      </w:r>
      <w:r w:rsidRPr="005675D3">
        <w:t>M</w:t>
      </w:r>
      <w:r w:rsidR="00DD0B61" w:rsidRPr="005675D3">
        <w:t>CC</w:t>
      </w:r>
      <w:r w:rsidRPr="005675D3">
        <w:t xml:space="preserve">. </w:t>
      </w:r>
    </w:p>
    <w:p w:rsidR="00627C5F" w:rsidRPr="005675D3" w:rsidRDefault="00627C5F" w:rsidP="00521437">
      <w:pPr>
        <w:pStyle w:val="ECCParagraph"/>
      </w:pPr>
      <w:r w:rsidRPr="005675D3">
        <w:t xml:space="preserve">There are no identified drawbacks to this solution other than that the available stock of MCCs administered by the ITU is also finite. If the ITU decided to adopt this solution it should investigate the feasibility of only 3-digit MNCs for all future assignments of MCCs in order to conserve capacity further. The ITU could also consider a revision of </w:t>
      </w:r>
      <w:r w:rsidR="00FC433F" w:rsidRPr="005675D3">
        <w:t xml:space="preserve">Rec. </w:t>
      </w:r>
      <w:r w:rsidRPr="005675D3">
        <w:t xml:space="preserve">E.212 to move to </w:t>
      </w:r>
      <w:r w:rsidR="001D740B" w:rsidRPr="005675D3">
        <w:rPr>
          <w:i/>
        </w:rPr>
        <w:t>n</w:t>
      </w:r>
      <w:r w:rsidR="001D740B" w:rsidRPr="005675D3">
        <w:t xml:space="preserve"> </w:t>
      </w:r>
      <w:r w:rsidRPr="005675D3">
        <w:t xml:space="preserve">digit </w:t>
      </w:r>
      <w:r w:rsidR="0072128F" w:rsidRPr="005675D3">
        <w:t>MNCs (</w:t>
      </w:r>
      <w:r w:rsidR="00385325" w:rsidRPr="005675D3">
        <w:t xml:space="preserve">where </w:t>
      </w:r>
      <w:r w:rsidR="00385325" w:rsidRPr="005675D3">
        <w:rPr>
          <w:i/>
        </w:rPr>
        <w:t>n</w:t>
      </w:r>
      <w:r w:rsidR="00385325" w:rsidRPr="005675D3">
        <w:t xml:space="preserve"> &gt; 3)</w:t>
      </w:r>
      <w:r w:rsidRPr="005675D3">
        <w:t xml:space="preserve">. If the transition phase is well </w:t>
      </w:r>
      <w:r w:rsidR="003D5F4A" w:rsidRPr="005675D3">
        <w:t>planned</w:t>
      </w:r>
      <w:r w:rsidRPr="005675D3">
        <w:t xml:space="preserve"> and long enough the additional costs to adapt the operational systems are expected to be reasonabl</w:t>
      </w:r>
      <w:r w:rsidR="001D740B" w:rsidRPr="005675D3">
        <w:t>y</w:t>
      </w:r>
      <w:r w:rsidRPr="005675D3">
        <w:t xml:space="preserve"> low. </w:t>
      </w:r>
    </w:p>
    <w:p w:rsidR="00627C5F" w:rsidRPr="005675D3" w:rsidRDefault="00627C5F" w:rsidP="004E7D33">
      <w:pPr>
        <w:pStyle w:val="Heading3"/>
      </w:pPr>
      <w:bookmarkStart w:id="1754" w:name="_Toc387043125"/>
      <w:r w:rsidRPr="005675D3">
        <w:t>A MNC dedicated for shared use</w:t>
      </w:r>
      <w:bookmarkEnd w:id="1754"/>
    </w:p>
    <w:p w:rsidR="00627C5F" w:rsidRPr="005675D3" w:rsidRDefault="00627C5F" w:rsidP="00211053">
      <w:pPr>
        <w:pStyle w:val="ECCParBulleted"/>
        <w:numPr>
          <w:ilvl w:val="0"/>
          <w:numId w:val="0"/>
        </w:numPr>
      </w:pPr>
      <w:r w:rsidRPr="005675D3">
        <w:t xml:space="preserve">The shared use of an MNC is in accordance with Annex D of ITU-T </w:t>
      </w:r>
      <w:r w:rsidR="00FC433F" w:rsidRPr="005675D3">
        <w:t xml:space="preserve">Rec. </w:t>
      </w:r>
      <w:r w:rsidRPr="005675D3">
        <w:t xml:space="preserve">E.212. Using this approach the NRA would designate an MNC for use by multiple networks. The distinction between these networks would </w:t>
      </w:r>
      <w:r w:rsidRPr="005675D3">
        <w:lastRenderedPageBreak/>
        <w:t xml:space="preserve">be made through analysis of the leading digits of the MSIN. While this approach could lead to a more efficient use of the entire IMSI range there are technical and management issues to consider. </w:t>
      </w:r>
    </w:p>
    <w:p w:rsidR="00627C5F" w:rsidRPr="005675D3" w:rsidRDefault="00627C5F" w:rsidP="00511E8E">
      <w:pPr>
        <w:pStyle w:val="ECCParagraph"/>
      </w:pPr>
      <w:r w:rsidRPr="005675D3">
        <w:t xml:space="preserve">From a technical perspective, an MNC is essentially used to identify a network and the network will broadcast the MCC+MNC so that mobile terminals can connect to it. Which network would the shared MNC identify? If multiple networks, whether public or private, broadcast the same MCC+MNC then a device from service provider A may try to connect to the network of service provider B (with the same MCC+MNC). Authentication to the network would fail and upon rejection, the device may not try to connect to network </w:t>
      </w:r>
      <w:proofErr w:type="gramStart"/>
      <w:r w:rsidRPr="005675D3">
        <w:t>A</w:t>
      </w:r>
      <w:proofErr w:type="gramEnd"/>
      <w:r w:rsidRPr="005675D3">
        <w:t xml:space="preserve"> anymore. Therefore, the “shared MNC” should never be broadcast by multiple networks using the same MCC+MNC combination because of the widespread disruption this could cause.</w:t>
      </w:r>
    </w:p>
    <w:p w:rsidR="00627C5F" w:rsidRPr="005675D3" w:rsidRDefault="00627C5F" w:rsidP="00511E8E">
      <w:pPr>
        <w:pStyle w:val="ECCParagraph"/>
      </w:pPr>
      <w:r w:rsidRPr="005675D3">
        <w:t>From a management perspective, there would be an additional administrative burden for the NRA to set assignment criteria and to manage the assignment of the MSIN ranges. This solution does not appear to be practicable and guidance should be sought from the ITU on how it envisages the sharing of MNC resources in practice</w:t>
      </w:r>
      <w:r w:rsidR="00DD0B61" w:rsidRPr="005675D3">
        <w:t xml:space="preserve"> in accordance with Annex D of ITU-T </w:t>
      </w:r>
      <w:r w:rsidR="00385325" w:rsidRPr="005675D3">
        <w:t>R</w:t>
      </w:r>
      <w:r w:rsidR="00DD0B61" w:rsidRPr="005675D3">
        <w:t>ec. E.212</w:t>
      </w:r>
      <w:r w:rsidRPr="005675D3">
        <w:t>.</w:t>
      </w:r>
    </w:p>
    <w:p w:rsidR="00627C5F" w:rsidRPr="005675D3" w:rsidRDefault="00627C5F" w:rsidP="004E7D33">
      <w:pPr>
        <w:pStyle w:val="Heading3"/>
      </w:pPr>
      <w:bookmarkStart w:id="1755" w:name="_Toc350245188"/>
      <w:bookmarkStart w:id="1756" w:name="_Toc350245630"/>
      <w:bookmarkStart w:id="1757" w:name="_Toc350245189"/>
      <w:bookmarkStart w:id="1758" w:name="_Toc350245631"/>
      <w:bookmarkStart w:id="1759" w:name="_Toc350245198"/>
      <w:bookmarkStart w:id="1760" w:name="_Toc350245640"/>
      <w:bookmarkStart w:id="1761" w:name="_Toc350245199"/>
      <w:bookmarkStart w:id="1762" w:name="_Toc350245641"/>
      <w:bookmarkStart w:id="1763" w:name="_Toc348702070"/>
      <w:bookmarkStart w:id="1764" w:name="_Toc348702473"/>
      <w:bookmarkStart w:id="1765" w:name="_Toc349297400"/>
      <w:bookmarkStart w:id="1766" w:name="_Toc349297773"/>
      <w:bookmarkStart w:id="1767" w:name="_Toc349656348"/>
      <w:bookmarkStart w:id="1768" w:name="_Toc349894011"/>
      <w:bookmarkStart w:id="1769" w:name="_Toc350245201"/>
      <w:bookmarkStart w:id="1770" w:name="_Toc350245643"/>
      <w:bookmarkStart w:id="1771" w:name="_Toc348702072"/>
      <w:bookmarkStart w:id="1772" w:name="_Toc348702475"/>
      <w:bookmarkStart w:id="1773" w:name="_Toc349297402"/>
      <w:bookmarkStart w:id="1774" w:name="_Toc349297775"/>
      <w:bookmarkStart w:id="1775" w:name="_Toc349656350"/>
      <w:bookmarkStart w:id="1776" w:name="_Toc349894013"/>
      <w:bookmarkStart w:id="1777" w:name="_Toc350245203"/>
      <w:bookmarkStart w:id="1778" w:name="_Toc350245645"/>
      <w:bookmarkStart w:id="1779" w:name="_Toc348702073"/>
      <w:bookmarkStart w:id="1780" w:name="_Toc348702476"/>
      <w:bookmarkStart w:id="1781" w:name="_Toc349297403"/>
      <w:bookmarkStart w:id="1782" w:name="_Toc349297776"/>
      <w:bookmarkStart w:id="1783" w:name="_Toc349656351"/>
      <w:bookmarkStart w:id="1784" w:name="_Toc349894014"/>
      <w:bookmarkStart w:id="1785" w:name="_Toc350245204"/>
      <w:bookmarkStart w:id="1786" w:name="_Toc350245646"/>
      <w:bookmarkStart w:id="1787" w:name="_Toc348702074"/>
      <w:bookmarkStart w:id="1788" w:name="_Toc348702477"/>
      <w:bookmarkStart w:id="1789" w:name="_Toc349297404"/>
      <w:bookmarkStart w:id="1790" w:name="_Toc349297777"/>
      <w:bookmarkStart w:id="1791" w:name="_Toc349656352"/>
      <w:bookmarkStart w:id="1792" w:name="_Toc349894015"/>
      <w:bookmarkStart w:id="1793" w:name="_Toc350245205"/>
      <w:bookmarkStart w:id="1794" w:name="_Toc350245647"/>
      <w:bookmarkStart w:id="1795" w:name="_Toc348702075"/>
      <w:bookmarkStart w:id="1796" w:name="_Toc348702478"/>
      <w:bookmarkStart w:id="1797" w:name="_Toc349297405"/>
      <w:bookmarkStart w:id="1798" w:name="_Toc349297778"/>
      <w:bookmarkStart w:id="1799" w:name="_Toc349656353"/>
      <w:bookmarkStart w:id="1800" w:name="_Toc349894016"/>
      <w:bookmarkStart w:id="1801" w:name="_Toc350245206"/>
      <w:bookmarkStart w:id="1802" w:name="_Toc350245648"/>
      <w:bookmarkStart w:id="1803" w:name="_Toc348702077"/>
      <w:bookmarkStart w:id="1804" w:name="_Toc348702480"/>
      <w:bookmarkStart w:id="1805" w:name="_Toc349297407"/>
      <w:bookmarkStart w:id="1806" w:name="_Toc349297780"/>
      <w:bookmarkStart w:id="1807" w:name="_Toc349656355"/>
      <w:bookmarkStart w:id="1808" w:name="_Toc349894018"/>
      <w:bookmarkStart w:id="1809" w:name="_Toc350245208"/>
      <w:bookmarkStart w:id="1810" w:name="_Toc350245650"/>
      <w:bookmarkStart w:id="1811" w:name="_Toc348702078"/>
      <w:bookmarkStart w:id="1812" w:name="_Toc348702481"/>
      <w:bookmarkStart w:id="1813" w:name="_Toc349297408"/>
      <w:bookmarkStart w:id="1814" w:name="_Toc349297781"/>
      <w:bookmarkStart w:id="1815" w:name="_Toc349656356"/>
      <w:bookmarkStart w:id="1816" w:name="_Toc349894019"/>
      <w:bookmarkStart w:id="1817" w:name="_Toc350245209"/>
      <w:bookmarkStart w:id="1818" w:name="_Toc350245651"/>
      <w:bookmarkStart w:id="1819" w:name="_Toc348702079"/>
      <w:bookmarkStart w:id="1820" w:name="_Toc348702482"/>
      <w:bookmarkStart w:id="1821" w:name="_Toc349297409"/>
      <w:bookmarkStart w:id="1822" w:name="_Toc349297782"/>
      <w:bookmarkStart w:id="1823" w:name="_Toc349656357"/>
      <w:bookmarkStart w:id="1824" w:name="_Toc349894020"/>
      <w:bookmarkStart w:id="1825" w:name="_Toc350245210"/>
      <w:bookmarkStart w:id="1826" w:name="_Toc350245652"/>
      <w:bookmarkStart w:id="1827" w:name="_Toc348702080"/>
      <w:bookmarkStart w:id="1828" w:name="_Toc348702483"/>
      <w:bookmarkStart w:id="1829" w:name="_Toc349297410"/>
      <w:bookmarkStart w:id="1830" w:name="_Toc349297783"/>
      <w:bookmarkStart w:id="1831" w:name="_Toc349656358"/>
      <w:bookmarkStart w:id="1832" w:name="_Toc349894021"/>
      <w:bookmarkStart w:id="1833" w:name="_Toc350245211"/>
      <w:bookmarkStart w:id="1834" w:name="_Toc350245653"/>
      <w:bookmarkStart w:id="1835" w:name="_Toc348702081"/>
      <w:bookmarkStart w:id="1836" w:name="_Toc348702484"/>
      <w:bookmarkStart w:id="1837" w:name="_Toc349297411"/>
      <w:bookmarkStart w:id="1838" w:name="_Toc349297784"/>
      <w:bookmarkStart w:id="1839" w:name="_Toc349656359"/>
      <w:bookmarkStart w:id="1840" w:name="_Toc349894022"/>
      <w:bookmarkStart w:id="1841" w:name="_Toc350245212"/>
      <w:bookmarkStart w:id="1842" w:name="_Toc350245654"/>
      <w:bookmarkStart w:id="1843" w:name="_Toc348702082"/>
      <w:bookmarkStart w:id="1844" w:name="_Toc348702485"/>
      <w:bookmarkStart w:id="1845" w:name="_Toc349297412"/>
      <w:bookmarkStart w:id="1846" w:name="_Toc349297785"/>
      <w:bookmarkStart w:id="1847" w:name="_Toc349656360"/>
      <w:bookmarkStart w:id="1848" w:name="_Toc349894023"/>
      <w:bookmarkStart w:id="1849" w:name="_Toc350245213"/>
      <w:bookmarkStart w:id="1850" w:name="_Toc350245655"/>
      <w:bookmarkStart w:id="1851" w:name="_Toc348702083"/>
      <w:bookmarkStart w:id="1852" w:name="_Toc348702486"/>
      <w:bookmarkStart w:id="1853" w:name="_Toc349297413"/>
      <w:bookmarkStart w:id="1854" w:name="_Toc349297786"/>
      <w:bookmarkStart w:id="1855" w:name="_Toc349656361"/>
      <w:bookmarkStart w:id="1856" w:name="_Toc349894024"/>
      <w:bookmarkStart w:id="1857" w:name="_Toc350245214"/>
      <w:bookmarkStart w:id="1858" w:name="_Toc350245656"/>
      <w:bookmarkStart w:id="1859" w:name="_Toc348702084"/>
      <w:bookmarkStart w:id="1860" w:name="_Toc348702487"/>
      <w:bookmarkStart w:id="1861" w:name="_Toc349297414"/>
      <w:bookmarkStart w:id="1862" w:name="_Toc349297787"/>
      <w:bookmarkStart w:id="1863" w:name="_Toc349656362"/>
      <w:bookmarkStart w:id="1864" w:name="_Toc349894025"/>
      <w:bookmarkStart w:id="1865" w:name="_Toc350245215"/>
      <w:bookmarkStart w:id="1866" w:name="_Toc350245657"/>
      <w:bookmarkStart w:id="1867" w:name="_Toc348702087"/>
      <w:bookmarkStart w:id="1868" w:name="_Toc348702490"/>
      <w:bookmarkStart w:id="1869" w:name="_Toc349297417"/>
      <w:bookmarkStart w:id="1870" w:name="_Toc349297790"/>
      <w:bookmarkStart w:id="1871" w:name="_Toc349656365"/>
      <w:bookmarkStart w:id="1872" w:name="_Toc349894028"/>
      <w:bookmarkStart w:id="1873" w:name="_Toc350245218"/>
      <w:bookmarkStart w:id="1874" w:name="_Toc350245660"/>
      <w:bookmarkStart w:id="1875" w:name="_Toc348702089"/>
      <w:bookmarkStart w:id="1876" w:name="_Toc348702492"/>
      <w:bookmarkStart w:id="1877" w:name="_Toc349297419"/>
      <w:bookmarkStart w:id="1878" w:name="_Toc349297792"/>
      <w:bookmarkStart w:id="1879" w:name="_Toc349656367"/>
      <w:bookmarkStart w:id="1880" w:name="_Toc349894030"/>
      <w:bookmarkStart w:id="1881" w:name="_Toc350245220"/>
      <w:bookmarkStart w:id="1882" w:name="_Toc350245662"/>
      <w:bookmarkStart w:id="1883" w:name="_Toc348702092"/>
      <w:bookmarkStart w:id="1884" w:name="_Toc348702495"/>
      <w:bookmarkStart w:id="1885" w:name="_Toc349297422"/>
      <w:bookmarkStart w:id="1886" w:name="_Toc349297795"/>
      <w:bookmarkStart w:id="1887" w:name="_Toc349656370"/>
      <w:bookmarkStart w:id="1888" w:name="_Toc349894033"/>
      <w:bookmarkStart w:id="1889" w:name="_Toc350245223"/>
      <w:bookmarkStart w:id="1890" w:name="_Toc350245665"/>
      <w:bookmarkStart w:id="1891" w:name="_Toc348702093"/>
      <w:bookmarkStart w:id="1892" w:name="_Toc348702496"/>
      <w:bookmarkStart w:id="1893" w:name="_Toc349297423"/>
      <w:bookmarkStart w:id="1894" w:name="_Toc349297796"/>
      <w:bookmarkStart w:id="1895" w:name="_Toc349656371"/>
      <w:bookmarkStart w:id="1896" w:name="_Toc349894034"/>
      <w:bookmarkStart w:id="1897" w:name="_Toc350245224"/>
      <w:bookmarkStart w:id="1898" w:name="_Toc350245666"/>
      <w:bookmarkStart w:id="1899" w:name="_Toc348702094"/>
      <w:bookmarkStart w:id="1900" w:name="_Toc348702497"/>
      <w:bookmarkStart w:id="1901" w:name="_Toc349297424"/>
      <w:bookmarkStart w:id="1902" w:name="_Toc349297797"/>
      <w:bookmarkStart w:id="1903" w:name="_Toc349656372"/>
      <w:bookmarkStart w:id="1904" w:name="_Toc349894035"/>
      <w:bookmarkStart w:id="1905" w:name="_Toc350245225"/>
      <w:bookmarkStart w:id="1906" w:name="_Toc350245667"/>
      <w:bookmarkStart w:id="1907" w:name="_Toc350245226"/>
      <w:bookmarkStart w:id="1908" w:name="_Toc350245668"/>
      <w:bookmarkStart w:id="1909" w:name="_Toc350245232"/>
      <w:bookmarkStart w:id="1910" w:name="_Toc350245674"/>
      <w:bookmarkStart w:id="1911" w:name="_Toc350245233"/>
      <w:bookmarkStart w:id="1912" w:name="_Toc350245675"/>
      <w:bookmarkStart w:id="1913" w:name="_Toc350245234"/>
      <w:bookmarkStart w:id="1914" w:name="_Toc350245676"/>
      <w:bookmarkStart w:id="1915" w:name="_Toc350245235"/>
      <w:bookmarkStart w:id="1916" w:name="_Toc350245677"/>
      <w:bookmarkStart w:id="1917" w:name="_Toc350245236"/>
      <w:bookmarkStart w:id="1918" w:name="_Toc350245678"/>
      <w:bookmarkStart w:id="1919" w:name="_Toc338861306"/>
      <w:bookmarkStart w:id="1920" w:name="_Toc338861561"/>
      <w:bookmarkStart w:id="1921" w:name="_Toc350245240"/>
      <w:bookmarkStart w:id="1922" w:name="_Toc350245682"/>
      <w:bookmarkStart w:id="1923" w:name="_Toc338861307"/>
      <w:bookmarkStart w:id="1924" w:name="_Toc338861562"/>
      <w:bookmarkStart w:id="1925" w:name="_Toc350245241"/>
      <w:bookmarkStart w:id="1926" w:name="_Toc350245683"/>
      <w:bookmarkStart w:id="1927" w:name="_Toc350245242"/>
      <w:bookmarkStart w:id="1928" w:name="_Toc350245684"/>
      <w:bookmarkStart w:id="1929" w:name="_Toc350245243"/>
      <w:bookmarkStart w:id="1930" w:name="_Toc350245685"/>
      <w:bookmarkStart w:id="1931" w:name="_Toc350245272"/>
      <w:bookmarkStart w:id="1932" w:name="_Toc350245714"/>
      <w:bookmarkStart w:id="1933" w:name="_Toc338861308"/>
      <w:bookmarkStart w:id="1934" w:name="_Toc338861563"/>
      <w:bookmarkStart w:id="1935" w:name="_Toc348702096"/>
      <w:bookmarkStart w:id="1936" w:name="_Toc348702499"/>
      <w:bookmarkStart w:id="1937" w:name="_Toc349297426"/>
      <w:bookmarkStart w:id="1938" w:name="_Toc349297799"/>
      <w:bookmarkStart w:id="1939" w:name="_Toc349656374"/>
      <w:bookmarkStart w:id="1940" w:name="_Toc349894037"/>
      <w:bookmarkStart w:id="1941" w:name="_Toc350245273"/>
      <w:bookmarkStart w:id="1942" w:name="_Toc350245715"/>
      <w:bookmarkStart w:id="1943" w:name="_Toc338861312"/>
      <w:bookmarkStart w:id="1944" w:name="_Toc338861567"/>
      <w:bookmarkStart w:id="1945" w:name="_Toc348702100"/>
      <w:bookmarkStart w:id="1946" w:name="_Toc348702503"/>
      <w:bookmarkStart w:id="1947" w:name="_Toc349297430"/>
      <w:bookmarkStart w:id="1948" w:name="_Toc349297803"/>
      <w:bookmarkStart w:id="1949" w:name="_Toc349656378"/>
      <w:bookmarkStart w:id="1950" w:name="_Toc349894041"/>
      <w:bookmarkStart w:id="1951" w:name="_Toc350245277"/>
      <w:bookmarkStart w:id="1952" w:name="_Toc350245719"/>
      <w:bookmarkStart w:id="1953" w:name="_Toc338861314"/>
      <w:bookmarkStart w:id="1954" w:name="_Toc338861569"/>
      <w:bookmarkStart w:id="1955" w:name="_Toc348702102"/>
      <w:bookmarkStart w:id="1956" w:name="_Toc348702505"/>
      <w:bookmarkStart w:id="1957" w:name="_Toc349297432"/>
      <w:bookmarkStart w:id="1958" w:name="_Toc349297805"/>
      <w:bookmarkStart w:id="1959" w:name="_Toc349656380"/>
      <w:bookmarkStart w:id="1960" w:name="_Toc349894043"/>
      <w:bookmarkStart w:id="1961" w:name="_Toc350245279"/>
      <w:bookmarkStart w:id="1962" w:name="_Toc350245721"/>
      <w:bookmarkStart w:id="1963" w:name="_Toc338861321"/>
      <w:bookmarkStart w:id="1964" w:name="_Toc338861576"/>
      <w:bookmarkStart w:id="1965" w:name="_Toc348702109"/>
      <w:bookmarkStart w:id="1966" w:name="_Toc348702512"/>
      <w:bookmarkStart w:id="1967" w:name="_Toc349297439"/>
      <w:bookmarkStart w:id="1968" w:name="_Toc349297812"/>
      <w:bookmarkStart w:id="1969" w:name="_Toc349656387"/>
      <w:bookmarkStart w:id="1970" w:name="_Toc349894050"/>
      <w:bookmarkStart w:id="1971" w:name="_Toc350245286"/>
      <w:bookmarkStart w:id="1972" w:name="_Toc350245728"/>
      <w:bookmarkStart w:id="1973" w:name="_Toc338861333"/>
      <w:bookmarkStart w:id="1974" w:name="_Toc338861588"/>
      <w:bookmarkStart w:id="1975" w:name="_Toc348702121"/>
      <w:bookmarkStart w:id="1976" w:name="_Toc348702524"/>
      <w:bookmarkStart w:id="1977" w:name="_Toc349297451"/>
      <w:bookmarkStart w:id="1978" w:name="_Toc349297824"/>
      <w:bookmarkStart w:id="1979" w:name="_Toc349656399"/>
      <w:bookmarkStart w:id="1980" w:name="_Toc349894062"/>
      <w:bookmarkStart w:id="1981" w:name="_Toc350245298"/>
      <w:bookmarkStart w:id="1982" w:name="_Toc350245740"/>
      <w:bookmarkStart w:id="1983" w:name="_Toc338861342"/>
      <w:bookmarkStart w:id="1984" w:name="_Toc338861597"/>
      <w:bookmarkStart w:id="1985" w:name="_Toc348702130"/>
      <w:bookmarkStart w:id="1986" w:name="_Toc348702533"/>
      <w:bookmarkStart w:id="1987" w:name="_Toc349297460"/>
      <w:bookmarkStart w:id="1988" w:name="_Toc349297833"/>
      <w:bookmarkStart w:id="1989" w:name="_Toc349656408"/>
      <w:bookmarkStart w:id="1990" w:name="_Toc349894071"/>
      <w:bookmarkStart w:id="1991" w:name="_Toc387043126"/>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r w:rsidRPr="005675D3">
        <w:t>A unique MNC under MCC 901</w:t>
      </w:r>
      <w:bookmarkEnd w:id="1991"/>
      <w:r w:rsidRPr="005675D3">
        <w:t xml:space="preserve"> </w:t>
      </w:r>
    </w:p>
    <w:p w:rsidR="00627C5F" w:rsidRPr="005675D3" w:rsidRDefault="00627C5F" w:rsidP="00AB6F30">
      <w:pPr>
        <w:pStyle w:val="ECCParagraph"/>
      </w:pPr>
      <w:r w:rsidRPr="005675D3">
        <w:t xml:space="preserve">This report identifies several emerging business models where services are offered to customers in more than one country by a single provider. </w:t>
      </w:r>
      <w:r w:rsidR="0046511F" w:rsidRPr="005675D3">
        <w:t xml:space="preserve">In this case an international solution </w:t>
      </w:r>
      <w:r w:rsidRPr="005675D3">
        <w:t xml:space="preserve">would be much more </w:t>
      </w:r>
      <w:r w:rsidR="0046511F" w:rsidRPr="005675D3">
        <w:t>appropriate</w:t>
      </w:r>
      <w:r w:rsidRPr="005675D3">
        <w:t xml:space="preserve"> such as an MNC under the shared MCC 901.</w:t>
      </w:r>
    </w:p>
    <w:p w:rsidR="00627C5F" w:rsidRPr="005675D3" w:rsidRDefault="00627C5F" w:rsidP="004E7D33">
      <w:pPr>
        <w:pStyle w:val="Heading3"/>
      </w:pPr>
      <w:bookmarkStart w:id="1992" w:name="_Toc387043127"/>
      <w:r w:rsidRPr="005675D3">
        <w:t>A new</w:t>
      </w:r>
      <w:r w:rsidR="00536941" w:rsidRPr="005675D3">
        <w:t xml:space="preserve"> shared</w:t>
      </w:r>
      <w:r w:rsidRPr="005675D3">
        <w:t xml:space="preserve"> MCC 90X for </w:t>
      </w:r>
      <w:r w:rsidR="00FC433F" w:rsidRPr="005675D3">
        <w:t xml:space="preserve">M2M, </w:t>
      </w:r>
      <w:r w:rsidR="00536941" w:rsidRPr="005675D3">
        <w:t>and SMS-SPs</w:t>
      </w:r>
      <w:bookmarkEnd w:id="1992"/>
    </w:p>
    <w:p w:rsidR="00627C5F" w:rsidRPr="005675D3" w:rsidRDefault="00536941" w:rsidP="00A37A9D">
      <w:pPr>
        <w:pStyle w:val="ECCParagraph"/>
      </w:pPr>
      <w:r w:rsidRPr="005675D3">
        <w:t>A new MCC 90X would provide a</w:t>
      </w:r>
      <w:r w:rsidR="00627C5F" w:rsidRPr="005675D3">
        <w:t xml:space="preserve"> viable solution to </w:t>
      </w:r>
      <w:r w:rsidRPr="005675D3">
        <w:t xml:space="preserve">providing MNCs for these types of </w:t>
      </w:r>
      <w:r w:rsidR="003D5F4A" w:rsidRPr="005675D3">
        <w:t xml:space="preserve">services. </w:t>
      </w:r>
      <w:r w:rsidR="00627C5F" w:rsidRPr="005675D3">
        <w:t>All of these applications could operate across borders. One international MNC per operator appears to be more efficient than many national level allocations. If an additional shared MCC was made available by the ITU, the assignment criteria should be flexible enough to cater for the emerging business models discussed in this report.</w:t>
      </w:r>
      <w:r w:rsidRPr="005675D3">
        <w:t xml:space="preserve"> ITU-T SG2 is currently considering the need for a new shared MCC 90X for </w:t>
      </w:r>
      <w:r w:rsidR="00DD0B61" w:rsidRPr="005675D3">
        <w:t>SMS-SPs</w:t>
      </w:r>
      <w:r w:rsidRPr="005675D3">
        <w:t>.</w:t>
      </w:r>
      <w:bookmarkStart w:id="1993" w:name="_Toc357663724"/>
      <w:bookmarkStart w:id="1994" w:name="_Toc357663896"/>
      <w:bookmarkStart w:id="1995" w:name="_Toc357664066"/>
      <w:bookmarkStart w:id="1996" w:name="_Toc357664236"/>
      <w:bookmarkEnd w:id="1993"/>
      <w:bookmarkEnd w:id="1994"/>
      <w:bookmarkEnd w:id="1995"/>
      <w:bookmarkEnd w:id="1996"/>
    </w:p>
    <w:p w:rsidR="00627C5F" w:rsidRPr="005675D3" w:rsidRDefault="00627C5F" w:rsidP="004E7D33">
      <w:pPr>
        <w:pStyle w:val="Heading3"/>
      </w:pPr>
      <w:bookmarkStart w:id="1997" w:name="_Toc387043128"/>
      <w:r w:rsidRPr="005675D3">
        <w:t>A unique MNC per public femto/</w:t>
      </w:r>
      <w:proofErr w:type="spellStart"/>
      <w:r w:rsidRPr="005675D3">
        <w:t>pico</w:t>
      </w:r>
      <w:proofErr w:type="spellEnd"/>
      <w:r w:rsidRPr="005675D3">
        <w:t xml:space="preserve"> cell network</w:t>
      </w:r>
      <w:bookmarkEnd w:id="1997"/>
    </w:p>
    <w:p w:rsidR="00627C5F" w:rsidRPr="005675D3" w:rsidRDefault="00627C5F" w:rsidP="00642ECF">
      <w:pPr>
        <w:pStyle w:val="ECCParagraph"/>
      </w:pPr>
      <w:r w:rsidRPr="005675D3">
        <w:t>This solution requires the assignment of an additional MNC to every MNO deploying supplementary networks using femto/</w:t>
      </w:r>
      <w:proofErr w:type="spellStart"/>
      <w:r w:rsidRPr="005675D3">
        <w:t>pico</w:t>
      </w:r>
      <w:proofErr w:type="spellEnd"/>
      <w:r w:rsidRPr="005675D3">
        <w:t xml:space="preserve"> cell technology. The supplementary network is essentially an extension of an existing network but if an MNC is required then NRAs are likely to assign additional MNCs as the eligibility criteria will be met. </w:t>
      </w:r>
    </w:p>
    <w:p w:rsidR="00627C5F" w:rsidRPr="005675D3" w:rsidRDefault="00627C5F" w:rsidP="00734E02">
      <w:pPr>
        <w:pStyle w:val="ECCParagraph"/>
      </w:pPr>
      <w:r w:rsidRPr="005675D3">
        <w:t>Similarly, MNOs sharing infrastructure (</w:t>
      </w:r>
      <w:r w:rsidRPr="005675D3">
        <w:rPr>
          <w:bCs/>
        </w:rPr>
        <w:t>infrastructure sharing on rollout of 4G networks</w:t>
      </w:r>
      <w:r w:rsidRPr="005675D3">
        <w:t xml:space="preserve">) may also have a requirement for MNCs to identify these new networks and the eligibility criteria for an additional MNC would </w:t>
      </w:r>
      <w:r w:rsidR="00536941" w:rsidRPr="005675D3">
        <w:t xml:space="preserve">also </w:t>
      </w:r>
      <w:r w:rsidRPr="005675D3">
        <w:t>be met.</w:t>
      </w:r>
    </w:p>
    <w:p w:rsidR="00627C5F" w:rsidRPr="005675D3" w:rsidRDefault="00627C5F" w:rsidP="00642ECF">
      <w:pPr>
        <w:pStyle w:val="ECCParagraph"/>
      </w:pPr>
      <w:r w:rsidRPr="005675D3">
        <w:t xml:space="preserve">As already described in Section </w:t>
      </w:r>
      <w:r w:rsidR="00532383" w:rsidRPr="005675D3">
        <w:t>7.1.</w:t>
      </w:r>
      <w:r w:rsidR="00523E81" w:rsidRPr="005675D3">
        <w:t>2</w:t>
      </w:r>
      <w:r w:rsidRPr="005675D3">
        <w:t xml:space="preserve"> the use of LACs could provide a technical solution that would mitigate the need for additional MNC assignments in such cases. </w:t>
      </w:r>
    </w:p>
    <w:p w:rsidR="00627C5F" w:rsidRPr="005675D3" w:rsidRDefault="00627C5F" w:rsidP="004E7D33">
      <w:pPr>
        <w:pStyle w:val="Heading3"/>
      </w:pPr>
      <w:bookmarkStart w:id="1998" w:name="_Toc387043129"/>
      <w:bookmarkStart w:id="1999" w:name="_Toc350245749"/>
      <w:r w:rsidRPr="005675D3">
        <w:t>MNCs for private femto/</w:t>
      </w:r>
      <w:proofErr w:type="spellStart"/>
      <w:r w:rsidRPr="005675D3">
        <w:t>pico</w:t>
      </w:r>
      <w:proofErr w:type="spellEnd"/>
      <w:r w:rsidRPr="005675D3">
        <w:t xml:space="preserve"> cell networks</w:t>
      </w:r>
      <w:bookmarkEnd w:id="1998"/>
    </w:p>
    <w:p w:rsidR="00627C5F" w:rsidRPr="005675D3" w:rsidRDefault="00627C5F" w:rsidP="009B188E">
      <w:pPr>
        <w:pStyle w:val="ECCParagraph"/>
      </w:pPr>
      <w:r w:rsidRPr="005675D3">
        <w:t>This is simply not a feasible option as there may be potentially thousands of private networks and there are not enough MNCs available. An alternative approach might be to use a shared MNC but this requires further study as</w:t>
      </w:r>
      <w:bookmarkStart w:id="2000" w:name="_Toc357663727"/>
      <w:bookmarkStart w:id="2001" w:name="_Toc357663899"/>
      <w:bookmarkStart w:id="2002" w:name="_Toc357664069"/>
      <w:bookmarkStart w:id="2003" w:name="_Toc357664239"/>
      <w:bookmarkStart w:id="2004" w:name="_Toc357763037"/>
      <w:bookmarkStart w:id="2005" w:name="_Toc357663730"/>
      <w:bookmarkStart w:id="2006" w:name="_Toc357663902"/>
      <w:bookmarkStart w:id="2007" w:name="_Toc357664072"/>
      <w:bookmarkStart w:id="2008" w:name="_Toc357664242"/>
      <w:bookmarkStart w:id="2009" w:name="_Toc357763040"/>
      <w:bookmarkEnd w:id="1999"/>
      <w:bookmarkEnd w:id="2000"/>
      <w:bookmarkEnd w:id="2001"/>
      <w:bookmarkEnd w:id="2002"/>
      <w:bookmarkEnd w:id="2003"/>
      <w:bookmarkEnd w:id="2004"/>
      <w:bookmarkEnd w:id="2005"/>
      <w:bookmarkEnd w:id="2006"/>
      <w:bookmarkEnd w:id="2007"/>
      <w:bookmarkEnd w:id="2008"/>
      <w:bookmarkEnd w:id="2009"/>
      <w:r w:rsidRPr="005675D3">
        <w:t xml:space="preserve"> it may not be technically possible as only one SIM card with a specific MNC and IMSI subscriber number can be authorized to the public network at one time, creating possible technical exclusion of users of other private networks than the authorized user of the private network.</w:t>
      </w:r>
      <w:bookmarkStart w:id="2010" w:name="_Toc357663737"/>
      <w:bookmarkStart w:id="2011" w:name="_Toc357663909"/>
      <w:bookmarkStart w:id="2012" w:name="_Toc357664079"/>
      <w:bookmarkStart w:id="2013" w:name="_Toc357664249"/>
      <w:bookmarkStart w:id="2014" w:name="_Toc357763047"/>
      <w:bookmarkStart w:id="2015" w:name="_Toc357663740"/>
      <w:bookmarkStart w:id="2016" w:name="_Toc357663912"/>
      <w:bookmarkStart w:id="2017" w:name="_Toc357664082"/>
      <w:bookmarkStart w:id="2018" w:name="_Toc357664252"/>
      <w:bookmarkStart w:id="2019" w:name="_Toc357763050"/>
      <w:bookmarkStart w:id="2020" w:name="_Toc357663742"/>
      <w:bookmarkStart w:id="2021" w:name="_Toc357663914"/>
      <w:bookmarkStart w:id="2022" w:name="_Toc357664084"/>
      <w:bookmarkStart w:id="2023" w:name="_Toc357664254"/>
      <w:bookmarkStart w:id="2024" w:name="_Toc357763052"/>
      <w:bookmarkStart w:id="2025" w:name="_Toc338861347"/>
      <w:bookmarkStart w:id="2026" w:name="_Toc338861602"/>
      <w:bookmarkStart w:id="2027" w:name="_Toc348702135"/>
      <w:bookmarkStart w:id="2028" w:name="_Toc348702538"/>
      <w:bookmarkStart w:id="2029" w:name="_Toc349297465"/>
      <w:bookmarkStart w:id="2030" w:name="_Toc349297838"/>
      <w:bookmarkStart w:id="2031" w:name="_Toc349656413"/>
      <w:bookmarkStart w:id="2032" w:name="_Toc349894076"/>
      <w:bookmarkStart w:id="2033" w:name="_Toc338861363"/>
      <w:bookmarkStart w:id="2034" w:name="_Toc338861618"/>
      <w:bookmarkStart w:id="2035" w:name="_Toc348702151"/>
      <w:bookmarkStart w:id="2036" w:name="_Toc348702554"/>
      <w:bookmarkStart w:id="2037" w:name="_Toc349297481"/>
      <w:bookmarkStart w:id="2038" w:name="_Toc349297854"/>
      <w:bookmarkStart w:id="2039" w:name="_Toc349656429"/>
      <w:bookmarkStart w:id="2040" w:name="_Toc349894092"/>
      <w:bookmarkStart w:id="2041" w:name="_Toc338861379"/>
      <w:bookmarkStart w:id="2042" w:name="_Toc338861634"/>
      <w:bookmarkStart w:id="2043" w:name="_Toc348702167"/>
      <w:bookmarkStart w:id="2044" w:name="_Toc348702570"/>
      <w:bookmarkStart w:id="2045" w:name="_Toc349297497"/>
      <w:bookmarkStart w:id="2046" w:name="_Toc349297870"/>
      <w:bookmarkStart w:id="2047" w:name="_Toc349656445"/>
      <w:bookmarkStart w:id="2048" w:name="_Toc349894108"/>
      <w:bookmarkStart w:id="2049" w:name="_Toc338861384"/>
      <w:bookmarkStart w:id="2050" w:name="_Toc338861639"/>
      <w:bookmarkStart w:id="2051" w:name="_Toc348702172"/>
      <w:bookmarkStart w:id="2052" w:name="_Toc348702575"/>
      <w:bookmarkStart w:id="2053" w:name="_Toc349297502"/>
      <w:bookmarkStart w:id="2054" w:name="_Toc349297875"/>
      <w:bookmarkStart w:id="2055" w:name="_Toc349656450"/>
      <w:bookmarkStart w:id="2056" w:name="_Toc349894113"/>
      <w:bookmarkStart w:id="2057" w:name="_Toc348702586"/>
      <w:bookmarkStart w:id="2058" w:name="_Toc349297513"/>
      <w:bookmarkStart w:id="2059" w:name="_Toc349297886"/>
      <w:bookmarkStart w:id="2060" w:name="_Toc349656461"/>
      <w:bookmarkStart w:id="2061" w:name="_Toc349894124"/>
      <w:bookmarkStart w:id="2062" w:name="_Toc348702188"/>
      <w:bookmarkStart w:id="2063" w:name="_Toc348702587"/>
      <w:bookmarkStart w:id="2064" w:name="_Toc349297514"/>
      <w:bookmarkStart w:id="2065" w:name="_Toc349297887"/>
      <w:bookmarkStart w:id="2066" w:name="_Toc349656462"/>
      <w:bookmarkStart w:id="2067" w:name="_Toc349894125"/>
      <w:bookmarkStart w:id="2068" w:name="_Toc348702189"/>
      <w:bookmarkStart w:id="2069" w:name="_Toc348702588"/>
      <w:bookmarkStart w:id="2070" w:name="_Toc349297515"/>
      <w:bookmarkStart w:id="2071" w:name="_Toc349297888"/>
      <w:bookmarkStart w:id="2072" w:name="_Toc349656463"/>
      <w:bookmarkStart w:id="2073" w:name="_Toc349894126"/>
      <w:bookmarkStart w:id="2074" w:name="_Toc348702195"/>
      <w:bookmarkStart w:id="2075" w:name="_Toc348702594"/>
      <w:bookmarkStart w:id="2076" w:name="_Toc349297521"/>
      <w:bookmarkStart w:id="2077" w:name="_Toc349297894"/>
      <w:bookmarkStart w:id="2078" w:name="_Toc349656469"/>
      <w:bookmarkStart w:id="2079" w:name="_Toc349894132"/>
      <w:bookmarkStart w:id="2080" w:name="_Toc348702197"/>
      <w:bookmarkStart w:id="2081" w:name="_Toc348702596"/>
      <w:bookmarkStart w:id="2082" w:name="_Toc349297523"/>
      <w:bookmarkStart w:id="2083" w:name="_Toc349297896"/>
      <w:bookmarkStart w:id="2084" w:name="_Toc349656471"/>
      <w:bookmarkStart w:id="2085" w:name="_Toc349894134"/>
      <w:bookmarkStart w:id="2086" w:name="_Toc348702198"/>
      <w:bookmarkStart w:id="2087" w:name="_Toc348702597"/>
      <w:bookmarkStart w:id="2088" w:name="_Toc349297524"/>
      <w:bookmarkStart w:id="2089" w:name="_Toc349297897"/>
      <w:bookmarkStart w:id="2090" w:name="_Toc349656472"/>
      <w:bookmarkStart w:id="2091" w:name="_Toc349894135"/>
      <w:bookmarkStart w:id="2092" w:name="_Toc348702201"/>
      <w:bookmarkStart w:id="2093" w:name="_Toc348702600"/>
      <w:bookmarkStart w:id="2094" w:name="_Toc349297527"/>
      <w:bookmarkStart w:id="2095" w:name="_Toc349297900"/>
      <w:bookmarkStart w:id="2096" w:name="_Toc349656475"/>
      <w:bookmarkStart w:id="2097" w:name="_Toc349894138"/>
      <w:bookmarkStart w:id="2098" w:name="_Toc348702206"/>
      <w:bookmarkStart w:id="2099" w:name="_Toc348702605"/>
      <w:bookmarkStart w:id="2100" w:name="_Toc349297532"/>
      <w:bookmarkStart w:id="2101" w:name="_Toc349297905"/>
      <w:bookmarkStart w:id="2102" w:name="_Toc349656480"/>
      <w:bookmarkStart w:id="2103" w:name="_Toc349894143"/>
      <w:bookmarkStart w:id="2104" w:name="_Toc348702212"/>
      <w:bookmarkStart w:id="2105" w:name="_Toc348702611"/>
      <w:bookmarkStart w:id="2106" w:name="_Toc349297538"/>
      <w:bookmarkStart w:id="2107" w:name="_Toc349297911"/>
      <w:bookmarkStart w:id="2108" w:name="_Toc349656486"/>
      <w:bookmarkStart w:id="2109" w:name="_Toc349894149"/>
      <w:bookmarkStart w:id="2110" w:name="_Toc348702214"/>
      <w:bookmarkStart w:id="2111" w:name="_Toc348702613"/>
      <w:bookmarkStart w:id="2112" w:name="_Toc349297540"/>
      <w:bookmarkStart w:id="2113" w:name="_Toc349297913"/>
      <w:bookmarkStart w:id="2114" w:name="_Toc349656488"/>
      <w:bookmarkStart w:id="2115" w:name="_Toc349894151"/>
      <w:bookmarkStart w:id="2116" w:name="_Toc338861401"/>
      <w:bookmarkStart w:id="2117" w:name="_Toc338861656"/>
      <w:bookmarkStart w:id="2118" w:name="_Toc348702216"/>
      <w:bookmarkStart w:id="2119" w:name="_Toc348702615"/>
      <w:bookmarkStart w:id="2120" w:name="_Toc349297542"/>
      <w:bookmarkStart w:id="2121" w:name="_Toc349297915"/>
      <w:bookmarkStart w:id="2122" w:name="_Toc349656490"/>
      <w:bookmarkStart w:id="2123" w:name="_Toc349894153"/>
      <w:bookmarkStart w:id="2124" w:name="_Toc348702217"/>
      <w:bookmarkStart w:id="2125" w:name="_Toc348702616"/>
      <w:bookmarkStart w:id="2126" w:name="_Toc349297543"/>
      <w:bookmarkStart w:id="2127" w:name="_Toc349297916"/>
      <w:bookmarkStart w:id="2128" w:name="_Toc349656491"/>
      <w:bookmarkStart w:id="2129" w:name="_Toc349894154"/>
      <w:bookmarkStart w:id="2130" w:name="_Toc348702218"/>
      <w:bookmarkStart w:id="2131" w:name="_Toc348702617"/>
      <w:bookmarkStart w:id="2132" w:name="_Toc349297544"/>
      <w:bookmarkStart w:id="2133" w:name="_Toc349297917"/>
      <w:bookmarkStart w:id="2134" w:name="_Toc349656492"/>
      <w:bookmarkStart w:id="2135" w:name="_Toc349894155"/>
      <w:bookmarkStart w:id="2136" w:name="_Toc348702219"/>
      <w:bookmarkStart w:id="2137" w:name="_Toc348702618"/>
      <w:bookmarkStart w:id="2138" w:name="_Toc349297545"/>
      <w:bookmarkStart w:id="2139" w:name="_Toc349297918"/>
      <w:bookmarkStart w:id="2140" w:name="_Toc349656493"/>
      <w:bookmarkStart w:id="2141" w:name="_Toc349894156"/>
      <w:bookmarkStart w:id="2142" w:name="_Toc348702221"/>
      <w:bookmarkStart w:id="2143" w:name="_Toc348702620"/>
      <w:bookmarkStart w:id="2144" w:name="_Toc349297547"/>
      <w:bookmarkStart w:id="2145" w:name="_Toc349297920"/>
      <w:bookmarkStart w:id="2146" w:name="_Toc349656495"/>
      <w:bookmarkStart w:id="2147" w:name="_Toc349894158"/>
      <w:bookmarkStart w:id="2148" w:name="_Toc348702222"/>
      <w:bookmarkStart w:id="2149" w:name="_Toc348702621"/>
      <w:bookmarkStart w:id="2150" w:name="_Toc349297548"/>
      <w:bookmarkStart w:id="2151" w:name="_Toc349297921"/>
      <w:bookmarkStart w:id="2152" w:name="_Toc349656496"/>
      <w:bookmarkStart w:id="2153" w:name="_Toc349894159"/>
      <w:bookmarkStart w:id="2154" w:name="_Toc348702223"/>
      <w:bookmarkStart w:id="2155" w:name="_Toc348702622"/>
      <w:bookmarkStart w:id="2156" w:name="_Toc349297549"/>
      <w:bookmarkStart w:id="2157" w:name="_Toc349297922"/>
      <w:bookmarkStart w:id="2158" w:name="_Toc349656497"/>
      <w:bookmarkStart w:id="2159" w:name="_Toc349894160"/>
      <w:bookmarkStart w:id="2160" w:name="_Toc348702224"/>
      <w:bookmarkStart w:id="2161" w:name="_Toc348702623"/>
      <w:bookmarkStart w:id="2162" w:name="_Toc349297550"/>
      <w:bookmarkStart w:id="2163" w:name="_Toc349297923"/>
      <w:bookmarkStart w:id="2164" w:name="_Toc349656498"/>
      <w:bookmarkStart w:id="2165" w:name="_Toc349894161"/>
      <w:bookmarkStart w:id="2166" w:name="_Toc348702225"/>
      <w:bookmarkStart w:id="2167" w:name="_Toc348702624"/>
      <w:bookmarkStart w:id="2168" w:name="_Toc349297551"/>
      <w:bookmarkStart w:id="2169" w:name="_Toc349297924"/>
      <w:bookmarkStart w:id="2170" w:name="_Toc349656499"/>
      <w:bookmarkStart w:id="2171" w:name="_Toc349894162"/>
      <w:bookmarkStart w:id="2172" w:name="_Toc348702226"/>
      <w:bookmarkStart w:id="2173" w:name="_Toc348702625"/>
      <w:bookmarkStart w:id="2174" w:name="_Toc349297552"/>
      <w:bookmarkStart w:id="2175" w:name="_Toc349297925"/>
      <w:bookmarkStart w:id="2176" w:name="_Toc349656500"/>
      <w:bookmarkStart w:id="2177" w:name="_Toc349894163"/>
      <w:bookmarkStart w:id="2178" w:name="_Toc348702228"/>
      <w:bookmarkStart w:id="2179" w:name="_Toc348702627"/>
      <w:bookmarkStart w:id="2180" w:name="_Toc349297554"/>
      <w:bookmarkStart w:id="2181" w:name="_Toc349297927"/>
      <w:bookmarkStart w:id="2182" w:name="_Toc349656502"/>
      <w:bookmarkStart w:id="2183" w:name="_Toc349894165"/>
      <w:bookmarkStart w:id="2184" w:name="_Toc348702229"/>
      <w:bookmarkStart w:id="2185" w:name="_Toc348702628"/>
      <w:bookmarkStart w:id="2186" w:name="_Toc349297555"/>
      <w:bookmarkStart w:id="2187" w:name="_Toc349297928"/>
      <w:bookmarkStart w:id="2188" w:name="_Toc349656503"/>
      <w:bookmarkStart w:id="2189" w:name="_Toc349894166"/>
      <w:bookmarkStart w:id="2190" w:name="_Toc348702230"/>
      <w:bookmarkStart w:id="2191" w:name="_Toc348702629"/>
      <w:bookmarkStart w:id="2192" w:name="_Toc349297556"/>
      <w:bookmarkStart w:id="2193" w:name="_Toc349297929"/>
      <w:bookmarkStart w:id="2194" w:name="_Toc349656504"/>
      <w:bookmarkStart w:id="2195" w:name="_Toc349894167"/>
      <w:bookmarkStart w:id="2196" w:name="_Toc348702231"/>
      <w:bookmarkStart w:id="2197" w:name="_Toc348702630"/>
      <w:bookmarkStart w:id="2198" w:name="_Toc349297557"/>
      <w:bookmarkStart w:id="2199" w:name="_Toc349297930"/>
      <w:bookmarkStart w:id="2200" w:name="_Toc349656505"/>
      <w:bookmarkStart w:id="2201" w:name="_Toc349894168"/>
      <w:bookmarkStart w:id="2202" w:name="_Toc348702234"/>
      <w:bookmarkStart w:id="2203" w:name="_Toc348702633"/>
      <w:bookmarkStart w:id="2204" w:name="_Toc349297560"/>
      <w:bookmarkStart w:id="2205" w:name="_Toc349297933"/>
      <w:bookmarkStart w:id="2206" w:name="_Toc349656508"/>
      <w:bookmarkStart w:id="2207" w:name="_Toc349894171"/>
      <w:bookmarkStart w:id="2208" w:name="_Toc348702235"/>
      <w:bookmarkStart w:id="2209" w:name="_Toc348702634"/>
      <w:bookmarkStart w:id="2210" w:name="_Toc349297561"/>
      <w:bookmarkStart w:id="2211" w:name="_Toc349297934"/>
      <w:bookmarkStart w:id="2212" w:name="_Toc349656509"/>
      <w:bookmarkStart w:id="2213" w:name="_Toc349894172"/>
      <w:bookmarkStart w:id="2214" w:name="_Toc348702238"/>
      <w:bookmarkStart w:id="2215" w:name="_Toc348702637"/>
      <w:bookmarkStart w:id="2216" w:name="_Toc349297564"/>
      <w:bookmarkStart w:id="2217" w:name="_Toc349297937"/>
      <w:bookmarkStart w:id="2218" w:name="_Toc349656512"/>
      <w:bookmarkStart w:id="2219" w:name="_Toc349894175"/>
      <w:bookmarkStart w:id="2220" w:name="_Toc348702239"/>
      <w:bookmarkStart w:id="2221" w:name="_Toc348702638"/>
      <w:bookmarkStart w:id="2222" w:name="_Toc349297565"/>
      <w:bookmarkStart w:id="2223" w:name="_Toc349297938"/>
      <w:bookmarkStart w:id="2224" w:name="_Toc349656513"/>
      <w:bookmarkStart w:id="2225" w:name="_Toc349894176"/>
      <w:bookmarkStart w:id="2226" w:name="_Toc348702242"/>
      <w:bookmarkStart w:id="2227" w:name="_Toc348702641"/>
      <w:bookmarkStart w:id="2228" w:name="_Toc349297568"/>
      <w:bookmarkStart w:id="2229" w:name="_Toc349297941"/>
      <w:bookmarkStart w:id="2230" w:name="_Toc349656516"/>
      <w:bookmarkStart w:id="2231" w:name="_Toc349894179"/>
      <w:bookmarkStart w:id="2232" w:name="_Toc348702243"/>
      <w:bookmarkStart w:id="2233" w:name="_Toc348702642"/>
      <w:bookmarkStart w:id="2234" w:name="_Toc349297569"/>
      <w:bookmarkStart w:id="2235" w:name="_Toc349297942"/>
      <w:bookmarkStart w:id="2236" w:name="_Toc349656517"/>
      <w:bookmarkStart w:id="2237" w:name="_Toc349894180"/>
      <w:bookmarkStart w:id="2238" w:name="_Toc348702246"/>
      <w:bookmarkStart w:id="2239" w:name="_Toc348702645"/>
      <w:bookmarkStart w:id="2240" w:name="_Toc349297572"/>
      <w:bookmarkStart w:id="2241" w:name="_Toc349297945"/>
      <w:bookmarkStart w:id="2242" w:name="_Toc349656520"/>
      <w:bookmarkStart w:id="2243" w:name="_Toc349894183"/>
      <w:bookmarkStart w:id="2244" w:name="_Toc348702247"/>
      <w:bookmarkStart w:id="2245" w:name="_Toc348702646"/>
      <w:bookmarkStart w:id="2246" w:name="_Toc349297573"/>
      <w:bookmarkStart w:id="2247" w:name="_Toc349297946"/>
      <w:bookmarkStart w:id="2248" w:name="_Toc349656521"/>
      <w:bookmarkStart w:id="2249" w:name="_Toc349894184"/>
      <w:bookmarkStart w:id="2250" w:name="_Toc348702248"/>
      <w:bookmarkStart w:id="2251" w:name="_Toc348702647"/>
      <w:bookmarkStart w:id="2252" w:name="_Toc349297574"/>
      <w:bookmarkStart w:id="2253" w:name="_Toc349297947"/>
      <w:bookmarkStart w:id="2254" w:name="_Toc349656522"/>
      <w:bookmarkStart w:id="2255" w:name="_Toc349894185"/>
      <w:bookmarkStart w:id="2256" w:name="_Toc348702249"/>
      <w:bookmarkStart w:id="2257" w:name="_Toc348702648"/>
      <w:bookmarkStart w:id="2258" w:name="_Toc349297575"/>
      <w:bookmarkStart w:id="2259" w:name="_Toc349297948"/>
      <w:bookmarkStart w:id="2260" w:name="_Toc349656523"/>
      <w:bookmarkStart w:id="2261" w:name="_Toc349894186"/>
      <w:bookmarkStart w:id="2262" w:name="_Toc348702251"/>
      <w:bookmarkStart w:id="2263" w:name="_Toc348702650"/>
      <w:bookmarkStart w:id="2264" w:name="_Toc349297577"/>
      <w:bookmarkStart w:id="2265" w:name="_Toc349297950"/>
      <w:bookmarkStart w:id="2266" w:name="_Toc349656525"/>
      <w:bookmarkStart w:id="2267" w:name="_Toc349894188"/>
      <w:bookmarkStart w:id="2268" w:name="_Toc348702252"/>
      <w:bookmarkStart w:id="2269" w:name="_Toc348702651"/>
      <w:bookmarkStart w:id="2270" w:name="_Toc349297578"/>
      <w:bookmarkStart w:id="2271" w:name="_Toc349297951"/>
      <w:bookmarkStart w:id="2272" w:name="_Toc349656526"/>
      <w:bookmarkStart w:id="2273" w:name="_Toc34989418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p>
    <w:p w:rsidR="00C2461E" w:rsidRPr="005675D3" w:rsidRDefault="002844AF" w:rsidP="004E7D33">
      <w:pPr>
        <w:pStyle w:val="Heading1"/>
      </w:pPr>
      <w:bookmarkStart w:id="2274" w:name="_Toc365795689"/>
      <w:bookmarkStart w:id="2275" w:name="_Toc365795690"/>
      <w:bookmarkStart w:id="2276" w:name="_Toc387043130"/>
      <w:bookmarkEnd w:id="2274"/>
      <w:bookmarkEnd w:id="2275"/>
      <w:r w:rsidRPr="005675D3">
        <w:lastRenderedPageBreak/>
        <w:t>Conclusions</w:t>
      </w:r>
      <w:bookmarkEnd w:id="2276"/>
      <w:r w:rsidRPr="005675D3">
        <w:t xml:space="preserve"> </w:t>
      </w:r>
    </w:p>
    <w:p w:rsidR="0051785F" w:rsidRPr="005675D3" w:rsidRDefault="00491777" w:rsidP="004E7D33">
      <w:pPr>
        <w:pStyle w:val="Heading2"/>
      </w:pPr>
      <w:bookmarkStart w:id="2277" w:name="_Toc387043131"/>
      <w:r w:rsidRPr="005675D3">
        <w:t>The ECC</w:t>
      </w:r>
      <w:r w:rsidR="003121D7" w:rsidRPr="005675D3">
        <w:t xml:space="preserve"> concludes that:</w:t>
      </w:r>
      <w:bookmarkEnd w:id="2277"/>
    </w:p>
    <w:p w:rsidR="000469A5" w:rsidRPr="005675D3" w:rsidRDefault="000469A5" w:rsidP="00B13401">
      <w:pPr>
        <w:numPr>
          <w:ilvl w:val="0"/>
          <w:numId w:val="20"/>
        </w:numPr>
        <w:spacing w:after="120"/>
        <w:jc w:val="both"/>
        <w:rPr>
          <w:lang w:val="en-GB"/>
        </w:rPr>
      </w:pPr>
      <w:r w:rsidRPr="005675D3">
        <w:rPr>
          <w:lang w:val="en-GB"/>
        </w:rPr>
        <w:t>Multi-IMSI and multi-SIM appears not to be a viable solution to negating the impact of operator lock-in as without physically changing the SIM-card the IMSI can only be changed between predefined values. It is a static solution and due to the need for multiple IMSIs in each device it is not considered an efficient use of E.212 resources.</w:t>
      </w:r>
    </w:p>
    <w:p w:rsidR="002844AF" w:rsidRPr="005675D3" w:rsidRDefault="00CD7FC2" w:rsidP="00B13401">
      <w:pPr>
        <w:numPr>
          <w:ilvl w:val="0"/>
          <w:numId w:val="20"/>
        </w:numPr>
        <w:spacing w:after="120"/>
        <w:jc w:val="both"/>
        <w:rPr>
          <w:lang w:val="en-GB"/>
        </w:rPr>
      </w:pPr>
      <w:r w:rsidRPr="005675D3">
        <w:rPr>
          <w:lang w:val="en-GB"/>
        </w:rPr>
        <w:t>Secure solutions for r</w:t>
      </w:r>
      <w:r w:rsidR="001B7CC3" w:rsidRPr="005675D3">
        <w:rPr>
          <w:lang w:val="en-GB"/>
        </w:rPr>
        <w:t>emote</w:t>
      </w:r>
      <w:r w:rsidR="002844AF" w:rsidRPr="005675D3">
        <w:rPr>
          <w:lang w:val="en-GB"/>
        </w:rPr>
        <w:t xml:space="preserve"> provisioning of IMSI</w:t>
      </w:r>
      <w:r w:rsidR="001B7CC3" w:rsidRPr="005675D3">
        <w:rPr>
          <w:lang w:val="en-GB"/>
        </w:rPr>
        <w:t>s</w:t>
      </w:r>
      <w:r w:rsidR="002844AF" w:rsidRPr="005675D3">
        <w:rPr>
          <w:lang w:val="en-GB"/>
        </w:rPr>
        <w:t xml:space="preserve"> appear to be </w:t>
      </w:r>
      <w:r w:rsidR="001B7CC3" w:rsidRPr="005675D3">
        <w:rPr>
          <w:lang w:val="en-GB"/>
        </w:rPr>
        <w:t>an</w:t>
      </w:r>
      <w:r w:rsidR="002844AF" w:rsidRPr="005675D3">
        <w:rPr>
          <w:lang w:val="en-GB"/>
        </w:rPr>
        <w:t xml:space="preserve"> </w:t>
      </w:r>
      <w:r w:rsidR="00DF79AB" w:rsidRPr="005675D3">
        <w:rPr>
          <w:lang w:val="en-GB"/>
        </w:rPr>
        <w:t>option</w:t>
      </w:r>
      <w:r w:rsidR="001B7CC3" w:rsidRPr="005675D3">
        <w:rPr>
          <w:lang w:val="en-GB"/>
        </w:rPr>
        <w:t xml:space="preserve"> </w:t>
      </w:r>
      <w:r w:rsidR="00821F7C" w:rsidRPr="005675D3">
        <w:rPr>
          <w:lang w:val="en-GB"/>
        </w:rPr>
        <w:t>in the near future and should therefore be implemented</w:t>
      </w:r>
      <w:r w:rsidRPr="005675D3">
        <w:rPr>
          <w:lang w:val="en-GB"/>
        </w:rPr>
        <w:t xml:space="preserve"> in a non-discriminatory way</w:t>
      </w:r>
      <w:r w:rsidR="00821F7C" w:rsidRPr="005675D3">
        <w:rPr>
          <w:lang w:val="en-GB"/>
        </w:rPr>
        <w:t xml:space="preserve"> as soon as possible</w:t>
      </w:r>
      <w:r w:rsidRPr="005675D3">
        <w:rPr>
          <w:lang w:val="en-GB"/>
        </w:rPr>
        <w:t xml:space="preserve"> for all mobile services</w:t>
      </w:r>
      <w:r w:rsidR="00821F7C" w:rsidRPr="005675D3">
        <w:rPr>
          <w:lang w:val="en-GB"/>
        </w:rPr>
        <w:t>.</w:t>
      </w:r>
      <w:r w:rsidR="001B7CC3" w:rsidRPr="005675D3">
        <w:rPr>
          <w:lang w:val="en-GB"/>
        </w:rPr>
        <w:t xml:space="preserve"> </w:t>
      </w:r>
      <w:r w:rsidR="00DF79AB" w:rsidRPr="005675D3">
        <w:rPr>
          <w:lang w:val="en-GB"/>
        </w:rPr>
        <w:t xml:space="preserve"> </w:t>
      </w:r>
    </w:p>
    <w:p w:rsidR="002844AF" w:rsidRPr="005675D3" w:rsidRDefault="001A3598" w:rsidP="00B13401">
      <w:pPr>
        <w:numPr>
          <w:ilvl w:val="0"/>
          <w:numId w:val="20"/>
        </w:numPr>
        <w:spacing w:after="120"/>
        <w:jc w:val="both"/>
        <w:rPr>
          <w:lang w:val="en-GB"/>
        </w:rPr>
      </w:pPr>
      <w:r w:rsidRPr="005675D3">
        <w:rPr>
          <w:lang w:val="en-GB"/>
        </w:rPr>
        <w:t>CEPT c</w:t>
      </w:r>
      <w:r w:rsidR="002844AF" w:rsidRPr="005675D3">
        <w:rPr>
          <w:lang w:val="en-GB"/>
        </w:rPr>
        <w:t xml:space="preserve">ountries </w:t>
      </w:r>
      <w:r w:rsidR="003121D7" w:rsidRPr="005675D3">
        <w:rPr>
          <w:lang w:val="en-GB"/>
        </w:rPr>
        <w:t xml:space="preserve">should </w:t>
      </w:r>
      <w:r w:rsidR="002844AF" w:rsidRPr="005675D3">
        <w:rPr>
          <w:lang w:val="en-GB"/>
        </w:rPr>
        <w:t xml:space="preserve">review the assignment criteria </w:t>
      </w:r>
      <w:r w:rsidR="003121D7" w:rsidRPr="005675D3">
        <w:rPr>
          <w:lang w:val="en-GB"/>
        </w:rPr>
        <w:t>for</w:t>
      </w:r>
      <w:r w:rsidR="002844AF" w:rsidRPr="005675D3">
        <w:rPr>
          <w:lang w:val="en-GB"/>
        </w:rPr>
        <w:t xml:space="preserve"> E.212 Mobile Network Codes (MNC’s) </w:t>
      </w:r>
      <w:r w:rsidR="003121D7" w:rsidRPr="005675D3">
        <w:rPr>
          <w:lang w:val="en-GB"/>
        </w:rPr>
        <w:t xml:space="preserve">and consider </w:t>
      </w:r>
      <w:r w:rsidR="002844AF" w:rsidRPr="005675D3">
        <w:rPr>
          <w:lang w:val="en-GB"/>
        </w:rPr>
        <w:t xml:space="preserve">introducing more flexibility </w:t>
      </w:r>
      <w:r w:rsidR="00BD01EE" w:rsidRPr="005675D3">
        <w:rPr>
          <w:lang w:val="en-GB"/>
        </w:rPr>
        <w:t>regarding the assignment of MNCs for:</w:t>
      </w:r>
    </w:p>
    <w:p w:rsidR="00BD01EE" w:rsidRPr="005675D3" w:rsidRDefault="00BD01EE" w:rsidP="00B13401">
      <w:pPr>
        <w:numPr>
          <w:ilvl w:val="1"/>
          <w:numId w:val="21"/>
        </w:numPr>
        <w:spacing w:after="120"/>
        <w:jc w:val="both"/>
        <w:rPr>
          <w:lang w:val="en-GB"/>
        </w:rPr>
      </w:pPr>
      <w:r w:rsidRPr="005675D3">
        <w:rPr>
          <w:lang w:val="en-GB"/>
        </w:rPr>
        <w:t xml:space="preserve">Traditional market players such as MVNOs, MVNEs and </w:t>
      </w:r>
      <w:r w:rsidR="003D5F4A" w:rsidRPr="005675D3">
        <w:rPr>
          <w:lang w:val="en-GB"/>
        </w:rPr>
        <w:t>Resellers; and</w:t>
      </w:r>
    </w:p>
    <w:p w:rsidR="00385325" w:rsidRPr="005675D3" w:rsidRDefault="00BD01EE" w:rsidP="00B13401">
      <w:pPr>
        <w:numPr>
          <w:ilvl w:val="1"/>
          <w:numId w:val="21"/>
        </w:numPr>
        <w:spacing w:after="120"/>
        <w:jc w:val="both"/>
        <w:rPr>
          <w:lang w:val="en-GB"/>
        </w:rPr>
      </w:pPr>
      <w:r w:rsidRPr="005675D3">
        <w:rPr>
          <w:lang w:val="en-GB"/>
        </w:rPr>
        <w:t xml:space="preserve">Emerging business models such as M2M </w:t>
      </w:r>
      <w:r w:rsidR="001575B2" w:rsidRPr="005675D3">
        <w:rPr>
          <w:lang w:val="en-GB"/>
        </w:rPr>
        <w:t>service providers</w:t>
      </w:r>
      <w:r w:rsidR="00D70DB2" w:rsidRPr="005675D3">
        <w:rPr>
          <w:lang w:val="en-GB"/>
        </w:rPr>
        <w:t xml:space="preserve"> </w:t>
      </w:r>
      <w:r w:rsidRPr="005675D3">
        <w:rPr>
          <w:lang w:val="en-GB"/>
        </w:rPr>
        <w:t xml:space="preserve">and SMS </w:t>
      </w:r>
      <w:r w:rsidR="00066D83" w:rsidRPr="005675D3">
        <w:rPr>
          <w:lang w:val="en-GB"/>
        </w:rPr>
        <w:t>Service Providers</w:t>
      </w:r>
      <w:r w:rsidRPr="005675D3">
        <w:rPr>
          <w:lang w:val="en-GB"/>
        </w:rPr>
        <w:t xml:space="preserve">. </w:t>
      </w:r>
    </w:p>
    <w:p w:rsidR="001A3598" w:rsidRPr="005675D3" w:rsidRDefault="002844AF" w:rsidP="00B13401">
      <w:pPr>
        <w:numPr>
          <w:ilvl w:val="0"/>
          <w:numId w:val="20"/>
        </w:numPr>
        <w:spacing w:after="120"/>
        <w:jc w:val="both"/>
        <w:rPr>
          <w:lang w:val="en-GB"/>
        </w:rPr>
      </w:pPr>
      <w:r w:rsidRPr="005675D3">
        <w:rPr>
          <w:lang w:val="en-GB"/>
        </w:rPr>
        <w:t xml:space="preserve">The ECC should further analyse the possibilities of harmonizing the assignment criteria of E.212 </w:t>
      </w:r>
      <w:r w:rsidR="003121D7" w:rsidRPr="005675D3">
        <w:rPr>
          <w:lang w:val="en-GB"/>
        </w:rPr>
        <w:t>MNCs</w:t>
      </w:r>
      <w:r w:rsidRPr="005675D3">
        <w:rPr>
          <w:lang w:val="en-GB"/>
        </w:rPr>
        <w:t xml:space="preserve"> in CEPT countries and if </w:t>
      </w:r>
      <w:r w:rsidR="00066D83" w:rsidRPr="005675D3">
        <w:rPr>
          <w:lang w:val="en-GB"/>
        </w:rPr>
        <w:t>appropriate</w:t>
      </w:r>
      <w:r w:rsidRPr="005675D3">
        <w:rPr>
          <w:lang w:val="en-GB"/>
        </w:rPr>
        <w:t xml:space="preserve"> develop a</w:t>
      </w:r>
      <w:r w:rsidR="00066D83" w:rsidRPr="005675D3">
        <w:rPr>
          <w:lang w:val="en-GB"/>
        </w:rPr>
        <w:t>n ECC</w:t>
      </w:r>
      <w:r w:rsidRPr="005675D3">
        <w:rPr>
          <w:lang w:val="en-GB"/>
        </w:rPr>
        <w:t xml:space="preserve"> Recommendation.</w:t>
      </w:r>
    </w:p>
    <w:p w:rsidR="00AA1939" w:rsidRPr="005675D3" w:rsidRDefault="00056E40" w:rsidP="00B13401">
      <w:pPr>
        <w:numPr>
          <w:ilvl w:val="0"/>
          <w:numId w:val="20"/>
        </w:numPr>
        <w:spacing w:after="120"/>
        <w:jc w:val="both"/>
        <w:rPr>
          <w:lang w:val="en-GB"/>
        </w:rPr>
      </w:pPr>
      <w:r w:rsidRPr="005675D3">
        <w:rPr>
          <w:lang w:val="en-GB"/>
        </w:rPr>
        <w:t>The ECC should further analyse the concepts of roaming and extra-territorial use of E.212 resources</w:t>
      </w:r>
      <w:r w:rsidR="001B765D" w:rsidRPr="005675D3">
        <w:rPr>
          <w:lang w:val="en-GB"/>
        </w:rPr>
        <w:t xml:space="preserve"> to examine the implications of such use on national numbering plan management</w:t>
      </w:r>
      <w:r w:rsidRPr="005675D3">
        <w:rPr>
          <w:lang w:val="en-GB"/>
        </w:rPr>
        <w:t>.</w:t>
      </w:r>
      <w:r w:rsidR="00917ACF" w:rsidRPr="005675D3">
        <w:rPr>
          <w:lang w:val="en-GB"/>
        </w:rPr>
        <w:t xml:space="preserve"> </w:t>
      </w:r>
    </w:p>
    <w:p w:rsidR="001A3598" w:rsidRPr="005675D3" w:rsidRDefault="003121D7" w:rsidP="00B13401">
      <w:pPr>
        <w:numPr>
          <w:ilvl w:val="0"/>
          <w:numId w:val="20"/>
        </w:numPr>
        <w:spacing w:after="120"/>
        <w:jc w:val="both"/>
        <w:rPr>
          <w:lang w:val="en-GB"/>
        </w:rPr>
      </w:pPr>
      <w:r w:rsidRPr="005675D3">
        <w:rPr>
          <w:lang w:val="en-GB"/>
        </w:rPr>
        <w:t>F</w:t>
      </w:r>
      <w:r w:rsidR="002844AF" w:rsidRPr="005675D3">
        <w:rPr>
          <w:lang w:val="en-GB"/>
        </w:rPr>
        <w:t>or private networks</w:t>
      </w:r>
      <w:r w:rsidR="00BD01EE" w:rsidRPr="005675D3">
        <w:rPr>
          <w:lang w:val="en-GB"/>
        </w:rPr>
        <w:t xml:space="preserve"> (</w:t>
      </w:r>
      <w:r w:rsidR="00A843F9" w:rsidRPr="005675D3">
        <w:rPr>
          <w:lang w:val="en-GB"/>
        </w:rPr>
        <w:t xml:space="preserve">e.g. </w:t>
      </w:r>
      <w:r w:rsidR="00BD01EE" w:rsidRPr="005675D3">
        <w:rPr>
          <w:lang w:val="en-GB"/>
        </w:rPr>
        <w:t xml:space="preserve">using </w:t>
      </w:r>
      <w:proofErr w:type="spellStart"/>
      <w:r w:rsidR="00BD01EE" w:rsidRPr="005675D3">
        <w:rPr>
          <w:lang w:val="en-GB"/>
        </w:rPr>
        <w:t>pico</w:t>
      </w:r>
      <w:proofErr w:type="spellEnd"/>
      <w:r w:rsidR="00BD01EE" w:rsidRPr="005675D3">
        <w:rPr>
          <w:lang w:val="en-GB"/>
        </w:rPr>
        <w:t xml:space="preserve"> and femto cell technology</w:t>
      </w:r>
      <w:r w:rsidRPr="005675D3">
        <w:rPr>
          <w:lang w:val="en-GB"/>
        </w:rPr>
        <w:t>)</w:t>
      </w:r>
      <w:r w:rsidR="002844AF" w:rsidRPr="005675D3">
        <w:rPr>
          <w:lang w:val="en-GB"/>
        </w:rPr>
        <w:t xml:space="preserve">, where roaming is not required, the preferred solution </w:t>
      </w:r>
      <w:r w:rsidR="003836C3" w:rsidRPr="005675D3">
        <w:rPr>
          <w:lang w:val="en-GB"/>
        </w:rPr>
        <w:t xml:space="preserve">might </w:t>
      </w:r>
      <w:r w:rsidR="002844AF" w:rsidRPr="005675D3">
        <w:rPr>
          <w:lang w:val="en-GB"/>
        </w:rPr>
        <w:t xml:space="preserve">be </w:t>
      </w:r>
      <w:r w:rsidR="0077528E" w:rsidRPr="005675D3">
        <w:rPr>
          <w:lang w:val="en-GB"/>
        </w:rPr>
        <w:t xml:space="preserve">to </w:t>
      </w:r>
      <w:r w:rsidR="001A3598" w:rsidRPr="005675D3">
        <w:rPr>
          <w:lang w:val="en-GB"/>
        </w:rPr>
        <w:t>allocate</w:t>
      </w:r>
      <w:r w:rsidR="0077528E" w:rsidRPr="005675D3">
        <w:rPr>
          <w:lang w:val="en-GB"/>
        </w:rPr>
        <w:t xml:space="preserve"> one or more MNCs for shared use</w:t>
      </w:r>
      <w:r w:rsidR="003836C3" w:rsidRPr="005675D3">
        <w:rPr>
          <w:lang w:val="en-GB"/>
        </w:rPr>
        <w:t xml:space="preserve"> but this requires further study</w:t>
      </w:r>
      <w:r w:rsidR="002844AF" w:rsidRPr="005675D3">
        <w:rPr>
          <w:lang w:val="en-GB"/>
        </w:rPr>
        <w:t>.</w:t>
      </w:r>
      <w:r w:rsidR="003836C3" w:rsidRPr="005675D3">
        <w:rPr>
          <w:lang w:val="en-GB"/>
        </w:rPr>
        <w:t xml:space="preserve"> </w:t>
      </w:r>
    </w:p>
    <w:p w:rsidR="003C77AC" w:rsidRPr="005675D3" w:rsidRDefault="003121D7" w:rsidP="00B13401">
      <w:pPr>
        <w:numPr>
          <w:ilvl w:val="0"/>
          <w:numId w:val="20"/>
        </w:numPr>
        <w:spacing w:after="120"/>
        <w:jc w:val="both"/>
        <w:rPr>
          <w:lang w:val="en-GB"/>
        </w:rPr>
      </w:pPr>
      <w:r w:rsidRPr="005675D3">
        <w:rPr>
          <w:lang w:val="en-GB"/>
        </w:rPr>
        <w:t>T</w:t>
      </w:r>
      <w:r w:rsidR="002844AF" w:rsidRPr="005675D3">
        <w:rPr>
          <w:lang w:val="en-GB"/>
        </w:rPr>
        <w:t xml:space="preserve">he use of </w:t>
      </w:r>
      <w:r w:rsidR="004D7D70" w:rsidRPr="005675D3">
        <w:rPr>
          <w:lang w:val="en-GB"/>
        </w:rPr>
        <w:t>an</w:t>
      </w:r>
      <w:r w:rsidR="002844AF" w:rsidRPr="005675D3">
        <w:rPr>
          <w:lang w:val="en-GB"/>
        </w:rPr>
        <w:t xml:space="preserve"> E.212 MNC of which </w:t>
      </w:r>
      <w:r w:rsidR="00CE46C0" w:rsidRPr="005675D3">
        <w:rPr>
          <w:lang w:val="en-GB"/>
        </w:rPr>
        <w:t>MSIN ranges</w:t>
      </w:r>
      <w:r w:rsidR="002844AF" w:rsidRPr="005675D3">
        <w:rPr>
          <w:lang w:val="en-GB"/>
        </w:rPr>
        <w:t xml:space="preserve"> are </w:t>
      </w:r>
      <w:r w:rsidR="00BD01EE" w:rsidRPr="005675D3">
        <w:rPr>
          <w:lang w:val="en-GB"/>
        </w:rPr>
        <w:t xml:space="preserve">assigned </w:t>
      </w:r>
      <w:r w:rsidR="002844AF" w:rsidRPr="005675D3">
        <w:rPr>
          <w:lang w:val="en-GB"/>
        </w:rPr>
        <w:t>to different private networks</w:t>
      </w:r>
      <w:r w:rsidR="00066D83" w:rsidRPr="005675D3">
        <w:rPr>
          <w:lang w:val="en-GB"/>
        </w:rPr>
        <w:t xml:space="preserve"> (i.e. HLR P</w:t>
      </w:r>
      <w:r w:rsidR="0077528E" w:rsidRPr="005675D3">
        <w:rPr>
          <w:lang w:val="en-GB"/>
        </w:rPr>
        <w:t>roxy Solution</w:t>
      </w:r>
      <w:r w:rsidR="00CE46C0" w:rsidRPr="005675D3">
        <w:rPr>
          <w:lang w:val="en-GB"/>
        </w:rPr>
        <w:t xml:space="preserve"> described in section </w:t>
      </w:r>
      <w:r w:rsidR="00DD0B61" w:rsidRPr="005675D3">
        <w:rPr>
          <w:lang w:val="en-GB"/>
        </w:rPr>
        <w:t>5.4</w:t>
      </w:r>
      <w:r w:rsidR="0077528E" w:rsidRPr="005675D3">
        <w:rPr>
          <w:lang w:val="en-GB"/>
        </w:rPr>
        <w:t>)</w:t>
      </w:r>
      <w:r w:rsidR="00BD01EE" w:rsidRPr="005675D3">
        <w:rPr>
          <w:lang w:val="en-GB"/>
        </w:rPr>
        <w:t xml:space="preserve"> is considered to be an efficient use of MNC resources</w:t>
      </w:r>
      <w:r w:rsidR="002844AF" w:rsidRPr="005675D3">
        <w:rPr>
          <w:lang w:val="en-GB"/>
        </w:rPr>
        <w:t xml:space="preserve">. </w:t>
      </w:r>
    </w:p>
    <w:p w:rsidR="002844AF" w:rsidRPr="005675D3" w:rsidRDefault="00523E81" w:rsidP="004E7D33">
      <w:pPr>
        <w:pStyle w:val="Heading2"/>
      </w:pPr>
      <w:r w:rsidRPr="005675D3">
        <w:t xml:space="preserve"> </w:t>
      </w:r>
      <w:bookmarkStart w:id="2278" w:name="_Toc387043132"/>
      <w:r w:rsidR="00491777" w:rsidRPr="005675D3">
        <w:t>The ECC</w:t>
      </w:r>
      <w:r w:rsidR="00FB5D3A" w:rsidRPr="005675D3">
        <w:t xml:space="preserve"> would </w:t>
      </w:r>
      <w:r w:rsidR="001B765D" w:rsidRPr="005675D3">
        <w:t>encourage</w:t>
      </w:r>
      <w:r w:rsidR="00FB5D3A" w:rsidRPr="005675D3">
        <w:t xml:space="preserve"> the ITU</w:t>
      </w:r>
      <w:r w:rsidR="00BC5EF3" w:rsidRPr="005675D3">
        <w:t>-T</w:t>
      </w:r>
      <w:r w:rsidR="00FB5D3A" w:rsidRPr="005675D3">
        <w:t xml:space="preserve"> to:</w:t>
      </w:r>
      <w:bookmarkEnd w:id="2278"/>
      <w:r w:rsidR="00FB5D3A" w:rsidRPr="005675D3">
        <w:t xml:space="preserve"> </w:t>
      </w:r>
      <w:r w:rsidR="002844AF" w:rsidRPr="005675D3">
        <w:t xml:space="preserve"> </w:t>
      </w:r>
    </w:p>
    <w:p w:rsidR="00A843F9" w:rsidRPr="005675D3" w:rsidRDefault="00A843F9" w:rsidP="00B13401">
      <w:pPr>
        <w:numPr>
          <w:ilvl w:val="0"/>
          <w:numId w:val="22"/>
        </w:numPr>
        <w:spacing w:after="120"/>
        <w:jc w:val="both"/>
        <w:rPr>
          <w:lang w:val="en-GB"/>
        </w:rPr>
      </w:pPr>
      <w:r w:rsidRPr="005675D3">
        <w:rPr>
          <w:lang w:val="en-GB"/>
        </w:rPr>
        <w:t>Consider introducing shared MCCs (i.e. 90X) to provide MNCs for emerging business models such as M2M service providers</w:t>
      </w:r>
      <w:r w:rsidR="00BC5EF3" w:rsidRPr="005675D3">
        <w:rPr>
          <w:lang w:val="en-GB"/>
        </w:rPr>
        <w:t xml:space="preserve"> </w:t>
      </w:r>
      <w:r w:rsidRPr="005675D3">
        <w:rPr>
          <w:lang w:val="en-GB"/>
        </w:rPr>
        <w:t>and SMS service providers.</w:t>
      </w:r>
    </w:p>
    <w:p w:rsidR="00A843F9" w:rsidRPr="005675D3" w:rsidRDefault="00BB15B2" w:rsidP="00B13401">
      <w:pPr>
        <w:numPr>
          <w:ilvl w:val="0"/>
          <w:numId w:val="22"/>
        </w:numPr>
        <w:spacing w:after="120"/>
        <w:jc w:val="both"/>
        <w:rPr>
          <w:lang w:val="en-GB"/>
        </w:rPr>
      </w:pPr>
      <w:r w:rsidRPr="005675D3">
        <w:rPr>
          <w:lang w:val="en-GB"/>
        </w:rPr>
        <w:t>To</w:t>
      </w:r>
      <w:r w:rsidR="0018246F" w:rsidRPr="005675D3">
        <w:rPr>
          <w:lang w:val="en-GB"/>
        </w:rPr>
        <w:t xml:space="preserve"> amend the relevant Annexes to E.212 to</w:t>
      </w:r>
      <w:r w:rsidRPr="005675D3">
        <w:rPr>
          <w:lang w:val="en-GB"/>
        </w:rPr>
        <w:t xml:space="preserve"> explicitly allow the assignment of </w:t>
      </w:r>
      <w:r w:rsidR="00A843F9" w:rsidRPr="005675D3">
        <w:rPr>
          <w:lang w:val="en-GB"/>
        </w:rPr>
        <w:t>MNCs to cater for the needs of market players</w:t>
      </w:r>
      <w:r w:rsidRPr="005675D3">
        <w:rPr>
          <w:lang w:val="en-GB"/>
        </w:rPr>
        <w:t xml:space="preserve"> as</w:t>
      </w:r>
      <w:r w:rsidR="0018246F" w:rsidRPr="005675D3">
        <w:rPr>
          <w:lang w:val="en-GB"/>
        </w:rPr>
        <w:t xml:space="preserve"> </w:t>
      </w:r>
      <w:r w:rsidRPr="005675D3">
        <w:rPr>
          <w:lang w:val="en-GB"/>
        </w:rPr>
        <w:t>mentioned in this Report</w:t>
      </w:r>
      <w:r w:rsidR="00A843F9" w:rsidRPr="005675D3">
        <w:rPr>
          <w:lang w:val="en-GB"/>
        </w:rPr>
        <w:t xml:space="preserve"> other than “</w:t>
      </w:r>
      <w:r w:rsidR="00A843F9" w:rsidRPr="005675D3">
        <w:rPr>
          <w:i/>
          <w:lang w:val="en-GB"/>
        </w:rPr>
        <w:t>public networks offering public telecommunication services</w:t>
      </w:r>
      <w:r w:rsidR="00A843F9" w:rsidRPr="005675D3">
        <w:rPr>
          <w:lang w:val="en-GB"/>
        </w:rPr>
        <w:t>” as described in Annex B of E.212.</w:t>
      </w:r>
      <w:r w:rsidR="00A843F9" w:rsidRPr="005675D3" w:rsidDel="00EF10E5">
        <w:rPr>
          <w:lang w:val="en-GB"/>
        </w:rPr>
        <w:t xml:space="preserve"> </w:t>
      </w:r>
    </w:p>
    <w:p w:rsidR="00D70DB2" w:rsidRPr="005675D3" w:rsidRDefault="00D70DB2" w:rsidP="00B13401">
      <w:pPr>
        <w:numPr>
          <w:ilvl w:val="0"/>
          <w:numId w:val="22"/>
        </w:numPr>
        <w:spacing w:after="120"/>
        <w:jc w:val="both"/>
        <w:rPr>
          <w:lang w:val="en-GB"/>
        </w:rPr>
      </w:pPr>
      <w:r w:rsidRPr="005675D3">
        <w:rPr>
          <w:lang w:val="en-GB"/>
        </w:rPr>
        <w:t xml:space="preserve">Provide further clarification on how it envisages the mixing of 2-digit and 3-digit MNCs </w:t>
      </w:r>
      <w:r w:rsidR="005A3708" w:rsidRPr="005675D3">
        <w:rPr>
          <w:lang w:val="en-GB"/>
        </w:rPr>
        <w:t>under already-assigned</w:t>
      </w:r>
      <w:r w:rsidRPr="005675D3">
        <w:rPr>
          <w:lang w:val="en-GB"/>
        </w:rPr>
        <w:t xml:space="preserve"> Geographic MCC</w:t>
      </w:r>
      <w:r w:rsidR="005A3708" w:rsidRPr="005675D3">
        <w:rPr>
          <w:lang w:val="en-GB"/>
        </w:rPr>
        <w:t>s</w:t>
      </w:r>
      <w:r w:rsidRPr="005675D3">
        <w:rPr>
          <w:lang w:val="en-GB"/>
        </w:rPr>
        <w:t>.</w:t>
      </w:r>
    </w:p>
    <w:p w:rsidR="002844AF" w:rsidRPr="005675D3" w:rsidRDefault="00BD01EE" w:rsidP="00B13401">
      <w:pPr>
        <w:numPr>
          <w:ilvl w:val="0"/>
          <w:numId w:val="22"/>
        </w:numPr>
        <w:spacing w:after="120"/>
        <w:jc w:val="both"/>
        <w:rPr>
          <w:lang w:val="en-GB"/>
        </w:rPr>
      </w:pPr>
      <w:r w:rsidRPr="005675D3">
        <w:rPr>
          <w:lang w:val="en-GB"/>
        </w:rPr>
        <w:t xml:space="preserve">Consider </w:t>
      </w:r>
      <w:r w:rsidR="002844AF" w:rsidRPr="005675D3">
        <w:rPr>
          <w:lang w:val="en-GB"/>
        </w:rPr>
        <w:t>mandat</w:t>
      </w:r>
      <w:r w:rsidR="00FB5D3A" w:rsidRPr="005675D3">
        <w:rPr>
          <w:lang w:val="en-GB"/>
        </w:rPr>
        <w:t>ing</w:t>
      </w:r>
      <w:r w:rsidR="002844AF" w:rsidRPr="005675D3">
        <w:rPr>
          <w:lang w:val="en-GB"/>
        </w:rPr>
        <w:t xml:space="preserve"> the use of 3-digit E.212 MNCs</w:t>
      </w:r>
      <w:r w:rsidR="00FB5D3A" w:rsidRPr="005675D3">
        <w:rPr>
          <w:lang w:val="en-GB"/>
        </w:rPr>
        <w:t xml:space="preserve"> only</w:t>
      </w:r>
      <w:r w:rsidR="002844AF" w:rsidRPr="005675D3">
        <w:rPr>
          <w:lang w:val="en-GB"/>
        </w:rPr>
        <w:t xml:space="preserve"> in all newly assigned </w:t>
      </w:r>
      <w:r w:rsidR="00FB5D3A" w:rsidRPr="005675D3">
        <w:rPr>
          <w:lang w:val="en-GB"/>
        </w:rPr>
        <w:t xml:space="preserve">geographic </w:t>
      </w:r>
      <w:r w:rsidR="002844AF" w:rsidRPr="005675D3">
        <w:rPr>
          <w:lang w:val="en-GB"/>
        </w:rPr>
        <w:t>MCCs in order to conserve existing capacity</w:t>
      </w:r>
      <w:r w:rsidR="00D70DB2" w:rsidRPr="005675D3">
        <w:rPr>
          <w:lang w:val="en-GB"/>
        </w:rPr>
        <w:t>.</w:t>
      </w:r>
    </w:p>
    <w:p w:rsidR="00BC5EF3" w:rsidRPr="005675D3" w:rsidRDefault="00BD01EE" w:rsidP="00B13401">
      <w:pPr>
        <w:numPr>
          <w:ilvl w:val="0"/>
          <w:numId w:val="22"/>
        </w:numPr>
        <w:spacing w:after="120"/>
        <w:jc w:val="both"/>
        <w:rPr>
          <w:lang w:val="en-GB"/>
        </w:rPr>
      </w:pPr>
      <w:r w:rsidRPr="005675D3">
        <w:rPr>
          <w:lang w:val="en-GB"/>
        </w:rPr>
        <w:t xml:space="preserve">Consider the possibility of amending </w:t>
      </w:r>
      <w:r w:rsidR="00066D83" w:rsidRPr="005675D3">
        <w:rPr>
          <w:lang w:val="en-GB"/>
        </w:rPr>
        <w:t xml:space="preserve">ITU-T Rec. </w:t>
      </w:r>
      <w:r w:rsidRPr="005675D3">
        <w:rPr>
          <w:lang w:val="en-GB"/>
        </w:rPr>
        <w:t>E.212 to</w:t>
      </w:r>
      <w:r w:rsidR="00066D83" w:rsidRPr="005675D3">
        <w:rPr>
          <w:lang w:val="en-GB"/>
        </w:rPr>
        <w:t xml:space="preserve"> allow for</w:t>
      </w:r>
      <w:r w:rsidRPr="005675D3">
        <w:rPr>
          <w:lang w:val="en-GB"/>
        </w:rPr>
        <w:t xml:space="preserve"> </w:t>
      </w:r>
      <w:r w:rsidRPr="005675D3">
        <w:rPr>
          <w:i/>
          <w:lang w:val="en-GB"/>
        </w:rPr>
        <w:t>n</w:t>
      </w:r>
      <w:r w:rsidRPr="005675D3">
        <w:rPr>
          <w:lang w:val="en-GB"/>
        </w:rPr>
        <w:t xml:space="preserve">-digit MNCs (with </w:t>
      </w:r>
      <w:r w:rsidRPr="005675D3">
        <w:rPr>
          <w:i/>
          <w:lang w:val="en-GB"/>
        </w:rPr>
        <w:t>n</w:t>
      </w:r>
      <w:r w:rsidRPr="005675D3">
        <w:rPr>
          <w:lang w:val="en-GB"/>
        </w:rPr>
        <w:t xml:space="preserve">&gt;3) to accommodate </w:t>
      </w:r>
      <w:r w:rsidR="00066D83" w:rsidRPr="005675D3">
        <w:rPr>
          <w:lang w:val="en-GB"/>
        </w:rPr>
        <w:t>future</w:t>
      </w:r>
      <w:r w:rsidRPr="005675D3">
        <w:rPr>
          <w:lang w:val="en-GB"/>
        </w:rPr>
        <w:t xml:space="preserve"> demand for MNCs. A long term plan with</w:t>
      </w:r>
      <w:r w:rsidR="00066D83" w:rsidRPr="005675D3">
        <w:rPr>
          <w:lang w:val="en-GB"/>
        </w:rPr>
        <w:t>in</w:t>
      </w:r>
      <w:r w:rsidRPr="005675D3">
        <w:rPr>
          <w:lang w:val="en-GB"/>
        </w:rPr>
        <w:t xml:space="preserve"> a clear time</w:t>
      </w:r>
      <w:r w:rsidR="00066D83" w:rsidRPr="005675D3">
        <w:rPr>
          <w:lang w:val="en-GB"/>
        </w:rPr>
        <w:t>frame</w:t>
      </w:r>
      <w:r w:rsidRPr="005675D3">
        <w:rPr>
          <w:lang w:val="en-GB"/>
        </w:rPr>
        <w:t xml:space="preserve"> should be developed in order to minimise the cost of implementation.  </w:t>
      </w:r>
    </w:p>
    <w:p w:rsidR="00627C5F" w:rsidRPr="005675D3" w:rsidRDefault="00BD01EE" w:rsidP="00B13401">
      <w:pPr>
        <w:numPr>
          <w:ilvl w:val="0"/>
          <w:numId w:val="22"/>
        </w:numPr>
        <w:spacing w:after="120"/>
        <w:jc w:val="both"/>
        <w:rPr>
          <w:lang w:val="en-GB"/>
        </w:rPr>
      </w:pPr>
      <w:r w:rsidRPr="005675D3">
        <w:rPr>
          <w:lang w:val="en-GB"/>
        </w:rPr>
        <w:t>Provide</w:t>
      </w:r>
      <w:r w:rsidR="00FB5D3A" w:rsidRPr="005675D3">
        <w:rPr>
          <w:lang w:val="en-GB"/>
        </w:rPr>
        <w:t xml:space="preserve"> </w:t>
      </w:r>
      <w:r w:rsidR="00BF1F0C" w:rsidRPr="005675D3">
        <w:rPr>
          <w:lang w:val="en-GB"/>
        </w:rPr>
        <w:t>clarification on how it envisages the implementation of national MNCs for shared use</w:t>
      </w:r>
      <w:r w:rsidR="00FB5D3A" w:rsidRPr="005675D3">
        <w:rPr>
          <w:lang w:val="en-GB"/>
        </w:rPr>
        <w:t xml:space="preserve"> as described Annex D of E.212</w:t>
      </w:r>
      <w:r w:rsidR="00BF1F0C" w:rsidRPr="005675D3">
        <w:rPr>
          <w:lang w:val="en-GB"/>
        </w:rPr>
        <w:t>.</w:t>
      </w:r>
      <w:r w:rsidR="00736631" w:rsidRPr="005675D3">
        <w:rPr>
          <w:lang w:val="en-GB"/>
        </w:rPr>
        <w:t xml:space="preserve"> </w:t>
      </w:r>
    </w:p>
    <w:p w:rsidR="004D1C13" w:rsidRPr="005675D3" w:rsidRDefault="004D1C13">
      <w:pPr>
        <w:rPr>
          <w:lang w:val="en-GB"/>
        </w:rPr>
        <w:sectPr w:rsidR="004D1C13" w:rsidRPr="005675D3">
          <w:headerReference w:type="even" r:id="rId20"/>
          <w:headerReference w:type="default" r:id="rId21"/>
          <w:pgSz w:w="11907" w:h="16840" w:code="9"/>
          <w:pgMar w:top="1440" w:right="1134" w:bottom="1440" w:left="1134" w:header="709" w:footer="709" w:gutter="0"/>
          <w:cols w:space="708"/>
          <w:docGrid w:linePitch="360"/>
        </w:sectPr>
      </w:pPr>
    </w:p>
    <w:p w:rsidR="00627C5F" w:rsidRPr="005675D3" w:rsidRDefault="00627C5F" w:rsidP="004E7D33">
      <w:pPr>
        <w:pStyle w:val="ECCAnnex-heading1"/>
        <w:rPr>
          <w:b/>
        </w:rPr>
      </w:pPr>
      <w:bookmarkStart w:id="2279" w:name="_Toc357663746"/>
      <w:bookmarkStart w:id="2280" w:name="_Toc357663918"/>
      <w:bookmarkStart w:id="2281" w:name="_Toc357664088"/>
      <w:bookmarkStart w:id="2282" w:name="_Toc357664258"/>
      <w:bookmarkStart w:id="2283" w:name="_Toc357763056"/>
      <w:bookmarkStart w:id="2284" w:name="_Toc357763057"/>
      <w:bookmarkStart w:id="2285" w:name="_Toc357763068"/>
      <w:bookmarkStart w:id="2286" w:name="_Toc357763093"/>
      <w:bookmarkStart w:id="2287" w:name="_Toc357763095"/>
      <w:bookmarkStart w:id="2288" w:name="_Toc357763096"/>
      <w:bookmarkStart w:id="2289" w:name="_Toc357763097"/>
      <w:bookmarkStart w:id="2290" w:name="_Toc357763098"/>
      <w:bookmarkStart w:id="2291" w:name="_Toc357763105"/>
      <w:bookmarkStart w:id="2292" w:name="_Toc357763112"/>
      <w:bookmarkStart w:id="2293" w:name="_Toc357763113"/>
      <w:bookmarkStart w:id="2294" w:name="_Toc357763114"/>
      <w:bookmarkStart w:id="2295" w:name="_Toc357763115"/>
      <w:bookmarkStart w:id="2296" w:name="_Toc357763116"/>
      <w:bookmarkStart w:id="2297" w:name="_Toc357763117"/>
      <w:bookmarkStart w:id="2298" w:name="_Toc357763118"/>
      <w:bookmarkStart w:id="2299" w:name="_Toc357763119"/>
      <w:bookmarkStart w:id="2300" w:name="_Toc357763120"/>
      <w:bookmarkStart w:id="2301" w:name="_Toc357763121"/>
      <w:bookmarkStart w:id="2302" w:name="_Toc357763122"/>
      <w:bookmarkStart w:id="2303" w:name="_Toc387043133"/>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r w:rsidRPr="005675D3">
        <w:rPr>
          <w:b/>
        </w:rPr>
        <w:lastRenderedPageBreak/>
        <w:t>Different approaches to MNC allocations in CEPT countries</w:t>
      </w:r>
      <w:bookmarkEnd w:id="2303"/>
      <w:r w:rsidR="002B5948" w:rsidRPr="005675D3">
        <w:rPr>
          <w:b/>
        </w:rPr>
        <w:t xml:space="preserve"> </w:t>
      </w:r>
    </w:p>
    <w:p w:rsidR="00627C5F" w:rsidRPr="005675D3" w:rsidRDefault="00627C5F" w:rsidP="001F5802">
      <w:pPr>
        <w:pStyle w:val="ECCParagraph"/>
      </w:pPr>
      <w:r w:rsidRPr="005675D3">
        <w:t>This section provides a brief summary of the assignment criteria for MNCs in some CEPT countries</w:t>
      </w:r>
      <w:r w:rsidR="002B5948" w:rsidRPr="005675D3">
        <w:t xml:space="preserve"> (as at 9 April 2014)</w:t>
      </w:r>
      <w:r w:rsidRPr="005675D3">
        <w:t>.</w:t>
      </w:r>
    </w:p>
    <w:p w:rsidR="00627C5F" w:rsidRPr="005675D3" w:rsidRDefault="00627C5F" w:rsidP="00523E81">
      <w:pPr>
        <w:pStyle w:val="ECCAnnexheading2"/>
        <w:ind w:hanging="6814"/>
        <w:rPr>
          <w:lang w:val="en-GB"/>
        </w:rPr>
      </w:pPr>
      <w:r w:rsidRPr="005675D3">
        <w:rPr>
          <w:lang w:val="en-GB"/>
        </w:rPr>
        <w:t>Belgium</w:t>
      </w:r>
    </w:p>
    <w:p w:rsidR="00627C5F" w:rsidRPr="005675D3" w:rsidRDefault="00627C5F" w:rsidP="001F5802">
      <w:pPr>
        <w:pStyle w:val="ECCParBulleted"/>
        <w:numPr>
          <w:ilvl w:val="0"/>
          <w:numId w:val="0"/>
        </w:numPr>
      </w:pPr>
      <w:r w:rsidRPr="005675D3">
        <w:t>MNCs are only assigned to MNOs and MVNOs who can demonstrate that they have their own network infrastructure and have a justifiable need for their own MNC. One exception is GSM-R. To date, 6/7 MNCs have been assigned. In Belgium, 2-digit MNCs are used.</w:t>
      </w:r>
    </w:p>
    <w:p w:rsidR="00627C5F" w:rsidRPr="005675D3" w:rsidRDefault="00627C5F" w:rsidP="00523E81">
      <w:pPr>
        <w:pStyle w:val="ECCAnnexheading2"/>
        <w:ind w:hanging="6814"/>
        <w:rPr>
          <w:lang w:val="en-GB"/>
        </w:rPr>
      </w:pPr>
      <w:r w:rsidRPr="005675D3">
        <w:rPr>
          <w:lang w:val="en-GB"/>
        </w:rPr>
        <w:t>Denmark</w:t>
      </w:r>
    </w:p>
    <w:p w:rsidR="00627C5F" w:rsidRPr="005675D3" w:rsidRDefault="00627C5F" w:rsidP="00A37A9D">
      <w:pPr>
        <w:pStyle w:val="ECCParagraph"/>
      </w:pPr>
      <w:r w:rsidRPr="005675D3">
        <w:t>MNOs, MVNOs and service providers may apply for an assignment of a MNC. An MNC has also been assigned for GSM-R. To date 19 MNCs have been assigned. In Denmark, 2-digit MNCs are used.</w:t>
      </w:r>
    </w:p>
    <w:p w:rsidR="00A843F9" w:rsidRPr="005675D3" w:rsidRDefault="00A843F9" w:rsidP="00523E81">
      <w:pPr>
        <w:pStyle w:val="ECCAnnexheading2"/>
        <w:ind w:hanging="6814"/>
        <w:rPr>
          <w:lang w:val="en-GB"/>
        </w:rPr>
      </w:pPr>
      <w:r w:rsidRPr="005675D3">
        <w:rPr>
          <w:lang w:val="en-GB"/>
        </w:rPr>
        <w:t>France</w:t>
      </w:r>
    </w:p>
    <w:p w:rsidR="00A843F9" w:rsidRPr="005675D3" w:rsidRDefault="00A843F9" w:rsidP="00A37A9D">
      <w:pPr>
        <w:pStyle w:val="ECCParagraph"/>
      </w:pPr>
      <w:r w:rsidRPr="005675D3">
        <w:t>MNCs are assigned to MNOs and MVNOs (full and light). One exception is GSM-R. Up to now, 45 MNC have been assigned in France (including overseas department). In France, 2 digits MNCs are used.</w:t>
      </w:r>
    </w:p>
    <w:p w:rsidR="00627C5F" w:rsidRPr="005675D3" w:rsidRDefault="00627C5F" w:rsidP="00523E81">
      <w:pPr>
        <w:pStyle w:val="ECCAnnexheading2"/>
        <w:ind w:hanging="6814"/>
        <w:rPr>
          <w:lang w:val="en-GB"/>
        </w:rPr>
      </w:pPr>
      <w:r w:rsidRPr="005675D3">
        <w:rPr>
          <w:lang w:val="en-GB"/>
        </w:rPr>
        <w:t>Germany</w:t>
      </w:r>
    </w:p>
    <w:p w:rsidR="00627C5F" w:rsidRPr="005675D3" w:rsidRDefault="00627C5F" w:rsidP="00A37A9D">
      <w:pPr>
        <w:pStyle w:val="ECCParagraph"/>
      </w:pPr>
      <w:r w:rsidRPr="005675D3">
        <w:t>MNCs are only assigned to MNOs with radio frequency spectrum assignments. Mobile Virtual Network Operators obtain their IMSI ranges from their underlying MNO. A review of the rules may be conducted in the future. There is one exception to the assignment criteria where manufacturers of network and CPE equipment may apply to the NRA for an assignment of a MNC for equipment testing purposes. Presently, there are 2</w:t>
      </w:r>
      <w:r w:rsidR="00A843F9" w:rsidRPr="005675D3">
        <w:t>3</w:t>
      </w:r>
      <w:r w:rsidRPr="005675D3">
        <w:t xml:space="preserve"> MNCs assigned. In Germany, 2-digit MNCs are used. </w:t>
      </w:r>
    </w:p>
    <w:p w:rsidR="00627C5F" w:rsidRPr="005675D3" w:rsidRDefault="00627C5F" w:rsidP="00523E81">
      <w:pPr>
        <w:pStyle w:val="ECCAnnexheading2"/>
        <w:ind w:hanging="6814"/>
        <w:rPr>
          <w:lang w:val="en-GB"/>
        </w:rPr>
      </w:pPr>
      <w:r w:rsidRPr="005675D3">
        <w:rPr>
          <w:lang w:val="en-GB"/>
        </w:rPr>
        <w:t>Ireland</w:t>
      </w:r>
    </w:p>
    <w:p w:rsidR="00627C5F" w:rsidRPr="005675D3" w:rsidRDefault="00627C5F" w:rsidP="00A37A9D">
      <w:pPr>
        <w:pStyle w:val="ECCParagraph"/>
      </w:pPr>
      <w:r w:rsidRPr="005675D3">
        <w:t xml:space="preserve">MNOs, MVNOs (with control over infrastructure), fixed line SMS providers and GSM-R operators have been </w:t>
      </w:r>
      <w:r w:rsidR="003D5F4A" w:rsidRPr="005675D3">
        <w:t>assigned</w:t>
      </w:r>
      <w:r w:rsidRPr="005675D3">
        <w:t xml:space="preserve"> MNCs. </w:t>
      </w:r>
      <w:r w:rsidR="003D5F4A" w:rsidRPr="005675D3">
        <w:t>In</w:t>
      </w:r>
      <w:r w:rsidRPr="005675D3">
        <w:t xml:space="preserve"> addition, a MNC has been allocated to the incumbent operator for the provision of a fixed cellular service. This service is available to those in very remote areas where providing physical fixed line access is cost prohibitive.  This MNC was assigned to ensure that the requirements of the Universal Service Directive were met. To date, 14 MNCs have been assigned. In Ireland, 2-digit MNCs are used.</w:t>
      </w:r>
    </w:p>
    <w:p w:rsidR="00A843F9" w:rsidRPr="005675D3" w:rsidRDefault="00A843F9" w:rsidP="00523E81">
      <w:pPr>
        <w:pStyle w:val="ECCAnnexheading2"/>
        <w:ind w:hanging="6814"/>
        <w:rPr>
          <w:lang w:val="en-GB"/>
        </w:rPr>
      </w:pPr>
      <w:r w:rsidRPr="005675D3">
        <w:rPr>
          <w:lang w:val="en-GB"/>
        </w:rPr>
        <w:t xml:space="preserve">Italy  </w:t>
      </w:r>
    </w:p>
    <w:p w:rsidR="00A83531" w:rsidRPr="005675D3" w:rsidRDefault="00A83531" w:rsidP="00A83531">
      <w:pPr>
        <w:pStyle w:val="ECCParagraph"/>
      </w:pPr>
      <w:r w:rsidRPr="005675D3">
        <w:t xml:space="preserve">On the basis of the national numbering plan, MNC codes can be assigned to subjects that provide mobile and personal services, including specialized type (e.g. GSM-R) or satellite, fixed services also integrated with mobile, as well as to mobile virtual network operators. It is to be noted that the mobile virtual operators are not classified on the basis of their infrastructures: i.e. there is no difference in rights depending on their infrastructure or agreements. In general, the subject requesting a number or a code (including MNC) could be requested to show that the asking number or code is useful for providing its electronic communication service. </w:t>
      </w:r>
    </w:p>
    <w:p w:rsidR="00A83531" w:rsidRPr="005675D3" w:rsidRDefault="00A83531" w:rsidP="00A83531">
      <w:pPr>
        <w:pStyle w:val="ECCParagraph"/>
      </w:pPr>
      <w:r w:rsidRPr="005675D3">
        <w:t>MNC codes are useful also for mobile virtual network operators without infrastructure. In fact, at present, if they want to evolve to become an MVNO with infrastructure, they should change all the SIMs of their clients.</w:t>
      </w:r>
    </w:p>
    <w:p w:rsidR="00A83531" w:rsidRPr="005675D3" w:rsidRDefault="00A83531" w:rsidP="00A83531">
      <w:pPr>
        <w:pStyle w:val="ECCParagraph"/>
      </w:pPr>
      <w:r w:rsidRPr="005675D3">
        <w:t>Until now no MNC has been assigned to fixed network operator.</w:t>
      </w:r>
    </w:p>
    <w:p w:rsidR="00A83531" w:rsidRPr="005675D3" w:rsidRDefault="00A83531" w:rsidP="00A83531">
      <w:pPr>
        <w:pStyle w:val="ECCParagraph"/>
        <w:spacing w:after="0"/>
      </w:pPr>
      <w:r w:rsidRPr="005675D3">
        <w:lastRenderedPageBreak/>
        <w:t xml:space="preserve">A total of 14 MNCs are assigned: </w:t>
      </w:r>
    </w:p>
    <w:p w:rsidR="00A83531" w:rsidRPr="005675D3" w:rsidRDefault="00A83531" w:rsidP="00B13401">
      <w:pPr>
        <w:pStyle w:val="ECCParagraph"/>
        <w:numPr>
          <w:ilvl w:val="0"/>
          <w:numId w:val="23"/>
        </w:numPr>
        <w:spacing w:after="0"/>
      </w:pPr>
      <w:r w:rsidRPr="005675D3">
        <w:t xml:space="preserve">MNO: Telecom Italia (3), Vodafone(2), Wind, H3G ; </w:t>
      </w:r>
    </w:p>
    <w:p w:rsidR="00A83531" w:rsidRPr="005675D3" w:rsidRDefault="00A83531" w:rsidP="00B13401">
      <w:pPr>
        <w:pStyle w:val="ECCParagraph"/>
        <w:numPr>
          <w:ilvl w:val="0"/>
          <w:numId w:val="23"/>
        </w:numPr>
        <w:spacing w:after="0"/>
      </w:pPr>
      <w:r w:rsidRPr="005675D3">
        <w:t xml:space="preserve">Satellite: </w:t>
      </w:r>
      <w:proofErr w:type="spellStart"/>
      <w:r w:rsidRPr="005675D3">
        <w:t>Intermatica</w:t>
      </w:r>
      <w:proofErr w:type="spellEnd"/>
      <w:r w:rsidRPr="005675D3">
        <w:t>, Telespazio;</w:t>
      </w:r>
    </w:p>
    <w:p w:rsidR="00A83531" w:rsidRPr="005675D3" w:rsidRDefault="00A83531" w:rsidP="00B13401">
      <w:pPr>
        <w:pStyle w:val="ECCParagraph"/>
        <w:numPr>
          <w:ilvl w:val="0"/>
          <w:numId w:val="23"/>
        </w:numPr>
        <w:spacing w:after="0"/>
      </w:pPr>
      <w:r w:rsidRPr="005675D3">
        <w:t xml:space="preserve">GSM-R: </w:t>
      </w:r>
      <w:proofErr w:type="spellStart"/>
      <w:r w:rsidRPr="005675D3">
        <w:t>Ferrovie</w:t>
      </w:r>
      <w:proofErr w:type="spellEnd"/>
      <w:r w:rsidRPr="005675D3">
        <w:t xml:space="preserve"> </w:t>
      </w:r>
      <w:proofErr w:type="spellStart"/>
      <w:r w:rsidRPr="005675D3">
        <w:t>dello</w:t>
      </w:r>
      <w:proofErr w:type="spellEnd"/>
      <w:r w:rsidRPr="005675D3">
        <w:t xml:space="preserve"> </w:t>
      </w:r>
      <w:proofErr w:type="spellStart"/>
      <w:r w:rsidRPr="005675D3">
        <w:t>stato</w:t>
      </w:r>
      <w:proofErr w:type="spellEnd"/>
      <w:r w:rsidRPr="005675D3">
        <w:t>;</w:t>
      </w:r>
    </w:p>
    <w:p w:rsidR="00A83531" w:rsidRPr="005675D3" w:rsidRDefault="00A83531" w:rsidP="00B13401">
      <w:pPr>
        <w:pStyle w:val="ECCParagraph"/>
        <w:numPr>
          <w:ilvl w:val="0"/>
          <w:numId w:val="23"/>
        </w:numPr>
        <w:spacing w:after="0"/>
      </w:pPr>
      <w:r w:rsidRPr="005675D3">
        <w:t xml:space="preserve">Mobile virtual operators: </w:t>
      </w:r>
      <w:proofErr w:type="spellStart"/>
      <w:r w:rsidRPr="005675D3">
        <w:t>Noverca</w:t>
      </w:r>
      <w:proofErr w:type="spellEnd"/>
      <w:r w:rsidRPr="005675D3">
        <w:t xml:space="preserve">, </w:t>
      </w:r>
      <w:proofErr w:type="spellStart"/>
      <w:r w:rsidRPr="005675D3">
        <w:t>Lycamobile</w:t>
      </w:r>
      <w:proofErr w:type="spellEnd"/>
      <w:r w:rsidRPr="005675D3">
        <w:t>, BT Italia, Poste Mobile S.p.A.</w:t>
      </w:r>
    </w:p>
    <w:p w:rsidR="00511E8E" w:rsidRPr="005675D3" w:rsidRDefault="00511E8E" w:rsidP="00511E8E">
      <w:pPr>
        <w:pStyle w:val="ECCParagraph"/>
        <w:spacing w:after="0"/>
        <w:ind w:left="720"/>
      </w:pPr>
    </w:p>
    <w:p w:rsidR="00A83531" w:rsidRPr="005675D3" w:rsidRDefault="00A83531" w:rsidP="00A83531">
      <w:pPr>
        <w:pStyle w:val="ECCParagraph"/>
      </w:pPr>
      <w:r w:rsidRPr="005675D3">
        <w:t>In Italy, 2-digit MNCs are used.</w:t>
      </w:r>
    </w:p>
    <w:p w:rsidR="00627C5F" w:rsidRPr="005675D3" w:rsidRDefault="00627C5F" w:rsidP="00523E81">
      <w:pPr>
        <w:pStyle w:val="ECCAnnexheading2"/>
        <w:ind w:hanging="6814"/>
        <w:rPr>
          <w:lang w:val="en-GB"/>
        </w:rPr>
      </w:pPr>
      <w:r w:rsidRPr="005675D3">
        <w:rPr>
          <w:lang w:val="en-GB"/>
        </w:rPr>
        <w:t>Latvia</w:t>
      </w:r>
    </w:p>
    <w:p w:rsidR="00627C5F" w:rsidRPr="005675D3" w:rsidRDefault="00627C5F" w:rsidP="001F5802">
      <w:pPr>
        <w:pStyle w:val="ECCParagraph"/>
      </w:pPr>
      <w:r w:rsidRPr="005675D3">
        <w:t>Only MNOs are eligible to receive an allocation of a MNC. To date, 8 MNCs have been assigned. In Latvia, 2-digit MNCs are used.</w:t>
      </w:r>
    </w:p>
    <w:p w:rsidR="00627C5F" w:rsidRPr="005675D3" w:rsidRDefault="00627C5F" w:rsidP="00523E81">
      <w:pPr>
        <w:pStyle w:val="ECCAnnexheading2"/>
        <w:ind w:hanging="6814"/>
        <w:rPr>
          <w:lang w:val="en-GB"/>
        </w:rPr>
      </w:pPr>
      <w:r w:rsidRPr="005675D3">
        <w:rPr>
          <w:lang w:val="en-GB"/>
        </w:rPr>
        <w:t>Lithuania</w:t>
      </w:r>
    </w:p>
    <w:p w:rsidR="00B42836" w:rsidRPr="005675D3" w:rsidRDefault="00627C5F" w:rsidP="00A37A9D">
      <w:pPr>
        <w:pStyle w:val="ECCParagraph"/>
      </w:pPr>
      <w:r w:rsidRPr="005675D3">
        <w:t>Only MNOs with radio frequency spectrum allocations are eligible to receive a MNC. A MNC has also been assigned for GSM-R. To date, 5 MNCs have been assigned. In Lithuania, 2-digit MNCs are used.</w:t>
      </w:r>
    </w:p>
    <w:p w:rsidR="00026E90" w:rsidRPr="005675D3" w:rsidRDefault="00B42836" w:rsidP="00523E81">
      <w:pPr>
        <w:pStyle w:val="ECCAnnexheading2"/>
        <w:ind w:hanging="6814"/>
        <w:rPr>
          <w:lang w:val="en-GB"/>
        </w:rPr>
      </w:pPr>
      <w:r w:rsidRPr="005675D3">
        <w:rPr>
          <w:lang w:val="en-GB"/>
        </w:rPr>
        <w:t>Malta</w:t>
      </w:r>
    </w:p>
    <w:p w:rsidR="00B42836" w:rsidRPr="005675D3" w:rsidRDefault="00B42836" w:rsidP="00A37A9D">
      <w:pPr>
        <w:pStyle w:val="ECCParagraph"/>
      </w:pPr>
      <w:r w:rsidRPr="005675D3">
        <w:t>In Malta</w:t>
      </w:r>
      <w:r w:rsidR="004D7D70" w:rsidRPr="005675D3">
        <w:t>, the MNC assignment criteria specify</w:t>
      </w:r>
      <w:r w:rsidRPr="005675D3">
        <w:t xml:space="preserve"> that operators </w:t>
      </w:r>
      <w:r w:rsidR="004D7D70" w:rsidRPr="005675D3">
        <w:t>have to</w:t>
      </w:r>
      <w:r w:rsidRPr="005675D3">
        <w:t xml:space="preserve"> operate and to provide a service within the Maltese territory. The MCA currently only assigns MNCs to MNO and MVNOs and</w:t>
      </w:r>
      <w:r w:rsidR="004D7D70" w:rsidRPr="005675D3">
        <w:t> each</w:t>
      </w:r>
      <w:r w:rsidRPr="005675D3">
        <w:t xml:space="preserve"> request for an </w:t>
      </w:r>
      <w:r w:rsidR="004D7D70" w:rsidRPr="005675D3">
        <w:t>MNC is</w:t>
      </w:r>
      <w:r w:rsidRPr="005675D3">
        <w:t xml:space="preserve"> analysed on a case by case basis. The MCA does not envisage exhaustion of the MNC range assigned for Malta in the near future.</w:t>
      </w:r>
    </w:p>
    <w:p w:rsidR="00627C5F" w:rsidRPr="005675D3" w:rsidRDefault="00627C5F" w:rsidP="0024285F">
      <w:pPr>
        <w:pStyle w:val="ECCAnnexheading2"/>
        <w:ind w:hanging="6814"/>
        <w:rPr>
          <w:lang w:val="en-GB"/>
        </w:rPr>
      </w:pPr>
      <w:r w:rsidRPr="005675D3">
        <w:rPr>
          <w:lang w:val="en-GB"/>
        </w:rPr>
        <w:t>Norway</w:t>
      </w:r>
    </w:p>
    <w:p w:rsidR="00627C5F" w:rsidRPr="005675D3" w:rsidRDefault="00627C5F" w:rsidP="00A37A9D">
      <w:pPr>
        <w:pStyle w:val="ECCParagraph"/>
      </w:pPr>
      <w:r w:rsidRPr="005675D3">
        <w:t>MNOs and MVNOs may apply for a MNC. There are some exceptions with one allocation for GSM for Railway (GSM-R) and a temporary assignment of another MNC to a private network. This latter assignment is a temporary allocation for a trial period which expires in 2014. In Norway, 2-digit MNCs are used. 11 MNCs have been assigned in Norway.</w:t>
      </w:r>
    </w:p>
    <w:p w:rsidR="00627C5F" w:rsidRPr="005675D3" w:rsidRDefault="00627C5F" w:rsidP="0024285F">
      <w:pPr>
        <w:pStyle w:val="ECCAnnexheading2"/>
        <w:ind w:hanging="6814"/>
        <w:rPr>
          <w:lang w:val="en-GB"/>
        </w:rPr>
      </w:pPr>
      <w:r w:rsidRPr="005675D3">
        <w:rPr>
          <w:lang w:val="en-GB"/>
        </w:rPr>
        <w:t>Portugal</w:t>
      </w:r>
    </w:p>
    <w:p w:rsidR="00627C5F" w:rsidRPr="005675D3" w:rsidRDefault="00627C5F" w:rsidP="00A37A9D">
      <w:pPr>
        <w:pStyle w:val="ECCParagraph"/>
      </w:pPr>
      <w:r w:rsidRPr="005675D3">
        <w:t xml:space="preserve">MNOs and MVNOs may apply for a MNC if they are offering public telecommunication services over public networks. There is </w:t>
      </w:r>
      <w:r w:rsidR="003D5F4A" w:rsidRPr="005675D3">
        <w:t>an</w:t>
      </w:r>
      <w:r w:rsidRPr="005675D3">
        <w:t xml:space="preserve"> exception with one allocation for GSM for Railway (GSM-R). NOs (e.g. fixed operators) offering services based on the mobile standards and interoperability of the service to end-users (e.g. SMS) may also </w:t>
      </w:r>
      <w:r w:rsidR="003D5F4A" w:rsidRPr="005675D3">
        <w:t>apply</w:t>
      </w:r>
      <w:r w:rsidRPr="005675D3">
        <w:t xml:space="preserve"> for MNC. It was allocated a second MNC to a MNO in order to serve a large utility company that uses a M2M service over mobile networks. There are until now 1</w:t>
      </w:r>
      <w:r w:rsidR="002B5948" w:rsidRPr="005675D3">
        <w:t>1</w:t>
      </w:r>
      <w:r w:rsidRPr="005675D3">
        <w:t xml:space="preserve"> MNC allocated (4 MNO, 4 MVNO, 1 GSM-R</w:t>
      </w:r>
      <w:r w:rsidR="002B5948" w:rsidRPr="005675D3">
        <w:t>, 1 SMS Service Provider</w:t>
      </w:r>
      <w:r w:rsidRPr="005675D3">
        <w:t xml:space="preserve"> and 1 fixed operator).</w:t>
      </w:r>
    </w:p>
    <w:p w:rsidR="00627C5F" w:rsidRPr="005675D3" w:rsidRDefault="00627C5F" w:rsidP="0024285F">
      <w:pPr>
        <w:pStyle w:val="ECCAnnexheading2"/>
        <w:ind w:hanging="6814"/>
        <w:rPr>
          <w:lang w:val="en-GB"/>
        </w:rPr>
      </w:pPr>
      <w:r w:rsidRPr="005675D3">
        <w:rPr>
          <w:lang w:val="en-GB"/>
        </w:rPr>
        <w:t>Romania</w:t>
      </w:r>
    </w:p>
    <w:p w:rsidR="00627C5F" w:rsidRPr="005675D3" w:rsidRDefault="00627C5F" w:rsidP="00612D22">
      <w:pPr>
        <w:pStyle w:val="ECCParagraph"/>
      </w:pPr>
      <w:r w:rsidRPr="005675D3">
        <w:t xml:space="preserve">MNOs and MVNOs with infrastructure may apply for an assignment of a MNC. </w:t>
      </w:r>
      <w:r w:rsidR="00DE407D" w:rsidRPr="005675D3">
        <w:t>We had also two cases of assignment of MNCs to fixed operators for certain services in “fixed networks emulating applications of the cellular mobile networks such as SMS or TEXT messaging” conf. pt. F.3/Annex F of ITU-t Rec. 212. One MNC was reserved for GSM-R application.</w:t>
      </w:r>
      <w:r w:rsidRPr="005675D3">
        <w:t xml:space="preserve"> To date, 1</w:t>
      </w:r>
      <w:r w:rsidR="00DE407D" w:rsidRPr="005675D3">
        <w:t>2</w:t>
      </w:r>
      <w:r w:rsidRPr="005675D3">
        <w:t xml:space="preserve"> MNCs have been assigned. In Romania, 2-digit MNCs are used.</w:t>
      </w:r>
    </w:p>
    <w:p w:rsidR="00CD12E3" w:rsidRPr="005675D3" w:rsidRDefault="00CD12E3" w:rsidP="00CD12E3">
      <w:pPr>
        <w:pStyle w:val="ECCAnnexheading2"/>
        <w:keepNext/>
        <w:ind w:left="6815" w:hanging="6815"/>
        <w:rPr>
          <w:lang w:val="en-GB"/>
        </w:rPr>
      </w:pPr>
      <w:r w:rsidRPr="005675D3">
        <w:rPr>
          <w:lang w:val="en-GB"/>
        </w:rPr>
        <w:lastRenderedPageBreak/>
        <w:t>SPAIN</w:t>
      </w:r>
    </w:p>
    <w:p w:rsidR="00CD12E3" w:rsidRPr="005675D3" w:rsidRDefault="00CD12E3" w:rsidP="00612D22">
      <w:pPr>
        <w:pStyle w:val="ECCParagraph"/>
      </w:pPr>
      <w:r w:rsidRPr="005675D3">
        <w:t>MNOs and MVNOs with infrastructure</w:t>
      </w:r>
      <w:r w:rsidR="004E59A7" w:rsidRPr="005675D3">
        <w:t xml:space="preserve"> (full MVNO)</w:t>
      </w:r>
      <w:r w:rsidRPr="005675D3">
        <w:t xml:space="preserve"> may apply for a MNC. Recently</w:t>
      </w:r>
      <w:r w:rsidR="006C03D1" w:rsidRPr="005675D3">
        <w:t>,</w:t>
      </w:r>
      <w:r w:rsidRPr="005675D3">
        <w:t xml:space="preserve"> </w:t>
      </w:r>
      <w:r w:rsidR="001C6015" w:rsidRPr="005675D3">
        <w:t>3</w:t>
      </w:r>
      <w:r w:rsidRPr="005675D3">
        <w:t xml:space="preserve"> MNCs have been allocated to fixed networks emulating applications of the cellular mobile networks </w:t>
      </w:r>
      <w:r w:rsidR="006C03D1" w:rsidRPr="005675D3">
        <w:t>(</w:t>
      </w:r>
      <w:r w:rsidRPr="005675D3">
        <w:t>SMS</w:t>
      </w:r>
      <w:r w:rsidR="006C03D1" w:rsidRPr="005675D3">
        <w:t xml:space="preserve"> </w:t>
      </w:r>
      <w:r w:rsidR="002A5410" w:rsidRPr="005675D3">
        <w:t>service</w:t>
      </w:r>
      <w:r w:rsidR="006C03D1" w:rsidRPr="005675D3">
        <w:t xml:space="preserve">s) </w:t>
      </w:r>
      <w:r w:rsidR="001C6015" w:rsidRPr="005675D3">
        <w:t>or</w:t>
      </w:r>
      <w:r w:rsidR="006C03D1" w:rsidRPr="005675D3">
        <w:t xml:space="preserve"> to facilitate authentication and verification of a user request for service</w:t>
      </w:r>
      <w:r w:rsidRPr="005675D3">
        <w:t>. To date, 2</w:t>
      </w:r>
      <w:r w:rsidR="00FD412C" w:rsidRPr="005675D3">
        <w:t>9</w:t>
      </w:r>
      <w:r w:rsidRPr="005675D3">
        <w:t xml:space="preserve"> MNCs have been assigned. In Spain, 2-digit MNCs are used. </w:t>
      </w:r>
    </w:p>
    <w:p w:rsidR="00627C5F" w:rsidRPr="005675D3" w:rsidRDefault="00627C5F" w:rsidP="00654814">
      <w:pPr>
        <w:pStyle w:val="ECCAnnexheading2"/>
        <w:ind w:hanging="6814"/>
        <w:jc w:val="both"/>
        <w:rPr>
          <w:lang w:val="en-GB"/>
        </w:rPr>
      </w:pPr>
      <w:r w:rsidRPr="005675D3">
        <w:rPr>
          <w:lang w:val="en-GB"/>
        </w:rPr>
        <w:t>Sweden</w:t>
      </w:r>
    </w:p>
    <w:p w:rsidR="00A83531" w:rsidRPr="005675D3" w:rsidRDefault="00A83531" w:rsidP="00A83531">
      <w:pPr>
        <w:pStyle w:val="ECCParagraph"/>
        <w:rPr>
          <w:lang w:eastAsia="de-DE"/>
        </w:rPr>
      </w:pPr>
      <w:r w:rsidRPr="005675D3">
        <w:rPr>
          <w:lang w:eastAsia="de-DE"/>
        </w:rPr>
        <w:t xml:space="preserve">MNOs, MVNOs, MVNEs, SMS service providers, M2M service providers and infrastructure/network sharing providers have been assigned MNCs. MNCs have also been assigned to one GSM-R provider. To date (2014-01-29), 38 MNCs have been assigned. In Sweden, 2-digit MNCs are used. </w:t>
      </w:r>
    </w:p>
    <w:p w:rsidR="00A83531" w:rsidRPr="005675D3" w:rsidRDefault="00A83531" w:rsidP="00A83531">
      <w:pPr>
        <w:pStyle w:val="ECCParagraph"/>
        <w:rPr>
          <w:lang w:eastAsia="de-DE"/>
        </w:rPr>
      </w:pPr>
      <w:r w:rsidRPr="005675D3">
        <w:rPr>
          <w:lang w:eastAsia="de-DE"/>
        </w:rPr>
        <w:t>There are also 5 MNCs allocated for specific use. These MNCs are not assigned to any provider and a shared use is applicable. The specific usage is the following:</w:t>
      </w:r>
    </w:p>
    <w:p w:rsidR="00A83531" w:rsidRPr="005675D3" w:rsidRDefault="00A83531" w:rsidP="00B13401">
      <w:pPr>
        <w:pStyle w:val="ListParagraph"/>
        <w:numPr>
          <w:ilvl w:val="0"/>
          <w:numId w:val="24"/>
        </w:numPr>
        <w:autoSpaceDE w:val="0"/>
        <w:autoSpaceDN w:val="0"/>
        <w:rPr>
          <w:rFonts w:cs="Arial"/>
          <w:color w:val="000000"/>
          <w:szCs w:val="20"/>
          <w:lang w:val="en-GB" w:eastAsia="de-DE"/>
        </w:rPr>
      </w:pPr>
      <w:r w:rsidRPr="005675D3">
        <w:rPr>
          <w:rFonts w:cs="Arial"/>
          <w:color w:val="000000"/>
          <w:szCs w:val="20"/>
          <w:lang w:val="en-GB" w:eastAsia="de-DE"/>
        </w:rPr>
        <w:t>Allocated for shared use for closed networks (2 MNCs allocated – e.g. for DECT-replacement);</w:t>
      </w:r>
    </w:p>
    <w:p w:rsidR="00A83531" w:rsidRPr="005675D3" w:rsidRDefault="00A83531" w:rsidP="00B13401">
      <w:pPr>
        <w:pStyle w:val="ListParagraph"/>
        <w:numPr>
          <w:ilvl w:val="0"/>
          <w:numId w:val="24"/>
        </w:numPr>
        <w:autoSpaceDE w:val="0"/>
        <w:autoSpaceDN w:val="0"/>
        <w:rPr>
          <w:rFonts w:cs="Arial"/>
          <w:color w:val="000000"/>
          <w:szCs w:val="20"/>
          <w:lang w:val="en-GB" w:eastAsia="de-DE"/>
        </w:rPr>
      </w:pPr>
      <w:r w:rsidRPr="005675D3">
        <w:rPr>
          <w:rFonts w:cs="Arial"/>
          <w:color w:val="000000"/>
          <w:szCs w:val="20"/>
          <w:lang w:val="en-GB" w:eastAsia="de-DE"/>
        </w:rPr>
        <w:t>Allocated for shared use for test purpose (2 MNCs allocated);</w:t>
      </w:r>
    </w:p>
    <w:p w:rsidR="00A83531" w:rsidRPr="005675D3" w:rsidRDefault="00A83531" w:rsidP="00B13401">
      <w:pPr>
        <w:pStyle w:val="ListParagraph"/>
        <w:numPr>
          <w:ilvl w:val="0"/>
          <w:numId w:val="24"/>
        </w:numPr>
        <w:autoSpaceDE w:val="0"/>
        <w:autoSpaceDN w:val="0"/>
        <w:rPr>
          <w:rFonts w:ascii="Garamond" w:hAnsi="Garamond"/>
          <w:color w:val="000000"/>
          <w:sz w:val="24"/>
          <w:lang w:val="en-GB" w:eastAsia="de-DE"/>
        </w:rPr>
      </w:pPr>
      <w:r w:rsidRPr="005675D3">
        <w:rPr>
          <w:rFonts w:cs="Arial"/>
          <w:color w:val="000000"/>
          <w:szCs w:val="20"/>
          <w:lang w:val="en-GB" w:eastAsia="de-DE"/>
        </w:rPr>
        <w:t>Allocated for crisis management after determination by the NRA</w:t>
      </w:r>
      <w:r w:rsidRPr="005675D3">
        <w:rPr>
          <w:rFonts w:ascii="Garamond" w:hAnsi="Garamond"/>
          <w:color w:val="000000"/>
          <w:sz w:val="24"/>
          <w:lang w:val="en-GB" w:eastAsia="de-DE"/>
        </w:rPr>
        <w:t>.</w:t>
      </w:r>
    </w:p>
    <w:p w:rsidR="00627C5F" w:rsidRPr="005675D3" w:rsidRDefault="00627C5F" w:rsidP="00654814">
      <w:pPr>
        <w:pStyle w:val="ECCAnnexheading2"/>
        <w:ind w:hanging="6814"/>
        <w:rPr>
          <w:lang w:val="en-GB"/>
        </w:rPr>
      </w:pPr>
      <w:r w:rsidRPr="005675D3">
        <w:rPr>
          <w:lang w:val="en-GB"/>
        </w:rPr>
        <w:t>Switzerland</w:t>
      </w:r>
    </w:p>
    <w:p w:rsidR="00627C5F" w:rsidRPr="005675D3" w:rsidRDefault="00627C5F" w:rsidP="00612D22">
      <w:pPr>
        <w:pStyle w:val="ECCParagraph"/>
      </w:pPr>
      <w:r w:rsidRPr="005675D3">
        <w:t xml:space="preserve">In Switzerland, 3 categories of applicant are defined. </w:t>
      </w:r>
    </w:p>
    <w:p w:rsidR="00627C5F" w:rsidRPr="005675D3" w:rsidRDefault="00A37A9D" w:rsidP="00B13401">
      <w:pPr>
        <w:pStyle w:val="ECCParBulleted"/>
        <w:numPr>
          <w:ilvl w:val="0"/>
          <w:numId w:val="25"/>
        </w:numPr>
      </w:pPr>
      <w:r w:rsidRPr="005675D3">
        <w:t>MNOs including GSM-R;</w:t>
      </w:r>
      <w:r w:rsidR="00627C5F" w:rsidRPr="005675D3">
        <w:t xml:space="preserve"> </w:t>
      </w:r>
    </w:p>
    <w:p w:rsidR="00627C5F" w:rsidRPr="005675D3" w:rsidRDefault="00627C5F" w:rsidP="00B13401">
      <w:pPr>
        <w:pStyle w:val="ECCParBulleted"/>
        <w:numPr>
          <w:ilvl w:val="0"/>
          <w:numId w:val="25"/>
        </w:numPr>
      </w:pPr>
      <w:r w:rsidRPr="005675D3">
        <w:t>MVNOs with an agreement with a</w:t>
      </w:r>
      <w:r w:rsidR="00DF79AB" w:rsidRPr="005675D3">
        <w:t xml:space="preserve"> </w:t>
      </w:r>
      <w:r w:rsidRPr="005675D3">
        <w:t>n</w:t>
      </w:r>
      <w:r w:rsidR="00DF79AB" w:rsidRPr="005675D3">
        <w:t>ational</w:t>
      </w:r>
      <w:r w:rsidRPr="005675D3">
        <w:t xml:space="preserve"> MNO to use the radio access net</w:t>
      </w:r>
      <w:r w:rsidR="00A37A9D" w:rsidRPr="005675D3">
        <w:t>work to provide mobile services;</w:t>
      </w:r>
    </w:p>
    <w:p w:rsidR="00627C5F" w:rsidRPr="005675D3" w:rsidRDefault="00627C5F" w:rsidP="00B13401">
      <w:pPr>
        <w:pStyle w:val="ECCParBulleted"/>
        <w:numPr>
          <w:ilvl w:val="0"/>
          <w:numId w:val="25"/>
        </w:numPr>
      </w:pPr>
      <w:r w:rsidRPr="005675D3">
        <w:t>S</w:t>
      </w:r>
      <w:r w:rsidR="00612D22" w:rsidRPr="005675D3">
        <w:t>MS brokers and fixed line SMS.</w:t>
      </w:r>
    </w:p>
    <w:p w:rsidR="00627C5F" w:rsidRPr="005675D3" w:rsidRDefault="00627C5F" w:rsidP="001F5802">
      <w:pPr>
        <w:pStyle w:val="ECCParBulleted"/>
        <w:numPr>
          <w:ilvl w:val="0"/>
          <w:numId w:val="0"/>
        </w:numPr>
        <w:ind w:left="360" w:hanging="360"/>
      </w:pPr>
    </w:p>
    <w:p w:rsidR="00627C5F" w:rsidRPr="005675D3" w:rsidRDefault="00627C5F" w:rsidP="00612D22">
      <w:pPr>
        <w:pStyle w:val="ECCParagraph"/>
      </w:pPr>
      <w:r w:rsidRPr="005675D3">
        <w:t>First two categories are also eligible for E.164 numbers. The third category is not. To date, approximately 12 MNCs have been assigned. In Switzerland, 2-digit MNCs are used.</w:t>
      </w:r>
    </w:p>
    <w:p w:rsidR="00627C5F" w:rsidRPr="005675D3" w:rsidRDefault="00627C5F" w:rsidP="00654814">
      <w:pPr>
        <w:pStyle w:val="ECCAnnexheading2"/>
        <w:ind w:hanging="6814"/>
        <w:rPr>
          <w:lang w:val="en-GB"/>
        </w:rPr>
      </w:pPr>
      <w:r w:rsidRPr="005675D3">
        <w:rPr>
          <w:lang w:val="en-GB"/>
        </w:rPr>
        <w:t>The Netherlands</w:t>
      </w:r>
    </w:p>
    <w:p w:rsidR="00627C5F" w:rsidRPr="005675D3" w:rsidRDefault="00627C5F" w:rsidP="00612D22">
      <w:pPr>
        <w:pStyle w:val="ECCParagraph"/>
      </w:pPr>
      <w:r w:rsidRPr="005675D3">
        <w:t>MNOs, MVNOs (with HLR), GSM-R, fixed SMS providers and the Ministry of Defence all have MNC assignments. Local private wireless networks (i.e. where a public operator creates and builds a local private network) are also eligible where unlicensed radio frequency spectrum is used. In this scenario, a MNC is allocated to a private network offering public network services to third parties. To date, 3/4 MNCs have been assigned to this last group and 30 MNCs have been assigned in total. In The Netherlands, 2-digit MNCs are used.</w:t>
      </w:r>
    </w:p>
    <w:p w:rsidR="00627C5F" w:rsidRPr="005675D3" w:rsidRDefault="00627C5F" w:rsidP="00654814">
      <w:pPr>
        <w:pStyle w:val="ECCAnnexheading2"/>
        <w:ind w:hanging="6814"/>
        <w:rPr>
          <w:lang w:val="en-GB"/>
        </w:rPr>
      </w:pPr>
      <w:r w:rsidRPr="005675D3">
        <w:rPr>
          <w:lang w:val="en-GB"/>
        </w:rPr>
        <w:t>United Kingdom</w:t>
      </w:r>
    </w:p>
    <w:p w:rsidR="00627C5F" w:rsidRPr="005675D3" w:rsidRDefault="00627C5F" w:rsidP="00612D22">
      <w:pPr>
        <w:pStyle w:val="ECCParagraph"/>
      </w:pPr>
      <w:r w:rsidRPr="005675D3">
        <w:t>MNCs may be allocated to applicants who:</w:t>
      </w:r>
    </w:p>
    <w:p w:rsidR="00627C5F" w:rsidRPr="005675D3" w:rsidRDefault="00627C5F" w:rsidP="00B13401">
      <w:pPr>
        <w:pStyle w:val="ECCParBulleted"/>
        <w:numPr>
          <w:ilvl w:val="0"/>
          <w:numId w:val="26"/>
        </w:numPr>
      </w:pPr>
      <w:r w:rsidRPr="005675D3">
        <w:t xml:space="preserve">Operate a communications network that supports mobility. </w:t>
      </w:r>
    </w:p>
    <w:p w:rsidR="00627C5F" w:rsidRPr="005675D3" w:rsidRDefault="00627C5F" w:rsidP="00B13401">
      <w:pPr>
        <w:pStyle w:val="ECCParBulleted"/>
        <w:numPr>
          <w:ilvl w:val="0"/>
          <w:numId w:val="26"/>
        </w:numPr>
      </w:pPr>
      <w:r w:rsidRPr="005675D3">
        <w:t xml:space="preserve">Have an agreement with an existing MNO to offer services over the MNO’s radio access network. </w:t>
      </w:r>
    </w:p>
    <w:p w:rsidR="00627C5F" w:rsidRPr="005675D3" w:rsidRDefault="00627C5F" w:rsidP="00B13401">
      <w:pPr>
        <w:pStyle w:val="ECCParBulleted"/>
        <w:numPr>
          <w:ilvl w:val="0"/>
          <w:numId w:val="26"/>
        </w:numPr>
      </w:pPr>
      <w:r w:rsidRPr="005675D3">
        <w:t>Have a minimum level of network infrastructure.</w:t>
      </w:r>
    </w:p>
    <w:p w:rsidR="00627C5F" w:rsidRPr="005675D3" w:rsidRDefault="00627C5F" w:rsidP="001F5802">
      <w:pPr>
        <w:pStyle w:val="ECCParBulleted"/>
        <w:numPr>
          <w:ilvl w:val="0"/>
          <w:numId w:val="0"/>
        </w:numPr>
        <w:ind w:left="60"/>
      </w:pPr>
    </w:p>
    <w:p w:rsidR="00627C5F" w:rsidRPr="005675D3" w:rsidRDefault="00627C5F" w:rsidP="00612D22">
      <w:pPr>
        <w:pStyle w:val="ECCParagraph"/>
      </w:pPr>
      <w:r w:rsidRPr="005675D3">
        <w:t>MNCs have also been allocated to service providers using the DECT guard band. The UK has two MCCs. 4</w:t>
      </w:r>
      <w:r w:rsidR="00946031" w:rsidRPr="005675D3">
        <w:t>8</w:t>
      </w:r>
      <w:r w:rsidRPr="005675D3">
        <w:t xml:space="preserve"> MNCs have been allocated under the first MCC assignment and </w:t>
      </w:r>
      <w:r w:rsidR="00946031" w:rsidRPr="005675D3">
        <w:t>8</w:t>
      </w:r>
      <w:r w:rsidRPr="005675D3">
        <w:t xml:space="preserve"> MNCs have been allocated under the second MCC assignment. In the UK, 2-digit MNCs are used.</w:t>
      </w:r>
    </w:p>
    <w:sectPr w:rsidR="00627C5F" w:rsidRPr="005675D3" w:rsidSect="00A10264">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D33" w:rsidRDefault="004E7D33" w:rsidP="00A10264">
      <w:r>
        <w:separator/>
      </w:r>
    </w:p>
  </w:endnote>
  <w:endnote w:type="continuationSeparator" w:id="0">
    <w:p w:rsidR="004E7D33" w:rsidRDefault="004E7D33" w:rsidP="00A10264">
      <w:r>
        <w:continuationSeparator/>
      </w:r>
    </w:p>
  </w:endnote>
  <w:endnote w:type="continuationNotice" w:id="1">
    <w:p w:rsidR="004E7D33" w:rsidRDefault="004E7D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D33" w:rsidRDefault="004E7D33" w:rsidP="00A10264">
      <w:r>
        <w:separator/>
      </w:r>
    </w:p>
  </w:footnote>
  <w:footnote w:type="continuationSeparator" w:id="0">
    <w:p w:rsidR="004E7D33" w:rsidRDefault="004E7D33" w:rsidP="00A10264">
      <w:r>
        <w:continuationSeparator/>
      </w:r>
    </w:p>
  </w:footnote>
  <w:footnote w:type="continuationNotice" w:id="1">
    <w:p w:rsidR="004E7D33" w:rsidRDefault="004E7D33"/>
  </w:footnote>
  <w:footnote w:id="2">
    <w:p w:rsidR="004E7D33" w:rsidRPr="008553B0" w:rsidDel="00B86CF2" w:rsidRDefault="004E7D33" w:rsidP="00C31AC8">
      <w:pPr>
        <w:pStyle w:val="ECCFootnote"/>
      </w:pPr>
      <w:r w:rsidRPr="00654814">
        <w:rPr>
          <w:rStyle w:val="FootnoteReference"/>
          <w:sz w:val="20"/>
        </w:rPr>
        <w:footnoteRef/>
      </w:r>
      <w:r w:rsidRPr="008553B0">
        <w:t xml:space="preserve"> ITU-T Recommendation E.212: The international identification plan for public networks and subscriptions (May 2008)</w:t>
      </w:r>
    </w:p>
    <w:p w:rsidR="004E7D33" w:rsidRPr="008553B0" w:rsidRDefault="004E7D33" w:rsidP="00C31AC8">
      <w:pPr>
        <w:pStyle w:val="ECCFootnote"/>
        <w:rPr>
          <w:lang w:val="en-GB"/>
        </w:rPr>
      </w:pPr>
    </w:p>
  </w:footnote>
  <w:footnote w:id="3">
    <w:p w:rsidR="004E7D33" w:rsidRDefault="004E7D33" w:rsidP="00C31AC8">
      <w:pPr>
        <w:pStyle w:val="ECCFootnote"/>
      </w:pPr>
      <w:r w:rsidRPr="00654814">
        <w:rPr>
          <w:rStyle w:val="FootnoteReference"/>
          <w:sz w:val="20"/>
        </w:rPr>
        <w:footnoteRef/>
      </w:r>
      <w:r>
        <w:rPr>
          <w:lang w:val="en-GB"/>
        </w:rPr>
        <w:t xml:space="preserve"> </w:t>
      </w:r>
      <w:r w:rsidRPr="00B85B39">
        <w:rPr>
          <w:lang w:val="en-GB"/>
        </w:rPr>
        <w:t>Although it should be noted that there are already SIM cards available in the market which can b</w:t>
      </w:r>
      <w:r>
        <w:rPr>
          <w:lang w:val="en-GB"/>
        </w:rPr>
        <w:t xml:space="preserve">e programmed with multiple IMSI </w:t>
      </w:r>
      <w:r w:rsidRPr="00B85B39">
        <w:rPr>
          <w:lang w:val="en-GB"/>
        </w:rPr>
        <w:t>numbers – Multi-IMSI SIM cards.</w:t>
      </w:r>
    </w:p>
  </w:footnote>
  <w:footnote w:id="4">
    <w:p w:rsidR="004E7D33" w:rsidRDefault="004E7D33" w:rsidP="00C31AC8">
      <w:pPr>
        <w:pStyle w:val="ECCFootnote"/>
      </w:pPr>
      <w:r w:rsidRPr="00654814">
        <w:rPr>
          <w:rStyle w:val="FootnoteReference"/>
          <w:sz w:val="20"/>
        </w:rPr>
        <w:footnoteRef/>
      </w:r>
      <w:r w:rsidRPr="007F4CC7">
        <w:t xml:space="preserve"> </w:t>
      </w:r>
      <w:hyperlink r:id="rId1" w:history="1">
        <w:r w:rsidRPr="00427CB0">
          <w:rPr>
            <w:rStyle w:val="Hyperlink"/>
          </w:rPr>
          <w:t>https://www.itu.int/net/itu-t/inrdb/secured/e212mcc.aspx</w:t>
        </w:r>
      </w:hyperlink>
      <w:r w:rsidRPr="007F4CC7">
        <w:t xml:space="preserve"> </w:t>
      </w:r>
      <w:r w:rsidRPr="00427CB0">
        <w:t>(</w:t>
      </w:r>
      <w:r>
        <w:rPr>
          <w:lang w:val="en-GB"/>
        </w:rPr>
        <w:t>N</w:t>
      </w:r>
      <w:r w:rsidRPr="00427CB0">
        <w:rPr>
          <w:lang w:val="en-GB"/>
        </w:rPr>
        <w:t xml:space="preserve">ote: it is </w:t>
      </w:r>
      <w:r w:rsidRPr="00931AE4">
        <w:rPr>
          <w:lang w:val="en-GB"/>
        </w:rPr>
        <w:t>necessary</w:t>
      </w:r>
      <w:r w:rsidRPr="00427CB0">
        <w:rPr>
          <w:lang w:val="en-GB"/>
        </w:rPr>
        <w:t xml:space="preserve"> to have a TIES</w:t>
      </w:r>
      <w:r>
        <w:rPr>
          <w:lang w:val="en-GB"/>
        </w:rPr>
        <w:t xml:space="preserve"> account</w:t>
      </w:r>
      <w:r w:rsidRPr="00427CB0">
        <w:t>)</w:t>
      </w:r>
    </w:p>
  </w:footnote>
  <w:footnote w:id="5">
    <w:p w:rsidR="004E7D33" w:rsidRPr="00AE6DF1" w:rsidRDefault="004E7D33" w:rsidP="00C31AC8">
      <w:pPr>
        <w:pStyle w:val="ECCFootnote"/>
      </w:pPr>
      <w:r w:rsidRPr="00654814">
        <w:rPr>
          <w:rStyle w:val="FootnoteReference"/>
          <w:sz w:val="20"/>
          <w:szCs w:val="20"/>
        </w:rPr>
        <w:footnoteRef/>
      </w:r>
      <w:r w:rsidRPr="00AE6DF1">
        <w:t xml:space="preserve"> </w:t>
      </w:r>
      <w:hyperlink r:id="rId2" w:history="1">
        <w:r w:rsidRPr="00435A25">
          <w:rPr>
            <w:rStyle w:val="Hyperlink"/>
            <w:color w:val="auto"/>
            <w:u w:val="none"/>
          </w:rPr>
          <w:t>https://www.itu.int/net/itu-t/inrdb/</w:t>
        </w:r>
        <w:r w:rsidRPr="00C31AC8">
          <w:rPr>
            <w:rStyle w:val="Hyperlink"/>
            <w:color w:val="auto"/>
            <w:u w:val="none"/>
          </w:rPr>
          <w:t>secured</w:t>
        </w:r>
        <w:r w:rsidRPr="00435A25">
          <w:rPr>
            <w:rStyle w:val="Hyperlink"/>
            <w:color w:val="auto"/>
            <w:u w:val="none"/>
          </w:rPr>
          <w:t>/e212mnc.aspx</w:t>
        </w:r>
      </w:hyperlink>
      <w:r w:rsidRPr="00AE6DF1">
        <w:t xml:space="preserve"> (Note: It is necessary to have a TIES account)</w:t>
      </w:r>
    </w:p>
  </w:footnote>
  <w:footnote w:id="6">
    <w:p w:rsidR="004E7D33" w:rsidRDefault="004E7D33" w:rsidP="00C31AC8">
      <w:pPr>
        <w:pStyle w:val="ECCFootnote"/>
      </w:pPr>
      <w:r w:rsidRPr="00654814">
        <w:rPr>
          <w:rStyle w:val="FootnoteReference"/>
          <w:sz w:val="20"/>
          <w:szCs w:val="20"/>
        </w:rPr>
        <w:footnoteRef/>
      </w:r>
      <w:r>
        <w:t xml:space="preserve"> </w:t>
      </w:r>
      <w:hyperlink r:id="rId3" w:history="1">
        <w:r w:rsidRPr="005958D7">
          <w:rPr>
            <w:rStyle w:val="Hyperlink"/>
          </w:rPr>
          <w:t>http://www.itu.int/ITU-T/wtsa/resolutions04/Res20E.pdf</w:t>
        </w:r>
      </w:hyperlink>
      <w:r>
        <w:t xml:space="preserve"> </w:t>
      </w:r>
    </w:p>
  </w:footnote>
  <w:footnote w:id="7">
    <w:p w:rsidR="004E7D33" w:rsidRDefault="004E7D33" w:rsidP="00516B3F">
      <w:pPr>
        <w:pStyle w:val="ECCFootnote"/>
      </w:pPr>
      <w:r w:rsidRPr="00654814">
        <w:rPr>
          <w:rStyle w:val="FootnoteReference"/>
          <w:sz w:val="20"/>
        </w:rPr>
        <w:footnoteRef/>
      </w:r>
      <w:r w:rsidRPr="00654814">
        <w:t xml:space="preserve"> </w:t>
      </w:r>
      <w:r w:rsidRPr="00435A25">
        <w:tab/>
      </w:r>
      <w:r w:rsidRPr="00435A25">
        <w:rPr>
          <w:lang w:val="en-GB"/>
        </w:rPr>
        <w:t>For more information see TSB Circular 285, Possibility of parallel usage of 2 and 3 digit E.212</w:t>
      </w:r>
      <w:r w:rsidRPr="00B85B39">
        <w:rPr>
          <w:lang w:val="en-GB"/>
        </w:rPr>
        <w:t xml:space="preserve"> Mobile Network Codes (MNCs) under one geographic Mobile Country Code (MCC).</w:t>
      </w:r>
    </w:p>
  </w:footnote>
  <w:footnote w:id="8">
    <w:p w:rsidR="004E7D33" w:rsidRDefault="004E7D33" w:rsidP="00C31AC8">
      <w:pPr>
        <w:pStyle w:val="ECCFootnote"/>
      </w:pPr>
      <w:r w:rsidRPr="00654814">
        <w:rPr>
          <w:rStyle w:val="FootnoteReference"/>
          <w:sz w:val="20"/>
          <w:szCs w:val="20"/>
        </w:rPr>
        <w:footnoteRef/>
      </w:r>
      <w:r w:rsidRPr="00654814">
        <w:rPr>
          <w:sz w:val="20"/>
          <w:szCs w:val="20"/>
          <w:vertAlign w:val="superscript"/>
        </w:rPr>
        <w:t xml:space="preserve"> </w:t>
      </w:r>
      <w:r>
        <w:t xml:space="preserve">ITU-T SG2 contribution number COM-C2 “Status of E.212 Assignments – August 2012” (contributed by </w:t>
      </w:r>
      <w:r w:rsidRPr="00687EE8">
        <w:t xml:space="preserve">France </w:t>
      </w:r>
      <w:proofErr w:type="spellStart"/>
      <w:r w:rsidRPr="00687EE8">
        <w:t>Télécom</w:t>
      </w:r>
      <w:proofErr w:type="spellEnd"/>
      <w:r w:rsidRPr="00687EE8">
        <w:t xml:space="preserve"> Orange</w:t>
      </w:r>
      <w:r>
        <w:t>)</w:t>
      </w:r>
    </w:p>
  </w:footnote>
  <w:footnote w:id="9">
    <w:p w:rsidR="004E7D33" w:rsidRDefault="004E7D33" w:rsidP="00C31AC8">
      <w:pPr>
        <w:pStyle w:val="ECCFootnote"/>
      </w:pPr>
      <w:r w:rsidRPr="00654814">
        <w:rPr>
          <w:rStyle w:val="FootnoteReference"/>
          <w:sz w:val="20"/>
          <w:szCs w:val="20"/>
        </w:rPr>
        <w:footnoteRef/>
      </w:r>
      <w:r>
        <w:t xml:space="preserve"> It should be noted that already 40% of this shared MCC is assigned.</w:t>
      </w:r>
    </w:p>
  </w:footnote>
  <w:footnote w:id="10">
    <w:p w:rsidR="004E7D33" w:rsidRDefault="004E7D33" w:rsidP="00C31AC8">
      <w:pPr>
        <w:pStyle w:val="ECCFootnote"/>
      </w:pPr>
      <w:r w:rsidRPr="00654814">
        <w:rPr>
          <w:rStyle w:val="FootnoteReference"/>
          <w:sz w:val="20"/>
          <w:szCs w:val="20"/>
        </w:rPr>
        <w:footnoteRef/>
      </w:r>
      <w:r>
        <w:t xml:space="preserve"> </w:t>
      </w:r>
      <w:hyperlink r:id="rId4" w:history="1">
        <w:r w:rsidRPr="005958D7">
          <w:rPr>
            <w:rStyle w:val="Hyperlink"/>
          </w:rPr>
          <w:t>www.itu.int/rec/dologin_pub.asp?lang=e&amp;id=T-REC-E.214-200502-I!!PDF-E&amp;type=items</w:t>
        </w:r>
      </w:hyperlink>
      <w:r>
        <w:t xml:space="preserve"> </w:t>
      </w:r>
    </w:p>
  </w:footnote>
  <w:footnote w:id="11">
    <w:p w:rsidR="004E7D33" w:rsidRPr="0072128F" w:rsidRDefault="004E7D33" w:rsidP="00C31AC8">
      <w:pPr>
        <w:pStyle w:val="ECCFootnote"/>
      </w:pPr>
      <w:r w:rsidRPr="00654814">
        <w:rPr>
          <w:rStyle w:val="FootnoteReference"/>
          <w:sz w:val="20"/>
          <w:szCs w:val="20"/>
        </w:rPr>
        <w:footnoteRef/>
      </w:r>
      <w:r w:rsidRPr="00435A25">
        <w:t xml:space="preserve"> ETSI TS 184 002 V1.1.1 (2006-10)</w:t>
      </w:r>
      <w:r w:rsidRPr="00435A25">
        <w:br/>
        <w:t>Telecommunications and Internet converged Services and Protocols for Advanced Networking (TISPAN)</w:t>
      </w:r>
      <w:r w:rsidRPr="00435A25">
        <w:br/>
        <w:t>Identifiers (IDs) for NGN</w:t>
      </w:r>
    </w:p>
  </w:footnote>
  <w:footnote w:id="12">
    <w:p w:rsidR="004E7D33" w:rsidRPr="00435A25" w:rsidRDefault="004E7D33" w:rsidP="00FA1DC3">
      <w:pPr>
        <w:pStyle w:val="ECCFootnote"/>
        <w:rPr>
          <w:lang w:val="en-GB"/>
        </w:rPr>
      </w:pPr>
      <w:r w:rsidRPr="00654814">
        <w:rPr>
          <w:rStyle w:val="FootnoteReference"/>
          <w:sz w:val="20"/>
          <w:szCs w:val="20"/>
        </w:rPr>
        <w:footnoteRef/>
      </w:r>
      <w:r w:rsidRPr="00654814">
        <w:rPr>
          <w:sz w:val="20"/>
          <w:szCs w:val="20"/>
        </w:rPr>
        <w:t xml:space="preserve"> </w:t>
      </w:r>
      <w:r w:rsidRPr="00435A25">
        <w:t xml:space="preserve">3GPP TS 23.003 </w:t>
      </w:r>
    </w:p>
  </w:footnote>
  <w:footnote w:id="13">
    <w:p w:rsidR="004E7D33" w:rsidRPr="005237BE" w:rsidRDefault="004E7D33" w:rsidP="00511E8E">
      <w:pPr>
        <w:pStyle w:val="ECCFootnote"/>
      </w:pPr>
      <w:r w:rsidRPr="00654814">
        <w:rPr>
          <w:rStyle w:val="FootnoteReference"/>
        </w:rPr>
        <w:footnoteRef/>
      </w:r>
      <w:r>
        <w:t xml:space="preserve"> www.gsma.com/connectedliving/embedded-sim</w:t>
      </w:r>
    </w:p>
  </w:footnote>
  <w:footnote w:id="14">
    <w:p w:rsidR="004E7D33" w:rsidRPr="00C24E51" w:rsidRDefault="004E7D33" w:rsidP="003E779E">
      <w:pPr>
        <w:pStyle w:val="ECCFootnote"/>
      </w:pPr>
      <w:r w:rsidRPr="00C24E51">
        <w:rPr>
          <w:rStyle w:val="FootnoteReference"/>
          <w:szCs w:val="16"/>
        </w:rPr>
        <w:footnoteRef/>
      </w:r>
      <w:r w:rsidRPr="00C24E51">
        <w:t xml:space="preserve"> We assume in this Report that </w:t>
      </w:r>
      <w:proofErr w:type="spellStart"/>
      <w:r w:rsidRPr="00C24E51">
        <w:t>eCall</w:t>
      </w:r>
      <w:proofErr w:type="spellEnd"/>
      <w:r w:rsidRPr="00C24E51">
        <w:t xml:space="preserve"> is classed as an M2M service.</w:t>
      </w:r>
    </w:p>
  </w:footnote>
  <w:footnote w:id="15">
    <w:p w:rsidR="004E7D33" w:rsidRPr="00C24E51" w:rsidRDefault="004E7D33" w:rsidP="003E779E">
      <w:pPr>
        <w:pStyle w:val="ECCFootnote"/>
      </w:pPr>
      <w:r w:rsidRPr="00C24E51">
        <w:rPr>
          <w:rStyle w:val="FootnoteReference"/>
          <w:szCs w:val="16"/>
        </w:rPr>
        <w:footnoteRef/>
      </w:r>
      <w:r w:rsidRPr="00C24E51">
        <w:t xml:space="preserve"> On the basis of 3GPP TS23.271, Paragraph 6.4.3</w:t>
      </w:r>
    </w:p>
  </w:footnote>
  <w:footnote w:id="16">
    <w:p w:rsidR="004E7D33" w:rsidRPr="00AA5ACA" w:rsidRDefault="004E7D33" w:rsidP="003E779E">
      <w:pPr>
        <w:pStyle w:val="ECCFootnote"/>
      </w:pPr>
      <w:r w:rsidRPr="00C24E51">
        <w:rPr>
          <w:rStyle w:val="FootnoteReference"/>
          <w:szCs w:val="16"/>
        </w:rPr>
        <w:footnoteRef/>
      </w:r>
      <w:r w:rsidRPr="00C24E51">
        <w:t xml:space="preserve"> This was confirmed to the ECC by correspondence with </w:t>
      </w:r>
      <w:proofErr w:type="spellStart"/>
      <w:r w:rsidRPr="00C24E51">
        <w:t>HeERO</w:t>
      </w:r>
      <w:proofErr w:type="spellEnd"/>
      <w:r w:rsidRPr="00C24E51">
        <w:t xml:space="preserve"> and GSMA in January 2014.</w:t>
      </w:r>
    </w:p>
  </w:footnote>
  <w:footnote w:id="17">
    <w:p w:rsidR="004E7D33" w:rsidRDefault="004E7D33" w:rsidP="00C31AC8">
      <w:pPr>
        <w:pStyle w:val="ECCFootnote"/>
      </w:pPr>
      <w:r w:rsidRPr="00654814">
        <w:rPr>
          <w:rStyle w:val="FootnoteReference"/>
          <w:sz w:val="20"/>
          <w:szCs w:val="20"/>
        </w:rPr>
        <w:footnoteRef/>
      </w:r>
      <w:r>
        <w:t xml:space="preserve"> </w:t>
      </w:r>
      <w:r w:rsidRPr="00B85B39">
        <w:rPr>
          <w:lang w:val="en-GB"/>
        </w:rPr>
        <w:t>3GPP TS 23.003 Numbering, addressing and identification, clause 12.1.</w:t>
      </w:r>
      <w:r>
        <w:rPr>
          <w:lang w:val="en-GB"/>
        </w:rPr>
        <w:t xml:space="preserve"> </w:t>
      </w:r>
    </w:p>
  </w:footnote>
  <w:footnote w:id="18">
    <w:p w:rsidR="004E7D33" w:rsidRDefault="004E7D33" w:rsidP="00C31AC8">
      <w:pPr>
        <w:pStyle w:val="ECCFootnote"/>
      </w:pPr>
      <w:r w:rsidRPr="00654814">
        <w:rPr>
          <w:rStyle w:val="FootnoteReference"/>
          <w:sz w:val="20"/>
          <w:szCs w:val="20"/>
        </w:rPr>
        <w:footnoteRef/>
      </w:r>
      <w:r>
        <w:t xml:space="preserve"> </w:t>
      </w:r>
      <w:r w:rsidRPr="00B85B39">
        <w:rPr>
          <w:lang w:val="en-GB"/>
        </w:rPr>
        <w:t xml:space="preserve">3GPP TR 25.820 3G Home </w:t>
      </w:r>
      <w:proofErr w:type="spellStart"/>
      <w:r w:rsidRPr="00B85B39">
        <w:rPr>
          <w:lang w:val="en-GB"/>
        </w:rPr>
        <w:t>NodeB</w:t>
      </w:r>
      <w:proofErr w:type="spellEnd"/>
      <w:r w:rsidRPr="00B85B39">
        <w:rPr>
          <w:lang w:val="en-GB"/>
        </w:rPr>
        <w:t xml:space="preserve"> Study Item Technical Report (Release 8), clause 6.1.5.</w:t>
      </w:r>
    </w:p>
  </w:footnote>
  <w:footnote w:id="19">
    <w:p w:rsidR="004E7D33" w:rsidRPr="003D18E4" w:rsidRDefault="004E7D33" w:rsidP="00C31AC8">
      <w:pPr>
        <w:pStyle w:val="ECCFootnote"/>
      </w:pPr>
      <w:r w:rsidRPr="00654814">
        <w:rPr>
          <w:rStyle w:val="FootnoteReference"/>
          <w:sz w:val="20"/>
          <w:szCs w:val="20"/>
        </w:rPr>
        <w:footnoteRef/>
      </w:r>
      <w:r>
        <w:t xml:space="preserve"> </w:t>
      </w:r>
      <w:r w:rsidRPr="000E3058">
        <w:t>http://www.etsi.org/index.php/technologies-clusters/technologies/mobile/gsm</w:t>
      </w:r>
    </w:p>
  </w:footnote>
  <w:footnote w:id="20">
    <w:p w:rsidR="004E7D33" w:rsidRPr="003E698A" w:rsidRDefault="004E7D33" w:rsidP="00C31AC8">
      <w:pPr>
        <w:pStyle w:val="ECCFootnote"/>
      </w:pPr>
      <w:r w:rsidRPr="008A7F1F">
        <w:rPr>
          <w:rStyle w:val="FootnoteReference"/>
          <w:sz w:val="20"/>
          <w:szCs w:val="20"/>
        </w:rPr>
        <w:footnoteRef/>
      </w:r>
      <w:r>
        <w:t xml:space="preserve"> If a public mobile network and a private mobile network were broadcasting the same MCC+MNC combination then this could cause problems mainly for the users of the public mobile network if their mobile terminals attempted to connect to the private network.</w:t>
      </w:r>
    </w:p>
  </w:footnote>
  <w:footnote w:id="21">
    <w:p w:rsidR="004E7D33" w:rsidRPr="00F21A80" w:rsidRDefault="004E7D33" w:rsidP="00C31AC8">
      <w:pPr>
        <w:pStyle w:val="ECCFootnote"/>
      </w:pPr>
      <w:r w:rsidRPr="008A7F1F">
        <w:rPr>
          <w:rStyle w:val="FootnoteReference"/>
          <w:sz w:val="20"/>
          <w:szCs w:val="20"/>
        </w:rPr>
        <w:footnoteRef/>
      </w:r>
      <w:r w:rsidRPr="00F21A80">
        <w:t xml:space="preserve"> </w:t>
      </w:r>
      <w:hyperlink r:id="rId5" w:history="1">
        <w:r w:rsidRPr="00F21A80">
          <w:rPr>
            <w:rStyle w:val="Hyperlink"/>
            <w:szCs w:val="16"/>
          </w:rPr>
          <w:t>http://www.itu.int/md/T13-SG02-C-0004/en</w:t>
        </w:r>
      </w:hyperlink>
      <w:r w:rsidRPr="00F21A80">
        <w:t xml:space="preserve">  (A TIES account is required)</w:t>
      </w:r>
    </w:p>
  </w:footnote>
  <w:footnote w:id="22">
    <w:p w:rsidR="004E7D33" w:rsidRDefault="004E7D33" w:rsidP="00C31AC8">
      <w:pPr>
        <w:pStyle w:val="ECCFootnote"/>
      </w:pPr>
      <w:r w:rsidRPr="008A7F1F">
        <w:rPr>
          <w:rStyle w:val="FootnoteReference"/>
          <w:sz w:val="20"/>
          <w:szCs w:val="20"/>
        </w:rPr>
        <w:footnoteRef/>
      </w:r>
      <w:r w:rsidRPr="00521437">
        <w:t xml:space="preserve"> </w:t>
      </w:r>
      <w:proofErr w:type="spellStart"/>
      <w:r w:rsidRPr="00521437">
        <w:t>BoR</w:t>
      </w:r>
      <w:proofErr w:type="spellEnd"/>
      <w:r w:rsidRPr="00521437">
        <w:t xml:space="preserve"> (13)53 - BEREC </w:t>
      </w:r>
      <w:r>
        <w:t>Guidelines on the Separate Sale o</w:t>
      </w:r>
      <w:r w:rsidRPr="008041CF">
        <w:t>f Reg</w:t>
      </w:r>
      <w:r>
        <w:t>ulated Retail Roaming Services and the Implementation of Separate Sale o</w:t>
      </w:r>
      <w:r w:rsidRPr="008041CF">
        <w:t>f Reg</w:t>
      </w:r>
      <w:r>
        <w:t>ulated Retail Roaming Services under Article 4 and 5 of t</w:t>
      </w:r>
      <w:r w:rsidRPr="008041CF">
        <w:t xml:space="preserve">he Roaming Regulation – </w:t>
      </w:r>
      <w:r>
        <w:t xml:space="preserve"> </w:t>
      </w:r>
      <w:r w:rsidRPr="00521437">
        <w:t>A Consultation</w:t>
      </w:r>
    </w:p>
  </w:footnote>
  <w:footnote w:id="23">
    <w:p w:rsidR="004E7D33" w:rsidRDefault="004E7D33" w:rsidP="00C31AC8">
      <w:pPr>
        <w:pStyle w:val="ECCFootnote"/>
      </w:pPr>
      <w:r w:rsidRPr="008A7F1F">
        <w:rPr>
          <w:rStyle w:val="FootnoteReference"/>
          <w:sz w:val="20"/>
          <w:szCs w:val="20"/>
        </w:rPr>
        <w:footnoteRef/>
      </w:r>
      <w:r w:rsidRPr="008041CF">
        <w:t xml:space="preserve"> </w:t>
      </w:r>
      <w:proofErr w:type="spellStart"/>
      <w:r w:rsidRPr="00521437">
        <w:t>BoR</w:t>
      </w:r>
      <w:proofErr w:type="spellEnd"/>
      <w:r w:rsidRPr="00521437">
        <w:t xml:space="preserve"> (13)54 - </w:t>
      </w:r>
      <w:r w:rsidRPr="008041CF">
        <w:t>I</w:t>
      </w:r>
      <w:r>
        <w:t xml:space="preserve">nternational Roaming Regulation BEREC Guidelines on Roaming Regulation (EU) No 531/2012 </w:t>
      </w:r>
      <w:r w:rsidRPr="008041CF">
        <w:t>(Third Roaming Regulation)</w:t>
      </w:r>
      <w:r>
        <w:t xml:space="preserve"> (Articles 4 &amp; 5 o</w:t>
      </w:r>
      <w:r w:rsidRPr="008041CF">
        <w:t xml:space="preserve">n </w:t>
      </w:r>
      <w:r>
        <w:t>Separate Sale o</w:t>
      </w:r>
      <w:r w:rsidRPr="008041CF">
        <w:t xml:space="preserve">f Roaming Services) </w:t>
      </w:r>
    </w:p>
  </w:footnote>
  <w:footnote w:id="24">
    <w:p w:rsidR="004E7D33" w:rsidRDefault="004E7D33" w:rsidP="00C31AC8">
      <w:pPr>
        <w:pStyle w:val="ECCFootnote"/>
      </w:pPr>
      <w:r w:rsidRPr="008A7F1F">
        <w:rPr>
          <w:rStyle w:val="FootnoteReference"/>
          <w:sz w:val="20"/>
          <w:szCs w:val="20"/>
        </w:rPr>
        <w:footnoteRef/>
      </w:r>
      <w:r w:rsidRPr="00521437">
        <w:t xml:space="preserve"> </w:t>
      </w:r>
      <w:hyperlink r:id="rId6" w:history="1">
        <w:r w:rsidRPr="00521437">
          <w:rPr>
            <w:rStyle w:val="Hyperlink"/>
          </w:rPr>
          <w:t>http://ec.europa.eu/information_society/activities/roaming/docs/roaming_recast11.pdf</w:t>
        </w:r>
      </w:hyperlink>
      <w:r w:rsidRPr="00521437">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33" w:rsidRPr="007C5F95" w:rsidRDefault="004E7D33">
    <w:pPr>
      <w:pStyle w:val="Header"/>
      <w:rPr>
        <w:b w:val="0"/>
        <w:lang w:val="da-DK"/>
      </w:rPr>
    </w:pPr>
    <w:r w:rsidRPr="007C5F95">
      <w:rPr>
        <w:b w:val="0"/>
        <w:lang w:val="da-DK"/>
      </w:rPr>
      <w:t>Draft ECC REPORT XXX</w:t>
    </w:r>
  </w:p>
  <w:p w:rsidR="004E7D33" w:rsidRPr="007C5F95" w:rsidRDefault="004E7D33">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2</w:t>
    </w:r>
    <w:r>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33" w:rsidRPr="007C5F95" w:rsidRDefault="004E7D33" w:rsidP="004E7D33">
    <w:pPr>
      <w:pStyle w:val="Header"/>
      <w:jc w:val="right"/>
      <w:rPr>
        <w:b w:val="0"/>
        <w:lang w:val="da-DK"/>
      </w:rPr>
    </w:pPr>
    <w:r w:rsidRPr="007C5F95">
      <w:rPr>
        <w:b w:val="0"/>
        <w:lang w:val="da-DK"/>
      </w:rPr>
      <w:t>Draft ECC REPORT XXX</w:t>
    </w:r>
  </w:p>
  <w:p w:rsidR="004E7D33" w:rsidRPr="007C5F95" w:rsidRDefault="004E7D33" w:rsidP="004E7D33">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3</w:t>
    </w:r>
    <w:r>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33" w:rsidRDefault="004E7D33">
    <w:pPr>
      <w:pStyle w:val="Header"/>
    </w:pPr>
    <w:r>
      <w:rPr>
        <w:noProof/>
        <w:szCs w:val="20"/>
        <w:lang w:val="da-DK" w:eastAsia="da-DK"/>
      </w:rPr>
      <w:drawing>
        <wp:anchor distT="0" distB="0" distL="114300" distR="114300" simplePos="0" relativeHeight="251664384" behindDoc="0" locked="0" layoutInCell="1" allowOverlap="1" wp14:anchorId="7317EB88" wp14:editId="77B3BE5C">
          <wp:simplePos x="0" y="0"/>
          <wp:positionH relativeFrom="page">
            <wp:posOffset>5717540</wp:posOffset>
          </wp:positionH>
          <wp:positionV relativeFrom="page">
            <wp:posOffset>648335</wp:posOffset>
          </wp:positionV>
          <wp:extent cx="1461770" cy="546100"/>
          <wp:effectExtent l="25400" t="0" r="11430" b="0"/>
          <wp:wrapNone/>
          <wp:docPr id="13" name="Picture 13"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63360" behindDoc="0" locked="0" layoutInCell="1" allowOverlap="1" wp14:anchorId="459AB64C" wp14:editId="5B506A95">
          <wp:simplePos x="0" y="0"/>
          <wp:positionH relativeFrom="page">
            <wp:posOffset>572770</wp:posOffset>
          </wp:positionH>
          <wp:positionV relativeFrom="page">
            <wp:posOffset>457200</wp:posOffset>
          </wp:positionV>
          <wp:extent cx="889000" cy="889000"/>
          <wp:effectExtent l="25400" t="0" r="0" b="0"/>
          <wp:wrapNone/>
          <wp:docPr id="14" name="Picture 14"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33" w:rsidRPr="007C5F95" w:rsidRDefault="004E7D33">
    <w:pPr>
      <w:pStyle w:val="Header"/>
      <w:rPr>
        <w:szCs w:val="16"/>
        <w:lang w:val="da-DK"/>
      </w:rPr>
    </w:pPr>
    <w:r w:rsidRPr="007C5F95">
      <w:rPr>
        <w:lang w:val="da-DK"/>
      </w:rPr>
      <w:t xml:space="preserve">ECC REPORT </w:t>
    </w:r>
    <w:r>
      <w:rPr>
        <w:lang w:val="da-DK"/>
      </w:rPr>
      <w:t xml:space="preserve">212 -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A02EC3">
      <w:rPr>
        <w:noProof/>
        <w:szCs w:val="16"/>
        <w:lang w:val="da-DK"/>
      </w:rPr>
      <w:t>2</w:t>
    </w:r>
    <w:r>
      <w:rPr>
        <w:szCs w:val="16"/>
        <w:lang w:val="da-DK"/>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33" w:rsidRPr="00412458" w:rsidRDefault="004E7D33" w:rsidP="00412458">
    <w:pPr>
      <w:pStyle w:val="Header"/>
      <w:jc w:val="right"/>
    </w:pPr>
    <w:r w:rsidRPr="007C5F95">
      <w:rPr>
        <w:lang w:val="da-DK"/>
      </w:rPr>
      <w:t xml:space="preserve">ECC REPORT </w:t>
    </w:r>
    <w:r>
      <w:rPr>
        <w:lang w:val="da-DK"/>
      </w:rPr>
      <w:t xml:space="preserve">212 –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A02EC3">
      <w:rPr>
        <w:noProof/>
        <w:szCs w:val="16"/>
        <w:lang w:val="da-DK"/>
      </w:rPr>
      <w:t>31</w:t>
    </w:r>
    <w:r>
      <w:rPr>
        <w:szCs w:val="16"/>
        <w:lang w:val="da-DK"/>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47A0"/>
    <w:multiLevelType w:val="hybridMultilevel"/>
    <w:tmpl w:val="767C1018"/>
    <w:lvl w:ilvl="0" w:tplc="C928A84A">
      <w:start w:val="1"/>
      <w:numFmt w:val="decimal"/>
      <w:lvlText w:val="%1."/>
      <w:lvlJc w:val="left"/>
      <w:pPr>
        <w:tabs>
          <w:tab w:val="num" w:pos="720"/>
        </w:tabs>
        <w:ind w:left="720" w:hanging="360"/>
      </w:pPr>
      <w:rPr>
        <w:rFonts w:hint="default"/>
        <w:color w:val="C00000"/>
      </w:rPr>
    </w:lvl>
    <w:lvl w:ilvl="1" w:tplc="04130019">
      <w:start w:val="1"/>
      <w:numFmt w:val="lowerLetter"/>
      <w:lvlText w:val="%2."/>
      <w:lvlJc w:val="left"/>
      <w:pPr>
        <w:tabs>
          <w:tab w:val="num" w:pos="1440"/>
        </w:tabs>
        <w:ind w:left="1440" w:hanging="360"/>
      </w:pPr>
    </w:lvl>
    <w:lvl w:ilvl="2" w:tplc="BB2C160E">
      <w:start w:val="24"/>
      <w:numFmt w:val="bullet"/>
      <w:lvlText w:val="•"/>
      <w:lvlJc w:val="left"/>
      <w:pPr>
        <w:ind w:left="2700" w:hanging="720"/>
      </w:pPr>
      <w:rPr>
        <w:rFonts w:ascii="Arial" w:eastAsia="Times New Roman" w:hAnsi="Arial" w:cs="Arial"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08AC5AEC"/>
    <w:multiLevelType w:val="hybridMultilevel"/>
    <w:tmpl w:val="A41A27B0"/>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A87A02"/>
    <w:multiLevelType w:val="hybridMultilevel"/>
    <w:tmpl w:val="90C668E2"/>
    <w:lvl w:ilvl="0" w:tplc="41900E8A">
      <w:start w:val="1"/>
      <w:numFmt w:val="bullet"/>
      <w:pStyle w:val="ECCParBulleted"/>
      <w:lvlText w:val=""/>
      <w:lvlJc w:val="left"/>
      <w:pPr>
        <w:tabs>
          <w:tab w:val="num" w:pos="360"/>
        </w:tabs>
        <w:ind w:left="360" w:hanging="360"/>
      </w:pPr>
      <w:rPr>
        <w:rFonts w:ascii="Wingdings" w:hAnsi="Wingdings" w:hint="default"/>
        <w:color w:val="D2232A"/>
      </w:rPr>
    </w:lvl>
    <w:lvl w:ilvl="1" w:tplc="04090003">
      <w:start w:val="1"/>
      <w:numFmt w:val="bullet"/>
      <w:lvlText w:val="o"/>
      <w:lvlJc w:val="left"/>
      <w:pPr>
        <w:tabs>
          <w:tab w:val="num" w:pos="1440"/>
        </w:tabs>
        <w:ind w:left="1440" w:hanging="360"/>
      </w:pPr>
      <w:rPr>
        <w:rFonts w:ascii="Courier New" w:hAnsi="Courier New" w:hint="default"/>
      </w:rPr>
    </w:lvl>
    <w:lvl w:ilvl="2" w:tplc="0CACA044">
      <w:numFmt w:val="bullet"/>
      <w:lvlText w:val="-"/>
      <w:lvlJc w:val="left"/>
      <w:pPr>
        <w:ind w:left="2160" w:hanging="360"/>
      </w:pPr>
      <w:rPr>
        <w:rFonts w:ascii="Arial" w:eastAsia="Times New Roman"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2F4188"/>
    <w:multiLevelType w:val="multilevel"/>
    <w:tmpl w:val="94680510"/>
    <w:lvl w:ilvl="0">
      <w:start w:val="1"/>
      <w:numFmt w:val="decimal"/>
      <w:pStyle w:val="ECCAnnex-heading1"/>
      <w:suff w:val="space"/>
      <w:lvlText w:val="ANNEX %1:"/>
      <w:lvlJc w:val="left"/>
      <w:rPr>
        <w:rFonts w:ascii="Arial" w:hAnsi="Arial" w:cs="Times New Roman" w:hint="default"/>
        <w:b/>
        <w:bCs w:val="0"/>
        <w:i w:val="0"/>
        <w:iCs w:val="0"/>
        <w:smallCaps w:val="0"/>
        <w:strike w:val="0"/>
        <w:dstrike w:val="0"/>
        <w:vanish w:val="0"/>
        <w:color w:val="D2232A"/>
        <w:spacing w:val="0"/>
        <w:position w:val="0"/>
        <w:sz w:val="20"/>
        <w:u w:val="none"/>
        <w:vertAlign w:val="baseline"/>
      </w:rPr>
    </w:lvl>
    <w:lvl w:ilvl="1">
      <w:start w:val="1"/>
      <w:numFmt w:val="decimal"/>
      <w:pStyle w:val="ECCAnnexheading2"/>
      <w:suff w:val="space"/>
      <w:lvlText w:val="A.%1.%2"/>
      <w:lvlJc w:val="left"/>
      <w:pPr>
        <w:ind w:left="6814" w:hanging="576"/>
      </w:pPr>
      <w:rPr>
        <w:rFonts w:cs="Times New Roman" w:hint="default"/>
      </w:rPr>
    </w:lvl>
    <w:lvl w:ilvl="2">
      <w:start w:val="1"/>
      <w:numFmt w:val="decimal"/>
      <w:pStyle w:val="ECCAnnexheading3"/>
      <w:lvlText w:val="A.%1.%2.%3"/>
      <w:lvlJc w:val="left"/>
      <w:pPr>
        <w:tabs>
          <w:tab w:val="num" w:pos="6958"/>
        </w:tabs>
        <w:ind w:left="6958" w:hanging="720"/>
      </w:pPr>
      <w:rPr>
        <w:rFonts w:cs="Times New Roman" w:hint="default"/>
      </w:rPr>
    </w:lvl>
    <w:lvl w:ilvl="3">
      <w:start w:val="1"/>
      <w:numFmt w:val="decimal"/>
      <w:pStyle w:val="ECCAnnexheading4"/>
      <w:lvlText w:val="A.%1.%2.%3.%4"/>
      <w:lvlJc w:val="left"/>
      <w:pPr>
        <w:tabs>
          <w:tab w:val="num" w:pos="7102"/>
        </w:tabs>
        <w:ind w:left="7102" w:hanging="864"/>
      </w:pPr>
      <w:rPr>
        <w:rFonts w:cs="Times New Roman" w:hint="default"/>
      </w:rPr>
    </w:lvl>
    <w:lvl w:ilvl="4">
      <w:start w:val="1"/>
      <w:numFmt w:val="decimal"/>
      <w:lvlText w:val="%1.%2.%3.%4.%5"/>
      <w:lvlJc w:val="left"/>
      <w:pPr>
        <w:tabs>
          <w:tab w:val="num" w:pos="7246"/>
        </w:tabs>
        <w:ind w:left="7246" w:hanging="1008"/>
      </w:pPr>
      <w:rPr>
        <w:rFonts w:cs="Times New Roman" w:hint="default"/>
      </w:rPr>
    </w:lvl>
    <w:lvl w:ilvl="5">
      <w:start w:val="1"/>
      <w:numFmt w:val="decimal"/>
      <w:lvlText w:val="%1.%2.%3.%4.%5.%6"/>
      <w:lvlJc w:val="left"/>
      <w:pPr>
        <w:tabs>
          <w:tab w:val="num" w:pos="7390"/>
        </w:tabs>
        <w:ind w:left="7390" w:hanging="1152"/>
      </w:pPr>
      <w:rPr>
        <w:rFonts w:cs="Times New Roman" w:hint="default"/>
      </w:rPr>
    </w:lvl>
    <w:lvl w:ilvl="6">
      <w:start w:val="1"/>
      <w:numFmt w:val="decimal"/>
      <w:lvlText w:val="%1.%2.%3.%4.%5.%6.%7"/>
      <w:lvlJc w:val="left"/>
      <w:pPr>
        <w:tabs>
          <w:tab w:val="num" w:pos="7534"/>
        </w:tabs>
        <w:ind w:left="7534" w:hanging="1296"/>
      </w:pPr>
      <w:rPr>
        <w:rFonts w:cs="Times New Roman" w:hint="default"/>
      </w:rPr>
    </w:lvl>
    <w:lvl w:ilvl="7">
      <w:start w:val="1"/>
      <w:numFmt w:val="decimal"/>
      <w:lvlText w:val="%1.%2.%3.%4.%5.%6.%7.%8"/>
      <w:lvlJc w:val="left"/>
      <w:pPr>
        <w:tabs>
          <w:tab w:val="num" w:pos="7678"/>
        </w:tabs>
        <w:ind w:left="7678" w:hanging="1440"/>
      </w:pPr>
      <w:rPr>
        <w:rFonts w:cs="Times New Roman" w:hint="default"/>
      </w:rPr>
    </w:lvl>
    <w:lvl w:ilvl="8">
      <w:start w:val="1"/>
      <w:numFmt w:val="decimal"/>
      <w:lvlText w:val="%1.%2.%3.%4.%5.%6.%7.%8.%9"/>
      <w:lvlJc w:val="left"/>
      <w:pPr>
        <w:tabs>
          <w:tab w:val="num" w:pos="7822"/>
        </w:tabs>
        <w:ind w:left="7822" w:hanging="1584"/>
      </w:pPr>
      <w:rPr>
        <w:rFonts w:cs="Times New Roman" w:hint="default"/>
      </w:rPr>
    </w:lvl>
  </w:abstractNum>
  <w:abstractNum w:abstractNumId="4">
    <w:nsid w:val="217532E5"/>
    <w:multiLevelType w:val="hybridMultilevel"/>
    <w:tmpl w:val="4BC8C2F6"/>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273060"/>
    <w:multiLevelType w:val="hybridMultilevel"/>
    <w:tmpl w:val="396EC0E6"/>
    <w:lvl w:ilvl="0" w:tplc="1C8A6162">
      <w:start w:val="1"/>
      <w:numFmt w:val="bullet"/>
      <w:lvlText w:val=""/>
      <w:lvlJc w:val="left"/>
      <w:pPr>
        <w:ind w:left="780" w:hanging="360"/>
      </w:pPr>
      <w:rPr>
        <w:rFonts w:ascii="Wingdings" w:hAnsi="Wingdings" w:hint="default"/>
        <w:color w:val="D2232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25277C2E"/>
    <w:multiLevelType w:val="hybridMultilevel"/>
    <w:tmpl w:val="89C2539A"/>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74567C"/>
    <w:multiLevelType w:val="hybridMultilevel"/>
    <w:tmpl w:val="425E8328"/>
    <w:lvl w:ilvl="0" w:tplc="1C8A6162">
      <w:start w:val="1"/>
      <w:numFmt w:val="bullet"/>
      <w:lvlText w:val=""/>
      <w:lvlJc w:val="left"/>
      <w:pPr>
        <w:ind w:left="780" w:hanging="360"/>
      </w:pPr>
      <w:rPr>
        <w:rFonts w:ascii="Wingdings" w:hAnsi="Wingdings" w:hint="default"/>
        <w:color w:val="D2232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2A73306B"/>
    <w:multiLevelType w:val="hybridMultilevel"/>
    <w:tmpl w:val="693CA428"/>
    <w:lvl w:ilvl="0" w:tplc="41900E8A">
      <w:start w:val="1"/>
      <w:numFmt w:val="bullet"/>
      <w:lvlText w:val=""/>
      <w:lvlJc w:val="left"/>
      <w:pPr>
        <w:tabs>
          <w:tab w:val="num" w:pos="360"/>
        </w:tabs>
        <w:ind w:left="360" w:hanging="360"/>
      </w:pPr>
      <w:rPr>
        <w:rFonts w:ascii="Wingdings" w:hAnsi="Wingdings" w:hint="default"/>
        <w:color w:val="D2232A"/>
      </w:rPr>
    </w:lvl>
    <w:lvl w:ilvl="1" w:tplc="1C8A6162">
      <w:start w:val="1"/>
      <w:numFmt w:val="bullet"/>
      <w:lvlText w:val=""/>
      <w:lvlJc w:val="left"/>
      <w:pPr>
        <w:tabs>
          <w:tab w:val="num" w:pos="1440"/>
        </w:tabs>
        <w:ind w:left="1440" w:hanging="360"/>
      </w:pPr>
      <w:rPr>
        <w:rFonts w:ascii="Wingdings" w:hAnsi="Wingdings" w:hint="default"/>
        <w:color w:val="D2232A"/>
      </w:rPr>
    </w:lvl>
    <w:lvl w:ilvl="2" w:tplc="0CACA044">
      <w:numFmt w:val="bullet"/>
      <w:lvlText w:val="-"/>
      <w:lvlJc w:val="left"/>
      <w:pPr>
        <w:ind w:left="2160" w:hanging="360"/>
      </w:pPr>
      <w:rPr>
        <w:rFonts w:ascii="Arial" w:eastAsia="Times New Roman"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C70698"/>
    <w:multiLevelType w:val="hybridMultilevel"/>
    <w:tmpl w:val="6BD09090"/>
    <w:lvl w:ilvl="0" w:tplc="C928A84A">
      <w:start w:val="1"/>
      <w:numFmt w:val="decimal"/>
      <w:lvlText w:val="%1."/>
      <w:lvlJc w:val="left"/>
      <w:pPr>
        <w:ind w:left="720" w:hanging="360"/>
      </w:pPr>
      <w:rPr>
        <w:rFonts w:hint="default"/>
        <w:color w:val="C00000"/>
      </w:rPr>
    </w:lvl>
    <w:lvl w:ilvl="1" w:tplc="56CC27A0">
      <w:start w:val="1"/>
      <w:numFmt w:val="lowerLetter"/>
      <w:lvlText w:val="%2."/>
      <w:lvlJc w:val="left"/>
      <w:pPr>
        <w:ind w:left="1440" w:hanging="360"/>
      </w:pPr>
      <w:rPr>
        <w:rFonts w:ascii="Arial" w:hAnsi="Arial" w:hint="default"/>
        <w:color w:val="C00000"/>
        <w:sz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A10229"/>
    <w:multiLevelType w:val="multilevel"/>
    <w:tmpl w:val="2AAC7C9E"/>
    <w:lvl w:ilvl="0">
      <w:numFmt w:val="decimal"/>
      <w:pStyle w:val="Heading1"/>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pStyle w:val="Heading3"/>
      <w:isLgl/>
      <w:lvlText w:val="%1.%2.%3"/>
      <w:lvlJc w:val="left"/>
      <w:pPr>
        <w:ind w:left="1080" w:hanging="720"/>
      </w:pPr>
      <w:rPr>
        <w:rFonts w:hint="default"/>
      </w:rPr>
    </w:lvl>
    <w:lvl w:ilvl="3">
      <w:start w:val="1"/>
      <w:numFmt w:val="decimal"/>
      <w:pStyle w:val="Heading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D163F7A"/>
    <w:multiLevelType w:val="multilevel"/>
    <w:tmpl w:val="9C2A829C"/>
    <w:lvl w:ilvl="0">
      <w:start w:val="1"/>
      <w:numFmt w:val="decimal"/>
      <w:lvlText w:val="%1"/>
      <w:lvlJc w:val="left"/>
      <w:pPr>
        <w:tabs>
          <w:tab w:val="num" w:pos="432"/>
        </w:tabs>
        <w:ind w:left="432" w:hanging="432"/>
      </w:pPr>
      <w:rPr>
        <w:rFonts w:ascii="Arial" w:hAnsi="Arial" w:cs="Times New Roman" w:hint="default"/>
        <w:b/>
        <w:i w:val="0"/>
        <w:color w:val="D2232A"/>
        <w:sz w:val="20"/>
        <w:szCs w:val="20"/>
      </w:rPr>
    </w:lvl>
    <w:lvl w:ilvl="1">
      <w:start w:val="1"/>
      <w:numFmt w:val="decimal"/>
      <w:lvlText w:val="%1.%2"/>
      <w:lvlJc w:val="left"/>
      <w:pPr>
        <w:tabs>
          <w:tab w:val="num" w:pos="576"/>
        </w:tabs>
        <w:ind w:left="576" w:hanging="576"/>
      </w:pPr>
      <w:rPr>
        <w:rFonts w:ascii="Arial" w:hAnsi="Arial" w:cs="Times New Roman" w:hint="default"/>
        <w:b/>
        <w:i w:val="0"/>
        <w:sz w:val="20"/>
      </w:rPr>
    </w:lvl>
    <w:lvl w:ilvl="2">
      <w:start w:val="1"/>
      <w:numFmt w:val="decimal"/>
      <w:lvlText w:val="%1.%2.%3"/>
      <w:lvlJc w:val="left"/>
      <w:pPr>
        <w:tabs>
          <w:tab w:val="num" w:pos="720"/>
        </w:tabs>
        <w:ind w:left="720" w:hanging="720"/>
      </w:pPr>
      <w:rPr>
        <w:rFonts w:ascii="Arial" w:hAnsi="Arial" w:cs="Times New Roman" w:hint="default"/>
        <w:b/>
        <w:i w:val="0"/>
        <w:caps w:val="0"/>
        <w:sz w:val="20"/>
        <w:szCs w:val="20"/>
      </w:rPr>
    </w:lvl>
    <w:lvl w:ilvl="3">
      <w:start w:val="1"/>
      <w:numFmt w:val="decimal"/>
      <w:lvlText w:val="%1.%2.%3.%4"/>
      <w:lvlJc w:val="left"/>
      <w:pPr>
        <w:tabs>
          <w:tab w:val="num" w:pos="864"/>
        </w:tabs>
        <w:ind w:left="864" w:hanging="864"/>
      </w:pPr>
      <w:rPr>
        <w:rFonts w:ascii="Arial" w:hAnsi="Arial" w:cs="Times New Roman" w:hint="default"/>
        <w:b w:val="0"/>
        <w:i/>
        <w:sz w:val="20"/>
      </w:rPr>
    </w:lvl>
    <w:lvl w:ilvl="4">
      <w:start w:val="1"/>
      <w:numFmt w:val="decimal"/>
      <w:pStyle w:val="Heading5"/>
      <w:lvlText w:val="%1.%2.%3.%4.%5"/>
      <w:lvlJc w:val="left"/>
      <w:pPr>
        <w:tabs>
          <w:tab w:val="num" w:pos="1008"/>
        </w:tabs>
        <w:ind w:left="1008" w:hanging="1008"/>
      </w:pPr>
      <w:rPr>
        <w:rFonts w:cs="Times New Roman" w:hint="default"/>
        <w:sz w:val="24"/>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2">
    <w:nsid w:val="3EEA4FA2"/>
    <w:multiLevelType w:val="hybridMultilevel"/>
    <w:tmpl w:val="982402C2"/>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276A55"/>
    <w:multiLevelType w:val="hybridMultilevel"/>
    <w:tmpl w:val="0FAA6E04"/>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1EB0F92"/>
    <w:multiLevelType w:val="multilevel"/>
    <w:tmpl w:val="5AF61972"/>
    <w:lvl w:ilvl="0">
      <w:start w:val="1"/>
      <w:numFmt w:val="decimal"/>
      <w:lvlText w:val="%1."/>
      <w:lvlJc w:val="left"/>
      <w:pPr>
        <w:ind w:left="720" w:hanging="360"/>
      </w:pPr>
      <w:rPr>
        <w:rFonts w:hint="default"/>
        <w:color w:val="C00000"/>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6E6242A"/>
    <w:multiLevelType w:val="hybridMultilevel"/>
    <w:tmpl w:val="9146C086"/>
    <w:lvl w:ilvl="0" w:tplc="5D1C976A">
      <w:start w:val="1"/>
      <w:numFmt w:val="decimal"/>
      <w:pStyle w:val="reference"/>
      <w:lvlText w:val="[%1]"/>
      <w:lvlJc w:val="left"/>
      <w:pPr>
        <w:tabs>
          <w:tab w:val="num" w:pos="397"/>
        </w:tabs>
        <w:ind w:left="397" w:hanging="397"/>
      </w:pPr>
      <w:rPr>
        <w:rFonts w:ascii="Arial" w:hAnsi="Arial" w:cs="Times New Roman" w:hint="default"/>
        <w:b w:val="0"/>
        <w:i w:val="0"/>
        <w:color w:val="D2232A"/>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99B11C1"/>
    <w:multiLevelType w:val="multilevel"/>
    <w:tmpl w:val="7C16E4E4"/>
    <w:lvl w:ilvl="0">
      <w:start w:val="1"/>
      <w:numFmt w:val="decimal"/>
      <w:pStyle w:val="ECCFiguretitle"/>
      <w:suff w:val="space"/>
      <w:lvlText w:val="Figure %1:"/>
      <w:lvlJc w:val="left"/>
      <w:pPr>
        <w:ind w:left="360" w:hanging="360"/>
      </w:pPr>
      <w:rPr>
        <w:rFonts w:ascii="Arial" w:hAnsi="Arial" w:cs="Times New Roman" w:hint="default"/>
        <w:b/>
        <w:i w:val="0"/>
        <w:color w:val="D2232A"/>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color w:val="FF000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4E4E48D4"/>
    <w:multiLevelType w:val="hybridMultilevel"/>
    <w:tmpl w:val="63AAF258"/>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33021A5"/>
    <w:multiLevelType w:val="hybridMultilevel"/>
    <w:tmpl w:val="F6360DB8"/>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B6F6EA5"/>
    <w:multiLevelType w:val="hybridMultilevel"/>
    <w:tmpl w:val="E910944E"/>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DB404C1"/>
    <w:multiLevelType w:val="hybridMultilevel"/>
    <w:tmpl w:val="046046E4"/>
    <w:lvl w:ilvl="0" w:tplc="1C8A6162">
      <w:start w:val="1"/>
      <w:numFmt w:val="bullet"/>
      <w:lvlText w:val=""/>
      <w:lvlJc w:val="left"/>
      <w:pPr>
        <w:ind w:left="780" w:hanging="360"/>
      </w:pPr>
      <w:rPr>
        <w:rFonts w:ascii="Wingdings" w:hAnsi="Wingdings" w:hint="default"/>
        <w:color w:val="D2232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nsid w:val="5EA5225B"/>
    <w:multiLevelType w:val="hybridMultilevel"/>
    <w:tmpl w:val="6DBE94C2"/>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1182BAB"/>
    <w:multiLevelType w:val="hybridMultilevel"/>
    <w:tmpl w:val="F1AE26EA"/>
    <w:lvl w:ilvl="0" w:tplc="C928A84A">
      <w:start w:val="1"/>
      <w:numFmt w:val="decimal"/>
      <w:lvlText w:val="%1."/>
      <w:lvlJc w:val="left"/>
      <w:pPr>
        <w:ind w:left="720" w:hanging="360"/>
      </w:pPr>
      <w:rPr>
        <w:rFonts w:hint="default"/>
        <w:color w:val="C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30052AF"/>
    <w:multiLevelType w:val="hybridMultilevel"/>
    <w:tmpl w:val="7C8EDF9E"/>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8C93905"/>
    <w:multiLevelType w:val="multilevel"/>
    <w:tmpl w:val="C64850B0"/>
    <w:lvl w:ilvl="0">
      <w:start w:val="1"/>
      <w:numFmt w:val="decimal"/>
      <w:pStyle w:val="Numreradlista1"/>
      <w:lvlText w:val="%1."/>
      <w:lvlJc w:val="left"/>
      <w:pPr>
        <w:tabs>
          <w:tab w:val="num" w:pos="0"/>
        </w:tabs>
        <w:ind w:left="794" w:hanging="454"/>
      </w:pPr>
      <w:rPr>
        <w:rFonts w:cs="Times New Roman" w:hint="default"/>
      </w:rPr>
    </w:lvl>
    <w:lvl w:ilvl="1">
      <w:start w:val="1"/>
      <w:numFmt w:val="lowerLetter"/>
      <w:pStyle w:val="Numreradlistaniv2"/>
      <w:lvlText w:val="%2."/>
      <w:lvlJc w:val="left"/>
      <w:pPr>
        <w:tabs>
          <w:tab w:val="num" w:pos="0"/>
        </w:tabs>
        <w:ind w:left="1247" w:hanging="453"/>
      </w:pPr>
      <w:rPr>
        <w:rFonts w:cs="Times New Roman" w:hint="default"/>
      </w:rPr>
    </w:lvl>
    <w:lvl w:ilvl="2">
      <w:start w:val="1"/>
      <w:numFmt w:val="lowerRoman"/>
      <w:pStyle w:val="Numreradlistaniv3"/>
      <w:lvlText w:val="%3)"/>
      <w:lvlJc w:val="left"/>
      <w:pPr>
        <w:tabs>
          <w:tab w:val="num" w:pos="0"/>
        </w:tabs>
        <w:ind w:left="1701" w:hanging="454"/>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nsid w:val="7B3212E4"/>
    <w:multiLevelType w:val="multilevel"/>
    <w:tmpl w:val="A724997C"/>
    <w:lvl w:ilvl="0">
      <w:start w:val="1"/>
      <w:numFmt w:val="decimal"/>
      <w:pStyle w:val="ECCTabletitle"/>
      <w:suff w:val="space"/>
      <w:lvlText w:val="Table %1:"/>
      <w:lvlJc w:val="left"/>
      <w:pPr>
        <w:ind w:left="360" w:hanging="360"/>
      </w:pPr>
      <w:rPr>
        <w:rFonts w:ascii="Arial" w:hAnsi="Arial" w:cs="Times New Roman" w:hint="default"/>
        <w:b/>
        <w:i w:val="0"/>
        <w:color w:val="D2232A"/>
        <w:sz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7B943AB3"/>
    <w:multiLevelType w:val="hybridMultilevel"/>
    <w:tmpl w:val="28966596"/>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CE12A02"/>
    <w:multiLevelType w:val="hybridMultilevel"/>
    <w:tmpl w:val="A028A140"/>
    <w:lvl w:ilvl="0" w:tplc="41900E8A">
      <w:start w:val="1"/>
      <w:numFmt w:val="bullet"/>
      <w:lvlText w:val=""/>
      <w:lvlJc w:val="left"/>
      <w:pPr>
        <w:tabs>
          <w:tab w:val="num" w:pos="360"/>
        </w:tabs>
        <w:ind w:left="360" w:hanging="360"/>
      </w:pPr>
      <w:rPr>
        <w:rFonts w:ascii="Wingdings" w:hAnsi="Wingdings" w:hint="default"/>
        <w:color w:val="D2232A"/>
      </w:rPr>
    </w:lvl>
    <w:lvl w:ilvl="1" w:tplc="1C8A6162">
      <w:start w:val="1"/>
      <w:numFmt w:val="bullet"/>
      <w:lvlText w:val=""/>
      <w:lvlJc w:val="left"/>
      <w:pPr>
        <w:tabs>
          <w:tab w:val="num" w:pos="1440"/>
        </w:tabs>
        <w:ind w:left="1440" w:hanging="360"/>
      </w:pPr>
      <w:rPr>
        <w:rFonts w:ascii="Wingdings" w:hAnsi="Wingdings" w:hint="default"/>
        <w:color w:val="D2232A"/>
      </w:rPr>
    </w:lvl>
    <w:lvl w:ilvl="2" w:tplc="0CACA044">
      <w:numFmt w:val="bullet"/>
      <w:lvlText w:val="-"/>
      <w:lvlJc w:val="left"/>
      <w:pPr>
        <w:ind w:left="2160" w:hanging="360"/>
      </w:pPr>
      <w:rPr>
        <w:rFonts w:ascii="Arial" w:eastAsia="Times New Roman"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E0E327B"/>
    <w:multiLevelType w:val="hybridMultilevel"/>
    <w:tmpl w:val="CB32DBD8"/>
    <w:lvl w:ilvl="0" w:tplc="41900E8A">
      <w:start w:val="1"/>
      <w:numFmt w:val="bullet"/>
      <w:lvlText w:val=""/>
      <w:lvlJc w:val="left"/>
      <w:pPr>
        <w:tabs>
          <w:tab w:val="num" w:pos="360"/>
        </w:tabs>
        <w:ind w:left="360" w:hanging="360"/>
      </w:pPr>
      <w:rPr>
        <w:rFonts w:ascii="Wingdings" w:hAnsi="Wingdings" w:hint="default"/>
        <w:color w:val="D2232A"/>
      </w:rPr>
    </w:lvl>
    <w:lvl w:ilvl="1" w:tplc="1C8A6162">
      <w:start w:val="1"/>
      <w:numFmt w:val="bullet"/>
      <w:lvlText w:val=""/>
      <w:lvlJc w:val="left"/>
      <w:pPr>
        <w:tabs>
          <w:tab w:val="num" w:pos="1440"/>
        </w:tabs>
        <w:ind w:left="1440" w:hanging="360"/>
      </w:pPr>
      <w:rPr>
        <w:rFonts w:ascii="Wingdings" w:hAnsi="Wingdings" w:hint="default"/>
        <w:color w:val="D2232A"/>
      </w:rPr>
    </w:lvl>
    <w:lvl w:ilvl="2" w:tplc="0CACA044">
      <w:numFmt w:val="bullet"/>
      <w:lvlText w:val="-"/>
      <w:lvlJc w:val="left"/>
      <w:pPr>
        <w:ind w:left="2160" w:hanging="360"/>
      </w:pPr>
      <w:rPr>
        <w:rFonts w:ascii="Arial" w:eastAsia="Times New Roman"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5"/>
  </w:num>
  <w:num w:numId="3">
    <w:abstractNumId w:val="16"/>
  </w:num>
  <w:num w:numId="4">
    <w:abstractNumId w:val="3"/>
  </w:num>
  <w:num w:numId="5">
    <w:abstractNumId w:val="15"/>
  </w:num>
  <w:num w:numId="6">
    <w:abstractNumId w:val="24"/>
  </w:num>
  <w:num w:numId="7">
    <w:abstractNumId w:val="11"/>
  </w:num>
  <w:num w:numId="8">
    <w:abstractNumId w:val="4"/>
  </w:num>
  <w:num w:numId="9">
    <w:abstractNumId w:val="7"/>
  </w:num>
  <w:num w:numId="10">
    <w:abstractNumId w:val="14"/>
  </w:num>
  <w:num w:numId="11">
    <w:abstractNumId w:val="28"/>
  </w:num>
  <w:num w:numId="12">
    <w:abstractNumId w:val="27"/>
  </w:num>
  <w:num w:numId="13">
    <w:abstractNumId w:val="8"/>
  </w:num>
  <w:num w:numId="14">
    <w:abstractNumId w:val="18"/>
  </w:num>
  <w:num w:numId="15">
    <w:abstractNumId w:val="21"/>
  </w:num>
  <w:num w:numId="16">
    <w:abstractNumId w:val="12"/>
  </w:num>
  <w:num w:numId="17">
    <w:abstractNumId w:val="26"/>
  </w:num>
  <w:num w:numId="18">
    <w:abstractNumId w:val="17"/>
  </w:num>
  <w:num w:numId="19">
    <w:abstractNumId w:val="1"/>
  </w:num>
  <w:num w:numId="20">
    <w:abstractNumId w:val="22"/>
  </w:num>
  <w:num w:numId="21">
    <w:abstractNumId w:val="9"/>
  </w:num>
  <w:num w:numId="22">
    <w:abstractNumId w:val="0"/>
  </w:num>
  <w:num w:numId="23">
    <w:abstractNumId w:val="13"/>
  </w:num>
  <w:num w:numId="24">
    <w:abstractNumId w:val="6"/>
  </w:num>
  <w:num w:numId="25">
    <w:abstractNumId w:val="20"/>
  </w:num>
  <w:num w:numId="26">
    <w:abstractNumId w:val="5"/>
  </w:num>
  <w:num w:numId="27">
    <w:abstractNumId w:val="19"/>
  </w:num>
  <w:num w:numId="28">
    <w:abstractNumId w:val="23"/>
  </w:num>
  <w:num w:numId="29">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2024" w:allStyles="0" w:customStyles="0" w:latentStyles="1" w:stylesInUse="0" w:headingStyles="1" w:numberingStyles="0" w:tableStyles="0" w:directFormattingOnRuns="0" w:directFormattingOnParagraphs="0" w:directFormattingOnNumbering="0" w:directFormattingOnTables="0" w:clearFormatting="0" w:top3HeadingStyles="1" w:visibleStyles="0" w:alternateStyleNames="0"/>
  <w:documentProtection w:formatting="1" w:enforcement="1" w:cryptProviderType="rsaFull" w:cryptAlgorithmClass="hash" w:cryptAlgorithmType="typeAny" w:cryptAlgorithmSid="4" w:cryptSpinCount="100000" w:hash="S36mRJm2OoFm4Hnba/L9iDbghRc=" w:salt="k4Z4heMjkjF8sMMOUFD19g=="/>
  <w:defaultTabStop w:val="720"/>
  <w:hyphenationZone w:val="425"/>
  <w:evenAndOddHeaders/>
  <w:characterSpacingControl w:val="doNotCompress"/>
  <w:hdrShapeDefaults>
    <o:shapedefaults v:ext="edit" spidmax="10241"/>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581"/>
    <w:rsid w:val="0000102F"/>
    <w:rsid w:val="000012A9"/>
    <w:rsid w:val="0000406F"/>
    <w:rsid w:val="000045D8"/>
    <w:rsid w:val="00004B0E"/>
    <w:rsid w:val="0000691E"/>
    <w:rsid w:val="00006F20"/>
    <w:rsid w:val="00010F7C"/>
    <w:rsid w:val="00010FBB"/>
    <w:rsid w:val="00011666"/>
    <w:rsid w:val="00013F4A"/>
    <w:rsid w:val="00015F99"/>
    <w:rsid w:val="00020DF6"/>
    <w:rsid w:val="00021DB8"/>
    <w:rsid w:val="0002350A"/>
    <w:rsid w:val="00026E90"/>
    <w:rsid w:val="0003190D"/>
    <w:rsid w:val="00032853"/>
    <w:rsid w:val="0003307F"/>
    <w:rsid w:val="0003511B"/>
    <w:rsid w:val="00035886"/>
    <w:rsid w:val="000364BD"/>
    <w:rsid w:val="00036F14"/>
    <w:rsid w:val="00040172"/>
    <w:rsid w:val="000407B9"/>
    <w:rsid w:val="00042462"/>
    <w:rsid w:val="00042682"/>
    <w:rsid w:val="000459D2"/>
    <w:rsid w:val="000469A5"/>
    <w:rsid w:val="00046EA4"/>
    <w:rsid w:val="00046F92"/>
    <w:rsid w:val="00047F94"/>
    <w:rsid w:val="00054303"/>
    <w:rsid w:val="00056E40"/>
    <w:rsid w:val="00057505"/>
    <w:rsid w:val="00063004"/>
    <w:rsid w:val="00063E3B"/>
    <w:rsid w:val="000664C9"/>
    <w:rsid w:val="00066D83"/>
    <w:rsid w:val="0006733D"/>
    <w:rsid w:val="000700E9"/>
    <w:rsid w:val="00071D5C"/>
    <w:rsid w:val="00073D70"/>
    <w:rsid w:val="0007454A"/>
    <w:rsid w:val="00076242"/>
    <w:rsid w:val="00076AD7"/>
    <w:rsid w:val="00076E17"/>
    <w:rsid w:val="00080D86"/>
    <w:rsid w:val="00082697"/>
    <w:rsid w:val="0008398B"/>
    <w:rsid w:val="00084046"/>
    <w:rsid w:val="00084B6C"/>
    <w:rsid w:val="00085218"/>
    <w:rsid w:val="000858D7"/>
    <w:rsid w:val="00086341"/>
    <w:rsid w:val="00087C64"/>
    <w:rsid w:val="00095CDF"/>
    <w:rsid w:val="000A1745"/>
    <w:rsid w:val="000A32F0"/>
    <w:rsid w:val="000A5224"/>
    <w:rsid w:val="000A6D6C"/>
    <w:rsid w:val="000A7E37"/>
    <w:rsid w:val="000B02B5"/>
    <w:rsid w:val="000B2602"/>
    <w:rsid w:val="000B43C3"/>
    <w:rsid w:val="000B5D40"/>
    <w:rsid w:val="000B68CD"/>
    <w:rsid w:val="000C3342"/>
    <w:rsid w:val="000C36CE"/>
    <w:rsid w:val="000C38A5"/>
    <w:rsid w:val="000C3F8B"/>
    <w:rsid w:val="000C584D"/>
    <w:rsid w:val="000C5BB8"/>
    <w:rsid w:val="000C7D41"/>
    <w:rsid w:val="000D1262"/>
    <w:rsid w:val="000D25FE"/>
    <w:rsid w:val="000D48EB"/>
    <w:rsid w:val="000D6DC8"/>
    <w:rsid w:val="000D6F8F"/>
    <w:rsid w:val="000E29F1"/>
    <w:rsid w:val="000E3058"/>
    <w:rsid w:val="000E6A02"/>
    <w:rsid w:val="000F0B62"/>
    <w:rsid w:val="000F29CC"/>
    <w:rsid w:val="000F4CB8"/>
    <w:rsid w:val="000F5A7A"/>
    <w:rsid w:val="001011B1"/>
    <w:rsid w:val="0010316F"/>
    <w:rsid w:val="00103352"/>
    <w:rsid w:val="0010529A"/>
    <w:rsid w:val="0010559B"/>
    <w:rsid w:val="00105A13"/>
    <w:rsid w:val="00105F83"/>
    <w:rsid w:val="0010645E"/>
    <w:rsid w:val="001106BF"/>
    <w:rsid w:val="00110B43"/>
    <w:rsid w:val="00111617"/>
    <w:rsid w:val="001143AB"/>
    <w:rsid w:val="00114A58"/>
    <w:rsid w:val="001152CE"/>
    <w:rsid w:val="001162B2"/>
    <w:rsid w:val="00117F19"/>
    <w:rsid w:val="001208B3"/>
    <w:rsid w:val="001220F5"/>
    <w:rsid w:val="001222A0"/>
    <w:rsid w:val="001223D0"/>
    <w:rsid w:val="00124D0A"/>
    <w:rsid w:val="00124D8C"/>
    <w:rsid w:val="001314D2"/>
    <w:rsid w:val="00131DB2"/>
    <w:rsid w:val="0013399B"/>
    <w:rsid w:val="00134867"/>
    <w:rsid w:val="0013569F"/>
    <w:rsid w:val="001400B7"/>
    <w:rsid w:val="001408BE"/>
    <w:rsid w:val="00140C66"/>
    <w:rsid w:val="00142C71"/>
    <w:rsid w:val="00143554"/>
    <w:rsid w:val="00143AB8"/>
    <w:rsid w:val="00146FA7"/>
    <w:rsid w:val="00147BB9"/>
    <w:rsid w:val="00151CBF"/>
    <w:rsid w:val="00152BFB"/>
    <w:rsid w:val="00154899"/>
    <w:rsid w:val="001548B2"/>
    <w:rsid w:val="0015688D"/>
    <w:rsid w:val="001575B2"/>
    <w:rsid w:val="00157D26"/>
    <w:rsid w:val="00160A0B"/>
    <w:rsid w:val="0016197F"/>
    <w:rsid w:val="001625D2"/>
    <w:rsid w:val="00163A54"/>
    <w:rsid w:val="00167E91"/>
    <w:rsid w:val="00171E09"/>
    <w:rsid w:val="00173408"/>
    <w:rsid w:val="00177954"/>
    <w:rsid w:val="001803F7"/>
    <w:rsid w:val="0018246F"/>
    <w:rsid w:val="0018352B"/>
    <w:rsid w:val="0018419E"/>
    <w:rsid w:val="0018627F"/>
    <w:rsid w:val="00187981"/>
    <w:rsid w:val="00193C4F"/>
    <w:rsid w:val="001946C3"/>
    <w:rsid w:val="001A2D18"/>
    <w:rsid w:val="001A2EE1"/>
    <w:rsid w:val="001A3598"/>
    <w:rsid w:val="001B0822"/>
    <w:rsid w:val="001B0E0C"/>
    <w:rsid w:val="001B253C"/>
    <w:rsid w:val="001B2AD6"/>
    <w:rsid w:val="001B2C6E"/>
    <w:rsid w:val="001B4601"/>
    <w:rsid w:val="001B672B"/>
    <w:rsid w:val="001B763F"/>
    <w:rsid w:val="001B765D"/>
    <w:rsid w:val="001B7A35"/>
    <w:rsid w:val="001B7CC3"/>
    <w:rsid w:val="001B7F00"/>
    <w:rsid w:val="001C2806"/>
    <w:rsid w:val="001C31A1"/>
    <w:rsid w:val="001C6015"/>
    <w:rsid w:val="001C6388"/>
    <w:rsid w:val="001C69E4"/>
    <w:rsid w:val="001D02B6"/>
    <w:rsid w:val="001D0FBB"/>
    <w:rsid w:val="001D2A8F"/>
    <w:rsid w:val="001D47A7"/>
    <w:rsid w:val="001D638C"/>
    <w:rsid w:val="001D6D4B"/>
    <w:rsid w:val="001D6F9C"/>
    <w:rsid w:val="001D740B"/>
    <w:rsid w:val="001E046B"/>
    <w:rsid w:val="001E284A"/>
    <w:rsid w:val="001E44EE"/>
    <w:rsid w:val="001E7F87"/>
    <w:rsid w:val="001F0B02"/>
    <w:rsid w:val="001F1473"/>
    <w:rsid w:val="001F5802"/>
    <w:rsid w:val="00201C0A"/>
    <w:rsid w:val="00201F2E"/>
    <w:rsid w:val="002048F6"/>
    <w:rsid w:val="00204C2D"/>
    <w:rsid w:val="00205458"/>
    <w:rsid w:val="002057B1"/>
    <w:rsid w:val="00205806"/>
    <w:rsid w:val="00206327"/>
    <w:rsid w:val="00211053"/>
    <w:rsid w:val="002119F1"/>
    <w:rsid w:val="00212D1E"/>
    <w:rsid w:val="00213BDF"/>
    <w:rsid w:val="00216233"/>
    <w:rsid w:val="00217BA8"/>
    <w:rsid w:val="0022091F"/>
    <w:rsid w:val="002210E3"/>
    <w:rsid w:val="00223394"/>
    <w:rsid w:val="00224676"/>
    <w:rsid w:val="00232735"/>
    <w:rsid w:val="0023374D"/>
    <w:rsid w:val="00233FBC"/>
    <w:rsid w:val="00235C35"/>
    <w:rsid w:val="0023653A"/>
    <w:rsid w:val="00237E77"/>
    <w:rsid w:val="0024285F"/>
    <w:rsid w:val="00245586"/>
    <w:rsid w:val="00245912"/>
    <w:rsid w:val="00250E1D"/>
    <w:rsid w:val="00252DC4"/>
    <w:rsid w:val="002547B1"/>
    <w:rsid w:val="00254AB0"/>
    <w:rsid w:val="0025511F"/>
    <w:rsid w:val="0025603F"/>
    <w:rsid w:val="00256460"/>
    <w:rsid w:val="002568D6"/>
    <w:rsid w:val="00256917"/>
    <w:rsid w:val="0025716B"/>
    <w:rsid w:val="00257631"/>
    <w:rsid w:val="0026039A"/>
    <w:rsid w:val="00260C2F"/>
    <w:rsid w:val="0026170B"/>
    <w:rsid w:val="00263489"/>
    <w:rsid w:val="00263CCB"/>
    <w:rsid w:val="00265A20"/>
    <w:rsid w:val="00266CE5"/>
    <w:rsid w:val="00267EBA"/>
    <w:rsid w:val="00270BD7"/>
    <w:rsid w:val="00275014"/>
    <w:rsid w:val="00275B40"/>
    <w:rsid w:val="0027705D"/>
    <w:rsid w:val="00277B72"/>
    <w:rsid w:val="00281250"/>
    <w:rsid w:val="0028225E"/>
    <w:rsid w:val="002844AF"/>
    <w:rsid w:val="002848EE"/>
    <w:rsid w:val="00285093"/>
    <w:rsid w:val="00296AF1"/>
    <w:rsid w:val="002973B0"/>
    <w:rsid w:val="002977C8"/>
    <w:rsid w:val="002A06DA"/>
    <w:rsid w:val="002A1558"/>
    <w:rsid w:val="002A1969"/>
    <w:rsid w:val="002A1F22"/>
    <w:rsid w:val="002A4264"/>
    <w:rsid w:val="002A4DDE"/>
    <w:rsid w:val="002A5410"/>
    <w:rsid w:val="002A5A65"/>
    <w:rsid w:val="002A5AC8"/>
    <w:rsid w:val="002B0A52"/>
    <w:rsid w:val="002B23AB"/>
    <w:rsid w:val="002B4CAF"/>
    <w:rsid w:val="002B5948"/>
    <w:rsid w:val="002C0C4A"/>
    <w:rsid w:val="002C1FD4"/>
    <w:rsid w:val="002D0026"/>
    <w:rsid w:val="002D2F4E"/>
    <w:rsid w:val="002D5283"/>
    <w:rsid w:val="002D7B67"/>
    <w:rsid w:val="002E1777"/>
    <w:rsid w:val="002E24E2"/>
    <w:rsid w:val="002E2DED"/>
    <w:rsid w:val="002E3513"/>
    <w:rsid w:val="002E3D20"/>
    <w:rsid w:val="002E76D2"/>
    <w:rsid w:val="002F3EB5"/>
    <w:rsid w:val="002F6774"/>
    <w:rsid w:val="003013E5"/>
    <w:rsid w:val="00301AA0"/>
    <w:rsid w:val="00302861"/>
    <w:rsid w:val="00303762"/>
    <w:rsid w:val="00303A47"/>
    <w:rsid w:val="003121D7"/>
    <w:rsid w:val="00312A36"/>
    <w:rsid w:val="003145FA"/>
    <w:rsid w:val="00315220"/>
    <w:rsid w:val="0032151F"/>
    <w:rsid w:val="0032284A"/>
    <w:rsid w:val="00325384"/>
    <w:rsid w:val="00325BBD"/>
    <w:rsid w:val="00331C6E"/>
    <w:rsid w:val="00332134"/>
    <w:rsid w:val="0033244E"/>
    <w:rsid w:val="00333405"/>
    <w:rsid w:val="00333421"/>
    <w:rsid w:val="00336E9F"/>
    <w:rsid w:val="00337D66"/>
    <w:rsid w:val="0034029D"/>
    <w:rsid w:val="00340DB3"/>
    <w:rsid w:val="00345541"/>
    <w:rsid w:val="003462F3"/>
    <w:rsid w:val="00352FFB"/>
    <w:rsid w:val="003542F9"/>
    <w:rsid w:val="00360EFA"/>
    <w:rsid w:val="003624D0"/>
    <w:rsid w:val="003627F2"/>
    <w:rsid w:val="00364F5B"/>
    <w:rsid w:val="0036611E"/>
    <w:rsid w:val="003669E6"/>
    <w:rsid w:val="00367BC4"/>
    <w:rsid w:val="00367C0D"/>
    <w:rsid w:val="003704AA"/>
    <w:rsid w:val="00371900"/>
    <w:rsid w:val="00371986"/>
    <w:rsid w:val="00373DBC"/>
    <w:rsid w:val="00374D7F"/>
    <w:rsid w:val="00376EA5"/>
    <w:rsid w:val="00376EE4"/>
    <w:rsid w:val="00376F94"/>
    <w:rsid w:val="00377092"/>
    <w:rsid w:val="00380EBC"/>
    <w:rsid w:val="00381169"/>
    <w:rsid w:val="0038324F"/>
    <w:rsid w:val="003835D4"/>
    <w:rsid w:val="003836C3"/>
    <w:rsid w:val="00383B26"/>
    <w:rsid w:val="00384D12"/>
    <w:rsid w:val="003851AC"/>
    <w:rsid w:val="00385325"/>
    <w:rsid w:val="00386284"/>
    <w:rsid w:val="003903F2"/>
    <w:rsid w:val="003915CC"/>
    <w:rsid w:val="003921A6"/>
    <w:rsid w:val="00392999"/>
    <w:rsid w:val="00394CAD"/>
    <w:rsid w:val="00396149"/>
    <w:rsid w:val="00396163"/>
    <w:rsid w:val="0039706C"/>
    <w:rsid w:val="00397E15"/>
    <w:rsid w:val="003A0222"/>
    <w:rsid w:val="003A4346"/>
    <w:rsid w:val="003A7D29"/>
    <w:rsid w:val="003B21F2"/>
    <w:rsid w:val="003B28ED"/>
    <w:rsid w:val="003B5C49"/>
    <w:rsid w:val="003C0EB8"/>
    <w:rsid w:val="003C33AF"/>
    <w:rsid w:val="003C3F2B"/>
    <w:rsid w:val="003C4809"/>
    <w:rsid w:val="003C62F3"/>
    <w:rsid w:val="003C77AC"/>
    <w:rsid w:val="003C7C20"/>
    <w:rsid w:val="003D047D"/>
    <w:rsid w:val="003D0596"/>
    <w:rsid w:val="003D18E4"/>
    <w:rsid w:val="003D2C2E"/>
    <w:rsid w:val="003D30A7"/>
    <w:rsid w:val="003D3DA5"/>
    <w:rsid w:val="003D4886"/>
    <w:rsid w:val="003D4FF0"/>
    <w:rsid w:val="003D532B"/>
    <w:rsid w:val="003D5561"/>
    <w:rsid w:val="003D5F4A"/>
    <w:rsid w:val="003E2980"/>
    <w:rsid w:val="003E698A"/>
    <w:rsid w:val="003E779E"/>
    <w:rsid w:val="003F1F15"/>
    <w:rsid w:val="003F23BF"/>
    <w:rsid w:val="003F4D8E"/>
    <w:rsid w:val="003F5E1D"/>
    <w:rsid w:val="003F6746"/>
    <w:rsid w:val="00400D70"/>
    <w:rsid w:val="00401613"/>
    <w:rsid w:val="0040344E"/>
    <w:rsid w:val="004053A1"/>
    <w:rsid w:val="004112E6"/>
    <w:rsid w:val="00412458"/>
    <w:rsid w:val="004137EA"/>
    <w:rsid w:val="004179A0"/>
    <w:rsid w:val="00420886"/>
    <w:rsid w:val="0042154B"/>
    <w:rsid w:val="00427CB0"/>
    <w:rsid w:val="004332F4"/>
    <w:rsid w:val="00434FB9"/>
    <w:rsid w:val="00435A25"/>
    <w:rsid w:val="004372FB"/>
    <w:rsid w:val="00440BD2"/>
    <w:rsid w:val="00442D1E"/>
    <w:rsid w:val="00446FEA"/>
    <w:rsid w:val="00450792"/>
    <w:rsid w:val="00450FDF"/>
    <w:rsid w:val="0045238C"/>
    <w:rsid w:val="0045329F"/>
    <w:rsid w:val="0045400C"/>
    <w:rsid w:val="00454F91"/>
    <w:rsid w:val="00456115"/>
    <w:rsid w:val="004572A4"/>
    <w:rsid w:val="004572D7"/>
    <w:rsid w:val="00457F2D"/>
    <w:rsid w:val="004613FD"/>
    <w:rsid w:val="00461E78"/>
    <w:rsid w:val="00462527"/>
    <w:rsid w:val="0046303D"/>
    <w:rsid w:val="004644F1"/>
    <w:rsid w:val="00464B9C"/>
    <w:rsid w:val="0046511F"/>
    <w:rsid w:val="00465319"/>
    <w:rsid w:val="00474032"/>
    <w:rsid w:val="00474D2F"/>
    <w:rsid w:val="004762B3"/>
    <w:rsid w:val="00477989"/>
    <w:rsid w:val="004803B6"/>
    <w:rsid w:val="00482836"/>
    <w:rsid w:val="00483334"/>
    <w:rsid w:val="00484C98"/>
    <w:rsid w:val="0048570F"/>
    <w:rsid w:val="00491777"/>
    <w:rsid w:val="00496601"/>
    <w:rsid w:val="00497233"/>
    <w:rsid w:val="00497FEC"/>
    <w:rsid w:val="004A0339"/>
    <w:rsid w:val="004A1454"/>
    <w:rsid w:val="004A3A35"/>
    <w:rsid w:val="004A3BAA"/>
    <w:rsid w:val="004A432D"/>
    <w:rsid w:val="004A4413"/>
    <w:rsid w:val="004A4C27"/>
    <w:rsid w:val="004A766C"/>
    <w:rsid w:val="004B08DF"/>
    <w:rsid w:val="004B2947"/>
    <w:rsid w:val="004B2E6C"/>
    <w:rsid w:val="004B6C8A"/>
    <w:rsid w:val="004B732B"/>
    <w:rsid w:val="004B75B5"/>
    <w:rsid w:val="004C4AFE"/>
    <w:rsid w:val="004C56E7"/>
    <w:rsid w:val="004C69D4"/>
    <w:rsid w:val="004D04AF"/>
    <w:rsid w:val="004D1C13"/>
    <w:rsid w:val="004D4F27"/>
    <w:rsid w:val="004D7D70"/>
    <w:rsid w:val="004E59A7"/>
    <w:rsid w:val="004E70D5"/>
    <w:rsid w:val="004E7D33"/>
    <w:rsid w:val="004F3934"/>
    <w:rsid w:val="004F55BF"/>
    <w:rsid w:val="00503271"/>
    <w:rsid w:val="00504161"/>
    <w:rsid w:val="00505424"/>
    <w:rsid w:val="00505715"/>
    <w:rsid w:val="00511D20"/>
    <w:rsid w:val="00511E8E"/>
    <w:rsid w:val="00512345"/>
    <w:rsid w:val="00514475"/>
    <w:rsid w:val="00515803"/>
    <w:rsid w:val="00516B3F"/>
    <w:rsid w:val="00517077"/>
    <w:rsid w:val="0051785F"/>
    <w:rsid w:val="00521437"/>
    <w:rsid w:val="00521ECD"/>
    <w:rsid w:val="005237BE"/>
    <w:rsid w:val="00523E81"/>
    <w:rsid w:val="005244EA"/>
    <w:rsid w:val="00524ED2"/>
    <w:rsid w:val="00526666"/>
    <w:rsid w:val="00527B62"/>
    <w:rsid w:val="00530E50"/>
    <w:rsid w:val="00531F1D"/>
    <w:rsid w:val="00532383"/>
    <w:rsid w:val="00535954"/>
    <w:rsid w:val="00536941"/>
    <w:rsid w:val="00542503"/>
    <w:rsid w:val="00543158"/>
    <w:rsid w:val="00544C3A"/>
    <w:rsid w:val="005462CF"/>
    <w:rsid w:val="00550576"/>
    <w:rsid w:val="00550D4A"/>
    <w:rsid w:val="00551CF3"/>
    <w:rsid w:val="00556082"/>
    <w:rsid w:val="005610BF"/>
    <w:rsid w:val="00562232"/>
    <w:rsid w:val="00562CEB"/>
    <w:rsid w:val="00563FD6"/>
    <w:rsid w:val="00566F03"/>
    <w:rsid w:val="005675D3"/>
    <w:rsid w:val="00570187"/>
    <w:rsid w:val="00572289"/>
    <w:rsid w:val="00572A5D"/>
    <w:rsid w:val="00576C99"/>
    <w:rsid w:val="005823C5"/>
    <w:rsid w:val="00583382"/>
    <w:rsid w:val="0058579A"/>
    <w:rsid w:val="00587427"/>
    <w:rsid w:val="005913ED"/>
    <w:rsid w:val="00591632"/>
    <w:rsid w:val="005920F1"/>
    <w:rsid w:val="00592B7C"/>
    <w:rsid w:val="005958D7"/>
    <w:rsid w:val="005A03C3"/>
    <w:rsid w:val="005A2EE3"/>
    <w:rsid w:val="005A3708"/>
    <w:rsid w:val="005A4F62"/>
    <w:rsid w:val="005A5EEA"/>
    <w:rsid w:val="005A662B"/>
    <w:rsid w:val="005A6C8D"/>
    <w:rsid w:val="005B03E7"/>
    <w:rsid w:val="005B652E"/>
    <w:rsid w:val="005C1D27"/>
    <w:rsid w:val="005C38A9"/>
    <w:rsid w:val="005C3A13"/>
    <w:rsid w:val="005D0CF2"/>
    <w:rsid w:val="005D22F6"/>
    <w:rsid w:val="005D27B1"/>
    <w:rsid w:val="005D4967"/>
    <w:rsid w:val="005D4B22"/>
    <w:rsid w:val="005D6ABD"/>
    <w:rsid w:val="005D74F5"/>
    <w:rsid w:val="005D7AB4"/>
    <w:rsid w:val="005E04B6"/>
    <w:rsid w:val="005E118A"/>
    <w:rsid w:val="005E18F9"/>
    <w:rsid w:val="005E2E8D"/>
    <w:rsid w:val="005E4658"/>
    <w:rsid w:val="005E5F3D"/>
    <w:rsid w:val="005F265F"/>
    <w:rsid w:val="005F27F4"/>
    <w:rsid w:val="005F381D"/>
    <w:rsid w:val="006007B4"/>
    <w:rsid w:val="00601515"/>
    <w:rsid w:val="0060210B"/>
    <w:rsid w:val="00602941"/>
    <w:rsid w:val="00605A5C"/>
    <w:rsid w:val="00605BD9"/>
    <w:rsid w:val="00612D22"/>
    <w:rsid w:val="006133BC"/>
    <w:rsid w:val="0061358A"/>
    <w:rsid w:val="00615FEC"/>
    <w:rsid w:val="00616C9E"/>
    <w:rsid w:val="00616EAA"/>
    <w:rsid w:val="00617AB0"/>
    <w:rsid w:val="00617FD7"/>
    <w:rsid w:val="006213C5"/>
    <w:rsid w:val="00622006"/>
    <w:rsid w:val="00623FAE"/>
    <w:rsid w:val="0062438D"/>
    <w:rsid w:val="006253E0"/>
    <w:rsid w:val="0062763A"/>
    <w:rsid w:val="00627C5F"/>
    <w:rsid w:val="006310F9"/>
    <w:rsid w:val="00631D59"/>
    <w:rsid w:val="00640D01"/>
    <w:rsid w:val="00642ECF"/>
    <w:rsid w:val="0064611B"/>
    <w:rsid w:val="00647A80"/>
    <w:rsid w:val="00650C47"/>
    <w:rsid w:val="00651554"/>
    <w:rsid w:val="00653B87"/>
    <w:rsid w:val="00654749"/>
    <w:rsid w:val="00654814"/>
    <w:rsid w:val="00664967"/>
    <w:rsid w:val="006663E8"/>
    <w:rsid w:val="00667C1A"/>
    <w:rsid w:val="0067571A"/>
    <w:rsid w:val="00675AC6"/>
    <w:rsid w:val="00676205"/>
    <w:rsid w:val="00685790"/>
    <w:rsid w:val="00687EE8"/>
    <w:rsid w:val="006901DE"/>
    <w:rsid w:val="0069071A"/>
    <w:rsid w:val="00692349"/>
    <w:rsid w:val="006927F1"/>
    <w:rsid w:val="006A02B4"/>
    <w:rsid w:val="006A052D"/>
    <w:rsid w:val="006A399D"/>
    <w:rsid w:val="006A5712"/>
    <w:rsid w:val="006A5EA2"/>
    <w:rsid w:val="006A6D24"/>
    <w:rsid w:val="006B0950"/>
    <w:rsid w:val="006B352D"/>
    <w:rsid w:val="006B38ED"/>
    <w:rsid w:val="006B4171"/>
    <w:rsid w:val="006B7AB5"/>
    <w:rsid w:val="006B7D24"/>
    <w:rsid w:val="006C0162"/>
    <w:rsid w:val="006C03D1"/>
    <w:rsid w:val="006C0B1E"/>
    <w:rsid w:val="006C39CA"/>
    <w:rsid w:val="006C3DB2"/>
    <w:rsid w:val="006C5624"/>
    <w:rsid w:val="006D5C99"/>
    <w:rsid w:val="006E0D2A"/>
    <w:rsid w:val="006E1746"/>
    <w:rsid w:val="006E2552"/>
    <w:rsid w:val="006E318B"/>
    <w:rsid w:val="006E3E97"/>
    <w:rsid w:val="006F207D"/>
    <w:rsid w:val="006F3AFD"/>
    <w:rsid w:val="006F4CB4"/>
    <w:rsid w:val="006F58E1"/>
    <w:rsid w:val="006F5E6E"/>
    <w:rsid w:val="006F62FF"/>
    <w:rsid w:val="006F6409"/>
    <w:rsid w:val="006F6B1C"/>
    <w:rsid w:val="0070272D"/>
    <w:rsid w:val="00703F23"/>
    <w:rsid w:val="007103F1"/>
    <w:rsid w:val="00712FE3"/>
    <w:rsid w:val="00715629"/>
    <w:rsid w:val="00715C18"/>
    <w:rsid w:val="00715EA5"/>
    <w:rsid w:val="007206CA"/>
    <w:rsid w:val="0072128F"/>
    <w:rsid w:val="007218FB"/>
    <w:rsid w:val="00724C98"/>
    <w:rsid w:val="0072583A"/>
    <w:rsid w:val="00734E02"/>
    <w:rsid w:val="00736631"/>
    <w:rsid w:val="00737ADD"/>
    <w:rsid w:val="007400C0"/>
    <w:rsid w:val="00741CC7"/>
    <w:rsid w:val="00741F22"/>
    <w:rsid w:val="007448B8"/>
    <w:rsid w:val="00753204"/>
    <w:rsid w:val="00755C81"/>
    <w:rsid w:val="00756261"/>
    <w:rsid w:val="00756787"/>
    <w:rsid w:val="007576E1"/>
    <w:rsid w:val="00757823"/>
    <w:rsid w:val="00761599"/>
    <w:rsid w:val="007624AA"/>
    <w:rsid w:val="00763702"/>
    <w:rsid w:val="00763CD5"/>
    <w:rsid w:val="007658CC"/>
    <w:rsid w:val="00765A9F"/>
    <w:rsid w:val="00765B17"/>
    <w:rsid w:val="00766006"/>
    <w:rsid w:val="007712AE"/>
    <w:rsid w:val="007712B9"/>
    <w:rsid w:val="00771E2E"/>
    <w:rsid w:val="00772299"/>
    <w:rsid w:val="0077236D"/>
    <w:rsid w:val="007735FA"/>
    <w:rsid w:val="00773D17"/>
    <w:rsid w:val="0077528E"/>
    <w:rsid w:val="0077541F"/>
    <w:rsid w:val="00775925"/>
    <w:rsid w:val="00775F92"/>
    <w:rsid w:val="007764E8"/>
    <w:rsid w:val="00781626"/>
    <w:rsid w:val="00782C83"/>
    <w:rsid w:val="00783339"/>
    <w:rsid w:val="0078498D"/>
    <w:rsid w:val="00785FDC"/>
    <w:rsid w:val="007918CE"/>
    <w:rsid w:val="00793C2A"/>
    <w:rsid w:val="0079509A"/>
    <w:rsid w:val="00795287"/>
    <w:rsid w:val="00797D4F"/>
    <w:rsid w:val="007A3744"/>
    <w:rsid w:val="007A4E41"/>
    <w:rsid w:val="007A57E1"/>
    <w:rsid w:val="007B0ABF"/>
    <w:rsid w:val="007B20AA"/>
    <w:rsid w:val="007B3241"/>
    <w:rsid w:val="007B39F1"/>
    <w:rsid w:val="007B4A05"/>
    <w:rsid w:val="007B7560"/>
    <w:rsid w:val="007C2316"/>
    <w:rsid w:val="007C25C9"/>
    <w:rsid w:val="007C2969"/>
    <w:rsid w:val="007C343D"/>
    <w:rsid w:val="007C5F95"/>
    <w:rsid w:val="007C6E44"/>
    <w:rsid w:val="007C7187"/>
    <w:rsid w:val="007C7DA3"/>
    <w:rsid w:val="007D3822"/>
    <w:rsid w:val="007D46EE"/>
    <w:rsid w:val="007D4D0A"/>
    <w:rsid w:val="007D503E"/>
    <w:rsid w:val="007D50DF"/>
    <w:rsid w:val="007D5F5A"/>
    <w:rsid w:val="007E30AF"/>
    <w:rsid w:val="007E37EC"/>
    <w:rsid w:val="007E3BD4"/>
    <w:rsid w:val="007E5CCE"/>
    <w:rsid w:val="007F2DDA"/>
    <w:rsid w:val="007F47CC"/>
    <w:rsid w:val="007F4CC7"/>
    <w:rsid w:val="007F79A2"/>
    <w:rsid w:val="00800A56"/>
    <w:rsid w:val="008016B5"/>
    <w:rsid w:val="0080176E"/>
    <w:rsid w:val="008018CF"/>
    <w:rsid w:val="00802F4B"/>
    <w:rsid w:val="008041CF"/>
    <w:rsid w:val="008058BA"/>
    <w:rsid w:val="00810572"/>
    <w:rsid w:val="00810779"/>
    <w:rsid w:val="00811400"/>
    <w:rsid w:val="00812AA4"/>
    <w:rsid w:val="0081578D"/>
    <w:rsid w:val="008204DB"/>
    <w:rsid w:val="00821F7C"/>
    <w:rsid w:val="0082315C"/>
    <w:rsid w:val="00823210"/>
    <w:rsid w:val="008243AA"/>
    <w:rsid w:val="00830495"/>
    <w:rsid w:val="0083332F"/>
    <w:rsid w:val="00834638"/>
    <w:rsid w:val="00837972"/>
    <w:rsid w:val="00841933"/>
    <w:rsid w:val="00843502"/>
    <w:rsid w:val="00844DE7"/>
    <w:rsid w:val="00850B29"/>
    <w:rsid w:val="00852561"/>
    <w:rsid w:val="00857CB3"/>
    <w:rsid w:val="00860838"/>
    <w:rsid w:val="008678C8"/>
    <w:rsid w:val="008717D3"/>
    <w:rsid w:val="00873AC6"/>
    <w:rsid w:val="008808B6"/>
    <w:rsid w:val="00883482"/>
    <w:rsid w:val="0089047D"/>
    <w:rsid w:val="0089091A"/>
    <w:rsid w:val="00890CEF"/>
    <w:rsid w:val="00892D75"/>
    <w:rsid w:val="0089379D"/>
    <w:rsid w:val="008974BC"/>
    <w:rsid w:val="008A158E"/>
    <w:rsid w:val="008A1F58"/>
    <w:rsid w:val="008A4CD0"/>
    <w:rsid w:val="008A5A90"/>
    <w:rsid w:val="008A5ECB"/>
    <w:rsid w:val="008A7F1F"/>
    <w:rsid w:val="008B28CE"/>
    <w:rsid w:val="008B6FD9"/>
    <w:rsid w:val="008C133A"/>
    <w:rsid w:val="008C6071"/>
    <w:rsid w:val="008C6216"/>
    <w:rsid w:val="008D3B36"/>
    <w:rsid w:val="008D5B27"/>
    <w:rsid w:val="008E14B4"/>
    <w:rsid w:val="008E26A2"/>
    <w:rsid w:val="008E3CDA"/>
    <w:rsid w:val="008E46DA"/>
    <w:rsid w:val="008E5AE7"/>
    <w:rsid w:val="008E69D3"/>
    <w:rsid w:val="008F023D"/>
    <w:rsid w:val="008F3B7D"/>
    <w:rsid w:val="00903926"/>
    <w:rsid w:val="0090418B"/>
    <w:rsid w:val="009047BA"/>
    <w:rsid w:val="009053E1"/>
    <w:rsid w:val="00910410"/>
    <w:rsid w:val="0091139F"/>
    <w:rsid w:val="00912051"/>
    <w:rsid w:val="00917ACF"/>
    <w:rsid w:val="00923ABF"/>
    <w:rsid w:val="0092455C"/>
    <w:rsid w:val="00925913"/>
    <w:rsid w:val="00926859"/>
    <w:rsid w:val="00926DF4"/>
    <w:rsid w:val="0092744E"/>
    <w:rsid w:val="00931AE4"/>
    <w:rsid w:val="00932FFD"/>
    <w:rsid w:val="009332AA"/>
    <w:rsid w:val="00935951"/>
    <w:rsid w:val="00937B35"/>
    <w:rsid w:val="00940AD9"/>
    <w:rsid w:val="009413E4"/>
    <w:rsid w:val="00941981"/>
    <w:rsid w:val="00942D0B"/>
    <w:rsid w:val="00945504"/>
    <w:rsid w:val="00946031"/>
    <w:rsid w:val="009465AA"/>
    <w:rsid w:val="0094675C"/>
    <w:rsid w:val="0095421A"/>
    <w:rsid w:val="0096284B"/>
    <w:rsid w:val="0096298F"/>
    <w:rsid w:val="00967419"/>
    <w:rsid w:val="0096744E"/>
    <w:rsid w:val="00971BA5"/>
    <w:rsid w:val="00972947"/>
    <w:rsid w:val="009742C5"/>
    <w:rsid w:val="009754D5"/>
    <w:rsid w:val="00975F09"/>
    <w:rsid w:val="0097610C"/>
    <w:rsid w:val="009765FA"/>
    <w:rsid w:val="00976D19"/>
    <w:rsid w:val="00977583"/>
    <w:rsid w:val="00977E53"/>
    <w:rsid w:val="00983D0F"/>
    <w:rsid w:val="00984AD6"/>
    <w:rsid w:val="00985A1E"/>
    <w:rsid w:val="00985D5A"/>
    <w:rsid w:val="0098622A"/>
    <w:rsid w:val="0099102B"/>
    <w:rsid w:val="00992706"/>
    <w:rsid w:val="00996521"/>
    <w:rsid w:val="009965EB"/>
    <w:rsid w:val="009A33D3"/>
    <w:rsid w:val="009B188E"/>
    <w:rsid w:val="009B31C0"/>
    <w:rsid w:val="009B4E2D"/>
    <w:rsid w:val="009B5426"/>
    <w:rsid w:val="009B7468"/>
    <w:rsid w:val="009C227A"/>
    <w:rsid w:val="009C261F"/>
    <w:rsid w:val="009C50ED"/>
    <w:rsid w:val="009C623E"/>
    <w:rsid w:val="009C754B"/>
    <w:rsid w:val="009C7746"/>
    <w:rsid w:val="009D266D"/>
    <w:rsid w:val="009D2BF4"/>
    <w:rsid w:val="009D56FD"/>
    <w:rsid w:val="009D6C67"/>
    <w:rsid w:val="009D6D85"/>
    <w:rsid w:val="009E0D73"/>
    <w:rsid w:val="009E2DAF"/>
    <w:rsid w:val="009E439B"/>
    <w:rsid w:val="009E5C47"/>
    <w:rsid w:val="009E6B32"/>
    <w:rsid w:val="009E703A"/>
    <w:rsid w:val="009E7B7C"/>
    <w:rsid w:val="009F0076"/>
    <w:rsid w:val="009F61C4"/>
    <w:rsid w:val="009F7CEC"/>
    <w:rsid w:val="00A00377"/>
    <w:rsid w:val="00A02EC3"/>
    <w:rsid w:val="00A040C2"/>
    <w:rsid w:val="00A0426A"/>
    <w:rsid w:val="00A04CB7"/>
    <w:rsid w:val="00A07372"/>
    <w:rsid w:val="00A073EB"/>
    <w:rsid w:val="00A10264"/>
    <w:rsid w:val="00A1379F"/>
    <w:rsid w:val="00A14D2B"/>
    <w:rsid w:val="00A1564D"/>
    <w:rsid w:val="00A15E66"/>
    <w:rsid w:val="00A17DF4"/>
    <w:rsid w:val="00A20C86"/>
    <w:rsid w:val="00A23960"/>
    <w:rsid w:val="00A247D0"/>
    <w:rsid w:val="00A31072"/>
    <w:rsid w:val="00A34ED7"/>
    <w:rsid w:val="00A353BF"/>
    <w:rsid w:val="00A35960"/>
    <w:rsid w:val="00A36BC2"/>
    <w:rsid w:val="00A373FF"/>
    <w:rsid w:val="00A37A9D"/>
    <w:rsid w:val="00A37FE4"/>
    <w:rsid w:val="00A4175F"/>
    <w:rsid w:val="00A47B1F"/>
    <w:rsid w:val="00A47E70"/>
    <w:rsid w:val="00A50BB0"/>
    <w:rsid w:val="00A50D4E"/>
    <w:rsid w:val="00A51209"/>
    <w:rsid w:val="00A51C9A"/>
    <w:rsid w:val="00A51E89"/>
    <w:rsid w:val="00A545FF"/>
    <w:rsid w:val="00A56ECE"/>
    <w:rsid w:val="00A625F9"/>
    <w:rsid w:val="00A654E9"/>
    <w:rsid w:val="00A66FF9"/>
    <w:rsid w:val="00A677CB"/>
    <w:rsid w:val="00A700B1"/>
    <w:rsid w:val="00A729A2"/>
    <w:rsid w:val="00A73DDE"/>
    <w:rsid w:val="00A76149"/>
    <w:rsid w:val="00A769EA"/>
    <w:rsid w:val="00A775C1"/>
    <w:rsid w:val="00A77918"/>
    <w:rsid w:val="00A77CDB"/>
    <w:rsid w:val="00A81C69"/>
    <w:rsid w:val="00A81EDF"/>
    <w:rsid w:val="00A82C5D"/>
    <w:rsid w:val="00A83531"/>
    <w:rsid w:val="00A83AF6"/>
    <w:rsid w:val="00A84277"/>
    <w:rsid w:val="00A843F9"/>
    <w:rsid w:val="00A85F22"/>
    <w:rsid w:val="00A87C89"/>
    <w:rsid w:val="00A96133"/>
    <w:rsid w:val="00AA1939"/>
    <w:rsid w:val="00AA3BFA"/>
    <w:rsid w:val="00AA47F4"/>
    <w:rsid w:val="00AA482D"/>
    <w:rsid w:val="00AA5ACA"/>
    <w:rsid w:val="00AA5F71"/>
    <w:rsid w:val="00AA68F6"/>
    <w:rsid w:val="00AA699C"/>
    <w:rsid w:val="00AA7F45"/>
    <w:rsid w:val="00AB3260"/>
    <w:rsid w:val="00AB5156"/>
    <w:rsid w:val="00AB51F6"/>
    <w:rsid w:val="00AB65DE"/>
    <w:rsid w:val="00AB6F30"/>
    <w:rsid w:val="00AC0317"/>
    <w:rsid w:val="00AC0DED"/>
    <w:rsid w:val="00AC2F79"/>
    <w:rsid w:val="00AC33B3"/>
    <w:rsid w:val="00AC6130"/>
    <w:rsid w:val="00AC6462"/>
    <w:rsid w:val="00AC6835"/>
    <w:rsid w:val="00AC7C59"/>
    <w:rsid w:val="00AD0A7C"/>
    <w:rsid w:val="00AD13D2"/>
    <w:rsid w:val="00AD1614"/>
    <w:rsid w:val="00AD3EFA"/>
    <w:rsid w:val="00AD5AF3"/>
    <w:rsid w:val="00AD7A95"/>
    <w:rsid w:val="00AE0CA1"/>
    <w:rsid w:val="00AE27D2"/>
    <w:rsid w:val="00AE3324"/>
    <w:rsid w:val="00AE6DF1"/>
    <w:rsid w:val="00AE76B1"/>
    <w:rsid w:val="00AF0718"/>
    <w:rsid w:val="00AF496F"/>
    <w:rsid w:val="00B0044F"/>
    <w:rsid w:val="00B00575"/>
    <w:rsid w:val="00B02ABF"/>
    <w:rsid w:val="00B04363"/>
    <w:rsid w:val="00B0595F"/>
    <w:rsid w:val="00B05BFF"/>
    <w:rsid w:val="00B06008"/>
    <w:rsid w:val="00B06D6A"/>
    <w:rsid w:val="00B07C51"/>
    <w:rsid w:val="00B10CE8"/>
    <w:rsid w:val="00B111DC"/>
    <w:rsid w:val="00B1209E"/>
    <w:rsid w:val="00B13401"/>
    <w:rsid w:val="00B1429F"/>
    <w:rsid w:val="00B146D3"/>
    <w:rsid w:val="00B23271"/>
    <w:rsid w:val="00B24611"/>
    <w:rsid w:val="00B260C9"/>
    <w:rsid w:val="00B2682C"/>
    <w:rsid w:val="00B318F5"/>
    <w:rsid w:val="00B31A91"/>
    <w:rsid w:val="00B32EC1"/>
    <w:rsid w:val="00B33891"/>
    <w:rsid w:val="00B3392A"/>
    <w:rsid w:val="00B359B0"/>
    <w:rsid w:val="00B3606C"/>
    <w:rsid w:val="00B413F7"/>
    <w:rsid w:val="00B42026"/>
    <w:rsid w:val="00B42836"/>
    <w:rsid w:val="00B45012"/>
    <w:rsid w:val="00B45B4E"/>
    <w:rsid w:val="00B538BC"/>
    <w:rsid w:val="00B567E9"/>
    <w:rsid w:val="00B5778B"/>
    <w:rsid w:val="00B6109C"/>
    <w:rsid w:val="00B610B0"/>
    <w:rsid w:val="00B628D3"/>
    <w:rsid w:val="00B72DA4"/>
    <w:rsid w:val="00B73B1C"/>
    <w:rsid w:val="00B74332"/>
    <w:rsid w:val="00B74414"/>
    <w:rsid w:val="00B82762"/>
    <w:rsid w:val="00B85B39"/>
    <w:rsid w:val="00B86583"/>
    <w:rsid w:val="00B86CF2"/>
    <w:rsid w:val="00B903F2"/>
    <w:rsid w:val="00B9072E"/>
    <w:rsid w:val="00B922CB"/>
    <w:rsid w:val="00B924BF"/>
    <w:rsid w:val="00B92606"/>
    <w:rsid w:val="00B94E6A"/>
    <w:rsid w:val="00B95094"/>
    <w:rsid w:val="00B95CA0"/>
    <w:rsid w:val="00B95F21"/>
    <w:rsid w:val="00B96976"/>
    <w:rsid w:val="00B96A98"/>
    <w:rsid w:val="00B96FDA"/>
    <w:rsid w:val="00BA0BB9"/>
    <w:rsid w:val="00BA3880"/>
    <w:rsid w:val="00BA51F5"/>
    <w:rsid w:val="00BA5A6B"/>
    <w:rsid w:val="00BB0185"/>
    <w:rsid w:val="00BB10B4"/>
    <w:rsid w:val="00BB15B2"/>
    <w:rsid w:val="00BB3A75"/>
    <w:rsid w:val="00BB525B"/>
    <w:rsid w:val="00BB582A"/>
    <w:rsid w:val="00BB6D8E"/>
    <w:rsid w:val="00BC10AC"/>
    <w:rsid w:val="00BC12F3"/>
    <w:rsid w:val="00BC1F3E"/>
    <w:rsid w:val="00BC2C2B"/>
    <w:rsid w:val="00BC5599"/>
    <w:rsid w:val="00BC5EF3"/>
    <w:rsid w:val="00BC7881"/>
    <w:rsid w:val="00BC7889"/>
    <w:rsid w:val="00BD018D"/>
    <w:rsid w:val="00BD01EE"/>
    <w:rsid w:val="00BD188C"/>
    <w:rsid w:val="00BD315E"/>
    <w:rsid w:val="00BD5602"/>
    <w:rsid w:val="00BD70CA"/>
    <w:rsid w:val="00BE172B"/>
    <w:rsid w:val="00BE2DE0"/>
    <w:rsid w:val="00BE2F81"/>
    <w:rsid w:val="00BF032B"/>
    <w:rsid w:val="00BF1EC0"/>
    <w:rsid w:val="00BF1F0C"/>
    <w:rsid w:val="00BF6A7A"/>
    <w:rsid w:val="00C005E8"/>
    <w:rsid w:val="00C008DA"/>
    <w:rsid w:val="00C00BE1"/>
    <w:rsid w:val="00C02BF6"/>
    <w:rsid w:val="00C07190"/>
    <w:rsid w:val="00C10801"/>
    <w:rsid w:val="00C112B5"/>
    <w:rsid w:val="00C15AC1"/>
    <w:rsid w:val="00C2461E"/>
    <w:rsid w:val="00C24E51"/>
    <w:rsid w:val="00C26DEB"/>
    <w:rsid w:val="00C27F2A"/>
    <w:rsid w:val="00C31215"/>
    <w:rsid w:val="00C31AC8"/>
    <w:rsid w:val="00C32F52"/>
    <w:rsid w:val="00C354B4"/>
    <w:rsid w:val="00C364C6"/>
    <w:rsid w:val="00C366D0"/>
    <w:rsid w:val="00C447CD"/>
    <w:rsid w:val="00C45186"/>
    <w:rsid w:val="00C45D3B"/>
    <w:rsid w:val="00C4603E"/>
    <w:rsid w:val="00C517CF"/>
    <w:rsid w:val="00C55B24"/>
    <w:rsid w:val="00C56C93"/>
    <w:rsid w:val="00C601DE"/>
    <w:rsid w:val="00C61D16"/>
    <w:rsid w:val="00C629F8"/>
    <w:rsid w:val="00C63362"/>
    <w:rsid w:val="00C63CD0"/>
    <w:rsid w:val="00C709E1"/>
    <w:rsid w:val="00C71298"/>
    <w:rsid w:val="00C71DFC"/>
    <w:rsid w:val="00C725A8"/>
    <w:rsid w:val="00C72C38"/>
    <w:rsid w:val="00C73135"/>
    <w:rsid w:val="00C73B35"/>
    <w:rsid w:val="00C74732"/>
    <w:rsid w:val="00C7523A"/>
    <w:rsid w:val="00C76465"/>
    <w:rsid w:val="00C76F59"/>
    <w:rsid w:val="00C774AA"/>
    <w:rsid w:val="00C778A4"/>
    <w:rsid w:val="00C77C81"/>
    <w:rsid w:val="00C81011"/>
    <w:rsid w:val="00C81B8A"/>
    <w:rsid w:val="00C82567"/>
    <w:rsid w:val="00C869E7"/>
    <w:rsid w:val="00C96F18"/>
    <w:rsid w:val="00C97E6C"/>
    <w:rsid w:val="00CA1873"/>
    <w:rsid w:val="00CA270A"/>
    <w:rsid w:val="00CA34F6"/>
    <w:rsid w:val="00CA405B"/>
    <w:rsid w:val="00CA4AC5"/>
    <w:rsid w:val="00CA64E6"/>
    <w:rsid w:val="00CA6876"/>
    <w:rsid w:val="00CA6D75"/>
    <w:rsid w:val="00CB135E"/>
    <w:rsid w:val="00CB2E30"/>
    <w:rsid w:val="00CB3F06"/>
    <w:rsid w:val="00CB4228"/>
    <w:rsid w:val="00CB510B"/>
    <w:rsid w:val="00CB7D19"/>
    <w:rsid w:val="00CC04F3"/>
    <w:rsid w:val="00CC04F6"/>
    <w:rsid w:val="00CC0F4B"/>
    <w:rsid w:val="00CC12A4"/>
    <w:rsid w:val="00CC2471"/>
    <w:rsid w:val="00CC364A"/>
    <w:rsid w:val="00CC487A"/>
    <w:rsid w:val="00CC5100"/>
    <w:rsid w:val="00CC5B0A"/>
    <w:rsid w:val="00CC7E73"/>
    <w:rsid w:val="00CD118A"/>
    <w:rsid w:val="00CD12E3"/>
    <w:rsid w:val="00CD2927"/>
    <w:rsid w:val="00CD7FC2"/>
    <w:rsid w:val="00CE0C4F"/>
    <w:rsid w:val="00CE2E4B"/>
    <w:rsid w:val="00CE4277"/>
    <w:rsid w:val="00CE46C0"/>
    <w:rsid w:val="00CE4F63"/>
    <w:rsid w:val="00CE563F"/>
    <w:rsid w:val="00CE6F72"/>
    <w:rsid w:val="00CE7C71"/>
    <w:rsid w:val="00CF202E"/>
    <w:rsid w:val="00CF4A4A"/>
    <w:rsid w:val="00D01572"/>
    <w:rsid w:val="00D034AA"/>
    <w:rsid w:val="00D04CEE"/>
    <w:rsid w:val="00D106AF"/>
    <w:rsid w:val="00D10F6D"/>
    <w:rsid w:val="00D134E5"/>
    <w:rsid w:val="00D1418C"/>
    <w:rsid w:val="00D14D80"/>
    <w:rsid w:val="00D17624"/>
    <w:rsid w:val="00D17DBB"/>
    <w:rsid w:val="00D21053"/>
    <w:rsid w:val="00D21ED8"/>
    <w:rsid w:val="00D23018"/>
    <w:rsid w:val="00D2571C"/>
    <w:rsid w:val="00D2693D"/>
    <w:rsid w:val="00D348C1"/>
    <w:rsid w:val="00D35C0A"/>
    <w:rsid w:val="00D36DD3"/>
    <w:rsid w:val="00D407F8"/>
    <w:rsid w:val="00D425DC"/>
    <w:rsid w:val="00D431D1"/>
    <w:rsid w:val="00D439E8"/>
    <w:rsid w:val="00D44B8D"/>
    <w:rsid w:val="00D45044"/>
    <w:rsid w:val="00D466E7"/>
    <w:rsid w:val="00D47636"/>
    <w:rsid w:val="00D47A32"/>
    <w:rsid w:val="00D5054A"/>
    <w:rsid w:val="00D50A8C"/>
    <w:rsid w:val="00D53EEE"/>
    <w:rsid w:val="00D559AB"/>
    <w:rsid w:val="00D561C9"/>
    <w:rsid w:val="00D56433"/>
    <w:rsid w:val="00D61F49"/>
    <w:rsid w:val="00D63C8D"/>
    <w:rsid w:val="00D642AB"/>
    <w:rsid w:val="00D667F7"/>
    <w:rsid w:val="00D70DB2"/>
    <w:rsid w:val="00D80236"/>
    <w:rsid w:val="00D8475C"/>
    <w:rsid w:val="00D8537E"/>
    <w:rsid w:val="00D8762A"/>
    <w:rsid w:val="00D87A59"/>
    <w:rsid w:val="00D9300B"/>
    <w:rsid w:val="00D9467E"/>
    <w:rsid w:val="00DA2B82"/>
    <w:rsid w:val="00DA465E"/>
    <w:rsid w:val="00DB1776"/>
    <w:rsid w:val="00DB3D79"/>
    <w:rsid w:val="00DB4517"/>
    <w:rsid w:val="00DB48D5"/>
    <w:rsid w:val="00DB54F8"/>
    <w:rsid w:val="00DB7369"/>
    <w:rsid w:val="00DC15AB"/>
    <w:rsid w:val="00DC3CD4"/>
    <w:rsid w:val="00DC420E"/>
    <w:rsid w:val="00DC4F75"/>
    <w:rsid w:val="00DC7681"/>
    <w:rsid w:val="00DD0B61"/>
    <w:rsid w:val="00DD25BA"/>
    <w:rsid w:val="00DD2E00"/>
    <w:rsid w:val="00DD396F"/>
    <w:rsid w:val="00DD73FD"/>
    <w:rsid w:val="00DE1C3E"/>
    <w:rsid w:val="00DE257A"/>
    <w:rsid w:val="00DE298E"/>
    <w:rsid w:val="00DE407D"/>
    <w:rsid w:val="00DE481E"/>
    <w:rsid w:val="00DE59CC"/>
    <w:rsid w:val="00DE5E41"/>
    <w:rsid w:val="00DE652D"/>
    <w:rsid w:val="00DE6932"/>
    <w:rsid w:val="00DF3BC3"/>
    <w:rsid w:val="00DF3C7E"/>
    <w:rsid w:val="00DF3D5B"/>
    <w:rsid w:val="00DF7749"/>
    <w:rsid w:val="00DF7855"/>
    <w:rsid w:val="00DF79AB"/>
    <w:rsid w:val="00DF7CAE"/>
    <w:rsid w:val="00E01689"/>
    <w:rsid w:val="00E024C4"/>
    <w:rsid w:val="00E04C17"/>
    <w:rsid w:val="00E062C4"/>
    <w:rsid w:val="00E1012B"/>
    <w:rsid w:val="00E10D61"/>
    <w:rsid w:val="00E13B8E"/>
    <w:rsid w:val="00E1507D"/>
    <w:rsid w:val="00E16345"/>
    <w:rsid w:val="00E171AA"/>
    <w:rsid w:val="00E20060"/>
    <w:rsid w:val="00E225BC"/>
    <w:rsid w:val="00E226B1"/>
    <w:rsid w:val="00E3039B"/>
    <w:rsid w:val="00E3192A"/>
    <w:rsid w:val="00E350DF"/>
    <w:rsid w:val="00E358BC"/>
    <w:rsid w:val="00E35BA8"/>
    <w:rsid w:val="00E37927"/>
    <w:rsid w:val="00E4078B"/>
    <w:rsid w:val="00E40D0B"/>
    <w:rsid w:val="00E40DC5"/>
    <w:rsid w:val="00E438CB"/>
    <w:rsid w:val="00E4742F"/>
    <w:rsid w:val="00E578D9"/>
    <w:rsid w:val="00E579DC"/>
    <w:rsid w:val="00E611AB"/>
    <w:rsid w:val="00E62299"/>
    <w:rsid w:val="00E6315C"/>
    <w:rsid w:val="00E65E64"/>
    <w:rsid w:val="00E71CB2"/>
    <w:rsid w:val="00E71DC9"/>
    <w:rsid w:val="00E74250"/>
    <w:rsid w:val="00E744F2"/>
    <w:rsid w:val="00E75F0B"/>
    <w:rsid w:val="00E81D7D"/>
    <w:rsid w:val="00E83D8A"/>
    <w:rsid w:val="00E84516"/>
    <w:rsid w:val="00E87B87"/>
    <w:rsid w:val="00E87ED1"/>
    <w:rsid w:val="00E90DBB"/>
    <w:rsid w:val="00E917E5"/>
    <w:rsid w:val="00E95A11"/>
    <w:rsid w:val="00EA0F3D"/>
    <w:rsid w:val="00EA1823"/>
    <w:rsid w:val="00EA2AC3"/>
    <w:rsid w:val="00EA4A44"/>
    <w:rsid w:val="00EA74F2"/>
    <w:rsid w:val="00EB0C7A"/>
    <w:rsid w:val="00EB1EE6"/>
    <w:rsid w:val="00EB2DCE"/>
    <w:rsid w:val="00EB3773"/>
    <w:rsid w:val="00EB3A9C"/>
    <w:rsid w:val="00EB4C7B"/>
    <w:rsid w:val="00EB76C3"/>
    <w:rsid w:val="00EC0CE9"/>
    <w:rsid w:val="00EC1359"/>
    <w:rsid w:val="00EC6865"/>
    <w:rsid w:val="00EC776D"/>
    <w:rsid w:val="00EC77B1"/>
    <w:rsid w:val="00ED5101"/>
    <w:rsid w:val="00EE025D"/>
    <w:rsid w:val="00EE207B"/>
    <w:rsid w:val="00EE2138"/>
    <w:rsid w:val="00EE2FF5"/>
    <w:rsid w:val="00EE414B"/>
    <w:rsid w:val="00EE45A1"/>
    <w:rsid w:val="00EE6325"/>
    <w:rsid w:val="00EE7506"/>
    <w:rsid w:val="00EF10E5"/>
    <w:rsid w:val="00EF2400"/>
    <w:rsid w:val="00EF3AE7"/>
    <w:rsid w:val="00EF48ED"/>
    <w:rsid w:val="00EF7254"/>
    <w:rsid w:val="00F03807"/>
    <w:rsid w:val="00F0492D"/>
    <w:rsid w:val="00F1325E"/>
    <w:rsid w:val="00F13292"/>
    <w:rsid w:val="00F133C1"/>
    <w:rsid w:val="00F134C4"/>
    <w:rsid w:val="00F14643"/>
    <w:rsid w:val="00F1777D"/>
    <w:rsid w:val="00F17D92"/>
    <w:rsid w:val="00F21A80"/>
    <w:rsid w:val="00F2517C"/>
    <w:rsid w:val="00F25C8F"/>
    <w:rsid w:val="00F26C7B"/>
    <w:rsid w:val="00F30326"/>
    <w:rsid w:val="00F3070B"/>
    <w:rsid w:val="00F319C9"/>
    <w:rsid w:val="00F32175"/>
    <w:rsid w:val="00F321B8"/>
    <w:rsid w:val="00F3286A"/>
    <w:rsid w:val="00F3381F"/>
    <w:rsid w:val="00F35B2D"/>
    <w:rsid w:val="00F36DFD"/>
    <w:rsid w:val="00F45208"/>
    <w:rsid w:val="00F45CA5"/>
    <w:rsid w:val="00F46013"/>
    <w:rsid w:val="00F473EB"/>
    <w:rsid w:val="00F507C3"/>
    <w:rsid w:val="00F5234B"/>
    <w:rsid w:val="00F53430"/>
    <w:rsid w:val="00F5362D"/>
    <w:rsid w:val="00F54581"/>
    <w:rsid w:val="00F54ADD"/>
    <w:rsid w:val="00F55072"/>
    <w:rsid w:val="00F55CB0"/>
    <w:rsid w:val="00F67C68"/>
    <w:rsid w:val="00F67E64"/>
    <w:rsid w:val="00F714D9"/>
    <w:rsid w:val="00F72E5D"/>
    <w:rsid w:val="00F735FE"/>
    <w:rsid w:val="00F74C43"/>
    <w:rsid w:val="00F75D87"/>
    <w:rsid w:val="00F77CD1"/>
    <w:rsid w:val="00F80C7F"/>
    <w:rsid w:val="00F80EE1"/>
    <w:rsid w:val="00F81077"/>
    <w:rsid w:val="00F839A4"/>
    <w:rsid w:val="00F851B8"/>
    <w:rsid w:val="00F866CB"/>
    <w:rsid w:val="00F900D0"/>
    <w:rsid w:val="00F90120"/>
    <w:rsid w:val="00F905AB"/>
    <w:rsid w:val="00F94BA9"/>
    <w:rsid w:val="00F95D5E"/>
    <w:rsid w:val="00FA057B"/>
    <w:rsid w:val="00FA1380"/>
    <w:rsid w:val="00FA14AD"/>
    <w:rsid w:val="00FA17A0"/>
    <w:rsid w:val="00FA1DC3"/>
    <w:rsid w:val="00FA4BAE"/>
    <w:rsid w:val="00FB066E"/>
    <w:rsid w:val="00FB5D3A"/>
    <w:rsid w:val="00FB62FA"/>
    <w:rsid w:val="00FC2A1F"/>
    <w:rsid w:val="00FC2CA0"/>
    <w:rsid w:val="00FC433F"/>
    <w:rsid w:val="00FC4F27"/>
    <w:rsid w:val="00FD053E"/>
    <w:rsid w:val="00FD084D"/>
    <w:rsid w:val="00FD2900"/>
    <w:rsid w:val="00FD2AE7"/>
    <w:rsid w:val="00FD412C"/>
    <w:rsid w:val="00FD4460"/>
    <w:rsid w:val="00FD5D0F"/>
    <w:rsid w:val="00FD7B04"/>
    <w:rsid w:val="00FE0095"/>
    <w:rsid w:val="00FE1A25"/>
    <w:rsid w:val="00FE507E"/>
    <w:rsid w:val="00FE7AAF"/>
    <w:rsid w:val="00FE7FB6"/>
    <w:rsid w:val="00FF35F4"/>
    <w:rsid w:val="00FF42B0"/>
    <w:rsid w:val="00FF48ED"/>
    <w:rsid w:val="00FF61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39"/>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65E64"/>
    <w:rPr>
      <w:rFonts w:ascii="Arial" w:hAnsi="Arial"/>
      <w:sz w:val="20"/>
      <w:szCs w:val="24"/>
      <w:lang w:val="en-US" w:eastAsia="en-US"/>
    </w:rPr>
  </w:style>
  <w:style w:type="paragraph" w:styleId="Heading1">
    <w:name w:val="heading 1"/>
    <w:aliases w:val="ECC Heading 1"/>
    <w:basedOn w:val="Normal"/>
    <w:next w:val="ECCParagraph"/>
    <w:link w:val="Heading1Char"/>
    <w:autoRedefine/>
    <w:uiPriority w:val="99"/>
    <w:qFormat/>
    <w:rsid w:val="004E7D33"/>
    <w:pPr>
      <w:keepNext/>
      <w:pageBreakBefore/>
      <w:numPr>
        <w:numId w:val="29"/>
      </w:numPr>
      <w:spacing w:before="600" w:after="240"/>
      <w:ind w:left="426" w:hanging="426"/>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uiPriority w:val="99"/>
    <w:qFormat/>
    <w:rsid w:val="004E7D33"/>
    <w:pPr>
      <w:keepNext/>
      <w:numPr>
        <w:ilvl w:val="1"/>
        <w:numId w:val="29"/>
      </w:numPr>
      <w:spacing w:before="480" w:after="240"/>
      <w:ind w:left="567" w:hanging="567"/>
      <w:outlineLvl w:val="1"/>
    </w:pPr>
    <w:rPr>
      <w:b/>
      <w:iCs/>
      <w:caps/>
      <w:szCs w:val="22"/>
      <w:lang w:val="en-GB"/>
    </w:rPr>
  </w:style>
  <w:style w:type="paragraph" w:styleId="Heading3">
    <w:name w:val="heading 3"/>
    <w:aliases w:val="ECC Heading 3"/>
    <w:basedOn w:val="Normal"/>
    <w:next w:val="ECCParagraph"/>
    <w:link w:val="Heading3Char"/>
    <w:autoRedefine/>
    <w:uiPriority w:val="99"/>
    <w:qFormat/>
    <w:rsid w:val="004E7D33"/>
    <w:pPr>
      <w:keepNext/>
      <w:numPr>
        <w:ilvl w:val="2"/>
        <w:numId w:val="29"/>
      </w:numPr>
      <w:spacing w:before="360" w:after="120"/>
      <w:ind w:left="709" w:hanging="709"/>
      <w:outlineLvl w:val="2"/>
    </w:pPr>
    <w:rPr>
      <w:rFonts w:cs="Arial"/>
      <w:b/>
      <w:bCs/>
      <w:szCs w:val="22"/>
      <w:lang w:val="en-GB"/>
    </w:rPr>
  </w:style>
  <w:style w:type="paragraph" w:styleId="Heading4">
    <w:name w:val="heading 4"/>
    <w:aliases w:val="ECC Heading 4"/>
    <w:basedOn w:val="Normal"/>
    <w:next w:val="ECCParagraph"/>
    <w:link w:val="Heading4Char1"/>
    <w:autoRedefine/>
    <w:uiPriority w:val="99"/>
    <w:qFormat/>
    <w:rsid w:val="004E7D33"/>
    <w:pPr>
      <w:numPr>
        <w:ilvl w:val="3"/>
        <w:numId w:val="29"/>
      </w:numPr>
      <w:spacing w:before="360" w:after="120"/>
      <w:ind w:left="851" w:hanging="851"/>
      <w:outlineLvl w:val="3"/>
    </w:pPr>
    <w:rPr>
      <w:rFonts w:cs="Arial"/>
      <w:b/>
      <w:bCs/>
      <w:i/>
      <w:color w:val="D2232A"/>
      <w:szCs w:val="20"/>
    </w:rPr>
  </w:style>
  <w:style w:type="paragraph" w:styleId="Heading5">
    <w:name w:val="heading 5"/>
    <w:basedOn w:val="Normal"/>
    <w:next w:val="Normal"/>
    <w:link w:val="Heading5Char"/>
    <w:uiPriority w:val="99"/>
    <w:qFormat/>
    <w:rsid w:val="00E40DC5"/>
    <w:pPr>
      <w:numPr>
        <w:ilvl w:val="4"/>
        <w:numId w:val="7"/>
      </w:numPr>
      <w:spacing w:before="240" w:after="60"/>
      <w:outlineLvl w:val="4"/>
    </w:pPr>
    <w:rPr>
      <w:b/>
      <w:bCs/>
      <w:i/>
      <w:iCs/>
      <w:sz w:val="26"/>
      <w:szCs w:val="26"/>
    </w:rPr>
  </w:style>
  <w:style w:type="paragraph" w:styleId="Heading6">
    <w:name w:val="heading 6"/>
    <w:basedOn w:val="Normal"/>
    <w:next w:val="Normal"/>
    <w:link w:val="Heading6Char"/>
    <w:uiPriority w:val="99"/>
    <w:qFormat/>
    <w:rsid w:val="00E40DC5"/>
    <w:pPr>
      <w:numPr>
        <w:ilvl w:val="5"/>
        <w:numId w:val="7"/>
      </w:numPr>
      <w:spacing w:before="240" w:after="60"/>
      <w:outlineLvl w:val="5"/>
    </w:pPr>
    <w:rPr>
      <w:b/>
      <w:bCs/>
      <w:sz w:val="22"/>
      <w:szCs w:val="22"/>
    </w:rPr>
  </w:style>
  <w:style w:type="paragraph" w:styleId="Heading7">
    <w:name w:val="heading 7"/>
    <w:basedOn w:val="Normal"/>
    <w:next w:val="Normal"/>
    <w:link w:val="Heading7Char"/>
    <w:uiPriority w:val="99"/>
    <w:qFormat/>
    <w:rsid w:val="00E40DC5"/>
    <w:pPr>
      <w:numPr>
        <w:ilvl w:val="6"/>
        <w:numId w:val="7"/>
      </w:numPr>
      <w:spacing w:before="240" w:after="60"/>
      <w:outlineLvl w:val="6"/>
    </w:pPr>
    <w:rPr>
      <w:sz w:val="24"/>
    </w:rPr>
  </w:style>
  <w:style w:type="paragraph" w:styleId="Heading8">
    <w:name w:val="heading 8"/>
    <w:basedOn w:val="Normal"/>
    <w:next w:val="Normal"/>
    <w:link w:val="Heading8Char"/>
    <w:uiPriority w:val="99"/>
    <w:qFormat/>
    <w:rsid w:val="00E40DC5"/>
    <w:pPr>
      <w:numPr>
        <w:ilvl w:val="7"/>
        <w:numId w:val="7"/>
      </w:numPr>
      <w:spacing w:before="240" w:after="60"/>
      <w:outlineLvl w:val="7"/>
    </w:pPr>
    <w:rPr>
      <w:i/>
      <w:iCs/>
      <w:sz w:val="24"/>
    </w:rPr>
  </w:style>
  <w:style w:type="paragraph" w:styleId="Heading9">
    <w:name w:val="heading 9"/>
    <w:basedOn w:val="Normal"/>
    <w:next w:val="Normal"/>
    <w:link w:val="Heading9Char"/>
    <w:uiPriority w:val="99"/>
    <w:qFormat/>
    <w:rsid w:val="00E40DC5"/>
    <w:pPr>
      <w:numPr>
        <w:ilvl w:val="8"/>
        <w:numId w:val="7"/>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C Heading 1 Char"/>
    <w:basedOn w:val="DefaultParagraphFont"/>
    <w:link w:val="Heading1"/>
    <w:uiPriority w:val="99"/>
    <w:locked/>
    <w:rsid w:val="004E7D33"/>
    <w:rPr>
      <w:rFonts w:ascii="Arial" w:hAnsi="Arial" w:cs="Arial"/>
      <w:b/>
      <w:bCs/>
      <w:caps/>
      <w:color w:val="D2232A"/>
      <w:kern w:val="32"/>
      <w:sz w:val="20"/>
      <w:szCs w:val="32"/>
      <w:lang w:val="en-GB" w:eastAsia="en-US"/>
    </w:rPr>
  </w:style>
  <w:style w:type="character" w:customStyle="1" w:styleId="Heading2Char">
    <w:name w:val="Heading 2 Char"/>
    <w:aliases w:val="ECC Heading 2 Char"/>
    <w:basedOn w:val="DefaultParagraphFont"/>
    <w:link w:val="Heading2"/>
    <w:uiPriority w:val="99"/>
    <w:locked/>
    <w:rsid w:val="004E7D33"/>
    <w:rPr>
      <w:rFonts w:ascii="Arial" w:hAnsi="Arial"/>
      <w:b/>
      <w:iCs/>
      <w:caps/>
      <w:sz w:val="20"/>
      <w:lang w:val="en-GB" w:eastAsia="en-US"/>
    </w:rPr>
  </w:style>
  <w:style w:type="character" w:customStyle="1" w:styleId="Heading3Char">
    <w:name w:val="Heading 3 Char"/>
    <w:aliases w:val="ECC Heading 3 Char"/>
    <w:basedOn w:val="DefaultParagraphFont"/>
    <w:link w:val="Heading3"/>
    <w:uiPriority w:val="99"/>
    <w:locked/>
    <w:rsid w:val="004E7D33"/>
    <w:rPr>
      <w:rFonts w:ascii="Arial" w:hAnsi="Arial" w:cs="Arial"/>
      <w:b/>
      <w:bCs/>
      <w:sz w:val="20"/>
      <w:lang w:val="en-GB" w:eastAsia="en-US"/>
    </w:rPr>
  </w:style>
  <w:style w:type="character" w:customStyle="1" w:styleId="Heading4Char">
    <w:name w:val="Heading 4 Char"/>
    <w:aliases w:val="ECC Heading 4 Char"/>
    <w:basedOn w:val="DefaultParagraphFont"/>
    <w:uiPriority w:val="99"/>
    <w:locked/>
    <w:rsid w:val="003E779E"/>
    <w:rPr>
      <w:rFonts w:ascii="Arial" w:hAnsi="Arial" w:cs="Arial"/>
      <w:bCs/>
      <w:i/>
      <w:color w:val="D2232A"/>
      <w:sz w:val="20"/>
      <w:szCs w:val="26"/>
      <w:lang w:val="en-US" w:eastAsia="en-US"/>
    </w:rPr>
  </w:style>
  <w:style w:type="character" w:customStyle="1" w:styleId="Heading5Char">
    <w:name w:val="Heading 5 Char"/>
    <w:basedOn w:val="DefaultParagraphFont"/>
    <w:link w:val="Heading5"/>
    <w:uiPriority w:val="99"/>
    <w:locked/>
    <w:rsid w:val="00496601"/>
    <w:rPr>
      <w:rFonts w:ascii="Arial" w:hAnsi="Arial"/>
      <w:b/>
      <w:bCs/>
      <w:i/>
      <w:iCs/>
      <w:sz w:val="26"/>
      <w:szCs w:val="26"/>
      <w:lang w:val="en-US" w:eastAsia="en-US"/>
    </w:rPr>
  </w:style>
  <w:style w:type="character" w:customStyle="1" w:styleId="Heading6Char">
    <w:name w:val="Heading 6 Char"/>
    <w:basedOn w:val="DefaultParagraphFont"/>
    <w:link w:val="Heading6"/>
    <w:uiPriority w:val="99"/>
    <w:locked/>
    <w:rsid w:val="00496601"/>
    <w:rPr>
      <w:rFonts w:ascii="Arial" w:hAnsi="Arial"/>
      <w:b/>
      <w:bCs/>
      <w:lang w:val="en-US" w:eastAsia="en-US"/>
    </w:rPr>
  </w:style>
  <w:style w:type="character" w:customStyle="1" w:styleId="Heading7Char">
    <w:name w:val="Heading 7 Char"/>
    <w:basedOn w:val="DefaultParagraphFont"/>
    <w:link w:val="Heading7"/>
    <w:uiPriority w:val="99"/>
    <w:locked/>
    <w:rsid w:val="00496601"/>
    <w:rPr>
      <w:rFonts w:ascii="Arial" w:hAnsi="Arial"/>
      <w:sz w:val="24"/>
      <w:szCs w:val="24"/>
      <w:lang w:val="en-US" w:eastAsia="en-US"/>
    </w:rPr>
  </w:style>
  <w:style w:type="character" w:customStyle="1" w:styleId="Heading8Char">
    <w:name w:val="Heading 8 Char"/>
    <w:basedOn w:val="DefaultParagraphFont"/>
    <w:link w:val="Heading8"/>
    <w:uiPriority w:val="99"/>
    <w:locked/>
    <w:rsid w:val="00496601"/>
    <w:rPr>
      <w:rFonts w:ascii="Arial" w:hAnsi="Arial"/>
      <w:i/>
      <w:iCs/>
      <w:sz w:val="24"/>
      <w:szCs w:val="24"/>
      <w:lang w:val="en-US" w:eastAsia="en-US"/>
    </w:rPr>
  </w:style>
  <w:style w:type="character" w:customStyle="1" w:styleId="Heading9Char">
    <w:name w:val="Heading 9 Char"/>
    <w:basedOn w:val="DefaultParagraphFont"/>
    <w:link w:val="Heading9"/>
    <w:uiPriority w:val="99"/>
    <w:locked/>
    <w:rsid w:val="00496601"/>
    <w:rPr>
      <w:rFonts w:ascii="Arial" w:hAnsi="Arial" w:cs="Arial"/>
      <w:lang w:val="en-US" w:eastAsia="en-US"/>
    </w:rPr>
  </w:style>
  <w:style w:type="paragraph" w:customStyle="1" w:styleId="ECCParagraph">
    <w:name w:val="ECC Paragraph"/>
    <w:basedOn w:val="Normal"/>
    <w:uiPriority w:val="99"/>
    <w:rsid w:val="00105F83"/>
    <w:pPr>
      <w:spacing w:after="240"/>
      <w:jc w:val="both"/>
    </w:pPr>
    <w:rPr>
      <w:lang w:val="en-GB"/>
    </w:rPr>
  </w:style>
  <w:style w:type="paragraph" w:customStyle="1" w:styleId="ECCParBulleted">
    <w:name w:val="ECC Par Bulleted"/>
    <w:basedOn w:val="ECCParagraph"/>
    <w:uiPriority w:val="99"/>
    <w:rsid w:val="00E40DC5"/>
    <w:pPr>
      <w:numPr>
        <w:numId w:val="1"/>
      </w:numPr>
      <w:spacing w:after="0"/>
    </w:pPr>
  </w:style>
  <w:style w:type="paragraph" w:styleId="Header">
    <w:name w:val="header"/>
    <w:basedOn w:val="Normal"/>
    <w:link w:val="HeaderChar"/>
    <w:semiHidden/>
    <w:rsid w:val="00E40DC5"/>
    <w:pPr>
      <w:tabs>
        <w:tab w:val="center" w:pos="4320"/>
        <w:tab w:val="right" w:pos="8640"/>
      </w:tabs>
    </w:pPr>
    <w:rPr>
      <w:b/>
      <w:sz w:val="16"/>
    </w:rPr>
  </w:style>
  <w:style w:type="character" w:customStyle="1" w:styleId="HeaderChar">
    <w:name w:val="Header Char"/>
    <w:basedOn w:val="DefaultParagraphFont"/>
    <w:link w:val="Header"/>
    <w:uiPriority w:val="99"/>
    <w:semiHidden/>
    <w:locked/>
    <w:rsid w:val="00496601"/>
    <w:rPr>
      <w:rFonts w:ascii="Arial" w:hAnsi="Arial" w:cs="Times New Roman"/>
      <w:sz w:val="24"/>
      <w:szCs w:val="24"/>
      <w:lang w:val="en-US" w:eastAsia="en-US"/>
    </w:rPr>
  </w:style>
  <w:style w:type="paragraph" w:styleId="Footer">
    <w:name w:val="footer"/>
    <w:basedOn w:val="Normal"/>
    <w:link w:val="FooterChar"/>
    <w:uiPriority w:val="99"/>
    <w:semiHidden/>
    <w:rsid w:val="00E40DC5"/>
    <w:pPr>
      <w:tabs>
        <w:tab w:val="center" w:pos="4320"/>
        <w:tab w:val="right" w:pos="8640"/>
      </w:tabs>
    </w:pPr>
  </w:style>
  <w:style w:type="character" w:customStyle="1" w:styleId="FooterChar">
    <w:name w:val="Footer Char"/>
    <w:basedOn w:val="DefaultParagraphFont"/>
    <w:link w:val="Footer"/>
    <w:uiPriority w:val="99"/>
    <w:semiHidden/>
    <w:locked/>
    <w:rsid w:val="00496601"/>
    <w:rPr>
      <w:rFonts w:ascii="Arial" w:hAnsi="Arial" w:cs="Times New Roman"/>
      <w:sz w:val="24"/>
      <w:szCs w:val="24"/>
      <w:lang w:val="en-US" w:eastAsia="en-US"/>
    </w:rPr>
  </w:style>
  <w:style w:type="paragraph" w:customStyle="1" w:styleId="ECCAnnex-heading1">
    <w:name w:val="ECC Annex - heading1"/>
    <w:basedOn w:val="Heading1"/>
    <w:next w:val="ECCParagraph"/>
    <w:uiPriority w:val="99"/>
    <w:rsid w:val="00E40DC5"/>
    <w:pPr>
      <w:numPr>
        <w:numId w:val="4"/>
      </w:numPr>
      <w:ind w:left="0" w:firstLine="0"/>
    </w:pPr>
    <w:rPr>
      <w:b w:val="0"/>
    </w:rPr>
  </w:style>
  <w:style w:type="paragraph" w:styleId="TOC1">
    <w:name w:val="toc 1"/>
    <w:basedOn w:val="Normal"/>
    <w:next w:val="Normal"/>
    <w:autoRedefine/>
    <w:uiPriority w:val="39"/>
    <w:rsid w:val="00E40DC5"/>
    <w:pPr>
      <w:tabs>
        <w:tab w:val="left" w:pos="360"/>
        <w:tab w:val="right" w:leader="dot" w:pos="9629"/>
      </w:tabs>
      <w:spacing w:before="240"/>
    </w:pPr>
    <w:rPr>
      <w:b/>
      <w:caps/>
    </w:rPr>
  </w:style>
  <w:style w:type="character" w:styleId="Hyperlink">
    <w:name w:val="Hyperlink"/>
    <w:basedOn w:val="DefaultParagraphFont"/>
    <w:uiPriority w:val="99"/>
    <w:rsid w:val="00E40DC5"/>
    <w:rPr>
      <w:rFonts w:cs="Times New Roman"/>
      <w:color w:val="0000FF"/>
      <w:u w:val="single"/>
    </w:rPr>
  </w:style>
  <w:style w:type="paragraph" w:styleId="TOC2">
    <w:name w:val="toc 2"/>
    <w:basedOn w:val="Normal"/>
    <w:next w:val="Normal"/>
    <w:autoRedefine/>
    <w:uiPriority w:val="39"/>
    <w:rsid w:val="00E40DC5"/>
    <w:pPr>
      <w:tabs>
        <w:tab w:val="left" w:pos="900"/>
        <w:tab w:val="right" w:leader="dot" w:pos="9629"/>
      </w:tabs>
      <w:ind w:left="360"/>
    </w:pPr>
  </w:style>
  <w:style w:type="paragraph" w:styleId="TOC3">
    <w:name w:val="toc 3"/>
    <w:basedOn w:val="Normal"/>
    <w:next w:val="Normal"/>
    <w:autoRedefine/>
    <w:uiPriority w:val="39"/>
    <w:rsid w:val="00E40DC5"/>
    <w:pPr>
      <w:tabs>
        <w:tab w:val="left" w:pos="1440"/>
        <w:tab w:val="right" w:leader="dot" w:pos="9629"/>
      </w:tabs>
      <w:ind w:left="900"/>
    </w:pPr>
  </w:style>
  <w:style w:type="paragraph" w:styleId="TOC4">
    <w:name w:val="toc 4"/>
    <w:basedOn w:val="Normal"/>
    <w:next w:val="Normal"/>
    <w:autoRedefine/>
    <w:uiPriority w:val="39"/>
    <w:rsid w:val="00E40DC5"/>
    <w:pPr>
      <w:tabs>
        <w:tab w:val="left" w:pos="2340"/>
        <w:tab w:val="right" w:leader="dot" w:pos="9629"/>
      </w:tabs>
      <w:ind w:left="1440"/>
    </w:pPr>
    <w:rPr>
      <w:i/>
    </w:rPr>
  </w:style>
  <w:style w:type="table" w:styleId="TableGrid">
    <w:name w:val="Table Grid"/>
    <w:basedOn w:val="TableNormal"/>
    <w:uiPriority w:val="99"/>
    <w:semiHidden/>
    <w:rsid w:val="00E40DC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uiPriority w:val="99"/>
    <w:rsid w:val="00E40DC5"/>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E40DC5"/>
    <w:pPr>
      <w:numPr>
        <w:numId w:val="2"/>
      </w:numPr>
      <w:spacing w:before="360" w:after="240"/>
    </w:pPr>
  </w:style>
  <w:style w:type="paragraph" w:customStyle="1" w:styleId="ECCFootnote">
    <w:name w:val="ECC Footnote"/>
    <w:basedOn w:val="Normal"/>
    <w:autoRedefine/>
    <w:uiPriority w:val="99"/>
    <w:rsid w:val="00C31AC8"/>
    <w:pPr>
      <w:ind w:left="142" w:hanging="142"/>
    </w:pPr>
    <w:rPr>
      <w:sz w:val="16"/>
    </w:rPr>
  </w:style>
  <w:style w:type="paragraph" w:styleId="FootnoteText">
    <w:name w:val="footnote text"/>
    <w:basedOn w:val="Normal"/>
    <w:link w:val="FootnoteTextChar"/>
    <w:uiPriority w:val="99"/>
    <w:semiHidden/>
    <w:rsid w:val="00E40DC5"/>
    <w:rPr>
      <w:szCs w:val="20"/>
    </w:rPr>
  </w:style>
  <w:style w:type="character" w:customStyle="1" w:styleId="FootnoteTextChar">
    <w:name w:val="Footnote Text Char"/>
    <w:basedOn w:val="DefaultParagraphFont"/>
    <w:link w:val="FootnoteText"/>
    <w:uiPriority w:val="99"/>
    <w:semiHidden/>
    <w:locked/>
    <w:rsid w:val="00496601"/>
    <w:rPr>
      <w:rFonts w:ascii="Arial" w:hAnsi="Arial" w:cs="Times New Roman"/>
      <w:sz w:val="20"/>
      <w:szCs w:val="20"/>
      <w:lang w:val="en-US" w:eastAsia="en-US"/>
    </w:rPr>
  </w:style>
  <w:style w:type="character" w:styleId="FootnoteReference">
    <w:name w:val="footnote reference"/>
    <w:basedOn w:val="DefaultParagraphFont"/>
    <w:uiPriority w:val="99"/>
    <w:semiHidden/>
    <w:rsid w:val="00E40DC5"/>
    <w:rPr>
      <w:rFonts w:cs="Times New Roman"/>
      <w:vertAlign w:val="superscript"/>
    </w:rPr>
  </w:style>
  <w:style w:type="paragraph" w:customStyle="1" w:styleId="Text">
    <w:name w:val="Text"/>
    <w:basedOn w:val="Normal"/>
    <w:uiPriority w:val="99"/>
    <w:rsid w:val="00E40DC5"/>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uiPriority w:val="99"/>
    <w:rsid w:val="00E40DC5"/>
    <w:pPr>
      <w:spacing w:after="0"/>
      <w:ind w:left="284" w:hanging="284"/>
    </w:pPr>
    <w:rPr>
      <w:sz w:val="16"/>
      <w:szCs w:val="16"/>
    </w:rPr>
  </w:style>
  <w:style w:type="paragraph" w:customStyle="1" w:styleId="reference">
    <w:name w:val="reference"/>
    <w:basedOn w:val="Normal"/>
    <w:uiPriority w:val="99"/>
    <w:rsid w:val="00E40DC5"/>
    <w:pPr>
      <w:numPr>
        <w:numId w:val="5"/>
      </w:numPr>
    </w:pPr>
    <w:rPr>
      <w:lang w:eastAsia="ja-JP"/>
    </w:rPr>
  </w:style>
  <w:style w:type="paragraph" w:customStyle="1" w:styleId="ECCAnnexheading2">
    <w:name w:val="ECC Annex heading2"/>
    <w:basedOn w:val="Normal"/>
    <w:next w:val="ECCParagraph"/>
    <w:uiPriority w:val="99"/>
    <w:rsid w:val="00E40DC5"/>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uiPriority w:val="99"/>
    <w:rsid w:val="00E40DC5"/>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uiPriority w:val="99"/>
    <w:rsid w:val="00E40DC5"/>
    <w:pPr>
      <w:numPr>
        <w:ilvl w:val="3"/>
        <w:numId w:val="4"/>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E40DC5"/>
    <w:pPr>
      <w:spacing w:before="120" w:after="120"/>
      <w:ind w:left="3402"/>
    </w:pPr>
    <w:rPr>
      <w:bCs/>
      <w:sz w:val="18"/>
    </w:rPr>
  </w:style>
  <w:style w:type="paragraph" w:customStyle="1" w:styleId="Reporttitledescription">
    <w:name w:val="Report title/description"/>
    <w:basedOn w:val="Normal"/>
    <w:uiPriority w:val="99"/>
    <w:rsid w:val="00E40DC5"/>
    <w:pPr>
      <w:spacing w:before="600" w:line="288" w:lineRule="auto"/>
      <w:ind w:left="3402"/>
    </w:pPr>
    <w:rPr>
      <w:sz w:val="24"/>
    </w:rPr>
  </w:style>
  <w:style w:type="paragraph" w:styleId="BalloonText">
    <w:name w:val="Balloon Text"/>
    <w:basedOn w:val="Normal"/>
    <w:link w:val="BalloonTextChar"/>
    <w:uiPriority w:val="99"/>
    <w:semiHidden/>
    <w:rsid w:val="001220F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20F5"/>
    <w:rPr>
      <w:rFonts w:ascii="Tahoma" w:hAnsi="Tahoma" w:cs="Tahoma"/>
      <w:sz w:val="16"/>
      <w:szCs w:val="16"/>
      <w:lang w:val="en-US" w:eastAsia="en-US"/>
    </w:rPr>
  </w:style>
  <w:style w:type="character" w:styleId="CommentReference">
    <w:name w:val="annotation reference"/>
    <w:basedOn w:val="DefaultParagraphFont"/>
    <w:uiPriority w:val="99"/>
    <w:semiHidden/>
    <w:rsid w:val="00D63C8D"/>
    <w:rPr>
      <w:rFonts w:cs="Times New Roman"/>
      <w:sz w:val="16"/>
      <w:szCs w:val="16"/>
    </w:rPr>
  </w:style>
  <w:style w:type="paragraph" w:styleId="CommentText">
    <w:name w:val="annotation text"/>
    <w:basedOn w:val="Normal"/>
    <w:link w:val="CommentTextChar"/>
    <w:uiPriority w:val="99"/>
    <w:semiHidden/>
    <w:rsid w:val="00D63C8D"/>
    <w:rPr>
      <w:szCs w:val="20"/>
    </w:rPr>
  </w:style>
  <w:style w:type="character" w:customStyle="1" w:styleId="CommentTextChar">
    <w:name w:val="Comment Text Char"/>
    <w:basedOn w:val="DefaultParagraphFont"/>
    <w:link w:val="CommentText"/>
    <w:uiPriority w:val="99"/>
    <w:semiHidden/>
    <w:locked/>
    <w:rsid w:val="00D63C8D"/>
    <w:rPr>
      <w:rFonts w:ascii="Arial" w:hAnsi="Arial" w:cs="Times New Roman"/>
      <w:lang w:val="en-US" w:eastAsia="en-US"/>
    </w:rPr>
  </w:style>
  <w:style w:type="paragraph" w:styleId="CommentSubject">
    <w:name w:val="annotation subject"/>
    <w:basedOn w:val="CommentText"/>
    <w:next w:val="CommentText"/>
    <w:link w:val="CommentSubjectChar"/>
    <w:uiPriority w:val="99"/>
    <w:semiHidden/>
    <w:rsid w:val="00D63C8D"/>
    <w:rPr>
      <w:b/>
      <w:bCs/>
    </w:rPr>
  </w:style>
  <w:style w:type="character" w:customStyle="1" w:styleId="CommentSubjectChar">
    <w:name w:val="Comment Subject Char"/>
    <w:basedOn w:val="CommentTextChar"/>
    <w:link w:val="CommentSubject"/>
    <w:uiPriority w:val="99"/>
    <w:semiHidden/>
    <w:locked/>
    <w:rsid w:val="00D63C8D"/>
    <w:rPr>
      <w:rFonts w:ascii="Arial" w:hAnsi="Arial" w:cs="Times New Roman"/>
      <w:b/>
      <w:bCs/>
      <w:lang w:val="en-US" w:eastAsia="en-US"/>
    </w:rPr>
  </w:style>
  <w:style w:type="paragraph" w:customStyle="1" w:styleId="ECCNumberedBullets">
    <w:name w:val="ECC Numbered Bullets"/>
    <w:basedOn w:val="Normal"/>
    <w:uiPriority w:val="99"/>
    <w:rsid w:val="001C69E4"/>
  </w:style>
  <w:style w:type="paragraph" w:styleId="Revision">
    <w:name w:val="Revision"/>
    <w:hidden/>
    <w:uiPriority w:val="99"/>
    <w:semiHidden/>
    <w:rsid w:val="00B86CF2"/>
    <w:rPr>
      <w:rFonts w:ascii="Arial" w:hAnsi="Arial"/>
      <w:sz w:val="20"/>
      <w:szCs w:val="24"/>
      <w:lang w:val="en-US" w:eastAsia="en-US"/>
    </w:rPr>
  </w:style>
  <w:style w:type="paragraph" w:customStyle="1" w:styleId="WGNNA-text">
    <w:name w:val="WGNNA-text"/>
    <w:basedOn w:val="Normal"/>
    <w:uiPriority w:val="99"/>
    <w:rsid w:val="003D2C2E"/>
    <w:pPr>
      <w:spacing w:before="120" w:after="120"/>
      <w:ind w:left="1134"/>
    </w:pPr>
    <w:rPr>
      <w:szCs w:val="20"/>
    </w:rPr>
  </w:style>
  <w:style w:type="paragraph" w:styleId="Caption">
    <w:name w:val="caption"/>
    <w:basedOn w:val="Normal"/>
    <w:next w:val="Normal"/>
    <w:uiPriority w:val="99"/>
    <w:qFormat/>
    <w:rsid w:val="00B74332"/>
    <w:pPr>
      <w:tabs>
        <w:tab w:val="left" w:pos="794"/>
        <w:tab w:val="left" w:pos="1191"/>
        <w:tab w:val="left" w:pos="1588"/>
        <w:tab w:val="left" w:pos="1985"/>
      </w:tabs>
      <w:overflowPunct w:val="0"/>
      <w:autoSpaceDE w:val="0"/>
      <w:autoSpaceDN w:val="0"/>
      <w:adjustRightInd w:val="0"/>
      <w:spacing w:after="200"/>
      <w:textAlignment w:val="baseline"/>
    </w:pPr>
    <w:rPr>
      <w:rFonts w:ascii="Times New Roman" w:hAnsi="Times New Roman"/>
      <w:b/>
      <w:bCs/>
      <w:color w:val="4F81BD"/>
      <w:sz w:val="18"/>
      <w:szCs w:val="18"/>
      <w:lang w:val="en-GB"/>
    </w:rPr>
  </w:style>
  <w:style w:type="paragraph" w:customStyle="1" w:styleId="Numreradlista1">
    <w:name w:val="Numrerad lista 1"/>
    <w:aliases w:val="2,3"/>
    <w:basedOn w:val="Normal"/>
    <w:uiPriority w:val="99"/>
    <w:semiHidden/>
    <w:rsid w:val="00B74332"/>
    <w:pPr>
      <w:numPr>
        <w:numId w:val="6"/>
      </w:numPr>
    </w:pPr>
    <w:rPr>
      <w:rFonts w:ascii="Calibri" w:hAnsi="Calibri"/>
      <w:sz w:val="24"/>
      <w:lang w:val="sv-SE" w:eastAsia="sv-SE"/>
    </w:rPr>
  </w:style>
  <w:style w:type="paragraph" w:customStyle="1" w:styleId="Numreradlistaniv2">
    <w:name w:val="Numrerad lista nivå 2"/>
    <w:basedOn w:val="Normal"/>
    <w:uiPriority w:val="99"/>
    <w:semiHidden/>
    <w:rsid w:val="00B74332"/>
    <w:pPr>
      <w:numPr>
        <w:ilvl w:val="1"/>
        <w:numId w:val="6"/>
      </w:numPr>
    </w:pPr>
    <w:rPr>
      <w:rFonts w:ascii="Calibri" w:hAnsi="Calibri"/>
      <w:sz w:val="24"/>
      <w:lang w:val="sv-SE" w:eastAsia="sv-SE"/>
    </w:rPr>
  </w:style>
  <w:style w:type="paragraph" w:customStyle="1" w:styleId="Numreradlistaniv3">
    <w:name w:val="Numrerad lista nivå 3"/>
    <w:basedOn w:val="Normal"/>
    <w:uiPriority w:val="99"/>
    <w:semiHidden/>
    <w:rsid w:val="00B74332"/>
    <w:pPr>
      <w:numPr>
        <w:ilvl w:val="2"/>
        <w:numId w:val="6"/>
      </w:numPr>
    </w:pPr>
    <w:rPr>
      <w:rFonts w:ascii="Calibri" w:hAnsi="Calibri"/>
      <w:sz w:val="24"/>
      <w:lang w:val="sv-SE" w:eastAsia="sv-SE"/>
    </w:rPr>
  </w:style>
  <w:style w:type="paragraph" w:styleId="NormalWeb">
    <w:name w:val="Normal (Web)"/>
    <w:basedOn w:val="Normal"/>
    <w:uiPriority w:val="99"/>
    <w:semiHidden/>
    <w:locked/>
    <w:rsid w:val="00B74332"/>
    <w:pPr>
      <w:spacing w:before="100" w:beforeAutospacing="1" w:after="100" w:afterAutospacing="1"/>
    </w:pPr>
    <w:rPr>
      <w:rFonts w:ascii="Times New Roman" w:hAnsi="Times New Roman"/>
      <w:sz w:val="24"/>
      <w:lang w:val="da-DK" w:eastAsia="da-DK"/>
    </w:rPr>
  </w:style>
  <w:style w:type="character" w:styleId="Strong">
    <w:name w:val="Strong"/>
    <w:basedOn w:val="DefaultParagraphFont"/>
    <w:uiPriority w:val="99"/>
    <w:qFormat/>
    <w:rsid w:val="00325384"/>
    <w:rPr>
      <w:rFonts w:cs="Times New Roman"/>
      <w:b/>
      <w:bCs/>
    </w:rPr>
  </w:style>
  <w:style w:type="character" w:customStyle="1" w:styleId="Heading2Char1">
    <w:name w:val="Heading 2 Char1"/>
    <w:aliases w:val="ECC Heading 2 Char1"/>
    <w:basedOn w:val="DefaultParagraphFont"/>
    <w:uiPriority w:val="99"/>
    <w:locked/>
    <w:rsid w:val="005D0CF2"/>
    <w:rPr>
      <w:rFonts w:ascii="Arial" w:hAnsi="Arial" w:cs="Times New Roman"/>
      <w:b/>
      <w:bCs/>
      <w:iCs/>
      <w:caps/>
      <w:sz w:val="26"/>
      <w:szCs w:val="26"/>
      <w:lang w:val="en-US" w:eastAsia="en-US"/>
    </w:rPr>
  </w:style>
  <w:style w:type="paragraph" w:styleId="ListParagraph">
    <w:name w:val="List Paragraph"/>
    <w:basedOn w:val="Normal"/>
    <w:uiPriority w:val="34"/>
    <w:qFormat/>
    <w:rsid w:val="00775925"/>
    <w:pPr>
      <w:ind w:left="720"/>
      <w:contextualSpacing/>
    </w:pPr>
  </w:style>
  <w:style w:type="character" w:styleId="FollowedHyperlink">
    <w:name w:val="FollowedHyperlink"/>
    <w:basedOn w:val="DefaultParagraphFont"/>
    <w:uiPriority w:val="99"/>
    <w:locked/>
    <w:rsid w:val="00B74332"/>
    <w:rPr>
      <w:rFonts w:cs="Times New Roman"/>
      <w:color w:val="800080"/>
      <w:u w:val="single"/>
    </w:rPr>
  </w:style>
  <w:style w:type="character" w:customStyle="1" w:styleId="Heading4Char1">
    <w:name w:val="Heading 4 Char1"/>
    <w:aliases w:val="ECC Heading 4 Char1"/>
    <w:basedOn w:val="DefaultParagraphFont"/>
    <w:link w:val="Heading4"/>
    <w:uiPriority w:val="99"/>
    <w:locked/>
    <w:rsid w:val="004E7D33"/>
    <w:rPr>
      <w:rFonts w:ascii="Arial" w:hAnsi="Arial" w:cs="Arial"/>
      <w:b/>
      <w:bCs/>
      <w:i/>
      <w:color w:val="D2232A"/>
      <w:sz w:val="20"/>
      <w:szCs w:val="20"/>
      <w:lang w:val="en-US" w:eastAsia="en-US"/>
    </w:rPr>
  </w:style>
  <w:style w:type="paragraph" w:customStyle="1" w:styleId="Default">
    <w:name w:val="Default"/>
    <w:basedOn w:val="Normal"/>
    <w:rsid w:val="00F45208"/>
    <w:pPr>
      <w:autoSpaceDE w:val="0"/>
      <w:autoSpaceDN w:val="0"/>
    </w:pPr>
    <w:rPr>
      <w:rFonts w:ascii="Garamond" w:hAnsi="Garamond"/>
      <w:color w:val="000000"/>
      <w:sz w:val="24"/>
      <w:lang w:val="de-DE" w:eastAsia="de-DE"/>
    </w:rPr>
  </w:style>
  <w:style w:type="paragraph" w:styleId="EndnoteText">
    <w:name w:val="endnote text"/>
    <w:basedOn w:val="Normal"/>
    <w:link w:val="EndnoteTextChar"/>
    <w:uiPriority w:val="99"/>
    <w:unhideWhenUsed/>
    <w:locked/>
    <w:rsid w:val="00675AC6"/>
    <w:rPr>
      <w:szCs w:val="20"/>
    </w:rPr>
  </w:style>
  <w:style w:type="character" w:customStyle="1" w:styleId="EndnoteTextChar">
    <w:name w:val="Endnote Text Char"/>
    <w:basedOn w:val="DefaultParagraphFont"/>
    <w:link w:val="EndnoteText"/>
    <w:uiPriority w:val="99"/>
    <w:rsid w:val="00675AC6"/>
    <w:rPr>
      <w:rFonts w:ascii="Arial" w:hAnsi="Arial"/>
      <w:sz w:val="20"/>
      <w:szCs w:val="20"/>
      <w:lang w:val="en-US" w:eastAsia="en-US"/>
    </w:rPr>
  </w:style>
  <w:style w:type="character" w:styleId="EndnoteReference">
    <w:name w:val="endnote reference"/>
    <w:basedOn w:val="DefaultParagraphFont"/>
    <w:uiPriority w:val="99"/>
    <w:unhideWhenUsed/>
    <w:locked/>
    <w:rsid w:val="00675AC6"/>
    <w:rPr>
      <w:vertAlign w:val="superscript"/>
    </w:rPr>
  </w:style>
  <w:style w:type="character" w:styleId="Emphasis">
    <w:name w:val="Emphasis"/>
    <w:basedOn w:val="DefaultParagraphFont"/>
    <w:qFormat/>
    <w:rsid w:val="00BB0185"/>
    <w:rPr>
      <w:i/>
      <w:iCs/>
    </w:rPr>
  </w:style>
  <w:style w:type="paragraph" w:styleId="PlainText">
    <w:name w:val="Plain Text"/>
    <w:basedOn w:val="Normal"/>
    <w:link w:val="PlainTextChar"/>
    <w:uiPriority w:val="99"/>
    <w:semiHidden/>
    <w:unhideWhenUsed/>
    <w:locked/>
    <w:rsid w:val="00A843F9"/>
    <w:rPr>
      <w:rFonts w:ascii="Calibri" w:eastAsiaTheme="minorHAnsi" w:hAnsi="Calibri" w:cstheme="minorBidi"/>
      <w:sz w:val="22"/>
      <w:szCs w:val="21"/>
      <w:lang w:val="da-DK"/>
    </w:rPr>
  </w:style>
  <w:style w:type="character" w:customStyle="1" w:styleId="PlainTextChar">
    <w:name w:val="Plain Text Char"/>
    <w:basedOn w:val="DefaultParagraphFont"/>
    <w:link w:val="PlainText"/>
    <w:uiPriority w:val="99"/>
    <w:semiHidden/>
    <w:rsid w:val="00A843F9"/>
    <w:rPr>
      <w:rFonts w:ascii="Calibri" w:eastAsiaTheme="minorHAnsi" w:hAnsi="Calibri" w:cstheme="minorBidi"/>
      <w:szCs w:val="21"/>
      <w:lang w:val="da-D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39"/>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65E64"/>
    <w:rPr>
      <w:rFonts w:ascii="Arial" w:hAnsi="Arial"/>
      <w:sz w:val="20"/>
      <w:szCs w:val="24"/>
      <w:lang w:val="en-US" w:eastAsia="en-US"/>
    </w:rPr>
  </w:style>
  <w:style w:type="paragraph" w:styleId="Heading1">
    <w:name w:val="heading 1"/>
    <w:aliases w:val="ECC Heading 1"/>
    <w:basedOn w:val="Normal"/>
    <w:next w:val="ECCParagraph"/>
    <w:link w:val="Heading1Char"/>
    <w:autoRedefine/>
    <w:uiPriority w:val="99"/>
    <w:qFormat/>
    <w:rsid w:val="004E7D33"/>
    <w:pPr>
      <w:keepNext/>
      <w:pageBreakBefore/>
      <w:numPr>
        <w:numId w:val="29"/>
      </w:numPr>
      <w:spacing w:before="600" w:after="240"/>
      <w:ind w:left="426" w:hanging="426"/>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uiPriority w:val="99"/>
    <w:qFormat/>
    <w:rsid w:val="004E7D33"/>
    <w:pPr>
      <w:keepNext/>
      <w:numPr>
        <w:ilvl w:val="1"/>
        <w:numId w:val="29"/>
      </w:numPr>
      <w:spacing w:before="480" w:after="240"/>
      <w:ind w:left="567" w:hanging="567"/>
      <w:outlineLvl w:val="1"/>
    </w:pPr>
    <w:rPr>
      <w:b/>
      <w:iCs/>
      <w:caps/>
      <w:szCs w:val="22"/>
      <w:lang w:val="en-GB"/>
    </w:rPr>
  </w:style>
  <w:style w:type="paragraph" w:styleId="Heading3">
    <w:name w:val="heading 3"/>
    <w:aliases w:val="ECC Heading 3"/>
    <w:basedOn w:val="Normal"/>
    <w:next w:val="ECCParagraph"/>
    <w:link w:val="Heading3Char"/>
    <w:autoRedefine/>
    <w:uiPriority w:val="99"/>
    <w:qFormat/>
    <w:rsid w:val="004E7D33"/>
    <w:pPr>
      <w:keepNext/>
      <w:numPr>
        <w:ilvl w:val="2"/>
        <w:numId w:val="29"/>
      </w:numPr>
      <w:spacing w:before="360" w:after="120"/>
      <w:ind w:left="709" w:hanging="709"/>
      <w:outlineLvl w:val="2"/>
    </w:pPr>
    <w:rPr>
      <w:rFonts w:cs="Arial"/>
      <w:b/>
      <w:bCs/>
      <w:szCs w:val="22"/>
      <w:lang w:val="en-GB"/>
    </w:rPr>
  </w:style>
  <w:style w:type="paragraph" w:styleId="Heading4">
    <w:name w:val="heading 4"/>
    <w:aliases w:val="ECC Heading 4"/>
    <w:basedOn w:val="Normal"/>
    <w:next w:val="ECCParagraph"/>
    <w:link w:val="Heading4Char1"/>
    <w:autoRedefine/>
    <w:uiPriority w:val="99"/>
    <w:qFormat/>
    <w:rsid w:val="004E7D33"/>
    <w:pPr>
      <w:numPr>
        <w:ilvl w:val="3"/>
        <w:numId w:val="29"/>
      </w:numPr>
      <w:spacing w:before="360" w:after="120"/>
      <w:ind w:left="851" w:hanging="851"/>
      <w:outlineLvl w:val="3"/>
    </w:pPr>
    <w:rPr>
      <w:rFonts w:cs="Arial"/>
      <w:b/>
      <w:bCs/>
      <w:i/>
      <w:color w:val="D2232A"/>
      <w:szCs w:val="20"/>
    </w:rPr>
  </w:style>
  <w:style w:type="paragraph" w:styleId="Heading5">
    <w:name w:val="heading 5"/>
    <w:basedOn w:val="Normal"/>
    <w:next w:val="Normal"/>
    <w:link w:val="Heading5Char"/>
    <w:uiPriority w:val="99"/>
    <w:qFormat/>
    <w:rsid w:val="00E40DC5"/>
    <w:pPr>
      <w:numPr>
        <w:ilvl w:val="4"/>
        <w:numId w:val="7"/>
      </w:numPr>
      <w:spacing w:before="240" w:after="60"/>
      <w:outlineLvl w:val="4"/>
    </w:pPr>
    <w:rPr>
      <w:b/>
      <w:bCs/>
      <w:i/>
      <w:iCs/>
      <w:sz w:val="26"/>
      <w:szCs w:val="26"/>
    </w:rPr>
  </w:style>
  <w:style w:type="paragraph" w:styleId="Heading6">
    <w:name w:val="heading 6"/>
    <w:basedOn w:val="Normal"/>
    <w:next w:val="Normal"/>
    <w:link w:val="Heading6Char"/>
    <w:uiPriority w:val="99"/>
    <w:qFormat/>
    <w:rsid w:val="00E40DC5"/>
    <w:pPr>
      <w:numPr>
        <w:ilvl w:val="5"/>
        <w:numId w:val="7"/>
      </w:numPr>
      <w:spacing w:before="240" w:after="60"/>
      <w:outlineLvl w:val="5"/>
    </w:pPr>
    <w:rPr>
      <w:b/>
      <w:bCs/>
      <w:sz w:val="22"/>
      <w:szCs w:val="22"/>
    </w:rPr>
  </w:style>
  <w:style w:type="paragraph" w:styleId="Heading7">
    <w:name w:val="heading 7"/>
    <w:basedOn w:val="Normal"/>
    <w:next w:val="Normal"/>
    <w:link w:val="Heading7Char"/>
    <w:uiPriority w:val="99"/>
    <w:qFormat/>
    <w:rsid w:val="00E40DC5"/>
    <w:pPr>
      <w:numPr>
        <w:ilvl w:val="6"/>
        <w:numId w:val="7"/>
      </w:numPr>
      <w:spacing w:before="240" w:after="60"/>
      <w:outlineLvl w:val="6"/>
    </w:pPr>
    <w:rPr>
      <w:sz w:val="24"/>
    </w:rPr>
  </w:style>
  <w:style w:type="paragraph" w:styleId="Heading8">
    <w:name w:val="heading 8"/>
    <w:basedOn w:val="Normal"/>
    <w:next w:val="Normal"/>
    <w:link w:val="Heading8Char"/>
    <w:uiPriority w:val="99"/>
    <w:qFormat/>
    <w:rsid w:val="00E40DC5"/>
    <w:pPr>
      <w:numPr>
        <w:ilvl w:val="7"/>
        <w:numId w:val="7"/>
      </w:numPr>
      <w:spacing w:before="240" w:after="60"/>
      <w:outlineLvl w:val="7"/>
    </w:pPr>
    <w:rPr>
      <w:i/>
      <w:iCs/>
      <w:sz w:val="24"/>
    </w:rPr>
  </w:style>
  <w:style w:type="paragraph" w:styleId="Heading9">
    <w:name w:val="heading 9"/>
    <w:basedOn w:val="Normal"/>
    <w:next w:val="Normal"/>
    <w:link w:val="Heading9Char"/>
    <w:uiPriority w:val="99"/>
    <w:qFormat/>
    <w:rsid w:val="00E40DC5"/>
    <w:pPr>
      <w:numPr>
        <w:ilvl w:val="8"/>
        <w:numId w:val="7"/>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C Heading 1 Char"/>
    <w:basedOn w:val="DefaultParagraphFont"/>
    <w:link w:val="Heading1"/>
    <w:uiPriority w:val="99"/>
    <w:locked/>
    <w:rsid w:val="004E7D33"/>
    <w:rPr>
      <w:rFonts w:ascii="Arial" w:hAnsi="Arial" w:cs="Arial"/>
      <w:b/>
      <w:bCs/>
      <w:caps/>
      <w:color w:val="D2232A"/>
      <w:kern w:val="32"/>
      <w:sz w:val="20"/>
      <w:szCs w:val="32"/>
      <w:lang w:val="en-GB" w:eastAsia="en-US"/>
    </w:rPr>
  </w:style>
  <w:style w:type="character" w:customStyle="1" w:styleId="Heading2Char">
    <w:name w:val="Heading 2 Char"/>
    <w:aliases w:val="ECC Heading 2 Char"/>
    <w:basedOn w:val="DefaultParagraphFont"/>
    <w:link w:val="Heading2"/>
    <w:uiPriority w:val="99"/>
    <w:locked/>
    <w:rsid w:val="004E7D33"/>
    <w:rPr>
      <w:rFonts w:ascii="Arial" w:hAnsi="Arial"/>
      <w:b/>
      <w:iCs/>
      <w:caps/>
      <w:sz w:val="20"/>
      <w:lang w:val="en-GB" w:eastAsia="en-US"/>
    </w:rPr>
  </w:style>
  <w:style w:type="character" w:customStyle="1" w:styleId="Heading3Char">
    <w:name w:val="Heading 3 Char"/>
    <w:aliases w:val="ECC Heading 3 Char"/>
    <w:basedOn w:val="DefaultParagraphFont"/>
    <w:link w:val="Heading3"/>
    <w:uiPriority w:val="99"/>
    <w:locked/>
    <w:rsid w:val="004E7D33"/>
    <w:rPr>
      <w:rFonts w:ascii="Arial" w:hAnsi="Arial" w:cs="Arial"/>
      <w:b/>
      <w:bCs/>
      <w:sz w:val="20"/>
      <w:lang w:val="en-GB" w:eastAsia="en-US"/>
    </w:rPr>
  </w:style>
  <w:style w:type="character" w:customStyle="1" w:styleId="Heading4Char">
    <w:name w:val="Heading 4 Char"/>
    <w:aliases w:val="ECC Heading 4 Char"/>
    <w:basedOn w:val="DefaultParagraphFont"/>
    <w:uiPriority w:val="99"/>
    <w:locked/>
    <w:rsid w:val="003E779E"/>
    <w:rPr>
      <w:rFonts w:ascii="Arial" w:hAnsi="Arial" w:cs="Arial"/>
      <w:bCs/>
      <w:i/>
      <w:color w:val="D2232A"/>
      <w:sz w:val="20"/>
      <w:szCs w:val="26"/>
      <w:lang w:val="en-US" w:eastAsia="en-US"/>
    </w:rPr>
  </w:style>
  <w:style w:type="character" w:customStyle="1" w:styleId="Heading5Char">
    <w:name w:val="Heading 5 Char"/>
    <w:basedOn w:val="DefaultParagraphFont"/>
    <w:link w:val="Heading5"/>
    <w:uiPriority w:val="99"/>
    <w:locked/>
    <w:rsid w:val="00496601"/>
    <w:rPr>
      <w:rFonts w:ascii="Arial" w:hAnsi="Arial"/>
      <w:b/>
      <w:bCs/>
      <w:i/>
      <w:iCs/>
      <w:sz w:val="26"/>
      <w:szCs w:val="26"/>
      <w:lang w:val="en-US" w:eastAsia="en-US"/>
    </w:rPr>
  </w:style>
  <w:style w:type="character" w:customStyle="1" w:styleId="Heading6Char">
    <w:name w:val="Heading 6 Char"/>
    <w:basedOn w:val="DefaultParagraphFont"/>
    <w:link w:val="Heading6"/>
    <w:uiPriority w:val="99"/>
    <w:locked/>
    <w:rsid w:val="00496601"/>
    <w:rPr>
      <w:rFonts w:ascii="Arial" w:hAnsi="Arial"/>
      <w:b/>
      <w:bCs/>
      <w:lang w:val="en-US" w:eastAsia="en-US"/>
    </w:rPr>
  </w:style>
  <w:style w:type="character" w:customStyle="1" w:styleId="Heading7Char">
    <w:name w:val="Heading 7 Char"/>
    <w:basedOn w:val="DefaultParagraphFont"/>
    <w:link w:val="Heading7"/>
    <w:uiPriority w:val="99"/>
    <w:locked/>
    <w:rsid w:val="00496601"/>
    <w:rPr>
      <w:rFonts w:ascii="Arial" w:hAnsi="Arial"/>
      <w:sz w:val="24"/>
      <w:szCs w:val="24"/>
      <w:lang w:val="en-US" w:eastAsia="en-US"/>
    </w:rPr>
  </w:style>
  <w:style w:type="character" w:customStyle="1" w:styleId="Heading8Char">
    <w:name w:val="Heading 8 Char"/>
    <w:basedOn w:val="DefaultParagraphFont"/>
    <w:link w:val="Heading8"/>
    <w:uiPriority w:val="99"/>
    <w:locked/>
    <w:rsid w:val="00496601"/>
    <w:rPr>
      <w:rFonts w:ascii="Arial" w:hAnsi="Arial"/>
      <w:i/>
      <w:iCs/>
      <w:sz w:val="24"/>
      <w:szCs w:val="24"/>
      <w:lang w:val="en-US" w:eastAsia="en-US"/>
    </w:rPr>
  </w:style>
  <w:style w:type="character" w:customStyle="1" w:styleId="Heading9Char">
    <w:name w:val="Heading 9 Char"/>
    <w:basedOn w:val="DefaultParagraphFont"/>
    <w:link w:val="Heading9"/>
    <w:uiPriority w:val="99"/>
    <w:locked/>
    <w:rsid w:val="00496601"/>
    <w:rPr>
      <w:rFonts w:ascii="Arial" w:hAnsi="Arial" w:cs="Arial"/>
      <w:lang w:val="en-US" w:eastAsia="en-US"/>
    </w:rPr>
  </w:style>
  <w:style w:type="paragraph" w:customStyle="1" w:styleId="ECCParagraph">
    <w:name w:val="ECC Paragraph"/>
    <w:basedOn w:val="Normal"/>
    <w:uiPriority w:val="99"/>
    <w:rsid w:val="00105F83"/>
    <w:pPr>
      <w:spacing w:after="240"/>
      <w:jc w:val="both"/>
    </w:pPr>
    <w:rPr>
      <w:lang w:val="en-GB"/>
    </w:rPr>
  </w:style>
  <w:style w:type="paragraph" w:customStyle="1" w:styleId="ECCParBulleted">
    <w:name w:val="ECC Par Bulleted"/>
    <w:basedOn w:val="ECCParagraph"/>
    <w:uiPriority w:val="99"/>
    <w:rsid w:val="00E40DC5"/>
    <w:pPr>
      <w:numPr>
        <w:numId w:val="1"/>
      </w:numPr>
      <w:spacing w:after="0"/>
    </w:pPr>
  </w:style>
  <w:style w:type="paragraph" w:styleId="Header">
    <w:name w:val="header"/>
    <w:basedOn w:val="Normal"/>
    <w:link w:val="HeaderChar"/>
    <w:semiHidden/>
    <w:rsid w:val="00E40DC5"/>
    <w:pPr>
      <w:tabs>
        <w:tab w:val="center" w:pos="4320"/>
        <w:tab w:val="right" w:pos="8640"/>
      </w:tabs>
    </w:pPr>
    <w:rPr>
      <w:b/>
      <w:sz w:val="16"/>
    </w:rPr>
  </w:style>
  <w:style w:type="character" w:customStyle="1" w:styleId="HeaderChar">
    <w:name w:val="Header Char"/>
    <w:basedOn w:val="DefaultParagraphFont"/>
    <w:link w:val="Header"/>
    <w:uiPriority w:val="99"/>
    <w:semiHidden/>
    <w:locked/>
    <w:rsid w:val="00496601"/>
    <w:rPr>
      <w:rFonts w:ascii="Arial" w:hAnsi="Arial" w:cs="Times New Roman"/>
      <w:sz w:val="24"/>
      <w:szCs w:val="24"/>
      <w:lang w:val="en-US" w:eastAsia="en-US"/>
    </w:rPr>
  </w:style>
  <w:style w:type="paragraph" w:styleId="Footer">
    <w:name w:val="footer"/>
    <w:basedOn w:val="Normal"/>
    <w:link w:val="FooterChar"/>
    <w:uiPriority w:val="99"/>
    <w:semiHidden/>
    <w:rsid w:val="00E40DC5"/>
    <w:pPr>
      <w:tabs>
        <w:tab w:val="center" w:pos="4320"/>
        <w:tab w:val="right" w:pos="8640"/>
      </w:tabs>
    </w:pPr>
  </w:style>
  <w:style w:type="character" w:customStyle="1" w:styleId="FooterChar">
    <w:name w:val="Footer Char"/>
    <w:basedOn w:val="DefaultParagraphFont"/>
    <w:link w:val="Footer"/>
    <w:uiPriority w:val="99"/>
    <w:semiHidden/>
    <w:locked/>
    <w:rsid w:val="00496601"/>
    <w:rPr>
      <w:rFonts w:ascii="Arial" w:hAnsi="Arial" w:cs="Times New Roman"/>
      <w:sz w:val="24"/>
      <w:szCs w:val="24"/>
      <w:lang w:val="en-US" w:eastAsia="en-US"/>
    </w:rPr>
  </w:style>
  <w:style w:type="paragraph" w:customStyle="1" w:styleId="ECCAnnex-heading1">
    <w:name w:val="ECC Annex - heading1"/>
    <w:basedOn w:val="Heading1"/>
    <w:next w:val="ECCParagraph"/>
    <w:uiPriority w:val="99"/>
    <w:rsid w:val="00E40DC5"/>
    <w:pPr>
      <w:numPr>
        <w:numId w:val="4"/>
      </w:numPr>
      <w:ind w:left="0" w:firstLine="0"/>
    </w:pPr>
    <w:rPr>
      <w:b w:val="0"/>
    </w:rPr>
  </w:style>
  <w:style w:type="paragraph" w:styleId="TOC1">
    <w:name w:val="toc 1"/>
    <w:basedOn w:val="Normal"/>
    <w:next w:val="Normal"/>
    <w:autoRedefine/>
    <w:uiPriority w:val="39"/>
    <w:rsid w:val="00E40DC5"/>
    <w:pPr>
      <w:tabs>
        <w:tab w:val="left" w:pos="360"/>
        <w:tab w:val="right" w:leader="dot" w:pos="9629"/>
      </w:tabs>
      <w:spacing w:before="240"/>
    </w:pPr>
    <w:rPr>
      <w:b/>
      <w:caps/>
    </w:rPr>
  </w:style>
  <w:style w:type="character" w:styleId="Hyperlink">
    <w:name w:val="Hyperlink"/>
    <w:basedOn w:val="DefaultParagraphFont"/>
    <w:uiPriority w:val="99"/>
    <w:rsid w:val="00E40DC5"/>
    <w:rPr>
      <w:rFonts w:cs="Times New Roman"/>
      <w:color w:val="0000FF"/>
      <w:u w:val="single"/>
    </w:rPr>
  </w:style>
  <w:style w:type="paragraph" w:styleId="TOC2">
    <w:name w:val="toc 2"/>
    <w:basedOn w:val="Normal"/>
    <w:next w:val="Normal"/>
    <w:autoRedefine/>
    <w:uiPriority w:val="39"/>
    <w:rsid w:val="00E40DC5"/>
    <w:pPr>
      <w:tabs>
        <w:tab w:val="left" w:pos="900"/>
        <w:tab w:val="right" w:leader="dot" w:pos="9629"/>
      </w:tabs>
      <w:ind w:left="360"/>
    </w:pPr>
  </w:style>
  <w:style w:type="paragraph" w:styleId="TOC3">
    <w:name w:val="toc 3"/>
    <w:basedOn w:val="Normal"/>
    <w:next w:val="Normal"/>
    <w:autoRedefine/>
    <w:uiPriority w:val="39"/>
    <w:rsid w:val="00E40DC5"/>
    <w:pPr>
      <w:tabs>
        <w:tab w:val="left" w:pos="1440"/>
        <w:tab w:val="right" w:leader="dot" w:pos="9629"/>
      </w:tabs>
      <w:ind w:left="900"/>
    </w:pPr>
  </w:style>
  <w:style w:type="paragraph" w:styleId="TOC4">
    <w:name w:val="toc 4"/>
    <w:basedOn w:val="Normal"/>
    <w:next w:val="Normal"/>
    <w:autoRedefine/>
    <w:uiPriority w:val="39"/>
    <w:rsid w:val="00E40DC5"/>
    <w:pPr>
      <w:tabs>
        <w:tab w:val="left" w:pos="2340"/>
        <w:tab w:val="right" w:leader="dot" w:pos="9629"/>
      </w:tabs>
      <w:ind w:left="1440"/>
    </w:pPr>
    <w:rPr>
      <w:i/>
    </w:rPr>
  </w:style>
  <w:style w:type="table" w:styleId="TableGrid">
    <w:name w:val="Table Grid"/>
    <w:basedOn w:val="TableNormal"/>
    <w:uiPriority w:val="99"/>
    <w:semiHidden/>
    <w:rsid w:val="00E40DC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uiPriority w:val="99"/>
    <w:rsid w:val="00E40DC5"/>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E40DC5"/>
    <w:pPr>
      <w:numPr>
        <w:numId w:val="2"/>
      </w:numPr>
      <w:spacing w:before="360" w:after="240"/>
    </w:pPr>
  </w:style>
  <w:style w:type="paragraph" w:customStyle="1" w:styleId="ECCFootnote">
    <w:name w:val="ECC Footnote"/>
    <w:basedOn w:val="Normal"/>
    <w:autoRedefine/>
    <w:uiPriority w:val="99"/>
    <w:rsid w:val="00C31AC8"/>
    <w:pPr>
      <w:ind w:left="142" w:hanging="142"/>
    </w:pPr>
    <w:rPr>
      <w:sz w:val="16"/>
    </w:rPr>
  </w:style>
  <w:style w:type="paragraph" w:styleId="FootnoteText">
    <w:name w:val="footnote text"/>
    <w:basedOn w:val="Normal"/>
    <w:link w:val="FootnoteTextChar"/>
    <w:uiPriority w:val="99"/>
    <w:semiHidden/>
    <w:rsid w:val="00E40DC5"/>
    <w:rPr>
      <w:szCs w:val="20"/>
    </w:rPr>
  </w:style>
  <w:style w:type="character" w:customStyle="1" w:styleId="FootnoteTextChar">
    <w:name w:val="Footnote Text Char"/>
    <w:basedOn w:val="DefaultParagraphFont"/>
    <w:link w:val="FootnoteText"/>
    <w:uiPriority w:val="99"/>
    <w:semiHidden/>
    <w:locked/>
    <w:rsid w:val="00496601"/>
    <w:rPr>
      <w:rFonts w:ascii="Arial" w:hAnsi="Arial" w:cs="Times New Roman"/>
      <w:sz w:val="20"/>
      <w:szCs w:val="20"/>
      <w:lang w:val="en-US" w:eastAsia="en-US"/>
    </w:rPr>
  </w:style>
  <w:style w:type="character" w:styleId="FootnoteReference">
    <w:name w:val="footnote reference"/>
    <w:basedOn w:val="DefaultParagraphFont"/>
    <w:uiPriority w:val="99"/>
    <w:semiHidden/>
    <w:rsid w:val="00E40DC5"/>
    <w:rPr>
      <w:rFonts w:cs="Times New Roman"/>
      <w:vertAlign w:val="superscript"/>
    </w:rPr>
  </w:style>
  <w:style w:type="paragraph" w:customStyle="1" w:styleId="Text">
    <w:name w:val="Text"/>
    <w:basedOn w:val="Normal"/>
    <w:uiPriority w:val="99"/>
    <w:rsid w:val="00E40DC5"/>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uiPriority w:val="99"/>
    <w:rsid w:val="00E40DC5"/>
    <w:pPr>
      <w:spacing w:after="0"/>
      <w:ind w:left="284" w:hanging="284"/>
    </w:pPr>
    <w:rPr>
      <w:sz w:val="16"/>
      <w:szCs w:val="16"/>
    </w:rPr>
  </w:style>
  <w:style w:type="paragraph" w:customStyle="1" w:styleId="reference">
    <w:name w:val="reference"/>
    <w:basedOn w:val="Normal"/>
    <w:uiPriority w:val="99"/>
    <w:rsid w:val="00E40DC5"/>
    <w:pPr>
      <w:numPr>
        <w:numId w:val="5"/>
      </w:numPr>
    </w:pPr>
    <w:rPr>
      <w:lang w:eastAsia="ja-JP"/>
    </w:rPr>
  </w:style>
  <w:style w:type="paragraph" w:customStyle="1" w:styleId="ECCAnnexheading2">
    <w:name w:val="ECC Annex heading2"/>
    <w:basedOn w:val="Normal"/>
    <w:next w:val="ECCParagraph"/>
    <w:uiPriority w:val="99"/>
    <w:rsid w:val="00E40DC5"/>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uiPriority w:val="99"/>
    <w:rsid w:val="00E40DC5"/>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uiPriority w:val="99"/>
    <w:rsid w:val="00E40DC5"/>
    <w:pPr>
      <w:numPr>
        <w:ilvl w:val="3"/>
        <w:numId w:val="4"/>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E40DC5"/>
    <w:pPr>
      <w:spacing w:before="120" w:after="120"/>
      <w:ind w:left="3402"/>
    </w:pPr>
    <w:rPr>
      <w:bCs/>
      <w:sz w:val="18"/>
    </w:rPr>
  </w:style>
  <w:style w:type="paragraph" w:customStyle="1" w:styleId="Reporttitledescription">
    <w:name w:val="Report title/description"/>
    <w:basedOn w:val="Normal"/>
    <w:uiPriority w:val="99"/>
    <w:rsid w:val="00E40DC5"/>
    <w:pPr>
      <w:spacing w:before="600" w:line="288" w:lineRule="auto"/>
      <w:ind w:left="3402"/>
    </w:pPr>
    <w:rPr>
      <w:sz w:val="24"/>
    </w:rPr>
  </w:style>
  <w:style w:type="paragraph" w:styleId="BalloonText">
    <w:name w:val="Balloon Text"/>
    <w:basedOn w:val="Normal"/>
    <w:link w:val="BalloonTextChar"/>
    <w:uiPriority w:val="99"/>
    <w:semiHidden/>
    <w:rsid w:val="001220F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20F5"/>
    <w:rPr>
      <w:rFonts w:ascii="Tahoma" w:hAnsi="Tahoma" w:cs="Tahoma"/>
      <w:sz w:val="16"/>
      <w:szCs w:val="16"/>
      <w:lang w:val="en-US" w:eastAsia="en-US"/>
    </w:rPr>
  </w:style>
  <w:style w:type="character" w:styleId="CommentReference">
    <w:name w:val="annotation reference"/>
    <w:basedOn w:val="DefaultParagraphFont"/>
    <w:uiPriority w:val="99"/>
    <w:semiHidden/>
    <w:rsid w:val="00D63C8D"/>
    <w:rPr>
      <w:rFonts w:cs="Times New Roman"/>
      <w:sz w:val="16"/>
      <w:szCs w:val="16"/>
    </w:rPr>
  </w:style>
  <w:style w:type="paragraph" w:styleId="CommentText">
    <w:name w:val="annotation text"/>
    <w:basedOn w:val="Normal"/>
    <w:link w:val="CommentTextChar"/>
    <w:uiPriority w:val="99"/>
    <w:semiHidden/>
    <w:rsid w:val="00D63C8D"/>
    <w:rPr>
      <w:szCs w:val="20"/>
    </w:rPr>
  </w:style>
  <w:style w:type="character" w:customStyle="1" w:styleId="CommentTextChar">
    <w:name w:val="Comment Text Char"/>
    <w:basedOn w:val="DefaultParagraphFont"/>
    <w:link w:val="CommentText"/>
    <w:uiPriority w:val="99"/>
    <w:semiHidden/>
    <w:locked/>
    <w:rsid w:val="00D63C8D"/>
    <w:rPr>
      <w:rFonts w:ascii="Arial" w:hAnsi="Arial" w:cs="Times New Roman"/>
      <w:lang w:val="en-US" w:eastAsia="en-US"/>
    </w:rPr>
  </w:style>
  <w:style w:type="paragraph" w:styleId="CommentSubject">
    <w:name w:val="annotation subject"/>
    <w:basedOn w:val="CommentText"/>
    <w:next w:val="CommentText"/>
    <w:link w:val="CommentSubjectChar"/>
    <w:uiPriority w:val="99"/>
    <w:semiHidden/>
    <w:rsid w:val="00D63C8D"/>
    <w:rPr>
      <w:b/>
      <w:bCs/>
    </w:rPr>
  </w:style>
  <w:style w:type="character" w:customStyle="1" w:styleId="CommentSubjectChar">
    <w:name w:val="Comment Subject Char"/>
    <w:basedOn w:val="CommentTextChar"/>
    <w:link w:val="CommentSubject"/>
    <w:uiPriority w:val="99"/>
    <w:semiHidden/>
    <w:locked/>
    <w:rsid w:val="00D63C8D"/>
    <w:rPr>
      <w:rFonts w:ascii="Arial" w:hAnsi="Arial" w:cs="Times New Roman"/>
      <w:b/>
      <w:bCs/>
      <w:lang w:val="en-US" w:eastAsia="en-US"/>
    </w:rPr>
  </w:style>
  <w:style w:type="paragraph" w:customStyle="1" w:styleId="ECCNumberedBullets">
    <w:name w:val="ECC Numbered Bullets"/>
    <w:basedOn w:val="Normal"/>
    <w:uiPriority w:val="99"/>
    <w:rsid w:val="001C69E4"/>
  </w:style>
  <w:style w:type="paragraph" w:styleId="Revision">
    <w:name w:val="Revision"/>
    <w:hidden/>
    <w:uiPriority w:val="99"/>
    <w:semiHidden/>
    <w:rsid w:val="00B86CF2"/>
    <w:rPr>
      <w:rFonts w:ascii="Arial" w:hAnsi="Arial"/>
      <w:sz w:val="20"/>
      <w:szCs w:val="24"/>
      <w:lang w:val="en-US" w:eastAsia="en-US"/>
    </w:rPr>
  </w:style>
  <w:style w:type="paragraph" w:customStyle="1" w:styleId="WGNNA-text">
    <w:name w:val="WGNNA-text"/>
    <w:basedOn w:val="Normal"/>
    <w:uiPriority w:val="99"/>
    <w:rsid w:val="003D2C2E"/>
    <w:pPr>
      <w:spacing w:before="120" w:after="120"/>
      <w:ind w:left="1134"/>
    </w:pPr>
    <w:rPr>
      <w:szCs w:val="20"/>
    </w:rPr>
  </w:style>
  <w:style w:type="paragraph" w:styleId="Caption">
    <w:name w:val="caption"/>
    <w:basedOn w:val="Normal"/>
    <w:next w:val="Normal"/>
    <w:uiPriority w:val="99"/>
    <w:qFormat/>
    <w:rsid w:val="00B74332"/>
    <w:pPr>
      <w:tabs>
        <w:tab w:val="left" w:pos="794"/>
        <w:tab w:val="left" w:pos="1191"/>
        <w:tab w:val="left" w:pos="1588"/>
        <w:tab w:val="left" w:pos="1985"/>
      </w:tabs>
      <w:overflowPunct w:val="0"/>
      <w:autoSpaceDE w:val="0"/>
      <w:autoSpaceDN w:val="0"/>
      <w:adjustRightInd w:val="0"/>
      <w:spacing w:after="200"/>
      <w:textAlignment w:val="baseline"/>
    </w:pPr>
    <w:rPr>
      <w:rFonts w:ascii="Times New Roman" w:hAnsi="Times New Roman"/>
      <w:b/>
      <w:bCs/>
      <w:color w:val="4F81BD"/>
      <w:sz w:val="18"/>
      <w:szCs w:val="18"/>
      <w:lang w:val="en-GB"/>
    </w:rPr>
  </w:style>
  <w:style w:type="paragraph" w:customStyle="1" w:styleId="Numreradlista1">
    <w:name w:val="Numrerad lista 1"/>
    <w:aliases w:val="2,3"/>
    <w:basedOn w:val="Normal"/>
    <w:uiPriority w:val="99"/>
    <w:semiHidden/>
    <w:rsid w:val="00B74332"/>
    <w:pPr>
      <w:numPr>
        <w:numId w:val="6"/>
      </w:numPr>
    </w:pPr>
    <w:rPr>
      <w:rFonts w:ascii="Calibri" w:hAnsi="Calibri"/>
      <w:sz w:val="24"/>
      <w:lang w:val="sv-SE" w:eastAsia="sv-SE"/>
    </w:rPr>
  </w:style>
  <w:style w:type="paragraph" w:customStyle="1" w:styleId="Numreradlistaniv2">
    <w:name w:val="Numrerad lista nivå 2"/>
    <w:basedOn w:val="Normal"/>
    <w:uiPriority w:val="99"/>
    <w:semiHidden/>
    <w:rsid w:val="00B74332"/>
    <w:pPr>
      <w:numPr>
        <w:ilvl w:val="1"/>
        <w:numId w:val="6"/>
      </w:numPr>
    </w:pPr>
    <w:rPr>
      <w:rFonts w:ascii="Calibri" w:hAnsi="Calibri"/>
      <w:sz w:val="24"/>
      <w:lang w:val="sv-SE" w:eastAsia="sv-SE"/>
    </w:rPr>
  </w:style>
  <w:style w:type="paragraph" w:customStyle="1" w:styleId="Numreradlistaniv3">
    <w:name w:val="Numrerad lista nivå 3"/>
    <w:basedOn w:val="Normal"/>
    <w:uiPriority w:val="99"/>
    <w:semiHidden/>
    <w:rsid w:val="00B74332"/>
    <w:pPr>
      <w:numPr>
        <w:ilvl w:val="2"/>
        <w:numId w:val="6"/>
      </w:numPr>
    </w:pPr>
    <w:rPr>
      <w:rFonts w:ascii="Calibri" w:hAnsi="Calibri"/>
      <w:sz w:val="24"/>
      <w:lang w:val="sv-SE" w:eastAsia="sv-SE"/>
    </w:rPr>
  </w:style>
  <w:style w:type="paragraph" w:styleId="NormalWeb">
    <w:name w:val="Normal (Web)"/>
    <w:basedOn w:val="Normal"/>
    <w:uiPriority w:val="99"/>
    <w:semiHidden/>
    <w:locked/>
    <w:rsid w:val="00B74332"/>
    <w:pPr>
      <w:spacing w:before="100" w:beforeAutospacing="1" w:after="100" w:afterAutospacing="1"/>
    </w:pPr>
    <w:rPr>
      <w:rFonts w:ascii="Times New Roman" w:hAnsi="Times New Roman"/>
      <w:sz w:val="24"/>
      <w:lang w:val="da-DK" w:eastAsia="da-DK"/>
    </w:rPr>
  </w:style>
  <w:style w:type="character" w:styleId="Strong">
    <w:name w:val="Strong"/>
    <w:basedOn w:val="DefaultParagraphFont"/>
    <w:uiPriority w:val="99"/>
    <w:qFormat/>
    <w:rsid w:val="00325384"/>
    <w:rPr>
      <w:rFonts w:cs="Times New Roman"/>
      <w:b/>
      <w:bCs/>
    </w:rPr>
  </w:style>
  <w:style w:type="character" w:customStyle="1" w:styleId="Heading2Char1">
    <w:name w:val="Heading 2 Char1"/>
    <w:aliases w:val="ECC Heading 2 Char1"/>
    <w:basedOn w:val="DefaultParagraphFont"/>
    <w:uiPriority w:val="99"/>
    <w:locked/>
    <w:rsid w:val="005D0CF2"/>
    <w:rPr>
      <w:rFonts w:ascii="Arial" w:hAnsi="Arial" w:cs="Times New Roman"/>
      <w:b/>
      <w:bCs/>
      <w:iCs/>
      <w:caps/>
      <w:sz w:val="26"/>
      <w:szCs w:val="26"/>
      <w:lang w:val="en-US" w:eastAsia="en-US"/>
    </w:rPr>
  </w:style>
  <w:style w:type="paragraph" w:styleId="ListParagraph">
    <w:name w:val="List Paragraph"/>
    <w:basedOn w:val="Normal"/>
    <w:uiPriority w:val="34"/>
    <w:qFormat/>
    <w:rsid w:val="00775925"/>
    <w:pPr>
      <w:ind w:left="720"/>
      <w:contextualSpacing/>
    </w:pPr>
  </w:style>
  <w:style w:type="character" w:styleId="FollowedHyperlink">
    <w:name w:val="FollowedHyperlink"/>
    <w:basedOn w:val="DefaultParagraphFont"/>
    <w:uiPriority w:val="99"/>
    <w:locked/>
    <w:rsid w:val="00B74332"/>
    <w:rPr>
      <w:rFonts w:cs="Times New Roman"/>
      <w:color w:val="800080"/>
      <w:u w:val="single"/>
    </w:rPr>
  </w:style>
  <w:style w:type="character" w:customStyle="1" w:styleId="Heading4Char1">
    <w:name w:val="Heading 4 Char1"/>
    <w:aliases w:val="ECC Heading 4 Char1"/>
    <w:basedOn w:val="DefaultParagraphFont"/>
    <w:link w:val="Heading4"/>
    <w:uiPriority w:val="99"/>
    <w:locked/>
    <w:rsid w:val="004E7D33"/>
    <w:rPr>
      <w:rFonts w:ascii="Arial" w:hAnsi="Arial" w:cs="Arial"/>
      <w:b/>
      <w:bCs/>
      <w:i/>
      <w:color w:val="D2232A"/>
      <w:sz w:val="20"/>
      <w:szCs w:val="20"/>
      <w:lang w:val="en-US" w:eastAsia="en-US"/>
    </w:rPr>
  </w:style>
  <w:style w:type="paragraph" w:customStyle="1" w:styleId="Default">
    <w:name w:val="Default"/>
    <w:basedOn w:val="Normal"/>
    <w:rsid w:val="00F45208"/>
    <w:pPr>
      <w:autoSpaceDE w:val="0"/>
      <w:autoSpaceDN w:val="0"/>
    </w:pPr>
    <w:rPr>
      <w:rFonts w:ascii="Garamond" w:hAnsi="Garamond"/>
      <w:color w:val="000000"/>
      <w:sz w:val="24"/>
      <w:lang w:val="de-DE" w:eastAsia="de-DE"/>
    </w:rPr>
  </w:style>
  <w:style w:type="paragraph" w:styleId="EndnoteText">
    <w:name w:val="endnote text"/>
    <w:basedOn w:val="Normal"/>
    <w:link w:val="EndnoteTextChar"/>
    <w:uiPriority w:val="99"/>
    <w:unhideWhenUsed/>
    <w:locked/>
    <w:rsid w:val="00675AC6"/>
    <w:rPr>
      <w:szCs w:val="20"/>
    </w:rPr>
  </w:style>
  <w:style w:type="character" w:customStyle="1" w:styleId="EndnoteTextChar">
    <w:name w:val="Endnote Text Char"/>
    <w:basedOn w:val="DefaultParagraphFont"/>
    <w:link w:val="EndnoteText"/>
    <w:uiPriority w:val="99"/>
    <w:rsid w:val="00675AC6"/>
    <w:rPr>
      <w:rFonts w:ascii="Arial" w:hAnsi="Arial"/>
      <w:sz w:val="20"/>
      <w:szCs w:val="20"/>
      <w:lang w:val="en-US" w:eastAsia="en-US"/>
    </w:rPr>
  </w:style>
  <w:style w:type="character" w:styleId="EndnoteReference">
    <w:name w:val="endnote reference"/>
    <w:basedOn w:val="DefaultParagraphFont"/>
    <w:uiPriority w:val="99"/>
    <w:unhideWhenUsed/>
    <w:locked/>
    <w:rsid w:val="00675AC6"/>
    <w:rPr>
      <w:vertAlign w:val="superscript"/>
    </w:rPr>
  </w:style>
  <w:style w:type="character" w:styleId="Emphasis">
    <w:name w:val="Emphasis"/>
    <w:basedOn w:val="DefaultParagraphFont"/>
    <w:qFormat/>
    <w:rsid w:val="00BB0185"/>
    <w:rPr>
      <w:i/>
      <w:iCs/>
    </w:rPr>
  </w:style>
  <w:style w:type="paragraph" w:styleId="PlainText">
    <w:name w:val="Plain Text"/>
    <w:basedOn w:val="Normal"/>
    <w:link w:val="PlainTextChar"/>
    <w:uiPriority w:val="99"/>
    <w:semiHidden/>
    <w:unhideWhenUsed/>
    <w:locked/>
    <w:rsid w:val="00A843F9"/>
    <w:rPr>
      <w:rFonts w:ascii="Calibri" w:eastAsiaTheme="minorHAnsi" w:hAnsi="Calibri" w:cstheme="minorBidi"/>
      <w:sz w:val="22"/>
      <w:szCs w:val="21"/>
      <w:lang w:val="da-DK"/>
    </w:rPr>
  </w:style>
  <w:style w:type="character" w:customStyle="1" w:styleId="PlainTextChar">
    <w:name w:val="Plain Text Char"/>
    <w:basedOn w:val="DefaultParagraphFont"/>
    <w:link w:val="PlainText"/>
    <w:uiPriority w:val="99"/>
    <w:semiHidden/>
    <w:rsid w:val="00A843F9"/>
    <w:rPr>
      <w:rFonts w:ascii="Calibri" w:eastAsiaTheme="minorHAnsi" w:hAnsi="Calibri" w:cstheme="minorBidi"/>
      <w:szCs w:val="21"/>
      <w:lang w:val="da-D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7314">
      <w:bodyDiv w:val="1"/>
      <w:marLeft w:val="0"/>
      <w:marRight w:val="0"/>
      <w:marTop w:val="0"/>
      <w:marBottom w:val="0"/>
      <w:divBdr>
        <w:top w:val="none" w:sz="0" w:space="0" w:color="auto"/>
        <w:left w:val="none" w:sz="0" w:space="0" w:color="auto"/>
        <w:bottom w:val="none" w:sz="0" w:space="0" w:color="auto"/>
        <w:right w:val="none" w:sz="0" w:space="0" w:color="auto"/>
      </w:divBdr>
      <w:divsChild>
        <w:div w:id="1039817044">
          <w:marLeft w:val="547"/>
          <w:marRight w:val="0"/>
          <w:marTop w:val="86"/>
          <w:marBottom w:val="0"/>
          <w:divBdr>
            <w:top w:val="none" w:sz="0" w:space="0" w:color="auto"/>
            <w:left w:val="none" w:sz="0" w:space="0" w:color="auto"/>
            <w:bottom w:val="none" w:sz="0" w:space="0" w:color="auto"/>
            <w:right w:val="none" w:sz="0" w:space="0" w:color="auto"/>
          </w:divBdr>
        </w:div>
      </w:divsChild>
    </w:div>
    <w:div w:id="145513520">
      <w:bodyDiv w:val="1"/>
      <w:marLeft w:val="0"/>
      <w:marRight w:val="0"/>
      <w:marTop w:val="0"/>
      <w:marBottom w:val="0"/>
      <w:divBdr>
        <w:top w:val="none" w:sz="0" w:space="0" w:color="auto"/>
        <w:left w:val="none" w:sz="0" w:space="0" w:color="auto"/>
        <w:bottom w:val="none" w:sz="0" w:space="0" w:color="auto"/>
        <w:right w:val="none" w:sz="0" w:space="0" w:color="auto"/>
      </w:divBdr>
      <w:divsChild>
        <w:div w:id="1653170063">
          <w:marLeft w:val="547"/>
          <w:marRight w:val="0"/>
          <w:marTop w:val="86"/>
          <w:marBottom w:val="0"/>
          <w:divBdr>
            <w:top w:val="none" w:sz="0" w:space="0" w:color="auto"/>
            <w:left w:val="none" w:sz="0" w:space="0" w:color="auto"/>
            <w:bottom w:val="none" w:sz="0" w:space="0" w:color="auto"/>
            <w:right w:val="none" w:sz="0" w:space="0" w:color="auto"/>
          </w:divBdr>
        </w:div>
      </w:divsChild>
    </w:div>
    <w:div w:id="485240348">
      <w:bodyDiv w:val="1"/>
      <w:marLeft w:val="0"/>
      <w:marRight w:val="0"/>
      <w:marTop w:val="0"/>
      <w:marBottom w:val="0"/>
      <w:divBdr>
        <w:top w:val="none" w:sz="0" w:space="0" w:color="auto"/>
        <w:left w:val="none" w:sz="0" w:space="0" w:color="auto"/>
        <w:bottom w:val="none" w:sz="0" w:space="0" w:color="auto"/>
        <w:right w:val="none" w:sz="0" w:space="0" w:color="auto"/>
      </w:divBdr>
      <w:divsChild>
        <w:div w:id="1338465464">
          <w:marLeft w:val="547"/>
          <w:marRight w:val="0"/>
          <w:marTop w:val="86"/>
          <w:marBottom w:val="0"/>
          <w:divBdr>
            <w:top w:val="none" w:sz="0" w:space="0" w:color="auto"/>
            <w:left w:val="none" w:sz="0" w:space="0" w:color="auto"/>
            <w:bottom w:val="none" w:sz="0" w:space="0" w:color="auto"/>
            <w:right w:val="none" w:sz="0" w:space="0" w:color="auto"/>
          </w:divBdr>
        </w:div>
      </w:divsChild>
    </w:div>
    <w:div w:id="755714982">
      <w:marLeft w:val="0"/>
      <w:marRight w:val="0"/>
      <w:marTop w:val="0"/>
      <w:marBottom w:val="0"/>
      <w:divBdr>
        <w:top w:val="none" w:sz="0" w:space="0" w:color="auto"/>
        <w:left w:val="none" w:sz="0" w:space="0" w:color="auto"/>
        <w:bottom w:val="none" w:sz="0" w:space="0" w:color="auto"/>
        <w:right w:val="none" w:sz="0" w:space="0" w:color="auto"/>
      </w:divBdr>
    </w:div>
    <w:div w:id="755714983">
      <w:marLeft w:val="0"/>
      <w:marRight w:val="0"/>
      <w:marTop w:val="0"/>
      <w:marBottom w:val="0"/>
      <w:divBdr>
        <w:top w:val="none" w:sz="0" w:space="0" w:color="auto"/>
        <w:left w:val="none" w:sz="0" w:space="0" w:color="auto"/>
        <w:bottom w:val="none" w:sz="0" w:space="0" w:color="auto"/>
        <w:right w:val="none" w:sz="0" w:space="0" w:color="auto"/>
      </w:divBdr>
    </w:div>
    <w:div w:id="755714984">
      <w:marLeft w:val="0"/>
      <w:marRight w:val="0"/>
      <w:marTop w:val="0"/>
      <w:marBottom w:val="0"/>
      <w:divBdr>
        <w:top w:val="none" w:sz="0" w:space="0" w:color="auto"/>
        <w:left w:val="none" w:sz="0" w:space="0" w:color="auto"/>
        <w:bottom w:val="none" w:sz="0" w:space="0" w:color="auto"/>
        <w:right w:val="none" w:sz="0" w:space="0" w:color="auto"/>
      </w:divBdr>
      <w:divsChild>
        <w:div w:id="755714981">
          <w:marLeft w:val="0"/>
          <w:marRight w:val="0"/>
          <w:marTop w:val="0"/>
          <w:marBottom w:val="0"/>
          <w:divBdr>
            <w:top w:val="none" w:sz="0" w:space="0" w:color="auto"/>
            <w:left w:val="none" w:sz="0" w:space="0" w:color="auto"/>
            <w:bottom w:val="none" w:sz="0" w:space="0" w:color="auto"/>
            <w:right w:val="none" w:sz="0" w:space="0" w:color="auto"/>
          </w:divBdr>
        </w:div>
      </w:divsChild>
    </w:div>
    <w:div w:id="755714985">
      <w:marLeft w:val="0"/>
      <w:marRight w:val="0"/>
      <w:marTop w:val="0"/>
      <w:marBottom w:val="0"/>
      <w:divBdr>
        <w:top w:val="none" w:sz="0" w:space="0" w:color="auto"/>
        <w:left w:val="none" w:sz="0" w:space="0" w:color="auto"/>
        <w:bottom w:val="none" w:sz="0" w:space="0" w:color="auto"/>
        <w:right w:val="none" w:sz="0" w:space="0" w:color="auto"/>
      </w:divBdr>
    </w:div>
    <w:div w:id="755714987">
      <w:marLeft w:val="0"/>
      <w:marRight w:val="0"/>
      <w:marTop w:val="0"/>
      <w:marBottom w:val="0"/>
      <w:divBdr>
        <w:top w:val="none" w:sz="0" w:space="0" w:color="auto"/>
        <w:left w:val="none" w:sz="0" w:space="0" w:color="auto"/>
        <w:bottom w:val="none" w:sz="0" w:space="0" w:color="auto"/>
        <w:right w:val="none" w:sz="0" w:space="0" w:color="auto"/>
      </w:divBdr>
    </w:div>
    <w:div w:id="755714989">
      <w:marLeft w:val="0"/>
      <w:marRight w:val="0"/>
      <w:marTop w:val="0"/>
      <w:marBottom w:val="0"/>
      <w:divBdr>
        <w:top w:val="none" w:sz="0" w:space="0" w:color="auto"/>
        <w:left w:val="none" w:sz="0" w:space="0" w:color="auto"/>
        <w:bottom w:val="none" w:sz="0" w:space="0" w:color="auto"/>
        <w:right w:val="none" w:sz="0" w:space="0" w:color="auto"/>
      </w:divBdr>
    </w:div>
    <w:div w:id="755714990">
      <w:marLeft w:val="0"/>
      <w:marRight w:val="0"/>
      <w:marTop w:val="0"/>
      <w:marBottom w:val="0"/>
      <w:divBdr>
        <w:top w:val="none" w:sz="0" w:space="0" w:color="auto"/>
        <w:left w:val="none" w:sz="0" w:space="0" w:color="auto"/>
        <w:bottom w:val="none" w:sz="0" w:space="0" w:color="auto"/>
        <w:right w:val="none" w:sz="0" w:space="0" w:color="auto"/>
      </w:divBdr>
    </w:div>
    <w:div w:id="755714991">
      <w:marLeft w:val="0"/>
      <w:marRight w:val="0"/>
      <w:marTop w:val="0"/>
      <w:marBottom w:val="0"/>
      <w:divBdr>
        <w:top w:val="none" w:sz="0" w:space="0" w:color="auto"/>
        <w:left w:val="none" w:sz="0" w:space="0" w:color="auto"/>
        <w:bottom w:val="none" w:sz="0" w:space="0" w:color="auto"/>
        <w:right w:val="none" w:sz="0" w:space="0" w:color="auto"/>
      </w:divBdr>
    </w:div>
    <w:div w:id="755714992">
      <w:marLeft w:val="0"/>
      <w:marRight w:val="0"/>
      <w:marTop w:val="0"/>
      <w:marBottom w:val="0"/>
      <w:divBdr>
        <w:top w:val="none" w:sz="0" w:space="0" w:color="auto"/>
        <w:left w:val="none" w:sz="0" w:space="0" w:color="auto"/>
        <w:bottom w:val="none" w:sz="0" w:space="0" w:color="auto"/>
        <w:right w:val="none" w:sz="0" w:space="0" w:color="auto"/>
      </w:divBdr>
      <w:divsChild>
        <w:div w:id="755714988">
          <w:marLeft w:val="0"/>
          <w:marRight w:val="0"/>
          <w:marTop w:val="0"/>
          <w:marBottom w:val="0"/>
          <w:divBdr>
            <w:top w:val="none" w:sz="0" w:space="0" w:color="auto"/>
            <w:left w:val="none" w:sz="0" w:space="0" w:color="auto"/>
            <w:bottom w:val="none" w:sz="0" w:space="0" w:color="auto"/>
            <w:right w:val="none" w:sz="0" w:space="0" w:color="auto"/>
          </w:divBdr>
        </w:div>
      </w:divsChild>
    </w:div>
    <w:div w:id="755714993">
      <w:marLeft w:val="0"/>
      <w:marRight w:val="0"/>
      <w:marTop w:val="0"/>
      <w:marBottom w:val="0"/>
      <w:divBdr>
        <w:top w:val="none" w:sz="0" w:space="0" w:color="auto"/>
        <w:left w:val="none" w:sz="0" w:space="0" w:color="auto"/>
        <w:bottom w:val="none" w:sz="0" w:space="0" w:color="auto"/>
        <w:right w:val="none" w:sz="0" w:space="0" w:color="auto"/>
      </w:divBdr>
      <w:divsChild>
        <w:div w:id="755714986">
          <w:marLeft w:val="0"/>
          <w:marRight w:val="0"/>
          <w:marTop w:val="0"/>
          <w:marBottom w:val="0"/>
          <w:divBdr>
            <w:top w:val="none" w:sz="0" w:space="0" w:color="auto"/>
            <w:left w:val="none" w:sz="0" w:space="0" w:color="auto"/>
            <w:bottom w:val="none" w:sz="0" w:space="0" w:color="auto"/>
            <w:right w:val="none" w:sz="0" w:space="0" w:color="auto"/>
          </w:divBdr>
        </w:div>
      </w:divsChild>
    </w:div>
    <w:div w:id="755714994">
      <w:marLeft w:val="0"/>
      <w:marRight w:val="0"/>
      <w:marTop w:val="0"/>
      <w:marBottom w:val="0"/>
      <w:divBdr>
        <w:top w:val="none" w:sz="0" w:space="0" w:color="auto"/>
        <w:left w:val="none" w:sz="0" w:space="0" w:color="auto"/>
        <w:bottom w:val="none" w:sz="0" w:space="0" w:color="auto"/>
        <w:right w:val="none" w:sz="0" w:space="0" w:color="auto"/>
      </w:divBdr>
    </w:div>
    <w:div w:id="755714995">
      <w:marLeft w:val="0"/>
      <w:marRight w:val="0"/>
      <w:marTop w:val="0"/>
      <w:marBottom w:val="0"/>
      <w:divBdr>
        <w:top w:val="none" w:sz="0" w:space="0" w:color="auto"/>
        <w:left w:val="none" w:sz="0" w:space="0" w:color="auto"/>
        <w:bottom w:val="none" w:sz="0" w:space="0" w:color="auto"/>
        <w:right w:val="none" w:sz="0" w:space="0" w:color="auto"/>
      </w:divBdr>
    </w:div>
    <w:div w:id="946473004">
      <w:bodyDiv w:val="1"/>
      <w:marLeft w:val="0"/>
      <w:marRight w:val="0"/>
      <w:marTop w:val="0"/>
      <w:marBottom w:val="0"/>
      <w:divBdr>
        <w:top w:val="none" w:sz="0" w:space="0" w:color="auto"/>
        <w:left w:val="none" w:sz="0" w:space="0" w:color="auto"/>
        <w:bottom w:val="none" w:sz="0" w:space="0" w:color="auto"/>
        <w:right w:val="none" w:sz="0" w:space="0" w:color="auto"/>
      </w:divBdr>
    </w:div>
    <w:div w:id="1011180723">
      <w:bodyDiv w:val="1"/>
      <w:marLeft w:val="0"/>
      <w:marRight w:val="0"/>
      <w:marTop w:val="0"/>
      <w:marBottom w:val="0"/>
      <w:divBdr>
        <w:top w:val="none" w:sz="0" w:space="0" w:color="auto"/>
        <w:left w:val="none" w:sz="0" w:space="0" w:color="auto"/>
        <w:bottom w:val="none" w:sz="0" w:space="0" w:color="auto"/>
        <w:right w:val="none" w:sz="0" w:space="0" w:color="auto"/>
      </w:divBdr>
      <w:divsChild>
        <w:div w:id="173960084">
          <w:marLeft w:val="547"/>
          <w:marRight w:val="0"/>
          <w:marTop w:val="86"/>
          <w:marBottom w:val="0"/>
          <w:divBdr>
            <w:top w:val="none" w:sz="0" w:space="0" w:color="auto"/>
            <w:left w:val="none" w:sz="0" w:space="0" w:color="auto"/>
            <w:bottom w:val="none" w:sz="0" w:space="0" w:color="auto"/>
            <w:right w:val="none" w:sz="0" w:space="0" w:color="auto"/>
          </w:divBdr>
        </w:div>
      </w:divsChild>
    </w:div>
    <w:div w:id="1235626512">
      <w:bodyDiv w:val="1"/>
      <w:marLeft w:val="0"/>
      <w:marRight w:val="0"/>
      <w:marTop w:val="0"/>
      <w:marBottom w:val="0"/>
      <w:divBdr>
        <w:top w:val="none" w:sz="0" w:space="0" w:color="auto"/>
        <w:left w:val="none" w:sz="0" w:space="0" w:color="auto"/>
        <w:bottom w:val="none" w:sz="0" w:space="0" w:color="auto"/>
        <w:right w:val="none" w:sz="0" w:space="0" w:color="auto"/>
      </w:divBdr>
    </w:div>
    <w:div w:id="1274942015">
      <w:bodyDiv w:val="1"/>
      <w:marLeft w:val="0"/>
      <w:marRight w:val="0"/>
      <w:marTop w:val="0"/>
      <w:marBottom w:val="0"/>
      <w:divBdr>
        <w:top w:val="none" w:sz="0" w:space="0" w:color="auto"/>
        <w:left w:val="none" w:sz="0" w:space="0" w:color="auto"/>
        <w:bottom w:val="none" w:sz="0" w:space="0" w:color="auto"/>
        <w:right w:val="none" w:sz="0" w:space="0" w:color="auto"/>
      </w:divBdr>
      <w:divsChild>
        <w:div w:id="318312975">
          <w:marLeft w:val="547"/>
          <w:marRight w:val="0"/>
          <w:marTop w:val="86"/>
          <w:marBottom w:val="0"/>
          <w:divBdr>
            <w:top w:val="none" w:sz="0" w:space="0" w:color="auto"/>
            <w:left w:val="none" w:sz="0" w:space="0" w:color="auto"/>
            <w:bottom w:val="none" w:sz="0" w:space="0" w:color="auto"/>
            <w:right w:val="none" w:sz="0" w:space="0" w:color="auto"/>
          </w:divBdr>
        </w:div>
      </w:divsChild>
    </w:div>
    <w:div w:id="1462184132">
      <w:bodyDiv w:val="1"/>
      <w:marLeft w:val="0"/>
      <w:marRight w:val="0"/>
      <w:marTop w:val="0"/>
      <w:marBottom w:val="0"/>
      <w:divBdr>
        <w:top w:val="none" w:sz="0" w:space="0" w:color="auto"/>
        <w:left w:val="none" w:sz="0" w:space="0" w:color="auto"/>
        <w:bottom w:val="none" w:sz="0" w:space="0" w:color="auto"/>
        <w:right w:val="none" w:sz="0" w:space="0" w:color="auto"/>
      </w:divBdr>
    </w:div>
    <w:div w:id="1620188890">
      <w:bodyDiv w:val="1"/>
      <w:marLeft w:val="0"/>
      <w:marRight w:val="0"/>
      <w:marTop w:val="0"/>
      <w:marBottom w:val="0"/>
      <w:divBdr>
        <w:top w:val="none" w:sz="0" w:space="0" w:color="auto"/>
        <w:left w:val="none" w:sz="0" w:space="0" w:color="auto"/>
        <w:bottom w:val="none" w:sz="0" w:space="0" w:color="auto"/>
        <w:right w:val="none" w:sz="0" w:space="0" w:color="auto"/>
      </w:divBdr>
      <w:divsChild>
        <w:div w:id="106238086">
          <w:marLeft w:val="547"/>
          <w:marRight w:val="0"/>
          <w:marTop w:val="86"/>
          <w:marBottom w:val="0"/>
          <w:divBdr>
            <w:top w:val="none" w:sz="0" w:space="0" w:color="auto"/>
            <w:left w:val="none" w:sz="0" w:space="0" w:color="auto"/>
            <w:bottom w:val="none" w:sz="0" w:space="0" w:color="auto"/>
            <w:right w:val="none" w:sz="0" w:space="0" w:color="auto"/>
          </w:divBdr>
        </w:div>
      </w:divsChild>
    </w:div>
    <w:div w:id="171600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tu.int/ITU-T/wtsa/resolutions04/Res20E.pdf" TargetMode="External"/><Relationship Id="rId2" Type="http://schemas.openxmlformats.org/officeDocument/2006/relationships/hyperlink" Target="https://www.itu.int/net/itu-t/inrdb/secured/e212mnc.aspx" TargetMode="External"/><Relationship Id="rId1" Type="http://schemas.openxmlformats.org/officeDocument/2006/relationships/hyperlink" Target="https://www.itu.int/net/itu-t/inrdb/secured/e212mcc.aspx" TargetMode="External"/><Relationship Id="rId6" Type="http://schemas.openxmlformats.org/officeDocument/2006/relationships/hyperlink" Target="http://ec.europa.eu/information_society/activities/roaming/docs/roaming_recast11.pdf" TargetMode="External"/><Relationship Id="rId5" Type="http://schemas.openxmlformats.org/officeDocument/2006/relationships/hyperlink" Target="http://www.itu.int/md/T13-SG02-C-0004/en" TargetMode="External"/><Relationship Id="rId4" Type="http://schemas.openxmlformats.org/officeDocument/2006/relationships/hyperlink" Target="http://www.itu.int/rec/dologin_pub.asp?lang=e&amp;id=T-REC-E.214-200502-I!!PDF-E&amp;type=item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C81465A-B547-488B-AE24-80BB4DE42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32</Pages>
  <Words>11310</Words>
  <Characters>68994</Characters>
  <Application>Microsoft Office Word</Application>
  <DocSecurity>0</DocSecurity>
  <Lines>574</Lines>
  <Paragraphs>160</Paragraphs>
  <ScaleCrop>false</ScaleCrop>
  <HeadingPairs>
    <vt:vector size="8" baseType="variant">
      <vt:variant>
        <vt:lpstr>Title</vt:lpstr>
      </vt:variant>
      <vt:variant>
        <vt:i4>1</vt:i4>
      </vt:variant>
      <vt:variant>
        <vt:lpstr>Rubrik</vt:lpstr>
      </vt:variant>
      <vt:variant>
        <vt:i4>1</vt:i4>
      </vt:variant>
      <vt:variant>
        <vt:lpstr>Título</vt:lpstr>
      </vt:variant>
      <vt:variant>
        <vt:i4>1</vt:i4>
      </vt:variant>
      <vt:variant>
        <vt:lpstr>Titel</vt:lpstr>
      </vt:variant>
      <vt:variant>
        <vt:i4>1</vt:i4>
      </vt:variant>
    </vt:vector>
  </HeadingPairs>
  <TitlesOfParts>
    <vt:vector size="4" baseType="lpstr">
      <vt:lpstr>New ECC Report Style</vt:lpstr>
      <vt:lpstr>New ECC Report Style</vt:lpstr>
      <vt:lpstr>New ECC Report Style</vt:lpstr>
      <vt:lpstr>New ECC Report Style</vt:lpstr>
    </vt:vector>
  </TitlesOfParts>
  <Company>ECO</Company>
  <LinksUpToDate>false</LinksUpToDate>
  <CharactersWithSpaces>80144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ECC Report Style</dc:title>
  <dc:creator>Jukka Rakkolainen</dc:creator>
  <cp:lastModifiedBy>ECO</cp:lastModifiedBy>
  <cp:revision>7</cp:revision>
  <cp:lastPrinted>2014-05-05T06:47:00Z</cp:lastPrinted>
  <dcterms:created xsi:type="dcterms:W3CDTF">2014-05-02T09:39:00Z</dcterms:created>
  <dcterms:modified xsi:type="dcterms:W3CDTF">2018-12-17T14:12:00Z</dcterms:modified>
</cp:coreProperties>
</file>