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Default Extension="pptx" ContentType="application/vnd.openxmlformats-officedocument.presentationml.presentation"/>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word/charts/chart8.xml" ContentType="application/vnd.openxmlformats-officedocument.drawingml.chart+xml"/>
  <Override PartName="/word/drawings/drawing2.xml" ContentType="application/vnd.openxmlformats-officedocument.drawingml.chartshapes+xml"/>
  <Override PartName="/word/charts/chart9.xml" ContentType="application/vnd.openxmlformats-officedocument.drawingml.chart+xml"/>
  <Override PartName="/word/drawings/drawing3.xml" ContentType="application/vnd.openxmlformats-officedocument.drawingml.chartshapes+xml"/>
  <Override PartName="/word/charts/chart10.xml" ContentType="application/vnd.openxmlformats-officedocument.drawingml.chart+xml"/>
  <Override PartName="/word/drawings/drawing4.xml" ContentType="application/vnd.openxmlformats-officedocument.drawingml.chartshapes+xml"/>
  <Override PartName="/word/charts/chart11.xml" ContentType="application/vnd.openxmlformats-officedocument.drawingml.chart+xml"/>
  <Override PartName="/word/drawings/drawing5.xml" ContentType="application/vnd.openxmlformats-officedocument.drawingml.chartshapes+xml"/>
  <Override PartName="/word/charts/chart12.xml" ContentType="application/vnd.openxmlformats-officedocument.drawingml.chart+xml"/>
  <Override PartName="/word/drawings/drawing6.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header10.xml" ContentType="application/vnd.openxmlformats-officedocument.wordprocessingml.header+xml"/>
  <Override PartName="/word/header11.xml" ContentType="application/vnd.openxmlformats-officedocument.wordprocessingml.header+xml"/>
  <Override PartName="/word/charts/chart18.xml" ContentType="application/vnd.openxmlformats-officedocument.drawingml.chart+xml"/>
  <Override PartName="/word/drawings/drawing7.xml" ContentType="application/vnd.openxmlformats-officedocument.drawingml.chartshapes+xml"/>
  <Override PartName="/word/charts/chart19.xml" ContentType="application/vnd.openxmlformats-officedocument.drawingml.chart+xml"/>
  <Override PartName="/word/drawings/drawing8.xml" ContentType="application/vnd.openxmlformats-officedocument.drawingml.chartshapes+xml"/>
  <Override PartName="/word/charts/chart20.xml" ContentType="application/vnd.openxmlformats-officedocument.drawingml.chart+xml"/>
  <Override PartName="/word/drawings/drawing9.xml" ContentType="application/vnd.openxmlformats-officedocument.drawingml.chartshapes+xml"/>
  <Override PartName="/word/charts/chart21.xml" ContentType="application/vnd.openxmlformats-officedocument.drawingml.chart+xml"/>
  <Override PartName="/word/drawings/drawing10.xml" ContentType="application/vnd.openxmlformats-officedocument.drawingml.chartshapes+xml"/>
  <Override PartName="/word/charts/chart2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4FC" w:rsidRPr="007D7290" w:rsidRDefault="00F63E1E">
      <w:pPr>
        <w:rPr>
          <w:lang w:val="en-GB"/>
        </w:rPr>
      </w:pPr>
      <w:bookmarkStart w:id="0" w:name="_GoBack"/>
      <w:bookmarkEnd w:id="0"/>
      <w:r w:rsidRPr="007D7290">
        <w:rPr>
          <w:lang w:val="en-GB"/>
        </w:rPr>
        <w:t xml:space="preserve"> </w:t>
      </w:r>
    </w:p>
    <w:p w:rsidR="008A54FC" w:rsidRPr="007D7290" w:rsidRDefault="008A54FC" w:rsidP="008A54FC">
      <w:pPr>
        <w:jc w:val="center"/>
        <w:rPr>
          <w:lang w:val="en-GB"/>
        </w:rPr>
      </w:pPr>
    </w:p>
    <w:p w:rsidR="008A54FC" w:rsidRPr="007D7290" w:rsidRDefault="008A54FC" w:rsidP="008A54FC">
      <w:pPr>
        <w:jc w:val="center"/>
        <w:rPr>
          <w:lang w:val="en-GB"/>
        </w:rPr>
      </w:pPr>
    </w:p>
    <w:p w:rsidR="008A54FC" w:rsidRPr="007D7290" w:rsidRDefault="008A54FC" w:rsidP="008A54FC">
      <w:pPr>
        <w:rPr>
          <w:lang w:val="en-GB"/>
        </w:rPr>
      </w:pPr>
    </w:p>
    <w:p w:rsidR="008A54FC" w:rsidRPr="007D7290" w:rsidRDefault="008A54FC" w:rsidP="008A54FC">
      <w:pPr>
        <w:rPr>
          <w:lang w:val="en-GB"/>
        </w:rPr>
      </w:pPr>
    </w:p>
    <w:p w:rsidR="008A54FC" w:rsidRPr="007D7290" w:rsidRDefault="00DF2C67" w:rsidP="008A54FC">
      <w:pPr>
        <w:jc w:val="center"/>
        <w:rPr>
          <w:b/>
          <w:sz w:val="24"/>
          <w:lang w:val="en-GB"/>
        </w:rPr>
      </w:pPr>
      <w:r w:rsidRPr="007D7290">
        <w:rPr>
          <w:b/>
          <w:noProof/>
          <w:sz w:val="24"/>
          <w:szCs w:val="20"/>
          <w:lang w:val="da-DK" w:eastAsia="da-DK"/>
        </w:rPr>
        <mc:AlternateContent>
          <mc:Choice Requires="wps">
            <w:drawing>
              <wp:anchor distT="0" distB="0" distL="114300" distR="114300" simplePos="0" relativeHeight="251656192" behindDoc="0" locked="0" layoutInCell="1" allowOverlap="1" wp14:anchorId="15FDDF36" wp14:editId="4768C840">
                <wp:simplePos x="0" y="0"/>
                <wp:positionH relativeFrom="page">
                  <wp:posOffset>0</wp:posOffset>
                </wp:positionH>
                <wp:positionV relativeFrom="page">
                  <wp:posOffset>1714500</wp:posOffset>
                </wp:positionV>
                <wp:extent cx="7560310" cy="1628140"/>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2DFD" w:rsidRPr="00080D86" w:rsidRDefault="00862DFD" w:rsidP="008A54FC">
                            <w:pPr>
                              <w:rPr>
                                <w:sz w:val="68"/>
                              </w:rPr>
                            </w:pPr>
                            <w:r w:rsidRPr="00080D86">
                              <w:rPr>
                                <w:color w:val="FFFFFF"/>
                                <w:sz w:val="68"/>
                              </w:rPr>
                              <w:t xml:space="preserve">ECC Report </w:t>
                            </w:r>
                            <w:r>
                              <w:rPr>
                                <w:color w:val="57433E"/>
                                <w:sz w:val="68"/>
                              </w:rPr>
                              <w:t>210</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GEzjQIAABQ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" fillcolor="#887e6e" stroked="f">
                <v:textbox inset="80mm,15mm">
                  <w:txbxContent>
                    <w:p w:rsidR="00862DFD" w:rsidRPr="00080D86" w:rsidRDefault="00862DFD" w:rsidP="008A54FC">
                      <w:pPr>
                        <w:rPr>
                          <w:sz w:val="68"/>
                        </w:rPr>
                      </w:pPr>
                      <w:r w:rsidRPr="00080D86">
                        <w:rPr>
                          <w:color w:val="FFFFFF"/>
                          <w:sz w:val="68"/>
                        </w:rPr>
                        <w:t xml:space="preserve">ECC Report </w:t>
                      </w:r>
                      <w:r>
                        <w:rPr>
                          <w:color w:val="57433E"/>
                          <w:sz w:val="68"/>
                        </w:rPr>
                        <w:t>210</w:t>
                      </w:r>
                    </w:p>
                  </w:txbxContent>
                </v:textbox>
                <w10:wrap anchorx="page" anchory="page"/>
              </v:shape>
            </w:pict>
          </mc:Fallback>
        </mc:AlternateContent>
      </w:r>
      <w:r w:rsidRPr="007D7290">
        <w:rPr>
          <w:b/>
          <w:noProof/>
          <w:sz w:val="24"/>
          <w:szCs w:val="20"/>
          <w:lang w:val="da-DK" w:eastAsia="da-DK"/>
        </w:rPr>
        <mc:AlternateContent>
          <mc:Choice Requires="wpg">
            <w:drawing>
              <wp:anchor distT="0" distB="0" distL="114300" distR="114300" simplePos="0" relativeHeight="251657216" behindDoc="0" locked="0" layoutInCell="1" allowOverlap="1" wp14:anchorId="19D70A7B" wp14:editId="69B9D23E">
                <wp:simplePos x="0" y="0"/>
                <wp:positionH relativeFrom="page">
                  <wp:posOffset>828040</wp:posOffset>
                </wp:positionH>
                <wp:positionV relativeFrom="paragraph">
                  <wp:posOffset>97790</wp:posOffset>
                </wp:positionV>
                <wp:extent cx="1703705" cy="1564640"/>
                <wp:effectExtent l="0" t="104140" r="0" b="20320"/>
                <wp:wrapNone/>
                <wp:docPr id="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5721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w10:wrap anchorx="page"/>
              </v:group>
            </w:pict>
          </mc:Fallback>
        </mc:AlternateContent>
      </w:r>
    </w:p>
    <w:p w:rsidR="008A54FC" w:rsidRPr="007D7290" w:rsidRDefault="008A54FC" w:rsidP="008A54FC">
      <w:pPr>
        <w:jc w:val="center"/>
        <w:rPr>
          <w:b/>
          <w:sz w:val="24"/>
          <w:lang w:val="en-GB"/>
        </w:rPr>
      </w:pPr>
    </w:p>
    <w:p w:rsidR="008A54FC" w:rsidRPr="007D7290" w:rsidRDefault="008A54FC" w:rsidP="008A54FC">
      <w:pPr>
        <w:jc w:val="center"/>
        <w:rPr>
          <w:b/>
          <w:sz w:val="24"/>
          <w:lang w:val="en-GB"/>
        </w:rPr>
      </w:pPr>
    </w:p>
    <w:p w:rsidR="008A54FC" w:rsidRPr="007D7290" w:rsidRDefault="008A54FC" w:rsidP="008A54FC">
      <w:pPr>
        <w:jc w:val="center"/>
        <w:rPr>
          <w:b/>
          <w:sz w:val="24"/>
          <w:lang w:val="en-GB"/>
        </w:rPr>
      </w:pPr>
    </w:p>
    <w:p w:rsidR="008A54FC" w:rsidRPr="007D7290" w:rsidRDefault="008A54FC" w:rsidP="008A54FC">
      <w:pPr>
        <w:jc w:val="center"/>
        <w:rPr>
          <w:b/>
          <w:sz w:val="24"/>
          <w:lang w:val="en-GB"/>
        </w:rPr>
      </w:pPr>
    </w:p>
    <w:p w:rsidR="008A54FC" w:rsidRPr="007D7290" w:rsidRDefault="008A54FC" w:rsidP="008A54FC">
      <w:pPr>
        <w:jc w:val="center"/>
        <w:rPr>
          <w:b/>
          <w:sz w:val="24"/>
          <w:lang w:val="en-GB"/>
        </w:rPr>
      </w:pPr>
    </w:p>
    <w:p w:rsidR="008A54FC" w:rsidRPr="007D7290" w:rsidRDefault="008A54FC" w:rsidP="008A54FC">
      <w:pPr>
        <w:jc w:val="center"/>
        <w:rPr>
          <w:b/>
          <w:sz w:val="24"/>
          <w:lang w:val="en-GB"/>
        </w:rPr>
      </w:pPr>
    </w:p>
    <w:p w:rsidR="008A54FC" w:rsidRPr="007D7290" w:rsidRDefault="008A54FC" w:rsidP="008A54FC">
      <w:pPr>
        <w:jc w:val="center"/>
        <w:rPr>
          <w:b/>
          <w:sz w:val="24"/>
          <w:lang w:val="en-GB"/>
        </w:rPr>
      </w:pPr>
    </w:p>
    <w:p w:rsidR="008A54FC" w:rsidRPr="007D7290" w:rsidRDefault="008A54FC" w:rsidP="008A54FC">
      <w:pPr>
        <w:jc w:val="center"/>
        <w:rPr>
          <w:b/>
          <w:sz w:val="24"/>
          <w:lang w:val="en-GB"/>
        </w:rPr>
      </w:pPr>
    </w:p>
    <w:p w:rsidR="008A54FC" w:rsidRPr="007D7290" w:rsidRDefault="008A54FC" w:rsidP="008A54FC">
      <w:pPr>
        <w:jc w:val="center"/>
        <w:rPr>
          <w:b/>
          <w:sz w:val="24"/>
          <w:lang w:val="en-GB"/>
        </w:rPr>
      </w:pPr>
    </w:p>
    <w:p w:rsidR="008A54FC" w:rsidRPr="007D7290" w:rsidRDefault="008A54FC" w:rsidP="008A54FC">
      <w:pPr>
        <w:jc w:val="center"/>
        <w:rPr>
          <w:b/>
          <w:sz w:val="24"/>
          <w:lang w:val="en-GB"/>
        </w:rPr>
      </w:pPr>
    </w:p>
    <w:p w:rsidR="008A54FC" w:rsidRPr="007D7290" w:rsidRDefault="008A54FC" w:rsidP="008A54FC">
      <w:pPr>
        <w:rPr>
          <w:b/>
          <w:sz w:val="24"/>
          <w:lang w:val="en-GB"/>
        </w:rPr>
      </w:pPr>
    </w:p>
    <w:p w:rsidR="008A54FC" w:rsidRPr="007D7290" w:rsidRDefault="008A54FC" w:rsidP="008A54FC">
      <w:pPr>
        <w:jc w:val="center"/>
        <w:rPr>
          <w:b/>
          <w:sz w:val="24"/>
          <w:lang w:val="en-GB"/>
        </w:rPr>
      </w:pPr>
    </w:p>
    <w:p w:rsidR="00D73891" w:rsidRPr="007D7290" w:rsidRDefault="00D73891" w:rsidP="004477BA">
      <w:pPr>
        <w:pStyle w:val="Reporttitledescription"/>
        <w:rPr>
          <w:lang w:val="en-GB"/>
        </w:rPr>
      </w:pPr>
      <w:r w:rsidRPr="007D7290">
        <w:rPr>
          <w:lang w:val="en-GB"/>
        </w:rPr>
        <w:t xml:space="preserve">Compatibility/sharing studies related to Broadband Direct-Air-to-Ground Communications (DA2GC) </w:t>
      </w:r>
      <w:r w:rsidR="001A17FC" w:rsidRPr="007D7290">
        <w:rPr>
          <w:lang w:val="en-GB"/>
        </w:rPr>
        <w:br/>
      </w:r>
      <w:r w:rsidRPr="007D7290">
        <w:rPr>
          <w:lang w:val="en-GB"/>
        </w:rPr>
        <w:t xml:space="preserve">in the frequency bands </w:t>
      </w:r>
      <w:r w:rsidR="004477BA" w:rsidRPr="007D7290">
        <w:rPr>
          <w:lang w:val="en-GB"/>
        </w:rPr>
        <w:t xml:space="preserve">5855-5875 MHz, </w:t>
      </w:r>
      <w:r w:rsidR="001A17FC" w:rsidRPr="007D7290">
        <w:rPr>
          <w:lang w:val="en-GB"/>
        </w:rPr>
        <w:br/>
      </w:r>
      <w:r w:rsidRPr="007D7290">
        <w:rPr>
          <w:lang w:val="en-GB"/>
        </w:rPr>
        <w:t>2400-2483.5 MHz</w:t>
      </w:r>
      <w:r w:rsidR="00DB421E" w:rsidRPr="007D7290">
        <w:rPr>
          <w:lang w:val="en-GB"/>
        </w:rPr>
        <w:t xml:space="preserve"> and</w:t>
      </w:r>
      <w:r w:rsidRPr="007D7290">
        <w:rPr>
          <w:lang w:val="en-GB"/>
        </w:rPr>
        <w:t xml:space="preserve"> 3400</w:t>
      </w:r>
      <w:r w:rsidR="001A17FC" w:rsidRPr="007D7290">
        <w:rPr>
          <w:lang w:val="en-GB"/>
        </w:rPr>
        <w:t>-</w:t>
      </w:r>
      <w:r w:rsidRPr="007D7290">
        <w:rPr>
          <w:lang w:val="en-GB"/>
        </w:rPr>
        <w:t>3600 MHz</w:t>
      </w:r>
    </w:p>
    <w:p w:rsidR="008A54FC" w:rsidRPr="007D7290" w:rsidRDefault="004F4B69" w:rsidP="008A54FC">
      <w:pPr>
        <w:pStyle w:val="Reporttitledescription"/>
        <w:rPr>
          <w:b/>
          <w:sz w:val="18"/>
          <w:lang w:val="en-GB"/>
        </w:rPr>
      </w:pPr>
      <w:r>
        <w:rPr>
          <w:b/>
          <w:sz w:val="18"/>
          <w:lang w:val="en-GB"/>
        </w:rPr>
        <w:t>Approved 31 January 2014</w:t>
      </w:r>
    </w:p>
    <w:p w:rsidR="008A54FC" w:rsidRPr="007D7290" w:rsidRDefault="00DF2C67" w:rsidP="008A54FC">
      <w:pPr>
        <w:pStyle w:val="Lastupdated"/>
        <w:rPr>
          <w:lang w:val="en-GB"/>
        </w:rPr>
      </w:pPr>
      <w:r w:rsidRPr="007D7290">
        <w:rPr>
          <w:bCs w:val="0"/>
          <w:noProof/>
          <w:szCs w:val="20"/>
          <w:lang w:val="da-DK" w:eastAsia="da-DK"/>
        </w:rPr>
        <mc:AlternateContent>
          <mc:Choice Requires="wps">
            <w:drawing>
              <wp:anchor distT="0" distB="0" distL="114300" distR="114300" simplePos="0" relativeHeight="251655168" behindDoc="0" locked="0" layoutInCell="1" allowOverlap="1" wp14:anchorId="18C39241" wp14:editId="21CE9983">
                <wp:simplePos x="0" y="0"/>
                <wp:positionH relativeFrom="page">
                  <wp:posOffset>3810</wp:posOffset>
                </wp:positionH>
                <wp:positionV relativeFrom="page">
                  <wp:posOffset>9803765</wp:posOffset>
                </wp:positionV>
                <wp:extent cx="7560310" cy="179705"/>
                <wp:effectExtent l="3810" t="0" r="5080"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" fillcolor="#887e6e" stroked="f">
                <v:textbox inset=",15mm"/>
                <w10:wrap anchorx="page" anchory="page"/>
              </v:rect>
            </w:pict>
          </mc:Fallback>
        </mc:AlternateContent>
      </w:r>
    </w:p>
    <w:p w:rsidR="008A54FC" w:rsidRPr="007D7290" w:rsidRDefault="008A54FC">
      <w:pPr>
        <w:rPr>
          <w:lang w:val="en-GB"/>
        </w:rPr>
        <w:sectPr w:rsidR="008A54FC" w:rsidRPr="007D7290" w:rsidSect="00CC0692">
          <w:headerReference w:type="even" r:id="rId9"/>
          <w:headerReference w:type="default" r:id="rId10"/>
          <w:headerReference w:type="first" r:id="rId11"/>
          <w:pgSz w:w="11907" w:h="16840" w:code="9"/>
          <w:pgMar w:top="1440" w:right="1134" w:bottom="1440" w:left="1134" w:header="709" w:footer="709" w:gutter="0"/>
          <w:cols w:space="708"/>
          <w:titlePg/>
          <w:docGrid w:linePitch="360"/>
        </w:sectPr>
      </w:pPr>
    </w:p>
    <w:p w:rsidR="008A54FC" w:rsidRPr="007D7290" w:rsidRDefault="008A54FC" w:rsidP="00797D4C">
      <w:pPr>
        <w:pStyle w:val="Heading1"/>
      </w:pPr>
      <w:bookmarkStart w:id="1" w:name="_Toc379286036"/>
      <w:r w:rsidRPr="007D7290">
        <w:lastRenderedPageBreak/>
        <w:t>Executive summary</w:t>
      </w:r>
      <w:bookmarkEnd w:id="1"/>
      <w:r w:rsidRPr="007D7290">
        <w:t xml:space="preserve"> </w:t>
      </w:r>
    </w:p>
    <w:p w:rsidR="001636CA" w:rsidRPr="007D7290" w:rsidRDefault="00AF4B62" w:rsidP="00AF4B62">
      <w:pPr>
        <w:pStyle w:val="ECCParagraph"/>
      </w:pPr>
      <w:r w:rsidRPr="007D7290">
        <w:t>This ECC Report addresses sharing and compatibility studies between Broadband Direct-Air-to-Ground Communications (DA2GC) in the frequency band</w:t>
      </w:r>
      <w:r w:rsidR="001636CA" w:rsidRPr="007D7290">
        <w:t>s</w:t>
      </w:r>
      <w:r w:rsidR="00DA5451" w:rsidRPr="007D7290">
        <w:t xml:space="preserve"> 5 855-</w:t>
      </w:r>
      <w:r w:rsidRPr="007D7290">
        <w:t>5875 MHz</w:t>
      </w:r>
      <w:r w:rsidR="006F4F56" w:rsidRPr="007D7290">
        <w:t>, 2400-2</w:t>
      </w:r>
      <w:r w:rsidR="00DA5451" w:rsidRPr="007D7290">
        <w:t>483.5 MHz and 3400-</w:t>
      </w:r>
      <w:r w:rsidR="006F4F56" w:rsidRPr="007D7290">
        <w:t>3600 MHz</w:t>
      </w:r>
      <w:r w:rsidRPr="007D7290">
        <w:t xml:space="preserve"> and incumbent services / systems. </w:t>
      </w:r>
      <w:r w:rsidR="00346919" w:rsidRPr="007D7290">
        <w:t>In the course of the studies it turned out that the frequency bands 2400-2483.5 MHz and 3400</w:t>
      </w:r>
      <w:r w:rsidR="00DA5451" w:rsidRPr="007D7290">
        <w:t>-</w:t>
      </w:r>
      <w:r w:rsidR="00346919" w:rsidRPr="007D7290">
        <w:t>3600 MHz are less appropriate for the deployment of DA2GC due to the expected constraints for the protection of other services/applications.</w:t>
      </w:r>
      <w:r w:rsidR="006F4F56" w:rsidRPr="007D7290">
        <w:t xml:space="preserve"> In consequence ECC removed these frequency bands from the list of candidate bands for DA2GC</w:t>
      </w:r>
      <w:r w:rsidR="001636CA" w:rsidRPr="007D7290">
        <w:t>.</w:t>
      </w:r>
      <w:r w:rsidR="006F4F56" w:rsidRPr="007D7290">
        <w:t xml:space="preserve"> </w:t>
      </w:r>
      <w:r w:rsidR="001636CA" w:rsidRPr="007D7290">
        <w:t xml:space="preserve">The studies carried </w:t>
      </w:r>
      <w:r w:rsidR="00346919" w:rsidRPr="007D7290">
        <w:t xml:space="preserve">out </w:t>
      </w:r>
      <w:r w:rsidR="001636CA" w:rsidRPr="007D7290">
        <w:t xml:space="preserve">so far can be found in </w:t>
      </w:r>
      <w:r w:rsidR="001636CA" w:rsidRPr="007D7290">
        <w:fldChar w:fldCharType="begin"/>
      </w:r>
      <w:r w:rsidR="001636CA" w:rsidRPr="007D7290">
        <w:instrText xml:space="preserve"> REF _Ref363627727 \n \h  \* MERGEFORMAT </w:instrText>
      </w:r>
      <w:r w:rsidR="001636CA" w:rsidRPr="007D7290">
        <w:fldChar w:fldCharType="separate"/>
      </w:r>
      <w:r w:rsidR="001E048B">
        <w:t>ANNEX 3:</w:t>
      </w:r>
      <w:r w:rsidR="001636CA" w:rsidRPr="007D7290">
        <w:fldChar w:fldCharType="end"/>
      </w:r>
      <w:r w:rsidR="001636CA" w:rsidRPr="007D7290">
        <w:t xml:space="preserve"> and </w:t>
      </w:r>
      <w:r w:rsidR="001636CA" w:rsidRPr="007D7290">
        <w:fldChar w:fldCharType="begin"/>
      </w:r>
      <w:r w:rsidR="001636CA" w:rsidRPr="007D7290">
        <w:instrText xml:space="preserve"> REF _Ref363627737 \n \h  \* MERGEFORMAT </w:instrText>
      </w:r>
      <w:r w:rsidR="001636CA" w:rsidRPr="007D7290">
        <w:fldChar w:fldCharType="separate"/>
      </w:r>
      <w:r w:rsidR="001E048B">
        <w:t>ANNEX 4:</w:t>
      </w:r>
      <w:r w:rsidR="001636CA" w:rsidRPr="007D7290">
        <w:fldChar w:fldCharType="end"/>
      </w:r>
      <w:r w:rsidR="001636CA" w:rsidRPr="007D7290">
        <w:t xml:space="preserve"> of this Report. </w:t>
      </w:r>
    </w:p>
    <w:p w:rsidR="00AF4B62" w:rsidRPr="007D7290" w:rsidRDefault="00AF4B62" w:rsidP="00AF4B62">
      <w:pPr>
        <w:pStyle w:val="ECCParagraph"/>
      </w:pPr>
      <w:r w:rsidRPr="007D7290">
        <w:t>Three DA2GC system proposals based on ETSI System Reference documents were considered:</w:t>
      </w:r>
    </w:p>
    <w:p w:rsidR="00AF4B62" w:rsidRPr="007D7290" w:rsidRDefault="00AF4B62" w:rsidP="00CB0123">
      <w:pPr>
        <w:pStyle w:val="ECCNumbered-LetteredList"/>
        <w:numPr>
          <w:ilvl w:val="0"/>
          <w:numId w:val="19"/>
        </w:numPr>
        <w:rPr>
          <w:lang w:val="en-GB"/>
        </w:rPr>
      </w:pPr>
      <w:r w:rsidRPr="007D7290">
        <w:rPr>
          <w:lang w:val="en-GB"/>
        </w:rPr>
        <w:t>A LTE based system with preference on FDD mode operation according to ETSI TR 103</w:t>
      </w:r>
      <w:r w:rsidR="00DA5451" w:rsidRPr="007D7290">
        <w:rPr>
          <w:lang w:val="en-GB"/>
        </w:rPr>
        <w:t> </w:t>
      </w:r>
      <w:r w:rsidRPr="007D7290">
        <w:rPr>
          <w:lang w:val="en-GB"/>
        </w:rPr>
        <w:t>054</w:t>
      </w:r>
      <w:r w:rsidR="00DA5451" w:rsidRPr="007D7290">
        <w:rPr>
          <w:lang w:val="en-GB"/>
        </w:rPr>
        <w:t xml:space="preserve"> </w:t>
      </w:r>
      <w:r w:rsidR="00DA5451" w:rsidRPr="007D7290">
        <w:rPr>
          <w:lang w:val="en-GB"/>
        </w:rPr>
        <w:fldChar w:fldCharType="begin"/>
      </w:r>
      <w:r w:rsidR="00DA5451" w:rsidRPr="007D7290">
        <w:rPr>
          <w:lang w:val="en-GB"/>
        </w:rPr>
        <w:instrText xml:space="preserve"> REF _Ref379274485 \r \h </w:instrText>
      </w:r>
      <w:r w:rsidR="00DA5451" w:rsidRPr="007D7290">
        <w:rPr>
          <w:lang w:val="en-GB"/>
        </w:rPr>
      </w:r>
      <w:r w:rsidR="00DA5451" w:rsidRPr="007D7290">
        <w:rPr>
          <w:lang w:val="en-GB"/>
        </w:rPr>
        <w:fldChar w:fldCharType="separate"/>
      </w:r>
      <w:r w:rsidR="001E048B">
        <w:rPr>
          <w:lang w:val="en-GB"/>
        </w:rPr>
        <w:t>[3]</w:t>
      </w:r>
      <w:r w:rsidR="00DA5451" w:rsidRPr="007D7290">
        <w:rPr>
          <w:lang w:val="en-GB"/>
        </w:rPr>
        <w:fldChar w:fldCharType="end"/>
      </w:r>
      <w:r w:rsidRPr="007D7290">
        <w:rPr>
          <w:lang w:val="en-GB"/>
        </w:rPr>
        <w:t>;</w:t>
      </w:r>
    </w:p>
    <w:p w:rsidR="00AF4B62" w:rsidRPr="007D7290" w:rsidRDefault="00AF4B62" w:rsidP="00CB0123">
      <w:pPr>
        <w:pStyle w:val="ECCNumbered-LetteredList"/>
        <w:numPr>
          <w:ilvl w:val="0"/>
          <w:numId w:val="19"/>
        </w:numPr>
        <w:rPr>
          <w:lang w:val="en-GB"/>
        </w:rPr>
      </w:pPr>
      <w:r w:rsidRPr="007D7290">
        <w:rPr>
          <w:lang w:val="en-GB"/>
        </w:rPr>
        <w:t>A beam forming system with TDD mode operation according to ETSI TR 101</w:t>
      </w:r>
      <w:r w:rsidR="007D7290" w:rsidRPr="007D7290">
        <w:rPr>
          <w:lang w:val="en-GB"/>
        </w:rPr>
        <w:t> </w:t>
      </w:r>
      <w:r w:rsidRPr="007D7290">
        <w:rPr>
          <w:lang w:val="en-GB"/>
        </w:rPr>
        <w:t>599</w:t>
      </w:r>
      <w:r w:rsidR="007D7290" w:rsidRPr="007D7290">
        <w:rPr>
          <w:lang w:val="en-GB"/>
        </w:rPr>
        <w:t xml:space="preserve"> </w:t>
      </w:r>
      <w:r w:rsidR="007D7290" w:rsidRPr="007D7290">
        <w:rPr>
          <w:lang w:val="en-GB"/>
        </w:rPr>
        <w:fldChar w:fldCharType="begin"/>
      </w:r>
      <w:r w:rsidR="007D7290" w:rsidRPr="007D7290">
        <w:rPr>
          <w:lang w:val="en-GB"/>
        </w:rPr>
        <w:instrText xml:space="preserve"> REF _Ref379275408 \r \h </w:instrText>
      </w:r>
      <w:r w:rsidR="007D7290" w:rsidRPr="007D7290">
        <w:rPr>
          <w:lang w:val="en-GB"/>
        </w:rPr>
      </w:r>
      <w:r w:rsidR="007D7290" w:rsidRPr="007D7290">
        <w:rPr>
          <w:lang w:val="en-GB"/>
        </w:rPr>
        <w:fldChar w:fldCharType="separate"/>
      </w:r>
      <w:r w:rsidR="001E048B">
        <w:rPr>
          <w:lang w:val="en-GB"/>
        </w:rPr>
        <w:t>[30]</w:t>
      </w:r>
      <w:r w:rsidR="007D7290" w:rsidRPr="007D7290">
        <w:rPr>
          <w:lang w:val="en-GB"/>
        </w:rPr>
        <w:fldChar w:fldCharType="end"/>
      </w:r>
      <w:r w:rsidRPr="007D7290">
        <w:rPr>
          <w:lang w:val="en-GB"/>
        </w:rPr>
        <w:t xml:space="preserve"> and;</w:t>
      </w:r>
    </w:p>
    <w:p w:rsidR="00AF4B62" w:rsidRPr="007D7290" w:rsidRDefault="00AF4B62" w:rsidP="00CB0123">
      <w:pPr>
        <w:pStyle w:val="ECCNumbered-LetteredList"/>
        <w:numPr>
          <w:ilvl w:val="0"/>
          <w:numId w:val="19"/>
        </w:numPr>
        <w:rPr>
          <w:lang w:val="en-GB"/>
        </w:rPr>
      </w:pPr>
      <w:r w:rsidRPr="007D7290">
        <w:rPr>
          <w:lang w:val="en-GB"/>
        </w:rPr>
        <w:t>A UMTS based system with TDD mode operation according to ETSI TR 103</w:t>
      </w:r>
      <w:r w:rsidR="007D7290" w:rsidRPr="007D7290">
        <w:rPr>
          <w:lang w:val="en-GB"/>
        </w:rPr>
        <w:t> </w:t>
      </w:r>
      <w:r w:rsidRPr="007D7290">
        <w:rPr>
          <w:lang w:val="en-GB"/>
        </w:rPr>
        <w:t>108</w:t>
      </w:r>
      <w:r w:rsidR="007D7290" w:rsidRPr="007D7290">
        <w:rPr>
          <w:lang w:val="en-GB"/>
        </w:rPr>
        <w:t xml:space="preserve"> </w:t>
      </w:r>
      <w:r w:rsidR="007D7290" w:rsidRPr="007D7290">
        <w:rPr>
          <w:lang w:val="en-GB"/>
        </w:rPr>
        <w:fldChar w:fldCharType="begin"/>
      </w:r>
      <w:r w:rsidR="007D7290" w:rsidRPr="007D7290">
        <w:rPr>
          <w:lang w:val="en-GB"/>
        </w:rPr>
        <w:instrText xml:space="preserve"> REF _Ref379275417 \r \h </w:instrText>
      </w:r>
      <w:r w:rsidR="007D7290" w:rsidRPr="007D7290">
        <w:rPr>
          <w:lang w:val="en-GB"/>
        </w:rPr>
      </w:r>
      <w:r w:rsidR="007D7290" w:rsidRPr="007D7290">
        <w:rPr>
          <w:lang w:val="en-GB"/>
        </w:rPr>
        <w:fldChar w:fldCharType="separate"/>
      </w:r>
      <w:r w:rsidR="001E048B">
        <w:rPr>
          <w:lang w:val="en-GB"/>
        </w:rPr>
        <w:t>[31]</w:t>
      </w:r>
      <w:r w:rsidR="007D7290" w:rsidRPr="007D7290">
        <w:rPr>
          <w:lang w:val="en-GB"/>
        </w:rPr>
        <w:fldChar w:fldCharType="end"/>
      </w:r>
      <w:r w:rsidR="007D7290" w:rsidRPr="007D7290">
        <w:rPr>
          <w:lang w:val="en-GB"/>
        </w:rPr>
        <w:t xml:space="preserve"> </w:t>
      </w:r>
      <w:r w:rsidRPr="007D7290">
        <w:rPr>
          <w:lang w:val="en-GB"/>
        </w:rPr>
        <w:t>.</w:t>
      </w:r>
      <w:r w:rsidRPr="007D7290">
        <w:rPr>
          <w:lang w:val="en-GB"/>
        </w:rPr>
        <w:br/>
      </w:r>
    </w:p>
    <w:p w:rsidR="00AF4B62" w:rsidRPr="007D7290" w:rsidRDefault="0022198F">
      <w:pPr>
        <w:pStyle w:val="ECCParagraph"/>
      </w:pPr>
      <w:r w:rsidRPr="007D7290">
        <w:t>Sharing and compatibility studies were conducted between DA2GC and the following services/systems</w:t>
      </w:r>
      <w:r w:rsidR="001636CA" w:rsidRPr="007D7290">
        <w:t xml:space="preserve"> in the 5.8 GHz band</w:t>
      </w:r>
      <w:r w:rsidRPr="007D7290">
        <w:t>:</w:t>
      </w:r>
    </w:p>
    <w:p w:rsidR="0022198F" w:rsidRPr="007D7290" w:rsidRDefault="0022198F" w:rsidP="00CB0123">
      <w:pPr>
        <w:pStyle w:val="ECCNumbered-LetteredList"/>
        <w:numPr>
          <w:ilvl w:val="0"/>
          <w:numId w:val="20"/>
        </w:numPr>
        <w:rPr>
          <w:lang w:val="en-GB"/>
        </w:rPr>
      </w:pPr>
      <w:r w:rsidRPr="007D7290">
        <w:rPr>
          <w:lang w:val="en-GB"/>
        </w:rPr>
        <w:t>Broadband Fixed Wireless Access (BFWA)</w:t>
      </w:r>
    </w:p>
    <w:p w:rsidR="0022198F" w:rsidRPr="007D7290" w:rsidRDefault="0022198F" w:rsidP="00CB0123">
      <w:pPr>
        <w:pStyle w:val="ECCNumbered-LetteredList"/>
        <w:numPr>
          <w:ilvl w:val="0"/>
          <w:numId w:val="20"/>
        </w:numPr>
        <w:rPr>
          <w:lang w:val="en-GB"/>
        </w:rPr>
      </w:pPr>
      <w:r w:rsidRPr="007D7290">
        <w:rPr>
          <w:lang w:val="en-GB"/>
        </w:rPr>
        <w:t>Fixed Satellite Service (E-s)</w:t>
      </w:r>
    </w:p>
    <w:p w:rsidR="0022198F" w:rsidRPr="007D7290" w:rsidRDefault="0022198F" w:rsidP="00CB0123">
      <w:pPr>
        <w:pStyle w:val="ECCNumbered-LetteredList"/>
        <w:numPr>
          <w:ilvl w:val="0"/>
          <w:numId w:val="20"/>
        </w:numPr>
        <w:rPr>
          <w:lang w:val="en-GB"/>
        </w:rPr>
      </w:pPr>
      <w:r w:rsidRPr="007D7290">
        <w:rPr>
          <w:lang w:val="en-GB"/>
        </w:rPr>
        <w:t>Non-specific Short Range Devices (SRD)</w:t>
      </w:r>
    </w:p>
    <w:p w:rsidR="0022198F" w:rsidRPr="007D7290" w:rsidRDefault="0022198F" w:rsidP="00CB0123">
      <w:pPr>
        <w:pStyle w:val="ECCNumbered-LetteredList"/>
        <w:numPr>
          <w:ilvl w:val="0"/>
          <w:numId w:val="20"/>
        </w:numPr>
        <w:rPr>
          <w:lang w:val="en-GB"/>
        </w:rPr>
      </w:pPr>
      <w:r w:rsidRPr="007D7290">
        <w:rPr>
          <w:lang w:val="en-GB"/>
        </w:rPr>
        <w:t xml:space="preserve">Intelligent Transport Systems / Road </w:t>
      </w:r>
      <w:r w:rsidR="00710198" w:rsidRPr="007D7290">
        <w:rPr>
          <w:lang w:val="en-GB"/>
        </w:rPr>
        <w:t xml:space="preserve">Transport and </w:t>
      </w:r>
      <w:r w:rsidRPr="007D7290">
        <w:rPr>
          <w:lang w:val="en-GB"/>
        </w:rPr>
        <w:t>Traffic Telematic</w:t>
      </w:r>
      <w:r w:rsidR="00710198" w:rsidRPr="007D7290">
        <w:rPr>
          <w:lang w:val="en-GB"/>
        </w:rPr>
        <w:t>s</w:t>
      </w:r>
      <w:r w:rsidRPr="007D7290">
        <w:rPr>
          <w:lang w:val="en-GB"/>
        </w:rPr>
        <w:t xml:space="preserve"> (ITS/RTTT)</w:t>
      </w:r>
    </w:p>
    <w:p w:rsidR="0022198F" w:rsidRPr="007D7290" w:rsidRDefault="0022198F" w:rsidP="00CB0123">
      <w:pPr>
        <w:pStyle w:val="ECCNumbered-LetteredList"/>
        <w:numPr>
          <w:ilvl w:val="0"/>
          <w:numId w:val="20"/>
        </w:numPr>
        <w:rPr>
          <w:lang w:val="en-GB"/>
        </w:rPr>
      </w:pPr>
      <w:r w:rsidRPr="007D7290">
        <w:rPr>
          <w:lang w:val="en-GB"/>
        </w:rPr>
        <w:t>Radiolocation Systems</w:t>
      </w:r>
      <w:r w:rsidR="00DA5451" w:rsidRPr="007D7290">
        <w:rPr>
          <w:lang w:val="en-GB"/>
        </w:rPr>
        <w:t>.</w:t>
      </w:r>
    </w:p>
    <w:p w:rsidR="0022198F" w:rsidRPr="007D7290" w:rsidRDefault="0022198F" w:rsidP="00710198">
      <w:pPr>
        <w:pStyle w:val="ECCNumbered-LetteredList"/>
        <w:numPr>
          <w:ilvl w:val="0"/>
          <w:numId w:val="0"/>
        </w:numPr>
        <w:ind w:left="340" w:hanging="340"/>
        <w:rPr>
          <w:lang w:val="en-GB"/>
        </w:rPr>
      </w:pPr>
    </w:p>
    <w:p w:rsidR="0022198F" w:rsidRPr="007D7290" w:rsidRDefault="00C242B2">
      <w:pPr>
        <w:pStyle w:val="ECCParagraph"/>
      </w:pPr>
      <w:r w:rsidRPr="007D7290">
        <w:t xml:space="preserve">The </w:t>
      </w:r>
      <w:r w:rsidR="00022FC0" w:rsidRPr="007D7290">
        <w:t>r</w:t>
      </w:r>
      <w:r w:rsidR="0022198F" w:rsidRPr="007D7290">
        <w:t>esults of the studies and the conditions under which operation of DA2GC in the frequency band 5855</w:t>
      </w:r>
      <w:r w:rsidR="00DA5451" w:rsidRPr="007D7290">
        <w:t>-</w:t>
      </w:r>
      <w:r w:rsidR="0022198F" w:rsidRPr="007D7290">
        <w:t xml:space="preserve"> 5875 MHz would be feasible</w:t>
      </w:r>
      <w:r w:rsidRPr="007D7290">
        <w:t xml:space="preserve"> are shown in section </w:t>
      </w:r>
      <w:r w:rsidR="00C62172" w:rsidRPr="007D7290">
        <w:fldChar w:fldCharType="begin"/>
      </w:r>
      <w:r w:rsidR="00C62172" w:rsidRPr="007D7290">
        <w:instrText xml:space="preserve"> REF _Ref365608260 \n \h </w:instrText>
      </w:r>
      <w:r w:rsidR="00C62172" w:rsidRPr="007D7290">
        <w:fldChar w:fldCharType="separate"/>
      </w:r>
      <w:r w:rsidR="001E048B">
        <w:t>6</w:t>
      </w:r>
      <w:r w:rsidR="00C62172" w:rsidRPr="007D7290">
        <w:fldChar w:fldCharType="end"/>
      </w:r>
      <w:r w:rsidRPr="007D7290">
        <w:t xml:space="preserve"> of this report</w:t>
      </w:r>
      <w:r w:rsidR="0022198F" w:rsidRPr="007D7290">
        <w:t xml:space="preserve">. </w:t>
      </w:r>
      <w:r w:rsidRPr="007D7290">
        <w:t>The conclusions on compatibility for each of the three DA2G</w:t>
      </w:r>
      <w:r w:rsidR="00022FC0" w:rsidRPr="007D7290">
        <w:t>C system proposals are included in three separate summary tables in that section. For the system described in ETSI TR 103</w:t>
      </w:r>
      <w:r w:rsidR="00DA5451" w:rsidRPr="007D7290">
        <w:t> </w:t>
      </w:r>
      <w:r w:rsidR="00022FC0" w:rsidRPr="007D7290">
        <w:t>054</w:t>
      </w:r>
      <w:r w:rsidR="00DA5451" w:rsidRPr="007D7290">
        <w:t xml:space="preserve"> </w:t>
      </w:r>
      <w:r w:rsidR="00DA5451" w:rsidRPr="007D7290">
        <w:fldChar w:fldCharType="begin"/>
      </w:r>
      <w:r w:rsidR="00DA5451" w:rsidRPr="007D7290">
        <w:instrText xml:space="preserve"> REF _Ref379274485 \r \h </w:instrText>
      </w:r>
      <w:r w:rsidR="00DA5451" w:rsidRPr="007D7290">
        <w:fldChar w:fldCharType="separate"/>
      </w:r>
      <w:r w:rsidR="001E048B">
        <w:t>[3]</w:t>
      </w:r>
      <w:r w:rsidR="00DA5451" w:rsidRPr="007D7290">
        <w:fldChar w:fldCharType="end"/>
      </w:r>
      <w:r w:rsidR="00022FC0" w:rsidRPr="007D7290">
        <w:t xml:space="preserve"> the results showed that opera</w:t>
      </w:r>
      <w:r w:rsidR="00DA5451" w:rsidRPr="007D7290">
        <w:t>tion of DA2GC in the band 5855-</w:t>
      </w:r>
      <w:r w:rsidR="00022FC0" w:rsidRPr="007D7290">
        <w:t xml:space="preserve">5875 MHz is not feasible. </w:t>
      </w:r>
      <w:proofErr w:type="gramStart"/>
      <w:r w:rsidR="00022FC0" w:rsidRPr="007D7290">
        <w:t>For the other two systems described in ETSI TR 101</w:t>
      </w:r>
      <w:r w:rsidR="007D7290" w:rsidRPr="007D7290">
        <w:t> </w:t>
      </w:r>
      <w:r w:rsidR="00022FC0" w:rsidRPr="007D7290">
        <w:t>599</w:t>
      </w:r>
      <w:r w:rsidR="007D7290" w:rsidRPr="007D7290">
        <w:t xml:space="preserve"> </w:t>
      </w:r>
      <w:r w:rsidR="007D7290" w:rsidRPr="007D7290">
        <w:fldChar w:fldCharType="begin"/>
      </w:r>
      <w:r w:rsidR="007D7290" w:rsidRPr="007D7290">
        <w:instrText xml:space="preserve"> REF _Ref379275408 \r \h </w:instrText>
      </w:r>
      <w:r w:rsidR="007D7290" w:rsidRPr="007D7290">
        <w:fldChar w:fldCharType="separate"/>
      </w:r>
      <w:r w:rsidR="001E048B">
        <w:t>[30]</w:t>
      </w:r>
      <w:r w:rsidR="007D7290" w:rsidRPr="007D7290">
        <w:fldChar w:fldCharType="end"/>
      </w:r>
      <w:r w:rsidR="00022FC0" w:rsidRPr="007D7290">
        <w:t xml:space="preserve"> and ETSI TR 103 108 </w:t>
      </w:r>
      <w:r w:rsidR="007D7290" w:rsidRPr="007D7290">
        <w:fldChar w:fldCharType="begin"/>
      </w:r>
      <w:r w:rsidR="007D7290" w:rsidRPr="007D7290">
        <w:instrText xml:space="preserve"> REF _Ref379275417 \r \h </w:instrText>
      </w:r>
      <w:r w:rsidR="007D7290" w:rsidRPr="007D7290">
        <w:fldChar w:fldCharType="separate"/>
      </w:r>
      <w:r w:rsidR="001E048B">
        <w:t>[31]</w:t>
      </w:r>
      <w:r w:rsidR="007D7290" w:rsidRPr="007D7290">
        <w:fldChar w:fldCharType="end"/>
      </w:r>
      <w:r w:rsidR="007D7290" w:rsidRPr="007D7290">
        <w:t xml:space="preserve"> </w:t>
      </w:r>
      <w:r w:rsidR="00022FC0" w:rsidRPr="007D7290">
        <w:t xml:space="preserve">the conditions for coexistence with other services / applications are summarised in the tables in section </w:t>
      </w:r>
      <w:r w:rsidR="00C62172" w:rsidRPr="007D7290">
        <w:fldChar w:fldCharType="begin"/>
      </w:r>
      <w:r w:rsidR="00C62172" w:rsidRPr="007D7290">
        <w:instrText xml:space="preserve"> REF _Ref365608223 \n \h </w:instrText>
      </w:r>
      <w:r w:rsidR="00C62172" w:rsidRPr="007D7290">
        <w:fldChar w:fldCharType="separate"/>
      </w:r>
      <w:r w:rsidR="001E048B">
        <w:t>6</w:t>
      </w:r>
      <w:r w:rsidR="00C62172" w:rsidRPr="007D7290">
        <w:fldChar w:fldCharType="end"/>
      </w:r>
      <w:r w:rsidR="00022FC0" w:rsidRPr="007D7290">
        <w:t xml:space="preserve"> of this report.</w:t>
      </w:r>
      <w:proofErr w:type="gramEnd"/>
      <w:r w:rsidR="0057479F" w:rsidRPr="007D7290">
        <w:t xml:space="preserve"> It should be noted that that in several cases mitigation techniques are needed in order to provide compatibility between the services and the systems studied.</w:t>
      </w:r>
    </w:p>
    <w:p w:rsidR="00C242B2" w:rsidRPr="007D7290" w:rsidRDefault="00C242B2">
      <w:pPr>
        <w:pStyle w:val="ECCParagraph"/>
      </w:pPr>
    </w:p>
    <w:p w:rsidR="008A54FC" w:rsidRPr="007D7290" w:rsidRDefault="008A54FC" w:rsidP="00346919">
      <w:pPr>
        <w:pStyle w:val="ECCParagraph"/>
      </w:pPr>
      <w:r w:rsidRPr="007D7290">
        <w:br w:type="page"/>
      </w:r>
    </w:p>
    <w:p w:rsidR="008A54FC" w:rsidRPr="007D7290" w:rsidRDefault="00DF2C67" w:rsidP="008A54FC">
      <w:pPr>
        <w:rPr>
          <w:b/>
          <w:color w:val="FFFFFF"/>
          <w:lang w:val="en-GB"/>
        </w:rPr>
      </w:pPr>
      <w:r w:rsidRPr="007D7290">
        <w:rPr>
          <w:b/>
          <w:noProof/>
          <w:color w:val="FFFFFF"/>
          <w:szCs w:val="20"/>
          <w:lang w:val="da-DK" w:eastAsia="da-DK"/>
        </w:rPr>
        <w:lastRenderedPageBreak/>
        <mc:AlternateContent>
          <mc:Choice Requires="wps">
            <w:drawing>
              <wp:anchor distT="0" distB="0" distL="114300" distR="114300" simplePos="0" relativeHeight="251658240" behindDoc="1" locked="0" layoutInCell="1" allowOverlap="1" wp14:anchorId="0DE3FE86" wp14:editId="7EA81C8A">
                <wp:simplePos x="0" y="0"/>
                <wp:positionH relativeFrom="page">
                  <wp:posOffset>0</wp:posOffset>
                </wp:positionH>
                <wp:positionV relativeFrom="page">
                  <wp:posOffset>900430</wp:posOffset>
                </wp:positionV>
                <wp:extent cx="7560310" cy="720090"/>
                <wp:effectExtent l="0" t="0" r="0" b="508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DHq4guAAgAA&#10;/AQAAA4AAAAAAAAAAAAAAAAALgIAAGRycy9lMm9Eb2MueG1sUEsBAi0AFAAGAAgAAAAhAE7OEqXc&#10;AAAACQEAAA8AAAAAAAAAAAAAAAAA2gQAAGRycy9kb3ducmV2LnhtbFBLBQYAAAAABAAEAPMAAADj&#10;BQAAAAA=&#10;" fillcolor="#b0a696" stroked="f">
                <w10:wrap anchorx="page" anchory="page"/>
              </v:rect>
            </w:pict>
          </mc:Fallback>
        </mc:AlternateContent>
      </w:r>
    </w:p>
    <w:p w:rsidR="008B70CD" w:rsidRPr="007D7290" w:rsidRDefault="008B70CD" w:rsidP="008A54FC">
      <w:pPr>
        <w:rPr>
          <w:b/>
          <w:color w:val="FFFFFF"/>
          <w:szCs w:val="20"/>
          <w:lang w:val="en-GB"/>
        </w:rPr>
      </w:pPr>
    </w:p>
    <w:p w:rsidR="008A54FC" w:rsidRPr="007D7290" w:rsidRDefault="00763BA3" w:rsidP="008A54FC">
      <w:pPr>
        <w:rPr>
          <w:b/>
          <w:color w:val="FFFFFF"/>
          <w:szCs w:val="20"/>
          <w:lang w:val="en-GB"/>
        </w:rPr>
      </w:pPr>
      <w:r w:rsidRPr="007D7290">
        <w:rPr>
          <w:b/>
          <w:color w:val="FFFFFF"/>
          <w:szCs w:val="20"/>
          <w:lang w:val="en-GB"/>
        </w:rPr>
        <w:t>TABLE OF CONTENTS</w:t>
      </w:r>
    </w:p>
    <w:p w:rsidR="00067793" w:rsidRPr="007D7290" w:rsidRDefault="00067793" w:rsidP="008A54FC">
      <w:pPr>
        <w:rPr>
          <w:b/>
          <w:color w:val="FFFFFF"/>
          <w:szCs w:val="20"/>
          <w:lang w:val="en-GB"/>
        </w:rPr>
      </w:pPr>
    </w:p>
    <w:p w:rsidR="00067793" w:rsidRPr="007D7290" w:rsidRDefault="00067793" w:rsidP="008A54FC">
      <w:pPr>
        <w:rPr>
          <w:b/>
          <w:color w:val="FFFFFF"/>
          <w:szCs w:val="20"/>
          <w:lang w:val="en-GB"/>
        </w:rPr>
      </w:pPr>
    </w:p>
    <w:p w:rsidR="008A54FC" w:rsidRPr="007D7290" w:rsidRDefault="008A54FC">
      <w:pPr>
        <w:rPr>
          <w:lang w:val="en-GB"/>
        </w:rPr>
      </w:pPr>
    </w:p>
    <w:p w:rsidR="00D34CB7" w:rsidRPr="007D7290" w:rsidRDefault="00D34CB7">
      <w:pPr>
        <w:pStyle w:val="TOC1"/>
        <w:rPr>
          <w:caps w:val="0"/>
          <w:lang w:val="en-GB"/>
        </w:rPr>
      </w:pPr>
    </w:p>
    <w:p w:rsidR="007A1AA8" w:rsidRDefault="008A54FC">
      <w:pPr>
        <w:pStyle w:val="TOC1"/>
        <w:rPr>
          <w:rFonts w:asciiTheme="minorHAnsi" w:eastAsiaTheme="minorEastAsia" w:hAnsiTheme="minorHAnsi" w:cstheme="minorBidi"/>
          <w:b w:val="0"/>
          <w:caps w:val="0"/>
          <w:noProof/>
          <w:sz w:val="22"/>
          <w:szCs w:val="22"/>
          <w:lang w:val="en-GB" w:eastAsia="en-GB"/>
        </w:rPr>
      </w:pPr>
      <w:r w:rsidRPr="007D7290">
        <w:rPr>
          <w:caps w:val="0"/>
          <w:lang w:val="en-GB"/>
        </w:rPr>
        <w:fldChar w:fldCharType="begin"/>
      </w:r>
      <w:r w:rsidRPr="007D7290">
        <w:rPr>
          <w:caps w:val="0"/>
          <w:lang w:val="en-GB"/>
        </w:rPr>
        <w:instrText xml:space="preserve"> TOC \o "1-4" \h \z \u </w:instrText>
      </w:r>
      <w:r w:rsidRPr="007D7290">
        <w:rPr>
          <w:caps w:val="0"/>
          <w:lang w:val="en-GB"/>
        </w:rPr>
        <w:fldChar w:fldCharType="separate"/>
      </w:r>
      <w:hyperlink w:anchor="_Toc379286036" w:history="1">
        <w:r w:rsidR="007A1AA8" w:rsidRPr="0035526E">
          <w:rPr>
            <w:rStyle w:val="Hyperlink"/>
            <w:noProof/>
          </w:rPr>
          <w:t>0</w:t>
        </w:r>
        <w:r w:rsidR="007A1AA8">
          <w:rPr>
            <w:rFonts w:asciiTheme="minorHAnsi" w:eastAsiaTheme="minorEastAsia" w:hAnsiTheme="minorHAnsi" w:cstheme="minorBidi"/>
            <w:b w:val="0"/>
            <w:caps w:val="0"/>
            <w:noProof/>
            <w:sz w:val="22"/>
            <w:szCs w:val="22"/>
            <w:lang w:val="en-GB" w:eastAsia="en-GB"/>
          </w:rPr>
          <w:tab/>
        </w:r>
        <w:r w:rsidR="007A1AA8" w:rsidRPr="0035526E">
          <w:rPr>
            <w:rStyle w:val="Hyperlink"/>
            <w:noProof/>
          </w:rPr>
          <w:t>Executive summary</w:t>
        </w:r>
        <w:r w:rsidR="007A1AA8">
          <w:rPr>
            <w:noProof/>
            <w:webHidden/>
          </w:rPr>
          <w:tab/>
        </w:r>
        <w:r w:rsidR="007A1AA8">
          <w:rPr>
            <w:noProof/>
            <w:webHidden/>
          </w:rPr>
          <w:fldChar w:fldCharType="begin"/>
        </w:r>
        <w:r w:rsidR="007A1AA8">
          <w:rPr>
            <w:noProof/>
            <w:webHidden/>
          </w:rPr>
          <w:instrText xml:space="preserve"> PAGEREF _Toc379286036 \h </w:instrText>
        </w:r>
        <w:r w:rsidR="007A1AA8">
          <w:rPr>
            <w:noProof/>
            <w:webHidden/>
          </w:rPr>
        </w:r>
        <w:r w:rsidR="007A1AA8">
          <w:rPr>
            <w:noProof/>
            <w:webHidden/>
          </w:rPr>
          <w:fldChar w:fldCharType="separate"/>
        </w:r>
        <w:r w:rsidR="007A1AA8">
          <w:rPr>
            <w:noProof/>
            <w:webHidden/>
          </w:rPr>
          <w:t>2</w:t>
        </w:r>
        <w:r w:rsidR="007A1AA8">
          <w:rPr>
            <w:noProof/>
            <w:webHidden/>
          </w:rPr>
          <w:fldChar w:fldCharType="end"/>
        </w:r>
      </w:hyperlink>
    </w:p>
    <w:p w:rsidR="007A1AA8" w:rsidRDefault="00FE7073">
      <w:pPr>
        <w:pStyle w:val="TOC1"/>
        <w:rPr>
          <w:rFonts w:asciiTheme="minorHAnsi" w:eastAsiaTheme="minorEastAsia" w:hAnsiTheme="minorHAnsi" w:cstheme="minorBidi"/>
          <w:b w:val="0"/>
          <w:caps w:val="0"/>
          <w:noProof/>
          <w:sz w:val="22"/>
          <w:szCs w:val="22"/>
          <w:lang w:val="en-GB" w:eastAsia="en-GB"/>
        </w:rPr>
      </w:pPr>
      <w:hyperlink w:anchor="_Toc379286037" w:history="1">
        <w:r w:rsidR="007A1AA8" w:rsidRPr="0035526E">
          <w:rPr>
            <w:rStyle w:val="Hyperlink"/>
            <w:noProof/>
          </w:rPr>
          <w:t>1</w:t>
        </w:r>
        <w:r w:rsidR="007A1AA8">
          <w:rPr>
            <w:rFonts w:asciiTheme="minorHAnsi" w:eastAsiaTheme="minorEastAsia" w:hAnsiTheme="minorHAnsi" w:cstheme="minorBidi"/>
            <w:b w:val="0"/>
            <w:caps w:val="0"/>
            <w:noProof/>
            <w:sz w:val="22"/>
            <w:szCs w:val="22"/>
            <w:lang w:val="en-GB" w:eastAsia="en-GB"/>
          </w:rPr>
          <w:tab/>
        </w:r>
        <w:r w:rsidR="007A1AA8" w:rsidRPr="0035526E">
          <w:rPr>
            <w:rStyle w:val="Hyperlink"/>
            <w:noProof/>
          </w:rPr>
          <w:t>Introduction</w:t>
        </w:r>
        <w:r w:rsidR="007A1AA8">
          <w:rPr>
            <w:noProof/>
            <w:webHidden/>
          </w:rPr>
          <w:tab/>
        </w:r>
        <w:r w:rsidR="007A1AA8">
          <w:rPr>
            <w:noProof/>
            <w:webHidden/>
          </w:rPr>
          <w:fldChar w:fldCharType="begin"/>
        </w:r>
        <w:r w:rsidR="007A1AA8">
          <w:rPr>
            <w:noProof/>
            <w:webHidden/>
          </w:rPr>
          <w:instrText xml:space="preserve"> PAGEREF _Toc379286037 \h </w:instrText>
        </w:r>
        <w:r w:rsidR="007A1AA8">
          <w:rPr>
            <w:noProof/>
            <w:webHidden/>
          </w:rPr>
        </w:r>
        <w:r w:rsidR="007A1AA8">
          <w:rPr>
            <w:noProof/>
            <w:webHidden/>
          </w:rPr>
          <w:fldChar w:fldCharType="separate"/>
        </w:r>
        <w:r w:rsidR="007A1AA8">
          <w:rPr>
            <w:noProof/>
            <w:webHidden/>
          </w:rPr>
          <w:t>9</w:t>
        </w:r>
        <w:r w:rsidR="007A1AA8">
          <w:rPr>
            <w:noProof/>
            <w:webHidden/>
          </w:rPr>
          <w:fldChar w:fldCharType="end"/>
        </w:r>
      </w:hyperlink>
    </w:p>
    <w:p w:rsidR="007A1AA8" w:rsidRDefault="00FE7073">
      <w:pPr>
        <w:pStyle w:val="TOC1"/>
        <w:rPr>
          <w:rFonts w:asciiTheme="minorHAnsi" w:eastAsiaTheme="minorEastAsia" w:hAnsiTheme="minorHAnsi" w:cstheme="minorBidi"/>
          <w:b w:val="0"/>
          <w:caps w:val="0"/>
          <w:noProof/>
          <w:sz w:val="22"/>
          <w:szCs w:val="22"/>
          <w:lang w:val="en-GB" w:eastAsia="en-GB"/>
        </w:rPr>
      </w:pPr>
      <w:hyperlink w:anchor="_Toc379286038" w:history="1">
        <w:r w:rsidR="007A1AA8" w:rsidRPr="0035526E">
          <w:rPr>
            <w:rStyle w:val="Hyperlink"/>
            <w:noProof/>
          </w:rPr>
          <w:t>2</w:t>
        </w:r>
        <w:r w:rsidR="007A1AA8">
          <w:rPr>
            <w:rFonts w:asciiTheme="minorHAnsi" w:eastAsiaTheme="minorEastAsia" w:hAnsiTheme="minorHAnsi" w:cstheme="minorBidi"/>
            <w:b w:val="0"/>
            <w:caps w:val="0"/>
            <w:noProof/>
            <w:sz w:val="22"/>
            <w:szCs w:val="22"/>
            <w:lang w:val="en-GB" w:eastAsia="en-GB"/>
          </w:rPr>
          <w:tab/>
        </w:r>
        <w:r w:rsidR="007A1AA8" w:rsidRPr="0035526E">
          <w:rPr>
            <w:rStyle w:val="Hyperlink"/>
            <w:noProof/>
          </w:rPr>
          <w:t>Definitions</w:t>
        </w:r>
        <w:r w:rsidR="007A1AA8">
          <w:rPr>
            <w:noProof/>
            <w:webHidden/>
          </w:rPr>
          <w:tab/>
        </w:r>
        <w:r w:rsidR="007A1AA8">
          <w:rPr>
            <w:noProof/>
            <w:webHidden/>
          </w:rPr>
          <w:fldChar w:fldCharType="begin"/>
        </w:r>
        <w:r w:rsidR="007A1AA8">
          <w:rPr>
            <w:noProof/>
            <w:webHidden/>
          </w:rPr>
          <w:instrText xml:space="preserve"> PAGEREF _Toc379286038 \h </w:instrText>
        </w:r>
        <w:r w:rsidR="007A1AA8">
          <w:rPr>
            <w:noProof/>
            <w:webHidden/>
          </w:rPr>
        </w:r>
        <w:r w:rsidR="007A1AA8">
          <w:rPr>
            <w:noProof/>
            <w:webHidden/>
          </w:rPr>
          <w:fldChar w:fldCharType="separate"/>
        </w:r>
        <w:r w:rsidR="007A1AA8">
          <w:rPr>
            <w:noProof/>
            <w:webHidden/>
          </w:rPr>
          <w:t>10</w:t>
        </w:r>
        <w:r w:rsidR="007A1AA8">
          <w:rPr>
            <w:noProof/>
            <w:webHidden/>
          </w:rPr>
          <w:fldChar w:fldCharType="end"/>
        </w:r>
      </w:hyperlink>
    </w:p>
    <w:p w:rsidR="007A1AA8" w:rsidRDefault="00FE7073">
      <w:pPr>
        <w:pStyle w:val="TOC1"/>
        <w:rPr>
          <w:rFonts w:asciiTheme="minorHAnsi" w:eastAsiaTheme="minorEastAsia" w:hAnsiTheme="minorHAnsi" w:cstheme="minorBidi"/>
          <w:b w:val="0"/>
          <w:caps w:val="0"/>
          <w:noProof/>
          <w:sz w:val="22"/>
          <w:szCs w:val="22"/>
          <w:lang w:val="en-GB" w:eastAsia="en-GB"/>
        </w:rPr>
      </w:pPr>
      <w:hyperlink w:anchor="_Toc379286039" w:history="1">
        <w:r w:rsidR="007A1AA8" w:rsidRPr="0035526E">
          <w:rPr>
            <w:rStyle w:val="Hyperlink"/>
            <w:noProof/>
          </w:rPr>
          <w:t>3</w:t>
        </w:r>
        <w:r w:rsidR="007A1AA8">
          <w:rPr>
            <w:rFonts w:asciiTheme="minorHAnsi" w:eastAsiaTheme="minorEastAsia" w:hAnsiTheme="minorHAnsi" w:cstheme="minorBidi"/>
            <w:b w:val="0"/>
            <w:caps w:val="0"/>
            <w:noProof/>
            <w:sz w:val="22"/>
            <w:szCs w:val="22"/>
            <w:lang w:val="en-GB" w:eastAsia="en-GB"/>
          </w:rPr>
          <w:tab/>
        </w:r>
        <w:r w:rsidR="007A1AA8" w:rsidRPr="0035526E">
          <w:rPr>
            <w:rStyle w:val="Hyperlink"/>
            <w:noProof/>
          </w:rPr>
          <w:t>Frequency usage</w:t>
        </w:r>
        <w:r w:rsidR="007A1AA8">
          <w:rPr>
            <w:noProof/>
            <w:webHidden/>
          </w:rPr>
          <w:tab/>
        </w:r>
        <w:r w:rsidR="007A1AA8">
          <w:rPr>
            <w:noProof/>
            <w:webHidden/>
          </w:rPr>
          <w:fldChar w:fldCharType="begin"/>
        </w:r>
        <w:r w:rsidR="007A1AA8">
          <w:rPr>
            <w:noProof/>
            <w:webHidden/>
          </w:rPr>
          <w:instrText xml:space="preserve"> PAGEREF _Toc379286039 \h </w:instrText>
        </w:r>
        <w:r w:rsidR="007A1AA8">
          <w:rPr>
            <w:noProof/>
            <w:webHidden/>
          </w:rPr>
        </w:r>
        <w:r w:rsidR="007A1AA8">
          <w:rPr>
            <w:noProof/>
            <w:webHidden/>
          </w:rPr>
          <w:fldChar w:fldCharType="separate"/>
        </w:r>
        <w:r w:rsidR="007A1AA8">
          <w:rPr>
            <w:noProof/>
            <w:webHidden/>
          </w:rPr>
          <w:t>11</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040" w:history="1">
        <w:r w:rsidR="007A1AA8" w:rsidRPr="0035526E">
          <w:rPr>
            <w:rStyle w:val="Hyperlink"/>
            <w:noProof/>
            <w:lang w:val="en-GB"/>
          </w:rPr>
          <w:t>3.1</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Frequency usage in the band 5855-5875 MHz</w:t>
        </w:r>
        <w:r w:rsidR="007A1AA8">
          <w:rPr>
            <w:noProof/>
            <w:webHidden/>
          </w:rPr>
          <w:tab/>
        </w:r>
        <w:r w:rsidR="007A1AA8">
          <w:rPr>
            <w:noProof/>
            <w:webHidden/>
          </w:rPr>
          <w:fldChar w:fldCharType="begin"/>
        </w:r>
        <w:r w:rsidR="007A1AA8">
          <w:rPr>
            <w:noProof/>
            <w:webHidden/>
          </w:rPr>
          <w:instrText xml:space="preserve"> PAGEREF _Toc379286040 \h </w:instrText>
        </w:r>
        <w:r w:rsidR="007A1AA8">
          <w:rPr>
            <w:noProof/>
            <w:webHidden/>
          </w:rPr>
        </w:r>
        <w:r w:rsidR="007A1AA8">
          <w:rPr>
            <w:noProof/>
            <w:webHidden/>
          </w:rPr>
          <w:fldChar w:fldCharType="separate"/>
        </w:r>
        <w:r w:rsidR="007A1AA8">
          <w:rPr>
            <w:noProof/>
            <w:webHidden/>
          </w:rPr>
          <w:t>11</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041" w:history="1">
        <w:r w:rsidR="007A1AA8" w:rsidRPr="0035526E">
          <w:rPr>
            <w:rStyle w:val="Hyperlink"/>
            <w:noProof/>
            <w:lang w:val="en-GB"/>
          </w:rPr>
          <w:t>3.2</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Frequency usage in the band 2400-2483.5 MHz</w:t>
        </w:r>
        <w:r w:rsidR="007A1AA8">
          <w:rPr>
            <w:noProof/>
            <w:webHidden/>
          </w:rPr>
          <w:tab/>
        </w:r>
        <w:r w:rsidR="007A1AA8">
          <w:rPr>
            <w:noProof/>
            <w:webHidden/>
          </w:rPr>
          <w:fldChar w:fldCharType="begin"/>
        </w:r>
        <w:r w:rsidR="007A1AA8">
          <w:rPr>
            <w:noProof/>
            <w:webHidden/>
          </w:rPr>
          <w:instrText xml:space="preserve"> PAGEREF _Toc379286041 \h </w:instrText>
        </w:r>
        <w:r w:rsidR="007A1AA8">
          <w:rPr>
            <w:noProof/>
            <w:webHidden/>
          </w:rPr>
        </w:r>
        <w:r w:rsidR="007A1AA8">
          <w:rPr>
            <w:noProof/>
            <w:webHidden/>
          </w:rPr>
          <w:fldChar w:fldCharType="separate"/>
        </w:r>
        <w:r w:rsidR="007A1AA8">
          <w:rPr>
            <w:noProof/>
            <w:webHidden/>
          </w:rPr>
          <w:t>11</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042" w:history="1">
        <w:r w:rsidR="007A1AA8" w:rsidRPr="0035526E">
          <w:rPr>
            <w:rStyle w:val="Hyperlink"/>
            <w:noProof/>
            <w:lang w:val="en-GB"/>
          </w:rPr>
          <w:t>3.3</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Frequency usage in the band 3400-3600 MHz</w:t>
        </w:r>
        <w:r w:rsidR="007A1AA8">
          <w:rPr>
            <w:noProof/>
            <w:webHidden/>
          </w:rPr>
          <w:tab/>
        </w:r>
        <w:r w:rsidR="007A1AA8">
          <w:rPr>
            <w:noProof/>
            <w:webHidden/>
          </w:rPr>
          <w:fldChar w:fldCharType="begin"/>
        </w:r>
        <w:r w:rsidR="007A1AA8">
          <w:rPr>
            <w:noProof/>
            <w:webHidden/>
          </w:rPr>
          <w:instrText xml:space="preserve"> PAGEREF _Toc379286042 \h </w:instrText>
        </w:r>
        <w:r w:rsidR="007A1AA8">
          <w:rPr>
            <w:noProof/>
            <w:webHidden/>
          </w:rPr>
        </w:r>
        <w:r w:rsidR="007A1AA8">
          <w:rPr>
            <w:noProof/>
            <w:webHidden/>
          </w:rPr>
          <w:fldChar w:fldCharType="separate"/>
        </w:r>
        <w:r w:rsidR="007A1AA8">
          <w:rPr>
            <w:noProof/>
            <w:webHidden/>
          </w:rPr>
          <w:t>12</w:t>
        </w:r>
        <w:r w:rsidR="007A1AA8">
          <w:rPr>
            <w:noProof/>
            <w:webHidden/>
          </w:rPr>
          <w:fldChar w:fldCharType="end"/>
        </w:r>
      </w:hyperlink>
    </w:p>
    <w:p w:rsidR="007A1AA8" w:rsidRDefault="00FE7073">
      <w:pPr>
        <w:pStyle w:val="TOC1"/>
        <w:rPr>
          <w:rFonts w:asciiTheme="minorHAnsi" w:eastAsiaTheme="minorEastAsia" w:hAnsiTheme="minorHAnsi" w:cstheme="minorBidi"/>
          <w:b w:val="0"/>
          <w:caps w:val="0"/>
          <w:noProof/>
          <w:sz w:val="22"/>
          <w:szCs w:val="22"/>
          <w:lang w:val="en-GB" w:eastAsia="en-GB"/>
        </w:rPr>
      </w:pPr>
      <w:hyperlink w:anchor="_Toc379286043" w:history="1">
        <w:r w:rsidR="007A1AA8" w:rsidRPr="0035526E">
          <w:rPr>
            <w:rStyle w:val="Hyperlink"/>
            <w:noProof/>
          </w:rPr>
          <w:t>4</w:t>
        </w:r>
        <w:r w:rsidR="007A1AA8">
          <w:rPr>
            <w:rFonts w:asciiTheme="minorHAnsi" w:eastAsiaTheme="minorEastAsia" w:hAnsiTheme="minorHAnsi" w:cstheme="minorBidi"/>
            <w:b w:val="0"/>
            <w:caps w:val="0"/>
            <w:noProof/>
            <w:sz w:val="22"/>
            <w:szCs w:val="22"/>
            <w:lang w:val="en-GB" w:eastAsia="en-GB"/>
          </w:rPr>
          <w:tab/>
        </w:r>
        <w:r w:rsidR="007A1AA8" w:rsidRPr="0035526E">
          <w:rPr>
            <w:rStyle w:val="Hyperlink"/>
            <w:noProof/>
          </w:rPr>
          <w:t>broadband DA2GC System characteristics</w:t>
        </w:r>
        <w:r w:rsidR="007A1AA8">
          <w:rPr>
            <w:noProof/>
            <w:webHidden/>
          </w:rPr>
          <w:tab/>
        </w:r>
        <w:r w:rsidR="007A1AA8">
          <w:rPr>
            <w:noProof/>
            <w:webHidden/>
          </w:rPr>
          <w:fldChar w:fldCharType="begin"/>
        </w:r>
        <w:r w:rsidR="007A1AA8">
          <w:rPr>
            <w:noProof/>
            <w:webHidden/>
          </w:rPr>
          <w:instrText xml:space="preserve"> PAGEREF _Toc379286043 \h </w:instrText>
        </w:r>
        <w:r w:rsidR="007A1AA8">
          <w:rPr>
            <w:noProof/>
            <w:webHidden/>
          </w:rPr>
        </w:r>
        <w:r w:rsidR="007A1AA8">
          <w:rPr>
            <w:noProof/>
            <w:webHidden/>
          </w:rPr>
          <w:fldChar w:fldCharType="separate"/>
        </w:r>
        <w:r w:rsidR="007A1AA8">
          <w:rPr>
            <w:noProof/>
            <w:webHidden/>
          </w:rPr>
          <w:t>13</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044" w:history="1">
        <w:r w:rsidR="007A1AA8" w:rsidRPr="0035526E">
          <w:rPr>
            <w:rStyle w:val="Hyperlink"/>
            <w:noProof/>
            <w:lang w:val="en-GB"/>
          </w:rPr>
          <w:t>4.1</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DA2GC system according to ETSI TR 103 054</w:t>
        </w:r>
        <w:r w:rsidR="007A1AA8">
          <w:rPr>
            <w:noProof/>
            <w:webHidden/>
          </w:rPr>
          <w:tab/>
        </w:r>
        <w:r w:rsidR="007A1AA8">
          <w:rPr>
            <w:noProof/>
            <w:webHidden/>
          </w:rPr>
          <w:fldChar w:fldCharType="begin"/>
        </w:r>
        <w:r w:rsidR="007A1AA8">
          <w:rPr>
            <w:noProof/>
            <w:webHidden/>
          </w:rPr>
          <w:instrText xml:space="preserve"> PAGEREF _Toc379286044 \h </w:instrText>
        </w:r>
        <w:r w:rsidR="007A1AA8">
          <w:rPr>
            <w:noProof/>
            <w:webHidden/>
          </w:rPr>
        </w:r>
        <w:r w:rsidR="007A1AA8">
          <w:rPr>
            <w:noProof/>
            <w:webHidden/>
          </w:rPr>
          <w:fldChar w:fldCharType="separate"/>
        </w:r>
        <w:r w:rsidR="007A1AA8">
          <w:rPr>
            <w:noProof/>
            <w:webHidden/>
          </w:rPr>
          <w:t>13</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45" w:history="1">
        <w:r w:rsidR="007A1AA8" w:rsidRPr="0035526E">
          <w:rPr>
            <w:rStyle w:val="Hyperlink"/>
            <w:noProof/>
            <w:lang w:val="en-GB"/>
            <w14:scene3d>
              <w14:camera w14:prst="orthographicFront"/>
              <w14:lightRig w14:rig="threePt" w14:dir="t">
                <w14:rot w14:lat="0" w14:lon="0" w14:rev="0"/>
              </w14:lightRig>
            </w14:scene3d>
          </w:rPr>
          <w:t>4.1.1</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Ground station parameters</w:t>
        </w:r>
        <w:r w:rsidR="007A1AA8">
          <w:rPr>
            <w:noProof/>
            <w:webHidden/>
          </w:rPr>
          <w:tab/>
        </w:r>
        <w:r w:rsidR="007A1AA8">
          <w:rPr>
            <w:noProof/>
            <w:webHidden/>
          </w:rPr>
          <w:fldChar w:fldCharType="begin"/>
        </w:r>
        <w:r w:rsidR="007A1AA8">
          <w:rPr>
            <w:noProof/>
            <w:webHidden/>
          </w:rPr>
          <w:instrText xml:space="preserve"> PAGEREF _Toc379286045 \h </w:instrText>
        </w:r>
        <w:r w:rsidR="007A1AA8">
          <w:rPr>
            <w:noProof/>
            <w:webHidden/>
          </w:rPr>
        </w:r>
        <w:r w:rsidR="007A1AA8">
          <w:rPr>
            <w:noProof/>
            <w:webHidden/>
          </w:rPr>
          <w:fldChar w:fldCharType="separate"/>
        </w:r>
        <w:r w:rsidR="007A1AA8">
          <w:rPr>
            <w:noProof/>
            <w:webHidden/>
          </w:rPr>
          <w:t>13</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46" w:history="1">
        <w:r w:rsidR="007A1AA8" w:rsidRPr="0035526E">
          <w:rPr>
            <w:rStyle w:val="Hyperlink"/>
            <w:noProof/>
            <w:lang w:val="en-GB"/>
            <w14:scene3d>
              <w14:camera w14:prst="orthographicFront"/>
              <w14:lightRig w14:rig="threePt" w14:dir="t">
                <w14:rot w14:lat="0" w14:lon="0" w14:rev="0"/>
              </w14:lightRig>
            </w14:scene3d>
          </w:rPr>
          <w:t>4.1.1.1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Antenna characteristics</w:t>
        </w:r>
        <w:r w:rsidR="007A1AA8">
          <w:rPr>
            <w:noProof/>
            <w:webHidden/>
          </w:rPr>
          <w:tab/>
        </w:r>
        <w:r w:rsidR="007A1AA8">
          <w:rPr>
            <w:noProof/>
            <w:webHidden/>
          </w:rPr>
          <w:fldChar w:fldCharType="begin"/>
        </w:r>
        <w:r w:rsidR="007A1AA8">
          <w:rPr>
            <w:noProof/>
            <w:webHidden/>
          </w:rPr>
          <w:instrText xml:space="preserve"> PAGEREF _Toc379286046 \h </w:instrText>
        </w:r>
        <w:r w:rsidR="007A1AA8">
          <w:rPr>
            <w:noProof/>
            <w:webHidden/>
          </w:rPr>
        </w:r>
        <w:r w:rsidR="007A1AA8">
          <w:rPr>
            <w:noProof/>
            <w:webHidden/>
          </w:rPr>
          <w:fldChar w:fldCharType="separate"/>
        </w:r>
        <w:r w:rsidR="007A1AA8">
          <w:rPr>
            <w:noProof/>
            <w:webHidden/>
          </w:rPr>
          <w:t>14</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47" w:history="1">
        <w:r w:rsidR="007A1AA8" w:rsidRPr="0035526E">
          <w:rPr>
            <w:rStyle w:val="Hyperlink"/>
            <w:noProof/>
            <w:lang w:val="en-GB"/>
            <w14:scene3d>
              <w14:camera w14:prst="orthographicFront"/>
              <w14:lightRig w14:rig="threePt" w14:dir="t">
                <w14:rot w14:lat="0" w14:lon="0" w14:rev="0"/>
              </w14:lightRig>
            </w14:scene3d>
          </w:rPr>
          <w:t>4.1.1.2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Unwanted emissions</w:t>
        </w:r>
        <w:r w:rsidR="007A1AA8">
          <w:rPr>
            <w:noProof/>
            <w:webHidden/>
          </w:rPr>
          <w:tab/>
        </w:r>
        <w:r w:rsidR="007A1AA8">
          <w:rPr>
            <w:noProof/>
            <w:webHidden/>
          </w:rPr>
          <w:fldChar w:fldCharType="begin"/>
        </w:r>
        <w:r w:rsidR="007A1AA8">
          <w:rPr>
            <w:noProof/>
            <w:webHidden/>
          </w:rPr>
          <w:instrText xml:space="preserve"> PAGEREF _Toc379286047 \h </w:instrText>
        </w:r>
        <w:r w:rsidR="007A1AA8">
          <w:rPr>
            <w:noProof/>
            <w:webHidden/>
          </w:rPr>
        </w:r>
        <w:r w:rsidR="007A1AA8">
          <w:rPr>
            <w:noProof/>
            <w:webHidden/>
          </w:rPr>
          <w:fldChar w:fldCharType="separate"/>
        </w:r>
        <w:r w:rsidR="007A1AA8">
          <w:rPr>
            <w:noProof/>
            <w:webHidden/>
          </w:rPr>
          <w:t>15</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48" w:history="1">
        <w:r w:rsidR="007A1AA8" w:rsidRPr="0035526E">
          <w:rPr>
            <w:rStyle w:val="Hyperlink"/>
            <w:noProof/>
            <w:lang w:val="en-GB"/>
            <w14:scene3d>
              <w14:camera w14:prst="orthographicFront"/>
              <w14:lightRig w14:rig="threePt" w14:dir="t">
                <w14:rot w14:lat="0" w14:lon="0" w14:rev="0"/>
              </w14:lightRig>
            </w14:scene3d>
          </w:rPr>
          <w:t>4.1.2</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Aircraft station parameters</w:t>
        </w:r>
        <w:r w:rsidR="007A1AA8">
          <w:rPr>
            <w:noProof/>
            <w:webHidden/>
          </w:rPr>
          <w:tab/>
        </w:r>
        <w:r w:rsidR="007A1AA8">
          <w:rPr>
            <w:noProof/>
            <w:webHidden/>
          </w:rPr>
          <w:fldChar w:fldCharType="begin"/>
        </w:r>
        <w:r w:rsidR="007A1AA8">
          <w:rPr>
            <w:noProof/>
            <w:webHidden/>
          </w:rPr>
          <w:instrText xml:space="preserve"> PAGEREF _Toc379286048 \h </w:instrText>
        </w:r>
        <w:r w:rsidR="007A1AA8">
          <w:rPr>
            <w:noProof/>
            <w:webHidden/>
          </w:rPr>
        </w:r>
        <w:r w:rsidR="007A1AA8">
          <w:rPr>
            <w:noProof/>
            <w:webHidden/>
          </w:rPr>
          <w:fldChar w:fldCharType="separate"/>
        </w:r>
        <w:r w:rsidR="007A1AA8">
          <w:rPr>
            <w:noProof/>
            <w:webHidden/>
          </w:rPr>
          <w:t>16</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049" w:history="1">
        <w:r w:rsidR="007A1AA8" w:rsidRPr="0035526E">
          <w:rPr>
            <w:rStyle w:val="Hyperlink"/>
            <w:noProof/>
            <w:lang w:val="en-GB"/>
          </w:rPr>
          <w:t>4.2</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DA2GC system according to ETSI TR 101 599</w:t>
        </w:r>
        <w:r w:rsidR="007A1AA8">
          <w:rPr>
            <w:noProof/>
            <w:webHidden/>
          </w:rPr>
          <w:tab/>
        </w:r>
        <w:r w:rsidR="007A1AA8">
          <w:rPr>
            <w:noProof/>
            <w:webHidden/>
          </w:rPr>
          <w:fldChar w:fldCharType="begin"/>
        </w:r>
        <w:r w:rsidR="007A1AA8">
          <w:rPr>
            <w:noProof/>
            <w:webHidden/>
          </w:rPr>
          <w:instrText xml:space="preserve"> PAGEREF _Toc379286049 \h </w:instrText>
        </w:r>
        <w:r w:rsidR="007A1AA8">
          <w:rPr>
            <w:noProof/>
            <w:webHidden/>
          </w:rPr>
        </w:r>
        <w:r w:rsidR="007A1AA8">
          <w:rPr>
            <w:noProof/>
            <w:webHidden/>
          </w:rPr>
          <w:fldChar w:fldCharType="separate"/>
        </w:r>
        <w:r w:rsidR="007A1AA8">
          <w:rPr>
            <w:noProof/>
            <w:webHidden/>
          </w:rPr>
          <w:t>17</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50" w:history="1">
        <w:r w:rsidR="007A1AA8" w:rsidRPr="0035526E">
          <w:rPr>
            <w:rStyle w:val="Hyperlink"/>
            <w:noProof/>
            <w:lang w:val="en-GB"/>
            <w14:scene3d>
              <w14:camera w14:prst="orthographicFront"/>
              <w14:lightRig w14:rig="threePt" w14:dir="t">
                <w14:rot w14:lat="0" w14:lon="0" w14:rev="0"/>
              </w14:lightRig>
            </w14:scene3d>
          </w:rPr>
          <w:t>4.2.1</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Ground station equipment</w:t>
        </w:r>
        <w:r w:rsidR="007A1AA8">
          <w:rPr>
            <w:noProof/>
            <w:webHidden/>
          </w:rPr>
          <w:tab/>
        </w:r>
        <w:r w:rsidR="007A1AA8">
          <w:rPr>
            <w:noProof/>
            <w:webHidden/>
          </w:rPr>
          <w:fldChar w:fldCharType="begin"/>
        </w:r>
        <w:r w:rsidR="007A1AA8">
          <w:rPr>
            <w:noProof/>
            <w:webHidden/>
          </w:rPr>
          <w:instrText xml:space="preserve"> PAGEREF _Toc379286050 \h </w:instrText>
        </w:r>
        <w:r w:rsidR="007A1AA8">
          <w:rPr>
            <w:noProof/>
            <w:webHidden/>
          </w:rPr>
        </w:r>
        <w:r w:rsidR="007A1AA8">
          <w:rPr>
            <w:noProof/>
            <w:webHidden/>
          </w:rPr>
          <w:fldChar w:fldCharType="separate"/>
        </w:r>
        <w:r w:rsidR="007A1AA8">
          <w:rPr>
            <w:noProof/>
            <w:webHidden/>
          </w:rPr>
          <w:t>17</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51" w:history="1">
        <w:r w:rsidR="007A1AA8" w:rsidRPr="0035526E">
          <w:rPr>
            <w:rStyle w:val="Hyperlink"/>
            <w:noProof/>
            <w:lang w:val="en-GB"/>
            <w14:scene3d>
              <w14:camera w14:prst="orthographicFront"/>
              <w14:lightRig w14:rig="threePt" w14:dir="t">
                <w14:rot w14:lat="0" w14:lon="0" w14:rev="0"/>
              </w14:lightRig>
            </w14:scene3d>
          </w:rPr>
          <w:t>4.2.2</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Transmitter parameters</w:t>
        </w:r>
        <w:r w:rsidR="007A1AA8">
          <w:rPr>
            <w:noProof/>
            <w:webHidden/>
          </w:rPr>
          <w:tab/>
        </w:r>
        <w:r w:rsidR="007A1AA8">
          <w:rPr>
            <w:noProof/>
            <w:webHidden/>
          </w:rPr>
          <w:fldChar w:fldCharType="begin"/>
        </w:r>
        <w:r w:rsidR="007A1AA8">
          <w:rPr>
            <w:noProof/>
            <w:webHidden/>
          </w:rPr>
          <w:instrText xml:space="preserve"> PAGEREF _Toc379286051 \h </w:instrText>
        </w:r>
        <w:r w:rsidR="007A1AA8">
          <w:rPr>
            <w:noProof/>
            <w:webHidden/>
          </w:rPr>
        </w:r>
        <w:r w:rsidR="007A1AA8">
          <w:rPr>
            <w:noProof/>
            <w:webHidden/>
          </w:rPr>
          <w:fldChar w:fldCharType="separate"/>
        </w:r>
        <w:r w:rsidR="007A1AA8">
          <w:rPr>
            <w:noProof/>
            <w:webHidden/>
          </w:rPr>
          <w:t>19</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52" w:history="1">
        <w:r w:rsidR="007A1AA8" w:rsidRPr="0035526E">
          <w:rPr>
            <w:rStyle w:val="Hyperlink"/>
            <w:noProof/>
            <w:lang w:val="en-GB"/>
            <w14:scene3d>
              <w14:camera w14:prst="orthographicFront"/>
              <w14:lightRig w14:rig="threePt" w14:dir="t">
                <w14:rot w14:lat="0" w14:lon="0" w14:rev="0"/>
              </w14:lightRig>
            </w14:scene3d>
          </w:rPr>
          <w:t>4.2.2.1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Transmitter Output Power / Radiated Power</w:t>
        </w:r>
        <w:r w:rsidR="007A1AA8">
          <w:rPr>
            <w:noProof/>
            <w:webHidden/>
          </w:rPr>
          <w:tab/>
        </w:r>
        <w:r w:rsidR="007A1AA8">
          <w:rPr>
            <w:noProof/>
            <w:webHidden/>
          </w:rPr>
          <w:fldChar w:fldCharType="begin"/>
        </w:r>
        <w:r w:rsidR="007A1AA8">
          <w:rPr>
            <w:noProof/>
            <w:webHidden/>
          </w:rPr>
          <w:instrText xml:space="preserve"> PAGEREF _Toc379286052 \h </w:instrText>
        </w:r>
        <w:r w:rsidR="007A1AA8">
          <w:rPr>
            <w:noProof/>
            <w:webHidden/>
          </w:rPr>
        </w:r>
        <w:r w:rsidR="007A1AA8">
          <w:rPr>
            <w:noProof/>
            <w:webHidden/>
          </w:rPr>
          <w:fldChar w:fldCharType="separate"/>
        </w:r>
        <w:r w:rsidR="007A1AA8">
          <w:rPr>
            <w:noProof/>
            <w:webHidden/>
          </w:rPr>
          <w:t>19</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53" w:history="1">
        <w:r w:rsidR="007A1AA8" w:rsidRPr="0035526E">
          <w:rPr>
            <w:rStyle w:val="Hyperlink"/>
            <w:noProof/>
            <w:lang w:val="en-GB"/>
            <w14:scene3d>
              <w14:camera w14:prst="orthographicFront"/>
              <w14:lightRig w14:rig="threePt" w14:dir="t">
                <w14:rot w14:lat="0" w14:lon="0" w14:rev="0"/>
              </w14:lightRig>
            </w14:scene3d>
          </w:rPr>
          <w:t>4.2.2.2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Example radiation patterns</w:t>
        </w:r>
        <w:r w:rsidR="007A1AA8">
          <w:rPr>
            <w:noProof/>
            <w:webHidden/>
          </w:rPr>
          <w:tab/>
        </w:r>
        <w:r w:rsidR="007A1AA8">
          <w:rPr>
            <w:noProof/>
            <w:webHidden/>
          </w:rPr>
          <w:fldChar w:fldCharType="begin"/>
        </w:r>
        <w:r w:rsidR="007A1AA8">
          <w:rPr>
            <w:noProof/>
            <w:webHidden/>
          </w:rPr>
          <w:instrText xml:space="preserve"> PAGEREF _Toc379286053 \h </w:instrText>
        </w:r>
        <w:r w:rsidR="007A1AA8">
          <w:rPr>
            <w:noProof/>
            <w:webHidden/>
          </w:rPr>
        </w:r>
        <w:r w:rsidR="007A1AA8">
          <w:rPr>
            <w:noProof/>
            <w:webHidden/>
          </w:rPr>
          <w:fldChar w:fldCharType="separate"/>
        </w:r>
        <w:r w:rsidR="007A1AA8">
          <w:rPr>
            <w:noProof/>
            <w:webHidden/>
          </w:rPr>
          <w:t>20</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54" w:history="1">
        <w:r w:rsidR="007A1AA8" w:rsidRPr="0035526E">
          <w:rPr>
            <w:rStyle w:val="Hyperlink"/>
            <w:noProof/>
            <w:lang w:val="en-GB"/>
            <w14:scene3d>
              <w14:camera w14:prst="orthographicFront"/>
              <w14:lightRig w14:rig="threePt" w14:dir="t">
                <w14:rot w14:lat="0" w14:lon="0" w14:rev="0"/>
              </w14:lightRig>
            </w14:scene3d>
          </w:rPr>
          <w:t>4.2.2.3</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Operating Frequency</w:t>
        </w:r>
        <w:r w:rsidR="007A1AA8">
          <w:rPr>
            <w:noProof/>
            <w:webHidden/>
          </w:rPr>
          <w:tab/>
        </w:r>
        <w:r w:rsidR="007A1AA8">
          <w:rPr>
            <w:noProof/>
            <w:webHidden/>
          </w:rPr>
          <w:fldChar w:fldCharType="begin"/>
        </w:r>
        <w:r w:rsidR="007A1AA8">
          <w:rPr>
            <w:noProof/>
            <w:webHidden/>
          </w:rPr>
          <w:instrText xml:space="preserve"> PAGEREF _Toc379286054 \h </w:instrText>
        </w:r>
        <w:r w:rsidR="007A1AA8">
          <w:rPr>
            <w:noProof/>
            <w:webHidden/>
          </w:rPr>
        </w:r>
        <w:r w:rsidR="007A1AA8">
          <w:rPr>
            <w:noProof/>
            <w:webHidden/>
          </w:rPr>
          <w:fldChar w:fldCharType="separate"/>
        </w:r>
        <w:r w:rsidR="007A1AA8">
          <w:rPr>
            <w:noProof/>
            <w:webHidden/>
          </w:rPr>
          <w:t>23</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55" w:history="1">
        <w:r w:rsidR="007A1AA8" w:rsidRPr="0035526E">
          <w:rPr>
            <w:rStyle w:val="Hyperlink"/>
            <w:noProof/>
            <w:lang w:val="en-GB"/>
            <w14:scene3d>
              <w14:camera w14:prst="orthographicFront"/>
              <w14:lightRig w14:rig="threePt" w14:dir="t">
                <w14:rot w14:lat="0" w14:lon="0" w14:rev="0"/>
              </w14:lightRig>
            </w14:scene3d>
          </w:rPr>
          <w:t>4.2.2.4</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Bandwidth</w:t>
        </w:r>
        <w:r w:rsidR="007A1AA8">
          <w:rPr>
            <w:noProof/>
            <w:webHidden/>
          </w:rPr>
          <w:tab/>
        </w:r>
        <w:r w:rsidR="007A1AA8">
          <w:rPr>
            <w:noProof/>
            <w:webHidden/>
          </w:rPr>
          <w:fldChar w:fldCharType="begin"/>
        </w:r>
        <w:r w:rsidR="007A1AA8">
          <w:rPr>
            <w:noProof/>
            <w:webHidden/>
          </w:rPr>
          <w:instrText xml:space="preserve"> PAGEREF _Toc379286055 \h </w:instrText>
        </w:r>
        <w:r w:rsidR="007A1AA8">
          <w:rPr>
            <w:noProof/>
            <w:webHidden/>
          </w:rPr>
        </w:r>
        <w:r w:rsidR="007A1AA8">
          <w:rPr>
            <w:noProof/>
            <w:webHidden/>
          </w:rPr>
          <w:fldChar w:fldCharType="separate"/>
        </w:r>
        <w:r w:rsidR="007A1AA8">
          <w:rPr>
            <w:noProof/>
            <w:webHidden/>
          </w:rPr>
          <w:t>23</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56" w:history="1">
        <w:r w:rsidR="007A1AA8" w:rsidRPr="0035526E">
          <w:rPr>
            <w:rStyle w:val="Hyperlink"/>
            <w:noProof/>
            <w:lang w:val="en-GB"/>
            <w14:scene3d>
              <w14:camera w14:prst="orthographicFront"/>
              <w14:lightRig w14:rig="threePt" w14:dir="t">
                <w14:rot w14:lat="0" w14:lon="0" w14:rev="0"/>
              </w14:lightRig>
            </w14:scene3d>
          </w:rPr>
          <w:t>4.2.2.5</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Unwanted emissions</w:t>
        </w:r>
        <w:r w:rsidR="007A1AA8">
          <w:rPr>
            <w:noProof/>
            <w:webHidden/>
          </w:rPr>
          <w:tab/>
        </w:r>
        <w:r w:rsidR="007A1AA8">
          <w:rPr>
            <w:noProof/>
            <w:webHidden/>
          </w:rPr>
          <w:fldChar w:fldCharType="begin"/>
        </w:r>
        <w:r w:rsidR="007A1AA8">
          <w:rPr>
            <w:noProof/>
            <w:webHidden/>
          </w:rPr>
          <w:instrText xml:space="preserve"> PAGEREF _Toc379286056 \h </w:instrText>
        </w:r>
        <w:r w:rsidR="007A1AA8">
          <w:rPr>
            <w:noProof/>
            <w:webHidden/>
          </w:rPr>
        </w:r>
        <w:r w:rsidR="007A1AA8">
          <w:rPr>
            <w:noProof/>
            <w:webHidden/>
          </w:rPr>
          <w:fldChar w:fldCharType="separate"/>
        </w:r>
        <w:r w:rsidR="007A1AA8">
          <w:rPr>
            <w:noProof/>
            <w:webHidden/>
          </w:rPr>
          <w:t>23</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57" w:history="1">
        <w:r w:rsidR="007A1AA8" w:rsidRPr="0035526E">
          <w:rPr>
            <w:rStyle w:val="Hyperlink"/>
            <w:noProof/>
            <w:lang w:val="en-GB"/>
            <w14:scene3d>
              <w14:camera w14:prst="orthographicFront"/>
              <w14:lightRig w14:rig="threePt" w14:dir="t">
                <w14:rot w14:lat="0" w14:lon="0" w14:rev="0"/>
              </w14:lightRig>
            </w14:scene3d>
          </w:rPr>
          <w:t>4.2.3</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Receiver parameter</w:t>
        </w:r>
        <w:r w:rsidR="007A1AA8">
          <w:rPr>
            <w:noProof/>
            <w:webHidden/>
          </w:rPr>
          <w:tab/>
        </w:r>
        <w:r w:rsidR="007A1AA8">
          <w:rPr>
            <w:noProof/>
            <w:webHidden/>
          </w:rPr>
          <w:fldChar w:fldCharType="begin"/>
        </w:r>
        <w:r w:rsidR="007A1AA8">
          <w:rPr>
            <w:noProof/>
            <w:webHidden/>
          </w:rPr>
          <w:instrText xml:space="preserve"> PAGEREF _Toc379286057 \h </w:instrText>
        </w:r>
        <w:r w:rsidR="007A1AA8">
          <w:rPr>
            <w:noProof/>
            <w:webHidden/>
          </w:rPr>
        </w:r>
        <w:r w:rsidR="007A1AA8">
          <w:rPr>
            <w:noProof/>
            <w:webHidden/>
          </w:rPr>
          <w:fldChar w:fldCharType="separate"/>
        </w:r>
        <w:r w:rsidR="007A1AA8">
          <w:rPr>
            <w:noProof/>
            <w:webHidden/>
          </w:rPr>
          <w:t>24</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58" w:history="1">
        <w:r w:rsidR="007A1AA8" w:rsidRPr="0035526E">
          <w:rPr>
            <w:rStyle w:val="Hyperlink"/>
            <w:noProof/>
            <w:lang w:val="en-GB"/>
            <w14:scene3d>
              <w14:camera w14:prst="orthographicFront"/>
              <w14:lightRig w14:rig="threePt" w14:dir="t">
                <w14:rot w14:lat="0" w14:lon="0" w14:rev="0"/>
              </w14:lightRig>
            </w14:scene3d>
          </w:rPr>
          <w:t>4.2.4</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Channel access parameters</w:t>
        </w:r>
        <w:r w:rsidR="007A1AA8">
          <w:rPr>
            <w:noProof/>
            <w:webHidden/>
          </w:rPr>
          <w:tab/>
        </w:r>
        <w:r w:rsidR="007A1AA8">
          <w:rPr>
            <w:noProof/>
            <w:webHidden/>
          </w:rPr>
          <w:fldChar w:fldCharType="begin"/>
        </w:r>
        <w:r w:rsidR="007A1AA8">
          <w:rPr>
            <w:noProof/>
            <w:webHidden/>
          </w:rPr>
          <w:instrText xml:space="preserve"> PAGEREF _Toc379286058 \h </w:instrText>
        </w:r>
        <w:r w:rsidR="007A1AA8">
          <w:rPr>
            <w:noProof/>
            <w:webHidden/>
          </w:rPr>
        </w:r>
        <w:r w:rsidR="007A1AA8">
          <w:rPr>
            <w:noProof/>
            <w:webHidden/>
          </w:rPr>
          <w:fldChar w:fldCharType="separate"/>
        </w:r>
        <w:r w:rsidR="007A1AA8">
          <w:rPr>
            <w:noProof/>
            <w:webHidden/>
          </w:rPr>
          <w:t>24</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059" w:history="1">
        <w:r w:rsidR="007A1AA8" w:rsidRPr="0035526E">
          <w:rPr>
            <w:rStyle w:val="Hyperlink"/>
            <w:noProof/>
            <w:lang w:val="en-GB"/>
          </w:rPr>
          <w:t>4.3</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DA2GC system according to ETSI TR 103 108</w:t>
        </w:r>
        <w:r w:rsidR="007A1AA8">
          <w:rPr>
            <w:noProof/>
            <w:webHidden/>
          </w:rPr>
          <w:tab/>
        </w:r>
        <w:r w:rsidR="007A1AA8">
          <w:rPr>
            <w:noProof/>
            <w:webHidden/>
          </w:rPr>
          <w:fldChar w:fldCharType="begin"/>
        </w:r>
        <w:r w:rsidR="007A1AA8">
          <w:rPr>
            <w:noProof/>
            <w:webHidden/>
          </w:rPr>
          <w:instrText xml:space="preserve"> PAGEREF _Toc379286059 \h </w:instrText>
        </w:r>
        <w:r w:rsidR="007A1AA8">
          <w:rPr>
            <w:noProof/>
            <w:webHidden/>
          </w:rPr>
        </w:r>
        <w:r w:rsidR="007A1AA8">
          <w:rPr>
            <w:noProof/>
            <w:webHidden/>
          </w:rPr>
          <w:fldChar w:fldCharType="separate"/>
        </w:r>
        <w:r w:rsidR="007A1AA8">
          <w:rPr>
            <w:noProof/>
            <w:webHidden/>
          </w:rPr>
          <w:t>24</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60" w:history="1">
        <w:r w:rsidR="007A1AA8" w:rsidRPr="0035526E">
          <w:rPr>
            <w:rStyle w:val="Hyperlink"/>
            <w:noProof/>
            <w:lang w:val="en-GB"/>
            <w14:scene3d>
              <w14:camera w14:prst="orthographicFront"/>
              <w14:lightRig w14:rig="threePt" w14:dir="t">
                <w14:rot w14:lat="0" w14:lon="0" w14:rev="0"/>
              </w14:lightRig>
            </w14:scene3d>
          </w:rPr>
          <w:t>4.3.1</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Technical Description</w:t>
        </w:r>
        <w:r w:rsidR="007A1AA8">
          <w:rPr>
            <w:noProof/>
            <w:webHidden/>
          </w:rPr>
          <w:tab/>
        </w:r>
        <w:r w:rsidR="007A1AA8">
          <w:rPr>
            <w:noProof/>
            <w:webHidden/>
          </w:rPr>
          <w:fldChar w:fldCharType="begin"/>
        </w:r>
        <w:r w:rsidR="007A1AA8">
          <w:rPr>
            <w:noProof/>
            <w:webHidden/>
          </w:rPr>
          <w:instrText xml:space="preserve"> PAGEREF _Toc379286060 \h </w:instrText>
        </w:r>
        <w:r w:rsidR="007A1AA8">
          <w:rPr>
            <w:noProof/>
            <w:webHidden/>
          </w:rPr>
        </w:r>
        <w:r w:rsidR="007A1AA8">
          <w:rPr>
            <w:noProof/>
            <w:webHidden/>
          </w:rPr>
          <w:fldChar w:fldCharType="separate"/>
        </w:r>
        <w:r w:rsidR="007A1AA8">
          <w:rPr>
            <w:noProof/>
            <w:webHidden/>
          </w:rPr>
          <w:t>24</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61" w:history="1">
        <w:r w:rsidR="007A1AA8" w:rsidRPr="0035526E">
          <w:rPr>
            <w:rStyle w:val="Hyperlink"/>
            <w:noProof/>
            <w:lang w:val="en-GB"/>
            <w14:scene3d>
              <w14:camera w14:prst="orthographicFront"/>
              <w14:lightRig w14:rig="threePt" w14:dir="t">
                <w14:rot w14:lat="0" w14:lon="0" w14:rev="0"/>
              </w14:lightRig>
            </w14:scene3d>
          </w:rPr>
          <w:t>4.3.1.1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Transmitter</w:t>
        </w:r>
        <w:r w:rsidR="007A1AA8">
          <w:rPr>
            <w:noProof/>
            <w:webHidden/>
          </w:rPr>
          <w:tab/>
        </w:r>
        <w:r w:rsidR="007A1AA8">
          <w:rPr>
            <w:noProof/>
            <w:webHidden/>
          </w:rPr>
          <w:fldChar w:fldCharType="begin"/>
        </w:r>
        <w:r w:rsidR="007A1AA8">
          <w:rPr>
            <w:noProof/>
            <w:webHidden/>
          </w:rPr>
          <w:instrText xml:space="preserve"> PAGEREF _Toc379286061 \h </w:instrText>
        </w:r>
        <w:r w:rsidR="007A1AA8">
          <w:rPr>
            <w:noProof/>
            <w:webHidden/>
          </w:rPr>
        </w:r>
        <w:r w:rsidR="007A1AA8">
          <w:rPr>
            <w:noProof/>
            <w:webHidden/>
          </w:rPr>
          <w:fldChar w:fldCharType="separate"/>
        </w:r>
        <w:r w:rsidR="007A1AA8">
          <w:rPr>
            <w:noProof/>
            <w:webHidden/>
          </w:rPr>
          <w:t>24</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62" w:history="1">
        <w:r w:rsidR="007A1AA8" w:rsidRPr="0035526E">
          <w:rPr>
            <w:rStyle w:val="Hyperlink"/>
            <w:noProof/>
            <w:lang w:val="en-GB"/>
            <w14:scene3d>
              <w14:camera w14:prst="orthographicFront"/>
              <w14:lightRig w14:rig="threePt" w14:dir="t">
                <w14:rot w14:lat="0" w14:lon="0" w14:rev="0"/>
              </w14:lightRig>
            </w14:scene3d>
          </w:rPr>
          <w:t>4.3.1.2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Receiver</w:t>
        </w:r>
        <w:r w:rsidR="007A1AA8">
          <w:rPr>
            <w:noProof/>
            <w:webHidden/>
          </w:rPr>
          <w:tab/>
        </w:r>
        <w:r w:rsidR="007A1AA8">
          <w:rPr>
            <w:noProof/>
            <w:webHidden/>
          </w:rPr>
          <w:fldChar w:fldCharType="begin"/>
        </w:r>
        <w:r w:rsidR="007A1AA8">
          <w:rPr>
            <w:noProof/>
            <w:webHidden/>
          </w:rPr>
          <w:instrText xml:space="preserve"> PAGEREF _Toc379286062 \h </w:instrText>
        </w:r>
        <w:r w:rsidR="007A1AA8">
          <w:rPr>
            <w:noProof/>
            <w:webHidden/>
          </w:rPr>
        </w:r>
        <w:r w:rsidR="007A1AA8">
          <w:rPr>
            <w:noProof/>
            <w:webHidden/>
          </w:rPr>
          <w:fldChar w:fldCharType="separate"/>
        </w:r>
        <w:r w:rsidR="007A1AA8">
          <w:rPr>
            <w:noProof/>
            <w:webHidden/>
          </w:rPr>
          <w:t>25</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63" w:history="1">
        <w:r w:rsidR="007A1AA8" w:rsidRPr="0035526E">
          <w:rPr>
            <w:rStyle w:val="Hyperlink"/>
            <w:noProof/>
            <w:lang w:val="en-GB"/>
            <w14:scene3d>
              <w14:camera w14:prst="orthographicFront"/>
              <w14:lightRig w14:rig="threePt" w14:dir="t">
                <w14:rot w14:lat="0" w14:lon="0" w14:rev="0"/>
              </w14:lightRig>
            </w14:scene3d>
          </w:rPr>
          <w:t>4.3.1.3</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Antenna parameters</w:t>
        </w:r>
        <w:r w:rsidR="007A1AA8">
          <w:rPr>
            <w:noProof/>
            <w:webHidden/>
          </w:rPr>
          <w:tab/>
        </w:r>
        <w:r w:rsidR="007A1AA8">
          <w:rPr>
            <w:noProof/>
            <w:webHidden/>
          </w:rPr>
          <w:fldChar w:fldCharType="begin"/>
        </w:r>
        <w:r w:rsidR="007A1AA8">
          <w:rPr>
            <w:noProof/>
            <w:webHidden/>
          </w:rPr>
          <w:instrText xml:space="preserve"> PAGEREF _Toc379286063 \h </w:instrText>
        </w:r>
        <w:r w:rsidR="007A1AA8">
          <w:rPr>
            <w:noProof/>
            <w:webHidden/>
          </w:rPr>
        </w:r>
        <w:r w:rsidR="007A1AA8">
          <w:rPr>
            <w:noProof/>
            <w:webHidden/>
          </w:rPr>
          <w:fldChar w:fldCharType="separate"/>
        </w:r>
        <w:r w:rsidR="007A1AA8">
          <w:rPr>
            <w:noProof/>
            <w:webHidden/>
          </w:rPr>
          <w:t>26</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64" w:history="1">
        <w:r w:rsidR="007A1AA8" w:rsidRPr="0035526E">
          <w:rPr>
            <w:rStyle w:val="Hyperlink"/>
            <w:noProof/>
            <w:lang w:val="en-GB"/>
            <w14:scene3d>
              <w14:camera w14:prst="orthographicFront"/>
              <w14:lightRig w14:rig="threePt" w14:dir="t">
                <w14:rot w14:lat="0" w14:lon="0" w14:rev="0"/>
              </w14:lightRig>
            </w14:scene3d>
          </w:rPr>
          <w:t>4.3.1.4</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Ground Station Elevation e.i.r.p. Mask</w:t>
        </w:r>
        <w:r w:rsidR="007A1AA8">
          <w:rPr>
            <w:noProof/>
            <w:webHidden/>
          </w:rPr>
          <w:tab/>
        </w:r>
        <w:r w:rsidR="007A1AA8">
          <w:rPr>
            <w:noProof/>
            <w:webHidden/>
          </w:rPr>
          <w:fldChar w:fldCharType="begin"/>
        </w:r>
        <w:r w:rsidR="007A1AA8">
          <w:rPr>
            <w:noProof/>
            <w:webHidden/>
          </w:rPr>
          <w:instrText xml:space="preserve"> PAGEREF _Toc379286064 \h </w:instrText>
        </w:r>
        <w:r w:rsidR="007A1AA8">
          <w:rPr>
            <w:noProof/>
            <w:webHidden/>
          </w:rPr>
        </w:r>
        <w:r w:rsidR="007A1AA8">
          <w:rPr>
            <w:noProof/>
            <w:webHidden/>
          </w:rPr>
          <w:fldChar w:fldCharType="separate"/>
        </w:r>
        <w:r w:rsidR="007A1AA8">
          <w:rPr>
            <w:noProof/>
            <w:webHidden/>
          </w:rPr>
          <w:t>29</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65" w:history="1">
        <w:r w:rsidR="007A1AA8" w:rsidRPr="0035526E">
          <w:rPr>
            <w:rStyle w:val="Hyperlink"/>
            <w:noProof/>
            <w:lang w:val="en-GB"/>
            <w14:scene3d>
              <w14:camera w14:prst="orthographicFront"/>
              <w14:lightRig w14:rig="threePt" w14:dir="t">
                <w14:rot w14:lat="0" w14:lon="0" w14:rev="0"/>
              </w14:lightRig>
            </w14:scene3d>
          </w:rPr>
          <w:t>4.3.1.5</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Aircraft Station Elevation e.i.r.p. Masks</w:t>
        </w:r>
        <w:r w:rsidR="007A1AA8">
          <w:rPr>
            <w:noProof/>
            <w:webHidden/>
          </w:rPr>
          <w:tab/>
        </w:r>
        <w:r w:rsidR="007A1AA8">
          <w:rPr>
            <w:noProof/>
            <w:webHidden/>
          </w:rPr>
          <w:fldChar w:fldCharType="begin"/>
        </w:r>
        <w:r w:rsidR="007A1AA8">
          <w:rPr>
            <w:noProof/>
            <w:webHidden/>
          </w:rPr>
          <w:instrText xml:space="preserve"> PAGEREF _Toc379286065 \h </w:instrText>
        </w:r>
        <w:r w:rsidR="007A1AA8">
          <w:rPr>
            <w:noProof/>
            <w:webHidden/>
          </w:rPr>
        </w:r>
        <w:r w:rsidR="007A1AA8">
          <w:rPr>
            <w:noProof/>
            <w:webHidden/>
          </w:rPr>
          <w:fldChar w:fldCharType="separate"/>
        </w:r>
        <w:r w:rsidR="007A1AA8">
          <w:rPr>
            <w:noProof/>
            <w:webHidden/>
          </w:rPr>
          <w:t>30</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66" w:history="1">
        <w:r w:rsidR="007A1AA8" w:rsidRPr="0035526E">
          <w:rPr>
            <w:rStyle w:val="Hyperlink"/>
            <w:noProof/>
            <w:lang w:val="en-GB"/>
            <w14:scene3d>
              <w14:camera w14:prst="orthographicFront"/>
              <w14:lightRig w14:rig="threePt" w14:dir="t">
                <w14:rot w14:lat="0" w14:lon="0" w14:rev="0"/>
              </w14:lightRig>
            </w14:scene3d>
          </w:rPr>
          <w:t>4.3.1.6</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Spectrum Emission Mask</w:t>
        </w:r>
        <w:r w:rsidR="007A1AA8">
          <w:rPr>
            <w:noProof/>
            <w:webHidden/>
          </w:rPr>
          <w:tab/>
        </w:r>
        <w:r w:rsidR="007A1AA8">
          <w:rPr>
            <w:noProof/>
            <w:webHidden/>
          </w:rPr>
          <w:fldChar w:fldCharType="begin"/>
        </w:r>
        <w:r w:rsidR="007A1AA8">
          <w:rPr>
            <w:noProof/>
            <w:webHidden/>
          </w:rPr>
          <w:instrText xml:space="preserve"> PAGEREF _Toc379286066 \h </w:instrText>
        </w:r>
        <w:r w:rsidR="007A1AA8">
          <w:rPr>
            <w:noProof/>
            <w:webHidden/>
          </w:rPr>
        </w:r>
        <w:r w:rsidR="007A1AA8">
          <w:rPr>
            <w:noProof/>
            <w:webHidden/>
          </w:rPr>
          <w:fldChar w:fldCharType="separate"/>
        </w:r>
        <w:r w:rsidR="007A1AA8">
          <w:rPr>
            <w:noProof/>
            <w:webHidden/>
          </w:rPr>
          <w:t>31</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67" w:history="1">
        <w:r w:rsidR="007A1AA8" w:rsidRPr="0035526E">
          <w:rPr>
            <w:rStyle w:val="Hyperlink"/>
            <w:noProof/>
            <w:lang w:val="en-GB"/>
            <w14:scene3d>
              <w14:camera w14:prst="orthographicFront"/>
              <w14:lightRig w14:rig="threePt" w14:dir="t">
                <w14:rot w14:lat="0" w14:lon="0" w14:rev="0"/>
              </w14:lightRig>
            </w14:scene3d>
          </w:rPr>
          <w:t>4.3.1.7</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Unwanted Emissions</w:t>
        </w:r>
        <w:r w:rsidR="007A1AA8">
          <w:rPr>
            <w:noProof/>
            <w:webHidden/>
          </w:rPr>
          <w:tab/>
        </w:r>
        <w:r w:rsidR="007A1AA8">
          <w:rPr>
            <w:noProof/>
            <w:webHidden/>
          </w:rPr>
          <w:fldChar w:fldCharType="begin"/>
        </w:r>
        <w:r w:rsidR="007A1AA8">
          <w:rPr>
            <w:noProof/>
            <w:webHidden/>
          </w:rPr>
          <w:instrText xml:space="preserve"> PAGEREF _Toc379286067 \h </w:instrText>
        </w:r>
        <w:r w:rsidR="007A1AA8">
          <w:rPr>
            <w:noProof/>
            <w:webHidden/>
          </w:rPr>
        </w:r>
        <w:r w:rsidR="007A1AA8">
          <w:rPr>
            <w:noProof/>
            <w:webHidden/>
          </w:rPr>
          <w:fldChar w:fldCharType="separate"/>
        </w:r>
        <w:r w:rsidR="007A1AA8">
          <w:rPr>
            <w:noProof/>
            <w:webHidden/>
          </w:rPr>
          <w:t>31</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68" w:history="1">
        <w:r w:rsidR="007A1AA8" w:rsidRPr="0035526E">
          <w:rPr>
            <w:rStyle w:val="Hyperlink"/>
            <w:noProof/>
            <w:lang w:val="en-GB"/>
            <w14:scene3d>
              <w14:camera w14:prst="orthographicFront"/>
              <w14:lightRig w14:rig="threePt" w14:dir="t">
                <w14:rot w14:lat="0" w14:lon="0" w14:rev="0"/>
              </w14:lightRig>
            </w14:scene3d>
          </w:rPr>
          <w:t>4.3.1.8</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Aircraft Station Mitigation Attenuation</w:t>
        </w:r>
        <w:r w:rsidR="007A1AA8">
          <w:rPr>
            <w:noProof/>
            <w:webHidden/>
          </w:rPr>
          <w:tab/>
        </w:r>
        <w:r w:rsidR="007A1AA8">
          <w:rPr>
            <w:noProof/>
            <w:webHidden/>
          </w:rPr>
          <w:fldChar w:fldCharType="begin"/>
        </w:r>
        <w:r w:rsidR="007A1AA8">
          <w:rPr>
            <w:noProof/>
            <w:webHidden/>
          </w:rPr>
          <w:instrText xml:space="preserve"> PAGEREF _Toc379286068 \h </w:instrText>
        </w:r>
        <w:r w:rsidR="007A1AA8">
          <w:rPr>
            <w:noProof/>
            <w:webHidden/>
          </w:rPr>
        </w:r>
        <w:r w:rsidR="007A1AA8">
          <w:rPr>
            <w:noProof/>
            <w:webHidden/>
          </w:rPr>
          <w:fldChar w:fldCharType="separate"/>
        </w:r>
        <w:r w:rsidR="007A1AA8">
          <w:rPr>
            <w:noProof/>
            <w:webHidden/>
          </w:rPr>
          <w:t>32</w:t>
        </w:r>
        <w:r w:rsidR="007A1AA8">
          <w:rPr>
            <w:noProof/>
            <w:webHidden/>
          </w:rPr>
          <w:fldChar w:fldCharType="end"/>
        </w:r>
      </w:hyperlink>
    </w:p>
    <w:p w:rsidR="007A1AA8" w:rsidRDefault="00FE7073">
      <w:pPr>
        <w:pStyle w:val="TOC1"/>
        <w:rPr>
          <w:rFonts w:asciiTheme="minorHAnsi" w:eastAsiaTheme="minorEastAsia" w:hAnsiTheme="minorHAnsi" w:cstheme="minorBidi"/>
          <w:b w:val="0"/>
          <w:caps w:val="0"/>
          <w:noProof/>
          <w:sz w:val="22"/>
          <w:szCs w:val="22"/>
          <w:lang w:val="en-GB" w:eastAsia="en-GB"/>
        </w:rPr>
      </w:pPr>
      <w:hyperlink w:anchor="_Toc379286069" w:history="1">
        <w:r w:rsidR="007A1AA8" w:rsidRPr="0035526E">
          <w:rPr>
            <w:rStyle w:val="Hyperlink"/>
            <w:noProof/>
          </w:rPr>
          <w:t>5</w:t>
        </w:r>
        <w:r w:rsidR="007A1AA8">
          <w:rPr>
            <w:rFonts w:asciiTheme="minorHAnsi" w:eastAsiaTheme="minorEastAsia" w:hAnsiTheme="minorHAnsi" w:cstheme="minorBidi"/>
            <w:b w:val="0"/>
            <w:caps w:val="0"/>
            <w:noProof/>
            <w:sz w:val="22"/>
            <w:szCs w:val="22"/>
            <w:lang w:val="en-GB" w:eastAsia="en-GB"/>
          </w:rPr>
          <w:tab/>
        </w:r>
        <w:r w:rsidR="007A1AA8" w:rsidRPr="0035526E">
          <w:rPr>
            <w:rStyle w:val="Hyperlink"/>
            <w:noProof/>
          </w:rPr>
          <w:t>Compatibility and sharing scenarios for the band 5855-5875 MHz</w:t>
        </w:r>
        <w:r w:rsidR="007A1AA8">
          <w:rPr>
            <w:noProof/>
            <w:webHidden/>
          </w:rPr>
          <w:tab/>
        </w:r>
        <w:r w:rsidR="007A1AA8">
          <w:rPr>
            <w:noProof/>
            <w:webHidden/>
          </w:rPr>
          <w:fldChar w:fldCharType="begin"/>
        </w:r>
        <w:r w:rsidR="007A1AA8">
          <w:rPr>
            <w:noProof/>
            <w:webHidden/>
          </w:rPr>
          <w:instrText xml:space="preserve"> PAGEREF _Toc379286069 \h </w:instrText>
        </w:r>
        <w:r w:rsidR="007A1AA8">
          <w:rPr>
            <w:noProof/>
            <w:webHidden/>
          </w:rPr>
        </w:r>
        <w:r w:rsidR="007A1AA8">
          <w:rPr>
            <w:noProof/>
            <w:webHidden/>
          </w:rPr>
          <w:fldChar w:fldCharType="separate"/>
        </w:r>
        <w:r w:rsidR="007A1AA8">
          <w:rPr>
            <w:noProof/>
            <w:webHidden/>
          </w:rPr>
          <w:t>33</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070" w:history="1">
        <w:r w:rsidR="007A1AA8" w:rsidRPr="0035526E">
          <w:rPr>
            <w:rStyle w:val="Hyperlink"/>
            <w:noProof/>
            <w:lang w:val="en-GB"/>
          </w:rPr>
          <w:t>5.1</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and BFWA at 5.8 GHz</w:t>
        </w:r>
        <w:r w:rsidR="007A1AA8">
          <w:rPr>
            <w:noProof/>
            <w:webHidden/>
          </w:rPr>
          <w:tab/>
        </w:r>
        <w:r w:rsidR="007A1AA8">
          <w:rPr>
            <w:noProof/>
            <w:webHidden/>
          </w:rPr>
          <w:fldChar w:fldCharType="begin"/>
        </w:r>
        <w:r w:rsidR="007A1AA8">
          <w:rPr>
            <w:noProof/>
            <w:webHidden/>
          </w:rPr>
          <w:instrText xml:space="preserve"> PAGEREF _Toc379286070 \h </w:instrText>
        </w:r>
        <w:r w:rsidR="007A1AA8">
          <w:rPr>
            <w:noProof/>
            <w:webHidden/>
          </w:rPr>
        </w:r>
        <w:r w:rsidR="007A1AA8">
          <w:rPr>
            <w:noProof/>
            <w:webHidden/>
          </w:rPr>
          <w:fldChar w:fldCharType="separate"/>
        </w:r>
        <w:r w:rsidR="007A1AA8">
          <w:rPr>
            <w:noProof/>
            <w:webHidden/>
          </w:rPr>
          <w:t>34</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71" w:history="1">
        <w:r w:rsidR="007A1AA8" w:rsidRPr="0035526E">
          <w:rPr>
            <w:rStyle w:val="Hyperlink"/>
            <w:noProof/>
            <w:lang w:val="en-GB"/>
            <w14:scene3d>
              <w14:camera w14:prst="orthographicFront"/>
              <w14:lightRig w14:rig="threePt" w14:dir="t">
                <w14:rot w14:lat="0" w14:lon="0" w14:rev="0"/>
              </w14:lightRig>
            </w14:scene3d>
          </w:rPr>
          <w:t>5.1.1</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Technical characteristics of BFWA systems</w:t>
        </w:r>
        <w:r w:rsidR="007A1AA8">
          <w:rPr>
            <w:noProof/>
            <w:webHidden/>
          </w:rPr>
          <w:tab/>
        </w:r>
        <w:r w:rsidR="007A1AA8">
          <w:rPr>
            <w:noProof/>
            <w:webHidden/>
          </w:rPr>
          <w:fldChar w:fldCharType="begin"/>
        </w:r>
        <w:r w:rsidR="007A1AA8">
          <w:rPr>
            <w:noProof/>
            <w:webHidden/>
          </w:rPr>
          <w:instrText xml:space="preserve"> PAGEREF _Toc379286071 \h </w:instrText>
        </w:r>
        <w:r w:rsidR="007A1AA8">
          <w:rPr>
            <w:noProof/>
            <w:webHidden/>
          </w:rPr>
        </w:r>
        <w:r w:rsidR="007A1AA8">
          <w:rPr>
            <w:noProof/>
            <w:webHidden/>
          </w:rPr>
          <w:fldChar w:fldCharType="separate"/>
        </w:r>
        <w:r w:rsidR="007A1AA8">
          <w:rPr>
            <w:noProof/>
            <w:webHidden/>
          </w:rPr>
          <w:t>34</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72" w:history="1">
        <w:r w:rsidR="007A1AA8" w:rsidRPr="0035526E">
          <w:rPr>
            <w:rStyle w:val="Hyperlink"/>
            <w:noProof/>
            <w:lang w:val="en-GB"/>
            <w14:scene3d>
              <w14:camera w14:prst="orthographicFront"/>
              <w14:lightRig w14:rig="threePt" w14:dir="t">
                <w14:rot w14:lat="0" w14:lon="0" w14:rev="0"/>
              </w14:lightRig>
            </w14:scene3d>
          </w:rPr>
          <w:t>5.1.2</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AS (ETSI TR 103 054) and BFWA</w:t>
        </w:r>
        <w:r w:rsidR="007A1AA8">
          <w:rPr>
            <w:noProof/>
            <w:webHidden/>
          </w:rPr>
          <w:tab/>
        </w:r>
        <w:r w:rsidR="007A1AA8">
          <w:rPr>
            <w:noProof/>
            <w:webHidden/>
          </w:rPr>
          <w:fldChar w:fldCharType="begin"/>
        </w:r>
        <w:r w:rsidR="007A1AA8">
          <w:rPr>
            <w:noProof/>
            <w:webHidden/>
          </w:rPr>
          <w:instrText xml:space="preserve"> PAGEREF _Toc379286072 \h </w:instrText>
        </w:r>
        <w:r w:rsidR="007A1AA8">
          <w:rPr>
            <w:noProof/>
            <w:webHidden/>
          </w:rPr>
        </w:r>
        <w:r w:rsidR="007A1AA8">
          <w:rPr>
            <w:noProof/>
            <w:webHidden/>
          </w:rPr>
          <w:fldChar w:fldCharType="separate"/>
        </w:r>
        <w:r w:rsidR="007A1AA8">
          <w:rPr>
            <w:noProof/>
            <w:webHidden/>
          </w:rPr>
          <w:t>36</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73" w:history="1">
        <w:r w:rsidR="007A1AA8" w:rsidRPr="0035526E">
          <w:rPr>
            <w:rStyle w:val="Hyperlink"/>
            <w:noProof/>
            <w:lang w:val="en-GB"/>
            <w14:scene3d>
              <w14:camera w14:prst="orthographicFront"/>
              <w14:lightRig w14:rig="threePt" w14:dir="t">
                <w14:rot w14:lat="0" w14:lon="0" w14:rev="0"/>
              </w14:lightRig>
            </w14:scene3d>
          </w:rPr>
          <w:t>5.1.2.1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_Toc379286073 \h </w:instrText>
        </w:r>
        <w:r w:rsidR="007A1AA8">
          <w:rPr>
            <w:noProof/>
            <w:webHidden/>
          </w:rPr>
        </w:r>
        <w:r w:rsidR="007A1AA8">
          <w:rPr>
            <w:noProof/>
            <w:webHidden/>
          </w:rPr>
          <w:fldChar w:fldCharType="separate"/>
        </w:r>
        <w:r w:rsidR="007A1AA8">
          <w:rPr>
            <w:noProof/>
            <w:webHidden/>
          </w:rPr>
          <w:t>36</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74" w:history="1">
        <w:r w:rsidR="007A1AA8" w:rsidRPr="0035526E">
          <w:rPr>
            <w:rStyle w:val="Hyperlink"/>
            <w:noProof/>
            <w:lang w:val="en-GB"/>
            <w14:scene3d>
              <w14:camera w14:prst="orthographicFront"/>
              <w14:lightRig w14:rig="threePt" w14:dir="t">
                <w14:rot w14:lat="0" w14:lon="0" w14:rev="0"/>
              </w14:lightRig>
            </w14:scene3d>
          </w:rPr>
          <w:t>5.1.2.2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_Toc379286074 \h </w:instrText>
        </w:r>
        <w:r w:rsidR="007A1AA8">
          <w:rPr>
            <w:noProof/>
            <w:webHidden/>
          </w:rPr>
        </w:r>
        <w:r w:rsidR="007A1AA8">
          <w:rPr>
            <w:noProof/>
            <w:webHidden/>
          </w:rPr>
          <w:fldChar w:fldCharType="separate"/>
        </w:r>
        <w:r w:rsidR="007A1AA8">
          <w:rPr>
            <w:noProof/>
            <w:webHidden/>
          </w:rPr>
          <w:t>37</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75" w:history="1">
        <w:r w:rsidR="007A1AA8" w:rsidRPr="0035526E">
          <w:rPr>
            <w:rStyle w:val="Hyperlink"/>
            <w:noProof/>
            <w:lang w:val="en-GB"/>
            <w14:scene3d>
              <w14:camera w14:prst="orthographicFront"/>
              <w14:lightRig w14:rig="threePt" w14:dir="t">
                <w14:rot w14:lat="0" w14:lon="0" w14:rev="0"/>
              </w14:lightRig>
            </w14:scene3d>
          </w:rPr>
          <w:t>5.1.3</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GS (ETSI TR 103 054) and BFWA</w:t>
        </w:r>
        <w:r w:rsidR="007A1AA8">
          <w:rPr>
            <w:noProof/>
            <w:webHidden/>
          </w:rPr>
          <w:tab/>
        </w:r>
        <w:r w:rsidR="007A1AA8">
          <w:rPr>
            <w:noProof/>
            <w:webHidden/>
          </w:rPr>
          <w:fldChar w:fldCharType="begin"/>
        </w:r>
        <w:r w:rsidR="007A1AA8">
          <w:rPr>
            <w:noProof/>
            <w:webHidden/>
          </w:rPr>
          <w:instrText xml:space="preserve"> PAGEREF _Toc379286075 \h </w:instrText>
        </w:r>
        <w:r w:rsidR="007A1AA8">
          <w:rPr>
            <w:noProof/>
            <w:webHidden/>
          </w:rPr>
        </w:r>
        <w:r w:rsidR="007A1AA8">
          <w:rPr>
            <w:noProof/>
            <w:webHidden/>
          </w:rPr>
          <w:fldChar w:fldCharType="separate"/>
        </w:r>
        <w:r w:rsidR="007A1AA8">
          <w:rPr>
            <w:noProof/>
            <w:webHidden/>
          </w:rPr>
          <w:t>40</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76" w:history="1">
        <w:r w:rsidR="007A1AA8" w:rsidRPr="0035526E">
          <w:rPr>
            <w:rStyle w:val="Hyperlink"/>
            <w:noProof/>
            <w:lang w:val="en-GB"/>
            <w14:scene3d>
              <w14:camera w14:prst="orthographicFront"/>
              <w14:lightRig w14:rig="threePt" w14:dir="t">
                <w14:rot w14:lat="0" w14:lon="0" w14:rev="0"/>
              </w14:lightRig>
            </w14:scene3d>
          </w:rPr>
          <w:t>5.1.3.1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_Toc379286076 \h </w:instrText>
        </w:r>
        <w:r w:rsidR="007A1AA8">
          <w:rPr>
            <w:noProof/>
            <w:webHidden/>
          </w:rPr>
        </w:r>
        <w:r w:rsidR="007A1AA8">
          <w:rPr>
            <w:noProof/>
            <w:webHidden/>
          </w:rPr>
          <w:fldChar w:fldCharType="separate"/>
        </w:r>
        <w:r w:rsidR="007A1AA8">
          <w:rPr>
            <w:noProof/>
            <w:webHidden/>
          </w:rPr>
          <w:t>41</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77" w:history="1">
        <w:r w:rsidR="007A1AA8" w:rsidRPr="0035526E">
          <w:rPr>
            <w:rStyle w:val="Hyperlink"/>
            <w:noProof/>
            <w:lang w:val="en-GB"/>
            <w14:scene3d>
              <w14:camera w14:prst="orthographicFront"/>
              <w14:lightRig w14:rig="threePt" w14:dir="t">
                <w14:rot w14:lat="0" w14:lon="0" w14:rev="0"/>
              </w14:lightRig>
            </w14:scene3d>
          </w:rPr>
          <w:t>5.1.3.2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_Toc379286077 \h </w:instrText>
        </w:r>
        <w:r w:rsidR="007A1AA8">
          <w:rPr>
            <w:noProof/>
            <w:webHidden/>
          </w:rPr>
        </w:r>
        <w:r w:rsidR="007A1AA8">
          <w:rPr>
            <w:noProof/>
            <w:webHidden/>
          </w:rPr>
          <w:fldChar w:fldCharType="separate"/>
        </w:r>
        <w:r w:rsidR="007A1AA8">
          <w:rPr>
            <w:noProof/>
            <w:webHidden/>
          </w:rPr>
          <w:t>42</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78" w:history="1">
        <w:r w:rsidR="007A1AA8" w:rsidRPr="0035526E">
          <w:rPr>
            <w:rStyle w:val="Hyperlink"/>
            <w:noProof/>
            <w:lang w:val="en-GB"/>
            <w14:scene3d>
              <w14:camera w14:prst="orthographicFront"/>
              <w14:lightRig w14:rig="threePt" w14:dir="t">
                <w14:rot w14:lat="0" w14:lon="0" w14:rev="0"/>
              </w14:lightRig>
            </w14:scene3d>
          </w:rPr>
          <w:t>5.1.3.3</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Conclusions</w:t>
        </w:r>
        <w:r w:rsidR="007A1AA8">
          <w:rPr>
            <w:noProof/>
            <w:webHidden/>
          </w:rPr>
          <w:tab/>
        </w:r>
        <w:r w:rsidR="007A1AA8">
          <w:rPr>
            <w:noProof/>
            <w:webHidden/>
          </w:rPr>
          <w:fldChar w:fldCharType="begin"/>
        </w:r>
        <w:r w:rsidR="007A1AA8">
          <w:rPr>
            <w:noProof/>
            <w:webHidden/>
          </w:rPr>
          <w:instrText xml:space="preserve"> PAGEREF _Toc379286078 \h </w:instrText>
        </w:r>
        <w:r w:rsidR="007A1AA8">
          <w:rPr>
            <w:noProof/>
            <w:webHidden/>
          </w:rPr>
        </w:r>
        <w:r w:rsidR="007A1AA8">
          <w:rPr>
            <w:noProof/>
            <w:webHidden/>
          </w:rPr>
          <w:fldChar w:fldCharType="separate"/>
        </w:r>
        <w:r w:rsidR="007A1AA8">
          <w:rPr>
            <w:noProof/>
            <w:webHidden/>
          </w:rPr>
          <w:t>42</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79" w:history="1">
        <w:r w:rsidR="007A1AA8" w:rsidRPr="0035526E">
          <w:rPr>
            <w:rStyle w:val="Hyperlink"/>
            <w:noProof/>
            <w:lang w:val="en-GB"/>
            <w14:scene3d>
              <w14:camera w14:prst="orthographicFront"/>
              <w14:lightRig w14:rig="threePt" w14:dir="t">
                <w14:rot w14:lat="0" w14:lon="0" w14:rev="0"/>
              </w14:lightRig>
            </w14:scene3d>
          </w:rPr>
          <w:t>5.1.4</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AS (ETSI TR 101 599) and BFWA</w:t>
        </w:r>
        <w:r w:rsidR="007A1AA8">
          <w:rPr>
            <w:noProof/>
            <w:webHidden/>
          </w:rPr>
          <w:tab/>
        </w:r>
        <w:r w:rsidR="007A1AA8">
          <w:rPr>
            <w:noProof/>
            <w:webHidden/>
          </w:rPr>
          <w:fldChar w:fldCharType="begin"/>
        </w:r>
        <w:r w:rsidR="007A1AA8">
          <w:rPr>
            <w:noProof/>
            <w:webHidden/>
          </w:rPr>
          <w:instrText xml:space="preserve"> PAGEREF _Toc379286079 \h </w:instrText>
        </w:r>
        <w:r w:rsidR="007A1AA8">
          <w:rPr>
            <w:noProof/>
            <w:webHidden/>
          </w:rPr>
        </w:r>
        <w:r w:rsidR="007A1AA8">
          <w:rPr>
            <w:noProof/>
            <w:webHidden/>
          </w:rPr>
          <w:fldChar w:fldCharType="separate"/>
        </w:r>
        <w:r w:rsidR="007A1AA8">
          <w:rPr>
            <w:noProof/>
            <w:webHidden/>
          </w:rPr>
          <w:t>43</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80" w:history="1">
        <w:r w:rsidR="007A1AA8" w:rsidRPr="0035526E">
          <w:rPr>
            <w:rStyle w:val="Hyperlink"/>
            <w:noProof/>
            <w:lang w:val="en-GB"/>
            <w14:scene3d>
              <w14:camera w14:prst="orthographicFront"/>
              <w14:lightRig w14:rig="threePt" w14:dir="t">
                <w14:rot w14:lat="0" w14:lon="0" w14:rev="0"/>
              </w14:lightRig>
            </w14:scene3d>
          </w:rPr>
          <w:t>5.1.4.1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_Toc379286080 \h </w:instrText>
        </w:r>
        <w:r w:rsidR="007A1AA8">
          <w:rPr>
            <w:noProof/>
            <w:webHidden/>
          </w:rPr>
        </w:r>
        <w:r w:rsidR="007A1AA8">
          <w:rPr>
            <w:noProof/>
            <w:webHidden/>
          </w:rPr>
          <w:fldChar w:fldCharType="separate"/>
        </w:r>
        <w:r w:rsidR="007A1AA8">
          <w:rPr>
            <w:noProof/>
            <w:webHidden/>
          </w:rPr>
          <w:t>43</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81" w:history="1">
        <w:r w:rsidR="007A1AA8" w:rsidRPr="0035526E">
          <w:rPr>
            <w:rStyle w:val="Hyperlink"/>
            <w:noProof/>
            <w:lang w:val="en-GB"/>
            <w14:scene3d>
              <w14:camera w14:prst="orthographicFront"/>
              <w14:lightRig w14:rig="threePt" w14:dir="t">
                <w14:rot w14:lat="0" w14:lon="0" w14:rev="0"/>
              </w14:lightRig>
            </w14:scene3d>
          </w:rPr>
          <w:t>5.1.4.2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_Toc379286081 \h </w:instrText>
        </w:r>
        <w:r w:rsidR="007A1AA8">
          <w:rPr>
            <w:noProof/>
            <w:webHidden/>
          </w:rPr>
        </w:r>
        <w:r w:rsidR="007A1AA8">
          <w:rPr>
            <w:noProof/>
            <w:webHidden/>
          </w:rPr>
          <w:fldChar w:fldCharType="separate"/>
        </w:r>
        <w:r w:rsidR="007A1AA8">
          <w:rPr>
            <w:noProof/>
            <w:webHidden/>
          </w:rPr>
          <w:t>43</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82" w:history="1">
        <w:r w:rsidR="007A1AA8" w:rsidRPr="0035526E">
          <w:rPr>
            <w:rStyle w:val="Hyperlink"/>
            <w:noProof/>
            <w:lang w:val="en-GB"/>
            <w14:scene3d>
              <w14:camera w14:prst="orthographicFront"/>
              <w14:lightRig w14:rig="threePt" w14:dir="t">
                <w14:rot w14:lat="0" w14:lon="0" w14:rev="0"/>
              </w14:lightRig>
            </w14:scene3d>
          </w:rPr>
          <w:t>5.1.5</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GS (ETSI TR 101 599) and BFWA</w:t>
        </w:r>
        <w:r w:rsidR="007A1AA8">
          <w:rPr>
            <w:noProof/>
            <w:webHidden/>
          </w:rPr>
          <w:tab/>
        </w:r>
        <w:r w:rsidR="007A1AA8">
          <w:rPr>
            <w:noProof/>
            <w:webHidden/>
          </w:rPr>
          <w:fldChar w:fldCharType="begin"/>
        </w:r>
        <w:r w:rsidR="007A1AA8">
          <w:rPr>
            <w:noProof/>
            <w:webHidden/>
          </w:rPr>
          <w:instrText xml:space="preserve"> PAGEREF _Toc379286082 \h </w:instrText>
        </w:r>
        <w:r w:rsidR="007A1AA8">
          <w:rPr>
            <w:noProof/>
            <w:webHidden/>
          </w:rPr>
        </w:r>
        <w:r w:rsidR="007A1AA8">
          <w:rPr>
            <w:noProof/>
            <w:webHidden/>
          </w:rPr>
          <w:fldChar w:fldCharType="separate"/>
        </w:r>
        <w:r w:rsidR="007A1AA8">
          <w:rPr>
            <w:noProof/>
            <w:webHidden/>
          </w:rPr>
          <w:t>49</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83" w:history="1">
        <w:r w:rsidR="007A1AA8" w:rsidRPr="0035526E">
          <w:rPr>
            <w:rStyle w:val="Hyperlink"/>
            <w:noProof/>
            <w:lang w:val="en-GB"/>
            <w14:scene3d>
              <w14:camera w14:prst="orthographicFront"/>
              <w14:lightRig w14:rig="threePt" w14:dir="t">
                <w14:rot w14:lat="0" w14:lon="0" w14:rev="0"/>
              </w14:lightRig>
            </w14:scene3d>
          </w:rPr>
          <w:t>5.1.6</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Conclusions on compatibility between DA2GC (ETSI TR 101 599) and BFWA</w:t>
        </w:r>
        <w:r w:rsidR="007A1AA8">
          <w:rPr>
            <w:noProof/>
            <w:webHidden/>
          </w:rPr>
          <w:tab/>
        </w:r>
        <w:r w:rsidR="007A1AA8">
          <w:rPr>
            <w:noProof/>
            <w:webHidden/>
          </w:rPr>
          <w:fldChar w:fldCharType="begin"/>
        </w:r>
        <w:r w:rsidR="007A1AA8">
          <w:rPr>
            <w:noProof/>
            <w:webHidden/>
          </w:rPr>
          <w:instrText xml:space="preserve"> PAGEREF _Toc379286083 \h </w:instrText>
        </w:r>
        <w:r w:rsidR="007A1AA8">
          <w:rPr>
            <w:noProof/>
            <w:webHidden/>
          </w:rPr>
        </w:r>
        <w:r w:rsidR="007A1AA8">
          <w:rPr>
            <w:noProof/>
            <w:webHidden/>
          </w:rPr>
          <w:fldChar w:fldCharType="separate"/>
        </w:r>
        <w:r w:rsidR="007A1AA8">
          <w:rPr>
            <w:noProof/>
            <w:webHidden/>
          </w:rPr>
          <w:t>50</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84" w:history="1">
        <w:r w:rsidR="007A1AA8" w:rsidRPr="0035526E">
          <w:rPr>
            <w:rStyle w:val="Hyperlink"/>
            <w:noProof/>
            <w:lang w:val="en-GB"/>
            <w14:scene3d>
              <w14:camera w14:prst="orthographicFront"/>
              <w14:lightRig w14:rig="threePt" w14:dir="t">
                <w14:rot w14:lat="0" w14:lon="0" w14:rev="0"/>
              </w14:lightRig>
            </w14:scene3d>
          </w:rPr>
          <w:t>5.1.6.1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Compatibility between DA2GC AS and BFWA</w:t>
        </w:r>
        <w:r w:rsidR="007A1AA8">
          <w:rPr>
            <w:noProof/>
            <w:webHidden/>
          </w:rPr>
          <w:tab/>
        </w:r>
        <w:r w:rsidR="007A1AA8">
          <w:rPr>
            <w:noProof/>
            <w:webHidden/>
          </w:rPr>
          <w:fldChar w:fldCharType="begin"/>
        </w:r>
        <w:r w:rsidR="007A1AA8">
          <w:rPr>
            <w:noProof/>
            <w:webHidden/>
          </w:rPr>
          <w:instrText xml:space="preserve"> PAGEREF _Toc379286084 \h </w:instrText>
        </w:r>
        <w:r w:rsidR="007A1AA8">
          <w:rPr>
            <w:noProof/>
            <w:webHidden/>
          </w:rPr>
        </w:r>
        <w:r w:rsidR="007A1AA8">
          <w:rPr>
            <w:noProof/>
            <w:webHidden/>
          </w:rPr>
          <w:fldChar w:fldCharType="separate"/>
        </w:r>
        <w:r w:rsidR="007A1AA8">
          <w:rPr>
            <w:noProof/>
            <w:webHidden/>
          </w:rPr>
          <w:t>50</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85" w:history="1">
        <w:r w:rsidR="007A1AA8" w:rsidRPr="0035526E">
          <w:rPr>
            <w:rStyle w:val="Hyperlink"/>
            <w:noProof/>
            <w:lang w:val="en-GB"/>
            <w14:scene3d>
              <w14:camera w14:prst="orthographicFront"/>
              <w14:lightRig w14:rig="threePt" w14:dir="t">
                <w14:rot w14:lat="0" w14:lon="0" w14:rev="0"/>
              </w14:lightRig>
            </w14:scene3d>
          </w:rPr>
          <w:t>5.1.6.2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Compatibility between DA2GC GS and BFWA</w:t>
        </w:r>
        <w:r w:rsidR="007A1AA8">
          <w:rPr>
            <w:noProof/>
            <w:webHidden/>
          </w:rPr>
          <w:tab/>
        </w:r>
        <w:r w:rsidR="007A1AA8">
          <w:rPr>
            <w:noProof/>
            <w:webHidden/>
          </w:rPr>
          <w:fldChar w:fldCharType="begin"/>
        </w:r>
        <w:r w:rsidR="007A1AA8">
          <w:rPr>
            <w:noProof/>
            <w:webHidden/>
          </w:rPr>
          <w:instrText xml:space="preserve"> PAGEREF _Toc379286085 \h </w:instrText>
        </w:r>
        <w:r w:rsidR="007A1AA8">
          <w:rPr>
            <w:noProof/>
            <w:webHidden/>
          </w:rPr>
        </w:r>
        <w:r w:rsidR="007A1AA8">
          <w:rPr>
            <w:noProof/>
            <w:webHidden/>
          </w:rPr>
          <w:fldChar w:fldCharType="separate"/>
        </w:r>
        <w:r w:rsidR="007A1AA8">
          <w:rPr>
            <w:noProof/>
            <w:webHidden/>
          </w:rPr>
          <w:t>50</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86" w:history="1">
        <w:r w:rsidR="007A1AA8" w:rsidRPr="0035526E">
          <w:rPr>
            <w:rStyle w:val="Hyperlink"/>
            <w:noProof/>
            <w:lang w:val="en-GB"/>
            <w14:scene3d>
              <w14:camera w14:prst="orthographicFront"/>
              <w14:lightRig w14:rig="threePt" w14:dir="t">
                <w14:rot w14:lat="0" w14:lon="0" w14:rev="0"/>
              </w14:lightRig>
            </w14:scene3d>
          </w:rPr>
          <w:t>5.1.7</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AS (ETSI TR 103 108) and BFWA</w:t>
        </w:r>
        <w:r w:rsidR="007A1AA8">
          <w:rPr>
            <w:noProof/>
            <w:webHidden/>
          </w:rPr>
          <w:tab/>
        </w:r>
        <w:r w:rsidR="007A1AA8">
          <w:rPr>
            <w:noProof/>
            <w:webHidden/>
          </w:rPr>
          <w:fldChar w:fldCharType="begin"/>
        </w:r>
        <w:r w:rsidR="007A1AA8">
          <w:rPr>
            <w:noProof/>
            <w:webHidden/>
          </w:rPr>
          <w:instrText xml:space="preserve"> PAGEREF _Toc379286086 \h </w:instrText>
        </w:r>
        <w:r w:rsidR="007A1AA8">
          <w:rPr>
            <w:noProof/>
            <w:webHidden/>
          </w:rPr>
        </w:r>
        <w:r w:rsidR="007A1AA8">
          <w:rPr>
            <w:noProof/>
            <w:webHidden/>
          </w:rPr>
          <w:fldChar w:fldCharType="separate"/>
        </w:r>
        <w:r w:rsidR="007A1AA8">
          <w:rPr>
            <w:noProof/>
            <w:webHidden/>
          </w:rPr>
          <w:t>51</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87" w:history="1">
        <w:r w:rsidR="007A1AA8" w:rsidRPr="0035526E">
          <w:rPr>
            <w:rStyle w:val="Hyperlink"/>
            <w:noProof/>
            <w:lang w:val="en-GB"/>
            <w14:scene3d>
              <w14:camera w14:prst="orthographicFront"/>
              <w14:lightRig w14:rig="threePt" w14:dir="t">
                <w14:rot w14:lat="0" w14:lon="0" w14:rev="0"/>
              </w14:lightRig>
            </w14:scene3d>
          </w:rPr>
          <w:t>5.1.7.1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_Toc379286087 \h </w:instrText>
        </w:r>
        <w:r w:rsidR="007A1AA8">
          <w:rPr>
            <w:noProof/>
            <w:webHidden/>
          </w:rPr>
        </w:r>
        <w:r w:rsidR="007A1AA8">
          <w:rPr>
            <w:noProof/>
            <w:webHidden/>
          </w:rPr>
          <w:fldChar w:fldCharType="separate"/>
        </w:r>
        <w:r w:rsidR="007A1AA8">
          <w:rPr>
            <w:noProof/>
            <w:webHidden/>
          </w:rPr>
          <w:t>51</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88" w:history="1">
        <w:r w:rsidR="007A1AA8" w:rsidRPr="0035526E">
          <w:rPr>
            <w:rStyle w:val="Hyperlink"/>
            <w:noProof/>
            <w:lang w:val="en-GB"/>
            <w14:scene3d>
              <w14:camera w14:prst="orthographicFront"/>
              <w14:lightRig w14:rig="threePt" w14:dir="t">
                <w14:rot w14:lat="0" w14:lon="0" w14:rev="0"/>
              </w14:lightRig>
            </w14:scene3d>
          </w:rPr>
          <w:t>5.1.7.2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_Toc379286088 \h </w:instrText>
        </w:r>
        <w:r w:rsidR="007A1AA8">
          <w:rPr>
            <w:noProof/>
            <w:webHidden/>
          </w:rPr>
        </w:r>
        <w:r w:rsidR="007A1AA8">
          <w:rPr>
            <w:noProof/>
            <w:webHidden/>
          </w:rPr>
          <w:fldChar w:fldCharType="separate"/>
        </w:r>
        <w:r w:rsidR="007A1AA8">
          <w:rPr>
            <w:noProof/>
            <w:webHidden/>
          </w:rPr>
          <w:t>51</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89" w:history="1">
        <w:r w:rsidR="007A1AA8" w:rsidRPr="0035526E">
          <w:rPr>
            <w:rStyle w:val="Hyperlink"/>
            <w:noProof/>
            <w:lang w:val="en-GB"/>
            <w14:scene3d>
              <w14:camera w14:prst="orthographicFront"/>
              <w14:lightRig w14:rig="threePt" w14:dir="t">
                <w14:rot w14:lat="0" w14:lon="0" w14:rev="0"/>
              </w14:lightRig>
            </w14:scene3d>
          </w:rPr>
          <w:t>5.1.8</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GS (ETSI TR 103 108) and BFWA</w:t>
        </w:r>
        <w:r w:rsidR="007A1AA8">
          <w:rPr>
            <w:noProof/>
            <w:webHidden/>
          </w:rPr>
          <w:tab/>
        </w:r>
        <w:r w:rsidR="007A1AA8">
          <w:rPr>
            <w:noProof/>
            <w:webHidden/>
          </w:rPr>
          <w:fldChar w:fldCharType="begin"/>
        </w:r>
        <w:r w:rsidR="007A1AA8">
          <w:rPr>
            <w:noProof/>
            <w:webHidden/>
          </w:rPr>
          <w:instrText xml:space="preserve"> PAGEREF _Toc379286089 \h </w:instrText>
        </w:r>
        <w:r w:rsidR="007A1AA8">
          <w:rPr>
            <w:noProof/>
            <w:webHidden/>
          </w:rPr>
        </w:r>
        <w:r w:rsidR="007A1AA8">
          <w:rPr>
            <w:noProof/>
            <w:webHidden/>
          </w:rPr>
          <w:fldChar w:fldCharType="separate"/>
        </w:r>
        <w:r w:rsidR="007A1AA8">
          <w:rPr>
            <w:noProof/>
            <w:webHidden/>
          </w:rPr>
          <w:t>56</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90" w:history="1">
        <w:r w:rsidR="007A1AA8" w:rsidRPr="0035526E">
          <w:rPr>
            <w:rStyle w:val="Hyperlink"/>
            <w:noProof/>
            <w:lang w:val="en-GB"/>
            <w14:scene3d>
              <w14:camera w14:prst="orthographicFront"/>
              <w14:lightRig w14:rig="threePt" w14:dir="t">
                <w14:rot w14:lat="0" w14:lon="0" w14:rev="0"/>
              </w14:lightRig>
            </w14:scene3d>
          </w:rPr>
          <w:t>5.1.8.1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_Toc379286090 \h </w:instrText>
        </w:r>
        <w:r w:rsidR="007A1AA8">
          <w:rPr>
            <w:noProof/>
            <w:webHidden/>
          </w:rPr>
        </w:r>
        <w:r w:rsidR="007A1AA8">
          <w:rPr>
            <w:noProof/>
            <w:webHidden/>
          </w:rPr>
          <w:fldChar w:fldCharType="separate"/>
        </w:r>
        <w:r w:rsidR="007A1AA8">
          <w:rPr>
            <w:noProof/>
            <w:webHidden/>
          </w:rPr>
          <w:t>56</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91" w:history="1">
        <w:r w:rsidR="007A1AA8" w:rsidRPr="0035526E">
          <w:rPr>
            <w:rStyle w:val="Hyperlink"/>
            <w:noProof/>
            <w:lang w:val="en-GB"/>
            <w14:scene3d>
              <w14:camera w14:prst="orthographicFront"/>
              <w14:lightRig w14:rig="threePt" w14:dir="t">
                <w14:rot w14:lat="0" w14:lon="0" w14:rev="0"/>
              </w14:lightRig>
            </w14:scene3d>
          </w:rPr>
          <w:t>5.1.8.2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_Toc379286091 \h </w:instrText>
        </w:r>
        <w:r w:rsidR="007A1AA8">
          <w:rPr>
            <w:noProof/>
            <w:webHidden/>
          </w:rPr>
        </w:r>
        <w:r w:rsidR="007A1AA8">
          <w:rPr>
            <w:noProof/>
            <w:webHidden/>
          </w:rPr>
          <w:fldChar w:fldCharType="separate"/>
        </w:r>
        <w:r w:rsidR="007A1AA8">
          <w:rPr>
            <w:noProof/>
            <w:webHidden/>
          </w:rPr>
          <w:t>57</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92" w:history="1">
        <w:r w:rsidR="007A1AA8" w:rsidRPr="0035526E">
          <w:rPr>
            <w:rStyle w:val="Hyperlink"/>
            <w:noProof/>
            <w:lang w:val="en-GB"/>
            <w14:scene3d>
              <w14:camera w14:prst="orthographicFront"/>
              <w14:lightRig w14:rig="threePt" w14:dir="t">
                <w14:rot w14:lat="0" w14:lon="0" w14:rev="0"/>
              </w14:lightRig>
            </w14:scene3d>
          </w:rPr>
          <w:t>5.1.8.3</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Conclusions for the Aircraft Station</w:t>
        </w:r>
        <w:r w:rsidR="007A1AA8">
          <w:rPr>
            <w:noProof/>
            <w:webHidden/>
          </w:rPr>
          <w:tab/>
        </w:r>
        <w:r w:rsidR="007A1AA8">
          <w:rPr>
            <w:noProof/>
            <w:webHidden/>
          </w:rPr>
          <w:fldChar w:fldCharType="begin"/>
        </w:r>
        <w:r w:rsidR="007A1AA8">
          <w:rPr>
            <w:noProof/>
            <w:webHidden/>
          </w:rPr>
          <w:instrText xml:space="preserve"> PAGEREF _Toc379286092 \h </w:instrText>
        </w:r>
        <w:r w:rsidR="007A1AA8">
          <w:rPr>
            <w:noProof/>
            <w:webHidden/>
          </w:rPr>
        </w:r>
        <w:r w:rsidR="007A1AA8">
          <w:rPr>
            <w:noProof/>
            <w:webHidden/>
          </w:rPr>
          <w:fldChar w:fldCharType="separate"/>
        </w:r>
        <w:r w:rsidR="007A1AA8">
          <w:rPr>
            <w:noProof/>
            <w:webHidden/>
          </w:rPr>
          <w:t>58</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93" w:history="1">
        <w:r w:rsidR="007A1AA8" w:rsidRPr="0035526E">
          <w:rPr>
            <w:rStyle w:val="Hyperlink"/>
            <w:noProof/>
            <w:lang w:val="en-GB"/>
            <w14:scene3d>
              <w14:camera w14:prst="orthographicFront"/>
              <w14:lightRig w14:rig="threePt" w14:dir="t">
                <w14:rot w14:lat="0" w14:lon="0" w14:rev="0"/>
              </w14:lightRig>
            </w14:scene3d>
          </w:rPr>
          <w:t>5.1.8.4</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Conclusions for the Ground station</w:t>
        </w:r>
        <w:r w:rsidR="007A1AA8">
          <w:rPr>
            <w:noProof/>
            <w:webHidden/>
          </w:rPr>
          <w:tab/>
        </w:r>
        <w:r w:rsidR="007A1AA8">
          <w:rPr>
            <w:noProof/>
            <w:webHidden/>
          </w:rPr>
          <w:fldChar w:fldCharType="begin"/>
        </w:r>
        <w:r w:rsidR="007A1AA8">
          <w:rPr>
            <w:noProof/>
            <w:webHidden/>
          </w:rPr>
          <w:instrText xml:space="preserve"> PAGEREF _Toc379286093 \h </w:instrText>
        </w:r>
        <w:r w:rsidR="007A1AA8">
          <w:rPr>
            <w:noProof/>
            <w:webHidden/>
          </w:rPr>
        </w:r>
        <w:r w:rsidR="007A1AA8">
          <w:rPr>
            <w:noProof/>
            <w:webHidden/>
          </w:rPr>
          <w:fldChar w:fldCharType="separate"/>
        </w:r>
        <w:r w:rsidR="007A1AA8">
          <w:rPr>
            <w:noProof/>
            <w:webHidden/>
          </w:rPr>
          <w:t>58</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094" w:history="1">
        <w:r w:rsidR="007A1AA8" w:rsidRPr="0035526E">
          <w:rPr>
            <w:rStyle w:val="Hyperlink"/>
            <w:noProof/>
            <w:lang w:val="en-GB"/>
          </w:rPr>
          <w:t>5.2</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and FSS</w:t>
        </w:r>
        <w:r w:rsidR="007A1AA8">
          <w:rPr>
            <w:noProof/>
            <w:webHidden/>
          </w:rPr>
          <w:tab/>
        </w:r>
        <w:r w:rsidR="007A1AA8">
          <w:rPr>
            <w:noProof/>
            <w:webHidden/>
          </w:rPr>
          <w:fldChar w:fldCharType="begin"/>
        </w:r>
        <w:r w:rsidR="007A1AA8">
          <w:rPr>
            <w:noProof/>
            <w:webHidden/>
          </w:rPr>
          <w:instrText xml:space="preserve"> PAGEREF _Toc379286094 \h </w:instrText>
        </w:r>
        <w:r w:rsidR="007A1AA8">
          <w:rPr>
            <w:noProof/>
            <w:webHidden/>
          </w:rPr>
        </w:r>
        <w:r w:rsidR="007A1AA8">
          <w:rPr>
            <w:noProof/>
            <w:webHidden/>
          </w:rPr>
          <w:fldChar w:fldCharType="separate"/>
        </w:r>
        <w:r w:rsidR="007A1AA8">
          <w:rPr>
            <w:noProof/>
            <w:webHidden/>
          </w:rPr>
          <w:t>58</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95" w:history="1">
        <w:r w:rsidR="007A1AA8" w:rsidRPr="0035526E">
          <w:rPr>
            <w:rStyle w:val="Hyperlink"/>
            <w:noProof/>
            <w:lang w:val="en-GB"/>
            <w14:scene3d>
              <w14:camera w14:prst="orthographicFront"/>
              <w14:lightRig w14:rig="threePt" w14:dir="t">
                <w14:rot w14:lat="0" w14:lon="0" w14:rev="0"/>
              </w14:lightRig>
            </w14:scene3d>
          </w:rPr>
          <w:t>5.2.1</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Technical characteristics of GSO satellite systems</w:t>
        </w:r>
        <w:r w:rsidR="007A1AA8">
          <w:rPr>
            <w:noProof/>
            <w:webHidden/>
          </w:rPr>
          <w:tab/>
        </w:r>
        <w:r w:rsidR="007A1AA8">
          <w:rPr>
            <w:noProof/>
            <w:webHidden/>
          </w:rPr>
          <w:fldChar w:fldCharType="begin"/>
        </w:r>
        <w:r w:rsidR="007A1AA8">
          <w:rPr>
            <w:noProof/>
            <w:webHidden/>
          </w:rPr>
          <w:instrText xml:space="preserve"> PAGEREF _Toc379286095 \h </w:instrText>
        </w:r>
        <w:r w:rsidR="007A1AA8">
          <w:rPr>
            <w:noProof/>
            <w:webHidden/>
          </w:rPr>
        </w:r>
        <w:r w:rsidR="007A1AA8">
          <w:rPr>
            <w:noProof/>
            <w:webHidden/>
          </w:rPr>
          <w:fldChar w:fldCharType="separate"/>
        </w:r>
        <w:r w:rsidR="007A1AA8">
          <w:rPr>
            <w:noProof/>
            <w:webHidden/>
          </w:rPr>
          <w:t>58</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96" w:history="1">
        <w:r w:rsidR="007A1AA8" w:rsidRPr="0035526E">
          <w:rPr>
            <w:rStyle w:val="Hyperlink"/>
            <w:noProof/>
            <w:lang w:val="en-GB"/>
            <w14:scene3d>
              <w14:camera w14:prst="orthographicFront"/>
              <w14:lightRig w14:rig="threePt" w14:dir="t">
                <w14:rot w14:lat="0" w14:lon="0" w14:rev="0"/>
              </w14:lightRig>
            </w14:scene3d>
          </w:rPr>
          <w:t>5.2.2</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Technical characteristics of FSS Earth stations</w:t>
        </w:r>
        <w:r w:rsidR="007A1AA8">
          <w:rPr>
            <w:noProof/>
            <w:webHidden/>
          </w:rPr>
          <w:tab/>
        </w:r>
        <w:r w:rsidR="007A1AA8">
          <w:rPr>
            <w:noProof/>
            <w:webHidden/>
          </w:rPr>
          <w:fldChar w:fldCharType="begin"/>
        </w:r>
        <w:r w:rsidR="007A1AA8">
          <w:rPr>
            <w:noProof/>
            <w:webHidden/>
          </w:rPr>
          <w:instrText xml:space="preserve"> PAGEREF _Toc379286096 \h </w:instrText>
        </w:r>
        <w:r w:rsidR="007A1AA8">
          <w:rPr>
            <w:noProof/>
            <w:webHidden/>
          </w:rPr>
        </w:r>
        <w:r w:rsidR="007A1AA8">
          <w:rPr>
            <w:noProof/>
            <w:webHidden/>
          </w:rPr>
          <w:fldChar w:fldCharType="separate"/>
        </w:r>
        <w:r w:rsidR="007A1AA8">
          <w:rPr>
            <w:noProof/>
            <w:webHidden/>
          </w:rPr>
          <w:t>59</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097" w:history="1">
        <w:r w:rsidR="007A1AA8" w:rsidRPr="0035526E">
          <w:rPr>
            <w:rStyle w:val="Hyperlink"/>
            <w:noProof/>
            <w:lang w:val="en-GB"/>
            <w14:scene3d>
              <w14:camera w14:prst="orthographicFront"/>
              <w14:lightRig w14:rig="threePt" w14:dir="t">
                <w14:rot w14:lat="0" w14:lon="0" w14:rev="0"/>
              </w14:lightRig>
            </w14:scene3d>
          </w:rPr>
          <w:t>5.2.3</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AS (TR 101 599) and FSS</w:t>
        </w:r>
        <w:r w:rsidR="007A1AA8">
          <w:rPr>
            <w:noProof/>
            <w:webHidden/>
          </w:rPr>
          <w:tab/>
        </w:r>
        <w:r w:rsidR="007A1AA8">
          <w:rPr>
            <w:noProof/>
            <w:webHidden/>
          </w:rPr>
          <w:fldChar w:fldCharType="begin"/>
        </w:r>
        <w:r w:rsidR="007A1AA8">
          <w:rPr>
            <w:noProof/>
            <w:webHidden/>
          </w:rPr>
          <w:instrText xml:space="preserve"> PAGEREF _Toc379286097 \h </w:instrText>
        </w:r>
        <w:r w:rsidR="007A1AA8">
          <w:rPr>
            <w:noProof/>
            <w:webHidden/>
          </w:rPr>
        </w:r>
        <w:r w:rsidR="007A1AA8">
          <w:rPr>
            <w:noProof/>
            <w:webHidden/>
          </w:rPr>
          <w:fldChar w:fldCharType="separate"/>
        </w:r>
        <w:r w:rsidR="007A1AA8">
          <w:rPr>
            <w:noProof/>
            <w:webHidden/>
          </w:rPr>
          <w:t>59</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98" w:history="1">
        <w:r w:rsidR="007A1AA8" w:rsidRPr="0035526E">
          <w:rPr>
            <w:rStyle w:val="Hyperlink"/>
            <w:noProof/>
            <w:lang w:val="en-GB"/>
            <w14:scene3d>
              <w14:camera w14:prst="orthographicFront"/>
              <w14:lightRig w14:rig="threePt" w14:dir="t">
                <w14:rot w14:lat="0" w14:lon="0" w14:rev="0"/>
              </w14:lightRig>
            </w14:scene3d>
          </w:rPr>
          <w:t>5.2.3.1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_Toc379286098 \h </w:instrText>
        </w:r>
        <w:r w:rsidR="007A1AA8">
          <w:rPr>
            <w:noProof/>
            <w:webHidden/>
          </w:rPr>
        </w:r>
        <w:r w:rsidR="007A1AA8">
          <w:rPr>
            <w:noProof/>
            <w:webHidden/>
          </w:rPr>
          <w:fldChar w:fldCharType="separate"/>
        </w:r>
        <w:r w:rsidR="007A1AA8">
          <w:rPr>
            <w:noProof/>
            <w:webHidden/>
          </w:rPr>
          <w:t>59</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099" w:history="1">
        <w:r w:rsidR="007A1AA8" w:rsidRPr="0035526E">
          <w:rPr>
            <w:rStyle w:val="Hyperlink"/>
            <w:noProof/>
            <w:lang w:val="en-GB"/>
            <w14:scene3d>
              <w14:camera w14:prst="orthographicFront"/>
              <w14:lightRig w14:rig="threePt" w14:dir="t">
                <w14:rot w14:lat="0" w14:lon="0" w14:rev="0"/>
              </w14:lightRig>
            </w14:scene3d>
          </w:rPr>
          <w:t>5.2.3.2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Conclusions</w:t>
        </w:r>
        <w:r w:rsidR="007A1AA8">
          <w:rPr>
            <w:noProof/>
            <w:webHidden/>
          </w:rPr>
          <w:tab/>
        </w:r>
        <w:r w:rsidR="007A1AA8">
          <w:rPr>
            <w:noProof/>
            <w:webHidden/>
          </w:rPr>
          <w:fldChar w:fldCharType="begin"/>
        </w:r>
        <w:r w:rsidR="007A1AA8">
          <w:rPr>
            <w:noProof/>
            <w:webHidden/>
          </w:rPr>
          <w:instrText xml:space="preserve"> PAGEREF _Toc379286099 \h </w:instrText>
        </w:r>
        <w:r w:rsidR="007A1AA8">
          <w:rPr>
            <w:noProof/>
            <w:webHidden/>
          </w:rPr>
        </w:r>
        <w:r w:rsidR="007A1AA8">
          <w:rPr>
            <w:noProof/>
            <w:webHidden/>
          </w:rPr>
          <w:fldChar w:fldCharType="separate"/>
        </w:r>
        <w:r w:rsidR="007A1AA8">
          <w:rPr>
            <w:noProof/>
            <w:webHidden/>
          </w:rPr>
          <w:t>61</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00" w:history="1">
        <w:r w:rsidR="007A1AA8" w:rsidRPr="0035526E">
          <w:rPr>
            <w:rStyle w:val="Hyperlink"/>
            <w:noProof/>
            <w:lang w:val="en-GB"/>
            <w14:scene3d>
              <w14:camera w14:prst="orthographicFront"/>
              <w14:lightRig w14:rig="threePt" w14:dir="t">
                <w14:rot w14:lat="0" w14:lon="0" w14:rev="0"/>
              </w14:lightRig>
            </w14:scene3d>
          </w:rPr>
          <w:t>5.2.4</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GS (TR 101 599) and FSS</w:t>
        </w:r>
        <w:r w:rsidR="007A1AA8">
          <w:rPr>
            <w:noProof/>
            <w:webHidden/>
          </w:rPr>
          <w:tab/>
        </w:r>
        <w:r w:rsidR="007A1AA8">
          <w:rPr>
            <w:noProof/>
            <w:webHidden/>
          </w:rPr>
          <w:fldChar w:fldCharType="begin"/>
        </w:r>
        <w:r w:rsidR="007A1AA8">
          <w:rPr>
            <w:noProof/>
            <w:webHidden/>
          </w:rPr>
          <w:instrText xml:space="preserve"> PAGEREF _Toc379286100 \h </w:instrText>
        </w:r>
        <w:r w:rsidR="007A1AA8">
          <w:rPr>
            <w:noProof/>
            <w:webHidden/>
          </w:rPr>
        </w:r>
        <w:r w:rsidR="007A1AA8">
          <w:rPr>
            <w:noProof/>
            <w:webHidden/>
          </w:rPr>
          <w:fldChar w:fldCharType="separate"/>
        </w:r>
        <w:r w:rsidR="007A1AA8">
          <w:rPr>
            <w:noProof/>
            <w:webHidden/>
          </w:rPr>
          <w:t>61</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01" w:history="1">
        <w:r w:rsidR="007A1AA8" w:rsidRPr="0035526E">
          <w:rPr>
            <w:rStyle w:val="Hyperlink"/>
            <w:noProof/>
            <w:lang w:val="en-GB"/>
            <w14:scene3d>
              <w14:camera w14:prst="orthographicFront"/>
              <w14:lightRig w14:rig="threePt" w14:dir="t">
                <w14:rot w14:lat="0" w14:lon="0" w14:rev="0"/>
              </w14:lightRig>
            </w14:scene3d>
          </w:rPr>
          <w:t>5.2.4.1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Initial analysis</w:t>
        </w:r>
        <w:r w:rsidR="007A1AA8">
          <w:rPr>
            <w:noProof/>
            <w:webHidden/>
          </w:rPr>
          <w:tab/>
        </w:r>
        <w:r w:rsidR="007A1AA8">
          <w:rPr>
            <w:noProof/>
            <w:webHidden/>
          </w:rPr>
          <w:fldChar w:fldCharType="begin"/>
        </w:r>
        <w:r w:rsidR="007A1AA8">
          <w:rPr>
            <w:noProof/>
            <w:webHidden/>
          </w:rPr>
          <w:instrText xml:space="preserve"> PAGEREF _Toc379286101 \h </w:instrText>
        </w:r>
        <w:r w:rsidR="007A1AA8">
          <w:rPr>
            <w:noProof/>
            <w:webHidden/>
          </w:rPr>
        </w:r>
        <w:r w:rsidR="007A1AA8">
          <w:rPr>
            <w:noProof/>
            <w:webHidden/>
          </w:rPr>
          <w:fldChar w:fldCharType="separate"/>
        </w:r>
        <w:r w:rsidR="007A1AA8">
          <w:rPr>
            <w:noProof/>
            <w:webHidden/>
          </w:rPr>
          <w:t>61</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02" w:history="1">
        <w:r w:rsidR="007A1AA8" w:rsidRPr="0035526E">
          <w:rPr>
            <w:rStyle w:val="Hyperlink"/>
            <w:noProof/>
            <w:lang w:val="en-GB"/>
            <w14:scene3d>
              <w14:camera w14:prst="orthographicFront"/>
              <w14:lightRig w14:rig="threePt" w14:dir="t">
                <w14:rot w14:lat="0" w14:lon="0" w14:rev="0"/>
              </w14:lightRig>
            </w14:scene3d>
          </w:rPr>
          <w:t>5.2.4.2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Further Analysis</w:t>
        </w:r>
        <w:r w:rsidR="007A1AA8">
          <w:rPr>
            <w:noProof/>
            <w:webHidden/>
          </w:rPr>
          <w:tab/>
        </w:r>
        <w:r w:rsidR="007A1AA8">
          <w:rPr>
            <w:noProof/>
            <w:webHidden/>
          </w:rPr>
          <w:fldChar w:fldCharType="begin"/>
        </w:r>
        <w:r w:rsidR="007A1AA8">
          <w:rPr>
            <w:noProof/>
            <w:webHidden/>
          </w:rPr>
          <w:instrText xml:space="preserve"> PAGEREF _Toc379286102 \h </w:instrText>
        </w:r>
        <w:r w:rsidR="007A1AA8">
          <w:rPr>
            <w:noProof/>
            <w:webHidden/>
          </w:rPr>
        </w:r>
        <w:r w:rsidR="007A1AA8">
          <w:rPr>
            <w:noProof/>
            <w:webHidden/>
          </w:rPr>
          <w:fldChar w:fldCharType="separate"/>
        </w:r>
        <w:r w:rsidR="007A1AA8">
          <w:rPr>
            <w:noProof/>
            <w:webHidden/>
          </w:rPr>
          <w:t>62</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03" w:history="1">
        <w:r w:rsidR="007A1AA8" w:rsidRPr="0035526E">
          <w:rPr>
            <w:rStyle w:val="Hyperlink"/>
            <w:noProof/>
            <w:lang w:val="en-GB"/>
            <w14:scene3d>
              <w14:camera w14:prst="orthographicFront"/>
              <w14:lightRig w14:rig="threePt" w14:dir="t">
                <w14:rot w14:lat="0" w14:lon="0" w14:rev="0"/>
              </w14:lightRig>
            </w14:scene3d>
          </w:rPr>
          <w:t>5.2.4.3</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e.i.r.p. statistics for a single DA2GC Ground Station</w:t>
        </w:r>
        <w:r w:rsidR="007A1AA8">
          <w:rPr>
            <w:noProof/>
            <w:webHidden/>
          </w:rPr>
          <w:tab/>
        </w:r>
        <w:r w:rsidR="007A1AA8">
          <w:rPr>
            <w:noProof/>
            <w:webHidden/>
          </w:rPr>
          <w:fldChar w:fldCharType="begin"/>
        </w:r>
        <w:r w:rsidR="007A1AA8">
          <w:rPr>
            <w:noProof/>
            <w:webHidden/>
          </w:rPr>
          <w:instrText xml:space="preserve"> PAGEREF _Toc379286103 \h </w:instrText>
        </w:r>
        <w:r w:rsidR="007A1AA8">
          <w:rPr>
            <w:noProof/>
            <w:webHidden/>
          </w:rPr>
        </w:r>
        <w:r w:rsidR="007A1AA8">
          <w:rPr>
            <w:noProof/>
            <w:webHidden/>
          </w:rPr>
          <w:fldChar w:fldCharType="separate"/>
        </w:r>
        <w:r w:rsidR="007A1AA8">
          <w:rPr>
            <w:noProof/>
            <w:webHidden/>
          </w:rPr>
          <w:t>63</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04" w:history="1">
        <w:r w:rsidR="007A1AA8" w:rsidRPr="0035526E">
          <w:rPr>
            <w:rStyle w:val="Hyperlink"/>
            <w:noProof/>
            <w:lang w:val="en-GB"/>
            <w14:scene3d>
              <w14:camera w14:prst="orthographicFront"/>
              <w14:lightRig w14:rig="threePt" w14:dir="t">
                <w14:rot w14:lat="0" w14:lon="0" w14:rev="0"/>
              </w14:lightRig>
            </w14:scene3d>
          </w:rPr>
          <w:t>5.2.4.4</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DA2GC ground station elevation statistics</w:t>
        </w:r>
        <w:r w:rsidR="007A1AA8">
          <w:rPr>
            <w:noProof/>
            <w:webHidden/>
          </w:rPr>
          <w:tab/>
        </w:r>
        <w:r w:rsidR="007A1AA8">
          <w:rPr>
            <w:noProof/>
            <w:webHidden/>
          </w:rPr>
          <w:fldChar w:fldCharType="begin"/>
        </w:r>
        <w:r w:rsidR="007A1AA8">
          <w:rPr>
            <w:noProof/>
            <w:webHidden/>
          </w:rPr>
          <w:instrText xml:space="preserve"> PAGEREF _Toc379286104 \h </w:instrText>
        </w:r>
        <w:r w:rsidR="007A1AA8">
          <w:rPr>
            <w:noProof/>
            <w:webHidden/>
          </w:rPr>
        </w:r>
        <w:r w:rsidR="007A1AA8">
          <w:rPr>
            <w:noProof/>
            <w:webHidden/>
          </w:rPr>
          <w:fldChar w:fldCharType="separate"/>
        </w:r>
        <w:r w:rsidR="007A1AA8">
          <w:rPr>
            <w:noProof/>
            <w:webHidden/>
          </w:rPr>
          <w:t>65</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05" w:history="1">
        <w:r w:rsidR="007A1AA8" w:rsidRPr="0035526E">
          <w:rPr>
            <w:rStyle w:val="Hyperlink"/>
            <w:noProof/>
            <w:lang w:val="en-GB"/>
            <w14:scene3d>
              <w14:camera w14:prst="orthographicFront"/>
              <w14:lightRig w14:rig="threePt" w14:dir="t">
                <w14:rot w14:lat="0" w14:lon="0" w14:rev="0"/>
              </w14:lightRig>
            </w14:scene3d>
          </w:rPr>
          <w:t>5.2.4.5</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Interference received by FSS satellite</w:t>
        </w:r>
        <w:r w:rsidR="007A1AA8">
          <w:rPr>
            <w:noProof/>
            <w:webHidden/>
          </w:rPr>
          <w:tab/>
        </w:r>
        <w:r w:rsidR="007A1AA8">
          <w:rPr>
            <w:noProof/>
            <w:webHidden/>
          </w:rPr>
          <w:fldChar w:fldCharType="begin"/>
        </w:r>
        <w:r w:rsidR="007A1AA8">
          <w:rPr>
            <w:noProof/>
            <w:webHidden/>
          </w:rPr>
          <w:instrText xml:space="preserve"> PAGEREF _Toc379286105 \h </w:instrText>
        </w:r>
        <w:r w:rsidR="007A1AA8">
          <w:rPr>
            <w:noProof/>
            <w:webHidden/>
          </w:rPr>
        </w:r>
        <w:r w:rsidR="007A1AA8">
          <w:rPr>
            <w:noProof/>
            <w:webHidden/>
          </w:rPr>
          <w:fldChar w:fldCharType="separate"/>
        </w:r>
        <w:r w:rsidR="007A1AA8">
          <w:rPr>
            <w:noProof/>
            <w:webHidden/>
          </w:rPr>
          <w:t>66</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06" w:history="1">
        <w:r w:rsidR="007A1AA8" w:rsidRPr="0035526E">
          <w:rPr>
            <w:rStyle w:val="Hyperlink"/>
            <w:noProof/>
            <w:lang w:val="en-GB"/>
            <w14:scene3d>
              <w14:camera w14:prst="orthographicFront"/>
              <w14:lightRig w14:rig="threePt" w14:dir="t">
                <w14:rot w14:lat="0" w14:lon="0" w14:rev="0"/>
              </w14:lightRig>
            </w14:scene3d>
          </w:rPr>
          <w:t>5.2.4.6</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e.i.r.p. behavior vs. generic mask</w:t>
        </w:r>
        <w:r w:rsidR="007A1AA8">
          <w:rPr>
            <w:noProof/>
            <w:webHidden/>
          </w:rPr>
          <w:tab/>
        </w:r>
        <w:r w:rsidR="007A1AA8">
          <w:rPr>
            <w:noProof/>
            <w:webHidden/>
          </w:rPr>
          <w:fldChar w:fldCharType="begin"/>
        </w:r>
        <w:r w:rsidR="007A1AA8">
          <w:rPr>
            <w:noProof/>
            <w:webHidden/>
          </w:rPr>
          <w:instrText xml:space="preserve"> PAGEREF _Toc379286106 \h </w:instrText>
        </w:r>
        <w:r w:rsidR="007A1AA8">
          <w:rPr>
            <w:noProof/>
            <w:webHidden/>
          </w:rPr>
        </w:r>
        <w:r w:rsidR="007A1AA8">
          <w:rPr>
            <w:noProof/>
            <w:webHidden/>
          </w:rPr>
          <w:fldChar w:fldCharType="separate"/>
        </w:r>
        <w:r w:rsidR="007A1AA8">
          <w:rPr>
            <w:noProof/>
            <w:webHidden/>
          </w:rPr>
          <w:t>67</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07" w:history="1">
        <w:r w:rsidR="007A1AA8" w:rsidRPr="0035526E">
          <w:rPr>
            <w:rStyle w:val="Hyperlink"/>
            <w:noProof/>
            <w:lang w:val="en-GB"/>
            <w14:scene3d>
              <w14:camera w14:prst="orthographicFront"/>
              <w14:lightRig w14:rig="threePt" w14:dir="t">
                <w14:rot w14:lat="0" w14:lon="0" w14:rev="0"/>
              </w14:lightRig>
            </w14:scene3d>
          </w:rPr>
          <w:t>5.2.4.7</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Placement of DA2GC ground stations.</w:t>
        </w:r>
        <w:r w:rsidR="007A1AA8">
          <w:rPr>
            <w:noProof/>
            <w:webHidden/>
          </w:rPr>
          <w:tab/>
        </w:r>
        <w:r w:rsidR="007A1AA8">
          <w:rPr>
            <w:noProof/>
            <w:webHidden/>
          </w:rPr>
          <w:fldChar w:fldCharType="begin"/>
        </w:r>
        <w:r w:rsidR="007A1AA8">
          <w:rPr>
            <w:noProof/>
            <w:webHidden/>
          </w:rPr>
          <w:instrText xml:space="preserve"> PAGEREF _Toc379286107 \h </w:instrText>
        </w:r>
        <w:r w:rsidR="007A1AA8">
          <w:rPr>
            <w:noProof/>
            <w:webHidden/>
          </w:rPr>
        </w:r>
        <w:r w:rsidR="007A1AA8">
          <w:rPr>
            <w:noProof/>
            <w:webHidden/>
          </w:rPr>
          <w:fldChar w:fldCharType="separate"/>
        </w:r>
        <w:r w:rsidR="007A1AA8">
          <w:rPr>
            <w:noProof/>
            <w:webHidden/>
          </w:rPr>
          <w:t>68</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08" w:history="1">
        <w:r w:rsidR="007A1AA8" w:rsidRPr="0035526E">
          <w:rPr>
            <w:rStyle w:val="Hyperlink"/>
            <w:noProof/>
            <w:lang w:val="en-GB"/>
            <w14:scene3d>
              <w14:camera w14:prst="orthographicFront"/>
              <w14:lightRig w14:rig="threePt" w14:dir="t">
                <w14:rot w14:lat="0" w14:lon="0" w14:rev="0"/>
              </w14:lightRig>
            </w14:scene3d>
          </w:rPr>
          <w:t>5.2.4.8</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_Toc379286108 \h </w:instrText>
        </w:r>
        <w:r w:rsidR="007A1AA8">
          <w:rPr>
            <w:noProof/>
            <w:webHidden/>
          </w:rPr>
        </w:r>
        <w:r w:rsidR="007A1AA8">
          <w:rPr>
            <w:noProof/>
            <w:webHidden/>
          </w:rPr>
          <w:fldChar w:fldCharType="separate"/>
        </w:r>
        <w:r w:rsidR="007A1AA8">
          <w:rPr>
            <w:noProof/>
            <w:webHidden/>
          </w:rPr>
          <w:t>71</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09" w:history="1">
        <w:r w:rsidR="007A1AA8" w:rsidRPr="0035526E">
          <w:rPr>
            <w:rStyle w:val="Hyperlink"/>
            <w:noProof/>
            <w:lang w:val="en-GB"/>
            <w14:scene3d>
              <w14:camera w14:prst="orthographicFront"/>
              <w14:lightRig w14:rig="threePt" w14:dir="t">
                <w14:rot w14:lat="0" w14:lon="0" w14:rev="0"/>
              </w14:lightRig>
            </w14:scene3d>
          </w:rPr>
          <w:t>5.2.4.9</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Conclusions</w:t>
        </w:r>
        <w:r w:rsidR="007A1AA8">
          <w:rPr>
            <w:noProof/>
            <w:webHidden/>
          </w:rPr>
          <w:tab/>
        </w:r>
        <w:r w:rsidR="007A1AA8">
          <w:rPr>
            <w:noProof/>
            <w:webHidden/>
          </w:rPr>
          <w:fldChar w:fldCharType="begin"/>
        </w:r>
        <w:r w:rsidR="007A1AA8">
          <w:rPr>
            <w:noProof/>
            <w:webHidden/>
          </w:rPr>
          <w:instrText xml:space="preserve"> PAGEREF _Toc379286109 \h </w:instrText>
        </w:r>
        <w:r w:rsidR="007A1AA8">
          <w:rPr>
            <w:noProof/>
            <w:webHidden/>
          </w:rPr>
        </w:r>
        <w:r w:rsidR="007A1AA8">
          <w:rPr>
            <w:noProof/>
            <w:webHidden/>
          </w:rPr>
          <w:fldChar w:fldCharType="separate"/>
        </w:r>
        <w:r w:rsidR="007A1AA8">
          <w:rPr>
            <w:noProof/>
            <w:webHidden/>
          </w:rPr>
          <w:t>73</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10" w:history="1">
        <w:r w:rsidR="007A1AA8" w:rsidRPr="0035526E">
          <w:rPr>
            <w:rStyle w:val="Hyperlink"/>
            <w:noProof/>
            <w:lang w:val="en-GB"/>
            <w14:scene3d>
              <w14:camera w14:prst="orthographicFront"/>
              <w14:lightRig w14:rig="threePt" w14:dir="t">
                <w14:rot w14:lat="0" w14:lon="0" w14:rev="0"/>
              </w14:lightRig>
            </w14:scene3d>
          </w:rPr>
          <w:t>5.2.5</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AS (TR 103 108) and FSS</w:t>
        </w:r>
        <w:r w:rsidR="007A1AA8">
          <w:rPr>
            <w:noProof/>
            <w:webHidden/>
          </w:rPr>
          <w:tab/>
        </w:r>
        <w:r w:rsidR="007A1AA8">
          <w:rPr>
            <w:noProof/>
            <w:webHidden/>
          </w:rPr>
          <w:fldChar w:fldCharType="begin"/>
        </w:r>
        <w:r w:rsidR="007A1AA8">
          <w:rPr>
            <w:noProof/>
            <w:webHidden/>
          </w:rPr>
          <w:instrText xml:space="preserve"> PAGEREF _Toc379286110 \h </w:instrText>
        </w:r>
        <w:r w:rsidR="007A1AA8">
          <w:rPr>
            <w:noProof/>
            <w:webHidden/>
          </w:rPr>
        </w:r>
        <w:r w:rsidR="007A1AA8">
          <w:rPr>
            <w:noProof/>
            <w:webHidden/>
          </w:rPr>
          <w:fldChar w:fldCharType="separate"/>
        </w:r>
        <w:r w:rsidR="007A1AA8">
          <w:rPr>
            <w:noProof/>
            <w:webHidden/>
          </w:rPr>
          <w:t>73</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11" w:history="1">
        <w:r w:rsidR="007A1AA8" w:rsidRPr="0035526E">
          <w:rPr>
            <w:rStyle w:val="Hyperlink"/>
            <w:noProof/>
            <w:lang w:val="en-GB"/>
            <w14:scene3d>
              <w14:camera w14:prst="orthographicFront"/>
              <w14:lightRig w14:rig="threePt" w14:dir="t">
                <w14:rot w14:lat="0" w14:lon="0" w14:rev="0"/>
              </w14:lightRig>
            </w14:scene3d>
          </w:rPr>
          <w:t>5.2.5.1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_Toc379286111 \h </w:instrText>
        </w:r>
        <w:r w:rsidR="007A1AA8">
          <w:rPr>
            <w:noProof/>
            <w:webHidden/>
          </w:rPr>
        </w:r>
        <w:r w:rsidR="007A1AA8">
          <w:rPr>
            <w:noProof/>
            <w:webHidden/>
          </w:rPr>
          <w:fldChar w:fldCharType="separate"/>
        </w:r>
        <w:r w:rsidR="007A1AA8">
          <w:rPr>
            <w:noProof/>
            <w:webHidden/>
          </w:rPr>
          <w:t>73</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12" w:history="1">
        <w:r w:rsidR="007A1AA8" w:rsidRPr="0035526E">
          <w:rPr>
            <w:rStyle w:val="Hyperlink"/>
            <w:noProof/>
            <w:lang w:val="en-GB"/>
            <w14:scene3d>
              <w14:camera w14:prst="orthographicFront"/>
              <w14:lightRig w14:rig="threePt" w14:dir="t">
                <w14:rot w14:lat="0" w14:lon="0" w14:rev="0"/>
              </w14:lightRig>
            </w14:scene3d>
          </w:rPr>
          <w:t>5.2.5.2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_Toc379286112 \h </w:instrText>
        </w:r>
        <w:r w:rsidR="007A1AA8">
          <w:rPr>
            <w:noProof/>
            <w:webHidden/>
          </w:rPr>
        </w:r>
        <w:r w:rsidR="007A1AA8">
          <w:rPr>
            <w:noProof/>
            <w:webHidden/>
          </w:rPr>
          <w:fldChar w:fldCharType="separate"/>
        </w:r>
        <w:r w:rsidR="007A1AA8">
          <w:rPr>
            <w:noProof/>
            <w:webHidden/>
          </w:rPr>
          <w:t>74</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13" w:history="1">
        <w:r w:rsidR="007A1AA8" w:rsidRPr="0035526E">
          <w:rPr>
            <w:rStyle w:val="Hyperlink"/>
            <w:noProof/>
            <w:lang w:val="en-GB"/>
            <w14:scene3d>
              <w14:camera w14:prst="orthographicFront"/>
              <w14:lightRig w14:rig="threePt" w14:dir="t">
                <w14:rot w14:lat="0" w14:lon="0" w14:rev="0"/>
              </w14:lightRig>
            </w14:scene3d>
          </w:rPr>
          <w:t>5.2.6</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GS (TR 103 108) and FSS</w:t>
        </w:r>
        <w:r w:rsidR="007A1AA8">
          <w:rPr>
            <w:noProof/>
            <w:webHidden/>
          </w:rPr>
          <w:tab/>
        </w:r>
        <w:r w:rsidR="007A1AA8">
          <w:rPr>
            <w:noProof/>
            <w:webHidden/>
          </w:rPr>
          <w:fldChar w:fldCharType="begin"/>
        </w:r>
        <w:r w:rsidR="007A1AA8">
          <w:rPr>
            <w:noProof/>
            <w:webHidden/>
          </w:rPr>
          <w:instrText xml:space="preserve"> PAGEREF _Toc379286113 \h </w:instrText>
        </w:r>
        <w:r w:rsidR="007A1AA8">
          <w:rPr>
            <w:noProof/>
            <w:webHidden/>
          </w:rPr>
        </w:r>
        <w:r w:rsidR="007A1AA8">
          <w:rPr>
            <w:noProof/>
            <w:webHidden/>
          </w:rPr>
          <w:fldChar w:fldCharType="separate"/>
        </w:r>
        <w:r w:rsidR="007A1AA8">
          <w:rPr>
            <w:noProof/>
            <w:webHidden/>
          </w:rPr>
          <w:t>74</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14" w:history="1">
        <w:r w:rsidR="007A1AA8" w:rsidRPr="0035526E">
          <w:rPr>
            <w:rStyle w:val="Hyperlink"/>
            <w:noProof/>
            <w:lang w:val="en-GB"/>
            <w14:scene3d>
              <w14:camera w14:prst="orthographicFront"/>
              <w14:lightRig w14:rig="threePt" w14:dir="t">
                <w14:rot w14:lat="0" w14:lon="0" w14:rev="0"/>
              </w14:lightRig>
            </w14:scene3d>
          </w:rPr>
          <w:t>5.2.6.1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_Toc379286114 \h </w:instrText>
        </w:r>
        <w:r w:rsidR="007A1AA8">
          <w:rPr>
            <w:noProof/>
            <w:webHidden/>
          </w:rPr>
        </w:r>
        <w:r w:rsidR="007A1AA8">
          <w:rPr>
            <w:noProof/>
            <w:webHidden/>
          </w:rPr>
          <w:fldChar w:fldCharType="separate"/>
        </w:r>
        <w:r w:rsidR="007A1AA8">
          <w:rPr>
            <w:noProof/>
            <w:webHidden/>
          </w:rPr>
          <w:t>74</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15" w:history="1">
        <w:r w:rsidR="007A1AA8" w:rsidRPr="0035526E">
          <w:rPr>
            <w:rStyle w:val="Hyperlink"/>
            <w:noProof/>
            <w:lang w:val="en-GB"/>
            <w14:scene3d>
              <w14:camera w14:prst="orthographicFront"/>
              <w14:lightRig w14:rig="threePt" w14:dir="t">
                <w14:rot w14:lat="0" w14:lon="0" w14:rev="0"/>
              </w14:lightRig>
            </w14:scene3d>
          </w:rPr>
          <w:t>5.2.6.2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_Toc379286115 \h </w:instrText>
        </w:r>
        <w:r w:rsidR="007A1AA8">
          <w:rPr>
            <w:noProof/>
            <w:webHidden/>
          </w:rPr>
        </w:r>
        <w:r w:rsidR="007A1AA8">
          <w:rPr>
            <w:noProof/>
            <w:webHidden/>
          </w:rPr>
          <w:fldChar w:fldCharType="separate"/>
        </w:r>
        <w:r w:rsidR="007A1AA8">
          <w:rPr>
            <w:noProof/>
            <w:webHidden/>
          </w:rPr>
          <w:t>75</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16" w:history="1">
        <w:r w:rsidR="007A1AA8" w:rsidRPr="0035526E">
          <w:rPr>
            <w:rStyle w:val="Hyperlink"/>
            <w:noProof/>
            <w:lang w:val="en-GB"/>
            <w14:scene3d>
              <w14:camera w14:prst="orthographicFront"/>
              <w14:lightRig w14:rig="threePt" w14:dir="t">
                <w14:rot w14:lat="0" w14:lon="0" w14:rev="0"/>
              </w14:lightRig>
            </w14:scene3d>
          </w:rPr>
          <w:t>5.2.7</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Conclusions</w:t>
        </w:r>
        <w:r w:rsidR="007A1AA8">
          <w:rPr>
            <w:noProof/>
            <w:webHidden/>
          </w:rPr>
          <w:tab/>
        </w:r>
        <w:r w:rsidR="007A1AA8">
          <w:rPr>
            <w:noProof/>
            <w:webHidden/>
          </w:rPr>
          <w:fldChar w:fldCharType="begin"/>
        </w:r>
        <w:r w:rsidR="007A1AA8">
          <w:rPr>
            <w:noProof/>
            <w:webHidden/>
          </w:rPr>
          <w:instrText xml:space="preserve"> PAGEREF _Toc379286116 \h </w:instrText>
        </w:r>
        <w:r w:rsidR="007A1AA8">
          <w:rPr>
            <w:noProof/>
            <w:webHidden/>
          </w:rPr>
        </w:r>
        <w:r w:rsidR="007A1AA8">
          <w:rPr>
            <w:noProof/>
            <w:webHidden/>
          </w:rPr>
          <w:fldChar w:fldCharType="separate"/>
        </w:r>
        <w:r w:rsidR="007A1AA8">
          <w:rPr>
            <w:noProof/>
            <w:webHidden/>
          </w:rPr>
          <w:t>76</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17" w:history="1">
        <w:r w:rsidR="007A1AA8" w:rsidRPr="0035526E">
          <w:rPr>
            <w:rStyle w:val="Hyperlink"/>
            <w:noProof/>
            <w:lang w:val="en-GB"/>
            <w14:scene3d>
              <w14:camera w14:prst="orthographicFront"/>
              <w14:lightRig w14:rig="threePt" w14:dir="t">
                <w14:rot w14:lat="0" w14:lon="0" w14:rev="0"/>
              </w14:lightRig>
            </w14:scene3d>
          </w:rPr>
          <w:t>5.2.7.1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Aircraft Station</w:t>
        </w:r>
        <w:r w:rsidR="007A1AA8">
          <w:rPr>
            <w:noProof/>
            <w:webHidden/>
          </w:rPr>
          <w:tab/>
        </w:r>
        <w:r w:rsidR="007A1AA8">
          <w:rPr>
            <w:noProof/>
            <w:webHidden/>
          </w:rPr>
          <w:fldChar w:fldCharType="begin"/>
        </w:r>
        <w:r w:rsidR="007A1AA8">
          <w:rPr>
            <w:noProof/>
            <w:webHidden/>
          </w:rPr>
          <w:instrText xml:space="preserve"> PAGEREF _Toc379286117 \h </w:instrText>
        </w:r>
        <w:r w:rsidR="007A1AA8">
          <w:rPr>
            <w:noProof/>
            <w:webHidden/>
          </w:rPr>
        </w:r>
        <w:r w:rsidR="007A1AA8">
          <w:rPr>
            <w:noProof/>
            <w:webHidden/>
          </w:rPr>
          <w:fldChar w:fldCharType="separate"/>
        </w:r>
        <w:r w:rsidR="007A1AA8">
          <w:rPr>
            <w:noProof/>
            <w:webHidden/>
          </w:rPr>
          <w:t>76</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18" w:history="1">
        <w:r w:rsidR="007A1AA8" w:rsidRPr="0035526E">
          <w:rPr>
            <w:rStyle w:val="Hyperlink"/>
            <w:noProof/>
            <w:lang w:val="en-GB"/>
            <w14:scene3d>
              <w14:camera w14:prst="orthographicFront"/>
              <w14:lightRig w14:rig="threePt" w14:dir="t">
                <w14:rot w14:lat="0" w14:lon="0" w14:rev="0"/>
              </w14:lightRig>
            </w14:scene3d>
          </w:rPr>
          <w:t>5.2.7.2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Ground Station</w:t>
        </w:r>
        <w:r w:rsidR="007A1AA8">
          <w:rPr>
            <w:noProof/>
            <w:webHidden/>
          </w:rPr>
          <w:tab/>
        </w:r>
        <w:r w:rsidR="007A1AA8">
          <w:rPr>
            <w:noProof/>
            <w:webHidden/>
          </w:rPr>
          <w:fldChar w:fldCharType="begin"/>
        </w:r>
        <w:r w:rsidR="007A1AA8">
          <w:rPr>
            <w:noProof/>
            <w:webHidden/>
          </w:rPr>
          <w:instrText xml:space="preserve"> PAGEREF _Toc379286118 \h </w:instrText>
        </w:r>
        <w:r w:rsidR="007A1AA8">
          <w:rPr>
            <w:noProof/>
            <w:webHidden/>
          </w:rPr>
        </w:r>
        <w:r w:rsidR="007A1AA8">
          <w:rPr>
            <w:noProof/>
            <w:webHidden/>
          </w:rPr>
          <w:fldChar w:fldCharType="separate"/>
        </w:r>
        <w:r w:rsidR="007A1AA8">
          <w:rPr>
            <w:noProof/>
            <w:webHidden/>
          </w:rPr>
          <w:t>76</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19" w:history="1">
        <w:r w:rsidR="007A1AA8" w:rsidRPr="0035526E">
          <w:rPr>
            <w:rStyle w:val="Hyperlink"/>
            <w:noProof/>
            <w:lang w:val="en-GB"/>
            <w14:scene3d>
              <w14:camera w14:prst="orthographicFront"/>
              <w14:lightRig w14:rig="threePt" w14:dir="t">
                <w14:rot w14:lat="0" w14:lon="0" w14:rev="0"/>
              </w14:lightRig>
            </w14:scene3d>
          </w:rPr>
          <w:t>5.2.8</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Impact of FSS Earth Stations on DA2GC AS</w:t>
        </w:r>
        <w:r w:rsidR="007A1AA8">
          <w:rPr>
            <w:noProof/>
            <w:webHidden/>
          </w:rPr>
          <w:tab/>
        </w:r>
        <w:r w:rsidR="007A1AA8">
          <w:rPr>
            <w:noProof/>
            <w:webHidden/>
          </w:rPr>
          <w:fldChar w:fldCharType="begin"/>
        </w:r>
        <w:r w:rsidR="007A1AA8">
          <w:rPr>
            <w:noProof/>
            <w:webHidden/>
          </w:rPr>
          <w:instrText xml:space="preserve"> PAGEREF _Toc379286119 \h </w:instrText>
        </w:r>
        <w:r w:rsidR="007A1AA8">
          <w:rPr>
            <w:noProof/>
            <w:webHidden/>
          </w:rPr>
        </w:r>
        <w:r w:rsidR="007A1AA8">
          <w:rPr>
            <w:noProof/>
            <w:webHidden/>
          </w:rPr>
          <w:fldChar w:fldCharType="separate"/>
        </w:r>
        <w:r w:rsidR="007A1AA8">
          <w:rPr>
            <w:noProof/>
            <w:webHidden/>
          </w:rPr>
          <w:t>77</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20" w:history="1">
        <w:r w:rsidR="007A1AA8" w:rsidRPr="0035526E">
          <w:rPr>
            <w:rStyle w:val="Hyperlink"/>
            <w:noProof/>
            <w:lang w:val="en-GB"/>
            <w14:scene3d>
              <w14:camera w14:prst="orthographicFront"/>
              <w14:lightRig w14:rig="threePt" w14:dir="t">
                <w14:rot w14:lat="0" w14:lon="0" w14:rev="0"/>
              </w14:lightRig>
            </w14:scene3d>
          </w:rPr>
          <w:t>5.2.8.1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_Toc379286120 \h </w:instrText>
        </w:r>
        <w:r w:rsidR="007A1AA8">
          <w:rPr>
            <w:noProof/>
            <w:webHidden/>
          </w:rPr>
        </w:r>
        <w:r w:rsidR="007A1AA8">
          <w:rPr>
            <w:noProof/>
            <w:webHidden/>
          </w:rPr>
          <w:fldChar w:fldCharType="separate"/>
        </w:r>
        <w:r w:rsidR="007A1AA8">
          <w:rPr>
            <w:noProof/>
            <w:webHidden/>
          </w:rPr>
          <w:t>77</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21" w:history="1">
        <w:r w:rsidR="007A1AA8" w:rsidRPr="0035526E">
          <w:rPr>
            <w:rStyle w:val="Hyperlink"/>
            <w:noProof/>
            <w:lang w:val="en-GB"/>
            <w14:scene3d>
              <w14:camera w14:prst="orthographicFront"/>
              <w14:lightRig w14:rig="threePt" w14:dir="t">
                <w14:rot w14:lat="0" w14:lon="0" w14:rev="0"/>
              </w14:lightRig>
            </w14:scene3d>
          </w:rPr>
          <w:t>5.2.8.2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Conclusions</w:t>
        </w:r>
        <w:r w:rsidR="007A1AA8">
          <w:rPr>
            <w:noProof/>
            <w:webHidden/>
          </w:rPr>
          <w:tab/>
        </w:r>
        <w:r w:rsidR="007A1AA8">
          <w:rPr>
            <w:noProof/>
            <w:webHidden/>
          </w:rPr>
          <w:fldChar w:fldCharType="begin"/>
        </w:r>
        <w:r w:rsidR="007A1AA8">
          <w:rPr>
            <w:noProof/>
            <w:webHidden/>
          </w:rPr>
          <w:instrText xml:space="preserve"> PAGEREF _Toc379286121 \h </w:instrText>
        </w:r>
        <w:r w:rsidR="007A1AA8">
          <w:rPr>
            <w:noProof/>
            <w:webHidden/>
          </w:rPr>
        </w:r>
        <w:r w:rsidR="007A1AA8">
          <w:rPr>
            <w:noProof/>
            <w:webHidden/>
          </w:rPr>
          <w:fldChar w:fldCharType="separate"/>
        </w:r>
        <w:r w:rsidR="007A1AA8">
          <w:rPr>
            <w:noProof/>
            <w:webHidden/>
          </w:rPr>
          <w:t>79</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122" w:history="1">
        <w:r w:rsidR="007A1AA8" w:rsidRPr="0035526E">
          <w:rPr>
            <w:rStyle w:val="Hyperlink"/>
            <w:noProof/>
            <w:lang w:val="en-GB"/>
          </w:rPr>
          <w:t>5.3</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and SRD</w:t>
        </w:r>
        <w:r w:rsidR="007A1AA8">
          <w:rPr>
            <w:noProof/>
            <w:webHidden/>
          </w:rPr>
          <w:tab/>
        </w:r>
        <w:r w:rsidR="007A1AA8">
          <w:rPr>
            <w:noProof/>
            <w:webHidden/>
          </w:rPr>
          <w:fldChar w:fldCharType="begin"/>
        </w:r>
        <w:r w:rsidR="007A1AA8">
          <w:rPr>
            <w:noProof/>
            <w:webHidden/>
          </w:rPr>
          <w:instrText xml:space="preserve"> PAGEREF _Toc379286122 \h </w:instrText>
        </w:r>
        <w:r w:rsidR="007A1AA8">
          <w:rPr>
            <w:noProof/>
            <w:webHidden/>
          </w:rPr>
        </w:r>
        <w:r w:rsidR="007A1AA8">
          <w:rPr>
            <w:noProof/>
            <w:webHidden/>
          </w:rPr>
          <w:fldChar w:fldCharType="separate"/>
        </w:r>
        <w:r w:rsidR="007A1AA8">
          <w:rPr>
            <w:noProof/>
            <w:webHidden/>
          </w:rPr>
          <w:t>80</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23" w:history="1">
        <w:r w:rsidR="007A1AA8" w:rsidRPr="0035526E">
          <w:rPr>
            <w:rStyle w:val="Hyperlink"/>
            <w:noProof/>
            <w:lang w:val="en-GB"/>
            <w14:scene3d>
              <w14:camera w14:prst="orthographicFront"/>
              <w14:lightRig w14:rig="threePt" w14:dir="t">
                <w14:rot w14:lat="0" w14:lon="0" w14:rev="0"/>
              </w14:lightRig>
            </w14:scene3d>
          </w:rPr>
          <w:t>5.3.1</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Technical characteristics of SRDs</w:t>
        </w:r>
        <w:r w:rsidR="007A1AA8">
          <w:rPr>
            <w:noProof/>
            <w:webHidden/>
          </w:rPr>
          <w:tab/>
        </w:r>
        <w:r w:rsidR="007A1AA8">
          <w:rPr>
            <w:noProof/>
            <w:webHidden/>
          </w:rPr>
          <w:fldChar w:fldCharType="begin"/>
        </w:r>
        <w:r w:rsidR="007A1AA8">
          <w:rPr>
            <w:noProof/>
            <w:webHidden/>
          </w:rPr>
          <w:instrText xml:space="preserve"> PAGEREF _Toc379286123 \h </w:instrText>
        </w:r>
        <w:r w:rsidR="007A1AA8">
          <w:rPr>
            <w:noProof/>
            <w:webHidden/>
          </w:rPr>
        </w:r>
        <w:r w:rsidR="007A1AA8">
          <w:rPr>
            <w:noProof/>
            <w:webHidden/>
          </w:rPr>
          <w:fldChar w:fldCharType="separate"/>
        </w:r>
        <w:r w:rsidR="007A1AA8">
          <w:rPr>
            <w:noProof/>
            <w:webHidden/>
          </w:rPr>
          <w:t>80</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24" w:history="1">
        <w:r w:rsidR="007A1AA8" w:rsidRPr="0035526E">
          <w:rPr>
            <w:rStyle w:val="Hyperlink"/>
            <w:rFonts w:eastAsia="MS Mincho"/>
            <w:noProof/>
            <w:lang w:val="en-GB"/>
            <w14:scene3d>
              <w14:camera w14:prst="orthographicFront"/>
              <w14:lightRig w14:rig="threePt" w14:dir="t">
                <w14:rot w14:lat="0" w14:lon="0" w14:rev="0"/>
              </w14:lightRig>
            </w14:scene3d>
          </w:rPr>
          <w:t>5.3.2</w:t>
        </w:r>
        <w:r w:rsidR="007A1AA8">
          <w:rPr>
            <w:rFonts w:asciiTheme="minorHAnsi" w:eastAsiaTheme="minorEastAsia" w:hAnsiTheme="minorHAnsi" w:cstheme="minorBidi"/>
            <w:noProof/>
            <w:sz w:val="22"/>
            <w:szCs w:val="22"/>
            <w:lang w:val="en-GB" w:eastAsia="en-GB"/>
          </w:rPr>
          <w:tab/>
        </w:r>
        <w:r w:rsidR="007A1AA8" w:rsidRPr="0035526E">
          <w:rPr>
            <w:rStyle w:val="Hyperlink"/>
            <w:rFonts w:eastAsia="MS Mincho"/>
            <w:noProof/>
            <w:lang w:val="en-GB"/>
          </w:rPr>
          <w:t>Compatibility between DA2GC AS (TR 103 108) and SRD</w:t>
        </w:r>
        <w:r w:rsidR="007A1AA8">
          <w:rPr>
            <w:noProof/>
            <w:webHidden/>
          </w:rPr>
          <w:tab/>
        </w:r>
        <w:r w:rsidR="007A1AA8">
          <w:rPr>
            <w:noProof/>
            <w:webHidden/>
          </w:rPr>
          <w:fldChar w:fldCharType="begin"/>
        </w:r>
        <w:r w:rsidR="007A1AA8">
          <w:rPr>
            <w:noProof/>
            <w:webHidden/>
          </w:rPr>
          <w:instrText xml:space="preserve"> PAGEREF _Toc379286124 \h </w:instrText>
        </w:r>
        <w:r w:rsidR="007A1AA8">
          <w:rPr>
            <w:noProof/>
            <w:webHidden/>
          </w:rPr>
        </w:r>
        <w:r w:rsidR="007A1AA8">
          <w:rPr>
            <w:noProof/>
            <w:webHidden/>
          </w:rPr>
          <w:fldChar w:fldCharType="separate"/>
        </w:r>
        <w:r w:rsidR="007A1AA8">
          <w:rPr>
            <w:noProof/>
            <w:webHidden/>
          </w:rPr>
          <w:t>81</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25" w:history="1">
        <w:r w:rsidR="007A1AA8" w:rsidRPr="0035526E">
          <w:rPr>
            <w:rStyle w:val="Hyperlink"/>
            <w:rFonts w:eastAsia="MS Mincho"/>
            <w:noProof/>
            <w:lang w:val="en-GB"/>
            <w14:scene3d>
              <w14:camera w14:prst="orthographicFront"/>
              <w14:lightRig w14:rig="threePt" w14:dir="t">
                <w14:rot w14:lat="0" w14:lon="0" w14:rev="0"/>
              </w14:lightRig>
            </w14:scene3d>
          </w:rPr>
          <w:t>5.3.2.1</w:t>
        </w:r>
        <w:r w:rsidR="007A1AA8">
          <w:rPr>
            <w:rFonts w:asciiTheme="minorHAnsi" w:eastAsiaTheme="minorEastAsia" w:hAnsiTheme="minorHAnsi" w:cstheme="minorBidi"/>
            <w:i w:val="0"/>
            <w:noProof/>
            <w:sz w:val="22"/>
            <w:szCs w:val="22"/>
            <w:lang w:val="en-GB" w:eastAsia="en-GB"/>
          </w:rPr>
          <w:tab/>
        </w:r>
        <w:r w:rsidR="007A1AA8" w:rsidRPr="0035526E">
          <w:rPr>
            <w:rStyle w:val="Hyperlink"/>
            <w:rFonts w:eastAsia="MS Mincho"/>
            <w:noProof/>
            <w:lang w:val="en-GB"/>
          </w:rPr>
          <w:t>Methodology</w:t>
        </w:r>
        <w:r w:rsidR="007A1AA8">
          <w:rPr>
            <w:noProof/>
            <w:webHidden/>
          </w:rPr>
          <w:tab/>
        </w:r>
        <w:r w:rsidR="007A1AA8">
          <w:rPr>
            <w:noProof/>
            <w:webHidden/>
          </w:rPr>
          <w:fldChar w:fldCharType="begin"/>
        </w:r>
        <w:r w:rsidR="007A1AA8">
          <w:rPr>
            <w:noProof/>
            <w:webHidden/>
          </w:rPr>
          <w:instrText xml:space="preserve"> PAGEREF _Toc379286125 \h </w:instrText>
        </w:r>
        <w:r w:rsidR="007A1AA8">
          <w:rPr>
            <w:noProof/>
            <w:webHidden/>
          </w:rPr>
        </w:r>
        <w:r w:rsidR="007A1AA8">
          <w:rPr>
            <w:noProof/>
            <w:webHidden/>
          </w:rPr>
          <w:fldChar w:fldCharType="separate"/>
        </w:r>
        <w:r w:rsidR="007A1AA8">
          <w:rPr>
            <w:noProof/>
            <w:webHidden/>
          </w:rPr>
          <w:t>81</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26" w:history="1">
        <w:r w:rsidR="007A1AA8" w:rsidRPr="0035526E">
          <w:rPr>
            <w:rStyle w:val="Hyperlink"/>
            <w:rFonts w:eastAsia="MS Mincho"/>
            <w:noProof/>
            <w:lang w:val="en-GB"/>
            <w14:scene3d>
              <w14:camera w14:prst="orthographicFront"/>
              <w14:lightRig w14:rig="threePt" w14:dir="t">
                <w14:rot w14:lat="0" w14:lon="0" w14:rev="0"/>
              </w14:lightRig>
            </w14:scene3d>
          </w:rPr>
          <w:t>5.3.2.2</w:t>
        </w:r>
        <w:r w:rsidR="007A1AA8">
          <w:rPr>
            <w:rFonts w:asciiTheme="minorHAnsi" w:eastAsiaTheme="minorEastAsia" w:hAnsiTheme="minorHAnsi" w:cstheme="minorBidi"/>
            <w:i w:val="0"/>
            <w:noProof/>
            <w:sz w:val="22"/>
            <w:szCs w:val="22"/>
            <w:lang w:val="en-GB" w:eastAsia="en-GB"/>
          </w:rPr>
          <w:tab/>
        </w:r>
        <w:r w:rsidR="007A1AA8" w:rsidRPr="0035526E">
          <w:rPr>
            <w:rStyle w:val="Hyperlink"/>
            <w:rFonts w:eastAsia="MS Mincho"/>
            <w:noProof/>
            <w:lang w:val="en-GB"/>
          </w:rPr>
          <w:t>Results</w:t>
        </w:r>
        <w:r w:rsidR="007A1AA8">
          <w:rPr>
            <w:noProof/>
            <w:webHidden/>
          </w:rPr>
          <w:tab/>
        </w:r>
        <w:r w:rsidR="007A1AA8">
          <w:rPr>
            <w:noProof/>
            <w:webHidden/>
          </w:rPr>
          <w:fldChar w:fldCharType="begin"/>
        </w:r>
        <w:r w:rsidR="007A1AA8">
          <w:rPr>
            <w:noProof/>
            <w:webHidden/>
          </w:rPr>
          <w:instrText xml:space="preserve"> PAGEREF _Toc379286126 \h </w:instrText>
        </w:r>
        <w:r w:rsidR="007A1AA8">
          <w:rPr>
            <w:noProof/>
            <w:webHidden/>
          </w:rPr>
        </w:r>
        <w:r w:rsidR="007A1AA8">
          <w:rPr>
            <w:noProof/>
            <w:webHidden/>
          </w:rPr>
          <w:fldChar w:fldCharType="separate"/>
        </w:r>
        <w:r w:rsidR="007A1AA8">
          <w:rPr>
            <w:noProof/>
            <w:webHidden/>
          </w:rPr>
          <w:t>81</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27" w:history="1">
        <w:r w:rsidR="007A1AA8" w:rsidRPr="0035526E">
          <w:rPr>
            <w:rStyle w:val="Hyperlink"/>
            <w:rFonts w:eastAsia="MS Mincho"/>
            <w:noProof/>
            <w:lang w:val="en-GB"/>
            <w14:scene3d>
              <w14:camera w14:prst="orthographicFront"/>
              <w14:lightRig w14:rig="threePt" w14:dir="t">
                <w14:rot w14:lat="0" w14:lon="0" w14:rev="0"/>
              </w14:lightRig>
            </w14:scene3d>
          </w:rPr>
          <w:t>5.3.3</w:t>
        </w:r>
        <w:r w:rsidR="007A1AA8">
          <w:rPr>
            <w:rFonts w:asciiTheme="minorHAnsi" w:eastAsiaTheme="minorEastAsia" w:hAnsiTheme="minorHAnsi" w:cstheme="minorBidi"/>
            <w:noProof/>
            <w:sz w:val="22"/>
            <w:szCs w:val="22"/>
            <w:lang w:val="en-GB" w:eastAsia="en-GB"/>
          </w:rPr>
          <w:tab/>
        </w:r>
        <w:r w:rsidR="007A1AA8" w:rsidRPr="0035526E">
          <w:rPr>
            <w:rStyle w:val="Hyperlink"/>
            <w:rFonts w:eastAsia="MS Mincho"/>
            <w:noProof/>
            <w:lang w:val="en-GB"/>
          </w:rPr>
          <w:t>Compatibility between DA2GC GS (TR 103 108) and SRD</w:t>
        </w:r>
        <w:r w:rsidR="007A1AA8">
          <w:rPr>
            <w:noProof/>
            <w:webHidden/>
          </w:rPr>
          <w:tab/>
        </w:r>
        <w:r w:rsidR="007A1AA8">
          <w:rPr>
            <w:noProof/>
            <w:webHidden/>
          </w:rPr>
          <w:fldChar w:fldCharType="begin"/>
        </w:r>
        <w:r w:rsidR="007A1AA8">
          <w:rPr>
            <w:noProof/>
            <w:webHidden/>
          </w:rPr>
          <w:instrText xml:space="preserve"> PAGEREF _Toc379286127 \h </w:instrText>
        </w:r>
        <w:r w:rsidR="007A1AA8">
          <w:rPr>
            <w:noProof/>
            <w:webHidden/>
          </w:rPr>
        </w:r>
        <w:r w:rsidR="007A1AA8">
          <w:rPr>
            <w:noProof/>
            <w:webHidden/>
          </w:rPr>
          <w:fldChar w:fldCharType="separate"/>
        </w:r>
        <w:r w:rsidR="007A1AA8">
          <w:rPr>
            <w:noProof/>
            <w:webHidden/>
          </w:rPr>
          <w:t>83</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28" w:history="1">
        <w:r w:rsidR="007A1AA8" w:rsidRPr="0035526E">
          <w:rPr>
            <w:rStyle w:val="Hyperlink"/>
            <w:rFonts w:eastAsia="MS Mincho"/>
            <w:noProof/>
            <w:lang w:val="en-GB"/>
            <w14:scene3d>
              <w14:camera w14:prst="orthographicFront"/>
              <w14:lightRig w14:rig="threePt" w14:dir="t">
                <w14:rot w14:lat="0" w14:lon="0" w14:rev="0"/>
              </w14:lightRig>
            </w14:scene3d>
          </w:rPr>
          <w:t>5.3.3.1</w:t>
        </w:r>
        <w:r w:rsidR="007A1AA8">
          <w:rPr>
            <w:rFonts w:asciiTheme="minorHAnsi" w:eastAsiaTheme="minorEastAsia" w:hAnsiTheme="minorHAnsi" w:cstheme="minorBidi"/>
            <w:i w:val="0"/>
            <w:noProof/>
            <w:sz w:val="22"/>
            <w:szCs w:val="22"/>
            <w:lang w:val="en-GB" w:eastAsia="en-GB"/>
          </w:rPr>
          <w:tab/>
        </w:r>
        <w:r w:rsidR="007A1AA8" w:rsidRPr="0035526E">
          <w:rPr>
            <w:rStyle w:val="Hyperlink"/>
            <w:rFonts w:eastAsia="MS Mincho"/>
            <w:noProof/>
            <w:lang w:val="en-GB"/>
          </w:rPr>
          <w:t>Methodology</w:t>
        </w:r>
        <w:r w:rsidR="007A1AA8">
          <w:rPr>
            <w:noProof/>
            <w:webHidden/>
          </w:rPr>
          <w:tab/>
        </w:r>
        <w:r w:rsidR="007A1AA8">
          <w:rPr>
            <w:noProof/>
            <w:webHidden/>
          </w:rPr>
          <w:fldChar w:fldCharType="begin"/>
        </w:r>
        <w:r w:rsidR="007A1AA8">
          <w:rPr>
            <w:noProof/>
            <w:webHidden/>
          </w:rPr>
          <w:instrText xml:space="preserve"> PAGEREF _Toc379286128 \h </w:instrText>
        </w:r>
        <w:r w:rsidR="007A1AA8">
          <w:rPr>
            <w:noProof/>
            <w:webHidden/>
          </w:rPr>
        </w:r>
        <w:r w:rsidR="007A1AA8">
          <w:rPr>
            <w:noProof/>
            <w:webHidden/>
          </w:rPr>
          <w:fldChar w:fldCharType="separate"/>
        </w:r>
        <w:r w:rsidR="007A1AA8">
          <w:rPr>
            <w:noProof/>
            <w:webHidden/>
          </w:rPr>
          <w:t>83</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29" w:history="1">
        <w:r w:rsidR="007A1AA8" w:rsidRPr="0035526E">
          <w:rPr>
            <w:rStyle w:val="Hyperlink"/>
            <w:rFonts w:eastAsia="MS Mincho"/>
            <w:noProof/>
            <w:lang w:val="en-GB"/>
            <w14:scene3d>
              <w14:camera w14:prst="orthographicFront"/>
              <w14:lightRig w14:rig="threePt" w14:dir="t">
                <w14:rot w14:lat="0" w14:lon="0" w14:rev="0"/>
              </w14:lightRig>
            </w14:scene3d>
          </w:rPr>
          <w:t>5.3.3.2</w:t>
        </w:r>
        <w:r w:rsidR="007A1AA8">
          <w:rPr>
            <w:rFonts w:asciiTheme="minorHAnsi" w:eastAsiaTheme="minorEastAsia" w:hAnsiTheme="minorHAnsi" w:cstheme="minorBidi"/>
            <w:i w:val="0"/>
            <w:noProof/>
            <w:sz w:val="22"/>
            <w:szCs w:val="22"/>
            <w:lang w:val="en-GB" w:eastAsia="en-GB"/>
          </w:rPr>
          <w:tab/>
        </w:r>
        <w:r w:rsidR="007A1AA8" w:rsidRPr="0035526E">
          <w:rPr>
            <w:rStyle w:val="Hyperlink"/>
            <w:rFonts w:eastAsia="MS Mincho"/>
            <w:noProof/>
            <w:lang w:val="en-GB"/>
          </w:rPr>
          <w:t>Results</w:t>
        </w:r>
        <w:r w:rsidR="007A1AA8">
          <w:rPr>
            <w:noProof/>
            <w:webHidden/>
          </w:rPr>
          <w:tab/>
        </w:r>
        <w:r w:rsidR="007A1AA8">
          <w:rPr>
            <w:noProof/>
            <w:webHidden/>
          </w:rPr>
          <w:fldChar w:fldCharType="begin"/>
        </w:r>
        <w:r w:rsidR="007A1AA8">
          <w:rPr>
            <w:noProof/>
            <w:webHidden/>
          </w:rPr>
          <w:instrText xml:space="preserve"> PAGEREF _Toc379286129 \h </w:instrText>
        </w:r>
        <w:r w:rsidR="007A1AA8">
          <w:rPr>
            <w:noProof/>
            <w:webHidden/>
          </w:rPr>
        </w:r>
        <w:r w:rsidR="007A1AA8">
          <w:rPr>
            <w:noProof/>
            <w:webHidden/>
          </w:rPr>
          <w:fldChar w:fldCharType="separate"/>
        </w:r>
        <w:r w:rsidR="007A1AA8">
          <w:rPr>
            <w:noProof/>
            <w:webHidden/>
          </w:rPr>
          <w:t>84</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30" w:history="1">
        <w:r w:rsidR="007A1AA8" w:rsidRPr="0035526E">
          <w:rPr>
            <w:rStyle w:val="Hyperlink"/>
            <w:rFonts w:eastAsia="MS Mincho"/>
            <w:noProof/>
            <w:lang w:val="en-GB"/>
            <w14:scene3d>
              <w14:camera w14:prst="orthographicFront"/>
              <w14:lightRig w14:rig="threePt" w14:dir="t">
                <w14:rot w14:lat="0" w14:lon="0" w14:rev="0"/>
              </w14:lightRig>
            </w14:scene3d>
          </w:rPr>
          <w:t>5.3.4</w:t>
        </w:r>
        <w:r w:rsidR="007A1AA8">
          <w:rPr>
            <w:rFonts w:asciiTheme="minorHAnsi" w:eastAsiaTheme="minorEastAsia" w:hAnsiTheme="minorHAnsi" w:cstheme="minorBidi"/>
            <w:noProof/>
            <w:sz w:val="22"/>
            <w:szCs w:val="22"/>
            <w:lang w:val="en-GB" w:eastAsia="en-GB"/>
          </w:rPr>
          <w:tab/>
        </w:r>
        <w:r w:rsidR="007A1AA8" w:rsidRPr="0035526E">
          <w:rPr>
            <w:rStyle w:val="Hyperlink"/>
            <w:rFonts w:eastAsia="MS Mincho"/>
            <w:noProof/>
            <w:lang w:val="en-GB"/>
          </w:rPr>
          <w:t>Conclusions</w:t>
        </w:r>
        <w:r w:rsidR="007A1AA8">
          <w:rPr>
            <w:noProof/>
            <w:webHidden/>
          </w:rPr>
          <w:tab/>
        </w:r>
        <w:r w:rsidR="007A1AA8">
          <w:rPr>
            <w:noProof/>
            <w:webHidden/>
          </w:rPr>
          <w:fldChar w:fldCharType="begin"/>
        </w:r>
        <w:r w:rsidR="007A1AA8">
          <w:rPr>
            <w:noProof/>
            <w:webHidden/>
          </w:rPr>
          <w:instrText xml:space="preserve"> PAGEREF _Toc379286130 \h </w:instrText>
        </w:r>
        <w:r w:rsidR="007A1AA8">
          <w:rPr>
            <w:noProof/>
            <w:webHidden/>
          </w:rPr>
        </w:r>
        <w:r w:rsidR="007A1AA8">
          <w:rPr>
            <w:noProof/>
            <w:webHidden/>
          </w:rPr>
          <w:fldChar w:fldCharType="separate"/>
        </w:r>
        <w:r w:rsidR="007A1AA8">
          <w:rPr>
            <w:noProof/>
            <w:webHidden/>
          </w:rPr>
          <w:t>85</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31" w:history="1">
        <w:r w:rsidR="007A1AA8" w:rsidRPr="0035526E">
          <w:rPr>
            <w:rStyle w:val="Hyperlink"/>
            <w:rFonts w:eastAsia="MS Mincho"/>
            <w:noProof/>
            <w:lang w:val="en-GB"/>
            <w14:scene3d>
              <w14:camera w14:prst="orthographicFront"/>
              <w14:lightRig w14:rig="threePt" w14:dir="t">
                <w14:rot w14:lat="0" w14:lon="0" w14:rev="0"/>
              </w14:lightRig>
            </w14:scene3d>
          </w:rPr>
          <w:t>5.3.4.1</w:t>
        </w:r>
        <w:r w:rsidR="007A1AA8">
          <w:rPr>
            <w:rFonts w:asciiTheme="minorHAnsi" w:eastAsiaTheme="minorEastAsia" w:hAnsiTheme="minorHAnsi" w:cstheme="minorBidi"/>
            <w:i w:val="0"/>
            <w:noProof/>
            <w:sz w:val="22"/>
            <w:szCs w:val="22"/>
            <w:lang w:val="en-GB" w:eastAsia="en-GB"/>
          </w:rPr>
          <w:tab/>
        </w:r>
        <w:r w:rsidR="007A1AA8" w:rsidRPr="0035526E">
          <w:rPr>
            <w:rStyle w:val="Hyperlink"/>
            <w:rFonts w:eastAsia="MS Mincho"/>
            <w:noProof/>
            <w:lang w:val="en-GB"/>
          </w:rPr>
          <w:t>Aircraft Station</w:t>
        </w:r>
        <w:r w:rsidR="007A1AA8">
          <w:rPr>
            <w:noProof/>
            <w:webHidden/>
          </w:rPr>
          <w:tab/>
        </w:r>
        <w:r w:rsidR="007A1AA8">
          <w:rPr>
            <w:noProof/>
            <w:webHidden/>
          </w:rPr>
          <w:fldChar w:fldCharType="begin"/>
        </w:r>
        <w:r w:rsidR="007A1AA8">
          <w:rPr>
            <w:noProof/>
            <w:webHidden/>
          </w:rPr>
          <w:instrText xml:space="preserve"> PAGEREF _Toc379286131 \h </w:instrText>
        </w:r>
        <w:r w:rsidR="007A1AA8">
          <w:rPr>
            <w:noProof/>
            <w:webHidden/>
          </w:rPr>
        </w:r>
        <w:r w:rsidR="007A1AA8">
          <w:rPr>
            <w:noProof/>
            <w:webHidden/>
          </w:rPr>
          <w:fldChar w:fldCharType="separate"/>
        </w:r>
        <w:r w:rsidR="007A1AA8">
          <w:rPr>
            <w:noProof/>
            <w:webHidden/>
          </w:rPr>
          <w:t>85</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32" w:history="1">
        <w:r w:rsidR="007A1AA8" w:rsidRPr="0035526E">
          <w:rPr>
            <w:rStyle w:val="Hyperlink"/>
            <w:rFonts w:eastAsia="MS Mincho"/>
            <w:noProof/>
            <w:lang w:val="en-GB"/>
            <w14:scene3d>
              <w14:camera w14:prst="orthographicFront"/>
              <w14:lightRig w14:rig="threePt" w14:dir="t">
                <w14:rot w14:lat="0" w14:lon="0" w14:rev="0"/>
              </w14:lightRig>
            </w14:scene3d>
          </w:rPr>
          <w:t>5.3.4.2</w:t>
        </w:r>
        <w:r w:rsidR="007A1AA8">
          <w:rPr>
            <w:rFonts w:asciiTheme="minorHAnsi" w:eastAsiaTheme="minorEastAsia" w:hAnsiTheme="minorHAnsi" w:cstheme="minorBidi"/>
            <w:i w:val="0"/>
            <w:noProof/>
            <w:sz w:val="22"/>
            <w:szCs w:val="22"/>
            <w:lang w:val="en-GB" w:eastAsia="en-GB"/>
          </w:rPr>
          <w:tab/>
        </w:r>
        <w:r w:rsidR="007A1AA8" w:rsidRPr="0035526E">
          <w:rPr>
            <w:rStyle w:val="Hyperlink"/>
            <w:rFonts w:eastAsia="MS Mincho"/>
            <w:noProof/>
            <w:lang w:val="en-GB"/>
          </w:rPr>
          <w:t>Ground Station</w:t>
        </w:r>
        <w:r w:rsidR="007A1AA8">
          <w:rPr>
            <w:noProof/>
            <w:webHidden/>
          </w:rPr>
          <w:tab/>
        </w:r>
        <w:r w:rsidR="007A1AA8">
          <w:rPr>
            <w:noProof/>
            <w:webHidden/>
          </w:rPr>
          <w:fldChar w:fldCharType="begin"/>
        </w:r>
        <w:r w:rsidR="007A1AA8">
          <w:rPr>
            <w:noProof/>
            <w:webHidden/>
          </w:rPr>
          <w:instrText xml:space="preserve"> PAGEREF _Toc379286132 \h </w:instrText>
        </w:r>
        <w:r w:rsidR="007A1AA8">
          <w:rPr>
            <w:noProof/>
            <w:webHidden/>
          </w:rPr>
        </w:r>
        <w:r w:rsidR="007A1AA8">
          <w:rPr>
            <w:noProof/>
            <w:webHidden/>
          </w:rPr>
          <w:fldChar w:fldCharType="separate"/>
        </w:r>
        <w:r w:rsidR="007A1AA8">
          <w:rPr>
            <w:noProof/>
            <w:webHidden/>
          </w:rPr>
          <w:t>85</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33" w:history="1">
        <w:r w:rsidR="007A1AA8" w:rsidRPr="0035526E">
          <w:rPr>
            <w:rStyle w:val="Hyperlink"/>
            <w:rFonts w:eastAsia="MS Mincho"/>
            <w:noProof/>
            <w:lang w:val="en-GB"/>
            <w14:scene3d>
              <w14:camera w14:prst="orthographicFront"/>
              <w14:lightRig w14:rig="threePt" w14:dir="t">
                <w14:rot w14:lat="0" w14:lon="0" w14:rev="0"/>
              </w14:lightRig>
            </w14:scene3d>
          </w:rPr>
          <w:t>5.3.4.3</w:t>
        </w:r>
        <w:r w:rsidR="007A1AA8">
          <w:rPr>
            <w:rFonts w:asciiTheme="minorHAnsi" w:eastAsiaTheme="minorEastAsia" w:hAnsiTheme="minorHAnsi" w:cstheme="minorBidi"/>
            <w:i w:val="0"/>
            <w:noProof/>
            <w:sz w:val="22"/>
            <w:szCs w:val="22"/>
            <w:lang w:val="en-GB" w:eastAsia="en-GB"/>
          </w:rPr>
          <w:tab/>
        </w:r>
        <w:r w:rsidR="007A1AA8" w:rsidRPr="0035526E">
          <w:rPr>
            <w:rStyle w:val="Hyperlink"/>
            <w:rFonts w:eastAsia="MS Mincho"/>
            <w:noProof/>
            <w:lang w:val="en-GB"/>
          </w:rPr>
          <w:t>Summary</w:t>
        </w:r>
        <w:r w:rsidR="007A1AA8">
          <w:rPr>
            <w:noProof/>
            <w:webHidden/>
          </w:rPr>
          <w:tab/>
        </w:r>
        <w:r w:rsidR="007A1AA8">
          <w:rPr>
            <w:noProof/>
            <w:webHidden/>
          </w:rPr>
          <w:fldChar w:fldCharType="begin"/>
        </w:r>
        <w:r w:rsidR="007A1AA8">
          <w:rPr>
            <w:noProof/>
            <w:webHidden/>
          </w:rPr>
          <w:instrText xml:space="preserve"> PAGEREF _Toc379286133 \h </w:instrText>
        </w:r>
        <w:r w:rsidR="007A1AA8">
          <w:rPr>
            <w:noProof/>
            <w:webHidden/>
          </w:rPr>
        </w:r>
        <w:r w:rsidR="007A1AA8">
          <w:rPr>
            <w:noProof/>
            <w:webHidden/>
          </w:rPr>
          <w:fldChar w:fldCharType="separate"/>
        </w:r>
        <w:r w:rsidR="007A1AA8">
          <w:rPr>
            <w:noProof/>
            <w:webHidden/>
          </w:rPr>
          <w:t>85</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134" w:history="1">
        <w:r w:rsidR="007A1AA8" w:rsidRPr="0035526E">
          <w:rPr>
            <w:rStyle w:val="Hyperlink"/>
            <w:noProof/>
            <w:lang w:val="en-GB"/>
          </w:rPr>
          <w:t>5.4</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and ITS</w:t>
        </w:r>
        <w:r w:rsidR="007A1AA8">
          <w:rPr>
            <w:noProof/>
            <w:webHidden/>
          </w:rPr>
          <w:tab/>
        </w:r>
        <w:r w:rsidR="007A1AA8">
          <w:rPr>
            <w:noProof/>
            <w:webHidden/>
          </w:rPr>
          <w:fldChar w:fldCharType="begin"/>
        </w:r>
        <w:r w:rsidR="007A1AA8">
          <w:rPr>
            <w:noProof/>
            <w:webHidden/>
          </w:rPr>
          <w:instrText xml:space="preserve"> PAGEREF _Toc379286134 \h </w:instrText>
        </w:r>
        <w:r w:rsidR="007A1AA8">
          <w:rPr>
            <w:noProof/>
            <w:webHidden/>
          </w:rPr>
        </w:r>
        <w:r w:rsidR="007A1AA8">
          <w:rPr>
            <w:noProof/>
            <w:webHidden/>
          </w:rPr>
          <w:fldChar w:fldCharType="separate"/>
        </w:r>
        <w:r w:rsidR="007A1AA8">
          <w:rPr>
            <w:noProof/>
            <w:webHidden/>
          </w:rPr>
          <w:t>85</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35" w:history="1">
        <w:r w:rsidR="007A1AA8" w:rsidRPr="0035526E">
          <w:rPr>
            <w:rStyle w:val="Hyperlink"/>
            <w:noProof/>
            <w:lang w:val="en-GB"/>
            <w14:scene3d>
              <w14:camera w14:prst="orthographicFront"/>
              <w14:lightRig w14:rig="threePt" w14:dir="t">
                <w14:rot w14:lat="0" w14:lon="0" w14:rev="0"/>
              </w14:lightRig>
            </w14:scene3d>
          </w:rPr>
          <w:t>5.4.1</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Technical characteristics of ITS</w:t>
        </w:r>
        <w:r w:rsidR="007A1AA8">
          <w:rPr>
            <w:noProof/>
            <w:webHidden/>
          </w:rPr>
          <w:tab/>
        </w:r>
        <w:r w:rsidR="007A1AA8">
          <w:rPr>
            <w:noProof/>
            <w:webHidden/>
          </w:rPr>
          <w:fldChar w:fldCharType="begin"/>
        </w:r>
        <w:r w:rsidR="007A1AA8">
          <w:rPr>
            <w:noProof/>
            <w:webHidden/>
          </w:rPr>
          <w:instrText xml:space="preserve"> PAGEREF _Toc379286135 \h </w:instrText>
        </w:r>
        <w:r w:rsidR="007A1AA8">
          <w:rPr>
            <w:noProof/>
            <w:webHidden/>
          </w:rPr>
        </w:r>
        <w:r w:rsidR="007A1AA8">
          <w:rPr>
            <w:noProof/>
            <w:webHidden/>
          </w:rPr>
          <w:fldChar w:fldCharType="separate"/>
        </w:r>
        <w:r w:rsidR="007A1AA8">
          <w:rPr>
            <w:noProof/>
            <w:webHidden/>
          </w:rPr>
          <w:t>85</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36" w:history="1">
        <w:r w:rsidR="007A1AA8" w:rsidRPr="0035526E">
          <w:rPr>
            <w:rStyle w:val="Hyperlink"/>
            <w:noProof/>
            <w:lang w:val="en-GB"/>
            <w14:scene3d>
              <w14:camera w14:prst="orthographicFront"/>
              <w14:lightRig w14:rig="threePt" w14:dir="t">
                <w14:rot w14:lat="0" w14:lon="0" w14:rev="0"/>
              </w14:lightRig>
            </w14:scene3d>
          </w:rPr>
          <w:t>5.4.2</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AS (TR 101 599) and ITS/RTTT</w:t>
        </w:r>
        <w:r w:rsidR="007A1AA8">
          <w:rPr>
            <w:noProof/>
            <w:webHidden/>
          </w:rPr>
          <w:tab/>
        </w:r>
        <w:r w:rsidR="007A1AA8">
          <w:rPr>
            <w:noProof/>
            <w:webHidden/>
          </w:rPr>
          <w:fldChar w:fldCharType="begin"/>
        </w:r>
        <w:r w:rsidR="007A1AA8">
          <w:rPr>
            <w:noProof/>
            <w:webHidden/>
          </w:rPr>
          <w:instrText xml:space="preserve"> PAGEREF _Toc379286136 \h </w:instrText>
        </w:r>
        <w:r w:rsidR="007A1AA8">
          <w:rPr>
            <w:noProof/>
            <w:webHidden/>
          </w:rPr>
        </w:r>
        <w:r w:rsidR="007A1AA8">
          <w:rPr>
            <w:noProof/>
            <w:webHidden/>
          </w:rPr>
          <w:fldChar w:fldCharType="separate"/>
        </w:r>
        <w:r w:rsidR="007A1AA8">
          <w:rPr>
            <w:noProof/>
            <w:webHidden/>
          </w:rPr>
          <w:t>89</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37" w:history="1">
        <w:r w:rsidR="007A1AA8" w:rsidRPr="0035526E">
          <w:rPr>
            <w:rStyle w:val="Hyperlink"/>
            <w:noProof/>
            <w:lang w:val="en-GB"/>
            <w14:scene3d>
              <w14:camera w14:prst="orthographicFront"/>
              <w14:lightRig w14:rig="threePt" w14:dir="t">
                <w14:rot w14:lat="0" w14:lon="0" w14:rev="0"/>
              </w14:lightRig>
            </w14:scene3d>
          </w:rPr>
          <w:t>5.4.2.1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_Toc379286137 \h </w:instrText>
        </w:r>
        <w:r w:rsidR="007A1AA8">
          <w:rPr>
            <w:noProof/>
            <w:webHidden/>
          </w:rPr>
        </w:r>
        <w:r w:rsidR="007A1AA8">
          <w:rPr>
            <w:noProof/>
            <w:webHidden/>
          </w:rPr>
          <w:fldChar w:fldCharType="separate"/>
        </w:r>
        <w:r w:rsidR="007A1AA8">
          <w:rPr>
            <w:noProof/>
            <w:webHidden/>
          </w:rPr>
          <w:t>89</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38" w:history="1">
        <w:r w:rsidR="007A1AA8" w:rsidRPr="0035526E">
          <w:rPr>
            <w:rStyle w:val="Hyperlink"/>
            <w:noProof/>
            <w:lang w:val="en-GB"/>
            <w14:scene3d>
              <w14:camera w14:prst="orthographicFront"/>
              <w14:lightRig w14:rig="threePt" w14:dir="t">
                <w14:rot w14:lat="0" w14:lon="0" w14:rev="0"/>
              </w14:lightRig>
            </w14:scene3d>
          </w:rPr>
          <w:t>5.4.2.2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Criteria</w:t>
        </w:r>
        <w:r w:rsidR="007A1AA8">
          <w:rPr>
            <w:noProof/>
            <w:webHidden/>
          </w:rPr>
          <w:tab/>
        </w:r>
        <w:r w:rsidR="007A1AA8">
          <w:rPr>
            <w:noProof/>
            <w:webHidden/>
          </w:rPr>
          <w:fldChar w:fldCharType="begin"/>
        </w:r>
        <w:r w:rsidR="007A1AA8">
          <w:rPr>
            <w:noProof/>
            <w:webHidden/>
          </w:rPr>
          <w:instrText xml:space="preserve"> PAGEREF _Toc379286138 \h </w:instrText>
        </w:r>
        <w:r w:rsidR="007A1AA8">
          <w:rPr>
            <w:noProof/>
            <w:webHidden/>
          </w:rPr>
        </w:r>
        <w:r w:rsidR="007A1AA8">
          <w:rPr>
            <w:noProof/>
            <w:webHidden/>
          </w:rPr>
          <w:fldChar w:fldCharType="separate"/>
        </w:r>
        <w:r w:rsidR="007A1AA8">
          <w:rPr>
            <w:noProof/>
            <w:webHidden/>
          </w:rPr>
          <w:t>89</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39" w:history="1">
        <w:r w:rsidR="007A1AA8" w:rsidRPr="0035526E">
          <w:rPr>
            <w:rStyle w:val="Hyperlink"/>
            <w:noProof/>
            <w:lang w:val="en-GB"/>
            <w14:scene3d>
              <w14:camera w14:prst="orthographicFront"/>
              <w14:lightRig w14:rig="threePt" w14:dir="t">
                <w14:rot w14:lat="0" w14:lon="0" w14:rev="0"/>
              </w14:lightRig>
            </w14:scene3d>
          </w:rPr>
          <w:t>5.4.2.3</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 based on static interference alignments</w:t>
        </w:r>
        <w:r w:rsidR="007A1AA8">
          <w:rPr>
            <w:noProof/>
            <w:webHidden/>
          </w:rPr>
          <w:tab/>
        </w:r>
        <w:r w:rsidR="007A1AA8">
          <w:rPr>
            <w:noProof/>
            <w:webHidden/>
          </w:rPr>
          <w:fldChar w:fldCharType="begin"/>
        </w:r>
        <w:r w:rsidR="007A1AA8">
          <w:rPr>
            <w:noProof/>
            <w:webHidden/>
          </w:rPr>
          <w:instrText xml:space="preserve"> PAGEREF _Toc379286139 \h </w:instrText>
        </w:r>
        <w:r w:rsidR="007A1AA8">
          <w:rPr>
            <w:noProof/>
            <w:webHidden/>
          </w:rPr>
        </w:r>
        <w:r w:rsidR="007A1AA8">
          <w:rPr>
            <w:noProof/>
            <w:webHidden/>
          </w:rPr>
          <w:fldChar w:fldCharType="separate"/>
        </w:r>
        <w:r w:rsidR="007A1AA8">
          <w:rPr>
            <w:noProof/>
            <w:webHidden/>
          </w:rPr>
          <w:t>89</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40" w:history="1">
        <w:r w:rsidR="007A1AA8" w:rsidRPr="0035526E">
          <w:rPr>
            <w:rStyle w:val="Hyperlink"/>
            <w:noProof/>
            <w:lang w:val="en-GB"/>
            <w14:scene3d>
              <w14:camera w14:prst="orthographicFront"/>
              <w14:lightRig w14:rig="threePt" w14:dir="t">
                <w14:rot w14:lat="0" w14:lon="0" w14:rev="0"/>
              </w14:lightRig>
            </w14:scene3d>
          </w:rPr>
          <w:t>5.4.2.4</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 from statistical analysis</w:t>
        </w:r>
        <w:r w:rsidR="007A1AA8">
          <w:rPr>
            <w:noProof/>
            <w:webHidden/>
          </w:rPr>
          <w:tab/>
        </w:r>
        <w:r w:rsidR="007A1AA8">
          <w:rPr>
            <w:noProof/>
            <w:webHidden/>
          </w:rPr>
          <w:fldChar w:fldCharType="begin"/>
        </w:r>
        <w:r w:rsidR="007A1AA8">
          <w:rPr>
            <w:noProof/>
            <w:webHidden/>
          </w:rPr>
          <w:instrText xml:space="preserve"> PAGEREF _Toc379286140 \h </w:instrText>
        </w:r>
        <w:r w:rsidR="007A1AA8">
          <w:rPr>
            <w:noProof/>
            <w:webHidden/>
          </w:rPr>
        </w:r>
        <w:r w:rsidR="007A1AA8">
          <w:rPr>
            <w:noProof/>
            <w:webHidden/>
          </w:rPr>
          <w:fldChar w:fldCharType="separate"/>
        </w:r>
        <w:r w:rsidR="007A1AA8">
          <w:rPr>
            <w:noProof/>
            <w:webHidden/>
          </w:rPr>
          <w:t>90</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41" w:history="1">
        <w:r w:rsidR="007A1AA8" w:rsidRPr="0035526E">
          <w:rPr>
            <w:rStyle w:val="Hyperlink"/>
            <w:noProof/>
            <w:lang w:val="en-GB"/>
            <w14:scene3d>
              <w14:camera w14:prst="orthographicFront"/>
              <w14:lightRig w14:rig="threePt" w14:dir="t">
                <w14:rot w14:lat="0" w14:lon="0" w14:rev="0"/>
              </w14:lightRig>
            </w14:scene3d>
          </w:rPr>
          <w:t>5.4.2.5</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Development of Aircraft Station e.i.r.p. Masks</w:t>
        </w:r>
        <w:r w:rsidR="007A1AA8">
          <w:rPr>
            <w:noProof/>
            <w:webHidden/>
          </w:rPr>
          <w:tab/>
        </w:r>
        <w:r w:rsidR="007A1AA8">
          <w:rPr>
            <w:noProof/>
            <w:webHidden/>
          </w:rPr>
          <w:fldChar w:fldCharType="begin"/>
        </w:r>
        <w:r w:rsidR="007A1AA8">
          <w:rPr>
            <w:noProof/>
            <w:webHidden/>
          </w:rPr>
          <w:instrText xml:space="preserve"> PAGEREF _Toc379286141 \h </w:instrText>
        </w:r>
        <w:r w:rsidR="007A1AA8">
          <w:rPr>
            <w:noProof/>
            <w:webHidden/>
          </w:rPr>
        </w:r>
        <w:r w:rsidR="007A1AA8">
          <w:rPr>
            <w:noProof/>
            <w:webHidden/>
          </w:rPr>
          <w:fldChar w:fldCharType="separate"/>
        </w:r>
        <w:r w:rsidR="007A1AA8">
          <w:rPr>
            <w:noProof/>
            <w:webHidden/>
          </w:rPr>
          <w:t>92</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42" w:history="1">
        <w:r w:rsidR="007A1AA8" w:rsidRPr="0035526E">
          <w:rPr>
            <w:rStyle w:val="Hyperlink"/>
            <w:noProof/>
            <w:lang w:val="en-GB"/>
            <w14:scene3d>
              <w14:camera w14:prst="orthographicFront"/>
              <w14:lightRig w14:rig="threePt" w14:dir="t">
                <w14:rot w14:lat="0" w14:lon="0" w14:rev="0"/>
              </w14:lightRig>
            </w14:scene3d>
          </w:rPr>
          <w:t>5.4.2.6</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Additional simulations based on the proposed pfd and e.i.r.p. masks for the AS</w:t>
        </w:r>
        <w:r w:rsidR="007A1AA8">
          <w:rPr>
            <w:noProof/>
            <w:webHidden/>
          </w:rPr>
          <w:tab/>
        </w:r>
        <w:r w:rsidR="007A1AA8">
          <w:rPr>
            <w:noProof/>
            <w:webHidden/>
          </w:rPr>
          <w:fldChar w:fldCharType="begin"/>
        </w:r>
        <w:r w:rsidR="007A1AA8">
          <w:rPr>
            <w:noProof/>
            <w:webHidden/>
          </w:rPr>
          <w:instrText xml:space="preserve"> PAGEREF _Toc379286142 \h </w:instrText>
        </w:r>
        <w:r w:rsidR="007A1AA8">
          <w:rPr>
            <w:noProof/>
            <w:webHidden/>
          </w:rPr>
        </w:r>
        <w:r w:rsidR="007A1AA8">
          <w:rPr>
            <w:noProof/>
            <w:webHidden/>
          </w:rPr>
          <w:fldChar w:fldCharType="separate"/>
        </w:r>
        <w:r w:rsidR="007A1AA8">
          <w:rPr>
            <w:noProof/>
            <w:webHidden/>
          </w:rPr>
          <w:t>100</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43" w:history="1">
        <w:r w:rsidR="007A1AA8" w:rsidRPr="0035526E">
          <w:rPr>
            <w:rStyle w:val="Hyperlink"/>
            <w:noProof/>
            <w:lang w:val="en-GB"/>
            <w14:scene3d>
              <w14:camera w14:prst="orthographicFront"/>
              <w14:lightRig w14:rig="threePt" w14:dir="t">
                <w14:rot w14:lat="0" w14:lon="0" w14:rev="0"/>
              </w14:lightRig>
            </w14:scene3d>
          </w:rPr>
          <w:t>5.4.2.7</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Conclusions</w:t>
        </w:r>
        <w:r w:rsidR="007A1AA8">
          <w:rPr>
            <w:noProof/>
            <w:webHidden/>
          </w:rPr>
          <w:tab/>
        </w:r>
        <w:r w:rsidR="007A1AA8">
          <w:rPr>
            <w:noProof/>
            <w:webHidden/>
          </w:rPr>
          <w:fldChar w:fldCharType="begin"/>
        </w:r>
        <w:r w:rsidR="007A1AA8">
          <w:rPr>
            <w:noProof/>
            <w:webHidden/>
          </w:rPr>
          <w:instrText xml:space="preserve"> PAGEREF _Toc379286143 \h </w:instrText>
        </w:r>
        <w:r w:rsidR="007A1AA8">
          <w:rPr>
            <w:noProof/>
            <w:webHidden/>
          </w:rPr>
        </w:r>
        <w:r w:rsidR="007A1AA8">
          <w:rPr>
            <w:noProof/>
            <w:webHidden/>
          </w:rPr>
          <w:fldChar w:fldCharType="separate"/>
        </w:r>
        <w:r w:rsidR="007A1AA8">
          <w:rPr>
            <w:noProof/>
            <w:webHidden/>
          </w:rPr>
          <w:t>107</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44" w:history="1">
        <w:r w:rsidR="007A1AA8" w:rsidRPr="0035526E">
          <w:rPr>
            <w:rStyle w:val="Hyperlink"/>
            <w:noProof/>
            <w:lang w:val="en-GB"/>
            <w14:scene3d>
              <w14:camera w14:prst="orthographicFront"/>
              <w14:lightRig w14:rig="threePt" w14:dir="t">
                <w14:rot w14:lat="0" w14:lon="0" w14:rev="0"/>
              </w14:lightRig>
            </w14:scene3d>
          </w:rPr>
          <w:t>5.4.3</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GS (TR 101 599) and ITS/RTTT</w:t>
        </w:r>
        <w:r w:rsidR="007A1AA8">
          <w:rPr>
            <w:noProof/>
            <w:webHidden/>
          </w:rPr>
          <w:tab/>
        </w:r>
        <w:r w:rsidR="007A1AA8">
          <w:rPr>
            <w:noProof/>
            <w:webHidden/>
          </w:rPr>
          <w:fldChar w:fldCharType="begin"/>
        </w:r>
        <w:r w:rsidR="007A1AA8">
          <w:rPr>
            <w:noProof/>
            <w:webHidden/>
          </w:rPr>
          <w:instrText xml:space="preserve"> PAGEREF _Toc379286144 \h </w:instrText>
        </w:r>
        <w:r w:rsidR="007A1AA8">
          <w:rPr>
            <w:noProof/>
            <w:webHidden/>
          </w:rPr>
        </w:r>
        <w:r w:rsidR="007A1AA8">
          <w:rPr>
            <w:noProof/>
            <w:webHidden/>
          </w:rPr>
          <w:fldChar w:fldCharType="separate"/>
        </w:r>
        <w:r w:rsidR="007A1AA8">
          <w:rPr>
            <w:noProof/>
            <w:webHidden/>
          </w:rPr>
          <w:t>108</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45" w:history="1">
        <w:r w:rsidR="007A1AA8" w:rsidRPr="0035526E">
          <w:rPr>
            <w:rStyle w:val="Hyperlink"/>
            <w:noProof/>
            <w:lang w:val="en-GB"/>
            <w14:scene3d>
              <w14:camera w14:prst="orthographicFront"/>
              <w14:lightRig w14:rig="threePt" w14:dir="t">
                <w14:rot w14:lat="0" w14:lon="0" w14:rev="0"/>
              </w14:lightRig>
            </w14:scene3d>
          </w:rPr>
          <w:t>5.4.3.1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_Toc379286145 \h </w:instrText>
        </w:r>
        <w:r w:rsidR="007A1AA8">
          <w:rPr>
            <w:noProof/>
            <w:webHidden/>
          </w:rPr>
        </w:r>
        <w:r w:rsidR="007A1AA8">
          <w:rPr>
            <w:noProof/>
            <w:webHidden/>
          </w:rPr>
          <w:fldChar w:fldCharType="separate"/>
        </w:r>
        <w:r w:rsidR="007A1AA8">
          <w:rPr>
            <w:noProof/>
            <w:webHidden/>
          </w:rPr>
          <w:t>108</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46" w:history="1">
        <w:r w:rsidR="007A1AA8" w:rsidRPr="0035526E">
          <w:rPr>
            <w:rStyle w:val="Hyperlink"/>
            <w:noProof/>
            <w:lang w:val="en-GB"/>
            <w14:scene3d>
              <w14:camera w14:prst="orthographicFront"/>
              <w14:lightRig w14:rig="threePt" w14:dir="t">
                <w14:rot w14:lat="0" w14:lon="0" w14:rev="0"/>
              </w14:lightRig>
            </w14:scene3d>
          </w:rPr>
          <w:t>5.4.3.2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Additional simulations based on the proposed e.i.r.p. mask for the GS</w:t>
        </w:r>
        <w:r w:rsidR="007A1AA8">
          <w:rPr>
            <w:noProof/>
            <w:webHidden/>
          </w:rPr>
          <w:tab/>
        </w:r>
        <w:r w:rsidR="007A1AA8">
          <w:rPr>
            <w:noProof/>
            <w:webHidden/>
          </w:rPr>
          <w:fldChar w:fldCharType="begin"/>
        </w:r>
        <w:r w:rsidR="007A1AA8">
          <w:rPr>
            <w:noProof/>
            <w:webHidden/>
          </w:rPr>
          <w:instrText xml:space="preserve"> PAGEREF _Toc379286146 \h </w:instrText>
        </w:r>
        <w:r w:rsidR="007A1AA8">
          <w:rPr>
            <w:noProof/>
            <w:webHidden/>
          </w:rPr>
        </w:r>
        <w:r w:rsidR="007A1AA8">
          <w:rPr>
            <w:noProof/>
            <w:webHidden/>
          </w:rPr>
          <w:fldChar w:fldCharType="separate"/>
        </w:r>
        <w:r w:rsidR="007A1AA8">
          <w:rPr>
            <w:noProof/>
            <w:webHidden/>
          </w:rPr>
          <w:t>109</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47" w:history="1">
        <w:r w:rsidR="007A1AA8" w:rsidRPr="0035526E">
          <w:rPr>
            <w:rStyle w:val="Hyperlink"/>
            <w:noProof/>
            <w:lang w:val="en-GB"/>
            <w14:scene3d>
              <w14:camera w14:prst="orthographicFront"/>
              <w14:lightRig w14:rig="threePt" w14:dir="t">
                <w14:rot w14:lat="0" w14:lon="0" w14:rev="0"/>
              </w14:lightRig>
            </w14:scene3d>
          </w:rPr>
          <w:t>5.4.3.3</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Conclusions</w:t>
        </w:r>
        <w:r w:rsidR="007A1AA8">
          <w:rPr>
            <w:noProof/>
            <w:webHidden/>
          </w:rPr>
          <w:tab/>
        </w:r>
        <w:r w:rsidR="007A1AA8">
          <w:rPr>
            <w:noProof/>
            <w:webHidden/>
          </w:rPr>
          <w:fldChar w:fldCharType="begin"/>
        </w:r>
        <w:r w:rsidR="007A1AA8">
          <w:rPr>
            <w:noProof/>
            <w:webHidden/>
          </w:rPr>
          <w:instrText xml:space="preserve"> PAGEREF _Toc379286147 \h </w:instrText>
        </w:r>
        <w:r w:rsidR="007A1AA8">
          <w:rPr>
            <w:noProof/>
            <w:webHidden/>
          </w:rPr>
        </w:r>
        <w:r w:rsidR="007A1AA8">
          <w:rPr>
            <w:noProof/>
            <w:webHidden/>
          </w:rPr>
          <w:fldChar w:fldCharType="separate"/>
        </w:r>
        <w:r w:rsidR="007A1AA8">
          <w:rPr>
            <w:noProof/>
            <w:webHidden/>
          </w:rPr>
          <w:t>112</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48" w:history="1">
        <w:r w:rsidR="007A1AA8" w:rsidRPr="0035526E">
          <w:rPr>
            <w:rStyle w:val="Hyperlink"/>
            <w:noProof/>
            <w:lang w:val="en-GB"/>
            <w14:scene3d>
              <w14:camera w14:prst="orthographicFront"/>
              <w14:lightRig w14:rig="threePt" w14:dir="t">
                <w14:rot w14:lat="0" w14:lon="0" w14:rev="0"/>
              </w14:lightRig>
            </w14:scene3d>
          </w:rPr>
          <w:t>5.4.4</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AS (TR 103 108) and ITS</w:t>
        </w:r>
        <w:r w:rsidR="007A1AA8">
          <w:rPr>
            <w:noProof/>
            <w:webHidden/>
          </w:rPr>
          <w:tab/>
        </w:r>
        <w:r w:rsidR="007A1AA8">
          <w:rPr>
            <w:noProof/>
            <w:webHidden/>
          </w:rPr>
          <w:fldChar w:fldCharType="begin"/>
        </w:r>
        <w:r w:rsidR="007A1AA8">
          <w:rPr>
            <w:noProof/>
            <w:webHidden/>
          </w:rPr>
          <w:instrText xml:space="preserve"> PAGEREF _Toc379286148 \h </w:instrText>
        </w:r>
        <w:r w:rsidR="007A1AA8">
          <w:rPr>
            <w:noProof/>
            <w:webHidden/>
          </w:rPr>
        </w:r>
        <w:r w:rsidR="007A1AA8">
          <w:rPr>
            <w:noProof/>
            <w:webHidden/>
          </w:rPr>
          <w:fldChar w:fldCharType="separate"/>
        </w:r>
        <w:r w:rsidR="007A1AA8">
          <w:rPr>
            <w:noProof/>
            <w:webHidden/>
          </w:rPr>
          <w:t>112</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49" w:history="1">
        <w:r w:rsidR="007A1AA8" w:rsidRPr="0035526E">
          <w:rPr>
            <w:rStyle w:val="Hyperlink"/>
            <w:noProof/>
            <w:lang w:val="en-GB"/>
            <w14:scene3d>
              <w14:camera w14:prst="orthographicFront"/>
              <w14:lightRig w14:rig="threePt" w14:dir="t">
                <w14:rot w14:lat="0" w14:lon="0" w14:rev="0"/>
              </w14:lightRig>
            </w14:scene3d>
          </w:rPr>
          <w:t>5.4.4.1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_Toc379286149 \h </w:instrText>
        </w:r>
        <w:r w:rsidR="007A1AA8">
          <w:rPr>
            <w:noProof/>
            <w:webHidden/>
          </w:rPr>
        </w:r>
        <w:r w:rsidR="007A1AA8">
          <w:rPr>
            <w:noProof/>
            <w:webHidden/>
          </w:rPr>
          <w:fldChar w:fldCharType="separate"/>
        </w:r>
        <w:r w:rsidR="007A1AA8">
          <w:rPr>
            <w:noProof/>
            <w:webHidden/>
          </w:rPr>
          <w:t>112</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50" w:history="1">
        <w:r w:rsidR="007A1AA8" w:rsidRPr="0035526E">
          <w:rPr>
            <w:rStyle w:val="Hyperlink"/>
            <w:noProof/>
            <w:lang w:val="en-GB"/>
            <w14:scene3d>
              <w14:camera w14:prst="orthographicFront"/>
              <w14:lightRig w14:rig="threePt" w14:dir="t">
                <w14:rot w14:lat="0" w14:lon="0" w14:rev="0"/>
              </w14:lightRig>
            </w14:scene3d>
          </w:rPr>
          <w:t>5.4.4.2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_Toc379286150 \h </w:instrText>
        </w:r>
        <w:r w:rsidR="007A1AA8">
          <w:rPr>
            <w:noProof/>
            <w:webHidden/>
          </w:rPr>
        </w:r>
        <w:r w:rsidR="007A1AA8">
          <w:rPr>
            <w:noProof/>
            <w:webHidden/>
          </w:rPr>
          <w:fldChar w:fldCharType="separate"/>
        </w:r>
        <w:r w:rsidR="007A1AA8">
          <w:rPr>
            <w:noProof/>
            <w:webHidden/>
          </w:rPr>
          <w:t>113</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51" w:history="1">
        <w:r w:rsidR="007A1AA8" w:rsidRPr="0035526E">
          <w:rPr>
            <w:rStyle w:val="Hyperlink"/>
            <w:noProof/>
            <w:lang w:val="en-GB"/>
            <w14:scene3d>
              <w14:camera w14:prst="orthographicFront"/>
              <w14:lightRig w14:rig="threePt" w14:dir="t">
                <w14:rot w14:lat="0" w14:lon="0" w14:rev="0"/>
              </w14:lightRig>
            </w14:scene3d>
          </w:rPr>
          <w:t>5.4.5</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GS (TR 103 108) and ITS</w:t>
        </w:r>
        <w:r w:rsidR="007A1AA8">
          <w:rPr>
            <w:noProof/>
            <w:webHidden/>
          </w:rPr>
          <w:tab/>
        </w:r>
        <w:r w:rsidR="007A1AA8">
          <w:rPr>
            <w:noProof/>
            <w:webHidden/>
          </w:rPr>
          <w:fldChar w:fldCharType="begin"/>
        </w:r>
        <w:r w:rsidR="007A1AA8">
          <w:rPr>
            <w:noProof/>
            <w:webHidden/>
          </w:rPr>
          <w:instrText xml:space="preserve"> PAGEREF _Toc379286151 \h </w:instrText>
        </w:r>
        <w:r w:rsidR="007A1AA8">
          <w:rPr>
            <w:noProof/>
            <w:webHidden/>
          </w:rPr>
        </w:r>
        <w:r w:rsidR="007A1AA8">
          <w:rPr>
            <w:noProof/>
            <w:webHidden/>
          </w:rPr>
          <w:fldChar w:fldCharType="separate"/>
        </w:r>
        <w:r w:rsidR="007A1AA8">
          <w:rPr>
            <w:noProof/>
            <w:webHidden/>
          </w:rPr>
          <w:t>115</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52" w:history="1">
        <w:r w:rsidR="007A1AA8" w:rsidRPr="0035526E">
          <w:rPr>
            <w:rStyle w:val="Hyperlink"/>
            <w:noProof/>
            <w:lang w:val="en-GB"/>
            <w14:scene3d>
              <w14:camera w14:prst="orthographicFront"/>
              <w14:lightRig w14:rig="threePt" w14:dir="t">
                <w14:rot w14:lat="0" w14:lon="0" w14:rev="0"/>
              </w14:lightRig>
            </w14:scene3d>
          </w:rPr>
          <w:t>5.4.5.1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_Toc379286152 \h </w:instrText>
        </w:r>
        <w:r w:rsidR="007A1AA8">
          <w:rPr>
            <w:noProof/>
            <w:webHidden/>
          </w:rPr>
        </w:r>
        <w:r w:rsidR="007A1AA8">
          <w:rPr>
            <w:noProof/>
            <w:webHidden/>
          </w:rPr>
          <w:fldChar w:fldCharType="separate"/>
        </w:r>
        <w:r w:rsidR="007A1AA8">
          <w:rPr>
            <w:noProof/>
            <w:webHidden/>
          </w:rPr>
          <w:t>115</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53" w:history="1">
        <w:r w:rsidR="007A1AA8" w:rsidRPr="0035526E">
          <w:rPr>
            <w:rStyle w:val="Hyperlink"/>
            <w:noProof/>
            <w:lang w:val="en-GB"/>
            <w14:scene3d>
              <w14:camera w14:prst="orthographicFront"/>
              <w14:lightRig w14:rig="threePt" w14:dir="t">
                <w14:rot w14:lat="0" w14:lon="0" w14:rev="0"/>
              </w14:lightRig>
            </w14:scene3d>
          </w:rPr>
          <w:t>5.4.5.2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_Toc379286153 \h </w:instrText>
        </w:r>
        <w:r w:rsidR="007A1AA8">
          <w:rPr>
            <w:noProof/>
            <w:webHidden/>
          </w:rPr>
        </w:r>
        <w:r w:rsidR="007A1AA8">
          <w:rPr>
            <w:noProof/>
            <w:webHidden/>
          </w:rPr>
          <w:fldChar w:fldCharType="separate"/>
        </w:r>
        <w:r w:rsidR="007A1AA8">
          <w:rPr>
            <w:noProof/>
            <w:webHidden/>
          </w:rPr>
          <w:t>116</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54" w:history="1">
        <w:r w:rsidR="007A1AA8" w:rsidRPr="0035526E">
          <w:rPr>
            <w:rStyle w:val="Hyperlink"/>
            <w:noProof/>
            <w:lang w:val="en-GB"/>
            <w14:scene3d>
              <w14:camera w14:prst="orthographicFront"/>
              <w14:lightRig w14:rig="threePt" w14:dir="t">
                <w14:rot w14:lat="0" w14:lon="0" w14:rev="0"/>
              </w14:lightRig>
            </w14:scene3d>
          </w:rPr>
          <w:t>5.4.6</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Conclusions</w:t>
        </w:r>
        <w:r w:rsidR="007A1AA8">
          <w:rPr>
            <w:noProof/>
            <w:webHidden/>
          </w:rPr>
          <w:tab/>
        </w:r>
        <w:r w:rsidR="007A1AA8">
          <w:rPr>
            <w:noProof/>
            <w:webHidden/>
          </w:rPr>
          <w:fldChar w:fldCharType="begin"/>
        </w:r>
        <w:r w:rsidR="007A1AA8">
          <w:rPr>
            <w:noProof/>
            <w:webHidden/>
          </w:rPr>
          <w:instrText xml:space="preserve"> PAGEREF _Toc379286154 \h </w:instrText>
        </w:r>
        <w:r w:rsidR="007A1AA8">
          <w:rPr>
            <w:noProof/>
            <w:webHidden/>
          </w:rPr>
        </w:r>
        <w:r w:rsidR="007A1AA8">
          <w:rPr>
            <w:noProof/>
            <w:webHidden/>
          </w:rPr>
          <w:fldChar w:fldCharType="separate"/>
        </w:r>
        <w:r w:rsidR="007A1AA8">
          <w:rPr>
            <w:noProof/>
            <w:webHidden/>
          </w:rPr>
          <w:t>118</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55" w:history="1">
        <w:r w:rsidR="007A1AA8" w:rsidRPr="0035526E">
          <w:rPr>
            <w:rStyle w:val="Hyperlink"/>
            <w:noProof/>
            <w:lang w:val="en-GB"/>
            <w14:scene3d>
              <w14:camera w14:prst="orthographicFront"/>
              <w14:lightRig w14:rig="threePt" w14:dir="t">
                <w14:rot w14:lat="0" w14:lon="0" w14:rev="0"/>
              </w14:lightRig>
            </w14:scene3d>
          </w:rPr>
          <w:t>5.4.6.1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Aircraft Station</w:t>
        </w:r>
        <w:r w:rsidR="007A1AA8">
          <w:rPr>
            <w:noProof/>
            <w:webHidden/>
          </w:rPr>
          <w:tab/>
        </w:r>
        <w:r w:rsidR="007A1AA8">
          <w:rPr>
            <w:noProof/>
            <w:webHidden/>
          </w:rPr>
          <w:fldChar w:fldCharType="begin"/>
        </w:r>
        <w:r w:rsidR="007A1AA8">
          <w:rPr>
            <w:noProof/>
            <w:webHidden/>
          </w:rPr>
          <w:instrText xml:space="preserve"> PAGEREF _Toc379286155 \h </w:instrText>
        </w:r>
        <w:r w:rsidR="007A1AA8">
          <w:rPr>
            <w:noProof/>
            <w:webHidden/>
          </w:rPr>
        </w:r>
        <w:r w:rsidR="007A1AA8">
          <w:rPr>
            <w:noProof/>
            <w:webHidden/>
          </w:rPr>
          <w:fldChar w:fldCharType="separate"/>
        </w:r>
        <w:r w:rsidR="007A1AA8">
          <w:rPr>
            <w:noProof/>
            <w:webHidden/>
          </w:rPr>
          <w:t>118</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56" w:history="1">
        <w:r w:rsidR="007A1AA8" w:rsidRPr="0035526E">
          <w:rPr>
            <w:rStyle w:val="Hyperlink"/>
            <w:noProof/>
            <w:lang w:val="en-GB"/>
            <w14:scene3d>
              <w14:camera w14:prst="orthographicFront"/>
              <w14:lightRig w14:rig="threePt" w14:dir="t">
                <w14:rot w14:lat="0" w14:lon="0" w14:rev="0"/>
              </w14:lightRig>
            </w14:scene3d>
          </w:rPr>
          <w:t>5.4.6.2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Ground Station</w:t>
        </w:r>
        <w:r w:rsidR="007A1AA8">
          <w:rPr>
            <w:noProof/>
            <w:webHidden/>
          </w:rPr>
          <w:tab/>
        </w:r>
        <w:r w:rsidR="007A1AA8">
          <w:rPr>
            <w:noProof/>
            <w:webHidden/>
          </w:rPr>
          <w:fldChar w:fldCharType="begin"/>
        </w:r>
        <w:r w:rsidR="007A1AA8">
          <w:rPr>
            <w:noProof/>
            <w:webHidden/>
          </w:rPr>
          <w:instrText xml:space="preserve"> PAGEREF _Toc379286156 \h </w:instrText>
        </w:r>
        <w:r w:rsidR="007A1AA8">
          <w:rPr>
            <w:noProof/>
            <w:webHidden/>
          </w:rPr>
        </w:r>
        <w:r w:rsidR="007A1AA8">
          <w:rPr>
            <w:noProof/>
            <w:webHidden/>
          </w:rPr>
          <w:fldChar w:fldCharType="separate"/>
        </w:r>
        <w:r w:rsidR="007A1AA8">
          <w:rPr>
            <w:noProof/>
            <w:webHidden/>
          </w:rPr>
          <w:t>118</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157" w:history="1">
        <w:r w:rsidR="007A1AA8" w:rsidRPr="0035526E">
          <w:rPr>
            <w:rStyle w:val="Hyperlink"/>
            <w:noProof/>
            <w:lang w:val="en-GB"/>
          </w:rPr>
          <w:t>5.5</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and RTTT systems</w:t>
        </w:r>
        <w:r w:rsidR="007A1AA8">
          <w:rPr>
            <w:noProof/>
            <w:webHidden/>
          </w:rPr>
          <w:tab/>
        </w:r>
        <w:r w:rsidR="007A1AA8">
          <w:rPr>
            <w:noProof/>
            <w:webHidden/>
          </w:rPr>
          <w:fldChar w:fldCharType="begin"/>
        </w:r>
        <w:r w:rsidR="007A1AA8">
          <w:rPr>
            <w:noProof/>
            <w:webHidden/>
          </w:rPr>
          <w:instrText xml:space="preserve"> PAGEREF _Toc379286157 \h </w:instrText>
        </w:r>
        <w:r w:rsidR="007A1AA8">
          <w:rPr>
            <w:noProof/>
            <w:webHidden/>
          </w:rPr>
        </w:r>
        <w:r w:rsidR="007A1AA8">
          <w:rPr>
            <w:noProof/>
            <w:webHidden/>
          </w:rPr>
          <w:fldChar w:fldCharType="separate"/>
        </w:r>
        <w:r w:rsidR="007A1AA8">
          <w:rPr>
            <w:noProof/>
            <w:webHidden/>
          </w:rPr>
          <w:t>119</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58" w:history="1">
        <w:r w:rsidR="007A1AA8" w:rsidRPr="0035526E">
          <w:rPr>
            <w:rStyle w:val="Hyperlink"/>
            <w:noProof/>
            <w:lang w:val="en-GB"/>
            <w14:scene3d>
              <w14:camera w14:prst="orthographicFront"/>
              <w14:lightRig w14:rig="threePt" w14:dir="t">
                <w14:rot w14:lat="0" w14:lon="0" w14:rev="0"/>
              </w14:lightRig>
            </w14:scene3d>
          </w:rPr>
          <w:t>5.5.1</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Technical characteristics of RTTT systems</w:t>
        </w:r>
        <w:r w:rsidR="007A1AA8">
          <w:rPr>
            <w:noProof/>
            <w:webHidden/>
          </w:rPr>
          <w:tab/>
        </w:r>
        <w:r w:rsidR="007A1AA8">
          <w:rPr>
            <w:noProof/>
            <w:webHidden/>
          </w:rPr>
          <w:fldChar w:fldCharType="begin"/>
        </w:r>
        <w:r w:rsidR="007A1AA8">
          <w:rPr>
            <w:noProof/>
            <w:webHidden/>
          </w:rPr>
          <w:instrText xml:space="preserve"> PAGEREF _Toc379286158 \h </w:instrText>
        </w:r>
        <w:r w:rsidR="007A1AA8">
          <w:rPr>
            <w:noProof/>
            <w:webHidden/>
          </w:rPr>
        </w:r>
        <w:r w:rsidR="007A1AA8">
          <w:rPr>
            <w:noProof/>
            <w:webHidden/>
          </w:rPr>
          <w:fldChar w:fldCharType="separate"/>
        </w:r>
        <w:r w:rsidR="007A1AA8">
          <w:rPr>
            <w:noProof/>
            <w:webHidden/>
          </w:rPr>
          <w:t>119</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59" w:history="1">
        <w:r w:rsidR="007A1AA8" w:rsidRPr="0035526E">
          <w:rPr>
            <w:rStyle w:val="Hyperlink"/>
            <w:noProof/>
            <w:lang w:val="en-GB"/>
            <w14:scene3d>
              <w14:camera w14:prst="orthographicFront"/>
              <w14:lightRig w14:rig="threePt" w14:dir="t">
                <w14:rot w14:lat="0" w14:lon="0" w14:rev="0"/>
              </w14:lightRig>
            </w14:scene3d>
          </w:rPr>
          <w:t>5.5.2</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AS (TR 103 108) and RTTT systems</w:t>
        </w:r>
        <w:r w:rsidR="007A1AA8">
          <w:rPr>
            <w:noProof/>
            <w:webHidden/>
          </w:rPr>
          <w:tab/>
        </w:r>
        <w:r w:rsidR="007A1AA8">
          <w:rPr>
            <w:noProof/>
            <w:webHidden/>
          </w:rPr>
          <w:fldChar w:fldCharType="begin"/>
        </w:r>
        <w:r w:rsidR="007A1AA8">
          <w:rPr>
            <w:noProof/>
            <w:webHidden/>
          </w:rPr>
          <w:instrText xml:space="preserve"> PAGEREF _Toc379286159 \h </w:instrText>
        </w:r>
        <w:r w:rsidR="007A1AA8">
          <w:rPr>
            <w:noProof/>
            <w:webHidden/>
          </w:rPr>
        </w:r>
        <w:r w:rsidR="007A1AA8">
          <w:rPr>
            <w:noProof/>
            <w:webHidden/>
          </w:rPr>
          <w:fldChar w:fldCharType="separate"/>
        </w:r>
        <w:r w:rsidR="007A1AA8">
          <w:rPr>
            <w:noProof/>
            <w:webHidden/>
          </w:rPr>
          <w:t>120</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60" w:history="1">
        <w:r w:rsidR="007A1AA8" w:rsidRPr="0035526E">
          <w:rPr>
            <w:rStyle w:val="Hyperlink"/>
            <w:noProof/>
            <w:lang w:val="en-GB"/>
            <w14:scene3d>
              <w14:camera w14:prst="orthographicFront"/>
              <w14:lightRig w14:rig="threePt" w14:dir="t">
                <w14:rot w14:lat="0" w14:lon="0" w14:rev="0"/>
              </w14:lightRig>
            </w14:scene3d>
          </w:rPr>
          <w:t>5.5.2.1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_Toc379286160 \h </w:instrText>
        </w:r>
        <w:r w:rsidR="007A1AA8">
          <w:rPr>
            <w:noProof/>
            <w:webHidden/>
          </w:rPr>
        </w:r>
        <w:r w:rsidR="007A1AA8">
          <w:rPr>
            <w:noProof/>
            <w:webHidden/>
          </w:rPr>
          <w:fldChar w:fldCharType="separate"/>
        </w:r>
        <w:r w:rsidR="007A1AA8">
          <w:rPr>
            <w:noProof/>
            <w:webHidden/>
          </w:rPr>
          <w:t>120</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61" w:history="1">
        <w:r w:rsidR="007A1AA8" w:rsidRPr="0035526E">
          <w:rPr>
            <w:rStyle w:val="Hyperlink"/>
            <w:noProof/>
            <w:lang w:val="en-GB"/>
            <w14:scene3d>
              <w14:camera w14:prst="orthographicFront"/>
              <w14:lightRig w14:rig="threePt" w14:dir="t">
                <w14:rot w14:lat="0" w14:lon="0" w14:rev="0"/>
              </w14:lightRig>
            </w14:scene3d>
          </w:rPr>
          <w:t>5.5.3</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GS (TR 103 108) and RTTT systems</w:t>
        </w:r>
        <w:r w:rsidR="007A1AA8">
          <w:rPr>
            <w:noProof/>
            <w:webHidden/>
          </w:rPr>
          <w:tab/>
        </w:r>
        <w:r w:rsidR="007A1AA8">
          <w:rPr>
            <w:noProof/>
            <w:webHidden/>
          </w:rPr>
          <w:fldChar w:fldCharType="begin"/>
        </w:r>
        <w:r w:rsidR="007A1AA8">
          <w:rPr>
            <w:noProof/>
            <w:webHidden/>
          </w:rPr>
          <w:instrText xml:space="preserve"> PAGEREF _Toc379286161 \h </w:instrText>
        </w:r>
        <w:r w:rsidR="007A1AA8">
          <w:rPr>
            <w:noProof/>
            <w:webHidden/>
          </w:rPr>
        </w:r>
        <w:r w:rsidR="007A1AA8">
          <w:rPr>
            <w:noProof/>
            <w:webHidden/>
          </w:rPr>
          <w:fldChar w:fldCharType="separate"/>
        </w:r>
        <w:r w:rsidR="007A1AA8">
          <w:rPr>
            <w:noProof/>
            <w:webHidden/>
          </w:rPr>
          <w:t>121</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62" w:history="1">
        <w:r w:rsidR="007A1AA8" w:rsidRPr="0035526E">
          <w:rPr>
            <w:rStyle w:val="Hyperlink"/>
            <w:noProof/>
            <w:lang w:val="en-GB"/>
            <w14:scene3d>
              <w14:camera w14:prst="orthographicFront"/>
              <w14:lightRig w14:rig="threePt" w14:dir="t">
                <w14:rot w14:lat="0" w14:lon="0" w14:rev="0"/>
              </w14:lightRig>
            </w14:scene3d>
          </w:rPr>
          <w:t>5.5.3.1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_Toc379286162 \h </w:instrText>
        </w:r>
        <w:r w:rsidR="007A1AA8">
          <w:rPr>
            <w:noProof/>
            <w:webHidden/>
          </w:rPr>
        </w:r>
        <w:r w:rsidR="007A1AA8">
          <w:rPr>
            <w:noProof/>
            <w:webHidden/>
          </w:rPr>
          <w:fldChar w:fldCharType="separate"/>
        </w:r>
        <w:r w:rsidR="007A1AA8">
          <w:rPr>
            <w:noProof/>
            <w:webHidden/>
          </w:rPr>
          <w:t>121</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63" w:history="1">
        <w:r w:rsidR="007A1AA8" w:rsidRPr="0035526E">
          <w:rPr>
            <w:rStyle w:val="Hyperlink"/>
            <w:noProof/>
            <w:lang w:val="en-GB"/>
            <w14:scene3d>
              <w14:camera w14:prst="orthographicFront"/>
              <w14:lightRig w14:rig="threePt" w14:dir="t">
                <w14:rot w14:lat="0" w14:lon="0" w14:rev="0"/>
              </w14:lightRig>
            </w14:scene3d>
          </w:rPr>
          <w:t>5.5.4</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Conclusions</w:t>
        </w:r>
        <w:r w:rsidR="007A1AA8">
          <w:rPr>
            <w:noProof/>
            <w:webHidden/>
          </w:rPr>
          <w:tab/>
        </w:r>
        <w:r w:rsidR="007A1AA8">
          <w:rPr>
            <w:noProof/>
            <w:webHidden/>
          </w:rPr>
          <w:fldChar w:fldCharType="begin"/>
        </w:r>
        <w:r w:rsidR="007A1AA8">
          <w:rPr>
            <w:noProof/>
            <w:webHidden/>
          </w:rPr>
          <w:instrText xml:space="preserve"> PAGEREF _Toc379286163 \h </w:instrText>
        </w:r>
        <w:r w:rsidR="007A1AA8">
          <w:rPr>
            <w:noProof/>
            <w:webHidden/>
          </w:rPr>
        </w:r>
        <w:r w:rsidR="007A1AA8">
          <w:rPr>
            <w:noProof/>
            <w:webHidden/>
          </w:rPr>
          <w:fldChar w:fldCharType="separate"/>
        </w:r>
        <w:r w:rsidR="007A1AA8">
          <w:rPr>
            <w:noProof/>
            <w:webHidden/>
          </w:rPr>
          <w:t>122</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64" w:history="1">
        <w:r w:rsidR="007A1AA8" w:rsidRPr="0035526E">
          <w:rPr>
            <w:rStyle w:val="Hyperlink"/>
            <w:noProof/>
            <w:lang w:val="en-GB"/>
            <w14:scene3d>
              <w14:camera w14:prst="orthographicFront"/>
              <w14:lightRig w14:rig="threePt" w14:dir="t">
                <w14:rot w14:lat="0" w14:lon="0" w14:rev="0"/>
              </w14:lightRig>
            </w14:scene3d>
          </w:rPr>
          <w:t>5.5.4.1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Aircraft Station</w:t>
        </w:r>
        <w:r w:rsidR="007A1AA8">
          <w:rPr>
            <w:noProof/>
            <w:webHidden/>
          </w:rPr>
          <w:tab/>
        </w:r>
        <w:r w:rsidR="007A1AA8">
          <w:rPr>
            <w:noProof/>
            <w:webHidden/>
          </w:rPr>
          <w:fldChar w:fldCharType="begin"/>
        </w:r>
        <w:r w:rsidR="007A1AA8">
          <w:rPr>
            <w:noProof/>
            <w:webHidden/>
          </w:rPr>
          <w:instrText xml:space="preserve"> PAGEREF _Toc379286164 \h </w:instrText>
        </w:r>
        <w:r w:rsidR="007A1AA8">
          <w:rPr>
            <w:noProof/>
            <w:webHidden/>
          </w:rPr>
        </w:r>
        <w:r w:rsidR="007A1AA8">
          <w:rPr>
            <w:noProof/>
            <w:webHidden/>
          </w:rPr>
          <w:fldChar w:fldCharType="separate"/>
        </w:r>
        <w:r w:rsidR="007A1AA8">
          <w:rPr>
            <w:noProof/>
            <w:webHidden/>
          </w:rPr>
          <w:t>122</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65" w:history="1">
        <w:r w:rsidR="007A1AA8" w:rsidRPr="0035526E">
          <w:rPr>
            <w:rStyle w:val="Hyperlink"/>
            <w:noProof/>
            <w:lang w:val="en-GB"/>
            <w14:scene3d>
              <w14:camera w14:prst="orthographicFront"/>
              <w14:lightRig w14:rig="threePt" w14:dir="t">
                <w14:rot w14:lat="0" w14:lon="0" w14:rev="0"/>
              </w14:lightRig>
            </w14:scene3d>
          </w:rPr>
          <w:t>5.5.4.2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Ground Station</w:t>
        </w:r>
        <w:r w:rsidR="007A1AA8">
          <w:rPr>
            <w:noProof/>
            <w:webHidden/>
          </w:rPr>
          <w:tab/>
        </w:r>
        <w:r w:rsidR="007A1AA8">
          <w:rPr>
            <w:noProof/>
            <w:webHidden/>
          </w:rPr>
          <w:fldChar w:fldCharType="begin"/>
        </w:r>
        <w:r w:rsidR="007A1AA8">
          <w:rPr>
            <w:noProof/>
            <w:webHidden/>
          </w:rPr>
          <w:instrText xml:space="preserve"> PAGEREF _Toc379286165 \h </w:instrText>
        </w:r>
        <w:r w:rsidR="007A1AA8">
          <w:rPr>
            <w:noProof/>
            <w:webHidden/>
          </w:rPr>
        </w:r>
        <w:r w:rsidR="007A1AA8">
          <w:rPr>
            <w:noProof/>
            <w:webHidden/>
          </w:rPr>
          <w:fldChar w:fldCharType="separate"/>
        </w:r>
        <w:r w:rsidR="007A1AA8">
          <w:rPr>
            <w:noProof/>
            <w:webHidden/>
          </w:rPr>
          <w:t>122</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66" w:history="1">
        <w:r w:rsidR="007A1AA8" w:rsidRPr="0035526E">
          <w:rPr>
            <w:rStyle w:val="Hyperlink"/>
            <w:noProof/>
            <w:lang w:val="en-GB"/>
            <w14:scene3d>
              <w14:camera w14:prst="orthographicFront"/>
              <w14:lightRig w14:rig="threePt" w14:dir="t">
                <w14:rot w14:lat="0" w14:lon="0" w14:rev="0"/>
              </w14:lightRig>
            </w14:scene3d>
          </w:rPr>
          <w:t>5.5.4.3</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Summary</w:t>
        </w:r>
        <w:r w:rsidR="007A1AA8">
          <w:rPr>
            <w:noProof/>
            <w:webHidden/>
          </w:rPr>
          <w:tab/>
        </w:r>
        <w:r w:rsidR="007A1AA8">
          <w:rPr>
            <w:noProof/>
            <w:webHidden/>
          </w:rPr>
          <w:fldChar w:fldCharType="begin"/>
        </w:r>
        <w:r w:rsidR="007A1AA8">
          <w:rPr>
            <w:noProof/>
            <w:webHidden/>
          </w:rPr>
          <w:instrText xml:space="preserve"> PAGEREF _Toc379286166 \h </w:instrText>
        </w:r>
        <w:r w:rsidR="007A1AA8">
          <w:rPr>
            <w:noProof/>
            <w:webHidden/>
          </w:rPr>
        </w:r>
        <w:r w:rsidR="007A1AA8">
          <w:rPr>
            <w:noProof/>
            <w:webHidden/>
          </w:rPr>
          <w:fldChar w:fldCharType="separate"/>
        </w:r>
        <w:r w:rsidR="007A1AA8">
          <w:rPr>
            <w:noProof/>
            <w:webHidden/>
          </w:rPr>
          <w:t>122</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167" w:history="1">
        <w:r w:rsidR="007A1AA8" w:rsidRPr="0035526E">
          <w:rPr>
            <w:rStyle w:val="Hyperlink"/>
            <w:noProof/>
            <w:lang w:val="en-GB"/>
          </w:rPr>
          <w:t>5.6</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Compatibility between DA2GC and Radiolocation systems</w:t>
        </w:r>
        <w:r w:rsidR="007A1AA8">
          <w:rPr>
            <w:noProof/>
            <w:webHidden/>
          </w:rPr>
          <w:tab/>
        </w:r>
        <w:r w:rsidR="007A1AA8">
          <w:rPr>
            <w:noProof/>
            <w:webHidden/>
          </w:rPr>
          <w:fldChar w:fldCharType="begin"/>
        </w:r>
        <w:r w:rsidR="007A1AA8">
          <w:rPr>
            <w:noProof/>
            <w:webHidden/>
          </w:rPr>
          <w:instrText xml:space="preserve"> PAGEREF _Toc379286167 \h </w:instrText>
        </w:r>
        <w:r w:rsidR="007A1AA8">
          <w:rPr>
            <w:noProof/>
            <w:webHidden/>
          </w:rPr>
        </w:r>
        <w:r w:rsidR="007A1AA8">
          <w:rPr>
            <w:noProof/>
            <w:webHidden/>
          </w:rPr>
          <w:fldChar w:fldCharType="separate"/>
        </w:r>
        <w:r w:rsidR="007A1AA8">
          <w:rPr>
            <w:noProof/>
            <w:webHidden/>
          </w:rPr>
          <w:t>122</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68" w:history="1">
        <w:r w:rsidR="007A1AA8" w:rsidRPr="0035526E">
          <w:rPr>
            <w:rStyle w:val="Hyperlink"/>
            <w:noProof/>
            <w:lang w:val="en-GB"/>
            <w14:scene3d>
              <w14:camera w14:prst="orthographicFront"/>
              <w14:lightRig w14:rig="threePt" w14:dir="t">
                <w14:rot w14:lat="0" w14:lon="0" w14:rev="0"/>
              </w14:lightRig>
            </w14:scene3d>
          </w:rPr>
          <w:t>5.6.1</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Technical characteristics of Radiolocation systems</w:t>
        </w:r>
        <w:r w:rsidR="007A1AA8">
          <w:rPr>
            <w:noProof/>
            <w:webHidden/>
          </w:rPr>
          <w:tab/>
        </w:r>
        <w:r w:rsidR="007A1AA8">
          <w:rPr>
            <w:noProof/>
            <w:webHidden/>
          </w:rPr>
          <w:fldChar w:fldCharType="begin"/>
        </w:r>
        <w:r w:rsidR="007A1AA8">
          <w:rPr>
            <w:noProof/>
            <w:webHidden/>
          </w:rPr>
          <w:instrText xml:space="preserve"> PAGEREF _Toc379286168 \h </w:instrText>
        </w:r>
        <w:r w:rsidR="007A1AA8">
          <w:rPr>
            <w:noProof/>
            <w:webHidden/>
          </w:rPr>
        </w:r>
        <w:r w:rsidR="007A1AA8">
          <w:rPr>
            <w:noProof/>
            <w:webHidden/>
          </w:rPr>
          <w:fldChar w:fldCharType="separate"/>
        </w:r>
        <w:r w:rsidR="007A1AA8">
          <w:rPr>
            <w:noProof/>
            <w:webHidden/>
          </w:rPr>
          <w:t>122</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69" w:history="1">
        <w:r w:rsidR="007A1AA8" w:rsidRPr="0035526E">
          <w:rPr>
            <w:rStyle w:val="Hyperlink"/>
            <w:noProof/>
            <w:lang w:val="en-GB"/>
            <w14:scene3d>
              <w14:camera w14:prst="orthographicFront"/>
              <w14:lightRig w14:rig="threePt" w14:dir="t">
                <w14:rot w14:lat="0" w14:lon="0" w14:rev="0"/>
              </w14:lightRig>
            </w14:scene3d>
          </w:rPr>
          <w:t>5.6.2</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Impact of DA2GC AS (TR 103 054) on Radiolocation systems</w:t>
        </w:r>
        <w:r w:rsidR="007A1AA8">
          <w:rPr>
            <w:noProof/>
            <w:webHidden/>
          </w:rPr>
          <w:tab/>
        </w:r>
        <w:r w:rsidR="007A1AA8">
          <w:rPr>
            <w:noProof/>
            <w:webHidden/>
          </w:rPr>
          <w:fldChar w:fldCharType="begin"/>
        </w:r>
        <w:r w:rsidR="007A1AA8">
          <w:rPr>
            <w:noProof/>
            <w:webHidden/>
          </w:rPr>
          <w:instrText xml:space="preserve"> PAGEREF _Toc379286169 \h </w:instrText>
        </w:r>
        <w:r w:rsidR="007A1AA8">
          <w:rPr>
            <w:noProof/>
            <w:webHidden/>
          </w:rPr>
        </w:r>
        <w:r w:rsidR="007A1AA8">
          <w:rPr>
            <w:noProof/>
            <w:webHidden/>
          </w:rPr>
          <w:fldChar w:fldCharType="separate"/>
        </w:r>
        <w:r w:rsidR="007A1AA8">
          <w:rPr>
            <w:noProof/>
            <w:webHidden/>
          </w:rPr>
          <w:t>124</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70" w:history="1">
        <w:r w:rsidR="007A1AA8" w:rsidRPr="0035526E">
          <w:rPr>
            <w:rStyle w:val="Hyperlink"/>
            <w:noProof/>
            <w:lang w:val="en-GB"/>
            <w14:scene3d>
              <w14:camera w14:prst="orthographicFront"/>
              <w14:lightRig w14:rig="threePt" w14:dir="t">
                <w14:rot w14:lat="0" w14:lon="0" w14:rev="0"/>
              </w14:lightRig>
            </w14:scene3d>
          </w:rPr>
          <w:t>5.6.3</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Impact of DA2GC AS (TR 101 599) on Radiolocation systems</w:t>
        </w:r>
        <w:r w:rsidR="007A1AA8">
          <w:rPr>
            <w:noProof/>
            <w:webHidden/>
          </w:rPr>
          <w:tab/>
        </w:r>
        <w:r w:rsidR="007A1AA8">
          <w:rPr>
            <w:noProof/>
            <w:webHidden/>
          </w:rPr>
          <w:fldChar w:fldCharType="begin"/>
        </w:r>
        <w:r w:rsidR="007A1AA8">
          <w:rPr>
            <w:noProof/>
            <w:webHidden/>
          </w:rPr>
          <w:instrText xml:space="preserve"> PAGEREF _Toc379286170 \h </w:instrText>
        </w:r>
        <w:r w:rsidR="007A1AA8">
          <w:rPr>
            <w:noProof/>
            <w:webHidden/>
          </w:rPr>
        </w:r>
        <w:r w:rsidR="007A1AA8">
          <w:rPr>
            <w:noProof/>
            <w:webHidden/>
          </w:rPr>
          <w:fldChar w:fldCharType="separate"/>
        </w:r>
        <w:r w:rsidR="007A1AA8">
          <w:rPr>
            <w:noProof/>
            <w:webHidden/>
          </w:rPr>
          <w:t>124</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71" w:history="1">
        <w:r w:rsidR="007A1AA8" w:rsidRPr="0035526E">
          <w:rPr>
            <w:rStyle w:val="Hyperlink"/>
            <w:noProof/>
            <w:lang w:val="en-GB"/>
            <w14:scene3d>
              <w14:camera w14:prst="orthographicFront"/>
              <w14:lightRig w14:rig="threePt" w14:dir="t">
                <w14:rot w14:lat="0" w14:lon="0" w14:rev="0"/>
              </w14:lightRig>
            </w14:scene3d>
          </w:rPr>
          <w:t>5.6.4</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Impact of DA2GC AS (TR 103 108) on Radiolocation systems</w:t>
        </w:r>
        <w:r w:rsidR="007A1AA8">
          <w:rPr>
            <w:noProof/>
            <w:webHidden/>
          </w:rPr>
          <w:tab/>
        </w:r>
        <w:r w:rsidR="007A1AA8">
          <w:rPr>
            <w:noProof/>
            <w:webHidden/>
          </w:rPr>
          <w:fldChar w:fldCharType="begin"/>
        </w:r>
        <w:r w:rsidR="007A1AA8">
          <w:rPr>
            <w:noProof/>
            <w:webHidden/>
          </w:rPr>
          <w:instrText xml:space="preserve"> PAGEREF _Toc379286171 \h </w:instrText>
        </w:r>
        <w:r w:rsidR="007A1AA8">
          <w:rPr>
            <w:noProof/>
            <w:webHidden/>
          </w:rPr>
        </w:r>
        <w:r w:rsidR="007A1AA8">
          <w:rPr>
            <w:noProof/>
            <w:webHidden/>
          </w:rPr>
          <w:fldChar w:fldCharType="separate"/>
        </w:r>
        <w:r w:rsidR="007A1AA8">
          <w:rPr>
            <w:noProof/>
            <w:webHidden/>
          </w:rPr>
          <w:t>124</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72" w:history="1">
        <w:r w:rsidR="007A1AA8" w:rsidRPr="0035526E">
          <w:rPr>
            <w:rStyle w:val="Hyperlink"/>
            <w:noProof/>
            <w:lang w:val="en-GB"/>
            <w14:scene3d>
              <w14:camera w14:prst="orthographicFront"/>
              <w14:lightRig w14:rig="threePt" w14:dir="t">
                <w14:rot w14:lat="0" w14:lon="0" w14:rev="0"/>
              </w14:lightRig>
            </w14:scene3d>
          </w:rPr>
          <w:t>5.6.5</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_Toc379286172 \h </w:instrText>
        </w:r>
        <w:r w:rsidR="007A1AA8">
          <w:rPr>
            <w:noProof/>
            <w:webHidden/>
          </w:rPr>
        </w:r>
        <w:r w:rsidR="007A1AA8">
          <w:rPr>
            <w:noProof/>
            <w:webHidden/>
          </w:rPr>
          <w:fldChar w:fldCharType="separate"/>
        </w:r>
        <w:r w:rsidR="007A1AA8">
          <w:rPr>
            <w:noProof/>
            <w:webHidden/>
          </w:rPr>
          <w:t>124</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73" w:history="1">
        <w:r w:rsidR="007A1AA8" w:rsidRPr="0035526E">
          <w:rPr>
            <w:rStyle w:val="Hyperlink"/>
            <w:noProof/>
            <w:lang w:val="en-GB"/>
            <w14:scene3d>
              <w14:camera w14:prst="orthographicFront"/>
              <w14:lightRig w14:rig="threePt" w14:dir="t">
                <w14:rot w14:lat="0" w14:lon="0" w14:rev="0"/>
              </w14:lightRig>
            </w14:scene3d>
          </w:rPr>
          <w:t>5.6.5.1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Scenario for the DA2GC AS described in ETSI TR 103 054 and ETSI TR 103 108</w:t>
        </w:r>
        <w:r w:rsidR="007A1AA8">
          <w:rPr>
            <w:noProof/>
            <w:webHidden/>
          </w:rPr>
          <w:tab/>
        </w:r>
        <w:r w:rsidR="007A1AA8">
          <w:rPr>
            <w:noProof/>
            <w:webHidden/>
          </w:rPr>
          <w:fldChar w:fldCharType="begin"/>
        </w:r>
        <w:r w:rsidR="007A1AA8">
          <w:rPr>
            <w:noProof/>
            <w:webHidden/>
          </w:rPr>
          <w:instrText xml:space="preserve"> PAGEREF _Toc379286173 \h </w:instrText>
        </w:r>
        <w:r w:rsidR="007A1AA8">
          <w:rPr>
            <w:noProof/>
            <w:webHidden/>
          </w:rPr>
        </w:r>
        <w:r w:rsidR="007A1AA8">
          <w:rPr>
            <w:noProof/>
            <w:webHidden/>
          </w:rPr>
          <w:fldChar w:fldCharType="separate"/>
        </w:r>
        <w:r w:rsidR="007A1AA8">
          <w:rPr>
            <w:noProof/>
            <w:webHidden/>
          </w:rPr>
          <w:t>124</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74" w:history="1">
        <w:r w:rsidR="007A1AA8" w:rsidRPr="0035526E">
          <w:rPr>
            <w:rStyle w:val="Hyperlink"/>
            <w:noProof/>
            <w:lang w:val="en-GB"/>
            <w14:scene3d>
              <w14:camera w14:prst="orthographicFront"/>
              <w14:lightRig w14:rig="threePt" w14:dir="t">
                <w14:rot w14:lat="0" w14:lon="0" w14:rev="0"/>
              </w14:lightRig>
            </w14:scene3d>
          </w:rPr>
          <w:t>5.6.5.2</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Scenario for the DA2GC AS described in TR 101 599</w:t>
        </w:r>
        <w:r w:rsidR="007A1AA8">
          <w:rPr>
            <w:noProof/>
            <w:webHidden/>
          </w:rPr>
          <w:tab/>
        </w:r>
        <w:r w:rsidR="007A1AA8">
          <w:rPr>
            <w:noProof/>
            <w:webHidden/>
          </w:rPr>
          <w:fldChar w:fldCharType="begin"/>
        </w:r>
        <w:r w:rsidR="007A1AA8">
          <w:rPr>
            <w:noProof/>
            <w:webHidden/>
          </w:rPr>
          <w:instrText xml:space="preserve"> PAGEREF _Toc379286174 \h </w:instrText>
        </w:r>
        <w:r w:rsidR="007A1AA8">
          <w:rPr>
            <w:noProof/>
            <w:webHidden/>
          </w:rPr>
        </w:r>
        <w:r w:rsidR="007A1AA8">
          <w:rPr>
            <w:noProof/>
            <w:webHidden/>
          </w:rPr>
          <w:fldChar w:fldCharType="separate"/>
        </w:r>
        <w:r w:rsidR="007A1AA8">
          <w:rPr>
            <w:noProof/>
            <w:webHidden/>
          </w:rPr>
          <w:t>126</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75" w:history="1">
        <w:r w:rsidR="007A1AA8" w:rsidRPr="0035526E">
          <w:rPr>
            <w:rStyle w:val="Hyperlink"/>
            <w:noProof/>
            <w:lang w:val="en-GB"/>
            <w14:scene3d>
              <w14:camera w14:prst="orthographicFront"/>
              <w14:lightRig w14:rig="threePt" w14:dir="t">
                <w14:rot w14:lat="0" w14:lon="0" w14:rev="0"/>
              </w14:lightRig>
            </w14:scene3d>
          </w:rPr>
          <w:t>5.6.6</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_Toc379286175 \h </w:instrText>
        </w:r>
        <w:r w:rsidR="007A1AA8">
          <w:rPr>
            <w:noProof/>
            <w:webHidden/>
          </w:rPr>
        </w:r>
        <w:r w:rsidR="007A1AA8">
          <w:rPr>
            <w:noProof/>
            <w:webHidden/>
          </w:rPr>
          <w:fldChar w:fldCharType="separate"/>
        </w:r>
        <w:r w:rsidR="007A1AA8">
          <w:rPr>
            <w:noProof/>
            <w:webHidden/>
          </w:rPr>
          <w:t>127</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76" w:history="1">
        <w:r w:rsidR="007A1AA8" w:rsidRPr="0035526E">
          <w:rPr>
            <w:rStyle w:val="Hyperlink"/>
            <w:noProof/>
            <w:lang w:val="en-GB"/>
            <w14:scene3d>
              <w14:camera w14:prst="orthographicFront"/>
              <w14:lightRig w14:rig="threePt" w14:dir="t">
                <w14:rot w14:lat="0" w14:lon="0" w14:rev="0"/>
              </w14:lightRig>
            </w14:scene3d>
          </w:rPr>
          <w:t>5.6.7</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Conclusions on the impact of DA2GC AS on Radars</w:t>
        </w:r>
        <w:r w:rsidR="007A1AA8">
          <w:rPr>
            <w:noProof/>
            <w:webHidden/>
          </w:rPr>
          <w:tab/>
        </w:r>
        <w:r w:rsidR="007A1AA8">
          <w:rPr>
            <w:noProof/>
            <w:webHidden/>
          </w:rPr>
          <w:fldChar w:fldCharType="begin"/>
        </w:r>
        <w:r w:rsidR="007A1AA8">
          <w:rPr>
            <w:noProof/>
            <w:webHidden/>
          </w:rPr>
          <w:instrText xml:space="preserve"> PAGEREF _Toc379286176 \h </w:instrText>
        </w:r>
        <w:r w:rsidR="007A1AA8">
          <w:rPr>
            <w:noProof/>
            <w:webHidden/>
          </w:rPr>
        </w:r>
        <w:r w:rsidR="007A1AA8">
          <w:rPr>
            <w:noProof/>
            <w:webHidden/>
          </w:rPr>
          <w:fldChar w:fldCharType="separate"/>
        </w:r>
        <w:r w:rsidR="007A1AA8">
          <w:rPr>
            <w:noProof/>
            <w:webHidden/>
          </w:rPr>
          <w:t>129</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77" w:history="1">
        <w:r w:rsidR="007A1AA8" w:rsidRPr="0035526E">
          <w:rPr>
            <w:rStyle w:val="Hyperlink"/>
            <w:noProof/>
            <w:lang w:val="en-GB"/>
            <w14:scene3d>
              <w14:camera w14:prst="orthographicFront"/>
              <w14:lightRig w14:rig="threePt" w14:dir="t">
                <w14:rot w14:lat="0" w14:lon="0" w14:rev="0"/>
              </w14:lightRig>
            </w14:scene3d>
          </w:rPr>
          <w:t>5.6.8</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Impact of DA2GC GS (TR 103 054) on Radars</w:t>
        </w:r>
        <w:r w:rsidR="007A1AA8">
          <w:rPr>
            <w:noProof/>
            <w:webHidden/>
          </w:rPr>
          <w:tab/>
        </w:r>
        <w:r w:rsidR="007A1AA8">
          <w:rPr>
            <w:noProof/>
            <w:webHidden/>
          </w:rPr>
          <w:fldChar w:fldCharType="begin"/>
        </w:r>
        <w:r w:rsidR="007A1AA8">
          <w:rPr>
            <w:noProof/>
            <w:webHidden/>
          </w:rPr>
          <w:instrText xml:space="preserve"> PAGEREF _Toc379286177 \h </w:instrText>
        </w:r>
        <w:r w:rsidR="007A1AA8">
          <w:rPr>
            <w:noProof/>
            <w:webHidden/>
          </w:rPr>
        </w:r>
        <w:r w:rsidR="007A1AA8">
          <w:rPr>
            <w:noProof/>
            <w:webHidden/>
          </w:rPr>
          <w:fldChar w:fldCharType="separate"/>
        </w:r>
        <w:r w:rsidR="007A1AA8">
          <w:rPr>
            <w:noProof/>
            <w:webHidden/>
          </w:rPr>
          <w:t>129</w:t>
        </w:r>
        <w:r w:rsidR="007A1AA8">
          <w:rPr>
            <w:noProof/>
            <w:webHidden/>
          </w:rPr>
          <w:fldChar w:fldCharType="end"/>
        </w:r>
      </w:hyperlink>
    </w:p>
    <w:p w:rsidR="007A1AA8" w:rsidRDefault="00FE7073">
      <w:pPr>
        <w:pStyle w:val="TOC3"/>
        <w:rPr>
          <w:rFonts w:asciiTheme="minorHAnsi" w:eastAsiaTheme="minorEastAsia" w:hAnsiTheme="minorHAnsi" w:cstheme="minorBidi"/>
          <w:noProof/>
          <w:sz w:val="22"/>
          <w:szCs w:val="22"/>
          <w:lang w:val="en-GB" w:eastAsia="en-GB"/>
        </w:rPr>
      </w:pPr>
      <w:hyperlink w:anchor="_Toc379286178" w:history="1">
        <w:r w:rsidR="007A1AA8" w:rsidRPr="0035526E">
          <w:rPr>
            <w:rStyle w:val="Hyperlink"/>
            <w:noProof/>
            <w:lang w:val="en-GB"/>
            <w14:scene3d>
              <w14:camera w14:prst="orthographicFront"/>
              <w14:lightRig w14:rig="threePt" w14:dir="t">
                <w14:rot w14:lat="0" w14:lon="0" w14:rev="0"/>
              </w14:lightRig>
            </w14:scene3d>
          </w:rPr>
          <w:t>5.6.9</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Impact of DA2GC GS (TR 101 599) on Radars</w:t>
        </w:r>
        <w:r w:rsidR="007A1AA8">
          <w:rPr>
            <w:noProof/>
            <w:webHidden/>
          </w:rPr>
          <w:tab/>
        </w:r>
        <w:r w:rsidR="007A1AA8">
          <w:rPr>
            <w:noProof/>
            <w:webHidden/>
          </w:rPr>
          <w:fldChar w:fldCharType="begin"/>
        </w:r>
        <w:r w:rsidR="007A1AA8">
          <w:rPr>
            <w:noProof/>
            <w:webHidden/>
          </w:rPr>
          <w:instrText xml:space="preserve"> PAGEREF _Toc379286178 \h </w:instrText>
        </w:r>
        <w:r w:rsidR="007A1AA8">
          <w:rPr>
            <w:noProof/>
            <w:webHidden/>
          </w:rPr>
        </w:r>
        <w:r w:rsidR="007A1AA8">
          <w:rPr>
            <w:noProof/>
            <w:webHidden/>
          </w:rPr>
          <w:fldChar w:fldCharType="separate"/>
        </w:r>
        <w:r w:rsidR="007A1AA8">
          <w:rPr>
            <w:noProof/>
            <w:webHidden/>
          </w:rPr>
          <w:t>129</w:t>
        </w:r>
        <w:r w:rsidR="007A1AA8">
          <w:rPr>
            <w:noProof/>
            <w:webHidden/>
          </w:rPr>
          <w:fldChar w:fldCharType="end"/>
        </w:r>
      </w:hyperlink>
    </w:p>
    <w:p w:rsidR="007A1AA8" w:rsidRDefault="00FE7073">
      <w:pPr>
        <w:pStyle w:val="TOC3"/>
        <w:tabs>
          <w:tab w:val="left" w:pos="1760"/>
        </w:tabs>
        <w:rPr>
          <w:rFonts w:asciiTheme="minorHAnsi" w:eastAsiaTheme="minorEastAsia" w:hAnsiTheme="minorHAnsi" w:cstheme="minorBidi"/>
          <w:noProof/>
          <w:sz w:val="22"/>
          <w:szCs w:val="22"/>
          <w:lang w:val="en-GB" w:eastAsia="en-GB"/>
        </w:rPr>
      </w:pPr>
      <w:hyperlink w:anchor="_Toc379286179" w:history="1">
        <w:r w:rsidR="007A1AA8" w:rsidRPr="0035526E">
          <w:rPr>
            <w:rStyle w:val="Hyperlink"/>
            <w:noProof/>
            <w:lang w:val="en-GB"/>
            <w14:scene3d>
              <w14:camera w14:prst="orthographicFront"/>
              <w14:lightRig w14:rig="threePt" w14:dir="t">
                <w14:rot w14:lat="0" w14:lon="0" w14:rev="0"/>
              </w14:lightRig>
            </w14:scene3d>
          </w:rPr>
          <w:t>5.6.10</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Impact of DA2GC GS (TR 103 108) on Radars</w:t>
        </w:r>
        <w:r w:rsidR="007A1AA8">
          <w:rPr>
            <w:noProof/>
            <w:webHidden/>
          </w:rPr>
          <w:tab/>
        </w:r>
        <w:r w:rsidR="007A1AA8">
          <w:rPr>
            <w:noProof/>
            <w:webHidden/>
          </w:rPr>
          <w:fldChar w:fldCharType="begin"/>
        </w:r>
        <w:r w:rsidR="007A1AA8">
          <w:rPr>
            <w:noProof/>
            <w:webHidden/>
          </w:rPr>
          <w:instrText xml:space="preserve"> PAGEREF _Toc379286179 \h </w:instrText>
        </w:r>
        <w:r w:rsidR="007A1AA8">
          <w:rPr>
            <w:noProof/>
            <w:webHidden/>
          </w:rPr>
        </w:r>
        <w:r w:rsidR="007A1AA8">
          <w:rPr>
            <w:noProof/>
            <w:webHidden/>
          </w:rPr>
          <w:fldChar w:fldCharType="separate"/>
        </w:r>
        <w:r w:rsidR="007A1AA8">
          <w:rPr>
            <w:noProof/>
            <w:webHidden/>
          </w:rPr>
          <w:t>130</w:t>
        </w:r>
        <w:r w:rsidR="007A1AA8">
          <w:rPr>
            <w:noProof/>
            <w:webHidden/>
          </w:rPr>
          <w:fldChar w:fldCharType="end"/>
        </w:r>
      </w:hyperlink>
    </w:p>
    <w:p w:rsidR="007A1AA8" w:rsidRDefault="00FE7073">
      <w:pPr>
        <w:pStyle w:val="TOC3"/>
        <w:tabs>
          <w:tab w:val="left" w:pos="1760"/>
        </w:tabs>
        <w:rPr>
          <w:rFonts w:asciiTheme="minorHAnsi" w:eastAsiaTheme="minorEastAsia" w:hAnsiTheme="minorHAnsi" w:cstheme="minorBidi"/>
          <w:noProof/>
          <w:sz w:val="22"/>
          <w:szCs w:val="22"/>
          <w:lang w:val="en-GB" w:eastAsia="en-GB"/>
        </w:rPr>
      </w:pPr>
      <w:hyperlink w:anchor="_Toc379286180" w:history="1">
        <w:r w:rsidR="007A1AA8" w:rsidRPr="0035526E">
          <w:rPr>
            <w:rStyle w:val="Hyperlink"/>
            <w:noProof/>
            <w:lang w:val="en-GB"/>
            <w14:scene3d>
              <w14:camera w14:prst="orthographicFront"/>
              <w14:lightRig w14:rig="threePt" w14:dir="t">
                <w14:rot w14:lat="0" w14:lon="0" w14:rev="0"/>
              </w14:lightRig>
            </w14:scene3d>
          </w:rPr>
          <w:t>5.6.11</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_Toc379286180 \h </w:instrText>
        </w:r>
        <w:r w:rsidR="007A1AA8">
          <w:rPr>
            <w:noProof/>
            <w:webHidden/>
          </w:rPr>
        </w:r>
        <w:r w:rsidR="007A1AA8">
          <w:rPr>
            <w:noProof/>
            <w:webHidden/>
          </w:rPr>
          <w:fldChar w:fldCharType="separate"/>
        </w:r>
        <w:r w:rsidR="007A1AA8">
          <w:rPr>
            <w:noProof/>
            <w:webHidden/>
          </w:rPr>
          <w:t>130</w:t>
        </w:r>
        <w:r w:rsidR="007A1AA8">
          <w:rPr>
            <w:noProof/>
            <w:webHidden/>
          </w:rPr>
          <w:fldChar w:fldCharType="end"/>
        </w:r>
      </w:hyperlink>
    </w:p>
    <w:p w:rsidR="007A1AA8" w:rsidRDefault="00FE7073">
      <w:pPr>
        <w:pStyle w:val="TOC3"/>
        <w:tabs>
          <w:tab w:val="left" w:pos="1760"/>
        </w:tabs>
        <w:rPr>
          <w:rFonts w:asciiTheme="minorHAnsi" w:eastAsiaTheme="minorEastAsia" w:hAnsiTheme="minorHAnsi" w:cstheme="minorBidi"/>
          <w:noProof/>
          <w:sz w:val="22"/>
          <w:szCs w:val="22"/>
          <w:lang w:val="en-GB" w:eastAsia="en-GB"/>
        </w:rPr>
      </w:pPr>
      <w:hyperlink w:anchor="_Toc379286181" w:history="1">
        <w:r w:rsidR="007A1AA8" w:rsidRPr="0035526E">
          <w:rPr>
            <w:rStyle w:val="Hyperlink"/>
            <w:noProof/>
            <w:lang w:val="en-GB"/>
            <w14:scene3d>
              <w14:camera w14:prst="orthographicFront"/>
              <w14:lightRig w14:rig="threePt" w14:dir="t">
                <w14:rot w14:lat="0" w14:lon="0" w14:rev="0"/>
              </w14:lightRig>
            </w14:scene3d>
          </w:rPr>
          <w:t>5.6.12</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Results</w:t>
        </w:r>
        <w:r w:rsidR="007A1AA8">
          <w:rPr>
            <w:noProof/>
            <w:webHidden/>
          </w:rPr>
          <w:tab/>
        </w:r>
        <w:r w:rsidR="007A1AA8">
          <w:rPr>
            <w:noProof/>
            <w:webHidden/>
          </w:rPr>
          <w:fldChar w:fldCharType="begin"/>
        </w:r>
        <w:r w:rsidR="007A1AA8">
          <w:rPr>
            <w:noProof/>
            <w:webHidden/>
          </w:rPr>
          <w:instrText xml:space="preserve"> PAGEREF _Toc379286181 \h </w:instrText>
        </w:r>
        <w:r w:rsidR="007A1AA8">
          <w:rPr>
            <w:noProof/>
            <w:webHidden/>
          </w:rPr>
        </w:r>
        <w:r w:rsidR="007A1AA8">
          <w:rPr>
            <w:noProof/>
            <w:webHidden/>
          </w:rPr>
          <w:fldChar w:fldCharType="separate"/>
        </w:r>
        <w:r w:rsidR="007A1AA8">
          <w:rPr>
            <w:noProof/>
            <w:webHidden/>
          </w:rPr>
          <w:t>131</w:t>
        </w:r>
        <w:r w:rsidR="007A1AA8">
          <w:rPr>
            <w:noProof/>
            <w:webHidden/>
          </w:rPr>
          <w:fldChar w:fldCharType="end"/>
        </w:r>
      </w:hyperlink>
    </w:p>
    <w:p w:rsidR="007A1AA8" w:rsidRDefault="00FE7073">
      <w:pPr>
        <w:pStyle w:val="TOC3"/>
        <w:tabs>
          <w:tab w:val="left" w:pos="1760"/>
        </w:tabs>
        <w:rPr>
          <w:rFonts w:asciiTheme="minorHAnsi" w:eastAsiaTheme="minorEastAsia" w:hAnsiTheme="minorHAnsi" w:cstheme="minorBidi"/>
          <w:noProof/>
          <w:sz w:val="22"/>
          <w:szCs w:val="22"/>
          <w:lang w:val="en-GB" w:eastAsia="en-GB"/>
        </w:rPr>
      </w:pPr>
      <w:hyperlink w:anchor="_Toc379286182" w:history="1">
        <w:r w:rsidR="007A1AA8" w:rsidRPr="0035526E">
          <w:rPr>
            <w:rStyle w:val="Hyperlink"/>
            <w:noProof/>
            <w:lang w:val="en-GB"/>
            <w14:scene3d>
              <w14:camera w14:prst="orthographicFront"/>
              <w14:lightRig w14:rig="threePt" w14:dir="t">
                <w14:rot w14:lat="0" w14:lon="0" w14:rev="0"/>
              </w14:lightRig>
            </w14:scene3d>
          </w:rPr>
          <w:t>5.6.13</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Conclusions on the impact of DA2GC GS on Radars</w:t>
        </w:r>
        <w:r w:rsidR="007A1AA8">
          <w:rPr>
            <w:noProof/>
            <w:webHidden/>
          </w:rPr>
          <w:tab/>
        </w:r>
        <w:r w:rsidR="007A1AA8">
          <w:rPr>
            <w:noProof/>
            <w:webHidden/>
          </w:rPr>
          <w:fldChar w:fldCharType="begin"/>
        </w:r>
        <w:r w:rsidR="007A1AA8">
          <w:rPr>
            <w:noProof/>
            <w:webHidden/>
          </w:rPr>
          <w:instrText xml:space="preserve"> PAGEREF _Toc379286182 \h </w:instrText>
        </w:r>
        <w:r w:rsidR="007A1AA8">
          <w:rPr>
            <w:noProof/>
            <w:webHidden/>
          </w:rPr>
        </w:r>
        <w:r w:rsidR="007A1AA8">
          <w:rPr>
            <w:noProof/>
            <w:webHidden/>
          </w:rPr>
          <w:fldChar w:fldCharType="separate"/>
        </w:r>
        <w:r w:rsidR="007A1AA8">
          <w:rPr>
            <w:noProof/>
            <w:webHidden/>
          </w:rPr>
          <w:t>132</w:t>
        </w:r>
        <w:r w:rsidR="007A1AA8">
          <w:rPr>
            <w:noProof/>
            <w:webHidden/>
          </w:rPr>
          <w:fldChar w:fldCharType="end"/>
        </w:r>
      </w:hyperlink>
    </w:p>
    <w:p w:rsidR="007A1AA8" w:rsidRDefault="00FE7073">
      <w:pPr>
        <w:pStyle w:val="TOC3"/>
        <w:tabs>
          <w:tab w:val="left" w:pos="1760"/>
        </w:tabs>
        <w:rPr>
          <w:rFonts w:asciiTheme="minorHAnsi" w:eastAsiaTheme="minorEastAsia" w:hAnsiTheme="minorHAnsi" w:cstheme="minorBidi"/>
          <w:noProof/>
          <w:sz w:val="22"/>
          <w:szCs w:val="22"/>
          <w:lang w:val="en-GB" w:eastAsia="en-GB"/>
        </w:rPr>
      </w:pPr>
      <w:hyperlink w:anchor="_Toc379286183" w:history="1">
        <w:r w:rsidR="007A1AA8" w:rsidRPr="0035526E">
          <w:rPr>
            <w:rStyle w:val="Hyperlink"/>
            <w:noProof/>
            <w:lang w:val="en-GB"/>
            <w14:scene3d>
              <w14:camera w14:prst="orthographicFront"/>
              <w14:lightRig w14:rig="threePt" w14:dir="t">
                <w14:rot w14:lat="0" w14:lon="0" w14:rev="0"/>
              </w14:lightRig>
            </w14:scene3d>
          </w:rPr>
          <w:t>5.6.14</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Impact of Radars on DA2GC AS</w:t>
        </w:r>
        <w:r w:rsidR="007A1AA8">
          <w:rPr>
            <w:noProof/>
            <w:webHidden/>
          </w:rPr>
          <w:tab/>
        </w:r>
        <w:r w:rsidR="007A1AA8">
          <w:rPr>
            <w:noProof/>
            <w:webHidden/>
          </w:rPr>
          <w:fldChar w:fldCharType="begin"/>
        </w:r>
        <w:r w:rsidR="007A1AA8">
          <w:rPr>
            <w:noProof/>
            <w:webHidden/>
          </w:rPr>
          <w:instrText xml:space="preserve"> PAGEREF _Toc379286183 \h </w:instrText>
        </w:r>
        <w:r w:rsidR="007A1AA8">
          <w:rPr>
            <w:noProof/>
            <w:webHidden/>
          </w:rPr>
        </w:r>
        <w:r w:rsidR="007A1AA8">
          <w:rPr>
            <w:noProof/>
            <w:webHidden/>
          </w:rPr>
          <w:fldChar w:fldCharType="separate"/>
        </w:r>
        <w:r w:rsidR="007A1AA8">
          <w:rPr>
            <w:noProof/>
            <w:webHidden/>
          </w:rPr>
          <w:t>132</w:t>
        </w:r>
        <w:r w:rsidR="007A1AA8">
          <w:rPr>
            <w:noProof/>
            <w:webHidden/>
          </w:rPr>
          <w:fldChar w:fldCharType="end"/>
        </w:r>
      </w:hyperlink>
    </w:p>
    <w:p w:rsidR="007A1AA8" w:rsidRDefault="00FE7073">
      <w:pPr>
        <w:pStyle w:val="TOC3"/>
        <w:tabs>
          <w:tab w:val="left" w:pos="1760"/>
        </w:tabs>
        <w:rPr>
          <w:rFonts w:asciiTheme="minorHAnsi" w:eastAsiaTheme="minorEastAsia" w:hAnsiTheme="minorHAnsi" w:cstheme="minorBidi"/>
          <w:noProof/>
          <w:sz w:val="22"/>
          <w:szCs w:val="22"/>
          <w:lang w:val="en-GB" w:eastAsia="en-GB"/>
        </w:rPr>
      </w:pPr>
      <w:hyperlink w:anchor="_Toc379286184" w:history="1">
        <w:r w:rsidR="007A1AA8" w:rsidRPr="0035526E">
          <w:rPr>
            <w:rStyle w:val="Hyperlink"/>
            <w:noProof/>
            <w:lang w:val="en-GB"/>
            <w14:scene3d>
              <w14:camera w14:prst="orthographicFront"/>
              <w14:lightRig w14:rig="threePt" w14:dir="t">
                <w14:rot w14:lat="0" w14:lon="0" w14:rev="0"/>
              </w14:lightRig>
            </w14:scene3d>
          </w:rPr>
          <w:t>5.6.15</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Methodology</w:t>
        </w:r>
        <w:r w:rsidR="007A1AA8">
          <w:rPr>
            <w:noProof/>
            <w:webHidden/>
          </w:rPr>
          <w:tab/>
        </w:r>
        <w:r w:rsidR="007A1AA8">
          <w:rPr>
            <w:noProof/>
            <w:webHidden/>
          </w:rPr>
          <w:fldChar w:fldCharType="begin"/>
        </w:r>
        <w:r w:rsidR="007A1AA8">
          <w:rPr>
            <w:noProof/>
            <w:webHidden/>
          </w:rPr>
          <w:instrText xml:space="preserve"> PAGEREF _Toc379286184 \h </w:instrText>
        </w:r>
        <w:r w:rsidR="007A1AA8">
          <w:rPr>
            <w:noProof/>
            <w:webHidden/>
          </w:rPr>
        </w:r>
        <w:r w:rsidR="007A1AA8">
          <w:rPr>
            <w:noProof/>
            <w:webHidden/>
          </w:rPr>
          <w:fldChar w:fldCharType="separate"/>
        </w:r>
        <w:r w:rsidR="007A1AA8">
          <w:rPr>
            <w:noProof/>
            <w:webHidden/>
          </w:rPr>
          <w:t>133</w:t>
        </w:r>
        <w:r w:rsidR="007A1AA8">
          <w:rPr>
            <w:noProof/>
            <w:webHidden/>
          </w:rPr>
          <w:fldChar w:fldCharType="end"/>
        </w:r>
      </w:hyperlink>
    </w:p>
    <w:p w:rsidR="007A1AA8" w:rsidRDefault="00FE7073">
      <w:pPr>
        <w:pStyle w:val="TOC3"/>
        <w:tabs>
          <w:tab w:val="left" w:pos="1760"/>
        </w:tabs>
        <w:rPr>
          <w:rFonts w:asciiTheme="minorHAnsi" w:eastAsiaTheme="minorEastAsia" w:hAnsiTheme="minorHAnsi" w:cstheme="minorBidi"/>
          <w:noProof/>
          <w:sz w:val="22"/>
          <w:szCs w:val="22"/>
          <w:lang w:val="en-GB" w:eastAsia="en-GB"/>
        </w:rPr>
      </w:pPr>
      <w:hyperlink w:anchor="_Toc379286185" w:history="1">
        <w:r w:rsidR="007A1AA8" w:rsidRPr="0035526E">
          <w:rPr>
            <w:rStyle w:val="Hyperlink"/>
            <w:noProof/>
            <w:lang w:val="en-GB"/>
            <w14:scene3d>
              <w14:camera w14:prst="orthographicFront"/>
              <w14:lightRig w14:rig="threePt" w14:dir="t">
                <w14:rot w14:lat="0" w14:lon="0" w14:rev="0"/>
              </w14:lightRig>
            </w14:scene3d>
          </w:rPr>
          <w:t>5.6.16</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Results for DA2GC according to ETSI TR 101 599</w:t>
        </w:r>
        <w:r w:rsidR="007A1AA8">
          <w:rPr>
            <w:noProof/>
            <w:webHidden/>
          </w:rPr>
          <w:tab/>
        </w:r>
        <w:r w:rsidR="007A1AA8">
          <w:rPr>
            <w:noProof/>
            <w:webHidden/>
          </w:rPr>
          <w:fldChar w:fldCharType="begin"/>
        </w:r>
        <w:r w:rsidR="007A1AA8">
          <w:rPr>
            <w:noProof/>
            <w:webHidden/>
          </w:rPr>
          <w:instrText xml:space="preserve"> PAGEREF _Toc379286185 \h </w:instrText>
        </w:r>
        <w:r w:rsidR="007A1AA8">
          <w:rPr>
            <w:noProof/>
            <w:webHidden/>
          </w:rPr>
        </w:r>
        <w:r w:rsidR="007A1AA8">
          <w:rPr>
            <w:noProof/>
            <w:webHidden/>
          </w:rPr>
          <w:fldChar w:fldCharType="separate"/>
        </w:r>
        <w:r w:rsidR="007A1AA8">
          <w:rPr>
            <w:noProof/>
            <w:webHidden/>
          </w:rPr>
          <w:t>133</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86" w:history="1">
        <w:r w:rsidR="007A1AA8" w:rsidRPr="0035526E">
          <w:rPr>
            <w:rStyle w:val="Hyperlink"/>
            <w:noProof/>
            <w:lang w:val="en-GB"/>
            <w14:scene3d>
              <w14:camera w14:prst="orthographicFront"/>
              <w14:lightRig w14:rig="threePt" w14:dir="t">
                <w14:rot w14:lat="0" w14:lon="0" w14:rev="0"/>
              </w14:lightRig>
            </w14:scene3d>
          </w:rPr>
          <w:t>5.6.16.1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Interference level</w:t>
        </w:r>
        <w:r w:rsidR="007A1AA8">
          <w:rPr>
            <w:noProof/>
            <w:webHidden/>
          </w:rPr>
          <w:tab/>
        </w:r>
        <w:r w:rsidR="007A1AA8">
          <w:rPr>
            <w:noProof/>
            <w:webHidden/>
          </w:rPr>
          <w:fldChar w:fldCharType="begin"/>
        </w:r>
        <w:r w:rsidR="007A1AA8">
          <w:rPr>
            <w:noProof/>
            <w:webHidden/>
          </w:rPr>
          <w:instrText xml:space="preserve"> PAGEREF _Toc379286186 \h </w:instrText>
        </w:r>
        <w:r w:rsidR="007A1AA8">
          <w:rPr>
            <w:noProof/>
            <w:webHidden/>
          </w:rPr>
        </w:r>
        <w:r w:rsidR="007A1AA8">
          <w:rPr>
            <w:noProof/>
            <w:webHidden/>
          </w:rPr>
          <w:fldChar w:fldCharType="separate"/>
        </w:r>
        <w:r w:rsidR="007A1AA8">
          <w:rPr>
            <w:noProof/>
            <w:webHidden/>
          </w:rPr>
          <w:t>134</w:t>
        </w:r>
        <w:r w:rsidR="007A1AA8">
          <w:rPr>
            <w:noProof/>
            <w:webHidden/>
          </w:rPr>
          <w:fldChar w:fldCharType="end"/>
        </w:r>
      </w:hyperlink>
    </w:p>
    <w:p w:rsidR="007A1AA8" w:rsidRDefault="00FE7073">
      <w:pPr>
        <w:pStyle w:val="TOC3"/>
        <w:tabs>
          <w:tab w:val="left" w:pos="1760"/>
        </w:tabs>
        <w:rPr>
          <w:rFonts w:asciiTheme="minorHAnsi" w:eastAsiaTheme="minorEastAsia" w:hAnsiTheme="minorHAnsi" w:cstheme="minorBidi"/>
          <w:noProof/>
          <w:sz w:val="22"/>
          <w:szCs w:val="22"/>
          <w:lang w:val="en-GB" w:eastAsia="en-GB"/>
        </w:rPr>
      </w:pPr>
      <w:hyperlink w:anchor="_Toc379286187" w:history="1">
        <w:r w:rsidR="007A1AA8" w:rsidRPr="0035526E">
          <w:rPr>
            <w:rStyle w:val="Hyperlink"/>
            <w:noProof/>
            <w:lang w:val="en-GB"/>
            <w14:scene3d>
              <w14:camera w14:prst="orthographicFront"/>
              <w14:lightRig w14:rig="threePt" w14:dir="t">
                <w14:rot w14:lat="0" w14:lon="0" w14:rev="0"/>
              </w14:lightRig>
            </w14:scene3d>
          </w:rPr>
          <w:t>5.6.17</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Results for DA2GC according to ETSI TR 103 108</w:t>
        </w:r>
        <w:r w:rsidR="007A1AA8">
          <w:rPr>
            <w:noProof/>
            <w:webHidden/>
          </w:rPr>
          <w:tab/>
        </w:r>
        <w:r w:rsidR="007A1AA8">
          <w:rPr>
            <w:noProof/>
            <w:webHidden/>
          </w:rPr>
          <w:fldChar w:fldCharType="begin"/>
        </w:r>
        <w:r w:rsidR="007A1AA8">
          <w:rPr>
            <w:noProof/>
            <w:webHidden/>
          </w:rPr>
          <w:instrText xml:space="preserve"> PAGEREF _Toc379286187 \h </w:instrText>
        </w:r>
        <w:r w:rsidR="007A1AA8">
          <w:rPr>
            <w:noProof/>
            <w:webHidden/>
          </w:rPr>
        </w:r>
        <w:r w:rsidR="007A1AA8">
          <w:rPr>
            <w:noProof/>
            <w:webHidden/>
          </w:rPr>
          <w:fldChar w:fldCharType="separate"/>
        </w:r>
        <w:r w:rsidR="007A1AA8">
          <w:rPr>
            <w:noProof/>
            <w:webHidden/>
          </w:rPr>
          <w:t>135</w:t>
        </w:r>
        <w:r w:rsidR="007A1AA8">
          <w:rPr>
            <w:noProof/>
            <w:webHidden/>
          </w:rPr>
          <w:fldChar w:fldCharType="end"/>
        </w:r>
      </w:hyperlink>
    </w:p>
    <w:p w:rsidR="007A1AA8" w:rsidRDefault="00FE7073">
      <w:pPr>
        <w:pStyle w:val="TOC4"/>
        <w:rPr>
          <w:rFonts w:asciiTheme="minorHAnsi" w:eastAsiaTheme="minorEastAsia" w:hAnsiTheme="minorHAnsi" w:cstheme="minorBidi"/>
          <w:i w:val="0"/>
          <w:noProof/>
          <w:sz w:val="22"/>
          <w:szCs w:val="22"/>
          <w:lang w:val="en-GB" w:eastAsia="en-GB"/>
        </w:rPr>
      </w:pPr>
      <w:hyperlink w:anchor="_Toc379286188" w:history="1">
        <w:r w:rsidR="007A1AA8" w:rsidRPr="0035526E">
          <w:rPr>
            <w:rStyle w:val="Hyperlink"/>
            <w:noProof/>
            <w:lang w:val="en-GB"/>
            <w14:scene3d>
              <w14:camera w14:prst="orthographicFront"/>
              <w14:lightRig w14:rig="threePt" w14:dir="t">
                <w14:rot w14:lat="0" w14:lon="0" w14:rev="0"/>
              </w14:lightRig>
            </w14:scene3d>
          </w:rPr>
          <w:t>5.6.17.1</w:t>
        </w:r>
        <w:r w:rsidR="007A1AA8">
          <w:rPr>
            <w:rFonts w:asciiTheme="minorHAnsi" w:eastAsiaTheme="minorEastAsia" w:hAnsiTheme="minorHAnsi" w:cstheme="minorBidi"/>
            <w:i w:val="0"/>
            <w:noProof/>
            <w:sz w:val="22"/>
            <w:szCs w:val="22"/>
            <w:lang w:val="en-GB" w:eastAsia="en-GB"/>
          </w:rPr>
          <w:tab/>
        </w:r>
        <w:r w:rsidR="007A1AA8" w:rsidRPr="0035526E">
          <w:rPr>
            <w:rStyle w:val="Hyperlink"/>
            <w:noProof/>
            <w:lang w:val="en-GB"/>
          </w:rPr>
          <w:t>Interference level</w:t>
        </w:r>
        <w:r w:rsidR="007A1AA8">
          <w:rPr>
            <w:noProof/>
            <w:webHidden/>
          </w:rPr>
          <w:tab/>
        </w:r>
        <w:r w:rsidR="007A1AA8">
          <w:rPr>
            <w:noProof/>
            <w:webHidden/>
          </w:rPr>
          <w:fldChar w:fldCharType="begin"/>
        </w:r>
        <w:r w:rsidR="007A1AA8">
          <w:rPr>
            <w:noProof/>
            <w:webHidden/>
          </w:rPr>
          <w:instrText xml:space="preserve"> PAGEREF _Toc379286188 \h </w:instrText>
        </w:r>
        <w:r w:rsidR="007A1AA8">
          <w:rPr>
            <w:noProof/>
            <w:webHidden/>
          </w:rPr>
        </w:r>
        <w:r w:rsidR="007A1AA8">
          <w:rPr>
            <w:noProof/>
            <w:webHidden/>
          </w:rPr>
          <w:fldChar w:fldCharType="separate"/>
        </w:r>
        <w:r w:rsidR="007A1AA8">
          <w:rPr>
            <w:noProof/>
            <w:webHidden/>
          </w:rPr>
          <w:t>135</w:t>
        </w:r>
        <w:r w:rsidR="007A1AA8">
          <w:rPr>
            <w:noProof/>
            <w:webHidden/>
          </w:rPr>
          <w:fldChar w:fldCharType="end"/>
        </w:r>
      </w:hyperlink>
    </w:p>
    <w:p w:rsidR="007A1AA8" w:rsidRDefault="00FE7073">
      <w:pPr>
        <w:pStyle w:val="TOC3"/>
        <w:tabs>
          <w:tab w:val="left" w:pos="1760"/>
        </w:tabs>
        <w:rPr>
          <w:rFonts w:asciiTheme="minorHAnsi" w:eastAsiaTheme="minorEastAsia" w:hAnsiTheme="minorHAnsi" w:cstheme="minorBidi"/>
          <w:noProof/>
          <w:sz w:val="22"/>
          <w:szCs w:val="22"/>
          <w:lang w:val="en-GB" w:eastAsia="en-GB"/>
        </w:rPr>
      </w:pPr>
      <w:hyperlink w:anchor="_Toc379286189" w:history="1">
        <w:r w:rsidR="007A1AA8" w:rsidRPr="0035526E">
          <w:rPr>
            <w:rStyle w:val="Hyperlink"/>
            <w:noProof/>
            <w:lang w:val="en-GB"/>
            <w14:scene3d>
              <w14:camera w14:prst="orthographicFront"/>
              <w14:lightRig w14:rig="threePt" w14:dir="t">
                <w14:rot w14:lat="0" w14:lon="0" w14:rev="0"/>
              </w14:lightRig>
            </w14:scene3d>
          </w:rPr>
          <w:t>5.6.18</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Additional analyses</w:t>
        </w:r>
        <w:r w:rsidR="007A1AA8">
          <w:rPr>
            <w:noProof/>
            <w:webHidden/>
          </w:rPr>
          <w:tab/>
        </w:r>
        <w:r w:rsidR="007A1AA8">
          <w:rPr>
            <w:noProof/>
            <w:webHidden/>
          </w:rPr>
          <w:fldChar w:fldCharType="begin"/>
        </w:r>
        <w:r w:rsidR="007A1AA8">
          <w:rPr>
            <w:noProof/>
            <w:webHidden/>
          </w:rPr>
          <w:instrText xml:space="preserve"> PAGEREF _Toc379286189 \h </w:instrText>
        </w:r>
        <w:r w:rsidR="007A1AA8">
          <w:rPr>
            <w:noProof/>
            <w:webHidden/>
          </w:rPr>
        </w:r>
        <w:r w:rsidR="007A1AA8">
          <w:rPr>
            <w:noProof/>
            <w:webHidden/>
          </w:rPr>
          <w:fldChar w:fldCharType="separate"/>
        </w:r>
        <w:r w:rsidR="007A1AA8">
          <w:rPr>
            <w:noProof/>
            <w:webHidden/>
          </w:rPr>
          <w:t>137</w:t>
        </w:r>
        <w:r w:rsidR="007A1AA8">
          <w:rPr>
            <w:noProof/>
            <w:webHidden/>
          </w:rPr>
          <w:fldChar w:fldCharType="end"/>
        </w:r>
      </w:hyperlink>
    </w:p>
    <w:p w:rsidR="007A1AA8" w:rsidRDefault="00FE7073">
      <w:pPr>
        <w:pStyle w:val="TOC3"/>
        <w:tabs>
          <w:tab w:val="left" w:pos="1760"/>
        </w:tabs>
        <w:rPr>
          <w:rFonts w:asciiTheme="minorHAnsi" w:eastAsiaTheme="minorEastAsia" w:hAnsiTheme="minorHAnsi" w:cstheme="minorBidi"/>
          <w:noProof/>
          <w:sz w:val="22"/>
          <w:szCs w:val="22"/>
          <w:lang w:val="en-GB" w:eastAsia="en-GB"/>
        </w:rPr>
      </w:pPr>
      <w:hyperlink w:anchor="_Toc379286190" w:history="1">
        <w:r w:rsidR="007A1AA8" w:rsidRPr="0035526E">
          <w:rPr>
            <w:rStyle w:val="Hyperlink"/>
            <w:noProof/>
            <w:lang w:val="en-GB"/>
            <w14:scene3d>
              <w14:camera w14:prst="orthographicFront"/>
              <w14:lightRig w14:rig="threePt" w14:dir="t">
                <w14:rot w14:lat="0" w14:lon="0" w14:rev="0"/>
              </w14:lightRig>
            </w14:scene3d>
          </w:rPr>
          <w:t>5.6.19</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Conclusions</w:t>
        </w:r>
        <w:r w:rsidR="007A1AA8">
          <w:rPr>
            <w:noProof/>
            <w:webHidden/>
          </w:rPr>
          <w:tab/>
        </w:r>
        <w:r w:rsidR="007A1AA8">
          <w:rPr>
            <w:noProof/>
            <w:webHidden/>
          </w:rPr>
          <w:fldChar w:fldCharType="begin"/>
        </w:r>
        <w:r w:rsidR="007A1AA8">
          <w:rPr>
            <w:noProof/>
            <w:webHidden/>
          </w:rPr>
          <w:instrText xml:space="preserve"> PAGEREF _Toc379286190 \h </w:instrText>
        </w:r>
        <w:r w:rsidR="007A1AA8">
          <w:rPr>
            <w:noProof/>
            <w:webHidden/>
          </w:rPr>
        </w:r>
        <w:r w:rsidR="007A1AA8">
          <w:rPr>
            <w:noProof/>
            <w:webHidden/>
          </w:rPr>
          <w:fldChar w:fldCharType="separate"/>
        </w:r>
        <w:r w:rsidR="007A1AA8">
          <w:rPr>
            <w:noProof/>
            <w:webHidden/>
          </w:rPr>
          <w:t>137</w:t>
        </w:r>
        <w:r w:rsidR="007A1AA8">
          <w:rPr>
            <w:noProof/>
            <w:webHidden/>
          </w:rPr>
          <w:fldChar w:fldCharType="end"/>
        </w:r>
      </w:hyperlink>
    </w:p>
    <w:p w:rsidR="007A1AA8" w:rsidRDefault="00FE7073">
      <w:pPr>
        <w:pStyle w:val="TOC1"/>
        <w:rPr>
          <w:rFonts w:asciiTheme="minorHAnsi" w:eastAsiaTheme="minorEastAsia" w:hAnsiTheme="minorHAnsi" w:cstheme="minorBidi"/>
          <w:b w:val="0"/>
          <w:caps w:val="0"/>
          <w:noProof/>
          <w:sz w:val="22"/>
          <w:szCs w:val="22"/>
          <w:lang w:val="en-GB" w:eastAsia="en-GB"/>
        </w:rPr>
      </w:pPr>
      <w:hyperlink w:anchor="_Toc379286191" w:history="1">
        <w:r w:rsidR="007A1AA8" w:rsidRPr="0035526E">
          <w:rPr>
            <w:rStyle w:val="Hyperlink"/>
            <w:noProof/>
          </w:rPr>
          <w:t>6</w:t>
        </w:r>
        <w:r w:rsidR="007A1AA8">
          <w:rPr>
            <w:rFonts w:asciiTheme="minorHAnsi" w:eastAsiaTheme="minorEastAsia" w:hAnsiTheme="minorHAnsi" w:cstheme="minorBidi"/>
            <w:b w:val="0"/>
            <w:caps w:val="0"/>
            <w:noProof/>
            <w:sz w:val="22"/>
            <w:szCs w:val="22"/>
            <w:lang w:val="en-GB" w:eastAsia="en-GB"/>
          </w:rPr>
          <w:tab/>
        </w:r>
        <w:r w:rsidR="007A1AA8" w:rsidRPr="0035526E">
          <w:rPr>
            <w:rStyle w:val="Hyperlink"/>
            <w:noProof/>
          </w:rPr>
          <w:t>conclusions</w:t>
        </w:r>
        <w:r w:rsidR="007A1AA8">
          <w:rPr>
            <w:noProof/>
            <w:webHidden/>
          </w:rPr>
          <w:tab/>
        </w:r>
        <w:r w:rsidR="007A1AA8">
          <w:rPr>
            <w:noProof/>
            <w:webHidden/>
          </w:rPr>
          <w:fldChar w:fldCharType="begin"/>
        </w:r>
        <w:r w:rsidR="007A1AA8">
          <w:rPr>
            <w:noProof/>
            <w:webHidden/>
          </w:rPr>
          <w:instrText xml:space="preserve"> PAGEREF _Toc379286191 \h </w:instrText>
        </w:r>
        <w:r w:rsidR="007A1AA8">
          <w:rPr>
            <w:noProof/>
            <w:webHidden/>
          </w:rPr>
        </w:r>
        <w:r w:rsidR="007A1AA8">
          <w:rPr>
            <w:noProof/>
            <w:webHidden/>
          </w:rPr>
          <w:fldChar w:fldCharType="separate"/>
        </w:r>
        <w:r w:rsidR="007A1AA8">
          <w:rPr>
            <w:noProof/>
            <w:webHidden/>
          </w:rPr>
          <w:t>138</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192" w:history="1">
        <w:r w:rsidR="007A1AA8" w:rsidRPr="0035526E">
          <w:rPr>
            <w:rStyle w:val="Hyperlink"/>
            <w:noProof/>
            <w:lang w:val="en-GB"/>
          </w:rPr>
          <w:t>6.1</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Conclusions on the DA2GC system according to ETSI TR 103 054</w:t>
        </w:r>
        <w:r w:rsidR="007A1AA8">
          <w:rPr>
            <w:noProof/>
            <w:webHidden/>
          </w:rPr>
          <w:tab/>
        </w:r>
        <w:r w:rsidR="007A1AA8">
          <w:rPr>
            <w:noProof/>
            <w:webHidden/>
          </w:rPr>
          <w:fldChar w:fldCharType="begin"/>
        </w:r>
        <w:r w:rsidR="007A1AA8">
          <w:rPr>
            <w:noProof/>
            <w:webHidden/>
          </w:rPr>
          <w:instrText xml:space="preserve"> PAGEREF _Toc379286192 \h </w:instrText>
        </w:r>
        <w:r w:rsidR="007A1AA8">
          <w:rPr>
            <w:noProof/>
            <w:webHidden/>
          </w:rPr>
        </w:r>
        <w:r w:rsidR="007A1AA8">
          <w:rPr>
            <w:noProof/>
            <w:webHidden/>
          </w:rPr>
          <w:fldChar w:fldCharType="separate"/>
        </w:r>
        <w:r w:rsidR="007A1AA8">
          <w:rPr>
            <w:noProof/>
            <w:webHidden/>
          </w:rPr>
          <w:t>138</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193" w:history="1">
        <w:r w:rsidR="007A1AA8" w:rsidRPr="0035526E">
          <w:rPr>
            <w:rStyle w:val="Hyperlink"/>
            <w:noProof/>
            <w:lang w:val="en-GB"/>
          </w:rPr>
          <w:t>6.2</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Conclusions on the DA2GC system according to ETSI TR 101 599</w:t>
        </w:r>
        <w:r w:rsidR="007A1AA8">
          <w:rPr>
            <w:noProof/>
            <w:webHidden/>
          </w:rPr>
          <w:tab/>
        </w:r>
        <w:r w:rsidR="007A1AA8">
          <w:rPr>
            <w:noProof/>
            <w:webHidden/>
          </w:rPr>
          <w:fldChar w:fldCharType="begin"/>
        </w:r>
        <w:r w:rsidR="007A1AA8">
          <w:rPr>
            <w:noProof/>
            <w:webHidden/>
          </w:rPr>
          <w:instrText xml:space="preserve"> PAGEREF _Toc379286193 \h </w:instrText>
        </w:r>
        <w:r w:rsidR="007A1AA8">
          <w:rPr>
            <w:noProof/>
            <w:webHidden/>
          </w:rPr>
        </w:r>
        <w:r w:rsidR="007A1AA8">
          <w:rPr>
            <w:noProof/>
            <w:webHidden/>
          </w:rPr>
          <w:fldChar w:fldCharType="separate"/>
        </w:r>
        <w:r w:rsidR="007A1AA8">
          <w:rPr>
            <w:noProof/>
            <w:webHidden/>
          </w:rPr>
          <w:t>139</w:t>
        </w:r>
        <w:r w:rsidR="007A1AA8">
          <w:rPr>
            <w:noProof/>
            <w:webHidden/>
          </w:rPr>
          <w:fldChar w:fldCharType="end"/>
        </w:r>
      </w:hyperlink>
    </w:p>
    <w:p w:rsidR="007A1AA8" w:rsidRDefault="00FE7073">
      <w:pPr>
        <w:pStyle w:val="TOC2"/>
        <w:rPr>
          <w:rFonts w:asciiTheme="minorHAnsi" w:eastAsiaTheme="minorEastAsia" w:hAnsiTheme="minorHAnsi" w:cstheme="minorBidi"/>
          <w:noProof/>
          <w:sz w:val="22"/>
          <w:szCs w:val="22"/>
          <w:lang w:val="en-GB" w:eastAsia="en-GB"/>
        </w:rPr>
      </w:pPr>
      <w:hyperlink w:anchor="_Toc379286194" w:history="1">
        <w:r w:rsidR="007A1AA8" w:rsidRPr="0035526E">
          <w:rPr>
            <w:rStyle w:val="Hyperlink"/>
            <w:noProof/>
            <w:lang w:val="en-GB"/>
          </w:rPr>
          <w:t>6.3</w:t>
        </w:r>
        <w:r w:rsidR="007A1AA8">
          <w:rPr>
            <w:rFonts w:asciiTheme="minorHAnsi" w:eastAsiaTheme="minorEastAsia" w:hAnsiTheme="minorHAnsi" w:cstheme="minorBidi"/>
            <w:noProof/>
            <w:sz w:val="22"/>
            <w:szCs w:val="22"/>
            <w:lang w:val="en-GB" w:eastAsia="en-GB"/>
          </w:rPr>
          <w:tab/>
        </w:r>
        <w:r w:rsidR="007A1AA8" w:rsidRPr="0035526E">
          <w:rPr>
            <w:rStyle w:val="Hyperlink"/>
            <w:noProof/>
            <w:lang w:val="en-GB"/>
          </w:rPr>
          <w:t>Conclusions on the DA2GC system according to ETSI TR 103 108</w:t>
        </w:r>
        <w:r w:rsidR="007A1AA8">
          <w:rPr>
            <w:noProof/>
            <w:webHidden/>
          </w:rPr>
          <w:tab/>
        </w:r>
        <w:r w:rsidR="007A1AA8">
          <w:rPr>
            <w:noProof/>
            <w:webHidden/>
          </w:rPr>
          <w:fldChar w:fldCharType="begin"/>
        </w:r>
        <w:r w:rsidR="007A1AA8">
          <w:rPr>
            <w:noProof/>
            <w:webHidden/>
          </w:rPr>
          <w:instrText xml:space="preserve"> PAGEREF _Toc379286194 \h </w:instrText>
        </w:r>
        <w:r w:rsidR="007A1AA8">
          <w:rPr>
            <w:noProof/>
            <w:webHidden/>
          </w:rPr>
        </w:r>
        <w:r w:rsidR="007A1AA8">
          <w:rPr>
            <w:noProof/>
            <w:webHidden/>
          </w:rPr>
          <w:fldChar w:fldCharType="separate"/>
        </w:r>
        <w:r w:rsidR="007A1AA8">
          <w:rPr>
            <w:noProof/>
            <w:webHidden/>
          </w:rPr>
          <w:t>145</w:t>
        </w:r>
        <w:r w:rsidR="007A1AA8">
          <w:rPr>
            <w:noProof/>
            <w:webHidden/>
          </w:rPr>
          <w:fldChar w:fldCharType="end"/>
        </w:r>
      </w:hyperlink>
    </w:p>
    <w:p w:rsidR="007A1AA8" w:rsidRDefault="00FE7073">
      <w:pPr>
        <w:pStyle w:val="TOC1"/>
        <w:rPr>
          <w:rFonts w:asciiTheme="minorHAnsi" w:eastAsiaTheme="minorEastAsia" w:hAnsiTheme="minorHAnsi" w:cstheme="minorBidi"/>
          <w:b w:val="0"/>
          <w:caps w:val="0"/>
          <w:noProof/>
          <w:sz w:val="22"/>
          <w:szCs w:val="22"/>
          <w:lang w:val="en-GB" w:eastAsia="en-GB"/>
        </w:rPr>
      </w:pPr>
      <w:hyperlink w:anchor="_Toc379286195" w:history="1">
        <w:r w:rsidR="007A1AA8" w:rsidRPr="0035526E">
          <w:rPr>
            <w:rStyle w:val="Hyperlink"/>
            <w:noProof/>
          </w:rPr>
          <w:t>ANNEX 1: Reduction of unwanted emissions for the DA2GC System in tr 101 599</w:t>
        </w:r>
        <w:r w:rsidR="007A1AA8">
          <w:rPr>
            <w:noProof/>
            <w:webHidden/>
          </w:rPr>
          <w:tab/>
        </w:r>
        <w:r w:rsidR="007A1AA8">
          <w:rPr>
            <w:noProof/>
            <w:webHidden/>
          </w:rPr>
          <w:fldChar w:fldCharType="begin"/>
        </w:r>
        <w:r w:rsidR="007A1AA8">
          <w:rPr>
            <w:noProof/>
            <w:webHidden/>
          </w:rPr>
          <w:instrText xml:space="preserve"> PAGEREF _Toc379286195 \h </w:instrText>
        </w:r>
        <w:r w:rsidR="007A1AA8">
          <w:rPr>
            <w:noProof/>
            <w:webHidden/>
          </w:rPr>
        </w:r>
        <w:r w:rsidR="007A1AA8">
          <w:rPr>
            <w:noProof/>
            <w:webHidden/>
          </w:rPr>
          <w:fldChar w:fldCharType="separate"/>
        </w:r>
        <w:r w:rsidR="007A1AA8">
          <w:rPr>
            <w:noProof/>
            <w:webHidden/>
          </w:rPr>
          <w:t>147</w:t>
        </w:r>
        <w:r w:rsidR="007A1AA8">
          <w:rPr>
            <w:noProof/>
            <w:webHidden/>
          </w:rPr>
          <w:fldChar w:fldCharType="end"/>
        </w:r>
      </w:hyperlink>
    </w:p>
    <w:p w:rsidR="007A1AA8" w:rsidRDefault="00FE7073">
      <w:pPr>
        <w:pStyle w:val="TOC1"/>
        <w:rPr>
          <w:rFonts w:asciiTheme="minorHAnsi" w:eastAsiaTheme="minorEastAsia" w:hAnsiTheme="minorHAnsi" w:cstheme="minorBidi"/>
          <w:b w:val="0"/>
          <w:caps w:val="0"/>
          <w:noProof/>
          <w:sz w:val="22"/>
          <w:szCs w:val="22"/>
          <w:lang w:val="en-GB" w:eastAsia="en-GB"/>
        </w:rPr>
      </w:pPr>
      <w:hyperlink w:anchor="_Toc379286196" w:history="1">
        <w:r w:rsidR="007A1AA8" w:rsidRPr="0035526E">
          <w:rPr>
            <w:rStyle w:val="Hyperlink"/>
            <w:noProof/>
          </w:rPr>
          <w:t>ANNEX 2: DETECT AND AVOID’ CAPABILITIES FOR THE DA2GC SYSTEM IN TR 101 599</w:t>
        </w:r>
        <w:r w:rsidR="007A1AA8">
          <w:rPr>
            <w:noProof/>
            <w:webHidden/>
          </w:rPr>
          <w:tab/>
        </w:r>
        <w:r w:rsidR="007A1AA8">
          <w:rPr>
            <w:noProof/>
            <w:webHidden/>
          </w:rPr>
          <w:fldChar w:fldCharType="begin"/>
        </w:r>
        <w:r w:rsidR="007A1AA8">
          <w:rPr>
            <w:noProof/>
            <w:webHidden/>
          </w:rPr>
          <w:instrText xml:space="preserve"> PAGEREF _Toc379286196 \h </w:instrText>
        </w:r>
        <w:r w:rsidR="007A1AA8">
          <w:rPr>
            <w:noProof/>
            <w:webHidden/>
          </w:rPr>
        </w:r>
        <w:r w:rsidR="007A1AA8">
          <w:rPr>
            <w:noProof/>
            <w:webHidden/>
          </w:rPr>
          <w:fldChar w:fldCharType="separate"/>
        </w:r>
        <w:r w:rsidR="007A1AA8">
          <w:rPr>
            <w:noProof/>
            <w:webHidden/>
          </w:rPr>
          <w:t>150</w:t>
        </w:r>
        <w:r w:rsidR="007A1AA8">
          <w:rPr>
            <w:noProof/>
            <w:webHidden/>
          </w:rPr>
          <w:fldChar w:fldCharType="end"/>
        </w:r>
      </w:hyperlink>
    </w:p>
    <w:p w:rsidR="007A1AA8" w:rsidRDefault="00FE7073">
      <w:pPr>
        <w:pStyle w:val="TOC1"/>
        <w:rPr>
          <w:rFonts w:asciiTheme="minorHAnsi" w:eastAsiaTheme="minorEastAsia" w:hAnsiTheme="minorHAnsi" w:cstheme="minorBidi"/>
          <w:b w:val="0"/>
          <w:caps w:val="0"/>
          <w:noProof/>
          <w:sz w:val="22"/>
          <w:szCs w:val="22"/>
          <w:lang w:val="en-GB" w:eastAsia="en-GB"/>
        </w:rPr>
      </w:pPr>
      <w:hyperlink w:anchor="_Toc379286197" w:history="1">
        <w:r w:rsidR="007A1AA8" w:rsidRPr="0035526E">
          <w:rPr>
            <w:rStyle w:val="Hyperlink"/>
            <w:noProof/>
          </w:rPr>
          <w:t>ANNEX 3: COMPATIBILITY AND SHARING SCENARIOS FOR THE BAND 2400 – 2483.5 MHZ (INFORMATIVE)</w:t>
        </w:r>
        <w:r w:rsidR="007A1AA8">
          <w:rPr>
            <w:noProof/>
            <w:webHidden/>
          </w:rPr>
          <w:tab/>
        </w:r>
        <w:r w:rsidR="007A1AA8">
          <w:rPr>
            <w:noProof/>
            <w:webHidden/>
          </w:rPr>
          <w:fldChar w:fldCharType="begin"/>
        </w:r>
        <w:r w:rsidR="007A1AA8">
          <w:rPr>
            <w:noProof/>
            <w:webHidden/>
          </w:rPr>
          <w:instrText xml:space="preserve"> PAGEREF _Toc379286197 \h </w:instrText>
        </w:r>
        <w:r w:rsidR="007A1AA8">
          <w:rPr>
            <w:noProof/>
            <w:webHidden/>
          </w:rPr>
        </w:r>
        <w:r w:rsidR="007A1AA8">
          <w:rPr>
            <w:noProof/>
            <w:webHidden/>
          </w:rPr>
          <w:fldChar w:fldCharType="separate"/>
        </w:r>
        <w:r w:rsidR="007A1AA8">
          <w:rPr>
            <w:noProof/>
            <w:webHidden/>
          </w:rPr>
          <w:t>157</w:t>
        </w:r>
        <w:r w:rsidR="007A1AA8">
          <w:rPr>
            <w:noProof/>
            <w:webHidden/>
          </w:rPr>
          <w:fldChar w:fldCharType="end"/>
        </w:r>
      </w:hyperlink>
    </w:p>
    <w:p w:rsidR="007A1AA8" w:rsidRDefault="00FE7073">
      <w:pPr>
        <w:pStyle w:val="TOC1"/>
        <w:rPr>
          <w:rFonts w:asciiTheme="minorHAnsi" w:eastAsiaTheme="minorEastAsia" w:hAnsiTheme="minorHAnsi" w:cstheme="minorBidi"/>
          <w:b w:val="0"/>
          <w:caps w:val="0"/>
          <w:noProof/>
          <w:sz w:val="22"/>
          <w:szCs w:val="22"/>
          <w:lang w:val="en-GB" w:eastAsia="en-GB"/>
        </w:rPr>
      </w:pPr>
      <w:hyperlink w:anchor="_Toc379286198" w:history="1">
        <w:r w:rsidR="007A1AA8" w:rsidRPr="0035526E">
          <w:rPr>
            <w:rStyle w:val="Hyperlink"/>
            <w:noProof/>
          </w:rPr>
          <w:t>ANNEX 4: COMPATIBILITY AND SHARING SCENARIOS FOR THE BAND 3400-3600 MHZ (INFORMATIVE)</w:t>
        </w:r>
        <w:r w:rsidR="007A1AA8">
          <w:rPr>
            <w:noProof/>
            <w:webHidden/>
          </w:rPr>
          <w:tab/>
        </w:r>
        <w:r w:rsidR="007A1AA8">
          <w:rPr>
            <w:noProof/>
            <w:webHidden/>
          </w:rPr>
          <w:fldChar w:fldCharType="begin"/>
        </w:r>
        <w:r w:rsidR="007A1AA8">
          <w:rPr>
            <w:noProof/>
            <w:webHidden/>
          </w:rPr>
          <w:instrText xml:space="preserve"> PAGEREF _Toc379286198 \h </w:instrText>
        </w:r>
        <w:r w:rsidR="007A1AA8">
          <w:rPr>
            <w:noProof/>
            <w:webHidden/>
          </w:rPr>
        </w:r>
        <w:r w:rsidR="007A1AA8">
          <w:rPr>
            <w:noProof/>
            <w:webHidden/>
          </w:rPr>
          <w:fldChar w:fldCharType="separate"/>
        </w:r>
        <w:r w:rsidR="007A1AA8">
          <w:rPr>
            <w:noProof/>
            <w:webHidden/>
          </w:rPr>
          <w:t>168</w:t>
        </w:r>
        <w:r w:rsidR="007A1AA8">
          <w:rPr>
            <w:noProof/>
            <w:webHidden/>
          </w:rPr>
          <w:fldChar w:fldCharType="end"/>
        </w:r>
      </w:hyperlink>
    </w:p>
    <w:p w:rsidR="007A1AA8" w:rsidRDefault="00FE7073">
      <w:pPr>
        <w:pStyle w:val="TOC1"/>
        <w:rPr>
          <w:rFonts w:asciiTheme="minorHAnsi" w:eastAsiaTheme="minorEastAsia" w:hAnsiTheme="minorHAnsi" w:cstheme="minorBidi"/>
          <w:b w:val="0"/>
          <w:caps w:val="0"/>
          <w:noProof/>
          <w:sz w:val="22"/>
          <w:szCs w:val="22"/>
          <w:lang w:val="en-GB" w:eastAsia="en-GB"/>
        </w:rPr>
      </w:pPr>
      <w:hyperlink w:anchor="_Toc379286199" w:history="1">
        <w:r w:rsidR="007A1AA8" w:rsidRPr="0035526E">
          <w:rPr>
            <w:rStyle w:val="Hyperlink"/>
            <w:noProof/>
          </w:rPr>
          <w:t>ANNEX 5: Capacity estimations for BroAdband DA2GC based on lte</w:t>
        </w:r>
        <w:r w:rsidR="007A1AA8">
          <w:rPr>
            <w:noProof/>
            <w:webHidden/>
          </w:rPr>
          <w:tab/>
        </w:r>
        <w:r w:rsidR="007A1AA8">
          <w:rPr>
            <w:noProof/>
            <w:webHidden/>
          </w:rPr>
          <w:fldChar w:fldCharType="begin"/>
        </w:r>
        <w:r w:rsidR="007A1AA8">
          <w:rPr>
            <w:noProof/>
            <w:webHidden/>
          </w:rPr>
          <w:instrText xml:space="preserve"> PAGEREF _Toc379286199 \h </w:instrText>
        </w:r>
        <w:r w:rsidR="007A1AA8">
          <w:rPr>
            <w:noProof/>
            <w:webHidden/>
          </w:rPr>
        </w:r>
        <w:r w:rsidR="007A1AA8">
          <w:rPr>
            <w:noProof/>
            <w:webHidden/>
          </w:rPr>
          <w:fldChar w:fldCharType="separate"/>
        </w:r>
        <w:r w:rsidR="007A1AA8">
          <w:rPr>
            <w:noProof/>
            <w:webHidden/>
          </w:rPr>
          <w:t>207</w:t>
        </w:r>
        <w:r w:rsidR="007A1AA8">
          <w:rPr>
            <w:noProof/>
            <w:webHidden/>
          </w:rPr>
          <w:fldChar w:fldCharType="end"/>
        </w:r>
      </w:hyperlink>
    </w:p>
    <w:p w:rsidR="007A1AA8" w:rsidRDefault="00FE7073">
      <w:pPr>
        <w:pStyle w:val="TOC1"/>
        <w:rPr>
          <w:rFonts w:asciiTheme="minorHAnsi" w:eastAsiaTheme="minorEastAsia" w:hAnsiTheme="minorHAnsi" w:cstheme="minorBidi"/>
          <w:b w:val="0"/>
          <w:caps w:val="0"/>
          <w:noProof/>
          <w:sz w:val="22"/>
          <w:szCs w:val="22"/>
          <w:lang w:val="en-GB" w:eastAsia="en-GB"/>
        </w:rPr>
      </w:pPr>
      <w:hyperlink w:anchor="_Toc379286200" w:history="1">
        <w:r w:rsidR="007A1AA8" w:rsidRPr="0035526E">
          <w:rPr>
            <w:rStyle w:val="Hyperlink"/>
            <w:noProof/>
          </w:rPr>
          <w:t>ANNEX 6: List of reference</w:t>
        </w:r>
        <w:r w:rsidR="007A1AA8">
          <w:rPr>
            <w:noProof/>
            <w:webHidden/>
          </w:rPr>
          <w:tab/>
        </w:r>
        <w:r w:rsidR="007A1AA8">
          <w:rPr>
            <w:noProof/>
            <w:webHidden/>
          </w:rPr>
          <w:fldChar w:fldCharType="begin"/>
        </w:r>
        <w:r w:rsidR="007A1AA8">
          <w:rPr>
            <w:noProof/>
            <w:webHidden/>
          </w:rPr>
          <w:instrText xml:space="preserve"> PAGEREF _Toc379286200 \h </w:instrText>
        </w:r>
        <w:r w:rsidR="007A1AA8">
          <w:rPr>
            <w:noProof/>
            <w:webHidden/>
          </w:rPr>
        </w:r>
        <w:r w:rsidR="007A1AA8">
          <w:rPr>
            <w:noProof/>
            <w:webHidden/>
          </w:rPr>
          <w:fldChar w:fldCharType="separate"/>
        </w:r>
        <w:r w:rsidR="007A1AA8">
          <w:rPr>
            <w:noProof/>
            <w:webHidden/>
          </w:rPr>
          <w:t>216</w:t>
        </w:r>
        <w:r w:rsidR="007A1AA8">
          <w:rPr>
            <w:noProof/>
            <w:webHidden/>
          </w:rPr>
          <w:fldChar w:fldCharType="end"/>
        </w:r>
      </w:hyperlink>
    </w:p>
    <w:p w:rsidR="008A54FC" w:rsidRPr="007D7290" w:rsidRDefault="008A54FC" w:rsidP="008A54FC">
      <w:pPr>
        <w:rPr>
          <w:lang w:val="en-GB"/>
        </w:rPr>
      </w:pPr>
      <w:r w:rsidRPr="007D7290">
        <w:rPr>
          <w:caps/>
          <w:lang w:val="en-GB"/>
        </w:rPr>
        <w:fldChar w:fldCharType="end"/>
      </w:r>
    </w:p>
    <w:p w:rsidR="008A54FC" w:rsidRPr="007D7290" w:rsidRDefault="008A54FC" w:rsidP="008A54FC">
      <w:pPr>
        <w:rPr>
          <w:lang w:val="en-GB"/>
        </w:rPr>
      </w:pPr>
      <w:r w:rsidRPr="007D7290">
        <w:rPr>
          <w:lang w:val="en-GB"/>
        </w:rPr>
        <w:br w:type="page"/>
      </w:r>
    </w:p>
    <w:p w:rsidR="008A54FC" w:rsidRPr="007D7290" w:rsidRDefault="008A54FC" w:rsidP="008A54FC">
      <w:pPr>
        <w:rPr>
          <w:b/>
          <w:color w:val="FFFFFF"/>
          <w:szCs w:val="20"/>
          <w:lang w:val="en-GB"/>
        </w:rPr>
      </w:pPr>
    </w:p>
    <w:p w:rsidR="008B70CD" w:rsidRPr="007D7290" w:rsidRDefault="008B70CD" w:rsidP="008A54FC">
      <w:pPr>
        <w:rPr>
          <w:b/>
          <w:color w:val="FFFFFF"/>
          <w:szCs w:val="20"/>
          <w:lang w:val="en-GB"/>
        </w:rPr>
      </w:pPr>
    </w:p>
    <w:p w:rsidR="008A54FC" w:rsidRPr="007D7290" w:rsidRDefault="00DF2C67" w:rsidP="008A54FC">
      <w:pPr>
        <w:rPr>
          <w:b/>
          <w:color w:val="FFFFFF"/>
          <w:szCs w:val="20"/>
          <w:lang w:val="en-GB"/>
        </w:rPr>
      </w:pPr>
      <w:r w:rsidRPr="007D7290">
        <w:rPr>
          <w:b/>
          <w:noProof/>
          <w:color w:val="FFFFFF"/>
          <w:szCs w:val="20"/>
          <w:lang w:val="da-DK" w:eastAsia="da-DK"/>
        </w:rPr>
        <mc:AlternateContent>
          <mc:Choice Requires="wps">
            <w:drawing>
              <wp:anchor distT="0" distB="0" distL="114300" distR="114300" simplePos="0" relativeHeight="251659264" behindDoc="1" locked="0" layoutInCell="1" allowOverlap="1" wp14:anchorId="125BCD60" wp14:editId="66E29D49">
                <wp:simplePos x="0" y="0"/>
                <wp:positionH relativeFrom="page">
                  <wp:align>center</wp:align>
                </wp:positionH>
                <wp:positionV relativeFrom="page">
                  <wp:posOffset>900430</wp:posOffset>
                </wp:positionV>
                <wp:extent cx="7560310" cy="720090"/>
                <wp:effectExtent l="0" t="0" r="0" b="508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11KfwIAAPw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" fillcolor="#b0a696" stroked="f">
                <w10:wrap anchorx="page" anchory="page"/>
              </v:rect>
            </w:pict>
          </mc:Fallback>
        </mc:AlternateContent>
      </w:r>
      <w:r w:rsidR="008A54FC" w:rsidRPr="007D7290">
        <w:rPr>
          <w:b/>
          <w:color w:val="FFFFFF"/>
          <w:szCs w:val="20"/>
          <w:lang w:val="en-GB"/>
        </w:rPr>
        <w:t>LIST OF ABBREVIATIONS</w:t>
      </w:r>
    </w:p>
    <w:p w:rsidR="008A54FC" w:rsidRPr="007D7290" w:rsidRDefault="008A54FC" w:rsidP="008A54FC">
      <w:pPr>
        <w:rPr>
          <w:b/>
          <w:color w:val="FFFFFF"/>
          <w:szCs w:val="20"/>
          <w:lang w:val="en-GB"/>
        </w:rPr>
      </w:pPr>
    </w:p>
    <w:p w:rsidR="008A54FC" w:rsidRPr="007D7290" w:rsidRDefault="008A54FC" w:rsidP="008A54FC">
      <w:pPr>
        <w:rPr>
          <w:b/>
          <w:color w:val="FFFFFF"/>
          <w:szCs w:val="20"/>
          <w:lang w:val="en-GB"/>
        </w:rPr>
      </w:pPr>
    </w:p>
    <w:p w:rsidR="008A54FC" w:rsidRPr="007D7290" w:rsidRDefault="008A54FC" w:rsidP="008A54FC">
      <w:pPr>
        <w:rPr>
          <w:lang w:val="en-GB"/>
        </w:rPr>
      </w:pPr>
    </w:p>
    <w:p w:rsidR="008A54FC" w:rsidRPr="007D7290" w:rsidRDefault="008A54FC" w:rsidP="008A54FC">
      <w:pPr>
        <w:rPr>
          <w:lang w:val="en-GB"/>
        </w:rPr>
      </w:pPr>
    </w:p>
    <w:tbl>
      <w:tblPr>
        <w:tblW w:w="0" w:type="auto"/>
        <w:tblCellMar>
          <w:top w:w="11" w:type="dxa"/>
          <w:bottom w:w="11" w:type="dxa"/>
        </w:tblCellMar>
        <w:tblLook w:val="01E0" w:firstRow="1" w:lastRow="1" w:firstColumn="1" w:lastColumn="1" w:noHBand="0" w:noVBand="0"/>
      </w:tblPr>
      <w:tblGrid>
        <w:gridCol w:w="2020"/>
        <w:gridCol w:w="7169"/>
      </w:tblGrid>
      <w:tr w:rsidR="008A54FC" w:rsidRPr="007D7290" w:rsidTr="00AC4920">
        <w:trPr>
          <w:trHeight w:val="76"/>
        </w:trPr>
        <w:tc>
          <w:tcPr>
            <w:tcW w:w="2020" w:type="dxa"/>
          </w:tcPr>
          <w:p w:rsidR="008A54FC" w:rsidRPr="007D7290" w:rsidRDefault="008A54FC" w:rsidP="008A54FC">
            <w:pPr>
              <w:spacing w:line="288" w:lineRule="auto"/>
              <w:rPr>
                <w:b/>
                <w:color w:val="D2232A"/>
                <w:lang w:val="en-GB"/>
              </w:rPr>
            </w:pPr>
            <w:r w:rsidRPr="007D7290">
              <w:rPr>
                <w:b/>
                <w:color w:val="D2232A"/>
                <w:lang w:val="en-GB"/>
              </w:rPr>
              <w:t>Abbreviation</w:t>
            </w:r>
          </w:p>
        </w:tc>
        <w:tc>
          <w:tcPr>
            <w:tcW w:w="7169" w:type="dxa"/>
          </w:tcPr>
          <w:p w:rsidR="008A54FC" w:rsidRPr="007D7290" w:rsidRDefault="008A54FC" w:rsidP="008A54FC">
            <w:pPr>
              <w:spacing w:line="288" w:lineRule="auto"/>
              <w:rPr>
                <w:b/>
                <w:color w:val="D2232A"/>
                <w:lang w:val="en-GB"/>
              </w:rPr>
            </w:pPr>
          </w:p>
        </w:tc>
      </w:tr>
      <w:tr w:rsidR="00140F6E" w:rsidRPr="007D7290" w:rsidTr="00AC4920">
        <w:tc>
          <w:tcPr>
            <w:tcW w:w="2020" w:type="dxa"/>
          </w:tcPr>
          <w:p w:rsidR="00140F6E" w:rsidRPr="007D7290" w:rsidRDefault="00140F6E" w:rsidP="00AC4920">
            <w:pPr>
              <w:spacing w:line="288" w:lineRule="auto"/>
              <w:rPr>
                <w:b/>
                <w:lang w:val="en-GB"/>
              </w:rPr>
            </w:pPr>
            <w:r w:rsidRPr="007D7290">
              <w:rPr>
                <w:b/>
                <w:lang w:val="en-GB"/>
              </w:rPr>
              <w:t>3GPP</w:t>
            </w:r>
          </w:p>
        </w:tc>
        <w:tc>
          <w:tcPr>
            <w:tcW w:w="7169" w:type="dxa"/>
          </w:tcPr>
          <w:p w:rsidR="00140F6E" w:rsidRPr="007D7290" w:rsidRDefault="00140F6E" w:rsidP="00AC4920">
            <w:pPr>
              <w:pStyle w:val="ECCParagraph"/>
              <w:spacing w:after="0" w:line="288" w:lineRule="auto"/>
              <w:jc w:val="left"/>
            </w:pPr>
            <w:r w:rsidRPr="007D7290">
              <w:t>3rd Generation Partnership Project</w:t>
            </w:r>
          </w:p>
        </w:tc>
      </w:tr>
      <w:tr w:rsidR="00140F6E" w:rsidRPr="007D7290" w:rsidTr="00AC4920">
        <w:tc>
          <w:tcPr>
            <w:tcW w:w="2020" w:type="dxa"/>
          </w:tcPr>
          <w:p w:rsidR="00140F6E" w:rsidRPr="007D7290" w:rsidRDefault="00140F6E" w:rsidP="00AC4920">
            <w:pPr>
              <w:rPr>
                <w:b/>
                <w:lang w:val="en-GB"/>
              </w:rPr>
            </w:pPr>
            <w:r w:rsidRPr="007D7290">
              <w:rPr>
                <w:b/>
                <w:lang w:val="en-GB"/>
              </w:rPr>
              <w:t xml:space="preserve">ACIR </w:t>
            </w:r>
          </w:p>
        </w:tc>
        <w:tc>
          <w:tcPr>
            <w:tcW w:w="7169" w:type="dxa"/>
          </w:tcPr>
          <w:p w:rsidR="00140F6E" w:rsidRPr="007D7290" w:rsidRDefault="00140F6E" w:rsidP="00AC4920">
            <w:pPr>
              <w:rPr>
                <w:lang w:val="en-GB"/>
              </w:rPr>
            </w:pPr>
            <w:r w:rsidRPr="007D7290">
              <w:rPr>
                <w:lang w:val="en-GB"/>
              </w:rPr>
              <w:t>Adjacent Channel Interference Ratio</w:t>
            </w:r>
          </w:p>
        </w:tc>
      </w:tr>
      <w:tr w:rsidR="00140F6E" w:rsidRPr="007D7290" w:rsidTr="00AC4920">
        <w:tc>
          <w:tcPr>
            <w:tcW w:w="2020" w:type="dxa"/>
          </w:tcPr>
          <w:p w:rsidR="00140F6E" w:rsidRPr="007D7290" w:rsidRDefault="00140F6E" w:rsidP="00AC4920">
            <w:pPr>
              <w:rPr>
                <w:b/>
                <w:lang w:val="en-GB"/>
              </w:rPr>
            </w:pPr>
            <w:r w:rsidRPr="007D7290">
              <w:rPr>
                <w:b/>
                <w:lang w:val="en-GB"/>
              </w:rPr>
              <w:t>ACLR</w:t>
            </w:r>
          </w:p>
        </w:tc>
        <w:tc>
          <w:tcPr>
            <w:tcW w:w="7169" w:type="dxa"/>
          </w:tcPr>
          <w:p w:rsidR="00140F6E" w:rsidRPr="007D7290" w:rsidRDefault="00140F6E" w:rsidP="00AC4920">
            <w:pPr>
              <w:rPr>
                <w:lang w:val="en-GB"/>
              </w:rPr>
            </w:pPr>
            <w:r w:rsidRPr="007D7290">
              <w:rPr>
                <w:lang w:val="en-GB"/>
              </w:rPr>
              <w:t>Adjacent Channel Leakage Power Ratio</w:t>
            </w:r>
          </w:p>
        </w:tc>
      </w:tr>
      <w:tr w:rsidR="00140F6E" w:rsidRPr="007D7290" w:rsidTr="00AC4920">
        <w:tc>
          <w:tcPr>
            <w:tcW w:w="2020" w:type="dxa"/>
          </w:tcPr>
          <w:p w:rsidR="00140F6E" w:rsidRPr="007D7290" w:rsidRDefault="00140F6E" w:rsidP="00AC4920">
            <w:pPr>
              <w:rPr>
                <w:b/>
                <w:lang w:val="en-GB"/>
              </w:rPr>
            </w:pPr>
            <w:r w:rsidRPr="007D7290">
              <w:rPr>
                <w:b/>
                <w:lang w:val="en-GB"/>
              </w:rPr>
              <w:t>ACR</w:t>
            </w:r>
          </w:p>
        </w:tc>
        <w:tc>
          <w:tcPr>
            <w:tcW w:w="7169" w:type="dxa"/>
          </w:tcPr>
          <w:p w:rsidR="00140F6E" w:rsidRPr="007D7290" w:rsidRDefault="00140F6E" w:rsidP="00AC4920">
            <w:pPr>
              <w:rPr>
                <w:lang w:val="en-GB"/>
              </w:rPr>
            </w:pPr>
            <w:r w:rsidRPr="007D7290">
              <w:rPr>
                <w:lang w:val="en-GB"/>
              </w:rPr>
              <w:t>Adjacent Channel Rejection</w:t>
            </w:r>
          </w:p>
        </w:tc>
      </w:tr>
      <w:tr w:rsidR="00140F6E" w:rsidRPr="007D7290" w:rsidTr="00AC4920">
        <w:tc>
          <w:tcPr>
            <w:tcW w:w="2020" w:type="dxa"/>
          </w:tcPr>
          <w:p w:rsidR="00140F6E" w:rsidRPr="007D7290" w:rsidRDefault="00140F6E" w:rsidP="00AC4920">
            <w:pPr>
              <w:rPr>
                <w:b/>
                <w:lang w:val="en-GB"/>
              </w:rPr>
            </w:pPr>
            <w:r w:rsidRPr="007D7290">
              <w:rPr>
                <w:b/>
                <w:lang w:val="en-GB"/>
              </w:rPr>
              <w:t>ACS</w:t>
            </w:r>
          </w:p>
        </w:tc>
        <w:tc>
          <w:tcPr>
            <w:tcW w:w="7169" w:type="dxa"/>
          </w:tcPr>
          <w:p w:rsidR="00140F6E" w:rsidRPr="007D7290" w:rsidRDefault="00140F6E" w:rsidP="00AC4920">
            <w:pPr>
              <w:rPr>
                <w:lang w:val="en-GB"/>
              </w:rPr>
            </w:pPr>
            <w:r w:rsidRPr="007D7290">
              <w:rPr>
                <w:lang w:val="en-GB"/>
              </w:rPr>
              <w:t>Adjacent Channel Selectivity</w:t>
            </w:r>
          </w:p>
        </w:tc>
      </w:tr>
      <w:tr w:rsidR="00140F6E" w:rsidRPr="007D7290" w:rsidTr="00AC4920">
        <w:tc>
          <w:tcPr>
            <w:tcW w:w="2020" w:type="dxa"/>
          </w:tcPr>
          <w:p w:rsidR="00140F6E" w:rsidRPr="007D7290" w:rsidRDefault="00140F6E" w:rsidP="00AC4920">
            <w:pPr>
              <w:rPr>
                <w:b/>
                <w:lang w:val="en-GB"/>
              </w:rPr>
            </w:pPr>
            <w:r w:rsidRPr="007D7290">
              <w:rPr>
                <w:b/>
                <w:lang w:val="en-GB"/>
              </w:rPr>
              <w:t>AS</w:t>
            </w:r>
          </w:p>
        </w:tc>
        <w:tc>
          <w:tcPr>
            <w:tcW w:w="7169" w:type="dxa"/>
          </w:tcPr>
          <w:p w:rsidR="00140F6E" w:rsidRPr="007D7290" w:rsidRDefault="00140F6E" w:rsidP="00AC4920">
            <w:pPr>
              <w:rPr>
                <w:lang w:val="en-GB"/>
              </w:rPr>
            </w:pPr>
            <w:r w:rsidRPr="007D7290">
              <w:rPr>
                <w:lang w:val="en-GB"/>
              </w:rPr>
              <w:t>Aircraft Station</w:t>
            </w:r>
          </w:p>
        </w:tc>
      </w:tr>
      <w:tr w:rsidR="00140F6E" w:rsidRPr="007D7290" w:rsidTr="00AC4920">
        <w:tc>
          <w:tcPr>
            <w:tcW w:w="2020" w:type="dxa"/>
          </w:tcPr>
          <w:p w:rsidR="00140F6E" w:rsidRPr="007D7290" w:rsidRDefault="00140F6E" w:rsidP="00AC4920">
            <w:pPr>
              <w:rPr>
                <w:b/>
                <w:lang w:val="en-GB"/>
              </w:rPr>
            </w:pPr>
            <w:r w:rsidRPr="007D7290">
              <w:rPr>
                <w:b/>
                <w:lang w:val="en-GB"/>
              </w:rPr>
              <w:t>ATPC</w:t>
            </w:r>
          </w:p>
        </w:tc>
        <w:tc>
          <w:tcPr>
            <w:tcW w:w="7169" w:type="dxa"/>
          </w:tcPr>
          <w:p w:rsidR="00140F6E" w:rsidRPr="007D7290" w:rsidRDefault="00140F6E" w:rsidP="00AC4920">
            <w:pPr>
              <w:rPr>
                <w:lang w:val="en-GB"/>
              </w:rPr>
            </w:pPr>
            <w:r w:rsidRPr="007D7290">
              <w:rPr>
                <w:lang w:val="en-GB"/>
              </w:rPr>
              <w:t>Automatic Transmit Power Control</w:t>
            </w:r>
          </w:p>
        </w:tc>
      </w:tr>
      <w:tr w:rsidR="00140F6E" w:rsidRPr="007D7290" w:rsidTr="00AC4920">
        <w:tc>
          <w:tcPr>
            <w:tcW w:w="2020" w:type="dxa"/>
          </w:tcPr>
          <w:p w:rsidR="00140F6E" w:rsidRPr="007D7290" w:rsidRDefault="00140F6E" w:rsidP="00AC4920">
            <w:pPr>
              <w:rPr>
                <w:b/>
                <w:lang w:val="en-GB"/>
              </w:rPr>
            </w:pPr>
            <w:r w:rsidRPr="007D7290">
              <w:rPr>
                <w:b/>
                <w:lang w:val="en-GB"/>
              </w:rPr>
              <w:t>B(F)WA</w:t>
            </w:r>
          </w:p>
        </w:tc>
        <w:tc>
          <w:tcPr>
            <w:tcW w:w="7169" w:type="dxa"/>
          </w:tcPr>
          <w:p w:rsidR="00140F6E" w:rsidRPr="007D7290" w:rsidRDefault="00140F6E" w:rsidP="00AC4920">
            <w:pPr>
              <w:rPr>
                <w:lang w:val="en-GB"/>
              </w:rPr>
            </w:pPr>
            <w:r w:rsidRPr="007D7290">
              <w:rPr>
                <w:lang w:val="en-GB"/>
              </w:rPr>
              <w:t>Broadband (Fixed) Wireless Access</w:t>
            </w:r>
          </w:p>
        </w:tc>
      </w:tr>
      <w:tr w:rsidR="00140F6E" w:rsidRPr="007D7290" w:rsidTr="00AC4920">
        <w:tc>
          <w:tcPr>
            <w:tcW w:w="2020" w:type="dxa"/>
          </w:tcPr>
          <w:p w:rsidR="00140F6E" w:rsidRPr="007D7290" w:rsidRDefault="00140F6E" w:rsidP="00AC4920">
            <w:pPr>
              <w:rPr>
                <w:b/>
                <w:lang w:val="en-GB"/>
              </w:rPr>
            </w:pPr>
            <w:r w:rsidRPr="007D7290">
              <w:rPr>
                <w:b/>
                <w:lang w:val="en-GB"/>
              </w:rPr>
              <w:t>BS</w:t>
            </w:r>
          </w:p>
        </w:tc>
        <w:tc>
          <w:tcPr>
            <w:tcW w:w="7169" w:type="dxa"/>
          </w:tcPr>
          <w:p w:rsidR="00140F6E" w:rsidRPr="007D7290" w:rsidRDefault="00140F6E" w:rsidP="00AC4920">
            <w:pPr>
              <w:rPr>
                <w:lang w:val="en-GB"/>
              </w:rPr>
            </w:pPr>
            <w:r w:rsidRPr="007D7290">
              <w:rPr>
                <w:lang w:val="en-GB"/>
              </w:rPr>
              <w:t>Base Station</w:t>
            </w:r>
          </w:p>
        </w:tc>
      </w:tr>
      <w:tr w:rsidR="00140F6E" w:rsidRPr="007D7290" w:rsidTr="00AC4920">
        <w:tc>
          <w:tcPr>
            <w:tcW w:w="2020" w:type="dxa"/>
          </w:tcPr>
          <w:p w:rsidR="00140F6E" w:rsidRPr="007D7290" w:rsidRDefault="00140F6E" w:rsidP="00AC4920">
            <w:pPr>
              <w:rPr>
                <w:b/>
                <w:lang w:val="en-GB"/>
              </w:rPr>
            </w:pPr>
            <w:r w:rsidRPr="007D7290">
              <w:rPr>
                <w:b/>
                <w:lang w:val="en-GB"/>
              </w:rPr>
              <w:t>CEPT</w:t>
            </w:r>
          </w:p>
        </w:tc>
        <w:tc>
          <w:tcPr>
            <w:tcW w:w="7169" w:type="dxa"/>
          </w:tcPr>
          <w:p w:rsidR="00140F6E" w:rsidRPr="007D7290" w:rsidRDefault="00140F6E" w:rsidP="00AC4920">
            <w:pPr>
              <w:rPr>
                <w:lang w:val="en-GB"/>
              </w:rPr>
            </w:pPr>
            <w:r w:rsidRPr="007D7290">
              <w:rPr>
                <w:szCs w:val="20"/>
                <w:lang w:val="en-GB"/>
              </w:rPr>
              <w:t>European Conference of Postal and Telecommunications Administrations</w:t>
            </w:r>
          </w:p>
        </w:tc>
      </w:tr>
      <w:tr w:rsidR="00140F6E" w:rsidRPr="007D7290" w:rsidTr="00AC4920">
        <w:tc>
          <w:tcPr>
            <w:tcW w:w="2020" w:type="dxa"/>
          </w:tcPr>
          <w:p w:rsidR="00140F6E" w:rsidRPr="007D7290" w:rsidRDefault="00140F6E" w:rsidP="00AC4920">
            <w:pPr>
              <w:spacing w:line="288" w:lineRule="auto"/>
              <w:rPr>
                <w:b/>
                <w:lang w:val="en-GB"/>
              </w:rPr>
            </w:pPr>
            <w:r w:rsidRPr="007D7290">
              <w:rPr>
                <w:b/>
                <w:lang w:val="en-GB"/>
              </w:rPr>
              <w:t>DA2GC</w:t>
            </w:r>
          </w:p>
        </w:tc>
        <w:tc>
          <w:tcPr>
            <w:tcW w:w="7169" w:type="dxa"/>
          </w:tcPr>
          <w:p w:rsidR="00140F6E" w:rsidRPr="007D7290" w:rsidRDefault="00140F6E" w:rsidP="00AC4920">
            <w:pPr>
              <w:spacing w:line="288" w:lineRule="auto"/>
              <w:rPr>
                <w:szCs w:val="20"/>
                <w:lang w:val="en-GB"/>
              </w:rPr>
            </w:pPr>
            <w:r w:rsidRPr="007D7290">
              <w:rPr>
                <w:lang w:val="en-GB"/>
              </w:rPr>
              <w:t>Direct Air-to-Ground Communication</w:t>
            </w:r>
          </w:p>
        </w:tc>
      </w:tr>
      <w:tr w:rsidR="00140F6E" w:rsidRPr="007D7290" w:rsidTr="00AC4920">
        <w:tc>
          <w:tcPr>
            <w:tcW w:w="2020" w:type="dxa"/>
          </w:tcPr>
          <w:p w:rsidR="00140F6E" w:rsidRPr="007D7290" w:rsidRDefault="00140F6E" w:rsidP="00AC4920">
            <w:pPr>
              <w:rPr>
                <w:b/>
                <w:lang w:val="en-GB"/>
              </w:rPr>
            </w:pPr>
            <w:r w:rsidRPr="007D7290">
              <w:rPr>
                <w:b/>
                <w:lang w:val="en-GB"/>
              </w:rPr>
              <w:t>ECA</w:t>
            </w:r>
          </w:p>
        </w:tc>
        <w:tc>
          <w:tcPr>
            <w:tcW w:w="7169" w:type="dxa"/>
          </w:tcPr>
          <w:p w:rsidR="00140F6E" w:rsidRPr="007D7290" w:rsidRDefault="00140F6E" w:rsidP="00AC4920">
            <w:pPr>
              <w:rPr>
                <w:lang w:val="en-GB"/>
              </w:rPr>
            </w:pPr>
            <w:r w:rsidRPr="007D7290">
              <w:rPr>
                <w:lang w:val="en-GB"/>
              </w:rPr>
              <w:t>European Common Allocation</w:t>
            </w:r>
          </w:p>
        </w:tc>
      </w:tr>
      <w:tr w:rsidR="00140F6E" w:rsidRPr="007D7290" w:rsidTr="00AC4920">
        <w:tc>
          <w:tcPr>
            <w:tcW w:w="2020" w:type="dxa"/>
          </w:tcPr>
          <w:p w:rsidR="00140F6E" w:rsidRPr="007D7290" w:rsidRDefault="00140F6E" w:rsidP="00AC4920">
            <w:pPr>
              <w:rPr>
                <w:b/>
                <w:lang w:val="en-GB"/>
              </w:rPr>
            </w:pPr>
            <w:r w:rsidRPr="007D7290">
              <w:rPr>
                <w:b/>
                <w:lang w:val="en-GB"/>
              </w:rPr>
              <w:t>ECC</w:t>
            </w:r>
          </w:p>
        </w:tc>
        <w:tc>
          <w:tcPr>
            <w:tcW w:w="7169" w:type="dxa"/>
          </w:tcPr>
          <w:p w:rsidR="00140F6E" w:rsidRPr="007D7290" w:rsidRDefault="00140F6E" w:rsidP="00AC4920">
            <w:pPr>
              <w:rPr>
                <w:lang w:val="en-GB"/>
              </w:rPr>
            </w:pPr>
            <w:r w:rsidRPr="007D7290">
              <w:rPr>
                <w:lang w:val="en-GB"/>
              </w:rPr>
              <w:t>Electronic Communications Committee</w:t>
            </w:r>
          </w:p>
        </w:tc>
      </w:tr>
      <w:tr w:rsidR="00140F6E" w:rsidRPr="007D7290" w:rsidTr="00AC4920">
        <w:tc>
          <w:tcPr>
            <w:tcW w:w="2020" w:type="dxa"/>
          </w:tcPr>
          <w:p w:rsidR="00140F6E" w:rsidRPr="007D7290" w:rsidRDefault="00140F6E" w:rsidP="00AC4920">
            <w:pPr>
              <w:spacing w:line="288" w:lineRule="auto"/>
              <w:rPr>
                <w:b/>
                <w:lang w:val="en-GB"/>
              </w:rPr>
            </w:pPr>
            <w:r w:rsidRPr="007D7290">
              <w:rPr>
                <w:b/>
                <w:lang w:val="en-GB"/>
              </w:rPr>
              <w:t>EESS</w:t>
            </w:r>
          </w:p>
        </w:tc>
        <w:tc>
          <w:tcPr>
            <w:tcW w:w="7169" w:type="dxa"/>
          </w:tcPr>
          <w:p w:rsidR="00140F6E" w:rsidRPr="007D7290" w:rsidRDefault="00140F6E" w:rsidP="00AC4920">
            <w:pPr>
              <w:pStyle w:val="ECCParagraph"/>
              <w:spacing w:after="0" w:line="288" w:lineRule="auto"/>
              <w:jc w:val="left"/>
              <w:rPr>
                <w:szCs w:val="20"/>
              </w:rPr>
            </w:pPr>
            <w:r w:rsidRPr="007D7290">
              <w:t>Earth Exploration Satellite Service</w:t>
            </w:r>
          </w:p>
        </w:tc>
      </w:tr>
      <w:tr w:rsidR="00140F6E" w:rsidRPr="007D7290" w:rsidTr="00AC4920">
        <w:tc>
          <w:tcPr>
            <w:tcW w:w="2020" w:type="dxa"/>
          </w:tcPr>
          <w:p w:rsidR="00140F6E" w:rsidRPr="007D7290" w:rsidRDefault="00140F6E" w:rsidP="00AC4920">
            <w:pPr>
              <w:spacing w:line="288" w:lineRule="auto"/>
              <w:rPr>
                <w:b/>
                <w:lang w:val="en-GB"/>
              </w:rPr>
            </w:pPr>
            <w:r w:rsidRPr="007D7290">
              <w:rPr>
                <w:b/>
                <w:lang w:val="en-GB"/>
              </w:rPr>
              <w:t>FDD</w:t>
            </w:r>
          </w:p>
        </w:tc>
        <w:tc>
          <w:tcPr>
            <w:tcW w:w="7169" w:type="dxa"/>
          </w:tcPr>
          <w:p w:rsidR="00140F6E" w:rsidRPr="007D7290" w:rsidRDefault="00140F6E" w:rsidP="00AC4920">
            <w:pPr>
              <w:pStyle w:val="ECCParagraph"/>
              <w:spacing w:after="0" w:line="288" w:lineRule="auto"/>
              <w:jc w:val="left"/>
            </w:pPr>
            <w:r w:rsidRPr="007D7290">
              <w:t>Frequency Division Duplex</w:t>
            </w:r>
          </w:p>
        </w:tc>
      </w:tr>
      <w:tr w:rsidR="00140F6E" w:rsidRPr="007D7290" w:rsidTr="00AC4920">
        <w:tc>
          <w:tcPr>
            <w:tcW w:w="2020" w:type="dxa"/>
          </w:tcPr>
          <w:p w:rsidR="00140F6E" w:rsidRPr="007D7290" w:rsidRDefault="00140F6E" w:rsidP="00AC4920">
            <w:pPr>
              <w:spacing w:line="288" w:lineRule="auto"/>
              <w:rPr>
                <w:b/>
                <w:lang w:val="en-GB"/>
              </w:rPr>
            </w:pPr>
            <w:r w:rsidRPr="007D7290">
              <w:rPr>
                <w:b/>
                <w:lang w:val="en-GB"/>
              </w:rPr>
              <w:t>FDMA</w:t>
            </w:r>
          </w:p>
        </w:tc>
        <w:tc>
          <w:tcPr>
            <w:tcW w:w="7169" w:type="dxa"/>
          </w:tcPr>
          <w:p w:rsidR="00140F6E" w:rsidRPr="007D7290" w:rsidRDefault="00140F6E" w:rsidP="00AC4920">
            <w:pPr>
              <w:pStyle w:val="ECCParagraph"/>
              <w:spacing w:after="0" w:line="288" w:lineRule="auto"/>
              <w:jc w:val="left"/>
            </w:pPr>
            <w:r w:rsidRPr="007D7290">
              <w:t>Frequency Division Multiple Access</w:t>
            </w:r>
          </w:p>
        </w:tc>
      </w:tr>
      <w:tr w:rsidR="00140F6E" w:rsidRPr="007D7290" w:rsidTr="00AC4920">
        <w:tc>
          <w:tcPr>
            <w:tcW w:w="2020" w:type="dxa"/>
          </w:tcPr>
          <w:p w:rsidR="00140F6E" w:rsidRPr="007D7290" w:rsidRDefault="00140F6E" w:rsidP="00AC4920">
            <w:pPr>
              <w:spacing w:line="288" w:lineRule="auto"/>
              <w:rPr>
                <w:b/>
                <w:lang w:val="en-GB"/>
              </w:rPr>
            </w:pPr>
            <w:r w:rsidRPr="007D7290">
              <w:rPr>
                <w:b/>
                <w:lang w:val="en-GB"/>
              </w:rPr>
              <w:t>FL</w:t>
            </w:r>
          </w:p>
        </w:tc>
        <w:tc>
          <w:tcPr>
            <w:tcW w:w="7169" w:type="dxa"/>
          </w:tcPr>
          <w:p w:rsidR="00140F6E" w:rsidRPr="007D7290" w:rsidRDefault="00140F6E" w:rsidP="00AC4920">
            <w:pPr>
              <w:pStyle w:val="ECCParagraph"/>
              <w:spacing w:after="0" w:line="288" w:lineRule="auto"/>
              <w:jc w:val="left"/>
            </w:pPr>
            <w:r w:rsidRPr="007D7290">
              <w:t>Forward Link</w:t>
            </w:r>
          </w:p>
        </w:tc>
      </w:tr>
      <w:tr w:rsidR="00140F6E" w:rsidRPr="007D7290" w:rsidTr="00AC4920">
        <w:tc>
          <w:tcPr>
            <w:tcW w:w="2020" w:type="dxa"/>
          </w:tcPr>
          <w:p w:rsidR="00140F6E" w:rsidRPr="007D7290" w:rsidRDefault="00140F6E" w:rsidP="00AC4920">
            <w:pPr>
              <w:rPr>
                <w:b/>
                <w:lang w:val="en-GB"/>
              </w:rPr>
            </w:pPr>
            <w:r w:rsidRPr="007D7290">
              <w:rPr>
                <w:b/>
                <w:lang w:val="en-GB"/>
              </w:rPr>
              <w:t>FS</w:t>
            </w:r>
          </w:p>
        </w:tc>
        <w:tc>
          <w:tcPr>
            <w:tcW w:w="7169" w:type="dxa"/>
          </w:tcPr>
          <w:p w:rsidR="00140F6E" w:rsidRPr="007D7290" w:rsidRDefault="00140F6E" w:rsidP="00AC4920">
            <w:pPr>
              <w:rPr>
                <w:lang w:val="en-GB"/>
              </w:rPr>
            </w:pPr>
            <w:r w:rsidRPr="007D7290">
              <w:rPr>
                <w:lang w:val="en-GB"/>
              </w:rPr>
              <w:t>Fixed Service</w:t>
            </w:r>
          </w:p>
        </w:tc>
      </w:tr>
      <w:tr w:rsidR="00140F6E" w:rsidRPr="007D7290" w:rsidTr="00AC4920">
        <w:tc>
          <w:tcPr>
            <w:tcW w:w="2020" w:type="dxa"/>
          </w:tcPr>
          <w:p w:rsidR="00140F6E" w:rsidRPr="007D7290" w:rsidRDefault="00140F6E" w:rsidP="00AC4920">
            <w:pPr>
              <w:rPr>
                <w:b/>
                <w:lang w:val="en-GB"/>
              </w:rPr>
            </w:pPr>
            <w:r w:rsidRPr="007D7290">
              <w:rPr>
                <w:b/>
                <w:lang w:val="en-GB"/>
              </w:rPr>
              <w:t>FSS</w:t>
            </w:r>
          </w:p>
        </w:tc>
        <w:tc>
          <w:tcPr>
            <w:tcW w:w="7169" w:type="dxa"/>
          </w:tcPr>
          <w:p w:rsidR="00140F6E" w:rsidRPr="007D7290" w:rsidRDefault="00140F6E" w:rsidP="00AC4920">
            <w:pPr>
              <w:rPr>
                <w:lang w:val="en-GB"/>
              </w:rPr>
            </w:pPr>
            <w:r w:rsidRPr="007D7290">
              <w:rPr>
                <w:lang w:val="en-GB"/>
              </w:rPr>
              <w:t>Fixed Satellite service</w:t>
            </w:r>
          </w:p>
        </w:tc>
      </w:tr>
      <w:tr w:rsidR="00140F6E" w:rsidRPr="007D7290" w:rsidTr="00AC4920">
        <w:tc>
          <w:tcPr>
            <w:tcW w:w="2020" w:type="dxa"/>
          </w:tcPr>
          <w:p w:rsidR="00140F6E" w:rsidRPr="007D7290" w:rsidRDefault="00140F6E" w:rsidP="00AC4920">
            <w:pPr>
              <w:rPr>
                <w:b/>
                <w:lang w:val="en-GB"/>
              </w:rPr>
            </w:pPr>
            <w:r w:rsidRPr="007D7290">
              <w:rPr>
                <w:b/>
                <w:lang w:val="en-GB"/>
              </w:rPr>
              <w:t>GS</w:t>
            </w:r>
          </w:p>
        </w:tc>
        <w:tc>
          <w:tcPr>
            <w:tcW w:w="7169" w:type="dxa"/>
          </w:tcPr>
          <w:p w:rsidR="00140F6E" w:rsidRPr="007D7290" w:rsidRDefault="00140F6E" w:rsidP="00AC4920">
            <w:pPr>
              <w:rPr>
                <w:lang w:val="en-GB"/>
              </w:rPr>
            </w:pPr>
            <w:r w:rsidRPr="007D7290">
              <w:rPr>
                <w:lang w:val="en-GB"/>
              </w:rPr>
              <w:t>Ground Station</w:t>
            </w:r>
          </w:p>
        </w:tc>
      </w:tr>
      <w:tr w:rsidR="00140F6E" w:rsidRPr="007D7290" w:rsidTr="00AC4920">
        <w:tc>
          <w:tcPr>
            <w:tcW w:w="2020" w:type="dxa"/>
          </w:tcPr>
          <w:p w:rsidR="00140F6E" w:rsidRPr="007D7290" w:rsidRDefault="00140F6E" w:rsidP="00AC4920">
            <w:pPr>
              <w:rPr>
                <w:b/>
                <w:lang w:val="en-GB"/>
              </w:rPr>
            </w:pPr>
            <w:r w:rsidRPr="007D7290">
              <w:rPr>
                <w:b/>
                <w:lang w:val="en-GB"/>
              </w:rPr>
              <w:t>GSM</w:t>
            </w:r>
          </w:p>
        </w:tc>
        <w:tc>
          <w:tcPr>
            <w:tcW w:w="7169" w:type="dxa"/>
          </w:tcPr>
          <w:p w:rsidR="00140F6E" w:rsidRPr="007D7290" w:rsidRDefault="00140F6E" w:rsidP="00AC4920">
            <w:pPr>
              <w:rPr>
                <w:lang w:val="en-GB"/>
              </w:rPr>
            </w:pPr>
            <w:r w:rsidRPr="007D7290">
              <w:rPr>
                <w:lang w:val="en-GB"/>
              </w:rPr>
              <w:t>Global System for Mobile Communications</w:t>
            </w:r>
          </w:p>
        </w:tc>
      </w:tr>
      <w:tr w:rsidR="00140F6E" w:rsidRPr="007D7290" w:rsidTr="00AC4920">
        <w:tc>
          <w:tcPr>
            <w:tcW w:w="2020" w:type="dxa"/>
          </w:tcPr>
          <w:p w:rsidR="00140F6E" w:rsidRPr="007D7290" w:rsidRDefault="00140F6E" w:rsidP="00AC4920">
            <w:pPr>
              <w:rPr>
                <w:b/>
                <w:lang w:val="en-GB"/>
              </w:rPr>
            </w:pPr>
            <w:r w:rsidRPr="007D7290">
              <w:rPr>
                <w:b/>
                <w:lang w:val="en-GB"/>
              </w:rPr>
              <w:t>GSO</w:t>
            </w:r>
          </w:p>
        </w:tc>
        <w:tc>
          <w:tcPr>
            <w:tcW w:w="7169" w:type="dxa"/>
          </w:tcPr>
          <w:p w:rsidR="00140F6E" w:rsidRPr="007D7290" w:rsidRDefault="00140F6E" w:rsidP="00AC4920">
            <w:pPr>
              <w:rPr>
                <w:lang w:val="en-GB"/>
              </w:rPr>
            </w:pPr>
            <w:r w:rsidRPr="007D7290">
              <w:rPr>
                <w:lang w:val="en-GB"/>
              </w:rPr>
              <w:t>Geostationary Satellite orbit</w:t>
            </w:r>
          </w:p>
        </w:tc>
      </w:tr>
      <w:tr w:rsidR="00140F6E" w:rsidRPr="007D7290" w:rsidTr="00AC4920">
        <w:tc>
          <w:tcPr>
            <w:tcW w:w="2020" w:type="dxa"/>
          </w:tcPr>
          <w:p w:rsidR="00140F6E" w:rsidRPr="007D7290" w:rsidRDefault="00140F6E" w:rsidP="00AC4920">
            <w:pPr>
              <w:rPr>
                <w:b/>
                <w:lang w:val="en-GB"/>
              </w:rPr>
            </w:pPr>
            <w:r w:rsidRPr="007D7290">
              <w:rPr>
                <w:b/>
                <w:lang w:val="en-GB"/>
              </w:rPr>
              <w:t xml:space="preserve">IMT </w:t>
            </w:r>
          </w:p>
        </w:tc>
        <w:tc>
          <w:tcPr>
            <w:tcW w:w="7169" w:type="dxa"/>
          </w:tcPr>
          <w:p w:rsidR="00140F6E" w:rsidRPr="007D7290" w:rsidRDefault="00140F6E" w:rsidP="00AC4920">
            <w:pPr>
              <w:rPr>
                <w:lang w:val="en-GB"/>
              </w:rPr>
            </w:pPr>
            <w:r w:rsidRPr="007D7290">
              <w:rPr>
                <w:lang w:val="en-GB"/>
              </w:rPr>
              <w:t>International Mobile Telecommunications</w:t>
            </w:r>
          </w:p>
        </w:tc>
      </w:tr>
      <w:tr w:rsidR="00140F6E" w:rsidRPr="007D7290" w:rsidTr="00AC4920">
        <w:tc>
          <w:tcPr>
            <w:tcW w:w="2020" w:type="dxa"/>
          </w:tcPr>
          <w:p w:rsidR="00140F6E" w:rsidRPr="007D7290" w:rsidRDefault="00140F6E" w:rsidP="00AC4920">
            <w:pPr>
              <w:rPr>
                <w:b/>
                <w:lang w:val="en-GB"/>
              </w:rPr>
            </w:pPr>
            <w:r w:rsidRPr="007D7290">
              <w:rPr>
                <w:b/>
                <w:lang w:val="en-GB"/>
              </w:rPr>
              <w:t>IMT-A</w:t>
            </w:r>
          </w:p>
        </w:tc>
        <w:tc>
          <w:tcPr>
            <w:tcW w:w="7169" w:type="dxa"/>
          </w:tcPr>
          <w:p w:rsidR="00140F6E" w:rsidRPr="007D7290" w:rsidRDefault="00140F6E" w:rsidP="00AC4920">
            <w:pPr>
              <w:rPr>
                <w:lang w:val="en-GB"/>
              </w:rPr>
            </w:pPr>
            <w:r w:rsidRPr="007D7290">
              <w:rPr>
                <w:lang w:val="en-GB"/>
              </w:rPr>
              <w:t>IMT-Advanced (4G)</w:t>
            </w:r>
          </w:p>
        </w:tc>
      </w:tr>
      <w:tr w:rsidR="00140F6E" w:rsidRPr="007D7290" w:rsidTr="00AC4920">
        <w:tc>
          <w:tcPr>
            <w:tcW w:w="2020" w:type="dxa"/>
          </w:tcPr>
          <w:p w:rsidR="00140F6E" w:rsidRPr="007D7290" w:rsidRDefault="00140F6E" w:rsidP="00AC4920">
            <w:pPr>
              <w:rPr>
                <w:b/>
                <w:lang w:val="en-GB"/>
              </w:rPr>
            </w:pPr>
            <w:r w:rsidRPr="007D7290">
              <w:rPr>
                <w:b/>
                <w:lang w:val="en-GB"/>
              </w:rPr>
              <w:t>ISM</w:t>
            </w:r>
          </w:p>
        </w:tc>
        <w:tc>
          <w:tcPr>
            <w:tcW w:w="7169" w:type="dxa"/>
          </w:tcPr>
          <w:p w:rsidR="00140F6E" w:rsidRPr="007D7290" w:rsidRDefault="00140F6E" w:rsidP="00AC4920">
            <w:pPr>
              <w:rPr>
                <w:lang w:val="en-GB"/>
              </w:rPr>
            </w:pPr>
            <w:r w:rsidRPr="007D7290">
              <w:rPr>
                <w:lang w:val="en-GB"/>
              </w:rPr>
              <w:t>Industrial Scientific Medical</w:t>
            </w:r>
          </w:p>
        </w:tc>
      </w:tr>
      <w:tr w:rsidR="00140F6E" w:rsidRPr="007D7290" w:rsidTr="00AC4920">
        <w:tc>
          <w:tcPr>
            <w:tcW w:w="2020" w:type="dxa"/>
          </w:tcPr>
          <w:p w:rsidR="00140F6E" w:rsidRPr="007D7290" w:rsidRDefault="00140F6E" w:rsidP="00AC4920">
            <w:pPr>
              <w:rPr>
                <w:b/>
                <w:lang w:val="en-GB"/>
              </w:rPr>
            </w:pPr>
            <w:r w:rsidRPr="007D7290">
              <w:rPr>
                <w:b/>
                <w:lang w:val="en-GB"/>
              </w:rPr>
              <w:t>ITS</w:t>
            </w:r>
          </w:p>
        </w:tc>
        <w:tc>
          <w:tcPr>
            <w:tcW w:w="7169" w:type="dxa"/>
          </w:tcPr>
          <w:p w:rsidR="00140F6E" w:rsidRPr="007D7290" w:rsidRDefault="00140F6E" w:rsidP="00AC4920">
            <w:pPr>
              <w:rPr>
                <w:lang w:val="en-GB"/>
              </w:rPr>
            </w:pPr>
            <w:r w:rsidRPr="007D7290">
              <w:rPr>
                <w:lang w:val="en-GB"/>
              </w:rPr>
              <w:t>Intelligent Transport System</w:t>
            </w:r>
          </w:p>
        </w:tc>
      </w:tr>
      <w:tr w:rsidR="00140F6E" w:rsidRPr="007D7290" w:rsidTr="00AC4920">
        <w:tc>
          <w:tcPr>
            <w:tcW w:w="2020" w:type="dxa"/>
          </w:tcPr>
          <w:p w:rsidR="00140F6E" w:rsidRPr="007D7290" w:rsidRDefault="00140F6E" w:rsidP="00AC4920">
            <w:pPr>
              <w:rPr>
                <w:b/>
                <w:lang w:val="en-GB"/>
              </w:rPr>
            </w:pPr>
            <w:r w:rsidRPr="007D7290">
              <w:rPr>
                <w:b/>
                <w:lang w:val="en-GB"/>
              </w:rPr>
              <w:t>ITU</w:t>
            </w:r>
          </w:p>
        </w:tc>
        <w:tc>
          <w:tcPr>
            <w:tcW w:w="7169" w:type="dxa"/>
          </w:tcPr>
          <w:p w:rsidR="00140F6E" w:rsidRPr="007D7290" w:rsidRDefault="00140F6E" w:rsidP="00AC4920">
            <w:pPr>
              <w:rPr>
                <w:lang w:val="en-GB"/>
              </w:rPr>
            </w:pPr>
            <w:r w:rsidRPr="007D7290">
              <w:rPr>
                <w:lang w:val="en-GB"/>
              </w:rPr>
              <w:t>International Telecommunication Union</w:t>
            </w:r>
          </w:p>
        </w:tc>
      </w:tr>
      <w:tr w:rsidR="00140F6E" w:rsidRPr="007D7290" w:rsidTr="001E2536">
        <w:tc>
          <w:tcPr>
            <w:tcW w:w="2020" w:type="dxa"/>
          </w:tcPr>
          <w:p w:rsidR="00140F6E" w:rsidRPr="007D7290" w:rsidRDefault="00140F6E" w:rsidP="001E2536">
            <w:pPr>
              <w:rPr>
                <w:b/>
                <w:lang w:val="en-GB"/>
              </w:rPr>
            </w:pPr>
            <w:r w:rsidRPr="007D7290">
              <w:rPr>
                <w:b/>
                <w:lang w:val="en-GB"/>
              </w:rPr>
              <w:t>I/N</w:t>
            </w:r>
          </w:p>
        </w:tc>
        <w:tc>
          <w:tcPr>
            <w:tcW w:w="7169" w:type="dxa"/>
          </w:tcPr>
          <w:p w:rsidR="00140F6E" w:rsidRPr="007D7290" w:rsidRDefault="00140F6E" w:rsidP="001E2536">
            <w:pPr>
              <w:rPr>
                <w:lang w:val="en-GB"/>
              </w:rPr>
            </w:pPr>
            <w:r w:rsidRPr="007D7290">
              <w:rPr>
                <w:lang w:val="en-GB"/>
              </w:rPr>
              <w:t xml:space="preserve">Interference-to-Noise </w:t>
            </w:r>
          </w:p>
        </w:tc>
      </w:tr>
      <w:tr w:rsidR="00140F6E" w:rsidRPr="007D7290" w:rsidTr="00AC4920">
        <w:tc>
          <w:tcPr>
            <w:tcW w:w="2020" w:type="dxa"/>
          </w:tcPr>
          <w:p w:rsidR="00140F6E" w:rsidRPr="007D7290" w:rsidRDefault="00140F6E" w:rsidP="00AC4920">
            <w:pPr>
              <w:rPr>
                <w:b/>
                <w:lang w:val="en-GB"/>
              </w:rPr>
            </w:pPr>
            <w:r w:rsidRPr="007D7290">
              <w:rPr>
                <w:b/>
                <w:lang w:val="en-GB"/>
              </w:rPr>
              <w:t>LOS</w:t>
            </w:r>
          </w:p>
        </w:tc>
        <w:tc>
          <w:tcPr>
            <w:tcW w:w="7169" w:type="dxa"/>
          </w:tcPr>
          <w:p w:rsidR="00140F6E" w:rsidRPr="007D7290" w:rsidRDefault="00140F6E" w:rsidP="00AC4920">
            <w:pPr>
              <w:rPr>
                <w:lang w:val="en-GB"/>
              </w:rPr>
            </w:pPr>
            <w:r w:rsidRPr="007D7290">
              <w:rPr>
                <w:lang w:val="en-GB"/>
              </w:rPr>
              <w:t>Line-of-Sight</w:t>
            </w:r>
          </w:p>
        </w:tc>
      </w:tr>
      <w:tr w:rsidR="00140F6E" w:rsidRPr="007D7290" w:rsidTr="00AC4920">
        <w:tc>
          <w:tcPr>
            <w:tcW w:w="2020" w:type="dxa"/>
          </w:tcPr>
          <w:p w:rsidR="00140F6E" w:rsidRPr="007D7290" w:rsidRDefault="00140F6E" w:rsidP="00AC4920">
            <w:pPr>
              <w:rPr>
                <w:b/>
                <w:lang w:val="en-GB"/>
              </w:rPr>
            </w:pPr>
            <w:r w:rsidRPr="007D7290">
              <w:rPr>
                <w:b/>
                <w:lang w:val="en-GB"/>
              </w:rPr>
              <w:t>LTE</w:t>
            </w:r>
          </w:p>
        </w:tc>
        <w:tc>
          <w:tcPr>
            <w:tcW w:w="7169" w:type="dxa"/>
          </w:tcPr>
          <w:p w:rsidR="00140F6E" w:rsidRPr="007D7290" w:rsidRDefault="00140F6E" w:rsidP="00AC4920">
            <w:pPr>
              <w:rPr>
                <w:lang w:val="en-GB"/>
              </w:rPr>
            </w:pPr>
            <w:r w:rsidRPr="007D7290">
              <w:rPr>
                <w:lang w:val="en-GB"/>
              </w:rPr>
              <w:t>Long Term Evolution</w:t>
            </w:r>
          </w:p>
        </w:tc>
      </w:tr>
      <w:tr w:rsidR="00140F6E" w:rsidRPr="007D7290" w:rsidTr="00AC4920">
        <w:tc>
          <w:tcPr>
            <w:tcW w:w="2020" w:type="dxa"/>
          </w:tcPr>
          <w:p w:rsidR="00140F6E" w:rsidRPr="007D7290" w:rsidRDefault="00140F6E" w:rsidP="00AC4920">
            <w:pPr>
              <w:rPr>
                <w:b/>
                <w:lang w:val="en-GB"/>
              </w:rPr>
            </w:pPr>
            <w:r w:rsidRPr="007D7290">
              <w:rPr>
                <w:b/>
                <w:lang w:val="en-GB"/>
              </w:rPr>
              <w:t>MS</w:t>
            </w:r>
          </w:p>
        </w:tc>
        <w:tc>
          <w:tcPr>
            <w:tcW w:w="7169" w:type="dxa"/>
          </w:tcPr>
          <w:p w:rsidR="00140F6E" w:rsidRPr="007D7290" w:rsidRDefault="00140F6E" w:rsidP="00AC4920">
            <w:pPr>
              <w:rPr>
                <w:lang w:val="en-GB"/>
              </w:rPr>
            </w:pPr>
            <w:r w:rsidRPr="007D7290">
              <w:rPr>
                <w:lang w:val="en-GB"/>
              </w:rPr>
              <w:t>Mobile Service</w:t>
            </w:r>
          </w:p>
        </w:tc>
      </w:tr>
      <w:tr w:rsidR="00140F6E" w:rsidRPr="007D7290" w:rsidTr="00AC4920">
        <w:tc>
          <w:tcPr>
            <w:tcW w:w="2020" w:type="dxa"/>
          </w:tcPr>
          <w:p w:rsidR="00140F6E" w:rsidRPr="007D7290" w:rsidRDefault="00140F6E" w:rsidP="00AC4920">
            <w:pPr>
              <w:rPr>
                <w:b/>
                <w:lang w:val="en-GB"/>
              </w:rPr>
            </w:pPr>
            <w:r w:rsidRPr="007D7290">
              <w:rPr>
                <w:b/>
                <w:lang w:val="en-GB"/>
              </w:rPr>
              <w:t>OBU</w:t>
            </w:r>
          </w:p>
        </w:tc>
        <w:tc>
          <w:tcPr>
            <w:tcW w:w="7169" w:type="dxa"/>
          </w:tcPr>
          <w:p w:rsidR="00140F6E" w:rsidRPr="007D7290" w:rsidRDefault="00140F6E" w:rsidP="00AC4920">
            <w:pPr>
              <w:rPr>
                <w:lang w:val="en-GB"/>
              </w:rPr>
            </w:pPr>
            <w:r w:rsidRPr="007D7290">
              <w:rPr>
                <w:lang w:val="en-GB"/>
              </w:rPr>
              <w:t>Onboard Unit</w:t>
            </w:r>
          </w:p>
        </w:tc>
      </w:tr>
      <w:tr w:rsidR="00140F6E" w:rsidRPr="007D7290" w:rsidTr="00AC4920">
        <w:tc>
          <w:tcPr>
            <w:tcW w:w="2020" w:type="dxa"/>
          </w:tcPr>
          <w:p w:rsidR="00140F6E" w:rsidRPr="007D7290" w:rsidRDefault="00140F6E" w:rsidP="00AC4920">
            <w:pPr>
              <w:rPr>
                <w:b/>
                <w:lang w:val="en-GB"/>
              </w:rPr>
            </w:pPr>
            <w:r w:rsidRPr="007D7290">
              <w:rPr>
                <w:b/>
                <w:lang w:val="en-GB"/>
              </w:rPr>
              <w:t>OFDMA</w:t>
            </w:r>
          </w:p>
        </w:tc>
        <w:tc>
          <w:tcPr>
            <w:tcW w:w="7169" w:type="dxa"/>
          </w:tcPr>
          <w:p w:rsidR="00140F6E" w:rsidRPr="007D7290" w:rsidRDefault="00140F6E" w:rsidP="00AC4920">
            <w:pPr>
              <w:rPr>
                <w:lang w:val="en-GB"/>
              </w:rPr>
            </w:pPr>
            <w:r w:rsidRPr="007D7290">
              <w:rPr>
                <w:lang w:val="en-GB"/>
              </w:rPr>
              <w:t>Orthogonal Frequency-Division Multiple Access</w:t>
            </w:r>
          </w:p>
        </w:tc>
      </w:tr>
      <w:tr w:rsidR="00140F6E" w:rsidRPr="007D7290" w:rsidTr="00AC4920">
        <w:tc>
          <w:tcPr>
            <w:tcW w:w="2020" w:type="dxa"/>
          </w:tcPr>
          <w:p w:rsidR="00140F6E" w:rsidRPr="007D7290" w:rsidRDefault="00140F6E" w:rsidP="00AC4920">
            <w:pPr>
              <w:rPr>
                <w:b/>
                <w:lang w:val="en-GB"/>
              </w:rPr>
            </w:pPr>
            <w:r w:rsidRPr="007D7290">
              <w:rPr>
                <w:b/>
                <w:lang w:val="en-GB"/>
              </w:rPr>
              <w:t>RFID</w:t>
            </w:r>
          </w:p>
        </w:tc>
        <w:tc>
          <w:tcPr>
            <w:tcW w:w="7169" w:type="dxa"/>
          </w:tcPr>
          <w:p w:rsidR="00140F6E" w:rsidRPr="007D7290" w:rsidRDefault="00140F6E" w:rsidP="00AC4920">
            <w:pPr>
              <w:rPr>
                <w:lang w:val="en-GB"/>
              </w:rPr>
            </w:pPr>
            <w:r w:rsidRPr="007D7290">
              <w:rPr>
                <w:lang w:val="en-GB"/>
              </w:rPr>
              <w:t>Radio Frequency Identification</w:t>
            </w:r>
          </w:p>
        </w:tc>
      </w:tr>
      <w:tr w:rsidR="00140F6E" w:rsidRPr="007D7290" w:rsidTr="00AC4920">
        <w:tc>
          <w:tcPr>
            <w:tcW w:w="2020" w:type="dxa"/>
          </w:tcPr>
          <w:p w:rsidR="00140F6E" w:rsidRPr="007D7290" w:rsidRDefault="00140F6E" w:rsidP="00AC4920">
            <w:pPr>
              <w:rPr>
                <w:b/>
                <w:lang w:val="en-GB"/>
              </w:rPr>
            </w:pPr>
            <w:r w:rsidRPr="007D7290">
              <w:rPr>
                <w:b/>
                <w:lang w:val="en-GB"/>
              </w:rPr>
              <w:t>RL</w:t>
            </w:r>
          </w:p>
        </w:tc>
        <w:tc>
          <w:tcPr>
            <w:tcW w:w="7169" w:type="dxa"/>
          </w:tcPr>
          <w:p w:rsidR="00140F6E" w:rsidRPr="007D7290" w:rsidRDefault="00140F6E" w:rsidP="00AC4920">
            <w:pPr>
              <w:rPr>
                <w:lang w:val="en-GB"/>
              </w:rPr>
            </w:pPr>
            <w:r w:rsidRPr="007D7290">
              <w:rPr>
                <w:lang w:val="en-GB"/>
              </w:rPr>
              <w:t>Reverse Link</w:t>
            </w:r>
          </w:p>
        </w:tc>
      </w:tr>
      <w:tr w:rsidR="00140F6E" w:rsidRPr="007D7290" w:rsidTr="00AC4920">
        <w:tc>
          <w:tcPr>
            <w:tcW w:w="2020" w:type="dxa"/>
          </w:tcPr>
          <w:p w:rsidR="00140F6E" w:rsidRPr="007D7290" w:rsidRDefault="00140F6E" w:rsidP="00AC4920">
            <w:pPr>
              <w:rPr>
                <w:b/>
                <w:lang w:val="en-GB"/>
              </w:rPr>
            </w:pPr>
            <w:r w:rsidRPr="007D7290">
              <w:rPr>
                <w:b/>
                <w:lang w:val="en-GB"/>
              </w:rPr>
              <w:t>SAB</w:t>
            </w:r>
          </w:p>
        </w:tc>
        <w:tc>
          <w:tcPr>
            <w:tcW w:w="7169" w:type="dxa"/>
          </w:tcPr>
          <w:p w:rsidR="00140F6E" w:rsidRPr="007D7290" w:rsidRDefault="00140F6E" w:rsidP="00AC4920">
            <w:pPr>
              <w:rPr>
                <w:lang w:val="en-GB"/>
              </w:rPr>
            </w:pPr>
            <w:r w:rsidRPr="007D7290">
              <w:rPr>
                <w:lang w:val="en-GB"/>
              </w:rPr>
              <w:t>Services Ancillary to Broadcasting</w:t>
            </w:r>
          </w:p>
        </w:tc>
      </w:tr>
      <w:tr w:rsidR="00140F6E" w:rsidRPr="007D7290" w:rsidTr="00AC4920">
        <w:tc>
          <w:tcPr>
            <w:tcW w:w="2020" w:type="dxa"/>
          </w:tcPr>
          <w:p w:rsidR="00140F6E" w:rsidRPr="007D7290" w:rsidRDefault="00140F6E" w:rsidP="006B5D93">
            <w:pPr>
              <w:rPr>
                <w:b/>
                <w:lang w:val="en-GB"/>
              </w:rPr>
            </w:pPr>
            <w:r w:rsidRPr="007D7290">
              <w:rPr>
                <w:b/>
                <w:lang w:val="en-GB"/>
              </w:rPr>
              <w:t>SAP</w:t>
            </w:r>
          </w:p>
        </w:tc>
        <w:tc>
          <w:tcPr>
            <w:tcW w:w="7169" w:type="dxa"/>
          </w:tcPr>
          <w:p w:rsidR="00140F6E" w:rsidRPr="007D7290" w:rsidRDefault="00140F6E" w:rsidP="00AC4920">
            <w:pPr>
              <w:rPr>
                <w:lang w:val="en-GB"/>
              </w:rPr>
            </w:pPr>
            <w:r w:rsidRPr="007D7290">
              <w:rPr>
                <w:lang w:val="en-GB"/>
              </w:rPr>
              <w:t>Services Ancillary to Programme making</w:t>
            </w:r>
          </w:p>
        </w:tc>
      </w:tr>
      <w:tr w:rsidR="00140F6E" w:rsidRPr="007D7290" w:rsidTr="00AC4920">
        <w:tc>
          <w:tcPr>
            <w:tcW w:w="2020" w:type="dxa"/>
          </w:tcPr>
          <w:p w:rsidR="00140F6E" w:rsidRPr="007D7290" w:rsidRDefault="00140F6E" w:rsidP="00AC4920">
            <w:pPr>
              <w:rPr>
                <w:b/>
                <w:lang w:val="en-GB"/>
              </w:rPr>
            </w:pPr>
            <w:r w:rsidRPr="007D7290">
              <w:rPr>
                <w:b/>
                <w:lang w:val="en-GB"/>
              </w:rPr>
              <w:t>SEM</w:t>
            </w:r>
          </w:p>
        </w:tc>
        <w:tc>
          <w:tcPr>
            <w:tcW w:w="7169" w:type="dxa"/>
          </w:tcPr>
          <w:p w:rsidR="00140F6E" w:rsidRPr="007D7290" w:rsidRDefault="00140F6E" w:rsidP="00AC4920">
            <w:pPr>
              <w:rPr>
                <w:lang w:val="en-GB"/>
              </w:rPr>
            </w:pPr>
            <w:r w:rsidRPr="007D7290">
              <w:rPr>
                <w:lang w:val="en-GB"/>
              </w:rPr>
              <w:t>Spectrum Emission Mask</w:t>
            </w:r>
          </w:p>
        </w:tc>
      </w:tr>
      <w:tr w:rsidR="00140F6E" w:rsidRPr="007D7290" w:rsidTr="00AC4920">
        <w:tc>
          <w:tcPr>
            <w:tcW w:w="2020" w:type="dxa"/>
          </w:tcPr>
          <w:p w:rsidR="00140F6E" w:rsidRPr="007D7290" w:rsidRDefault="00140F6E" w:rsidP="00AC4920">
            <w:pPr>
              <w:rPr>
                <w:b/>
                <w:lang w:val="en-GB"/>
              </w:rPr>
            </w:pPr>
            <w:r w:rsidRPr="007D7290">
              <w:rPr>
                <w:b/>
                <w:lang w:val="en-GB"/>
              </w:rPr>
              <w:t>SOS</w:t>
            </w:r>
          </w:p>
        </w:tc>
        <w:tc>
          <w:tcPr>
            <w:tcW w:w="7169" w:type="dxa"/>
          </w:tcPr>
          <w:p w:rsidR="00140F6E" w:rsidRPr="007D7290" w:rsidRDefault="00140F6E" w:rsidP="00AC4920">
            <w:pPr>
              <w:rPr>
                <w:lang w:val="en-GB"/>
              </w:rPr>
            </w:pPr>
            <w:r w:rsidRPr="007D7290">
              <w:rPr>
                <w:lang w:val="en-GB"/>
              </w:rPr>
              <w:t>Space Operation Service</w:t>
            </w:r>
          </w:p>
        </w:tc>
      </w:tr>
      <w:tr w:rsidR="00140F6E" w:rsidRPr="007D7290" w:rsidTr="00AC4920">
        <w:tc>
          <w:tcPr>
            <w:tcW w:w="2020" w:type="dxa"/>
          </w:tcPr>
          <w:p w:rsidR="00140F6E" w:rsidRPr="007D7290" w:rsidRDefault="00140F6E" w:rsidP="00AC4920">
            <w:pPr>
              <w:rPr>
                <w:b/>
                <w:lang w:val="en-GB"/>
              </w:rPr>
            </w:pPr>
            <w:r w:rsidRPr="007D7290">
              <w:rPr>
                <w:b/>
                <w:lang w:val="en-GB"/>
              </w:rPr>
              <w:t>SRD</w:t>
            </w:r>
          </w:p>
        </w:tc>
        <w:tc>
          <w:tcPr>
            <w:tcW w:w="7169" w:type="dxa"/>
          </w:tcPr>
          <w:p w:rsidR="00140F6E" w:rsidRPr="007D7290" w:rsidRDefault="00140F6E" w:rsidP="00AC4920">
            <w:pPr>
              <w:rPr>
                <w:lang w:val="en-GB"/>
              </w:rPr>
            </w:pPr>
            <w:r w:rsidRPr="007D7290">
              <w:rPr>
                <w:lang w:val="en-GB"/>
              </w:rPr>
              <w:t>Short Range Device</w:t>
            </w:r>
          </w:p>
        </w:tc>
      </w:tr>
      <w:tr w:rsidR="00140F6E" w:rsidRPr="007D7290" w:rsidTr="00AC4920">
        <w:tc>
          <w:tcPr>
            <w:tcW w:w="2020" w:type="dxa"/>
          </w:tcPr>
          <w:p w:rsidR="00140F6E" w:rsidRPr="007D7290" w:rsidRDefault="00140F6E" w:rsidP="00AC4920">
            <w:pPr>
              <w:rPr>
                <w:b/>
                <w:lang w:val="en-GB"/>
              </w:rPr>
            </w:pPr>
            <w:r w:rsidRPr="007D7290">
              <w:rPr>
                <w:b/>
                <w:lang w:val="en-GB"/>
              </w:rPr>
              <w:t>S/I</w:t>
            </w:r>
          </w:p>
        </w:tc>
        <w:tc>
          <w:tcPr>
            <w:tcW w:w="7169" w:type="dxa"/>
          </w:tcPr>
          <w:p w:rsidR="00140F6E" w:rsidRPr="007D7290" w:rsidRDefault="00140F6E" w:rsidP="00AC4920">
            <w:pPr>
              <w:rPr>
                <w:lang w:val="en-GB"/>
              </w:rPr>
            </w:pPr>
            <w:r w:rsidRPr="007D7290">
              <w:rPr>
                <w:lang w:val="en-GB"/>
              </w:rPr>
              <w:t xml:space="preserve">Signal-to-Interference </w:t>
            </w:r>
          </w:p>
        </w:tc>
      </w:tr>
      <w:tr w:rsidR="00140F6E" w:rsidRPr="007D7290" w:rsidTr="00AC4920">
        <w:tc>
          <w:tcPr>
            <w:tcW w:w="2020" w:type="dxa"/>
          </w:tcPr>
          <w:p w:rsidR="00140F6E" w:rsidRPr="007D7290" w:rsidRDefault="00140F6E" w:rsidP="00AC4920">
            <w:pPr>
              <w:rPr>
                <w:b/>
                <w:lang w:val="en-GB"/>
              </w:rPr>
            </w:pPr>
            <w:r w:rsidRPr="007D7290">
              <w:rPr>
                <w:b/>
                <w:lang w:val="en-GB"/>
              </w:rPr>
              <w:t>SRS</w:t>
            </w:r>
          </w:p>
        </w:tc>
        <w:tc>
          <w:tcPr>
            <w:tcW w:w="7169" w:type="dxa"/>
          </w:tcPr>
          <w:p w:rsidR="00140F6E" w:rsidRPr="007D7290" w:rsidRDefault="00140F6E" w:rsidP="00AC4920">
            <w:pPr>
              <w:rPr>
                <w:lang w:val="en-GB"/>
              </w:rPr>
            </w:pPr>
            <w:r w:rsidRPr="007D7290">
              <w:rPr>
                <w:lang w:val="en-GB"/>
              </w:rPr>
              <w:t>Space Research Service</w:t>
            </w:r>
          </w:p>
        </w:tc>
      </w:tr>
      <w:tr w:rsidR="00140F6E" w:rsidRPr="007D7290" w:rsidTr="00AC4920">
        <w:tc>
          <w:tcPr>
            <w:tcW w:w="2020" w:type="dxa"/>
          </w:tcPr>
          <w:p w:rsidR="00140F6E" w:rsidRPr="007D7290" w:rsidRDefault="00140F6E" w:rsidP="00AC4920">
            <w:pPr>
              <w:rPr>
                <w:b/>
                <w:sz w:val="22"/>
                <w:lang w:val="en-GB"/>
              </w:rPr>
            </w:pPr>
            <w:r w:rsidRPr="007D7290">
              <w:rPr>
                <w:b/>
                <w:lang w:val="en-GB"/>
              </w:rPr>
              <w:t>TDD</w:t>
            </w:r>
          </w:p>
        </w:tc>
        <w:tc>
          <w:tcPr>
            <w:tcW w:w="7169" w:type="dxa"/>
          </w:tcPr>
          <w:p w:rsidR="00140F6E" w:rsidRPr="007D7290" w:rsidRDefault="00140F6E" w:rsidP="00AC4920">
            <w:pPr>
              <w:rPr>
                <w:lang w:val="en-GB"/>
              </w:rPr>
            </w:pPr>
            <w:r w:rsidRPr="007D7290">
              <w:rPr>
                <w:lang w:val="en-GB"/>
              </w:rPr>
              <w:t>Time Division Duplex</w:t>
            </w:r>
          </w:p>
        </w:tc>
      </w:tr>
      <w:tr w:rsidR="00140F6E" w:rsidRPr="007D7290" w:rsidTr="00AC4920">
        <w:tc>
          <w:tcPr>
            <w:tcW w:w="2020" w:type="dxa"/>
          </w:tcPr>
          <w:p w:rsidR="00140F6E" w:rsidRPr="007D7290" w:rsidRDefault="00140F6E" w:rsidP="00AC4920">
            <w:pPr>
              <w:rPr>
                <w:b/>
                <w:sz w:val="22"/>
                <w:lang w:val="en-GB"/>
              </w:rPr>
            </w:pPr>
            <w:r w:rsidRPr="007D7290">
              <w:rPr>
                <w:b/>
                <w:lang w:val="en-GB"/>
              </w:rPr>
              <w:t>TDMA</w:t>
            </w:r>
          </w:p>
        </w:tc>
        <w:tc>
          <w:tcPr>
            <w:tcW w:w="7169" w:type="dxa"/>
          </w:tcPr>
          <w:p w:rsidR="00140F6E" w:rsidRPr="007D7290" w:rsidRDefault="00140F6E" w:rsidP="00AC4920">
            <w:pPr>
              <w:rPr>
                <w:lang w:val="en-GB"/>
              </w:rPr>
            </w:pPr>
            <w:r w:rsidRPr="007D7290">
              <w:rPr>
                <w:lang w:val="en-GB"/>
              </w:rPr>
              <w:t>Time Division Multiple Access</w:t>
            </w:r>
          </w:p>
        </w:tc>
      </w:tr>
      <w:tr w:rsidR="00140F6E" w:rsidRPr="007D7290" w:rsidTr="00AC4920">
        <w:tc>
          <w:tcPr>
            <w:tcW w:w="2020" w:type="dxa"/>
          </w:tcPr>
          <w:p w:rsidR="00140F6E" w:rsidRPr="007D7290" w:rsidRDefault="00140F6E" w:rsidP="00AC4920">
            <w:pPr>
              <w:rPr>
                <w:b/>
                <w:lang w:val="en-GB"/>
              </w:rPr>
            </w:pPr>
            <w:r w:rsidRPr="007D7290">
              <w:rPr>
                <w:b/>
                <w:lang w:val="en-GB"/>
              </w:rPr>
              <w:t>UE</w:t>
            </w:r>
          </w:p>
        </w:tc>
        <w:tc>
          <w:tcPr>
            <w:tcW w:w="7169" w:type="dxa"/>
          </w:tcPr>
          <w:p w:rsidR="00140F6E" w:rsidRPr="007D7290" w:rsidRDefault="00140F6E" w:rsidP="00AC4920">
            <w:pPr>
              <w:rPr>
                <w:lang w:val="en-GB"/>
              </w:rPr>
            </w:pPr>
            <w:r w:rsidRPr="007D7290">
              <w:rPr>
                <w:lang w:val="en-GB"/>
              </w:rPr>
              <w:t>User Equipment</w:t>
            </w:r>
          </w:p>
        </w:tc>
      </w:tr>
      <w:tr w:rsidR="00140F6E" w:rsidRPr="007D7290" w:rsidTr="00AC4920">
        <w:tc>
          <w:tcPr>
            <w:tcW w:w="2020" w:type="dxa"/>
          </w:tcPr>
          <w:p w:rsidR="00140F6E" w:rsidRPr="007D7290" w:rsidRDefault="00140F6E" w:rsidP="00AC4920">
            <w:pPr>
              <w:rPr>
                <w:b/>
                <w:lang w:val="en-GB"/>
              </w:rPr>
            </w:pPr>
            <w:r w:rsidRPr="007D7290">
              <w:rPr>
                <w:b/>
                <w:lang w:val="en-GB"/>
              </w:rPr>
              <w:t>UMTS</w:t>
            </w:r>
          </w:p>
        </w:tc>
        <w:tc>
          <w:tcPr>
            <w:tcW w:w="7169" w:type="dxa"/>
          </w:tcPr>
          <w:p w:rsidR="00140F6E" w:rsidRPr="007D7290" w:rsidRDefault="00140F6E" w:rsidP="00AC4920">
            <w:pPr>
              <w:rPr>
                <w:lang w:val="en-GB"/>
              </w:rPr>
            </w:pPr>
            <w:r w:rsidRPr="007D7290">
              <w:rPr>
                <w:lang w:val="en-GB"/>
              </w:rPr>
              <w:t>Universal Mobile Telecommunications System</w:t>
            </w:r>
          </w:p>
        </w:tc>
      </w:tr>
      <w:tr w:rsidR="00140F6E" w:rsidRPr="007D7290" w:rsidTr="00AC4920">
        <w:tc>
          <w:tcPr>
            <w:tcW w:w="2020" w:type="dxa"/>
          </w:tcPr>
          <w:p w:rsidR="00140F6E" w:rsidRPr="007D7290" w:rsidRDefault="00140F6E" w:rsidP="00AC4920">
            <w:pPr>
              <w:rPr>
                <w:b/>
                <w:lang w:val="en-GB"/>
              </w:rPr>
            </w:pPr>
            <w:r w:rsidRPr="007D7290">
              <w:rPr>
                <w:b/>
                <w:lang w:val="en-GB"/>
              </w:rPr>
              <w:lastRenderedPageBreak/>
              <w:t>UL</w:t>
            </w:r>
          </w:p>
        </w:tc>
        <w:tc>
          <w:tcPr>
            <w:tcW w:w="7169" w:type="dxa"/>
          </w:tcPr>
          <w:p w:rsidR="00140F6E" w:rsidRPr="007D7290" w:rsidRDefault="00140F6E" w:rsidP="00AC4920">
            <w:pPr>
              <w:rPr>
                <w:lang w:val="en-GB"/>
              </w:rPr>
            </w:pPr>
            <w:r w:rsidRPr="007D7290">
              <w:rPr>
                <w:lang w:val="en-GB"/>
              </w:rPr>
              <w:t>Uplink</w:t>
            </w:r>
          </w:p>
        </w:tc>
      </w:tr>
      <w:tr w:rsidR="00140F6E" w:rsidRPr="007D7290" w:rsidTr="00AC4920">
        <w:tc>
          <w:tcPr>
            <w:tcW w:w="2020" w:type="dxa"/>
          </w:tcPr>
          <w:p w:rsidR="00140F6E" w:rsidRPr="007D7290" w:rsidRDefault="00140F6E" w:rsidP="00AC4920">
            <w:pPr>
              <w:rPr>
                <w:b/>
                <w:lang w:val="en-GB"/>
              </w:rPr>
            </w:pPr>
            <w:r w:rsidRPr="007D7290">
              <w:rPr>
                <w:b/>
                <w:lang w:val="en-GB"/>
              </w:rPr>
              <w:t>w</w:t>
            </w:r>
          </w:p>
        </w:tc>
        <w:tc>
          <w:tcPr>
            <w:tcW w:w="7169" w:type="dxa"/>
          </w:tcPr>
          <w:p w:rsidR="00140F6E" w:rsidRPr="007D7290" w:rsidRDefault="007D7290" w:rsidP="00AC4920">
            <w:pPr>
              <w:rPr>
                <w:lang w:val="en-GB"/>
              </w:rPr>
            </w:pPr>
            <w:r w:rsidRPr="007D7290">
              <w:rPr>
                <w:lang w:val="en-GB"/>
              </w:rPr>
              <w:t>w</w:t>
            </w:r>
            <w:r w:rsidR="00140F6E" w:rsidRPr="007D7290">
              <w:rPr>
                <w:lang w:val="en-GB"/>
              </w:rPr>
              <w:t>ith</w:t>
            </w:r>
          </w:p>
        </w:tc>
      </w:tr>
      <w:tr w:rsidR="00140F6E" w:rsidRPr="007D7290" w:rsidTr="00AC4920">
        <w:tc>
          <w:tcPr>
            <w:tcW w:w="2020" w:type="dxa"/>
          </w:tcPr>
          <w:p w:rsidR="00140F6E" w:rsidRPr="007D7290" w:rsidRDefault="00140F6E" w:rsidP="00AC4920">
            <w:pPr>
              <w:rPr>
                <w:b/>
                <w:lang w:val="en-GB"/>
              </w:rPr>
            </w:pPr>
            <w:r w:rsidRPr="007D7290">
              <w:rPr>
                <w:b/>
                <w:lang w:val="en-GB"/>
              </w:rPr>
              <w:t>w/o</w:t>
            </w:r>
          </w:p>
        </w:tc>
        <w:tc>
          <w:tcPr>
            <w:tcW w:w="7169" w:type="dxa"/>
          </w:tcPr>
          <w:p w:rsidR="00140F6E" w:rsidRPr="007D7290" w:rsidRDefault="007D7290" w:rsidP="00AC4920">
            <w:pPr>
              <w:rPr>
                <w:lang w:val="en-GB"/>
              </w:rPr>
            </w:pPr>
            <w:r w:rsidRPr="007D7290">
              <w:rPr>
                <w:lang w:val="en-GB"/>
              </w:rPr>
              <w:t>w</w:t>
            </w:r>
            <w:r w:rsidR="00140F6E" w:rsidRPr="007D7290">
              <w:rPr>
                <w:lang w:val="en-GB"/>
              </w:rPr>
              <w:t>ithout</w:t>
            </w:r>
          </w:p>
        </w:tc>
      </w:tr>
      <w:tr w:rsidR="00140F6E" w:rsidRPr="007D7290" w:rsidTr="00AC4920">
        <w:tc>
          <w:tcPr>
            <w:tcW w:w="2020" w:type="dxa"/>
          </w:tcPr>
          <w:p w:rsidR="00140F6E" w:rsidRPr="007D7290" w:rsidRDefault="00140F6E" w:rsidP="00AC4920">
            <w:pPr>
              <w:rPr>
                <w:b/>
                <w:lang w:val="en-GB"/>
              </w:rPr>
            </w:pPr>
            <w:r w:rsidRPr="007D7290">
              <w:rPr>
                <w:b/>
                <w:lang w:val="en-GB"/>
              </w:rPr>
              <w:t>WiFi</w:t>
            </w:r>
          </w:p>
        </w:tc>
        <w:tc>
          <w:tcPr>
            <w:tcW w:w="7169" w:type="dxa"/>
          </w:tcPr>
          <w:p w:rsidR="00140F6E" w:rsidRPr="007D7290" w:rsidRDefault="00140F6E" w:rsidP="00AC4920">
            <w:pPr>
              <w:rPr>
                <w:lang w:val="en-GB"/>
              </w:rPr>
            </w:pPr>
            <w:r w:rsidRPr="007D7290">
              <w:rPr>
                <w:lang w:val="en-GB"/>
              </w:rPr>
              <w:t>Wireless Fidelity</w:t>
            </w:r>
          </w:p>
        </w:tc>
      </w:tr>
    </w:tbl>
    <w:p w:rsidR="00797D4C" w:rsidRPr="007D7290" w:rsidRDefault="00797D4C" w:rsidP="00797D4C">
      <w:pPr>
        <w:pStyle w:val="Heading1"/>
      </w:pPr>
      <w:bookmarkStart w:id="2" w:name="_Toc379286037"/>
      <w:r w:rsidRPr="007D7290">
        <w:lastRenderedPageBreak/>
        <w:t>Introduction</w:t>
      </w:r>
      <w:bookmarkEnd w:id="2"/>
    </w:p>
    <w:p w:rsidR="00D14606" w:rsidRPr="007D7290" w:rsidRDefault="00437EFB" w:rsidP="00D441C2">
      <w:pPr>
        <w:pStyle w:val="ECCParagraph"/>
      </w:pPr>
      <w:r w:rsidRPr="007D7290">
        <w:t>In response to a request from ETSI for the designation of spectrum for Direct-Air-to Communication systems (DA2GC) the freque</w:t>
      </w:r>
      <w:r w:rsidR="00D441C2" w:rsidRPr="007D7290">
        <w:t>ncy bands 5855-5875 MHz, 2400-2483.5 MHz and 3400-</w:t>
      </w:r>
      <w:r w:rsidRPr="007D7290">
        <w:t>3600 MHz were identified by CEPT as possible candidate band</w:t>
      </w:r>
      <w:r w:rsidR="00D14606" w:rsidRPr="007D7290">
        <w:t>s</w:t>
      </w:r>
      <w:r w:rsidRPr="007D7290">
        <w:t xml:space="preserve"> for the deployment of DA2GC. Studies were conducted on compatibility between the proposed systems and the existing users. In the course of the studies it turned out that the frequency b</w:t>
      </w:r>
      <w:r w:rsidR="00D441C2" w:rsidRPr="007D7290">
        <w:t>ands 2400-2483.5 MHz and 3400-</w:t>
      </w:r>
      <w:r w:rsidRPr="007D7290">
        <w:t xml:space="preserve">3600 MHz are less appropriate for the deployment of DA2GC due to the </w:t>
      </w:r>
      <w:r w:rsidR="000E15F2" w:rsidRPr="007D7290">
        <w:t>expected constraints for the protection of other services/applications</w:t>
      </w:r>
      <w:r w:rsidRPr="007D7290">
        <w:t xml:space="preserve">. In consequence ECC removed these frequency bands from the list of candidate bands for DA2GC. </w:t>
      </w:r>
    </w:p>
    <w:p w:rsidR="00D14606" w:rsidRPr="007D7290" w:rsidRDefault="00D14606" w:rsidP="00D441C2">
      <w:pPr>
        <w:pStyle w:val="ECCParagraph"/>
      </w:pPr>
      <w:r w:rsidRPr="007D7290">
        <w:t>Studies in the framework of the EC mandate to assess and identify alternative uses of the unpaired terrestrial 2 GHz frequency bands (1900-1920 MHz and 2010-2025 MHz) for which DA2GC is one of the candidate applications are covered in other ECC deliverables.</w:t>
      </w:r>
    </w:p>
    <w:p w:rsidR="00437EFB" w:rsidRPr="007D7290" w:rsidRDefault="00437EFB" w:rsidP="00D441C2">
      <w:pPr>
        <w:pStyle w:val="ECCParagraph"/>
      </w:pPr>
      <w:r w:rsidRPr="007D7290">
        <w:t xml:space="preserve">A Broadband DA2GC system constitutes an application for various types of telecommunications services, such as internet access and mobile multimedia services. It aims to provide access to broadband communication services during continental flights on a Europe-wide basis. The request for spectrum is related to the direct-air-to-ground radio solution. The connection with the flight passengers’ user terminals on-board aircraft is to be realised by already available fixed or Wi-Fi-based on-board connectivity network and/or via GSMOBA and in the future possibly also via UMTS and/or LTE. </w:t>
      </w:r>
    </w:p>
    <w:p w:rsidR="00437EFB" w:rsidRPr="007D7290" w:rsidRDefault="00437EFB" w:rsidP="00D441C2">
      <w:pPr>
        <w:pStyle w:val="ECCParagraph"/>
      </w:pPr>
      <w:r w:rsidRPr="007D7290">
        <w:t>The main application field would be Air Passenger Communications (APC). In addition a Broadband DA2GC system could also support Airline Administrative Communications services (AAC) and thus improving aircraft operation, resulting in particular in reduced OPEX for the airlines. Safety-relevant communications such as Air Traffic Control (ATC) and related services are not intended to be covered.</w:t>
      </w:r>
    </w:p>
    <w:p w:rsidR="00D14606" w:rsidRPr="007D7290" w:rsidRDefault="00D14606" w:rsidP="00D441C2">
      <w:pPr>
        <w:pStyle w:val="ECCParagraph"/>
      </w:pPr>
      <w:r w:rsidRPr="007D7290">
        <w:t xml:space="preserve">Currently, there is no spectrum designated for Broadband DA2GC in Europe. In order to allow European citizens and airlines to profit from the social and economic benefits of the implementation of such a radio application (intended to provide broadband connectivity between the aircraft and a terrestrial based network), a harmonised spectrum designation within CEPT would be necessary. </w:t>
      </w:r>
      <w:r w:rsidR="00090307" w:rsidRPr="007D7290">
        <w:t xml:space="preserve">The potential solution would ideally include implementation throughout all CEPT countries </w:t>
      </w:r>
    </w:p>
    <w:p w:rsidR="00D14606" w:rsidRPr="007D7290" w:rsidRDefault="00D14606" w:rsidP="00437EFB">
      <w:pPr>
        <w:pStyle w:val="ECCParagraph"/>
      </w:pPr>
    </w:p>
    <w:p w:rsidR="008A54FC" w:rsidRPr="007D7290" w:rsidRDefault="008A54FC" w:rsidP="00797D4C">
      <w:pPr>
        <w:pStyle w:val="Heading1"/>
      </w:pPr>
      <w:bookmarkStart w:id="3" w:name="_Toc362956885"/>
      <w:bookmarkStart w:id="4" w:name="_Toc362957936"/>
      <w:bookmarkStart w:id="5" w:name="_Toc364069580"/>
      <w:bookmarkStart w:id="6" w:name="_Toc379286038"/>
      <w:bookmarkEnd w:id="3"/>
      <w:bookmarkEnd w:id="4"/>
      <w:bookmarkEnd w:id="5"/>
      <w:r w:rsidRPr="007D7290">
        <w:lastRenderedPageBreak/>
        <w:t>Definitions</w:t>
      </w:r>
      <w:bookmarkEnd w:id="6"/>
      <w:r w:rsidRPr="007D7290">
        <w:t xml:space="preserve"> </w:t>
      </w:r>
    </w:p>
    <w:tbl>
      <w:tblPr>
        <w:tblW w:w="0" w:type="auto"/>
        <w:tblCellMar>
          <w:top w:w="11" w:type="dxa"/>
          <w:bottom w:w="11" w:type="dxa"/>
        </w:tblCellMar>
        <w:tblLook w:val="01E0" w:firstRow="1" w:lastRow="1" w:firstColumn="1" w:lastColumn="1" w:noHBand="0" w:noVBand="0"/>
      </w:tblPr>
      <w:tblGrid>
        <w:gridCol w:w="2088"/>
        <w:gridCol w:w="7101"/>
        <w:gridCol w:w="666"/>
      </w:tblGrid>
      <w:tr w:rsidR="006A7A4B" w:rsidRPr="007D7290" w:rsidTr="006A7A4B">
        <w:tc>
          <w:tcPr>
            <w:tcW w:w="2088" w:type="dxa"/>
          </w:tcPr>
          <w:p w:rsidR="006A7A4B" w:rsidRPr="007D7290" w:rsidRDefault="006A7A4B" w:rsidP="001F6718">
            <w:pPr>
              <w:spacing w:line="288" w:lineRule="auto"/>
              <w:rPr>
                <w:b/>
                <w:color w:val="D2232A"/>
                <w:lang w:val="en-GB"/>
              </w:rPr>
            </w:pPr>
            <w:r w:rsidRPr="007D7290">
              <w:rPr>
                <w:b/>
                <w:color w:val="D2232A"/>
                <w:lang w:val="en-GB"/>
              </w:rPr>
              <w:t>Term</w:t>
            </w:r>
          </w:p>
        </w:tc>
        <w:tc>
          <w:tcPr>
            <w:tcW w:w="7767" w:type="dxa"/>
            <w:gridSpan w:val="2"/>
          </w:tcPr>
          <w:p w:rsidR="006A7A4B" w:rsidRPr="007D7290" w:rsidRDefault="006A7A4B">
            <w:pPr>
              <w:spacing w:line="288" w:lineRule="auto"/>
              <w:rPr>
                <w:b/>
                <w:color w:val="D2232A"/>
                <w:lang w:val="en-GB"/>
              </w:rPr>
            </w:pPr>
            <w:r w:rsidRPr="007D7290">
              <w:rPr>
                <w:b/>
                <w:color w:val="D2232A"/>
                <w:lang w:val="en-GB"/>
              </w:rPr>
              <w:t xml:space="preserve">Definition </w:t>
            </w:r>
          </w:p>
        </w:tc>
      </w:tr>
      <w:tr w:rsidR="00CC3F14" w:rsidRPr="007D7290" w:rsidTr="006A7A4B">
        <w:tc>
          <w:tcPr>
            <w:tcW w:w="2088" w:type="dxa"/>
          </w:tcPr>
          <w:p w:rsidR="00CC3F14" w:rsidRPr="007D7290" w:rsidRDefault="00CC3F14" w:rsidP="00437EFB">
            <w:pPr>
              <w:spacing w:line="288" w:lineRule="auto"/>
              <w:rPr>
                <w:b/>
                <w:lang w:val="en-GB"/>
              </w:rPr>
            </w:pPr>
            <w:r w:rsidRPr="007D7290">
              <w:rPr>
                <w:b/>
                <w:lang w:val="en-GB"/>
              </w:rPr>
              <w:t>Aircraft Station (AS):</w:t>
            </w:r>
          </w:p>
        </w:tc>
        <w:tc>
          <w:tcPr>
            <w:tcW w:w="7767" w:type="dxa"/>
            <w:gridSpan w:val="2"/>
          </w:tcPr>
          <w:p w:rsidR="00CC3F14" w:rsidRPr="007D7290" w:rsidRDefault="00CC3F14" w:rsidP="001E2536">
            <w:pPr>
              <w:spacing w:line="288" w:lineRule="auto"/>
              <w:rPr>
                <w:szCs w:val="20"/>
                <w:lang w:val="en-GB"/>
              </w:rPr>
            </w:pPr>
            <w:r w:rsidRPr="007D7290">
              <w:rPr>
                <w:lang w:val="en-GB"/>
              </w:rPr>
              <w:t>Entity onboard aircraft providing the radio, control and telecommunication functionalities for broadband DA2G communication</w:t>
            </w:r>
          </w:p>
        </w:tc>
      </w:tr>
      <w:tr w:rsidR="00CC3F14" w:rsidRPr="007D7290" w:rsidTr="006A7A4B">
        <w:tc>
          <w:tcPr>
            <w:tcW w:w="2088" w:type="dxa"/>
          </w:tcPr>
          <w:p w:rsidR="00CC3F14" w:rsidRPr="007D7290" w:rsidRDefault="00CC3F14" w:rsidP="00CC3F14">
            <w:pPr>
              <w:spacing w:line="288" w:lineRule="auto"/>
              <w:rPr>
                <w:b/>
                <w:lang w:val="en-GB"/>
              </w:rPr>
            </w:pPr>
            <w:r w:rsidRPr="007D7290">
              <w:rPr>
                <w:b/>
                <w:lang w:val="en-GB"/>
              </w:rPr>
              <w:t>Direct-Air-to-Ground</w:t>
            </w:r>
          </w:p>
        </w:tc>
        <w:tc>
          <w:tcPr>
            <w:tcW w:w="7767" w:type="dxa"/>
            <w:gridSpan w:val="2"/>
          </w:tcPr>
          <w:p w:rsidR="00CC3F14" w:rsidRPr="007D7290" w:rsidRDefault="00CC3F14" w:rsidP="001E2536">
            <w:pPr>
              <w:spacing w:line="288" w:lineRule="auto"/>
              <w:rPr>
                <w:lang w:val="en-GB"/>
              </w:rPr>
            </w:pPr>
            <w:r w:rsidRPr="007D7290">
              <w:rPr>
                <w:lang w:val="en-GB"/>
              </w:rPr>
              <w:t>Direct radio link between an Aircraft Station (AS) and a Ground Station (GS)</w:t>
            </w:r>
          </w:p>
        </w:tc>
      </w:tr>
      <w:tr w:rsidR="00140F6E" w:rsidRPr="007D7290" w:rsidTr="006A7A4B">
        <w:tc>
          <w:tcPr>
            <w:tcW w:w="2088" w:type="dxa"/>
          </w:tcPr>
          <w:p w:rsidR="00140F6E" w:rsidRPr="007D7290" w:rsidRDefault="00140F6E" w:rsidP="001E2536">
            <w:pPr>
              <w:spacing w:line="288" w:lineRule="auto"/>
              <w:rPr>
                <w:b/>
                <w:lang w:val="en-GB"/>
              </w:rPr>
            </w:pPr>
            <w:r w:rsidRPr="007D7290">
              <w:rPr>
                <w:b/>
                <w:lang w:val="en-GB"/>
              </w:rPr>
              <w:t>Forward Link (FL)</w:t>
            </w:r>
          </w:p>
        </w:tc>
        <w:tc>
          <w:tcPr>
            <w:tcW w:w="7767" w:type="dxa"/>
            <w:gridSpan w:val="2"/>
          </w:tcPr>
          <w:p w:rsidR="00140F6E" w:rsidRPr="007D7290" w:rsidRDefault="00140F6E" w:rsidP="001E2536">
            <w:pPr>
              <w:spacing w:line="288" w:lineRule="auto"/>
              <w:rPr>
                <w:szCs w:val="20"/>
                <w:lang w:val="en-GB"/>
              </w:rPr>
            </w:pPr>
            <w:r w:rsidRPr="007D7290">
              <w:rPr>
                <w:szCs w:val="20"/>
                <w:lang w:val="en-GB"/>
              </w:rPr>
              <w:t>Communication from Ground station to Aircraft station (downlink)</w:t>
            </w:r>
          </w:p>
        </w:tc>
      </w:tr>
      <w:tr w:rsidR="00CC3F14" w:rsidRPr="007D7290" w:rsidTr="006A7A4B">
        <w:tc>
          <w:tcPr>
            <w:tcW w:w="2088" w:type="dxa"/>
          </w:tcPr>
          <w:p w:rsidR="00CC3F14" w:rsidRPr="007D7290" w:rsidRDefault="00CC3F14" w:rsidP="001E2536">
            <w:pPr>
              <w:spacing w:line="288" w:lineRule="auto"/>
              <w:rPr>
                <w:b/>
                <w:lang w:val="en-GB"/>
              </w:rPr>
            </w:pPr>
            <w:r w:rsidRPr="007D7290">
              <w:rPr>
                <w:b/>
                <w:lang w:val="en-GB"/>
              </w:rPr>
              <w:t>Ground station (GS)</w:t>
            </w:r>
          </w:p>
        </w:tc>
        <w:tc>
          <w:tcPr>
            <w:tcW w:w="7767" w:type="dxa"/>
            <w:gridSpan w:val="2"/>
          </w:tcPr>
          <w:p w:rsidR="00CC3F14" w:rsidRPr="007D7290" w:rsidRDefault="00CC3F14" w:rsidP="001E2536">
            <w:pPr>
              <w:spacing w:line="288" w:lineRule="auto"/>
              <w:rPr>
                <w:szCs w:val="20"/>
                <w:lang w:val="en-GB"/>
              </w:rPr>
            </w:pPr>
            <w:r w:rsidRPr="007D7290">
              <w:rPr>
                <w:szCs w:val="20"/>
                <w:lang w:val="en-GB"/>
              </w:rPr>
              <w:t>Entity on the ground providing the radio, control and telecommunication functionalities for broadband DA2G communication</w:t>
            </w:r>
          </w:p>
        </w:tc>
      </w:tr>
      <w:tr w:rsidR="00140F6E" w:rsidRPr="007D7290" w:rsidTr="006A7A4B">
        <w:tc>
          <w:tcPr>
            <w:tcW w:w="2088" w:type="dxa"/>
          </w:tcPr>
          <w:p w:rsidR="00140F6E" w:rsidRPr="007D7290" w:rsidRDefault="00140F6E" w:rsidP="001E2536">
            <w:pPr>
              <w:spacing w:line="288" w:lineRule="auto"/>
              <w:rPr>
                <w:b/>
                <w:lang w:val="en-GB"/>
              </w:rPr>
            </w:pPr>
            <w:r w:rsidRPr="007D7290">
              <w:rPr>
                <w:b/>
                <w:lang w:val="en-GB"/>
              </w:rPr>
              <w:t>Reverse Link (RL)</w:t>
            </w:r>
          </w:p>
        </w:tc>
        <w:tc>
          <w:tcPr>
            <w:tcW w:w="7767" w:type="dxa"/>
            <w:gridSpan w:val="2"/>
          </w:tcPr>
          <w:p w:rsidR="00140F6E" w:rsidRPr="007D7290" w:rsidRDefault="00140F6E" w:rsidP="001E2536">
            <w:pPr>
              <w:spacing w:line="288" w:lineRule="auto"/>
              <w:rPr>
                <w:lang w:val="en-GB"/>
              </w:rPr>
            </w:pPr>
            <w:r w:rsidRPr="007D7290">
              <w:rPr>
                <w:lang w:val="en-GB"/>
              </w:rPr>
              <w:t>Communication from Aircraft station to Ground station (uplink)</w:t>
            </w:r>
          </w:p>
        </w:tc>
      </w:tr>
      <w:tr w:rsidR="00CC3F14" w:rsidRPr="007D7290" w:rsidTr="006A7A4B">
        <w:tc>
          <w:tcPr>
            <w:tcW w:w="2088" w:type="dxa"/>
          </w:tcPr>
          <w:p w:rsidR="00CC3F14" w:rsidRPr="007D7290" w:rsidRDefault="00CC3F14" w:rsidP="00CC3F14">
            <w:pPr>
              <w:spacing w:line="288" w:lineRule="auto"/>
              <w:rPr>
                <w:b/>
                <w:lang w:val="en-GB"/>
              </w:rPr>
            </w:pPr>
          </w:p>
        </w:tc>
        <w:tc>
          <w:tcPr>
            <w:tcW w:w="7767" w:type="dxa"/>
            <w:gridSpan w:val="2"/>
          </w:tcPr>
          <w:p w:rsidR="00CC3F14" w:rsidRPr="007D7290" w:rsidRDefault="00CC3F14" w:rsidP="00346919">
            <w:pPr>
              <w:keepNext/>
              <w:rPr>
                <w:lang w:val="en-GB"/>
              </w:rPr>
            </w:pPr>
          </w:p>
        </w:tc>
      </w:tr>
      <w:tr w:rsidR="008A54FC" w:rsidRPr="007D7290" w:rsidTr="00346919">
        <w:trPr>
          <w:gridAfter w:val="1"/>
          <w:wAfter w:w="666" w:type="dxa"/>
        </w:trPr>
        <w:tc>
          <w:tcPr>
            <w:tcW w:w="2088" w:type="dxa"/>
          </w:tcPr>
          <w:p w:rsidR="008A54FC" w:rsidRPr="007D7290" w:rsidRDefault="008A54FC" w:rsidP="008A54FC">
            <w:pPr>
              <w:spacing w:line="288" w:lineRule="auto"/>
              <w:rPr>
                <w:lang w:val="en-GB"/>
              </w:rPr>
            </w:pPr>
          </w:p>
        </w:tc>
        <w:tc>
          <w:tcPr>
            <w:tcW w:w="7101" w:type="dxa"/>
          </w:tcPr>
          <w:p w:rsidR="008A54FC" w:rsidRPr="007D7290" w:rsidRDefault="008A54FC" w:rsidP="008A54FC">
            <w:pPr>
              <w:spacing w:line="288" w:lineRule="auto"/>
              <w:rPr>
                <w:lang w:val="en-GB"/>
              </w:rPr>
            </w:pPr>
          </w:p>
        </w:tc>
      </w:tr>
    </w:tbl>
    <w:p w:rsidR="008A54FC" w:rsidRPr="007D7290" w:rsidRDefault="008A54FC" w:rsidP="008A54FC">
      <w:pPr>
        <w:pStyle w:val="ECCParagraph"/>
      </w:pPr>
    </w:p>
    <w:p w:rsidR="008A54FC" w:rsidRPr="007D7290" w:rsidRDefault="002E6D49" w:rsidP="00797D4C">
      <w:pPr>
        <w:pStyle w:val="Heading1"/>
        <w:rPr>
          <w:b w:val="0"/>
        </w:rPr>
      </w:pPr>
      <w:bookmarkStart w:id="7" w:name="_Toc379286039"/>
      <w:r w:rsidRPr="007D7290">
        <w:rPr>
          <w:b w:val="0"/>
        </w:rPr>
        <w:lastRenderedPageBreak/>
        <w:t>Frequency usage</w:t>
      </w:r>
      <w:bookmarkEnd w:id="7"/>
    </w:p>
    <w:p w:rsidR="006940BD" w:rsidRPr="007D7290" w:rsidRDefault="006940BD" w:rsidP="006940BD">
      <w:pPr>
        <w:pStyle w:val="ECCParagraph"/>
      </w:pPr>
      <w:r w:rsidRPr="007D7290">
        <w:t>Services/systems currently operating in the bands and in adjacent bands (Source: European Common Allocation Table</w:t>
      </w:r>
      <w:r w:rsidR="00227F3F" w:rsidRPr="007D7290">
        <w:t>)</w:t>
      </w:r>
    </w:p>
    <w:p w:rsidR="000F56A6" w:rsidRPr="007D7290" w:rsidRDefault="000F56A6" w:rsidP="000F56A6">
      <w:pPr>
        <w:pStyle w:val="Heading2"/>
        <w:rPr>
          <w:lang w:val="en-GB"/>
        </w:rPr>
      </w:pPr>
      <w:bookmarkStart w:id="8" w:name="_Toc379286040"/>
      <w:r w:rsidRPr="007D7290">
        <w:rPr>
          <w:lang w:val="en-GB"/>
        </w:rPr>
        <w:t>Frequency usage in the band 58</w:t>
      </w:r>
      <w:r w:rsidR="007D7290" w:rsidRPr="007D7290">
        <w:rPr>
          <w:lang w:val="en-GB"/>
        </w:rPr>
        <w:t>55-</w:t>
      </w:r>
      <w:r w:rsidRPr="007D7290">
        <w:rPr>
          <w:lang w:val="en-GB"/>
        </w:rPr>
        <w:t>5875 MH</w:t>
      </w:r>
      <w:r w:rsidRPr="007D7290">
        <w:rPr>
          <w:sz w:val="16"/>
          <w:lang w:val="en-GB"/>
        </w:rPr>
        <w:t>z</w:t>
      </w:r>
      <w:bookmarkEnd w:id="8"/>
    </w:p>
    <w:p w:rsidR="000F56A6" w:rsidRPr="007D7290" w:rsidRDefault="000F56A6" w:rsidP="000F56A6">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1</w:t>
      </w:r>
      <w:r w:rsidRPr="007D7290">
        <w:rPr>
          <w:noProof/>
          <w:lang w:val="en-GB"/>
        </w:rPr>
        <w:fldChar w:fldCharType="end"/>
      </w:r>
      <w:r w:rsidRPr="007D7290">
        <w:rPr>
          <w:lang w:val="en-GB"/>
        </w:rPr>
        <w:t xml:space="preserve">: Utilizations in the 5.8 GHz band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27"/>
        <w:gridCol w:w="1984"/>
        <w:gridCol w:w="3978"/>
      </w:tblGrid>
      <w:tr w:rsidR="000F56A6" w:rsidRPr="007D7290" w:rsidTr="00434FC5">
        <w:trPr>
          <w:tblHeader/>
        </w:trPr>
        <w:tc>
          <w:tcPr>
            <w:tcW w:w="3227" w:type="dxa"/>
            <w:tcBorders>
              <w:right w:val="single" w:sz="4" w:space="0" w:color="FFFFFF"/>
            </w:tcBorders>
            <w:shd w:val="clear" w:color="auto" w:fill="D2232A"/>
            <w:vAlign w:val="center"/>
          </w:tcPr>
          <w:p w:rsidR="000F56A6" w:rsidRPr="007D7290" w:rsidRDefault="000F56A6" w:rsidP="00434FC5">
            <w:pPr>
              <w:spacing w:line="288" w:lineRule="auto"/>
              <w:jc w:val="center"/>
              <w:rPr>
                <w:b/>
                <w:color w:val="FFFFFF"/>
                <w:lang w:val="en-GB"/>
              </w:rPr>
            </w:pPr>
            <w:r w:rsidRPr="007D7290">
              <w:rPr>
                <w:b/>
                <w:color w:val="FFFFFF"/>
                <w:lang w:val="en-GB"/>
              </w:rPr>
              <w:t>European Common Allocation</w:t>
            </w:r>
          </w:p>
        </w:tc>
        <w:tc>
          <w:tcPr>
            <w:tcW w:w="1984" w:type="dxa"/>
            <w:tcBorders>
              <w:left w:val="single" w:sz="4" w:space="0" w:color="FFFFFF"/>
              <w:right w:val="single" w:sz="4" w:space="0" w:color="FFFFFF"/>
            </w:tcBorders>
            <w:shd w:val="clear" w:color="auto" w:fill="D2232A"/>
            <w:vAlign w:val="center"/>
          </w:tcPr>
          <w:p w:rsidR="000F56A6" w:rsidRPr="007D7290" w:rsidRDefault="000F56A6" w:rsidP="00434FC5">
            <w:pPr>
              <w:spacing w:line="288" w:lineRule="auto"/>
              <w:jc w:val="center"/>
              <w:rPr>
                <w:b/>
                <w:color w:val="FFFFFF"/>
                <w:lang w:val="en-GB"/>
              </w:rPr>
            </w:pPr>
            <w:r w:rsidRPr="007D7290">
              <w:rPr>
                <w:b/>
                <w:color w:val="FFFFFF"/>
                <w:lang w:val="en-GB"/>
              </w:rPr>
              <w:t>Frequency range</w:t>
            </w:r>
          </w:p>
          <w:p w:rsidR="000F56A6" w:rsidRPr="007D7290" w:rsidRDefault="000F56A6" w:rsidP="00434FC5">
            <w:pPr>
              <w:spacing w:line="288" w:lineRule="auto"/>
              <w:jc w:val="center"/>
              <w:rPr>
                <w:b/>
                <w:color w:val="FFFFFF"/>
                <w:lang w:val="en-GB"/>
              </w:rPr>
            </w:pPr>
            <w:r w:rsidRPr="007D7290">
              <w:rPr>
                <w:b/>
                <w:color w:val="FFFFFF"/>
                <w:lang w:val="en-GB"/>
              </w:rPr>
              <w:t>MHz</w:t>
            </w:r>
          </w:p>
        </w:tc>
        <w:tc>
          <w:tcPr>
            <w:tcW w:w="3978" w:type="dxa"/>
            <w:tcBorders>
              <w:left w:val="single" w:sz="4" w:space="0" w:color="FFFFFF"/>
            </w:tcBorders>
            <w:shd w:val="clear" w:color="auto" w:fill="D2232A"/>
            <w:vAlign w:val="center"/>
          </w:tcPr>
          <w:p w:rsidR="000F56A6" w:rsidRPr="007D7290" w:rsidRDefault="000F56A6" w:rsidP="00434FC5">
            <w:pPr>
              <w:spacing w:line="288" w:lineRule="auto"/>
              <w:jc w:val="center"/>
              <w:rPr>
                <w:b/>
                <w:color w:val="FFFFFF"/>
                <w:lang w:val="en-GB"/>
              </w:rPr>
            </w:pPr>
            <w:r w:rsidRPr="007D7290">
              <w:rPr>
                <w:b/>
                <w:color w:val="FFFFFF"/>
                <w:lang w:val="en-GB"/>
              </w:rPr>
              <w:t>Utilisation</w:t>
            </w:r>
          </w:p>
        </w:tc>
      </w:tr>
      <w:tr w:rsidR="000F56A6" w:rsidRPr="007D7290" w:rsidTr="00434FC5">
        <w:tc>
          <w:tcPr>
            <w:tcW w:w="3227" w:type="dxa"/>
            <w:vAlign w:val="center"/>
          </w:tcPr>
          <w:p w:rsidR="000F56A6" w:rsidRPr="007D7290" w:rsidRDefault="000F56A6" w:rsidP="00434FC5">
            <w:pPr>
              <w:rPr>
                <w:lang w:val="en-GB"/>
              </w:rPr>
            </w:pPr>
            <w:r w:rsidRPr="007D7290">
              <w:rPr>
                <w:lang w:val="en-GB"/>
              </w:rPr>
              <w:t>FIXED</w:t>
            </w:r>
          </w:p>
          <w:p w:rsidR="000F56A6" w:rsidRPr="007D7290" w:rsidRDefault="000F56A6" w:rsidP="00434FC5">
            <w:pPr>
              <w:rPr>
                <w:lang w:val="en-GB"/>
              </w:rPr>
            </w:pPr>
            <w:r w:rsidRPr="007D7290">
              <w:rPr>
                <w:lang w:val="en-GB"/>
              </w:rPr>
              <w:t>FIXED-SATELLITE (E-s)</w:t>
            </w:r>
          </w:p>
          <w:p w:rsidR="000F56A6" w:rsidRPr="007D7290" w:rsidRDefault="000F56A6" w:rsidP="00434FC5">
            <w:pPr>
              <w:spacing w:line="288" w:lineRule="auto"/>
              <w:rPr>
                <w:lang w:val="en-GB"/>
              </w:rPr>
            </w:pPr>
            <w:r w:rsidRPr="007D7290">
              <w:rPr>
                <w:lang w:val="en-GB"/>
              </w:rPr>
              <w:t>MOBILE</w:t>
            </w:r>
          </w:p>
        </w:tc>
        <w:tc>
          <w:tcPr>
            <w:tcW w:w="1984" w:type="dxa"/>
            <w:vAlign w:val="center"/>
          </w:tcPr>
          <w:p w:rsidR="000F56A6" w:rsidRPr="007D7290" w:rsidRDefault="00D441C2" w:rsidP="007D7290">
            <w:pPr>
              <w:spacing w:line="288" w:lineRule="auto"/>
              <w:rPr>
                <w:lang w:val="en-GB"/>
              </w:rPr>
            </w:pPr>
            <w:r w:rsidRPr="007D7290">
              <w:rPr>
                <w:lang w:val="en-GB"/>
              </w:rPr>
              <w:t>5</w:t>
            </w:r>
            <w:r w:rsidR="007D7290" w:rsidRPr="007D7290">
              <w:rPr>
                <w:lang w:val="en-GB"/>
              </w:rPr>
              <w:t>850-</w:t>
            </w:r>
            <w:r w:rsidR="000F56A6" w:rsidRPr="007D7290">
              <w:rPr>
                <w:lang w:val="en-GB"/>
              </w:rPr>
              <w:t>5925</w:t>
            </w:r>
          </w:p>
        </w:tc>
        <w:tc>
          <w:tcPr>
            <w:tcW w:w="3978" w:type="dxa"/>
            <w:vAlign w:val="center"/>
          </w:tcPr>
          <w:p w:rsidR="000F56A6" w:rsidRPr="007D7290" w:rsidRDefault="000F56A6" w:rsidP="00434FC5">
            <w:pPr>
              <w:rPr>
                <w:lang w:val="en-GB"/>
              </w:rPr>
            </w:pPr>
            <w:r w:rsidRPr="007D7290">
              <w:rPr>
                <w:lang w:val="en-GB"/>
              </w:rPr>
              <w:t xml:space="preserve">BFWA </w:t>
            </w:r>
          </w:p>
          <w:p w:rsidR="000F56A6" w:rsidRPr="007D7290" w:rsidRDefault="000F56A6" w:rsidP="00434FC5">
            <w:pPr>
              <w:rPr>
                <w:lang w:val="en-GB"/>
              </w:rPr>
            </w:pPr>
            <w:r w:rsidRPr="007D7290">
              <w:rPr>
                <w:lang w:val="en-GB"/>
              </w:rPr>
              <w:t xml:space="preserve">FSS </w:t>
            </w:r>
          </w:p>
          <w:p w:rsidR="000F56A6" w:rsidRPr="007D7290" w:rsidRDefault="000F56A6" w:rsidP="00434FC5">
            <w:pPr>
              <w:rPr>
                <w:lang w:val="en-GB"/>
              </w:rPr>
            </w:pPr>
            <w:r w:rsidRPr="007D7290">
              <w:rPr>
                <w:lang w:val="en-GB"/>
              </w:rPr>
              <w:t xml:space="preserve">ISM </w:t>
            </w:r>
          </w:p>
          <w:p w:rsidR="000F56A6" w:rsidRPr="007D7290" w:rsidRDefault="000F56A6" w:rsidP="00434FC5">
            <w:pPr>
              <w:rPr>
                <w:lang w:val="en-GB"/>
              </w:rPr>
            </w:pPr>
            <w:r w:rsidRPr="007D7290">
              <w:rPr>
                <w:lang w:val="en-GB"/>
              </w:rPr>
              <w:t xml:space="preserve">ITS </w:t>
            </w:r>
          </w:p>
          <w:p w:rsidR="000F56A6" w:rsidRPr="007D7290" w:rsidRDefault="000F56A6" w:rsidP="00434FC5">
            <w:pPr>
              <w:spacing w:line="288" w:lineRule="auto"/>
              <w:rPr>
                <w:lang w:val="en-GB"/>
              </w:rPr>
            </w:pPr>
            <w:r w:rsidRPr="007D7290">
              <w:rPr>
                <w:lang w:val="en-GB"/>
              </w:rPr>
              <w:t>Non-Specific SRDs Radiodetermination applications</w:t>
            </w:r>
          </w:p>
        </w:tc>
      </w:tr>
    </w:tbl>
    <w:p w:rsidR="008A54FC" w:rsidRPr="007D7290" w:rsidRDefault="00EA55CD" w:rsidP="00E51C13">
      <w:pPr>
        <w:pStyle w:val="Heading2"/>
        <w:rPr>
          <w:lang w:val="en-GB"/>
        </w:rPr>
      </w:pPr>
      <w:bookmarkStart w:id="9" w:name="_Toc379286041"/>
      <w:r w:rsidRPr="007D7290">
        <w:rPr>
          <w:lang w:val="en-GB"/>
        </w:rPr>
        <w:t xml:space="preserve">Frequency usage in the band </w:t>
      </w:r>
      <w:r w:rsidR="007D7290" w:rsidRPr="007D7290">
        <w:rPr>
          <w:lang w:val="en-GB"/>
        </w:rPr>
        <w:t>2400-</w:t>
      </w:r>
      <w:r w:rsidR="002E6D49" w:rsidRPr="007D7290">
        <w:rPr>
          <w:lang w:val="en-GB"/>
        </w:rPr>
        <w:t>2483.5 MH</w:t>
      </w:r>
      <w:r w:rsidR="002E6D49" w:rsidRPr="007D7290">
        <w:rPr>
          <w:sz w:val="16"/>
          <w:lang w:val="en-GB"/>
        </w:rPr>
        <w:t>z</w:t>
      </w:r>
      <w:bookmarkEnd w:id="9"/>
    </w:p>
    <w:p w:rsidR="00F63E1E" w:rsidRPr="007D7290" w:rsidRDefault="00F63E1E" w:rsidP="00F63E1E">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2</w:t>
      </w:r>
      <w:r w:rsidRPr="007D7290">
        <w:rPr>
          <w:noProof/>
          <w:lang w:val="en-GB"/>
        </w:rPr>
        <w:fldChar w:fldCharType="end"/>
      </w:r>
      <w:r w:rsidRPr="007D7290">
        <w:rPr>
          <w:lang w:val="en-GB"/>
        </w:rPr>
        <w:t xml:space="preserve">: Utilizations in the 2.4 GHz band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27"/>
        <w:gridCol w:w="1984"/>
        <w:gridCol w:w="3978"/>
      </w:tblGrid>
      <w:tr w:rsidR="006940BD" w:rsidRPr="007D7290" w:rsidTr="00D441C2">
        <w:trPr>
          <w:tblHeader/>
        </w:trPr>
        <w:tc>
          <w:tcPr>
            <w:tcW w:w="3227" w:type="dxa"/>
            <w:tcBorders>
              <w:right w:val="single" w:sz="4" w:space="0" w:color="FFFFFF"/>
            </w:tcBorders>
            <w:shd w:val="clear" w:color="auto" w:fill="D2232A"/>
            <w:vAlign w:val="center"/>
          </w:tcPr>
          <w:p w:rsidR="006940BD" w:rsidRPr="007D7290" w:rsidRDefault="006940BD" w:rsidP="008469F4">
            <w:pPr>
              <w:spacing w:line="288" w:lineRule="auto"/>
              <w:jc w:val="center"/>
              <w:rPr>
                <w:b/>
                <w:color w:val="FFFFFF"/>
                <w:lang w:val="en-GB"/>
              </w:rPr>
            </w:pPr>
            <w:r w:rsidRPr="007D7290">
              <w:rPr>
                <w:b/>
                <w:color w:val="FFFFFF"/>
                <w:lang w:val="en-GB"/>
              </w:rPr>
              <w:t>European Common Allocation</w:t>
            </w:r>
          </w:p>
        </w:tc>
        <w:tc>
          <w:tcPr>
            <w:tcW w:w="1984" w:type="dxa"/>
            <w:tcBorders>
              <w:left w:val="single" w:sz="4" w:space="0" w:color="FFFFFF"/>
              <w:right w:val="single" w:sz="4" w:space="0" w:color="FFFFFF"/>
            </w:tcBorders>
            <w:shd w:val="clear" w:color="auto" w:fill="D2232A"/>
            <w:vAlign w:val="center"/>
          </w:tcPr>
          <w:p w:rsidR="006940BD" w:rsidRPr="007D7290" w:rsidRDefault="006940BD" w:rsidP="008469F4">
            <w:pPr>
              <w:spacing w:line="288" w:lineRule="auto"/>
              <w:jc w:val="center"/>
              <w:rPr>
                <w:b/>
                <w:color w:val="FFFFFF"/>
                <w:lang w:val="en-GB"/>
              </w:rPr>
            </w:pPr>
            <w:r w:rsidRPr="007D7290">
              <w:rPr>
                <w:b/>
                <w:color w:val="FFFFFF"/>
                <w:lang w:val="en-GB"/>
              </w:rPr>
              <w:t>Frequency range</w:t>
            </w:r>
          </w:p>
          <w:p w:rsidR="006940BD" w:rsidRPr="007D7290" w:rsidRDefault="006940BD" w:rsidP="008469F4">
            <w:pPr>
              <w:spacing w:line="288" w:lineRule="auto"/>
              <w:jc w:val="center"/>
              <w:rPr>
                <w:b/>
                <w:color w:val="FFFFFF"/>
                <w:lang w:val="en-GB"/>
              </w:rPr>
            </w:pPr>
            <w:r w:rsidRPr="007D7290">
              <w:rPr>
                <w:b/>
                <w:color w:val="FFFFFF"/>
                <w:lang w:val="en-GB"/>
              </w:rPr>
              <w:t>MHz</w:t>
            </w:r>
          </w:p>
        </w:tc>
        <w:tc>
          <w:tcPr>
            <w:tcW w:w="3978" w:type="dxa"/>
            <w:tcBorders>
              <w:left w:val="single" w:sz="4" w:space="0" w:color="FFFFFF"/>
            </w:tcBorders>
            <w:shd w:val="clear" w:color="auto" w:fill="D2232A"/>
            <w:vAlign w:val="center"/>
          </w:tcPr>
          <w:p w:rsidR="006940BD" w:rsidRPr="007D7290" w:rsidRDefault="006940BD" w:rsidP="008469F4">
            <w:pPr>
              <w:spacing w:line="288" w:lineRule="auto"/>
              <w:jc w:val="center"/>
              <w:rPr>
                <w:b/>
                <w:color w:val="FFFFFF"/>
                <w:lang w:val="en-GB"/>
              </w:rPr>
            </w:pPr>
            <w:r w:rsidRPr="007D7290">
              <w:rPr>
                <w:b/>
                <w:color w:val="FFFFFF"/>
                <w:lang w:val="en-GB"/>
              </w:rPr>
              <w:t>Utilisation</w:t>
            </w:r>
          </w:p>
        </w:tc>
      </w:tr>
      <w:tr w:rsidR="006940BD" w:rsidRPr="007D7290" w:rsidTr="00D441C2">
        <w:tc>
          <w:tcPr>
            <w:tcW w:w="3227" w:type="dxa"/>
            <w:vAlign w:val="center"/>
          </w:tcPr>
          <w:p w:rsidR="006940BD" w:rsidRPr="007D7290" w:rsidRDefault="006940BD" w:rsidP="008469F4">
            <w:pPr>
              <w:rPr>
                <w:lang w:val="en-GB"/>
              </w:rPr>
            </w:pPr>
            <w:r w:rsidRPr="007D7290">
              <w:rPr>
                <w:lang w:val="en-GB"/>
              </w:rPr>
              <w:t>FIXED</w:t>
            </w:r>
          </w:p>
          <w:p w:rsidR="006940BD" w:rsidRPr="007D7290" w:rsidRDefault="006940BD" w:rsidP="008469F4">
            <w:pPr>
              <w:rPr>
                <w:lang w:val="en-GB"/>
              </w:rPr>
            </w:pPr>
            <w:r w:rsidRPr="007D7290">
              <w:rPr>
                <w:lang w:val="en-GB"/>
              </w:rPr>
              <w:t>MOBILE</w:t>
            </w:r>
          </w:p>
          <w:p w:rsidR="006940BD" w:rsidRPr="007D7290" w:rsidRDefault="006940BD" w:rsidP="008469F4">
            <w:pPr>
              <w:rPr>
                <w:lang w:val="en-GB"/>
              </w:rPr>
            </w:pPr>
            <w:r w:rsidRPr="007D7290">
              <w:rPr>
                <w:lang w:val="en-GB"/>
              </w:rPr>
              <w:t>Amateur</w:t>
            </w:r>
          </w:p>
          <w:p w:rsidR="006940BD" w:rsidRPr="007D7290" w:rsidRDefault="006940BD" w:rsidP="008469F4">
            <w:pPr>
              <w:spacing w:line="288" w:lineRule="auto"/>
              <w:rPr>
                <w:lang w:val="en-GB"/>
              </w:rPr>
            </w:pPr>
            <w:r w:rsidRPr="007D7290">
              <w:rPr>
                <w:lang w:val="en-GB"/>
              </w:rPr>
              <w:t>Radiolocation</w:t>
            </w:r>
          </w:p>
        </w:tc>
        <w:tc>
          <w:tcPr>
            <w:tcW w:w="1984" w:type="dxa"/>
            <w:vAlign w:val="center"/>
          </w:tcPr>
          <w:p w:rsidR="006940BD" w:rsidRPr="007D7290" w:rsidRDefault="007D7290" w:rsidP="008469F4">
            <w:pPr>
              <w:spacing w:line="288" w:lineRule="auto"/>
              <w:rPr>
                <w:lang w:val="en-GB"/>
              </w:rPr>
            </w:pPr>
            <w:r w:rsidRPr="007D7290">
              <w:rPr>
                <w:lang w:val="en-GB"/>
              </w:rPr>
              <w:t>2300-</w:t>
            </w:r>
            <w:r w:rsidR="00D441C2" w:rsidRPr="007D7290">
              <w:rPr>
                <w:lang w:val="en-GB"/>
              </w:rPr>
              <w:t>2</w:t>
            </w:r>
            <w:r w:rsidR="006940BD" w:rsidRPr="007D7290">
              <w:rPr>
                <w:lang w:val="en-GB"/>
              </w:rPr>
              <w:t>400</w:t>
            </w:r>
          </w:p>
        </w:tc>
        <w:tc>
          <w:tcPr>
            <w:tcW w:w="3978" w:type="dxa"/>
            <w:vAlign w:val="center"/>
          </w:tcPr>
          <w:p w:rsidR="006940BD" w:rsidRPr="007D7290" w:rsidRDefault="006940BD" w:rsidP="008469F4">
            <w:pPr>
              <w:spacing w:line="288" w:lineRule="auto"/>
              <w:rPr>
                <w:lang w:val="en-GB"/>
              </w:rPr>
            </w:pPr>
            <w:r w:rsidRPr="007D7290">
              <w:rPr>
                <w:lang w:val="en-GB"/>
              </w:rPr>
              <w:t xml:space="preserve">Aeronautical Telemetry </w:t>
            </w:r>
          </w:p>
          <w:p w:rsidR="006940BD" w:rsidRPr="007D7290" w:rsidRDefault="006940BD" w:rsidP="008469F4">
            <w:pPr>
              <w:spacing w:line="288" w:lineRule="auto"/>
              <w:rPr>
                <w:lang w:val="en-GB"/>
              </w:rPr>
            </w:pPr>
            <w:r w:rsidRPr="007D7290">
              <w:rPr>
                <w:lang w:val="en-GB"/>
              </w:rPr>
              <w:t xml:space="preserve">Amateur </w:t>
            </w:r>
          </w:p>
          <w:p w:rsidR="006940BD" w:rsidRPr="007D7290" w:rsidRDefault="006940BD" w:rsidP="008469F4">
            <w:pPr>
              <w:spacing w:line="288" w:lineRule="auto"/>
              <w:rPr>
                <w:lang w:val="en-GB"/>
              </w:rPr>
            </w:pPr>
            <w:r w:rsidRPr="007D7290">
              <w:rPr>
                <w:lang w:val="en-GB"/>
              </w:rPr>
              <w:t>Mobile applications</w:t>
            </w:r>
          </w:p>
          <w:p w:rsidR="006940BD" w:rsidRPr="007D7290" w:rsidRDefault="006940BD" w:rsidP="008469F4">
            <w:pPr>
              <w:spacing w:line="288" w:lineRule="auto"/>
              <w:rPr>
                <w:lang w:val="en-GB"/>
              </w:rPr>
            </w:pPr>
            <w:r w:rsidRPr="007D7290">
              <w:rPr>
                <w:lang w:val="en-GB"/>
              </w:rPr>
              <w:t>SAP/SAB</w:t>
            </w:r>
          </w:p>
        </w:tc>
      </w:tr>
      <w:tr w:rsidR="006940BD" w:rsidRPr="007D7290" w:rsidTr="00D441C2">
        <w:tc>
          <w:tcPr>
            <w:tcW w:w="3227" w:type="dxa"/>
            <w:vAlign w:val="center"/>
          </w:tcPr>
          <w:p w:rsidR="006940BD" w:rsidRPr="007D7290" w:rsidRDefault="006940BD" w:rsidP="008469F4">
            <w:pPr>
              <w:rPr>
                <w:lang w:val="en-GB"/>
              </w:rPr>
            </w:pPr>
            <w:r w:rsidRPr="007D7290">
              <w:rPr>
                <w:lang w:val="en-GB"/>
              </w:rPr>
              <w:t>FIXED</w:t>
            </w:r>
          </w:p>
          <w:p w:rsidR="006940BD" w:rsidRPr="007D7290" w:rsidRDefault="006940BD" w:rsidP="008469F4">
            <w:pPr>
              <w:rPr>
                <w:lang w:val="en-GB"/>
              </w:rPr>
            </w:pPr>
            <w:r w:rsidRPr="007D7290">
              <w:rPr>
                <w:lang w:val="en-GB"/>
              </w:rPr>
              <w:t>MOBILE</w:t>
            </w:r>
          </w:p>
          <w:p w:rsidR="006940BD" w:rsidRPr="007D7290" w:rsidRDefault="006940BD" w:rsidP="008469F4">
            <w:pPr>
              <w:rPr>
                <w:lang w:val="en-GB"/>
              </w:rPr>
            </w:pPr>
            <w:r w:rsidRPr="007D7290">
              <w:rPr>
                <w:lang w:val="en-GB"/>
              </w:rPr>
              <w:t>Amateur-satellite</w:t>
            </w:r>
          </w:p>
          <w:p w:rsidR="006940BD" w:rsidRPr="007D7290" w:rsidRDefault="006940BD" w:rsidP="008469F4">
            <w:pPr>
              <w:spacing w:line="288" w:lineRule="auto"/>
              <w:rPr>
                <w:lang w:val="en-GB"/>
              </w:rPr>
            </w:pPr>
            <w:r w:rsidRPr="007D7290">
              <w:rPr>
                <w:lang w:val="en-GB"/>
              </w:rPr>
              <w:t>Radiolocation</w:t>
            </w:r>
          </w:p>
        </w:tc>
        <w:tc>
          <w:tcPr>
            <w:tcW w:w="1984" w:type="dxa"/>
            <w:vAlign w:val="center"/>
          </w:tcPr>
          <w:p w:rsidR="006940BD" w:rsidRPr="007D7290" w:rsidRDefault="00D441C2" w:rsidP="00D441C2">
            <w:pPr>
              <w:spacing w:line="288" w:lineRule="auto"/>
              <w:rPr>
                <w:lang w:val="en-GB"/>
              </w:rPr>
            </w:pPr>
            <w:r w:rsidRPr="007D7290">
              <w:rPr>
                <w:lang w:val="en-GB"/>
              </w:rPr>
              <w:t>2</w:t>
            </w:r>
            <w:r w:rsidR="007D7290" w:rsidRPr="007D7290">
              <w:rPr>
                <w:lang w:val="en-GB"/>
              </w:rPr>
              <w:t>400-</w:t>
            </w:r>
            <w:r w:rsidR="006940BD" w:rsidRPr="007D7290">
              <w:rPr>
                <w:lang w:val="en-GB"/>
              </w:rPr>
              <w:t>2450</w:t>
            </w:r>
          </w:p>
        </w:tc>
        <w:tc>
          <w:tcPr>
            <w:tcW w:w="3978" w:type="dxa"/>
            <w:vAlign w:val="center"/>
          </w:tcPr>
          <w:p w:rsidR="006940BD" w:rsidRPr="007D7290" w:rsidRDefault="006940BD" w:rsidP="008469F4">
            <w:pPr>
              <w:spacing w:line="288" w:lineRule="auto"/>
              <w:rPr>
                <w:lang w:val="en-GB"/>
              </w:rPr>
            </w:pPr>
            <w:r w:rsidRPr="007D7290">
              <w:rPr>
                <w:lang w:val="en-GB"/>
              </w:rPr>
              <w:t xml:space="preserve">Amateur </w:t>
            </w:r>
          </w:p>
          <w:p w:rsidR="006940BD" w:rsidRPr="007D7290" w:rsidRDefault="006940BD" w:rsidP="008469F4">
            <w:pPr>
              <w:spacing w:line="288" w:lineRule="auto"/>
              <w:rPr>
                <w:lang w:val="en-GB"/>
              </w:rPr>
            </w:pPr>
            <w:r w:rsidRPr="007D7290">
              <w:rPr>
                <w:lang w:val="en-GB"/>
              </w:rPr>
              <w:t xml:space="preserve">Amateur Satellite </w:t>
            </w:r>
          </w:p>
          <w:p w:rsidR="006940BD" w:rsidRPr="007D7290" w:rsidRDefault="006940BD" w:rsidP="008469F4">
            <w:pPr>
              <w:spacing w:line="288" w:lineRule="auto"/>
              <w:rPr>
                <w:lang w:val="en-GB"/>
              </w:rPr>
            </w:pPr>
            <w:r w:rsidRPr="007D7290">
              <w:rPr>
                <w:lang w:val="en-GB"/>
              </w:rPr>
              <w:t>ISM</w:t>
            </w:r>
          </w:p>
          <w:p w:rsidR="006940BD" w:rsidRPr="007D7290" w:rsidRDefault="006940BD" w:rsidP="008469F4">
            <w:pPr>
              <w:spacing w:line="288" w:lineRule="auto"/>
              <w:rPr>
                <w:lang w:val="en-GB"/>
              </w:rPr>
            </w:pPr>
            <w:r w:rsidRPr="007D7290">
              <w:rPr>
                <w:lang w:val="en-GB"/>
              </w:rPr>
              <w:t xml:space="preserve">Non-Specific SRDs </w:t>
            </w:r>
          </w:p>
          <w:p w:rsidR="006940BD" w:rsidRPr="007D7290" w:rsidRDefault="006940BD" w:rsidP="008469F4">
            <w:pPr>
              <w:spacing w:line="288" w:lineRule="auto"/>
              <w:rPr>
                <w:lang w:val="en-GB"/>
              </w:rPr>
            </w:pPr>
            <w:r w:rsidRPr="007D7290">
              <w:rPr>
                <w:lang w:val="en-GB"/>
              </w:rPr>
              <w:t xml:space="preserve">Radiodetermination applications </w:t>
            </w:r>
          </w:p>
          <w:p w:rsidR="006940BD" w:rsidRPr="007D7290" w:rsidRDefault="006940BD" w:rsidP="008469F4">
            <w:pPr>
              <w:spacing w:line="288" w:lineRule="auto"/>
              <w:rPr>
                <w:lang w:val="en-GB"/>
              </w:rPr>
            </w:pPr>
            <w:r w:rsidRPr="007D7290">
              <w:rPr>
                <w:lang w:val="en-GB"/>
              </w:rPr>
              <w:t xml:space="preserve">Railway applications </w:t>
            </w:r>
          </w:p>
          <w:p w:rsidR="006940BD" w:rsidRPr="007D7290" w:rsidRDefault="006940BD" w:rsidP="008469F4">
            <w:pPr>
              <w:spacing w:line="288" w:lineRule="auto"/>
              <w:rPr>
                <w:lang w:val="en-GB"/>
              </w:rPr>
            </w:pPr>
            <w:r w:rsidRPr="007D7290">
              <w:rPr>
                <w:lang w:val="en-GB"/>
              </w:rPr>
              <w:t xml:space="preserve">RFID </w:t>
            </w:r>
          </w:p>
          <w:p w:rsidR="006940BD" w:rsidRPr="007D7290" w:rsidRDefault="006940BD" w:rsidP="008469F4">
            <w:pPr>
              <w:spacing w:line="288" w:lineRule="auto"/>
              <w:rPr>
                <w:lang w:val="en-GB"/>
              </w:rPr>
            </w:pPr>
            <w:r w:rsidRPr="007D7290">
              <w:rPr>
                <w:lang w:val="en-GB"/>
              </w:rPr>
              <w:t>Wideband Data Transmission</w:t>
            </w:r>
          </w:p>
        </w:tc>
      </w:tr>
      <w:tr w:rsidR="006940BD" w:rsidRPr="007D7290" w:rsidTr="00D441C2">
        <w:tc>
          <w:tcPr>
            <w:tcW w:w="3227" w:type="dxa"/>
            <w:vAlign w:val="center"/>
          </w:tcPr>
          <w:p w:rsidR="006940BD" w:rsidRPr="007D7290" w:rsidRDefault="006940BD" w:rsidP="008469F4">
            <w:pPr>
              <w:rPr>
                <w:lang w:val="en-GB"/>
              </w:rPr>
            </w:pPr>
            <w:r w:rsidRPr="007D7290">
              <w:rPr>
                <w:lang w:val="en-GB"/>
              </w:rPr>
              <w:t>FIXED</w:t>
            </w:r>
          </w:p>
          <w:p w:rsidR="006940BD" w:rsidRPr="007D7290" w:rsidRDefault="006940BD" w:rsidP="008469F4">
            <w:pPr>
              <w:spacing w:line="288" w:lineRule="auto"/>
              <w:rPr>
                <w:lang w:val="en-GB"/>
              </w:rPr>
            </w:pPr>
            <w:r w:rsidRPr="007D7290">
              <w:rPr>
                <w:lang w:val="en-GB"/>
              </w:rPr>
              <w:t>MOBILE</w:t>
            </w:r>
          </w:p>
        </w:tc>
        <w:tc>
          <w:tcPr>
            <w:tcW w:w="1984" w:type="dxa"/>
            <w:vAlign w:val="center"/>
          </w:tcPr>
          <w:p w:rsidR="006940BD" w:rsidRPr="007D7290" w:rsidRDefault="00D441C2" w:rsidP="00D441C2">
            <w:pPr>
              <w:spacing w:line="288" w:lineRule="auto"/>
              <w:rPr>
                <w:lang w:val="en-GB"/>
              </w:rPr>
            </w:pPr>
            <w:r w:rsidRPr="007D7290">
              <w:rPr>
                <w:lang w:val="en-GB"/>
              </w:rPr>
              <w:t>2</w:t>
            </w:r>
            <w:r w:rsidR="007D7290" w:rsidRPr="007D7290">
              <w:rPr>
                <w:lang w:val="en-GB"/>
              </w:rPr>
              <w:t>450-</w:t>
            </w:r>
            <w:r w:rsidR="006940BD" w:rsidRPr="007D7290">
              <w:rPr>
                <w:lang w:val="en-GB"/>
              </w:rPr>
              <w:t>2483.5</w:t>
            </w:r>
          </w:p>
        </w:tc>
        <w:tc>
          <w:tcPr>
            <w:tcW w:w="3978" w:type="dxa"/>
            <w:vAlign w:val="center"/>
          </w:tcPr>
          <w:p w:rsidR="006940BD" w:rsidRPr="007D7290" w:rsidRDefault="006940BD" w:rsidP="008469F4">
            <w:pPr>
              <w:spacing w:line="288" w:lineRule="auto"/>
              <w:rPr>
                <w:lang w:val="en-GB"/>
              </w:rPr>
            </w:pPr>
            <w:r w:rsidRPr="007D7290">
              <w:rPr>
                <w:lang w:val="en-GB"/>
              </w:rPr>
              <w:t>ISM</w:t>
            </w:r>
          </w:p>
          <w:p w:rsidR="006940BD" w:rsidRPr="007D7290" w:rsidRDefault="006940BD" w:rsidP="008469F4">
            <w:pPr>
              <w:spacing w:line="288" w:lineRule="auto"/>
              <w:rPr>
                <w:lang w:val="en-GB"/>
              </w:rPr>
            </w:pPr>
            <w:r w:rsidRPr="007D7290">
              <w:rPr>
                <w:lang w:val="en-GB"/>
              </w:rPr>
              <w:t xml:space="preserve">Non-Specific SRDs Radiodetermination applications </w:t>
            </w:r>
          </w:p>
          <w:p w:rsidR="006940BD" w:rsidRPr="007D7290" w:rsidRDefault="006940BD" w:rsidP="008469F4">
            <w:pPr>
              <w:spacing w:line="288" w:lineRule="auto"/>
              <w:rPr>
                <w:lang w:val="en-GB"/>
              </w:rPr>
            </w:pPr>
            <w:r w:rsidRPr="007D7290">
              <w:rPr>
                <w:lang w:val="en-GB"/>
              </w:rPr>
              <w:t xml:space="preserve">Railway applications </w:t>
            </w:r>
          </w:p>
          <w:p w:rsidR="006940BD" w:rsidRPr="007D7290" w:rsidRDefault="006940BD" w:rsidP="008469F4">
            <w:pPr>
              <w:spacing w:line="288" w:lineRule="auto"/>
              <w:rPr>
                <w:lang w:val="en-GB"/>
              </w:rPr>
            </w:pPr>
            <w:r w:rsidRPr="007D7290">
              <w:rPr>
                <w:lang w:val="en-GB"/>
              </w:rPr>
              <w:t xml:space="preserve">RFID </w:t>
            </w:r>
          </w:p>
          <w:p w:rsidR="006940BD" w:rsidRPr="007D7290" w:rsidRDefault="006940BD" w:rsidP="008469F4">
            <w:pPr>
              <w:spacing w:line="288" w:lineRule="auto"/>
              <w:rPr>
                <w:lang w:val="en-GB"/>
              </w:rPr>
            </w:pPr>
            <w:r w:rsidRPr="007D7290">
              <w:rPr>
                <w:lang w:val="en-GB"/>
              </w:rPr>
              <w:t>Wideband Data Transmission</w:t>
            </w:r>
          </w:p>
        </w:tc>
      </w:tr>
      <w:tr w:rsidR="006940BD" w:rsidRPr="007D7290" w:rsidTr="00D441C2">
        <w:tc>
          <w:tcPr>
            <w:tcW w:w="3227" w:type="dxa"/>
            <w:vAlign w:val="center"/>
          </w:tcPr>
          <w:p w:rsidR="006940BD" w:rsidRPr="007D7290" w:rsidRDefault="006940BD" w:rsidP="008469F4">
            <w:pPr>
              <w:rPr>
                <w:lang w:val="en-GB"/>
              </w:rPr>
            </w:pPr>
            <w:r w:rsidRPr="007D7290">
              <w:rPr>
                <w:lang w:val="en-GB"/>
              </w:rPr>
              <w:t>FIXED</w:t>
            </w:r>
          </w:p>
          <w:p w:rsidR="006940BD" w:rsidRPr="007D7290" w:rsidRDefault="006940BD" w:rsidP="008469F4">
            <w:pPr>
              <w:rPr>
                <w:lang w:val="en-GB"/>
              </w:rPr>
            </w:pPr>
            <w:r w:rsidRPr="007D7290">
              <w:rPr>
                <w:lang w:val="en-GB"/>
              </w:rPr>
              <w:t>MOBILE</w:t>
            </w:r>
          </w:p>
          <w:p w:rsidR="006940BD" w:rsidRPr="007D7290" w:rsidRDefault="006940BD" w:rsidP="008469F4">
            <w:pPr>
              <w:rPr>
                <w:lang w:val="en-GB"/>
              </w:rPr>
            </w:pPr>
            <w:r w:rsidRPr="007D7290">
              <w:rPr>
                <w:lang w:val="en-GB"/>
              </w:rPr>
              <w:t>MOBILE-SATELLITE (S/E)</w:t>
            </w:r>
          </w:p>
          <w:p w:rsidR="006940BD" w:rsidRPr="007D7290" w:rsidRDefault="006940BD" w:rsidP="008469F4">
            <w:pPr>
              <w:spacing w:line="288" w:lineRule="auto"/>
              <w:rPr>
                <w:lang w:val="en-GB"/>
              </w:rPr>
            </w:pPr>
            <w:r w:rsidRPr="007D7290">
              <w:rPr>
                <w:lang w:val="en-GB"/>
              </w:rPr>
              <w:t>5.371: Radiodetermination-satellite (S/E)</w:t>
            </w:r>
          </w:p>
        </w:tc>
        <w:tc>
          <w:tcPr>
            <w:tcW w:w="1984" w:type="dxa"/>
            <w:vAlign w:val="center"/>
          </w:tcPr>
          <w:p w:rsidR="006940BD" w:rsidRPr="007D7290" w:rsidRDefault="00D441C2" w:rsidP="00D441C2">
            <w:pPr>
              <w:spacing w:line="288" w:lineRule="auto"/>
              <w:rPr>
                <w:lang w:val="en-GB"/>
              </w:rPr>
            </w:pPr>
            <w:r w:rsidRPr="007D7290">
              <w:rPr>
                <w:lang w:val="en-GB"/>
              </w:rPr>
              <w:t>2</w:t>
            </w:r>
            <w:r w:rsidR="007D7290" w:rsidRPr="007D7290">
              <w:rPr>
                <w:lang w:val="en-GB"/>
              </w:rPr>
              <w:t>483.5 -</w:t>
            </w:r>
            <w:r w:rsidR="006940BD" w:rsidRPr="007D7290">
              <w:rPr>
                <w:lang w:val="en-GB"/>
              </w:rPr>
              <w:t>2500</w:t>
            </w:r>
          </w:p>
        </w:tc>
        <w:tc>
          <w:tcPr>
            <w:tcW w:w="3978" w:type="dxa"/>
            <w:vAlign w:val="center"/>
          </w:tcPr>
          <w:p w:rsidR="006940BD" w:rsidRPr="007D7290" w:rsidRDefault="006940BD" w:rsidP="008469F4">
            <w:pPr>
              <w:rPr>
                <w:lang w:val="en-GB"/>
              </w:rPr>
            </w:pPr>
            <w:r w:rsidRPr="007D7290">
              <w:rPr>
                <w:lang w:val="en-GB"/>
              </w:rPr>
              <w:t>IMT Satellite component</w:t>
            </w:r>
          </w:p>
          <w:p w:rsidR="006940BD" w:rsidRPr="007D7290" w:rsidRDefault="006940BD" w:rsidP="008469F4">
            <w:pPr>
              <w:rPr>
                <w:lang w:val="en-GB"/>
              </w:rPr>
            </w:pPr>
            <w:r w:rsidRPr="007D7290">
              <w:rPr>
                <w:lang w:val="en-GB"/>
              </w:rPr>
              <w:t>ISM</w:t>
            </w:r>
          </w:p>
          <w:p w:rsidR="006940BD" w:rsidRPr="007D7290" w:rsidRDefault="006940BD" w:rsidP="008469F4">
            <w:pPr>
              <w:rPr>
                <w:lang w:val="en-GB"/>
              </w:rPr>
            </w:pPr>
            <w:r w:rsidRPr="007D7290">
              <w:rPr>
                <w:lang w:val="en-GB"/>
              </w:rPr>
              <w:t>Mobile applications</w:t>
            </w:r>
          </w:p>
          <w:p w:rsidR="006940BD" w:rsidRPr="007D7290" w:rsidRDefault="006940BD" w:rsidP="008469F4">
            <w:pPr>
              <w:rPr>
                <w:lang w:val="en-GB"/>
              </w:rPr>
            </w:pPr>
            <w:r w:rsidRPr="007D7290">
              <w:rPr>
                <w:lang w:val="en-GB"/>
              </w:rPr>
              <w:t>Mobile satellite applications</w:t>
            </w:r>
          </w:p>
          <w:p w:rsidR="006940BD" w:rsidRPr="007D7290" w:rsidRDefault="006940BD" w:rsidP="008469F4">
            <w:pPr>
              <w:spacing w:line="288" w:lineRule="auto"/>
              <w:rPr>
                <w:lang w:val="en-GB"/>
              </w:rPr>
            </w:pPr>
            <w:r w:rsidRPr="007D7290">
              <w:rPr>
                <w:lang w:val="en-GB"/>
              </w:rPr>
              <w:t>SAP/SAB</w:t>
            </w:r>
          </w:p>
        </w:tc>
      </w:tr>
    </w:tbl>
    <w:p w:rsidR="006940BD" w:rsidRPr="007D7290" w:rsidRDefault="006940BD" w:rsidP="006940BD">
      <w:pPr>
        <w:pStyle w:val="ECCParagraph"/>
      </w:pPr>
    </w:p>
    <w:p w:rsidR="008A54FC" w:rsidRPr="007D7290" w:rsidRDefault="00EA55CD" w:rsidP="00E51C13">
      <w:pPr>
        <w:pStyle w:val="Heading2"/>
        <w:rPr>
          <w:lang w:val="en-GB"/>
        </w:rPr>
      </w:pPr>
      <w:bookmarkStart w:id="10" w:name="_Toc379286042"/>
      <w:r w:rsidRPr="007D7290">
        <w:rPr>
          <w:lang w:val="en-GB"/>
        </w:rPr>
        <w:lastRenderedPageBreak/>
        <w:t xml:space="preserve">Frequency usage in the band </w:t>
      </w:r>
      <w:r w:rsidR="007D7290" w:rsidRPr="007D7290">
        <w:rPr>
          <w:lang w:val="en-GB"/>
        </w:rPr>
        <w:t>3400-</w:t>
      </w:r>
      <w:r w:rsidR="002E6D49" w:rsidRPr="007D7290">
        <w:rPr>
          <w:lang w:val="en-GB"/>
        </w:rPr>
        <w:t>3600 MH</w:t>
      </w:r>
      <w:r w:rsidR="002E6D49" w:rsidRPr="007D7290">
        <w:rPr>
          <w:sz w:val="16"/>
          <w:lang w:val="en-GB"/>
        </w:rPr>
        <w:t>z</w:t>
      </w:r>
      <w:bookmarkEnd w:id="10"/>
    </w:p>
    <w:p w:rsidR="006940BD" w:rsidRPr="007D7290" w:rsidRDefault="00F63E1E" w:rsidP="00F63E1E">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3</w:t>
      </w:r>
      <w:r w:rsidRPr="007D7290">
        <w:rPr>
          <w:noProof/>
          <w:lang w:val="en-GB"/>
        </w:rPr>
        <w:fldChar w:fldCharType="end"/>
      </w:r>
      <w:r w:rsidRPr="007D7290">
        <w:rPr>
          <w:lang w:val="en-GB"/>
        </w:rPr>
        <w:t xml:space="preserve">: Utilizations in the 3.5 GHz band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185"/>
        <w:gridCol w:w="1985"/>
        <w:gridCol w:w="4019"/>
      </w:tblGrid>
      <w:tr w:rsidR="006940BD" w:rsidRPr="007D7290" w:rsidTr="00B30803">
        <w:trPr>
          <w:tblHeader/>
        </w:trPr>
        <w:tc>
          <w:tcPr>
            <w:tcW w:w="3185" w:type="dxa"/>
            <w:tcBorders>
              <w:right w:val="single" w:sz="4" w:space="0" w:color="FFFFFF"/>
            </w:tcBorders>
            <w:shd w:val="clear" w:color="auto" w:fill="D2232A"/>
            <w:vAlign w:val="center"/>
          </w:tcPr>
          <w:p w:rsidR="006940BD" w:rsidRPr="007D7290" w:rsidRDefault="006940BD" w:rsidP="008469F4">
            <w:pPr>
              <w:spacing w:line="288" w:lineRule="auto"/>
              <w:jc w:val="center"/>
              <w:rPr>
                <w:b/>
                <w:color w:val="FFFFFF"/>
                <w:lang w:val="en-GB"/>
              </w:rPr>
            </w:pPr>
            <w:r w:rsidRPr="007D7290">
              <w:rPr>
                <w:b/>
                <w:color w:val="FFFFFF"/>
                <w:lang w:val="en-GB"/>
              </w:rPr>
              <w:t>European Common Allocation</w:t>
            </w:r>
          </w:p>
        </w:tc>
        <w:tc>
          <w:tcPr>
            <w:tcW w:w="1985" w:type="dxa"/>
            <w:tcBorders>
              <w:left w:val="single" w:sz="4" w:space="0" w:color="FFFFFF"/>
              <w:right w:val="single" w:sz="4" w:space="0" w:color="FFFFFF"/>
            </w:tcBorders>
            <w:shd w:val="clear" w:color="auto" w:fill="D2232A"/>
            <w:vAlign w:val="center"/>
          </w:tcPr>
          <w:p w:rsidR="006940BD" w:rsidRPr="007D7290" w:rsidRDefault="006940BD" w:rsidP="008469F4">
            <w:pPr>
              <w:spacing w:line="288" w:lineRule="auto"/>
              <w:jc w:val="center"/>
              <w:rPr>
                <w:b/>
                <w:color w:val="FFFFFF"/>
                <w:lang w:val="en-GB"/>
              </w:rPr>
            </w:pPr>
            <w:r w:rsidRPr="007D7290">
              <w:rPr>
                <w:b/>
                <w:color w:val="FFFFFF"/>
                <w:lang w:val="en-GB"/>
              </w:rPr>
              <w:t>Frequency range</w:t>
            </w:r>
          </w:p>
          <w:p w:rsidR="006940BD" w:rsidRPr="007D7290" w:rsidRDefault="006940BD" w:rsidP="008469F4">
            <w:pPr>
              <w:spacing w:line="288" w:lineRule="auto"/>
              <w:jc w:val="center"/>
              <w:rPr>
                <w:b/>
                <w:color w:val="FFFFFF"/>
                <w:lang w:val="en-GB"/>
              </w:rPr>
            </w:pPr>
            <w:r w:rsidRPr="007D7290">
              <w:rPr>
                <w:b/>
                <w:color w:val="FFFFFF"/>
                <w:lang w:val="en-GB"/>
              </w:rPr>
              <w:t>MHz</w:t>
            </w:r>
          </w:p>
        </w:tc>
        <w:tc>
          <w:tcPr>
            <w:tcW w:w="4019" w:type="dxa"/>
            <w:tcBorders>
              <w:left w:val="single" w:sz="4" w:space="0" w:color="FFFFFF"/>
            </w:tcBorders>
            <w:shd w:val="clear" w:color="auto" w:fill="D2232A"/>
            <w:vAlign w:val="center"/>
          </w:tcPr>
          <w:p w:rsidR="006940BD" w:rsidRPr="007D7290" w:rsidRDefault="006940BD" w:rsidP="008469F4">
            <w:pPr>
              <w:spacing w:line="288" w:lineRule="auto"/>
              <w:jc w:val="center"/>
              <w:rPr>
                <w:b/>
                <w:color w:val="FFFFFF"/>
                <w:lang w:val="en-GB"/>
              </w:rPr>
            </w:pPr>
            <w:r w:rsidRPr="007D7290">
              <w:rPr>
                <w:b/>
                <w:color w:val="FFFFFF"/>
                <w:lang w:val="en-GB"/>
              </w:rPr>
              <w:t>Utilisation</w:t>
            </w:r>
          </w:p>
        </w:tc>
      </w:tr>
      <w:tr w:rsidR="006940BD" w:rsidRPr="007D7290" w:rsidTr="00B30803">
        <w:tc>
          <w:tcPr>
            <w:tcW w:w="3185" w:type="dxa"/>
            <w:vAlign w:val="center"/>
          </w:tcPr>
          <w:p w:rsidR="006940BD" w:rsidRPr="007D7290" w:rsidRDefault="006940BD" w:rsidP="006A44F8">
            <w:pPr>
              <w:rPr>
                <w:lang w:val="en-GB"/>
              </w:rPr>
            </w:pPr>
            <w:r w:rsidRPr="007D7290">
              <w:rPr>
                <w:lang w:val="en-GB"/>
              </w:rPr>
              <w:t>RADIOLOCATION</w:t>
            </w:r>
          </w:p>
        </w:tc>
        <w:tc>
          <w:tcPr>
            <w:tcW w:w="1985" w:type="dxa"/>
            <w:vAlign w:val="center"/>
          </w:tcPr>
          <w:p w:rsidR="006940BD" w:rsidRPr="007D7290" w:rsidRDefault="00D441C2" w:rsidP="00D441C2">
            <w:pPr>
              <w:spacing w:line="288" w:lineRule="auto"/>
              <w:rPr>
                <w:lang w:val="en-GB"/>
              </w:rPr>
            </w:pPr>
            <w:r w:rsidRPr="007D7290">
              <w:rPr>
                <w:lang w:val="en-GB"/>
              </w:rPr>
              <w:t>3</w:t>
            </w:r>
            <w:r w:rsidR="007D7290" w:rsidRPr="007D7290">
              <w:rPr>
                <w:lang w:val="en-GB"/>
              </w:rPr>
              <w:t>300-</w:t>
            </w:r>
            <w:r w:rsidR="006940BD" w:rsidRPr="007D7290">
              <w:rPr>
                <w:lang w:val="en-GB"/>
              </w:rPr>
              <w:t>3400 </w:t>
            </w:r>
          </w:p>
        </w:tc>
        <w:tc>
          <w:tcPr>
            <w:tcW w:w="4019" w:type="dxa"/>
            <w:vAlign w:val="center"/>
          </w:tcPr>
          <w:p w:rsidR="006940BD" w:rsidRPr="007D7290" w:rsidRDefault="006940BD" w:rsidP="008469F4">
            <w:pPr>
              <w:rPr>
                <w:lang w:val="en-GB"/>
              </w:rPr>
            </w:pPr>
            <w:r w:rsidRPr="007D7290">
              <w:rPr>
                <w:lang w:val="en-GB"/>
              </w:rPr>
              <w:t>Defence systems</w:t>
            </w:r>
          </w:p>
          <w:p w:rsidR="006940BD" w:rsidRPr="007D7290" w:rsidRDefault="006940BD" w:rsidP="008469F4">
            <w:pPr>
              <w:rPr>
                <w:lang w:val="en-GB"/>
              </w:rPr>
            </w:pPr>
            <w:r w:rsidRPr="007D7290">
              <w:rPr>
                <w:lang w:val="en-GB"/>
              </w:rPr>
              <w:t>Radars (Upper limit for airborne radars 3410</w:t>
            </w:r>
          </w:p>
          <w:p w:rsidR="006940BD" w:rsidRPr="007D7290" w:rsidRDefault="006940BD" w:rsidP="008469F4">
            <w:pPr>
              <w:spacing w:line="288" w:lineRule="auto"/>
              <w:rPr>
                <w:lang w:val="en-GB"/>
              </w:rPr>
            </w:pPr>
            <w:r w:rsidRPr="007D7290">
              <w:rPr>
                <w:lang w:val="en-GB"/>
              </w:rPr>
              <w:t>MHz)</w:t>
            </w:r>
          </w:p>
        </w:tc>
      </w:tr>
      <w:tr w:rsidR="006940BD" w:rsidRPr="007D7290" w:rsidTr="00B30803">
        <w:tc>
          <w:tcPr>
            <w:tcW w:w="3185" w:type="dxa"/>
            <w:vAlign w:val="center"/>
          </w:tcPr>
          <w:p w:rsidR="006940BD" w:rsidRPr="007D7290" w:rsidRDefault="006940BD" w:rsidP="008469F4">
            <w:pPr>
              <w:rPr>
                <w:lang w:val="en-GB"/>
              </w:rPr>
            </w:pPr>
            <w:r w:rsidRPr="007D7290">
              <w:rPr>
                <w:lang w:val="en-GB"/>
              </w:rPr>
              <w:t>FIXED</w:t>
            </w:r>
          </w:p>
          <w:p w:rsidR="006940BD" w:rsidRPr="007D7290" w:rsidRDefault="006940BD" w:rsidP="008469F4">
            <w:pPr>
              <w:rPr>
                <w:lang w:val="en-GB"/>
              </w:rPr>
            </w:pPr>
            <w:r w:rsidRPr="007D7290">
              <w:rPr>
                <w:lang w:val="en-GB"/>
              </w:rPr>
              <w:t>FIXED-SATELLITE (S/E)</w:t>
            </w:r>
          </w:p>
          <w:p w:rsidR="006940BD" w:rsidRPr="007D7290" w:rsidRDefault="006940BD" w:rsidP="008469F4">
            <w:pPr>
              <w:rPr>
                <w:lang w:val="en-GB"/>
              </w:rPr>
            </w:pPr>
            <w:r w:rsidRPr="007D7290">
              <w:rPr>
                <w:lang w:val="en-GB"/>
              </w:rPr>
              <w:t>MOBILE 5.430A</w:t>
            </w:r>
          </w:p>
          <w:p w:rsidR="006940BD" w:rsidRPr="007D7290" w:rsidRDefault="006940BD" w:rsidP="008469F4">
            <w:pPr>
              <w:rPr>
                <w:lang w:val="en-GB"/>
              </w:rPr>
            </w:pPr>
            <w:r w:rsidRPr="007D7290">
              <w:rPr>
                <w:lang w:val="en-GB"/>
              </w:rPr>
              <w:t>Amateur</w:t>
            </w:r>
          </w:p>
          <w:p w:rsidR="006940BD" w:rsidRPr="007D7290" w:rsidRDefault="006940BD" w:rsidP="008469F4">
            <w:pPr>
              <w:spacing w:line="288" w:lineRule="auto"/>
              <w:rPr>
                <w:lang w:val="en-GB"/>
              </w:rPr>
            </w:pPr>
            <w:r w:rsidRPr="007D7290">
              <w:rPr>
                <w:lang w:val="en-GB"/>
              </w:rPr>
              <w:t>Radiolocation</w:t>
            </w:r>
          </w:p>
        </w:tc>
        <w:tc>
          <w:tcPr>
            <w:tcW w:w="1985" w:type="dxa"/>
            <w:vAlign w:val="center"/>
          </w:tcPr>
          <w:p w:rsidR="006940BD" w:rsidRPr="007D7290" w:rsidRDefault="007D7290" w:rsidP="00D441C2">
            <w:pPr>
              <w:spacing w:line="288" w:lineRule="auto"/>
              <w:rPr>
                <w:lang w:val="en-GB"/>
              </w:rPr>
            </w:pPr>
            <w:r w:rsidRPr="007D7290">
              <w:rPr>
                <w:lang w:val="en-GB"/>
              </w:rPr>
              <w:t>3400-</w:t>
            </w:r>
            <w:r w:rsidR="006940BD" w:rsidRPr="007D7290">
              <w:rPr>
                <w:lang w:val="en-GB"/>
              </w:rPr>
              <w:t>3500</w:t>
            </w:r>
          </w:p>
        </w:tc>
        <w:tc>
          <w:tcPr>
            <w:tcW w:w="4019" w:type="dxa"/>
            <w:vAlign w:val="center"/>
          </w:tcPr>
          <w:p w:rsidR="006940BD" w:rsidRPr="007D7290" w:rsidRDefault="006940BD" w:rsidP="008469F4">
            <w:pPr>
              <w:rPr>
                <w:lang w:val="en-GB"/>
              </w:rPr>
            </w:pPr>
            <w:r w:rsidRPr="007D7290">
              <w:rPr>
                <w:lang w:val="en-GB"/>
              </w:rPr>
              <w:t xml:space="preserve">Amateur </w:t>
            </w:r>
          </w:p>
          <w:p w:rsidR="006940BD" w:rsidRPr="007D7290" w:rsidRDefault="006940BD" w:rsidP="008469F4">
            <w:pPr>
              <w:rPr>
                <w:lang w:val="en-GB"/>
              </w:rPr>
            </w:pPr>
            <w:r w:rsidRPr="007D7290">
              <w:rPr>
                <w:lang w:val="en-GB"/>
              </w:rPr>
              <w:t xml:space="preserve">BWA </w:t>
            </w:r>
          </w:p>
          <w:p w:rsidR="006940BD" w:rsidRPr="007D7290" w:rsidRDefault="006940BD" w:rsidP="008469F4">
            <w:pPr>
              <w:rPr>
                <w:lang w:val="en-GB"/>
              </w:rPr>
            </w:pPr>
            <w:r w:rsidRPr="007D7290">
              <w:rPr>
                <w:lang w:val="en-GB"/>
              </w:rPr>
              <w:t xml:space="preserve">FSS </w:t>
            </w:r>
          </w:p>
          <w:p w:rsidR="006940BD" w:rsidRPr="007D7290" w:rsidRDefault="006940BD" w:rsidP="008469F4">
            <w:pPr>
              <w:rPr>
                <w:lang w:val="en-GB"/>
              </w:rPr>
            </w:pPr>
            <w:r w:rsidRPr="007D7290">
              <w:rPr>
                <w:lang w:val="en-GB"/>
              </w:rPr>
              <w:t>IMT (planned for future applications)</w:t>
            </w:r>
          </w:p>
          <w:p w:rsidR="006940BD" w:rsidRPr="007D7290" w:rsidRDefault="006940BD" w:rsidP="008469F4">
            <w:pPr>
              <w:rPr>
                <w:lang w:val="en-GB"/>
              </w:rPr>
            </w:pPr>
            <w:r w:rsidRPr="007D7290">
              <w:rPr>
                <w:lang w:val="en-GB"/>
              </w:rPr>
              <w:t>Mobile applications (SAB/SAP)</w:t>
            </w:r>
          </w:p>
          <w:p w:rsidR="006940BD" w:rsidRPr="007D7290" w:rsidRDefault="006940BD" w:rsidP="008469F4">
            <w:pPr>
              <w:spacing w:line="288" w:lineRule="auto"/>
              <w:rPr>
                <w:lang w:val="en-GB"/>
              </w:rPr>
            </w:pPr>
            <w:r w:rsidRPr="007D7290">
              <w:rPr>
                <w:lang w:val="en-GB"/>
              </w:rPr>
              <w:t>Radars</w:t>
            </w:r>
          </w:p>
        </w:tc>
      </w:tr>
      <w:tr w:rsidR="006940BD" w:rsidRPr="007D7290" w:rsidTr="00B30803">
        <w:tc>
          <w:tcPr>
            <w:tcW w:w="3185" w:type="dxa"/>
            <w:vAlign w:val="center"/>
          </w:tcPr>
          <w:p w:rsidR="006940BD" w:rsidRPr="007D7290" w:rsidRDefault="006940BD" w:rsidP="008469F4">
            <w:pPr>
              <w:rPr>
                <w:lang w:val="en-GB"/>
              </w:rPr>
            </w:pPr>
            <w:r w:rsidRPr="007D7290">
              <w:rPr>
                <w:lang w:val="en-GB"/>
              </w:rPr>
              <w:t>FIXED</w:t>
            </w:r>
          </w:p>
          <w:p w:rsidR="006940BD" w:rsidRPr="007D7290" w:rsidRDefault="006940BD" w:rsidP="008469F4">
            <w:pPr>
              <w:rPr>
                <w:lang w:val="en-GB"/>
              </w:rPr>
            </w:pPr>
            <w:r w:rsidRPr="007D7290">
              <w:rPr>
                <w:lang w:val="en-GB"/>
              </w:rPr>
              <w:t>FIXED-SATELLITE (S/E)</w:t>
            </w:r>
          </w:p>
          <w:p w:rsidR="006940BD" w:rsidRPr="007D7290" w:rsidRDefault="006940BD" w:rsidP="008469F4">
            <w:pPr>
              <w:spacing w:line="288" w:lineRule="auto"/>
              <w:rPr>
                <w:lang w:val="en-GB"/>
              </w:rPr>
            </w:pPr>
            <w:r w:rsidRPr="007D7290">
              <w:rPr>
                <w:lang w:val="en-GB"/>
              </w:rPr>
              <w:t>MOBILE</w:t>
            </w:r>
          </w:p>
        </w:tc>
        <w:tc>
          <w:tcPr>
            <w:tcW w:w="1985" w:type="dxa"/>
            <w:vAlign w:val="center"/>
          </w:tcPr>
          <w:p w:rsidR="006940BD" w:rsidRPr="007D7290" w:rsidRDefault="007D7290" w:rsidP="00D441C2">
            <w:pPr>
              <w:spacing w:line="288" w:lineRule="auto"/>
              <w:rPr>
                <w:lang w:val="en-GB"/>
              </w:rPr>
            </w:pPr>
            <w:r w:rsidRPr="007D7290">
              <w:rPr>
                <w:lang w:val="en-GB"/>
              </w:rPr>
              <w:t>3500-</w:t>
            </w:r>
            <w:r w:rsidR="006940BD" w:rsidRPr="007D7290">
              <w:rPr>
                <w:lang w:val="en-GB"/>
              </w:rPr>
              <w:t>3600</w:t>
            </w:r>
          </w:p>
        </w:tc>
        <w:tc>
          <w:tcPr>
            <w:tcW w:w="4019" w:type="dxa"/>
            <w:vAlign w:val="center"/>
          </w:tcPr>
          <w:p w:rsidR="006940BD" w:rsidRPr="007D7290" w:rsidRDefault="006940BD" w:rsidP="008469F4">
            <w:pPr>
              <w:rPr>
                <w:lang w:val="en-GB"/>
              </w:rPr>
            </w:pPr>
            <w:r w:rsidRPr="007D7290">
              <w:rPr>
                <w:lang w:val="en-GB"/>
              </w:rPr>
              <w:t xml:space="preserve">BWA </w:t>
            </w:r>
          </w:p>
          <w:p w:rsidR="006940BD" w:rsidRPr="007D7290" w:rsidRDefault="006940BD" w:rsidP="008469F4">
            <w:pPr>
              <w:rPr>
                <w:lang w:val="en-GB"/>
              </w:rPr>
            </w:pPr>
            <w:r w:rsidRPr="007D7290">
              <w:rPr>
                <w:lang w:val="en-GB"/>
              </w:rPr>
              <w:t xml:space="preserve">FSS </w:t>
            </w:r>
          </w:p>
          <w:p w:rsidR="006940BD" w:rsidRPr="007D7290" w:rsidRDefault="006940BD" w:rsidP="008469F4">
            <w:pPr>
              <w:rPr>
                <w:lang w:val="en-GB"/>
              </w:rPr>
            </w:pPr>
            <w:r w:rsidRPr="007D7290">
              <w:rPr>
                <w:lang w:val="en-GB"/>
              </w:rPr>
              <w:t>IMT (planned for future applications)</w:t>
            </w:r>
          </w:p>
          <w:p w:rsidR="006940BD" w:rsidRPr="007D7290" w:rsidRDefault="006940BD" w:rsidP="008469F4">
            <w:pPr>
              <w:spacing w:line="288" w:lineRule="auto"/>
              <w:rPr>
                <w:lang w:val="en-GB"/>
              </w:rPr>
            </w:pPr>
            <w:r w:rsidRPr="007D7290">
              <w:rPr>
                <w:lang w:val="en-GB"/>
              </w:rPr>
              <w:t>Mobile applications (SAB/SAP)</w:t>
            </w:r>
          </w:p>
        </w:tc>
      </w:tr>
      <w:tr w:rsidR="006940BD" w:rsidRPr="007D7290" w:rsidTr="00B30803">
        <w:tc>
          <w:tcPr>
            <w:tcW w:w="3185" w:type="dxa"/>
            <w:vAlign w:val="center"/>
          </w:tcPr>
          <w:p w:rsidR="006940BD" w:rsidRPr="007D7290" w:rsidRDefault="006940BD" w:rsidP="008469F4">
            <w:pPr>
              <w:rPr>
                <w:lang w:val="en-GB"/>
              </w:rPr>
            </w:pPr>
            <w:r w:rsidRPr="007D7290">
              <w:rPr>
                <w:lang w:val="en-GB"/>
              </w:rPr>
              <w:t>FIXED</w:t>
            </w:r>
          </w:p>
          <w:p w:rsidR="006940BD" w:rsidRPr="007D7290" w:rsidRDefault="006940BD" w:rsidP="008469F4">
            <w:pPr>
              <w:rPr>
                <w:lang w:val="en-GB"/>
              </w:rPr>
            </w:pPr>
            <w:r w:rsidRPr="007D7290">
              <w:rPr>
                <w:lang w:val="en-GB"/>
              </w:rPr>
              <w:t>FIXED-SATELLITE (S/E)</w:t>
            </w:r>
          </w:p>
          <w:p w:rsidR="006940BD" w:rsidRPr="007D7290" w:rsidRDefault="006940BD" w:rsidP="008469F4">
            <w:pPr>
              <w:spacing w:line="288" w:lineRule="auto"/>
              <w:rPr>
                <w:lang w:val="en-GB"/>
              </w:rPr>
            </w:pPr>
            <w:r w:rsidRPr="007D7290">
              <w:rPr>
                <w:lang w:val="en-GB"/>
              </w:rPr>
              <w:t>MOBILE</w:t>
            </w:r>
          </w:p>
        </w:tc>
        <w:tc>
          <w:tcPr>
            <w:tcW w:w="1985" w:type="dxa"/>
          </w:tcPr>
          <w:p w:rsidR="006940BD" w:rsidRPr="007D7290" w:rsidRDefault="007D7290" w:rsidP="007D7290">
            <w:pPr>
              <w:rPr>
                <w:lang w:val="en-GB"/>
              </w:rPr>
            </w:pPr>
            <w:r w:rsidRPr="007D7290">
              <w:rPr>
                <w:lang w:val="en-GB"/>
              </w:rPr>
              <w:t>3600-</w:t>
            </w:r>
            <w:r w:rsidR="006940BD" w:rsidRPr="007D7290">
              <w:rPr>
                <w:lang w:val="en-GB"/>
              </w:rPr>
              <w:t>3800</w:t>
            </w:r>
          </w:p>
        </w:tc>
        <w:tc>
          <w:tcPr>
            <w:tcW w:w="4019" w:type="dxa"/>
            <w:vAlign w:val="center"/>
          </w:tcPr>
          <w:p w:rsidR="006940BD" w:rsidRPr="007D7290" w:rsidRDefault="006940BD" w:rsidP="008469F4">
            <w:pPr>
              <w:rPr>
                <w:lang w:val="en-GB"/>
              </w:rPr>
            </w:pPr>
            <w:r w:rsidRPr="007D7290">
              <w:rPr>
                <w:lang w:val="en-GB"/>
              </w:rPr>
              <w:t xml:space="preserve">BWA </w:t>
            </w:r>
          </w:p>
          <w:p w:rsidR="006940BD" w:rsidRPr="007D7290" w:rsidRDefault="006940BD" w:rsidP="008469F4">
            <w:pPr>
              <w:rPr>
                <w:lang w:val="en-GB"/>
              </w:rPr>
            </w:pPr>
            <w:r w:rsidRPr="007D7290">
              <w:rPr>
                <w:lang w:val="en-GB"/>
              </w:rPr>
              <w:t xml:space="preserve">FSS </w:t>
            </w:r>
          </w:p>
          <w:p w:rsidR="006940BD" w:rsidRPr="007D7290" w:rsidRDefault="006940BD" w:rsidP="008469F4">
            <w:pPr>
              <w:spacing w:line="288" w:lineRule="auto"/>
              <w:rPr>
                <w:lang w:val="en-GB"/>
              </w:rPr>
            </w:pPr>
            <w:r w:rsidRPr="007D7290">
              <w:rPr>
                <w:lang w:val="en-GB"/>
              </w:rPr>
              <w:t>Medium/high capacity fixed links</w:t>
            </w:r>
          </w:p>
        </w:tc>
      </w:tr>
    </w:tbl>
    <w:p w:rsidR="006940BD" w:rsidRPr="007D7290" w:rsidRDefault="006940BD" w:rsidP="006940BD">
      <w:pPr>
        <w:pStyle w:val="ECCParagraph"/>
      </w:pPr>
    </w:p>
    <w:p w:rsidR="006940BD" w:rsidRPr="007D7290" w:rsidRDefault="006940BD" w:rsidP="006940BD">
      <w:pPr>
        <w:pStyle w:val="ECCParagraph"/>
      </w:pPr>
    </w:p>
    <w:p w:rsidR="008A54FC" w:rsidRPr="007D7290" w:rsidRDefault="008A54FC" w:rsidP="008A54FC">
      <w:pPr>
        <w:pStyle w:val="ECCParagraph"/>
        <w:keepNext/>
        <w:keepLines/>
        <w:jc w:val="center"/>
      </w:pPr>
    </w:p>
    <w:p w:rsidR="008A54FC" w:rsidRPr="007D7290" w:rsidRDefault="002E6D49" w:rsidP="00797D4C">
      <w:pPr>
        <w:pStyle w:val="Heading1"/>
      </w:pPr>
      <w:bookmarkStart w:id="11" w:name="_Toc379286043"/>
      <w:r w:rsidRPr="007D7290">
        <w:lastRenderedPageBreak/>
        <w:t>broadband DA2GC System characteristics</w:t>
      </w:r>
      <w:bookmarkEnd w:id="11"/>
    </w:p>
    <w:p w:rsidR="008A54FC" w:rsidRPr="007D7290" w:rsidRDefault="002E6D49" w:rsidP="00E51C13">
      <w:pPr>
        <w:pStyle w:val="Heading2"/>
        <w:rPr>
          <w:lang w:val="en-GB"/>
        </w:rPr>
      </w:pPr>
      <w:bookmarkStart w:id="12" w:name="_Toc379286044"/>
      <w:r w:rsidRPr="007D7290">
        <w:rPr>
          <w:lang w:val="en-GB"/>
        </w:rPr>
        <w:t xml:space="preserve">DA2GC system according to ETSI </w:t>
      </w:r>
      <w:r w:rsidR="000B1CD3" w:rsidRPr="007D7290">
        <w:rPr>
          <w:lang w:val="en-GB"/>
        </w:rPr>
        <w:t xml:space="preserve">TR </w:t>
      </w:r>
      <w:r w:rsidRPr="007D7290">
        <w:rPr>
          <w:lang w:val="en-GB"/>
        </w:rPr>
        <w:t>103 054</w:t>
      </w:r>
      <w:bookmarkEnd w:id="12"/>
    </w:p>
    <w:p w:rsidR="00644FAB" w:rsidRPr="007D7290" w:rsidRDefault="00427D79" w:rsidP="005709A0">
      <w:pPr>
        <w:pStyle w:val="ECCParagraph"/>
      </w:pPr>
      <w:r w:rsidRPr="007D7290">
        <w:t xml:space="preserve">The system parameters used for evaluation of interference impact are chosen according to information given by 3GPP on LTE transmitter and receiver characteristics for UE </w:t>
      </w:r>
      <w:r w:rsidR="00D65CD7" w:rsidRPr="007D7290">
        <w:fldChar w:fldCharType="begin"/>
      </w:r>
      <w:r w:rsidR="00D65CD7" w:rsidRPr="007D7290">
        <w:instrText xml:space="preserve"> REF _Ref303947100 \r \h </w:instrText>
      </w:r>
      <w:r w:rsidR="00D65CD7" w:rsidRPr="007D7290">
        <w:fldChar w:fldCharType="separate"/>
      </w:r>
      <w:r w:rsidR="001E048B">
        <w:t>[6]</w:t>
      </w:r>
      <w:r w:rsidR="00D65CD7" w:rsidRPr="007D7290">
        <w:fldChar w:fldCharType="end"/>
      </w:r>
      <w:r w:rsidR="00D65CD7" w:rsidRPr="007D7290">
        <w:t xml:space="preserve"> </w:t>
      </w:r>
      <w:r w:rsidRPr="007D7290">
        <w:t>and BS</w:t>
      </w:r>
      <w:r w:rsidR="00D65CD7" w:rsidRPr="007D7290">
        <w:t xml:space="preserve"> </w:t>
      </w:r>
      <w:r w:rsidR="00D65CD7" w:rsidRPr="007D7290">
        <w:fldChar w:fldCharType="begin"/>
      </w:r>
      <w:r w:rsidR="00D65CD7" w:rsidRPr="007D7290">
        <w:instrText xml:space="preserve"> REF _Ref303946926 \r \h </w:instrText>
      </w:r>
      <w:r w:rsidR="00D65CD7" w:rsidRPr="007D7290">
        <w:fldChar w:fldCharType="separate"/>
      </w:r>
      <w:r w:rsidR="001E048B">
        <w:t>[7]</w:t>
      </w:r>
      <w:r w:rsidR="00D65CD7" w:rsidRPr="007D7290">
        <w:fldChar w:fldCharType="end"/>
      </w:r>
      <w:r w:rsidRPr="007D7290">
        <w:t xml:space="preserve">. The DA2GC systems parameter are modified according to the need for the aeronautical use case (mainly related to antenna characteristics as well as Tx power of the </w:t>
      </w:r>
      <w:r w:rsidR="00EB3E8E" w:rsidRPr="007D7290">
        <w:t>AS</w:t>
      </w:r>
      <w:r w:rsidRPr="007D7290">
        <w:t xml:space="preserve">).The following </w:t>
      </w:r>
      <w:r w:rsidR="00527F8C" w:rsidRPr="007D7290">
        <w:rPr>
          <w:highlight w:val="yellow"/>
        </w:rPr>
        <w:fldChar w:fldCharType="begin"/>
      </w:r>
      <w:r w:rsidR="00527F8C" w:rsidRPr="007D7290">
        <w:instrText xml:space="preserve"> REF _Ref324255805 \h </w:instrText>
      </w:r>
      <w:r w:rsidR="00527F8C" w:rsidRPr="007D7290">
        <w:rPr>
          <w:highlight w:val="yellow"/>
        </w:rPr>
      </w:r>
      <w:r w:rsidR="00527F8C" w:rsidRPr="007D7290">
        <w:rPr>
          <w:highlight w:val="yellow"/>
        </w:rPr>
        <w:fldChar w:fldCharType="separate"/>
      </w:r>
      <w:r w:rsidR="001E048B" w:rsidRPr="007D7290">
        <w:t xml:space="preserve">Table </w:t>
      </w:r>
      <w:r w:rsidR="001E048B">
        <w:rPr>
          <w:noProof/>
        </w:rPr>
        <w:t>4</w:t>
      </w:r>
      <w:r w:rsidR="00527F8C" w:rsidRPr="007D7290">
        <w:rPr>
          <w:highlight w:val="yellow"/>
        </w:rPr>
        <w:fldChar w:fldCharType="end"/>
      </w:r>
      <w:r w:rsidR="00527F8C" w:rsidRPr="007D7290">
        <w:t xml:space="preserve"> and </w:t>
      </w:r>
      <w:r w:rsidR="00527F8C" w:rsidRPr="007D7290">
        <w:rPr>
          <w:highlight w:val="yellow"/>
        </w:rPr>
        <w:fldChar w:fldCharType="begin"/>
      </w:r>
      <w:r w:rsidR="00527F8C" w:rsidRPr="007D7290">
        <w:instrText xml:space="preserve"> REF _Ref324255912 \h </w:instrText>
      </w:r>
      <w:r w:rsidR="00527F8C" w:rsidRPr="007D7290">
        <w:rPr>
          <w:highlight w:val="yellow"/>
        </w:rPr>
      </w:r>
      <w:r w:rsidR="00527F8C" w:rsidRPr="007D7290">
        <w:rPr>
          <w:highlight w:val="yellow"/>
        </w:rPr>
        <w:fldChar w:fldCharType="separate"/>
      </w:r>
      <w:r w:rsidR="001E048B" w:rsidRPr="007D7290">
        <w:t xml:space="preserve">Table </w:t>
      </w:r>
      <w:r w:rsidR="001E048B">
        <w:rPr>
          <w:noProof/>
        </w:rPr>
        <w:t>6</w:t>
      </w:r>
      <w:r w:rsidR="00527F8C" w:rsidRPr="007D7290">
        <w:rPr>
          <w:highlight w:val="yellow"/>
        </w:rPr>
        <w:fldChar w:fldCharType="end"/>
      </w:r>
      <w:r w:rsidR="00042F88" w:rsidRPr="007D7290">
        <w:t xml:space="preserve"> </w:t>
      </w:r>
      <w:r w:rsidRPr="007D7290">
        <w:t xml:space="preserve">give an overview of the main characteristics used for the ground station and aircraft station according to the ETSI system reference document TR 103 054 of the DA2GC. Paired spectrum of 2 x 10 MHz for FDD operation is considered necessary to cope with short- to medium-term demand. Unpaired spectrum for TDD operation (20 MHz) would also be an option, but it might be more complicated to identify a contiguous block of 20 MHz for TDD operation. </w:t>
      </w:r>
      <w:r w:rsidR="004C4106" w:rsidRPr="007D7290">
        <w:t xml:space="preserve">The DA2GC system is applied only as transport medium to transfer data from user terminals onboard aircraft to the internet or vice versa. The relevant radio link is between the aircraft </w:t>
      </w:r>
      <w:r w:rsidR="00C96EEE" w:rsidRPr="007D7290">
        <w:t>station</w:t>
      </w:r>
      <w:r w:rsidR="004C4106" w:rsidRPr="007D7290">
        <w:t xml:space="preserve"> and the </w:t>
      </w:r>
      <w:r w:rsidR="00C96EEE" w:rsidRPr="007D7290">
        <w:t>ground</w:t>
      </w:r>
      <w:r w:rsidR="004C4106" w:rsidRPr="007D7290">
        <w:t xml:space="preserve"> stations of the ground network. Onboard aircraft passengers have access to internet services via separate radio technologies like GSM and WiFi. These onboard networks were already considered in other CEPT activities (e.g. see</w:t>
      </w:r>
      <w:r w:rsidR="00D65CD7" w:rsidRPr="007D7290">
        <w:t xml:space="preserve"> </w:t>
      </w:r>
      <w:r w:rsidR="00D65CD7" w:rsidRPr="007D7290">
        <w:fldChar w:fldCharType="begin"/>
      </w:r>
      <w:r w:rsidR="00D65CD7" w:rsidRPr="007D7290">
        <w:instrText xml:space="preserve"> REF _Ref339016996 \r \h </w:instrText>
      </w:r>
      <w:r w:rsidR="00D65CD7" w:rsidRPr="007D7290">
        <w:fldChar w:fldCharType="separate"/>
      </w:r>
      <w:r w:rsidR="001E048B">
        <w:t>[4]</w:t>
      </w:r>
      <w:r w:rsidR="00D65CD7" w:rsidRPr="007D7290">
        <w:fldChar w:fldCharType="end"/>
      </w:r>
      <w:r w:rsidR="004C4106" w:rsidRPr="007D7290">
        <w:t xml:space="preserve">). As they have no relevance for the DA2GC system implementation in the 3400-3600 MHz band, they are not considered in this document. </w:t>
      </w:r>
    </w:p>
    <w:p w:rsidR="00644FAB" w:rsidRPr="007D7290" w:rsidRDefault="00644FAB">
      <w:pPr>
        <w:pStyle w:val="Heading3"/>
        <w:rPr>
          <w:lang w:val="en-GB"/>
        </w:rPr>
      </w:pPr>
      <w:bookmarkStart w:id="13" w:name="_Toc379286045"/>
      <w:r w:rsidRPr="007D7290">
        <w:rPr>
          <w:lang w:val="en-GB"/>
        </w:rPr>
        <w:t>Ground station parameters</w:t>
      </w:r>
      <w:bookmarkEnd w:id="13"/>
    </w:p>
    <w:p w:rsidR="00644FAB" w:rsidRPr="007D7290" w:rsidRDefault="00644FAB" w:rsidP="005709A0">
      <w:pPr>
        <w:pStyle w:val="ECCParagraph"/>
      </w:pPr>
      <w:r w:rsidRPr="007D7290">
        <w:t xml:space="preserve">As it is assumed that DA2GC base stations will be mainly implemented in rural environments due to better line-of-sight (LOS) conditions to aircraft compared to sites in urban areas, only macro cell stations of the terrestrial LTE network are considered for the evaluations. Due to the propagation conditions at about 3500 MHz and different </w:t>
      </w:r>
      <w:r w:rsidR="00C96EEE" w:rsidRPr="007D7290">
        <w:t>GS</w:t>
      </w:r>
      <w:r w:rsidRPr="007D7290">
        <w:t xml:space="preserve"> antenna adjustment, sufficient decoupling should be achieved between the DA2GC </w:t>
      </w:r>
      <w:r w:rsidR="00C96EEE" w:rsidRPr="007D7290">
        <w:t>ground</w:t>
      </w:r>
      <w:r w:rsidRPr="007D7290">
        <w:t xml:space="preserve"> stations and possible micro or pico cell stations of the terrestrial LTE network in </w:t>
      </w:r>
      <w:r w:rsidR="007D7290" w:rsidRPr="007D7290">
        <w:t>neighbouring</w:t>
      </w:r>
      <w:r w:rsidRPr="007D7290">
        <w:t xml:space="preserve"> urban areas.</w:t>
      </w:r>
    </w:p>
    <w:p w:rsidR="00644FAB" w:rsidRPr="007D7290" w:rsidRDefault="00F63E1E" w:rsidP="005709A0">
      <w:pPr>
        <w:pStyle w:val="ECCParagraph"/>
      </w:pPr>
      <w:r w:rsidRPr="007D7290">
        <w:fldChar w:fldCharType="begin"/>
      </w:r>
      <w:r w:rsidRPr="007D7290">
        <w:instrText xml:space="preserve"> REF _Ref324255805 \h </w:instrText>
      </w:r>
      <w:r w:rsidRPr="007D7290">
        <w:fldChar w:fldCharType="separate"/>
      </w:r>
      <w:r w:rsidR="001E048B" w:rsidRPr="007D7290">
        <w:t xml:space="preserve">Table </w:t>
      </w:r>
      <w:r w:rsidR="001E048B">
        <w:rPr>
          <w:noProof/>
        </w:rPr>
        <w:t>4</w:t>
      </w:r>
      <w:r w:rsidRPr="007D7290">
        <w:fldChar w:fldCharType="end"/>
      </w:r>
      <w:r w:rsidRPr="007D7290">
        <w:t xml:space="preserve"> </w:t>
      </w:r>
      <w:r w:rsidR="00644FAB" w:rsidRPr="007D7290">
        <w:t>gives an overview of the main parameters used for the ground stations.</w:t>
      </w:r>
    </w:p>
    <w:p w:rsidR="00A10ECA" w:rsidRPr="007D7290" w:rsidRDefault="00F63E1E" w:rsidP="00F63E1E">
      <w:pPr>
        <w:pStyle w:val="Caption"/>
        <w:rPr>
          <w:lang w:val="en-GB"/>
        </w:rPr>
      </w:pPr>
      <w:bookmarkStart w:id="14" w:name="_Ref324255805"/>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4</w:t>
      </w:r>
      <w:r w:rsidRPr="007D7290">
        <w:rPr>
          <w:noProof/>
          <w:lang w:val="en-GB"/>
        </w:rPr>
        <w:fldChar w:fldCharType="end"/>
      </w:r>
      <w:bookmarkEnd w:id="14"/>
      <w:r w:rsidRPr="007D7290">
        <w:rPr>
          <w:lang w:val="en-GB"/>
        </w:rPr>
        <w:t>: Main parameters used for ETSI DA2GC ground stations (TR 103 054)</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10"/>
        <w:gridCol w:w="17"/>
        <w:gridCol w:w="2865"/>
        <w:gridCol w:w="2797"/>
      </w:tblGrid>
      <w:tr w:rsidR="00A10ECA" w:rsidRPr="007D7290" w:rsidTr="00A52191">
        <w:trPr>
          <w:tblHeader/>
        </w:trPr>
        <w:tc>
          <w:tcPr>
            <w:tcW w:w="3510" w:type="dxa"/>
            <w:tcBorders>
              <w:right w:val="single" w:sz="4" w:space="0" w:color="FFFFFF"/>
            </w:tcBorders>
            <w:shd w:val="clear" w:color="auto" w:fill="D2232A"/>
            <w:vAlign w:val="center"/>
          </w:tcPr>
          <w:p w:rsidR="00A10ECA" w:rsidRPr="007D7290" w:rsidRDefault="00A10ECA" w:rsidP="00427D79">
            <w:pPr>
              <w:spacing w:line="288" w:lineRule="auto"/>
              <w:jc w:val="center"/>
              <w:rPr>
                <w:b/>
                <w:color w:val="FFFFFF"/>
                <w:lang w:val="en-GB"/>
              </w:rPr>
            </w:pPr>
            <w:r w:rsidRPr="007D7290">
              <w:rPr>
                <w:b/>
                <w:color w:val="FFFFFF"/>
                <w:lang w:val="en-GB"/>
              </w:rPr>
              <w:t>Parameter</w:t>
            </w:r>
          </w:p>
        </w:tc>
        <w:tc>
          <w:tcPr>
            <w:tcW w:w="5679" w:type="dxa"/>
            <w:gridSpan w:val="3"/>
            <w:tcBorders>
              <w:left w:val="single" w:sz="4" w:space="0" w:color="FFFFFF"/>
              <w:bottom w:val="single" w:sz="4" w:space="0" w:color="FFFFFF"/>
              <w:right w:val="single" w:sz="4" w:space="0" w:color="FFFFFF"/>
            </w:tcBorders>
            <w:shd w:val="clear" w:color="auto" w:fill="D2232A"/>
            <w:vAlign w:val="center"/>
          </w:tcPr>
          <w:p w:rsidR="00A10ECA" w:rsidRPr="007D7290" w:rsidRDefault="00A10ECA" w:rsidP="00427D79">
            <w:pPr>
              <w:spacing w:line="288" w:lineRule="auto"/>
              <w:jc w:val="center"/>
              <w:rPr>
                <w:b/>
                <w:color w:val="FFFFFF"/>
                <w:lang w:val="en-GB"/>
              </w:rPr>
            </w:pPr>
            <w:r w:rsidRPr="007D7290">
              <w:rPr>
                <w:b/>
                <w:color w:val="FFFFFF"/>
                <w:lang w:val="en-GB"/>
              </w:rPr>
              <w:t xml:space="preserve">DA2GC ground station </w:t>
            </w:r>
          </w:p>
        </w:tc>
      </w:tr>
      <w:tr w:rsidR="00A10ECA" w:rsidRPr="007D7290" w:rsidTr="00A52191">
        <w:trPr>
          <w:tblHeader/>
        </w:trPr>
        <w:tc>
          <w:tcPr>
            <w:tcW w:w="3510" w:type="dxa"/>
            <w:tcBorders>
              <w:right w:val="single" w:sz="4" w:space="0" w:color="FFFFFF"/>
            </w:tcBorders>
            <w:shd w:val="clear" w:color="auto" w:fill="D2232A"/>
            <w:vAlign w:val="center"/>
          </w:tcPr>
          <w:p w:rsidR="00A10ECA" w:rsidRPr="007D7290" w:rsidRDefault="00A10ECA" w:rsidP="00427D79">
            <w:pPr>
              <w:spacing w:line="288" w:lineRule="auto"/>
              <w:jc w:val="center"/>
              <w:rPr>
                <w:b/>
                <w:color w:val="FFFFFF"/>
                <w:lang w:val="en-GB"/>
              </w:rPr>
            </w:pPr>
          </w:p>
        </w:tc>
        <w:tc>
          <w:tcPr>
            <w:tcW w:w="2882" w:type="dxa"/>
            <w:gridSpan w:val="2"/>
            <w:tcBorders>
              <w:top w:val="single" w:sz="4" w:space="0" w:color="FFFFFF"/>
              <w:left w:val="single" w:sz="4" w:space="0" w:color="FFFFFF"/>
              <w:right w:val="single" w:sz="4" w:space="0" w:color="FFFFFF"/>
            </w:tcBorders>
            <w:shd w:val="clear" w:color="auto" w:fill="D2232A"/>
            <w:vAlign w:val="center"/>
          </w:tcPr>
          <w:p w:rsidR="00A10ECA" w:rsidRPr="007D7290" w:rsidRDefault="00A10ECA" w:rsidP="00427D79">
            <w:pPr>
              <w:spacing w:line="288" w:lineRule="auto"/>
              <w:jc w:val="center"/>
              <w:rPr>
                <w:b/>
                <w:color w:val="FFFFFF"/>
                <w:lang w:val="en-GB"/>
              </w:rPr>
            </w:pPr>
            <w:r w:rsidRPr="007D7290">
              <w:rPr>
                <w:b/>
                <w:color w:val="FFFFFF"/>
                <w:lang w:val="en-GB"/>
              </w:rPr>
              <w:t>FDD</w:t>
            </w:r>
          </w:p>
        </w:tc>
        <w:tc>
          <w:tcPr>
            <w:tcW w:w="2797" w:type="dxa"/>
            <w:tcBorders>
              <w:top w:val="single" w:sz="4" w:space="0" w:color="FFFFFF"/>
              <w:left w:val="single" w:sz="4" w:space="0" w:color="FFFFFF"/>
              <w:right w:val="single" w:sz="4" w:space="0" w:color="FFFFFF"/>
            </w:tcBorders>
            <w:shd w:val="clear" w:color="auto" w:fill="D2232A"/>
          </w:tcPr>
          <w:p w:rsidR="00A10ECA" w:rsidRPr="007D7290" w:rsidRDefault="00A10ECA" w:rsidP="00427D79">
            <w:pPr>
              <w:spacing w:line="288" w:lineRule="auto"/>
              <w:jc w:val="center"/>
              <w:rPr>
                <w:b/>
                <w:color w:val="FFFFFF"/>
                <w:lang w:val="en-GB"/>
              </w:rPr>
            </w:pPr>
            <w:r w:rsidRPr="007D7290">
              <w:rPr>
                <w:b/>
                <w:color w:val="FFFFFF"/>
                <w:lang w:val="en-GB"/>
              </w:rPr>
              <w:t>TDD</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Base station type</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Macro</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Macro</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Environment</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Rural</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Rural</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Cell radius (max.)</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Up to 100 km</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Up to 100 km</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Tx power</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46 dBm</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46 dBm</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Antenna type</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3 x 120° sector antennas</w:t>
            </w:r>
            <w:r w:rsidRPr="007D7290">
              <w:rPr>
                <w:lang w:val="en-GB"/>
              </w:rPr>
              <w:br/>
              <w:t>(90° half power beam width)</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3 x 120° sector antennas</w:t>
            </w:r>
            <w:r w:rsidRPr="007D7290">
              <w:rPr>
                <w:lang w:val="en-GB"/>
              </w:rPr>
              <w:br/>
              <w:t>(90° half power beam width)</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Antenna gain</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Up to 20 dBi</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Up to 20 dBi</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Antenna height</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50 m</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50 m</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Antenna tilt</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10°(up-tilt)</w:t>
            </w:r>
            <w:r w:rsidRPr="007D7290">
              <w:rPr>
                <w:lang w:val="en-GB"/>
              </w:rPr>
              <w:br/>
              <w:t>(Note 1)</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10°(up-tilt)</w:t>
            </w:r>
            <w:r w:rsidRPr="007D7290">
              <w:rPr>
                <w:lang w:val="en-GB"/>
              </w:rPr>
              <w:br/>
              <w:t>(Note 1)</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Channel bandwidth</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2 x 10 MHz (FDD)</w:t>
            </w:r>
            <w:r w:rsidRPr="007D7290">
              <w:rPr>
                <w:lang w:val="en-GB"/>
              </w:rPr>
              <w:br/>
            </w:r>
          </w:p>
        </w:tc>
        <w:tc>
          <w:tcPr>
            <w:tcW w:w="2797" w:type="dxa"/>
            <w:tcBorders>
              <w:top w:val="single" w:sz="4" w:space="0" w:color="D2232A"/>
              <w:left w:val="single" w:sz="4" w:space="0" w:color="D2232A"/>
              <w:bottom w:val="single" w:sz="4" w:space="0" w:color="D2232A"/>
              <w:right w:val="single" w:sz="4" w:space="0" w:color="D2232A"/>
            </w:tcBorders>
          </w:tcPr>
          <w:p w:rsidR="00A10ECA" w:rsidRPr="007D7290" w:rsidRDefault="00A10ECA" w:rsidP="006A44F8">
            <w:pPr>
              <w:rPr>
                <w:lang w:val="en-GB"/>
              </w:rPr>
            </w:pPr>
            <w:r w:rsidRPr="007D7290">
              <w:rPr>
                <w:lang w:val="en-GB"/>
              </w:rPr>
              <w:t>15 or 20 MHz (TDD)</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Frequency re-use factor</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1</w:t>
            </w:r>
          </w:p>
        </w:tc>
        <w:tc>
          <w:tcPr>
            <w:tcW w:w="2797" w:type="dxa"/>
            <w:tcBorders>
              <w:top w:val="single" w:sz="4" w:space="0" w:color="D2232A"/>
              <w:left w:val="single" w:sz="4" w:space="0" w:color="D2232A"/>
              <w:bottom w:val="single" w:sz="4" w:space="0" w:color="D2232A"/>
              <w:right w:val="single" w:sz="4" w:space="0" w:color="D2232A"/>
            </w:tcBorders>
          </w:tcPr>
          <w:p w:rsidR="00A10ECA" w:rsidRPr="007D7290" w:rsidRDefault="00A10ECA" w:rsidP="006A44F8">
            <w:pPr>
              <w:rPr>
                <w:lang w:val="en-GB"/>
              </w:rPr>
            </w:pPr>
            <w:r w:rsidRPr="007D7290">
              <w:rPr>
                <w:lang w:val="en-GB"/>
              </w:rPr>
              <w:t>1</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Signal bandwidth</w:t>
            </w:r>
            <w:r w:rsidRPr="007D7290">
              <w:rPr>
                <w:lang w:val="en-GB"/>
              </w:rPr>
              <w:br/>
              <w:t>(related to number of occupied resource blocks with bandwidth of 180 kHz)</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9 MHz (FDD)</w:t>
            </w:r>
            <w:r w:rsidRPr="007D7290">
              <w:rPr>
                <w:lang w:val="en-GB"/>
              </w:rPr>
              <w:br/>
            </w:r>
          </w:p>
        </w:tc>
        <w:tc>
          <w:tcPr>
            <w:tcW w:w="2797" w:type="dxa"/>
            <w:tcBorders>
              <w:top w:val="single" w:sz="4" w:space="0" w:color="D2232A"/>
              <w:left w:val="single" w:sz="4" w:space="0" w:color="D2232A"/>
              <w:bottom w:val="single" w:sz="4" w:space="0" w:color="D2232A"/>
              <w:right w:val="single" w:sz="4" w:space="0" w:color="D2232A"/>
            </w:tcBorders>
          </w:tcPr>
          <w:p w:rsidR="00A10ECA" w:rsidRPr="007D7290" w:rsidRDefault="00A10ECA" w:rsidP="006A44F8">
            <w:pPr>
              <w:rPr>
                <w:lang w:val="en-GB"/>
              </w:rPr>
            </w:pPr>
            <w:r w:rsidRPr="007D7290">
              <w:rPr>
                <w:lang w:val="en-GB"/>
              </w:rPr>
              <w:t>13.5 or 18 MHz (TDD)</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Rx thermal noise</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-104.5 dBm (FDD)</w:t>
            </w:r>
            <w:r w:rsidRPr="007D7290">
              <w:rPr>
                <w:lang w:val="en-GB"/>
              </w:rPr>
              <w:br/>
            </w:r>
          </w:p>
        </w:tc>
        <w:tc>
          <w:tcPr>
            <w:tcW w:w="2797" w:type="dxa"/>
            <w:tcBorders>
              <w:top w:val="single" w:sz="4" w:space="0" w:color="D2232A"/>
              <w:left w:val="single" w:sz="4" w:space="0" w:color="D2232A"/>
              <w:bottom w:val="single" w:sz="4" w:space="0" w:color="D2232A"/>
              <w:right w:val="single" w:sz="4" w:space="0" w:color="D2232A"/>
            </w:tcBorders>
          </w:tcPr>
          <w:p w:rsidR="00A10ECA" w:rsidRPr="007D7290" w:rsidRDefault="00A10ECA" w:rsidP="006A44F8">
            <w:pPr>
              <w:rPr>
                <w:lang w:val="en-GB"/>
              </w:rPr>
            </w:pPr>
            <w:r w:rsidRPr="007D7290">
              <w:rPr>
                <w:lang w:val="en-GB"/>
              </w:rPr>
              <w:t>-102.7 or -101.5 dBm (TDD)</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Rx noise figure</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5 dB</w:t>
            </w:r>
          </w:p>
        </w:tc>
        <w:tc>
          <w:tcPr>
            <w:tcW w:w="2797" w:type="dxa"/>
            <w:tcBorders>
              <w:top w:val="single" w:sz="4" w:space="0" w:color="D2232A"/>
              <w:left w:val="single" w:sz="4" w:space="0" w:color="D2232A"/>
              <w:bottom w:val="single" w:sz="4" w:space="0" w:color="D2232A"/>
              <w:right w:val="single" w:sz="4" w:space="0" w:color="D2232A"/>
            </w:tcBorders>
          </w:tcPr>
          <w:p w:rsidR="00A10ECA" w:rsidRPr="007D7290" w:rsidRDefault="00A10ECA" w:rsidP="006A44F8">
            <w:pPr>
              <w:rPr>
                <w:lang w:val="en-GB"/>
              </w:rPr>
            </w:pP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Rx noise floor</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-99.5 dBm (FDD)</w:t>
            </w:r>
            <w:r w:rsidRPr="007D7290">
              <w:rPr>
                <w:lang w:val="en-GB"/>
              </w:rPr>
              <w:br/>
            </w:r>
          </w:p>
        </w:tc>
        <w:tc>
          <w:tcPr>
            <w:tcW w:w="2797" w:type="dxa"/>
            <w:tcBorders>
              <w:top w:val="single" w:sz="4" w:space="0" w:color="D2232A"/>
              <w:left w:val="single" w:sz="4" w:space="0" w:color="D2232A"/>
              <w:bottom w:val="single" w:sz="4" w:space="0" w:color="D2232A"/>
              <w:right w:val="single" w:sz="4" w:space="0" w:color="D2232A"/>
            </w:tcBorders>
          </w:tcPr>
          <w:p w:rsidR="00A10ECA" w:rsidRPr="007D7290" w:rsidRDefault="00A10ECA" w:rsidP="006A44F8">
            <w:pPr>
              <w:rPr>
                <w:lang w:val="en-GB"/>
              </w:rPr>
            </w:pPr>
            <w:r w:rsidRPr="007D7290">
              <w:rPr>
                <w:lang w:val="en-GB"/>
              </w:rPr>
              <w:lastRenderedPageBreak/>
              <w:t>-97.7 or -96.5 dBm (TDD)</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lastRenderedPageBreak/>
              <w:t>Rx reference sensitivity level</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-101.5 dBm (FDD)</w:t>
            </w:r>
            <w:r w:rsidRPr="007D7290">
              <w:rPr>
                <w:lang w:val="en-GB"/>
              </w:rPr>
              <w:br/>
              <w:t>(Note 2)</w:t>
            </w:r>
          </w:p>
        </w:tc>
        <w:tc>
          <w:tcPr>
            <w:tcW w:w="2797" w:type="dxa"/>
            <w:tcBorders>
              <w:top w:val="single" w:sz="4" w:space="0" w:color="D2232A"/>
              <w:left w:val="single" w:sz="4" w:space="0" w:color="D2232A"/>
              <w:bottom w:val="single" w:sz="4" w:space="0" w:color="D2232A"/>
              <w:right w:val="single" w:sz="4" w:space="0" w:color="D2232A"/>
            </w:tcBorders>
          </w:tcPr>
          <w:p w:rsidR="00A10ECA" w:rsidRPr="007D7290" w:rsidRDefault="00A10ECA" w:rsidP="006A44F8">
            <w:pPr>
              <w:rPr>
                <w:lang w:val="en-GB"/>
              </w:rPr>
            </w:pPr>
            <w:r w:rsidRPr="007D7290">
              <w:rPr>
                <w:lang w:val="en-GB"/>
              </w:rPr>
              <w:t>-99.7 or -98.5 dBm (TDD)</w:t>
            </w:r>
          </w:p>
          <w:p w:rsidR="00A10ECA" w:rsidRPr="007D7290" w:rsidRDefault="00A10ECA" w:rsidP="006A44F8">
            <w:pPr>
              <w:rPr>
                <w:lang w:val="en-GB"/>
              </w:rPr>
            </w:pPr>
            <w:r w:rsidRPr="007D7290">
              <w:rPr>
                <w:lang w:val="en-GB"/>
              </w:rPr>
              <w:t>(Note 2)</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Interference protection ratio I/N</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-6 dB</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-6 dB</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Interference protection level</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-105.5 dBm (FDD)</w:t>
            </w:r>
            <w:r w:rsidRPr="007D7290">
              <w:rPr>
                <w:lang w:val="en-GB"/>
              </w:rPr>
              <w:br/>
              <w:t>(Note 2)</w:t>
            </w:r>
          </w:p>
        </w:tc>
        <w:tc>
          <w:tcPr>
            <w:tcW w:w="2797" w:type="dxa"/>
            <w:tcBorders>
              <w:top w:val="single" w:sz="4" w:space="0" w:color="D2232A"/>
              <w:left w:val="single" w:sz="4" w:space="0" w:color="D2232A"/>
              <w:bottom w:val="single" w:sz="4" w:space="0" w:color="D2232A"/>
              <w:right w:val="single" w:sz="4" w:space="0" w:color="D2232A"/>
            </w:tcBorders>
          </w:tcPr>
          <w:p w:rsidR="00A10ECA" w:rsidRPr="007D7290" w:rsidRDefault="00A10ECA" w:rsidP="006A44F8">
            <w:pPr>
              <w:rPr>
                <w:lang w:val="en-GB"/>
              </w:rPr>
            </w:pPr>
            <w:r w:rsidRPr="007D7290">
              <w:rPr>
                <w:lang w:val="en-GB"/>
              </w:rPr>
              <w:t>-103.7 or -102.5 dBm (TDD)</w:t>
            </w:r>
            <w:r w:rsidRPr="007D7290">
              <w:rPr>
                <w:lang w:val="en-GB"/>
              </w:rPr>
              <w:br/>
              <w:t>(Note 2)</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Tx spectrum emission mask (SEM) / Spurious emissions</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 xml:space="preserve">According to </w:t>
            </w:r>
            <w:r w:rsidRPr="007D7290">
              <w:rPr>
                <w:lang w:val="en-GB"/>
              </w:rPr>
              <w:fldChar w:fldCharType="begin"/>
            </w:r>
            <w:r w:rsidRPr="007D7290">
              <w:rPr>
                <w:lang w:val="en-GB"/>
              </w:rPr>
              <w:instrText xml:space="preserve"> REF _Ref303946926 \n \h </w:instrText>
            </w:r>
            <w:r w:rsidR="006A44F8" w:rsidRPr="007D7290">
              <w:rPr>
                <w:lang w:val="en-GB"/>
              </w:rPr>
              <w:instrText xml:space="preserve"> \* MERGEFORMAT </w:instrText>
            </w:r>
            <w:r w:rsidRPr="007D7290">
              <w:rPr>
                <w:lang w:val="en-GB"/>
              </w:rPr>
            </w:r>
            <w:r w:rsidRPr="007D7290">
              <w:rPr>
                <w:lang w:val="en-GB"/>
              </w:rPr>
              <w:fldChar w:fldCharType="separate"/>
            </w:r>
            <w:r w:rsidR="001E048B">
              <w:rPr>
                <w:lang w:val="en-GB"/>
              </w:rPr>
              <w:t>[7]</w:t>
            </w:r>
            <w:r w:rsidRPr="007D7290">
              <w:rPr>
                <w:lang w:val="en-GB"/>
              </w:rPr>
              <w:fldChar w:fldCharType="end"/>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 xml:space="preserve">According to </w:t>
            </w:r>
            <w:r w:rsidRPr="007D7290">
              <w:rPr>
                <w:lang w:val="en-GB"/>
              </w:rPr>
              <w:fldChar w:fldCharType="begin"/>
            </w:r>
            <w:r w:rsidRPr="007D7290">
              <w:rPr>
                <w:lang w:val="en-GB"/>
              </w:rPr>
              <w:instrText xml:space="preserve"> REF _Ref303946926 \n \h </w:instrText>
            </w:r>
            <w:r w:rsidR="006A44F8" w:rsidRPr="007D7290">
              <w:rPr>
                <w:lang w:val="en-GB"/>
              </w:rPr>
              <w:instrText xml:space="preserve"> \* MERGEFORMAT </w:instrText>
            </w:r>
            <w:r w:rsidRPr="007D7290">
              <w:rPr>
                <w:lang w:val="en-GB"/>
              </w:rPr>
            </w:r>
            <w:r w:rsidRPr="007D7290">
              <w:rPr>
                <w:lang w:val="en-GB"/>
              </w:rPr>
              <w:fldChar w:fldCharType="separate"/>
            </w:r>
            <w:r w:rsidR="001E048B">
              <w:rPr>
                <w:lang w:val="en-GB"/>
              </w:rPr>
              <w:t>[7]</w:t>
            </w:r>
            <w:r w:rsidRPr="007D7290">
              <w:rPr>
                <w:lang w:val="en-GB"/>
              </w:rPr>
              <w:fldChar w:fldCharType="end"/>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Adjacent channel leakage ratio (ACLR) limit</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45 dB</w:t>
            </w:r>
            <w:r w:rsidRPr="007D7290">
              <w:rPr>
                <w:lang w:val="en-GB"/>
              </w:rPr>
              <w:br/>
              <w:t>(Note 3)</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45 dB</w:t>
            </w:r>
            <w:r w:rsidRPr="007D7290">
              <w:rPr>
                <w:lang w:val="en-GB"/>
              </w:rPr>
              <w:br/>
              <w:t>(Note 3)</w:t>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Rx in-band / out-of-band blocking</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 xml:space="preserve">According to </w:t>
            </w:r>
            <w:r w:rsidRPr="007D7290">
              <w:rPr>
                <w:lang w:val="en-GB"/>
              </w:rPr>
              <w:fldChar w:fldCharType="begin"/>
            </w:r>
            <w:r w:rsidRPr="007D7290">
              <w:rPr>
                <w:lang w:val="en-GB"/>
              </w:rPr>
              <w:instrText xml:space="preserve"> REF _Ref303946926 \n \h </w:instrText>
            </w:r>
            <w:r w:rsidR="006A44F8" w:rsidRPr="007D7290">
              <w:rPr>
                <w:lang w:val="en-GB"/>
              </w:rPr>
              <w:instrText xml:space="preserve"> \* MERGEFORMAT </w:instrText>
            </w:r>
            <w:r w:rsidRPr="007D7290">
              <w:rPr>
                <w:lang w:val="en-GB"/>
              </w:rPr>
            </w:r>
            <w:r w:rsidRPr="007D7290">
              <w:rPr>
                <w:lang w:val="en-GB"/>
              </w:rPr>
              <w:fldChar w:fldCharType="separate"/>
            </w:r>
            <w:r w:rsidR="001E048B">
              <w:rPr>
                <w:lang w:val="en-GB"/>
              </w:rPr>
              <w:t>[7]</w:t>
            </w:r>
            <w:r w:rsidRPr="007D7290">
              <w:rPr>
                <w:lang w:val="en-GB"/>
              </w:rPr>
              <w:fldChar w:fldCharType="end"/>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 xml:space="preserve">According to </w:t>
            </w:r>
            <w:r w:rsidRPr="007D7290">
              <w:rPr>
                <w:lang w:val="en-GB"/>
              </w:rPr>
              <w:fldChar w:fldCharType="begin"/>
            </w:r>
            <w:r w:rsidRPr="007D7290">
              <w:rPr>
                <w:lang w:val="en-GB"/>
              </w:rPr>
              <w:instrText xml:space="preserve"> REF _Ref303946926 \n \h </w:instrText>
            </w:r>
            <w:r w:rsidR="006A44F8" w:rsidRPr="007D7290">
              <w:rPr>
                <w:lang w:val="en-GB"/>
              </w:rPr>
              <w:instrText xml:space="preserve"> \* MERGEFORMAT </w:instrText>
            </w:r>
            <w:r w:rsidRPr="007D7290">
              <w:rPr>
                <w:lang w:val="en-GB"/>
              </w:rPr>
            </w:r>
            <w:r w:rsidRPr="007D7290">
              <w:rPr>
                <w:lang w:val="en-GB"/>
              </w:rPr>
              <w:fldChar w:fldCharType="separate"/>
            </w:r>
            <w:r w:rsidR="001E048B">
              <w:rPr>
                <w:lang w:val="en-GB"/>
              </w:rPr>
              <w:t>[7]</w:t>
            </w:r>
            <w:r w:rsidRPr="007D7290">
              <w:rPr>
                <w:lang w:val="en-GB"/>
              </w:rPr>
              <w:fldChar w:fldCharType="end"/>
            </w:r>
          </w:p>
        </w:tc>
      </w:tr>
      <w:tr w:rsidR="00A10ECA" w:rsidRPr="007D7290" w:rsidTr="00A52191">
        <w:tc>
          <w:tcPr>
            <w:tcW w:w="3527"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Rx adjacent channel selectivity (ACS)</w:t>
            </w:r>
          </w:p>
        </w:tc>
        <w:tc>
          <w:tcPr>
            <w:tcW w:w="286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43.5 dB</w:t>
            </w:r>
            <w:r w:rsidRPr="007D7290">
              <w:rPr>
                <w:lang w:val="en-GB"/>
              </w:rPr>
              <w:br/>
              <w:t xml:space="preserve">(according to </w:t>
            </w:r>
            <w:r w:rsidRPr="007D7290">
              <w:rPr>
                <w:lang w:val="en-GB"/>
              </w:rPr>
              <w:fldChar w:fldCharType="begin"/>
            </w:r>
            <w:r w:rsidRPr="007D7290">
              <w:rPr>
                <w:lang w:val="en-GB"/>
              </w:rPr>
              <w:instrText xml:space="preserve"> REF _Ref303946926 \n \h </w:instrText>
            </w:r>
            <w:r w:rsidR="006A44F8" w:rsidRPr="007D7290">
              <w:rPr>
                <w:lang w:val="en-GB"/>
              </w:rPr>
              <w:instrText xml:space="preserve"> \* MERGEFORMAT </w:instrText>
            </w:r>
            <w:r w:rsidRPr="007D7290">
              <w:rPr>
                <w:lang w:val="en-GB"/>
              </w:rPr>
            </w:r>
            <w:r w:rsidRPr="007D7290">
              <w:rPr>
                <w:lang w:val="en-GB"/>
              </w:rPr>
              <w:fldChar w:fldCharType="separate"/>
            </w:r>
            <w:r w:rsidR="001E048B">
              <w:rPr>
                <w:lang w:val="en-GB"/>
              </w:rPr>
              <w:t>[7]</w:t>
            </w:r>
            <w:r w:rsidRPr="007D7290">
              <w:rPr>
                <w:lang w:val="en-GB"/>
              </w:rPr>
              <w:fldChar w:fldCharType="end"/>
            </w:r>
            <w:r w:rsidRPr="007D7290">
              <w:rPr>
                <w:lang w:val="en-GB"/>
              </w:rPr>
              <w:t>)</w:t>
            </w:r>
          </w:p>
        </w:tc>
        <w:tc>
          <w:tcPr>
            <w:tcW w:w="279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6A44F8">
            <w:pPr>
              <w:rPr>
                <w:lang w:val="en-GB"/>
              </w:rPr>
            </w:pPr>
            <w:r w:rsidRPr="007D7290">
              <w:rPr>
                <w:lang w:val="en-GB"/>
              </w:rPr>
              <w:t>43.5 dB</w:t>
            </w:r>
            <w:r w:rsidRPr="007D7290">
              <w:rPr>
                <w:lang w:val="en-GB"/>
              </w:rPr>
              <w:br/>
              <w:t xml:space="preserve">(according to </w:t>
            </w:r>
            <w:r w:rsidRPr="007D7290">
              <w:rPr>
                <w:lang w:val="en-GB"/>
              </w:rPr>
              <w:fldChar w:fldCharType="begin"/>
            </w:r>
            <w:r w:rsidRPr="007D7290">
              <w:rPr>
                <w:lang w:val="en-GB"/>
              </w:rPr>
              <w:instrText xml:space="preserve"> REF _Ref303946926 \n \h </w:instrText>
            </w:r>
            <w:r w:rsidR="006A44F8" w:rsidRPr="007D7290">
              <w:rPr>
                <w:lang w:val="en-GB"/>
              </w:rPr>
              <w:instrText xml:space="preserve"> \* MERGEFORMAT </w:instrText>
            </w:r>
            <w:r w:rsidRPr="007D7290">
              <w:rPr>
                <w:lang w:val="en-GB"/>
              </w:rPr>
            </w:r>
            <w:r w:rsidRPr="007D7290">
              <w:rPr>
                <w:lang w:val="en-GB"/>
              </w:rPr>
              <w:fldChar w:fldCharType="separate"/>
            </w:r>
            <w:r w:rsidR="001E048B">
              <w:rPr>
                <w:lang w:val="en-GB"/>
              </w:rPr>
              <w:t>[7]</w:t>
            </w:r>
            <w:r w:rsidRPr="007D7290">
              <w:rPr>
                <w:lang w:val="en-GB"/>
              </w:rPr>
              <w:fldChar w:fldCharType="end"/>
            </w:r>
            <w:r w:rsidRPr="007D7290">
              <w:rPr>
                <w:lang w:val="en-GB"/>
              </w:rPr>
              <w:t>)</w:t>
            </w:r>
          </w:p>
        </w:tc>
      </w:tr>
    </w:tbl>
    <w:p w:rsidR="00A10ECA" w:rsidRPr="007D7290" w:rsidRDefault="00A10ECA" w:rsidP="00A10ECA">
      <w:pPr>
        <w:ind w:left="284" w:hanging="284"/>
        <w:jc w:val="both"/>
        <w:rPr>
          <w:sz w:val="16"/>
          <w:szCs w:val="16"/>
          <w:lang w:val="en-GB"/>
        </w:rPr>
      </w:pPr>
      <w:r w:rsidRPr="007D7290">
        <w:rPr>
          <w:sz w:val="16"/>
          <w:szCs w:val="16"/>
          <w:lang w:val="en-GB"/>
        </w:rPr>
        <w:t>Note 1: The antenna up-tilt is dependent on the final characteristic of the antenna and the cell radius to be covered. The value used here is suitable for large cells; for cells with smaller radius the main lobe should have higher up-tilt.</w:t>
      </w:r>
    </w:p>
    <w:p w:rsidR="00A10ECA" w:rsidRPr="007D7290" w:rsidRDefault="00A10ECA" w:rsidP="00A10ECA">
      <w:pPr>
        <w:ind w:left="284" w:hanging="284"/>
        <w:jc w:val="both"/>
        <w:rPr>
          <w:sz w:val="16"/>
          <w:szCs w:val="16"/>
          <w:lang w:val="en-GB"/>
        </w:rPr>
      </w:pPr>
      <w:r w:rsidRPr="007D7290">
        <w:rPr>
          <w:sz w:val="16"/>
          <w:szCs w:val="16"/>
          <w:lang w:val="en-GB"/>
        </w:rPr>
        <w:t>Note 2: In</w:t>
      </w:r>
      <w:r w:rsidR="00042F88" w:rsidRPr="007D7290">
        <w:rPr>
          <w:sz w:val="16"/>
          <w:szCs w:val="16"/>
          <w:lang w:val="en-GB"/>
        </w:rPr>
        <w:t xml:space="preserve"> </w:t>
      </w:r>
      <w:r w:rsidR="00042F88" w:rsidRPr="007D7290">
        <w:rPr>
          <w:sz w:val="16"/>
          <w:szCs w:val="16"/>
          <w:lang w:val="en-GB"/>
        </w:rPr>
        <w:fldChar w:fldCharType="begin"/>
      </w:r>
      <w:r w:rsidR="00042F88" w:rsidRPr="007D7290">
        <w:rPr>
          <w:sz w:val="16"/>
          <w:szCs w:val="16"/>
          <w:lang w:val="en-GB"/>
        </w:rPr>
        <w:instrText xml:space="preserve"> REF _Ref339018383 \r \h </w:instrText>
      </w:r>
      <w:r w:rsidR="00042F88" w:rsidRPr="007D7290">
        <w:rPr>
          <w:sz w:val="16"/>
          <w:szCs w:val="16"/>
          <w:lang w:val="en-GB"/>
        </w:rPr>
      </w:r>
      <w:r w:rsidR="00042F88" w:rsidRPr="007D7290">
        <w:rPr>
          <w:sz w:val="16"/>
          <w:szCs w:val="16"/>
          <w:lang w:val="en-GB"/>
        </w:rPr>
        <w:fldChar w:fldCharType="separate"/>
      </w:r>
      <w:r w:rsidR="001E048B">
        <w:rPr>
          <w:sz w:val="16"/>
          <w:szCs w:val="16"/>
          <w:lang w:val="en-GB"/>
        </w:rPr>
        <w:t>[14]</w:t>
      </w:r>
      <w:r w:rsidR="00042F88" w:rsidRPr="007D7290">
        <w:rPr>
          <w:sz w:val="16"/>
          <w:szCs w:val="16"/>
          <w:lang w:val="en-GB"/>
        </w:rPr>
        <w:fldChar w:fldCharType="end"/>
      </w:r>
      <w:r w:rsidRPr="007D7290">
        <w:rPr>
          <w:sz w:val="16"/>
          <w:szCs w:val="16"/>
          <w:lang w:val="en-GB"/>
        </w:rPr>
        <w:t xml:space="preserve"> the sensitivity level of -101.5 dBm is also applied for signal bandwidths above 10 MHz, as only up to 25 resource blocks (RB) are assigned to a single UE link, even if more RBs are feasible. </w:t>
      </w:r>
    </w:p>
    <w:p w:rsidR="00A10ECA" w:rsidRPr="007D7290" w:rsidRDefault="00A10ECA" w:rsidP="00435DF6">
      <w:pPr>
        <w:rPr>
          <w:sz w:val="16"/>
          <w:szCs w:val="16"/>
          <w:lang w:val="en-GB"/>
        </w:rPr>
      </w:pPr>
      <w:r w:rsidRPr="007D7290">
        <w:rPr>
          <w:sz w:val="16"/>
          <w:szCs w:val="16"/>
          <w:lang w:val="en-GB"/>
        </w:rPr>
        <w:t xml:space="preserve">Note 3: In general the ACLR limit given in the table or the absolute limit </w:t>
      </w:r>
      <w:proofErr w:type="gramStart"/>
      <w:r w:rsidRPr="007D7290">
        <w:rPr>
          <w:sz w:val="16"/>
          <w:szCs w:val="16"/>
          <w:lang w:val="en-GB"/>
        </w:rPr>
        <w:t>of -15 dBm/MHz</w:t>
      </w:r>
      <w:proofErr w:type="gramEnd"/>
      <w:r w:rsidRPr="007D7290">
        <w:rPr>
          <w:sz w:val="16"/>
          <w:szCs w:val="16"/>
          <w:lang w:val="en-GB"/>
        </w:rPr>
        <w:t xml:space="preserve"> is valid, whichever is less stringent (macro BS according category B) </w:t>
      </w:r>
      <w:r w:rsidR="00DA0881" w:rsidRPr="007D7290">
        <w:rPr>
          <w:sz w:val="16"/>
          <w:szCs w:val="16"/>
          <w:lang w:val="en-GB"/>
        </w:rPr>
        <w:fldChar w:fldCharType="begin"/>
      </w:r>
      <w:r w:rsidR="00DA0881" w:rsidRPr="007D7290">
        <w:rPr>
          <w:sz w:val="16"/>
          <w:szCs w:val="16"/>
          <w:lang w:val="en-GB"/>
        </w:rPr>
        <w:instrText xml:space="preserve"> REF _Ref303946926 \n \h </w:instrText>
      </w:r>
      <w:r w:rsidR="00DA0881" w:rsidRPr="007D7290">
        <w:rPr>
          <w:sz w:val="16"/>
          <w:szCs w:val="16"/>
          <w:lang w:val="en-GB"/>
        </w:rPr>
      </w:r>
      <w:r w:rsidR="00DA0881" w:rsidRPr="007D7290">
        <w:rPr>
          <w:sz w:val="16"/>
          <w:szCs w:val="16"/>
          <w:lang w:val="en-GB"/>
        </w:rPr>
        <w:fldChar w:fldCharType="separate"/>
      </w:r>
      <w:r w:rsidR="001E048B">
        <w:rPr>
          <w:sz w:val="16"/>
          <w:szCs w:val="16"/>
          <w:lang w:val="en-GB"/>
        </w:rPr>
        <w:t>[7]</w:t>
      </w:r>
      <w:r w:rsidR="00DA0881" w:rsidRPr="007D7290">
        <w:rPr>
          <w:sz w:val="16"/>
          <w:szCs w:val="16"/>
          <w:lang w:val="en-GB"/>
        </w:rPr>
        <w:fldChar w:fldCharType="end"/>
      </w:r>
    </w:p>
    <w:p w:rsidR="00435DF6" w:rsidRPr="007D7290" w:rsidRDefault="00435DF6" w:rsidP="001D6A41">
      <w:pPr>
        <w:pStyle w:val="Heading4"/>
        <w:rPr>
          <w:lang w:val="en-GB"/>
        </w:rPr>
      </w:pPr>
      <w:bookmarkStart w:id="15" w:name="_Toc379286046"/>
      <w:r w:rsidRPr="007D7290">
        <w:rPr>
          <w:lang w:val="en-GB"/>
        </w:rPr>
        <w:t>Antenna characteristics</w:t>
      </w:r>
      <w:bookmarkEnd w:id="15"/>
    </w:p>
    <w:p w:rsidR="00435DF6" w:rsidRPr="007D7290" w:rsidRDefault="00435DF6" w:rsidP="00F63E1E">
      <w:pPr>
        <w:pStyle w:val="ECCParagraph"/>
      </w:pPr>
      <w:r w:rsidRPr="007D7290">
        <w:t xml:space="preserve">For the DA2GC GS antennas with 3 sectors per site are assumed. The horizontal and vertical antenna patterns used in the evaluations are shown in </w:t>
      </w:r>
      <w:r w:rsidR="00F63E1E" w:rsidRPr="007D7290">
        <w:fldChar w:fldCharType="begin"/>
      </w:r>
      <w:r w:rsidR="00F63E1E" w:rsidRPr="007D7290">
        <w:instrText xml:space="preserve"> REF _Ref179627834 \h </w:instrText>
      </w:r>
      <w:r w:rsidR="00F63E1E" w:rsidRPr="007D7290">
        <w:fldChar w:fldCharType="separate"/>
      </w:r>
      <w:r w:rsidR="001E048B" w:rsidRPr="007D7290">
        <w:t xml:space="preserve">Figure </w:t>
      </w:r>
      <w:r w:rsidR="001E048B">
        <w:rPr>
          <w:noProof/>
        </w:rPr>
        <w:t>1</w:t>
      </w:r>
      <w:r w:rsidR="00F63E1E" w:rsidRPr="007D7290">
        <w:fldChar w:fldCharType="end"/>
      </w:r>
      <w:r w:rsidRPr="007D7290">
        <w:t xml:space="preserve"> and </w:t>
      </w:r>
      <w:r w:rsidR="00F63E1E" w:rsidRPr="007D7290">
        <w:fldChar w:fldCharType="begin"/>
      </w:r>
      <w:r w:rsidR="00F63E1E" w:rsidRPr="007D7290">
        <w:instrText xml:space="preserve"> REF _Ref324256094 \h </w:instrText>
      </w:r>
      <w:r w:rsidR="00F63E1E" w:rsidRPr="007D7290">
        <w:fldChar w:fldCharType="separate"/>
      </w:r>
      <w:r w:rsidR="001E048B" w:rsidRPr="007D7290">
        <w:t xml:space="preserve">Figure </w:t>
      </w:r>
      <w:r w:rsidR="001E048B">
        <w:rPr>
          <w:noProof/>
        </w:rPr>
        <w:t>2</w:t>
      </w:r>
      <w:r w:rsidR="00F63E1E" w:rsidRPr="007D7290">
        <w:fldChar w:fldCharType="end"/>
      </w:r>
      <w:r w:rsidRPr="007D7290">
        <w:t>, respectively, as screen shots of SEAMCAT.</w:t>
      </w:r>
    </w:p>
    <w:p w:rsidR="00435DF6" w:rsidRPr="007D7290" w:rsidRDefault="00435DF6" w:rsidP="00F63E1E">
      <w:pPr>
        <w:pStyle w:val="ECCParagraph"/>
      </w:pPr>
      <w:r w:rsidRPr="007D7290">
        <w:t>The horizontal antenna pattern is based on the characteristics defined in 3GPP TR 36.814</w:t>
      </w:r>
      <w:r w:rsidR="00DA0881" w:rsidRPr="007D7290">
        <w:t xml:space="preserve"> </w:t>
      </w:r>
      <w:r w:rsidR="00DA0881" w:rsidRPr="007D7290">
        <w:fldChar w:fldCharType="begin"/>
      </w:r>
      <w:r w:rsidR="00DA0881" w:rsidRPr="007D7290">
        <w:instrText xml:space="preserve"> REF _Ref339018716 \n \h </w:instrText>
      </w:r>
      <w:r w:rsidR="00DA0881" w:rsidRPr="007D7290">
        <w:fldChar w:fldCharType="separate"/>
      </w:r>
      <w:r w:rsidR="001E048B">
        <w:t>[15]</w:t>
      </w:r>
      <w:r w:rsidR="00DA0881" w:rsidRPr="007D7290">
        <w:fldChar w:fldCharType="end"/>
      </w:r>
      <w:r w:rsidRPr="007D7290">
        <w:t xml:space="preserve">. The pattern is very similar to the antenna characteristics given in </w:t>
      </w:r>
      <w:r w:rsidR="007D7290">
        <w:t>Recommendation</w:t>
      </w:r>
      <w:r w:rsidR="007D7290" w:rsidRPr="007D7290">
        <w:t xml:space="preserve"> </w:t>
      </w:r>
      <w:r w:rsidRPr="007D7290">
        <w:t xml:space="preserve">ITU-R F.1336 </w:t>
      </w:r>
      <w:r w:rsidR="00DA0881" w:rsidRPr="007D7290">
        <w:fldChar w:fldCharType="begin"/>
      </w:r>
      <w:r w:rsidR="00DA0881" w:rsidRPr="007D7290">
        <w:instrText xml:space="preserve"> REF _Ref339018753 \n \h </w:instrText>
      </w:r>
      <w:r w:rsidR="00DA0881" w:rsidRPr="007D7290">
        <w:fldChar w:fldCharType="separate"/>
      </w:r>
      <w:r w:rsidR="001E048B">
        <w:t>[20]</w:t>
      </w:r>
      <w:r w:rsidR="00DA0881" w:rsidRPr="007D7290">
        <w:fldChar w:fldCharType="end"/>
      </w:r>
      <w:r w:rsidR="00DA0881" w:rsidRPr="007D7290">
        <w:t xml:space="preserve"> </w:t>
      </w:r>
      <w:r w:rsidRPr="007D7290">
        <w:t>which were applied for compatibility studies in the ITU-R Report M.2109</w:t>
      </w:r>
      <w:r w:rsidR="00862DFD">
        <w:t xml:space="preserve"> </w:t>
      </w:r>
      <w:r w:rsidR="00862DFD">
        <w:fldChar w:fldCharType="begin"/>
      </w:r>
      <w:r w:rsidR="00862DFD">
        <w:instrText xml:space="preserve"> REF _Ref379279095 \r \h </w:instrText>
      </w:r>
      <w:r w:rsidR="00862DFD">
        <w:fldChar w:fldCharType="separate"/>
      </w:r>
      <w:r w:rsidR="001E048B">
        <w:t>[12]</w:t>
      </w:r>
      <w:r w:rsidR="00862DFD">
        <w:fldChar w:fldCharType="end"/>
      </w:r>
      <w:r w:rsidRPr="007D7290">
        <w:t xml:space="preserve">. </w:t>
      </w:r>
    </w:p>
    <w:p w:rsidR="00435DF6" w:rsidRPr="007D7290" w:rsidRDefault="00435DF6" w:rsidP="00435DF6">
      <w:pPr>
        <w:jc w:val="center"/>
        <w:rPr>
          <w:rFonts w:cs="Arial"/>
          <w:lang w:val="en-GB"/>
        </w:rPr>
      </w:pPr>
      <w:r w:rsidRPr="007D7290">
        <w:rPr>
          <w:noProof/>
          <w:lang w:val="da-DK" w:eastAsia="da-DK"/>
        </w:rPr>
        <w:drawing>
          <wp:inline distT="0" distB="0" distL="0" distR="0" wp14:anchorId="1EB87C42" wp14:editId="2683AB2C">
            <wp:extent cx="4037965" cy="2918460"/>
            <wp:effectExtent l="0" t="0" r="635"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37965" cy="2918460"/>
                    </a:xfrm>
                    <a:prstGeom prst="rect">
                      <a:avLst/>
                    </a:prstGeom>
                    <a:noFill/>
                    <a:ln>
                      <a:noFill/>
                    </a:ln>
                  </pic:spPr>
                </pic:pic>
              </a:graphicData>
            </a:graphic>
          </wp:inline>
        </w:drawing>
      </w:r>
    </w:p>
    <w:p w:rsidR="00570484" w:rsidRPr="007D7290" w:rsidRDefault="00570484" w:rsidP="00570484">
      <w:pPr>
        <w:pStyle w:val="Caption"/>
        <w:rPr>
          <w:lang w:val="en-GB"/>
        </w:rPr>
      </w:pPr>
      <w:bookmarkStart w:id="16" w:name="_Ref179627834"/>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w:t>
      </w:r>
      <w:r w:rsidRPr="007D7290">
        <w:rPr>
          <w:lang w:val="en-GB"/>
        </w:rPr>
        <w:fldChar w:fldCharType="end"/>
      </w:r>
      <w:bookmarkEnd w:id="16"/>
      <w:r w:rsidRPr="007D7290">
        <w:rPr>
          <w:lang w:val="en-GB"/>
        </w:rPr>
        <w:t>: Horizontal sector antenna pattern of the base stations</w:t>
      </w:r>
    </w:p>
    <w:p w:rsidR="00435DF6" w:rsidRPr="007D7290" w:rsidRDefault="00435DF6" w:rsidP="005709A0">
      <w:pPr>
        <w:pStyle w:val="ECCParagraph"/>
      </w:pPr>
      <w:r w:rsidRPr="007D7290">
        <w:t>The vertical diagram of the DA2GC GS has been adapted to a cosecant-squared characteristic which is better suited for air coverage compared to usual sector antennas for terrestrial mobile radio systems as the Rx power is nearly constant with increasing distance between GS a</w:t>
      </w:r>
      <w:r w:rsidR="00DA0881" w:rsidRPr="007D7290">
        <w:t>nd aircraft</w:t>
      </w:r>
      <w:r w:rsidR="0093408C" w:rsidRPr="007D7290">
        <w:t xml:space="preserve"> </w:t>
      </w:r>
      <w:r w:rsidR="0093408C" w:rsidRPr="007D7290">
        <w:fldChar w:fldCharType="begin"/>
      </w:r>
      <w:r w:rsidR="0093408C" w:rsidRPr="007D7290">
        <w:instrText xml:space="preserve"> REF _Ref339019253 \n \h </w:instrText>
      </w:r>
      <w:r w:rsidR="0093408C" w:rsidRPr="007D7290">
        <w:fldChar w:fldCharType="separate"/>
      </w:r>
      <w:r w:rsidR="001E048B">
        <w:t>[23]</w:t>
      </w:r>
      <w:r w:rsidR="0093408C" w:rsidRPr="007D7290">
        <w:fldChar w:fldCharType="end"/>
      </w:r>
      <w:r w:rsidR="00DA0881" w:rsidRPr="007D7290">
        <w:t xml:space="preserve">. </w:t>
      </w:r>
    </w:p>
    <w:p w:rsidR="00435DF6" w:rsidRPr="007D7290" w:rsidRDefault="00435DF6" w:rsidP="00435DF6">
      <w:pPr>
        <w:pStyle w:val="ECCParagraph"/>
        <w:jc w:val="center"/>
      </w:pPr>
      <w:r w:rsidRPr="007D7290">
        <w:rPr>
          <w:rFonts w:ascii="Calibri" w:hAnsi="Calibri" w:cs="Calibri"/>
          <w:noProof/>
          <w:lang w:val="da-DK" w:eastAsia="da-DK"/>
        </w:rPr>
        <w:lastRenderedPageBreak/>
        <w:drawing>
          <wp:inline distT="0" distB="0" distL="0" distR="0" wp14:anchorId="244A7D7E" wp14:editId="58BD21B0">
            <wp:extent cx="3999865" cy="2872105"/>
            <wp:effectExtent l="0" t="0" r="635" b="4445"/>
            <wp:docPr id="74" name="Grafik 74" descr="pattern DA2Gx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pattern DA2Gx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99865" cy="2872105"/>
                    </a:xfrm>
                    <a:prstGeom prst="rect">
                      <a:avLst/>
                    </a:prstGeom>
                    <a:noFill/>
                    <a:ln>
                      <a:noFill/>
                    </a:ln>
                  </pic:spPr>
                </pic:pic>
              </a:graphicData>
            </a:graphic>
          </wp:inline>
        </w:drawing>
      </w:r>
    </w:p>
    <w:p w:rsidR="00570484" w:rsidRPr="007D7290" w:rsidRDefault="00570484" w:rsidP="00570484">
      <w:pPr>
        <w:pStyle w:val="Caption"/>
        <w:rPr>
          <w:lang w:val="en-GB"/>
        </w:rPr>
      </w:pPr>
      <w:bookmarkStart w:id="17" w:name="_Ref324256094"/>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w:t>
      </w:r>
      <w:r w:rsidRPr="007D7290">
        <w:rPr>
          <w:lang w:val="en-GB"/>
        </w:rPr>
        <w:fldChar w:fldCharType="end"/>
      </w:r>
      <w:bookmarkEnd w:id="17"/>
      <w:r w:rsidRPr="007D7290">
        <w:rPr>
          <w:lang w:val="en-GB"/>
        </w:rPr>
        <w:t xml:space="preserve">: Vertical sector antenna pattern (cosecant-squared) characteristic of the DA2GC BS </w:t>
      </w:r>
      <w:r w:rsidR="001E7B19">
        <w:rPr>
          <w:lang w:val="en-GB"/>
        </w:rPr>
        <w:br/>
      </w:r>
      <w:r w:rsidRPr="007D7290">
        <w:rPr>
          <w:lang w:val="en-GB"/>
        </w:rPr>
        <w:t>(screen shot of SEAMCAT GUI; up-tilt not considered in the diagram)</w:t>
      </w:r>
    </w:p>
    <w:p w:rsidR="00C96EEE" w:rsidRPr="007D7290" w:rsidRDefault="00C96EEE" w:rsidP="001D6A41">
      <w:pPr>
        <w:pStyle w:val="Heading4"/>
        <w:rPr>
          <w:lang w:val="en-GB"/>
        </w:rPr>
      </w:pPr>
      <w:bookmarkStart w:id="18" w:name="_Toc379286047"/>
      <w:r w:rsidRPr="007D7290">
        <w:rPr>
          <w:lang w:val="en-GB"/>
        </w:rPr>
        <w:t>Unwanted emissions</w:t>
      </w:r>
      <w:bookmarkEnd w:id="18"/>
    </w:p>
    <w:p w:rsidR="00C96EEE" w:rsidRPr="007D7290" w:rsidRDefault="00405559" w:rsidP="005709A0">
      <w:pPr>
        <w:pStyle w:val="ECCParagraph"/>
      </w:pPr>
      <w:r w:rsidRPr="007D7290">
        <w:t>T</w:t>
      </w:r>
      <w:r w:rsidR="00C96EEE" w:rsidRPr="007D7290">
        <w:t>he spectrum emission limits for DA2GC and terrestrial LTE BSs are assumed to be the same. The corresponding values are defined by 3GPP</w:t>
      </w:r>
      <w:r w:rsidRPr="007D7290">
        <w:t xml:space="preserve"> and can be found in </w:t>
      </w:r>
      <w:r w:rsidRPr="007D7290">
        <w:fldChar w:fldCharType="begin"/>
      </w:r>
      <w:r w:rsidRPr="007D7290">
        <w:instrText xml:space="preserve"> REF _Ref339019687 \h </w:instrText>
      </w:r>
      <w:r w:rsidRPr="007D7290">
        <w:fldChar w:fldCharType="separate"/>
      </w:r>
      <w:r w:rsidR="001E048B" w:rsidRPr="007D7290">
        <w:t xml:space="preserve">Table </w:t>
      </w:r>
      <w:r w:rsidR="001E048B">
        <w:rPr>
          <w:noProof/>
        </w:rPr>
        <w:t>5</w:t>
      </w:r>
      <w:r w:rsidRPr="007D7290">
        <w:fldChar w:fldCharType="end"/>
      </w:r>
      <w:r w:rsidR="00C96EEE" w:rsidRPr="007D7290">
        <w:t>.</w:t>
      </w:r>
    </w:p>
    <w:p w:rsidR="00C96EEE" w:rsidRPr="007D7290" w:rsidRDefault="00570484" w:rsidP="00227F3F">
      <w:pPr>
        <w:pStyle w:val="Caption"/>
        <w:rPr>
          <w:lang w:val="en-GB"/>
        </w:rPr>
      </w:pPr>
      <w:bookmarkStart w:id="19" w:name="_Ref339019687"/>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5</w:t>
      </w:r>
      <w:r w:rsidRPr="007D7290">
        <w:rPr>
          <w:noProof/>
          <w:lang w:val="en-GB"/>
        </w:rPr>
        <w:fldChar w:fldCharType="end"/>
      </w:r>
      <w:bookmarkEnd w:id="19"/>
      <w:r w:rsidRPr="007D7290">
        <w:rPr>
          <w:lang w:val="en-GB"/>
        </w:rPr>
        <w:t xml:space="preserve">: </w:t>
      </w:r>
      <w:r w:rsidR="00D4188A" w:rsidRPr="007D7290">
        <w:rPr>
          <w:lang w:val="en-GB"/>
        </w:rPr>
        <w:t xml:space="preserve">Unwanted emission limits for DA2GC ground stations adapted to LTE base stations for channel bandwidth of 10 MHz according to </w:t>
      </w:r>
      <w:r w:rsidR="00D4188A" w:rsidRPr="007D7290">
        <w:rPr>
          <w:lang w:val="en-GB"/>
        </w:rPr>
        <w:fldChar w:fldCharType="begin"/>
      </w:r>
      <w:r w:rsidR="00D4188A" w:rsidRPr="007D7290">
        <w:rPr>
          <w:lang w:val="en-GB"/>
        </w:rPr>
        <w:instrText xml:space="preserve"> REF _Ref303946926 \n \h </w:instrText>
      </w:r>
      <w:r w:rsidR="00D4188A" w:rsidRPr="007D7290">
        <w:rPr>
          <w:lang w:val="en-GB"/>
        </w:rPr>
      </w:r>
      <w:r w:rsidR="00D4188A" w:rsidRPr="007D7290">
        <w:rPr>
          <w:lang w:val="en-GB"/>
        </w:rPr>
        <w:fldChar w:fldCharType="separate"/>
      </w:r>
      <w:r w:rsidR="001E048B">
        <w:rPr>
          <w:lang w:val="en-GB"/>
        </w:rPr>
        <w:t>[7]</w:t>
      </w:r>
      <w:r w:rsidR="00D4188A" w:rsidRPr="007D7290">
        <w:rPr>
          <w:lang w:val="en-GB"/>
        </w:rPr>
        <w:fldChar w:fldCharType="end"/>
      </w:r>
    </w:p>
    <w:tbl>
      <w:tblPr>
        <w:tblW w:w="95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308"/>
        <w:gridCol w:w="2800"/>
        <w:gridCol w:w="2800"/>
        <w:gridCol w:w="1600"/>
      </w:tblGrid>
      <w:tr w:rsidR="00D4188A" w:rsidRPr="007D7290" w:rsidTr="00D4188A">
        <w:trPr>
          <w:tblHeader/>
        </w:trPr>
        <w:tc>
          <w:tcPr>
            <w:tcW w:w="2308" w:type="dxa"/>
            <w:tcBorders>
              <w:right w:val="single" w:sz="4" w:space="0" w:color="FFFFFF"/>
            </w:tcBorders>
            <w:shd w:val="clear" w:color="auto" w:fill="D2232A"/>
          </w:tcPr>
          <w:p w:rsidR="00D4188A" w:rsidRPr="007D7290" w:rsidRDefault="00D4188A" w:rsidP="00D4188A">
            <w:pPr>
              <w:pStyle w:val="TAH"/>
              <w:rPr>
                <w:rFonts w:cs="v5.0.0"/>
                <w:color w:val="FFFFFF"/>
                <w:sz w:val="20"/>
              </w:rPr>
            </w:pPr>
            <w:r w:rsidRPr="007D7290">
              <w:rPr>
                <w:rFonts w:cs="v5.0.0"/>
                <w:color w:val="FFFFFF"/>
                <w:sz w:val="20"/>
              </w:rPr>
              <w:t xml:space="preserve">Frequency offset of measurement filter </w:t>
            </w:r>
            <w:r w:rsidRPr="007D7290">
              <w:rPr>
                <w:rFonts w:cs="v5.0.0"/>
                <w:color w:val="FFFFFF"/>
                <w:sz w:val="20"/>
              </w:rPr>
              <w:noBreakHyphen/>
              <w:t xml:space="preserve">3dB point, </w:t>
            </w:r>
            <w:r w:rsidRPr="007D7290">
              <w:rPr>
                <w:rFonts w:cs="v5.0.0"/>
                <w:color w:val="FFFFFF"/>
                <w:sz w:val="20"/>
              </w:rPr>
              <w:sym w:font="Symbol" w:char="F044"/>
            </w:r>
            <w:r w:rsidRPr="007D7290">
              <w:rPr>
                <w:rFonts w:cs="v5.0.0"/>
                <w:color w:val="FFFFFF"/>
                <w:sz w:val="20"/>
              </w:rPr>
              <w:t>f</w:t>
            </w:r>
          </w:p>
        </w:tc>
        <w:tc>
          <w:tcPr>
            <w:tcW w:w="2800" w:type="dxa"/>
            <w:tcBorders>
              <w:left w:val="single" w:sz="4" w:space="0" w:color="FFFFFF"/>
              <w:right w:val="single" w:sz="4" w:space="0" w:color="FFFFFF"/>
            </w:tcBorders>
            <w:shd w:val="clear" w:color="auto" w:fill="D2232A"/>
          </w:tcPr>
          <w:p w:rsidR="00D4188A" w:rsidRPr="007D7290" w:rsidRDefault="00D4188A" w:rsidP="00D4188A">
            <w:pPr>
              <w:pStyle w:val="TAH"/>
              <w:rPr>
                <w:rFonts w:cs="v5.0.0"/>
                <w:color w:val="FFFFFF"/>
                <w:sz w:val="20"/>
              </w:rPr>
            </w:pPr>
            <w:r w:rsidRPr="007D7290">
              <w:rPr>
                <w:rFonts w:cs="v5.0.0"/>
                <w:color w:val="FFFFFF"/>
                <w:sz w:val="20"/>
              </w:rPr>
              <w:t>Frequency offset of measurement filter centre frequency, f_offset</w:t>
            </w:r>
          </w:p>
        </w:tc>
        <w:tc>
          <w:tcPr>
            <w:tcW w:w="2800" w:type="dxa"/>
            <w:tcBorders>
              <w:left w:val="single" w:sz="4" w:space="0" w:color="FFFFFF"/>
              <w:right w:val="single" w:sz="4" w:space="0" w:color="FFFFFF"/>
            </w:tcBorders>
            <w:shd w:val="clear" w:color="auto" w:fill="D2232A"/>
          </w:tcPr>
          <w:p w:rsidR="00D4188A" w:rsidRPr="007D7290" w:rsidRDefault="00D4188A" w:rsidP="00D4188A">
            <w:pPr>
              <w:pStyle w:val="TAH"/>
              <w:rPr>
                <w:rFonts w:cs="v5.0.0"/>
                <w:color w:val="FFFFFF"/>
                <w:sz w:val="20"/>
              </w:rPr>
            </w:pPr>
            <w:r w:rsidRPr="007D7290">
              <w:rPr>
                <w:rFonts w:cs="v5.0.0"/>
                <w:color w:val="FFFFFF"/>
                <w:sz w:val="20"/>
              </w:rPr>
              <w:t>Minimum requirement</w:t>
            </w:r>
          </w:p>
        </w:tc>
        <w:tc>
          <w:tcPr>
            <w:tcW w:w="1600" w:type="dxa"/>
            <w:tcBorders>
              <w:left w:val="single" w:sz="4" w:space="0" w:color="FFFFFF"/>
              <w:bottom w:val="single" w:sz="4" w:space="0" w:color="D2232A"/>
              <w:right w:val="single" w:sz="4" w:space="0" w:color="D2232A"/>
            </w:tcBorders>
            <w:shd w:val="clear" w:color="auto" w:fill="D2232A"/>
          </w:tcPr>
          <w:p w:rsidR="00D4188A" w:rsidRPr="007D7290" w:rsidRDefault="00D4188A" w:rsidP="00D4188A">
            <w:pPr>
              <w:pStyle w:val="TAH"/>
              <w:rPr>
                <w:rFonts w:cs="v5.0.0"/>
                <w:color w:val="FFFFFF"/>
                <w:sz w:val="20"/>
              </w:rPr>
            </w:pPr>
            <w:r w:rsidRPr="007D7290">
              <w:rPr>
                <w:rFonts w:cs="v5.0.0"/>
                <w:color w:val="FFFFFF"/>
                <w:sz w:val="20"/>
              </w:rPr>
              <w:t>Measurement bandwidth</w:t>
            </w:r>
          </w:p>
        </w:tc>
      </w:tr>
      <w:tr w:rsidR="00D4188A" w:rsidRPr="007D7290" w:rsidTr="00D4188A">
        <w:tc>
          <w:tcPr>
            <w:tcW w:w="2308" w:type="dxa"/>
          </w:tcPr>
          <w:p w:rsidR="00D4188A" w:rsidRPr="007D7290" w:rsidRDefault="00D4188A" w:rsidP="00D4188A">
            <w:pPr>
              <w:pStyle w:val="TAC"/>
              <w:rPr>
                <w:rFonts w:cs="v5.0.0"/>
                <w:sz w:val="20"/>
              </w:rPr>
            </w:pPr>
            <w:r w:rsidRPr="007D7290">
              <w:rPr>
                <w:rFonts w:cs="v5.0.0"/>
                <w:sz w:val="20"/>
              </w:rPr>
              <w:t xml:space="preserve">0 </w:t>
            </w:r>
            <w:r w:rsidRPr="007D7290">
              <w:rPr>
                <w:sz w:val="20"/>
              </w:rPr>
              <w:t xml:space="preserve">MHz </w:t>
            </w:r>
            <w:r w:rsidRPr="007D7290">
              <w:rPr>
                <w:rFonts w:cs="v5.0.0"/>
                <w:sz w:val="20"/>
              </w:rPr>
              <w:sym w:font="Symbol" w:char="F0A3"/>
            </w:r>
            <w:r w:rsidRPr="007D7290">
              <w:rPr>
                <w:rFonts w:cs="v5.0.0"/>
                <w:sz w:val="20"/>
              </w:rPr>
              <w:t xml:space="preserve"> </w:t>
            </w:r>
            <w:r w:rsidRPr="007D7290">
              <w:rPr>
                <w:rFonts w:cs="v5.0.0"/>
                <w:sz w:val="20"/>
              </w:rPr>
              <w:sym w:font="Symbol" w:char="F044"/>
            </w:r>
            <w:r w:rsidRPr="007D7290">
              <w:rPr>
                <w:rFonts w:cs="v5.0.0"/>
                <w:sz w:val="20"/>
              </w:rPr>
              <w:t>f &lt; 5 MHz</w:t>
            </w:r>
          </w:p>
        </w:tc>
        <w:tc>
          <w:tcPr>
            <w:tcW w:w="2800" w:type="dxa"/>
          </w:tcPr>
          <w:p w:rsidR="00D4188A" w:rsidRPr="007D7290" w:rsidRDefault="00D4188A" w:rsidP="00D4188A">
            <w:pPr>
              <w:pStyle w:val="TAC"/>
              <w:rPr>
                <w:rFonts w:cs="v5.0.0"/>
                <w:sz w:val="20"/>
              </w:rPr>
            </w:pPr>
            <w:r w:rsidRPr="007D7290">
              <w:rPr>
                <w:rFonts w:cs="v5.0.0"/>
                <w:sz w:val="20"/>
              </w:rPr>
              <w:t xml:space="preserve">0.05 MHz </w:t>
            </w:r>
            <w:r w:rsidRPr="007D7290">
              <w:rPr>
                <w:rFonts w:cs="v5.0.0"/>
                <w:sz w:val="20"/>
              </w:rPr>
              <w:sym w:font="Symbol" w:char="F0A3"/>
            </w:r>
            <w:r w:rsidRPr="007D7290">
              <w:rPr>
                <w:rFonts w:cs="v5.0.0"/>
                <w:sz w:val="20"/>
              </w:rPr>
              <w:t xml:space="preserve"> f_offset &lt; 5.05 MHz</w:t>
            </w:r>
          </w:p>
        </w:tc>
        <w:tc>
          <w:tcPr>
            <w:tcW w:w="2800" w:type="dxa"/>
            <w:vAlign w:val="center"/>
          </w:tcPr>
          <w:p w:rsidR="00D4188A" w:rsidRPr="007D7290" w:rsidRDefault="00D4188A" w:rsidP="00D4188A">
            <w:pPr>
              <w:pStyle w:val="TAC"/>
              <w:rPr>
                <w:sz w:val="20"/>
              </w:rPr>
            </w:pPr>
            <w:r w:rsidRPr="007D7290">
              <w:rPr>
                <w:noProof/>
                <w:position w:val="-30"/>
                <w:sz w:val="20"/>
                <w:lang w:val="da-DK" w:eastAsia="da-DK"/>
              </w:rPr>
              <w:drawing>
                <wp:inline distT="0" distB="0" distL="0" distR="0" wp14:anchorId="6AC251C0" wp14:editId="3BC71368">
                  <wp:extent cx="1650365" cy="374015"/>
                  <wp:effectExtent l="0" t="0" r="6985" b="6985"/>
                  <wp:docPr id="322" name="Grafik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50365" cy="374015"/>
                          </a:xfrm>
                          <a:prstGeom prst="rect">
                            <a:avLst/>
                          </a:prstGeom>
                          <a:noFill/>
                          <a:ln>
                            <a:noFill/>
                          </a:ln>
                        </pic:spPr>
                      </pic:pic>
                    </a:graphicData>
                  </a:graphic>
                </wp:inline>
              </w:drawing>
            </w:r>
          </w:p>
        </w:tc>
        <w:tc>
          <w:tcPr>
            <w:tcW w:w="1600" w:type="dxa"/>
            <w:tcBorders>
              <w:top w:val="single" w:sz="4" w:space="0" w:color="D2232A"/>
            </w:tcBorders>
          </w:tcPr>
          <w:p w:rsidR="00D4188A" w:rsidRPr="007D7290" w:rsidRDefault="00D4188A" w:rsidP="00D4188A">
            <w:pPr>
              <w:pStyle w:val="TAC"/>
              <w:rPr>
                <w:sz w:val="20"/>
              </w:rPr>
            </w:pPr>
            <w:r w:rsidRPr="007D7290">
              <w:rPr>
                <w:sz w:val="20"/>
              </w:rPr>
              <w:t xml:space="preserve">100 kHz </w:t>
            </w:r>
          </w:p>
        </w:tc>
      </w:tr>
      <w:tr w:rsidR="00D4188A" w:rsidRPr="007D7290" w:rsidTr="00D4188A">
        <w:tc>
          <w:tcPr>
            <w:tcW w:w="2308" w:type="dxa"/>
          </w:tcPr>
          <w:p w:rsidR="00D4188A" w:rsidRPr="007D7290" w:rsidRDefault="00D4188A" w:rsidP="00D4188A">
            <w:pPr>
              <w:pStyle w:val="TAC"/>
              <w:rPr>
                <w:rFonts w:cs="v5.0.0"/>
                <w:sz w:val="20"/>
              </w:rPr>
            </w:pPr>
            <w:r w:rsidRPr="007D7290">
              <w:rPr>
                <w:rFonts w:cs="v5.0.0"/>
                <w:sz w:val="20"/>
              </w:rPr>
              <w:t xml:space="preserve">5 </w:t>
            </w:r>
            <w:r w:rsidRPr="007D7290">
              <w:rPr>
                <w:sz w:val="20"/>
              </w:rPr>
              <w:t xml:space="preserve">MHz </w:t>
            </w:r>
            <w:r w:rsidRPr="007D7290">
              <w:rPr>
                <w:rFonts w:cs="v5.0.0"/>
                <w:sz w:val="20"/>
              </w:rPr>
              <w:sym w:font="Symbol" w:char="F0A3"/>
            </w:r>
            <w:r w:rsidRPr="007D7290">
              <w:rPr>
                <w:rFonts w:cs="v5.0.0"/>
                <w:sz w:val="20"/>
              </w:rPr>
              <w:t xml:space="preserve"> </w:t>
            </w:r>
            <w:r w:rsidRPr="007D7290">
              <w:rPr>
                <w:rFonts w:cs="v5.0.0"/>
                <w:sz w:val="20"/>
              </w:rPr>
              <w:sym w:font="Symbol" w:char="F044"/>
            </w:r>
            <w:r w:rsidRPr="007D7290">
              <w:rPr>
                <w:rFonts w:cs="v5.0.0"/>
                <w:sz w:val="20"/>
              </w:rPr>
              <w:t>f &lt; 10 MHz</w:t>
            </w:r>
          </w:p>
        </w:tc>
        <w:tc>
          <w:tcPr>
            <w:tcW w:w="2800" w:type="dxa"/>
          </w:tcPr>
          <w:p w:rsidR="00D4188A" w:rsidRPr="007D7290" w:rsidRDefault="00D4188A" w:rsidP="00D4188A">
            <w:pPr>
              <w:pStyle w:val="TAC"/>
              <w:rPr>
                <w:rFonts w:cs="v5.0.0"/>
                <w:sz w:val="20"/>
              </w:rPr>
            </w:pPr>
            <w:r w:rsidRPr="007D7290">
              <w:rPr>
                <w:rFonts w:cs="v5.0.0"/>
                <w:sz w:val="20"/>
              </w:rPr>
              <w:t xml:space="preserve">5.05 MHz </w:t>
            </w:r>
            <w:r w:rsidRPr="007D7290">
              <w:rPr>
                <w:rFonts w:cs="v5.0.0"/>
                <w:sz w:val="20"/>
              </w:rPr>
              <w:sym w:font="Symbol" w:char="F0A3"/>
            </w:r>
            <w:r w:rsidRPr="007D7290">
              <w:rPr>
                <w:rFonts w:cs="v5.0.0"/>
                <w:sz w:val="20"/>
              </w:rPr>
              <w:t xml:space="preserve"> f_offset &lt; 10.05 MHz</w:t>
            </w:r>
          </w:p>
        </w:tc>
        <w:tc>
          <w:tcPr>
            <w:tcW w:w="2800" w:type="dxa"/>
          </w:tcPr>
          <w:p w:rsidR="00D4188A" w:rsidRPr="007D7290" w:rsidRDefault="00D4188A" w:rsidP="00D4188A">
            <w:pPr>
              <w:pStyle w:val="TAC"/>
              <w:rPr>
                <w:sz w:val="20"/>
              </w:rPr>
            </w:pPr>
            <w:r w:rsidRPr="007D7290">
              <w:rPr>
                <w:sz w:val="20"/>
              </w:rPr>
              <w:t>-14 dBm</w:t>
            </w:r>
          </w:p>
        </w:tc>
        <w:tc>
          <w:tcPr>
            <w:tcW w:w="1600" w:type="dxa"/>
          </w:tcPr>
          <w:p w:rsidR="00D4188A" w:rsidRPr="007D7290" w:rsidRDefault="00D4188A" w:rsidP="00D4188A">
            <w:pPr>
              <w:pStyle w:val="TAC"/>
              <w:rPr>
                <w:sz w:val="20"/>
              </w:rPr>
            </w:pPr>
            <w:r w:rsidRPr="007D7290">
              <w:rPr>
                <w:sz w:val="20"/>
              </w:rPr>
              <w:t xml:space="preserve">100 kHz </w:t>
            </w:r>
          </w:p>
        </w:tc>
      </w:tr>
      <w:tr w:rsidR="00D4188A" w:rsidRPr="007D7290" w:rsidTr="00D4188A">
        <w:tc>
          <w:tcPr>
            <w:tcW w:w="2308" w:type="dxa"/>
          </w:tcPr>
          <w:p w:rsidR="00D4188A" w:rsidRPr="007D7290" w:rsidRDefault="00D4188A" w:rsidP="00D4188A">
            <w:pPr>
              <w:pStyle w:val="TAC"/>
              <w:rPr>
                <w:rFonts w:cs="v5.0.0"/>
                <w:sz w:val="20"/>
              </w:rPr>
            </w:pPr>
            <w:r w:rsidRPr="007D7290">
              <w:rPr>
                <w:rFonts w:cs="v5.0.0"/>
                <w:sz w:val="20"/>
              </w:rPr>
              <w:t xml:space="preserve">10 MHz </w:t>
            </w:r>
            <w:r w:rsidRPr="007D7290">
              <w:rPr>
                <w:rFonts w:cs="v5.0.0"/>
                <w:sz w:val="20"/>
              </w:rPr>
              <w:sym w:font="Symbol" w:char="F0A3"/>
            </w:r>
            <w:r w:rsidRPr="007D7290">
              <w:rPr>
                <w:rFonts w:cs="v5.0.0"/>
                <w:sz w:val="20"/>
              </w:rPr>
              <w:t xml:space="preserve"> </w:t>
            </w:r>
            <w:r w:rsidRPr="007D7290">
              <w:rPr>
                <w:rFonts w:cs="v5.0.0"/>
                <w:sz w:val="20"/>
              </w:rPr>
              <w:sym w:font="Symbol" w:char="F044"/>
            </w:r>
            <w:r w:rsidRPr="007D7290">
              <w:rPr>
                <w:rFonts w:cs="v5.0.0"/>
                <w:sz w:val="20"/>
              </w:rPr>
              <w:t xml:space="preserve">f &lt; </w:t>
            </w:r>
            <w:r w:rsidRPr="007D7290">
              <w:rPr>
                <w:sz w:val="20"/>
              </w:rPr>
              <w:t>25 MHz</w:t>
            </w:r>
          </w:p>
        </w:tc>
        <w:tc>
          <w:tcPr>
            <w:tcW w:w="2800" w:type="dxa"/>
          </w:tcPr>
          <w:p w:rsidR="00D4188A" w:rsidRPr="007D7290" w:rsidRDefault="00D4188A" w:rsidP="00D4188A">
            <w:pPr>
              <w:pStyle w:val="TAC"/>
              <w:rPr>
                <w:rFonts w:cs="v5.0.0"/>
                <w:sz w:val="20"/>
              </w:rPr>
            </w:pPr>
            <w:r w:rsidRPr="007D7290">
              <w:rPr>
                <w:rFonts w:cs="v5.0.0"/>
                <w:sz w:val="20"/>
              </w:rPr>
              <w:t xml:space="preserve">10.5 MHz </w:t>
            </w:r>
            <w:r w:rsidRPr="007D7290">
              <w:rPr>
                <w:rFonts w:cs="v5.0.0"/>
                <w:sz w:val="20"/>
              </w:rPr>
              <w:sym w:font="Symbol" w:char="F0A3"/>
            </w:r>
            <w:r w:rsidRPr="007D7290">
              <w:rPr>
                <w:rFonts w:cs="v5.0.0"/>
                <w:sz w:val="20"/>
              </w:rPr>
              <w:t xml:space="preserve"> f_offset &lt; 24.5 MHz</w:t>
            </w:r>
          </w:p>
        </w:tc>
        <w:tc>
          <w:tcPr>
            <w:tcW w:w="2800" w:type="dxa"/>
          </w:tcPr>
          <w:p w:rsidR="00D4188A" w:rsidRPr="007D7290" w:rsidRDefault="00D4188A" w:rsidP="00D4188A">
            <w:pPr>
              <w:pStyle w:val="TAC"/>
              <w:rPr>
                <w:sz w:val="20"/>
              </w:rPr>
            </w:pPr>
            <w:r w:rsidRPr="007D7290">
              <w:rPr>
                <w:sz w:val="20"/>
              </w:rPr>
              <w:t>-15 dBm</w:t>
            </w:r>
          </w:p>
        </w:tc>
        <w:tc>
          <w:tcPr>
            <w:tcW w:w="1600" w:type="dxa"/>
          </w:tcPr>
          <w:p w:rsidR="00D4188A" w:rsidRPr="007D7290" w:rsidRDefault="00D4188A" w:rsidP="00D4188A">
            <w:pPr>
              <w:pStyle w:val="TAC"/>
              <w:rPr>
                <w:sz w:val="20"/>
              </w:rPr>
            </w:pPr>
            <w:r w:rsidRPr="007D7290">
              <w:rPr>
                <w:sz w:val="20"/>
              </w:rPr>
              <w:t xml:space="preserve">1MHz </w:t>
            </w:r>
          </w:p>
        </w:tc>
      </w:tr>
      <w:tr w:rsidR="00D4188A" w:rsidRPr="007D7290" w:rsidTr="00D4188A">
        <w:tc>
          <w:tcPr>
            <w:tcW w:w="2308" w:type="dxa"/>
          </w:tcPr>
          <w:p w:rsidR="00D4188A" w:rsidRPr="007D7290" w:rsidRDefault="00D4188A" w:rsidP="00D4188A">
            <w:pPr>
              <w:pStyle w:val="TAC"/>
              <w:rPr>
                <w:rFonts w:cs="v5.0.0"/>
                <w:sz w:val="20"/>
              </w:rPr>
            </w:pPr>
            <w:r w:rsidRPr="007D7290">
              <w:rPr>
                <w:rFonts w:cs="v5.0.0"/>
                <w:sz w:val="20"/>
              </w:rPr>
              <w:t xml:space="preserve">25 MHz </w:t>
            </w:r>
            <w:r w:rsidRPr="007D7290">
              <w:rPr>
                <w:rFonts w:cs="v5.0.0"/>
                <w:sz w:val="20"/>
              </w:rPr>
              <w:sym w:font="Symbol" w:char="F0A3"/>
            </w:r>
            <w:r w:rsidRPr="007D7290">
              <w:rPr>
                <w:rFonts w:cs="v5.0.0"/>
                <w:sz w:val="20"/>
              </w:rPr>
              <w:t xml:space="preserve"> </w:t>
            </w:r>
            <w:r w:rsidRPr="007D7290">
              <w:rPr>
                <w:rFonts w:cs="v5.0.0"/>
                <w:sz w:val="20"/>
              </w:rPr>
              <w:sym w:font="Symbol" w:char="F044"/>
            </w:r>
            <w:r w:rsidRPr="007D7290">
              <w:rPr>
                <w:rFonts w:cs="v5.0.0"/>
                <w:sz w:val="20"/>
              </w:rPr>
              <w:t>f</w:t>
            </w:r>
          </w:p>
        </w:tc>
        <w:tc>
          <w:tcPr>
            <w:tcW w:w="2800" w:type="dxa"/>
          </w:tcPr>
          <w:p w:rsidR="00D4188A" w:rsidRPr="007D7290" w:rsidRDefault="00D4188A" w:rsidP="00D4188A">
            <w:pPr>
              <w:pStyle w:val="TAC"/>
              <w:rPr>
                <w:rFonts w:cs="v5.0.0"/>
                <w:sz w:val="20"/>
              </w:rPr>
            </w:pPr>
            <w:r w:rsidRPr="007D7290">
              <w:rPr>
                <w:rFonts w:cs="v5.0.0"/>
                <w:sz w:val="20"/>
              </w:rPr>
              <w:t xml:space="preserve">25.5 MHz </w:t>
            </w:r>
            <w:r w:rsidRPr="007D7290">
              <w:rPr>
                <w:rFonts w:cs="v5.0.0"/>
                <w:sz w:val="20"/>
              </w:rPr>
              <w:sym w:font="Symbol" w:char="F0A3"/>
            </w:r>
            <w:r w:rsidRPr="007D7290">
              <w:rPr>
                <w:rFonts w:cs="v5.0.0"/>
                <w:sz w:val="20"/>
              </w:rPr>
              <w:t xml:space="preserve"> f_offset</w:t>
            </w:r>
          </w:p>
        </w:tc>
        <w:tc>
          <w:tcPr>
            <w:tcW w:w="2800" w:type="dxa"/>
          </w:tcPr>
          <w:p w:rsidR="00D4188A" w:rsidRPr="007D7290" w:rsidRDefault="00D4188A" w:rsidP="00D4188A">
            <w:pPr>
              <w:pStyle w:val="TAC"/>
              <w:rPr>
                <w:sz w:val="20"/>
              </w:rPr>
            </w:pPr>
            <w:r w:rsidRPr="007D7290">
              <w:rPr>
                <w:sz w:val="20"/>
              </w:rPr>
              <w:t>-30 dBm (Note 1)</w:t>
            </w:r>
          </w:p>
        </w:tc>
        <w:tc>
          <w:tcPr>
            <w:tcW w:w="1600" w:type="dxa"/>
          </w:tcPr>
          <w:p w:rsidR="00D4188A" w:rsidRPr="007D7290" w:rsidRDefault="00D4188A" w:rsidP="00D4188A">
            <w:pPr>
              <w:pStyle w:val="TAC"/>
              <w:rPr>
                <w:sz w:val="20"/>
              </w:rPr>
            </w:pPr>
            <w:r w:rsidRPr="007D7290">
              <w:rPr>
                <w:sz w:val="20"/>
              </w:rPr>
              <w:t xml:space="preserve">1MHz </w:t>
            </w:r>
          </w:p>
        </w:tc>
      </w:tr>
      <w:tr w:rsidR="00D4188A" w:rsidRPr="007D7290" w:rsidTr="00D4188A">
        <w:tc>
          <w:tcPr>
            <w:tcW w:w="9508" w:type="dxa"/>
            <w:gridSpan w:val="4"/>
            <w:vAlign w:val="center"/>
          </w:tcPr>
          <w:p w:rsidR="00D4188A" w:rsidRPr="007D7290" w:rsidRDefault="00D4188A" w:rsidP="00DC5C3D">
            <w:pPr>
              <w:rPr>
                <w:rFonts w:cs="Arial"/>
                <w:szCs w:val="20"/>
                <w:lang w:val="en-GB"/>
              </w:rPr>
            </w:pPr>
            <w:r w:rsidRPr="007D7290">
              <w:rPr>
                <w:rFonts w:cs="Arial"/>
                <w:szCs w:val="20"/>
                <w:u w:val="single"/>
                <w:lang w:val="en-GB"/>
              </w:rPr>
              <w:t>Note 1:</w:t>
            </w:r>
            <w:r w:rsidRPr="007D7290">
              <w:rPr>
                <w:rFonts w:cs="Arial"/>
                <w:szCs w:val="20"/>
                <w:lang w:val="en-GB"/>
              </w:rPr>
              <w:t xml:space="preserve"> Spurious emissions valid for frequency offset larger than 250% of necessary bandwidth</w:t>
            </w:r>
            <w:r w:rsidR="00DC5C3D" w:rsidRPr="007D7290">
              <w:rPr>
                <w:rFonts w:cs="Arial"/>
                <w:szCs w:val="20"/>
                <w:lang w:val="en-GB"/>
              </w:rPr>
              <w:t xml:space="preserve"> </w:t>
            </w:r>
            <w:r w:rsidR="00DC5C3D" w:rsidRPr="007D7290">
              <w:rPr>
                <w:rFonts w:cs="Arial"/>
                <w:szCs w:val="20"/>
                <w:lang w:val="en-GB"/>
              </w:rPr>
              <w:fldChar w:fldCharType="begin"/>
            </w:r>
            <w:r w:rsidR="00DC5C3D" w:rsidRPr="007D7290">
              <w:rPr>
                <w:rFonts w:cs="Arial"/>
                <w:szCs w:val="20"/>
                <w:lang w:val="en-GB"/>
              </w:rPr>
              <w:instrText xml:space="preserve"> REF _Ref342477429 \n \h </w:instrText>
            </w:r>
            <w:r w:rsidR="00DC5C3D" w:rsidRPr="007D7290">
              <w:rPr>
                <w:rFonts w:cs="Arial"/>
                <w:szCs w:val="20"/>
                <w:lang w:val="en-GB"/>
              </w:rPr>
            </w:r>
            <w:r w:rsidR="00DC5C3D" w:rsidRPr="007D7290">
              <w:rPr>
                <w:rFonts w:cs="Arial"/>
                <w:szCs w:val="20"/>
                <w:lang w:val="en-GB"/>
              </w:rPr>
              <w:fldChar w:fldCharType="separate"/>
            </w:r>
            <w:r w:rsidR="001E048B">
              <w:rPr>
                <w:rFonts w:cs="Arial"/>
                <w:szCs w:val="20"/>
                <w:lang w:val="en-GB"/>
              </w:rPr>
              <w:t>[17]</w:t>
            </w:r>
            <w:r w:rsidR="00DC5C3D" w:rsidRPr="007D7290">
              <w:rPr>
                <w:rFonts w:cs="Arial"/>
                <w:szCs w:val="20"/>
                <w:lang w:val="en-GB"/>
              </w:rPr>
              <w:fldChar w:fldCharType="end"/>
            </w:r>
            <w:r w:rsidRPr="007D7290">
              <w:rPr>
                <w:rFonts w:cs="Arial"/>
                <w:szCs w:val="20"/>
                <w:lang w:val="en-GB"/>
              </w:rPr>
              <w:t>.</w:t>
            </w:r>
          </w:p>
        </w:tc>
      </w:tr>
    </w:tbl>
    <w:p w:rsidR="00435DF6" w:rsidRPr="007D7290" w:rsidRDefault="00435DF6" w:rsidP="00435DF6">
      <w:pPr>
        <w:pStyle w:val="ECCParagraph"/>
        <w:rPr>
          <w:rFonts w:cs="Arial"/>
          <w:szCs w:val="20"/>
        </w:rPr>
      </w:pPr>
    </w:p>
    <w:p w:rsidR="00435DF6" w:rsidRPr="007D7290" w:rsidRDefault="00435DF6" w:rsidP="001A17FC">
      <w:pPr>
        <w:pStyle w:val="Heading3"/>
        <w:rPr>
          <w:lang w:val="en-GB"/>
        </w:rPr>
      </w:pPr>
      <w:bookmarkStart w:id="20" w:name="_Ref363624907"/>
      <w:bookmarkStart w:id="21" w:name="_Toc379286048"/>
      <w:r w:rsidRPr="007D7290">
        <w:rPr>
          <w:lang w:val="en-GB"/>
        </w:rPr>
        <w:lastRenderedPageBreak/>
        <w:t>Aircraft station parameters</w:t>
      </w:r>
      <w:bookmarkEnd w:id="20"/>
      <w:bookmarkEnd w:id="21"/>
    </w:p>
    <w:p w:rsidR="00435DF6" w:rsidRPr="007D7290" w:rsidRDefault="00F63E1E" w:rsidP="001A17FC">
      <w:pPr>
        <w:pStyle w:val="ECCParagraph"/>
        <w:keepNext/>
      </w:pPr>
      <w:r w:rsidRPr="007D7290">
        <w:fldChar w:fldCharType="begin"/>
      </w:r>
      <w:r w:rsidRPr="007D7290">
        <w:instrText xml:space="preserve"> REF _Ref324255912 \h </w:instrText>
      </w:r>
      <w:r w:rsidRPr="007D7290">
        <w:fldChar w:fldCharType="separate"/>
      </w:r>
      <w:r w:rsidR="001E048B" w:rsidRPr="007D7290">
        <w:t xml:space="preserve">Table </w:t>
      </w:r>
      <w:r w:rsidR="001E048B">
        <w:rPr>
          <w:noProof/>
        </w:rPr>
        <w:t>6</w:t>
      </w:r>
      <w:r w:rsidRPr="007D7290">
        <w:fldChar w:fldCharType="end"/>
      </w:r>
      <w:r w:rsidR="00435DF6" w:rsidRPr="007D7290">
        <w:t xml:space="preserve"> provides the main parameters of the aircraft station.</w:t>
      </w:r>
    </w:p>
    <w:p w:rsidR="00A10ECA" w:rsidRPr="007D7290" w:rsidRDefault="00F63E1E" w:rsidP="001A17FC">
      <w:pPr>
        <w:pStyle w:val="Caption"/>
        <w:keepNext/>
        <w:rPr>
          <w:lang w:val="en-GB"/>
        </w:rPr>
      </w:pPr>
      <w:bookmarkStart w:id="22" w:name="_Ref324255912"/>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6</w:t>
      </w:r>
      <w:r w:rsidRPr="007D7290">
        <w:rPr>
          <w:noProof/>
          <w:lang w:val="en-GB"/>
        </w:rPr>
        <w:fldChar w:fldCharType="end"/>
      </w:r>
      <w:bookmarkEnd w:id="22"/>
      <w:r w:rsidRPr="007D7290">
        <w:rPr>
          <w:lang w:val="en-GB"/>
        </w:rPr>
        <w:t>: Main parameters used for ETSI DA2GC aircraft stations (TR 103 054)</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771"/>
        <w:gridCol w:w="52"/>
        <w:gridCol w:w="3037"/>
        <w:gridCol w:w="2995"/>
      </w:tblGrid>
      <w:tr w:rsidR="001A17FC" w:rsidRPr="007D7290" w:rsidTr="00427D79">
        <w:trPr>
          <w:tblHeader/>
        </w:trPr>
        <w:tc>
          <w:tcPr>
            <w:tcW w:w="3771" w:type="dxa"/>
            <w:vMerge w:val="restart"/>
            <w:tcBorders>
              <w:right w:val="single" w:sz="4" w:space="0" w:color="FFFFFF"/>
            </w:tcBorders>
            <w:shd w:val="clear" w:color="auto" w:fill="D2232A"/>
            <w:vAlign w:val="center"/>
          </w:tcPr>
          <w:p w:rsidR="001A17FC" w:rsidRPr="007D7290" w:rsidRDefault="001A17FC" w:rsidP="001A17FC">
            <w:pPr>
              <w:keepNext/>
              <w:spacing w:line="288" w:lineRule="auto"/>
              <w:jc w:val="center"/>
              <w:rPr>
                <w:b/>
                <w:color w:val="FFFFFF"/>
                <w:lang w:val="en-GB"/>
              </w:rPr>
            </w:pPr>
            <w:r w:rsidRPr="007D7290">
              <w:rPr>
                <w:b/>
                <w:color w:val="FFFFFF"/>
                <w:lang w:val="en-GB"/>
              </w:rPr>
              <w:t>Parameter</w:t>
            </w:r>
          </w:p>
        </w:tc>
        <w:tc>
          <w:tcPr>
            <w:tcW w:w="6084" w:type="dxa"/>
            <w:gridSpan w:val="3"/>
            <w:tcBorders>
              <w:left w:val="single" w:sz="4" w:space="0" w:color="FFFFFF"/>
              <w:bottom w:val="single" w:sz="4" w:space="0" w:color="FFFFFF"/>
              <w:right w:val="single" w:sz="4" w:space="0" w:color="FFFFFF"/>
            </w:tcBorders>
            <w:shd w:val="clear" w:color="auto" w:fill="D2232A"/>
            <w:vAlign w:val="center"/>
          </w:tcPr>
          <w:p w:rsidR="001A17FC" w:rsidRPr="007D7290" w:rsidRDefault="001A17FC" w:rsidP="001A17FC">
            <w:pPr>
              <w:keepNext/>
              <w:spacing w:line="288" w:lineRule="auto"/>
              <w:jc w:val="center"/>
              <w:rPr>
                <w:b/>
                <w:color w:val="FFFFFF"/>
                <w:lang w:val="en-GB"/>
              </w:rPr>
            </w:pPr>
            <w:r w:rsidRPr="007D7290">
              <w:rPr>
                <w:b/>
                <w:color w:val="FFFFFF"/>
                <w:lang w:val="en-GB"/>
              </w:rPr>
              <w:t xml:space="preserve">DA2GC aircraft station </w:t>
            </w:r>
          </w:p>
        </w:tc>
      </w:tr>
      <w:tr w:rsidR="001A17FC" w:rsidRPr="007D7290" w:rsidTr="00427D79">
        <w:trPr>
          <w:tblHeader/>
        </w:trPr>
        <w:tc>
          <w:tcPr>
            <w:tcW w:w="3771" w:type="dxa"/>
            <w:vMerge/>
            <w:tcBorders>
              <w:right w:val="single" w:sz="4" w:space="0" w:color="FFFFFF"/>
            </w:tcBorders>
            <w:shd w:val="clear" w:color="auto" w:fill="D2232A"/>
            <w:vAlign w:val="center"/>
          </w:tcPr>
          <w:p w:rsidR="001A17FC" w:rsidRPr="007D7290" w:rsidRDefault="001A17FC" w:rsidP="001A17FC">
            <w:pPr>
              <w:keepNext/>
              <w:spacing w:line="288" w:lineRule="auto"/>
              <w:jc w:val="center"/>
              <w:rPr>
                <w:b/>
                <w:color w:val="FFFFFF"/>
                <w:lang w:val="en-GB"/>
              </w:rPr>
            </w:pPr>
          </w:p>
        </w:tc>
        <w:tc>
          <w:tcPr>
            <w:tcW w:w="3089" w:type="dxa"/>
            <w:gridSpan w:val="2"/>
            <w:tcBorders>
              <w:top w:val="single" w:sz="4" w:space="0" w:color="FFFFFF"/>
              <w:left w:val="single" w:sz="4" w:space="0" w:color="FFFFFF"/>
              <w:right w:val="single" w:sz="4" w:space="0" w:color="FFFFFF"/>
            </w:tcBorders>
            <w:shd w:val="clear" w:color="auto" w:fill="D2232A"/>
            <w:vAlign w:val="center"/>
          </w:tcPr>
          <w:p w:rsidR="001A17FC" w:rsidRPr="007D7290" w:rsidRDefault="001A17FC" w:rsidP="001A17FC">
            <w:pPr>
              <w:keepNext/>
              <w:spacing w:line="288" w:lineRule="auto"/>
              <w:jc w:val="center"/>
              <w:rPr>
                <w:b/>
                <w:color w:val="FFFFFF"/>
                <w:lang w:val="en-GB"/>
              </w:rPr>
            </w:pPr>
            <w:r w:rsidRPr="007D7290">
              <w:rPr>
                <w:b/>
                <w:color w:val="FFFFFF"/>
                <w:lang w:val="en-GB"/>
              </w:rPr>
              <w:t>FDD</w:t>
            </w:r>
          </w:p>
        </w:tc>
        <w:tc>
          <w:tcPr>
            <w:tcW w:w="2995" w:type="dxa"/>
            <w:tcBorders>
              <w:top w:val="single" w:sz="4" w:space="0" w:color="FFFFFF"/>
              <w:left w:val="single" w:sz="4" w:space="0" w:color="FFFFFF"/>
              <w:right w:val="single" w:sz="4" w:space="0" w:color="FFFFFF"/>
            </w:tcBorders>
            <w:shd w:val="clear" w:color="auto" w:fill="D2232A"/>
          </w:tcPr>
          <w:p w:rsidR="001A17FC" w:rsidRPr="007D7290" w:rsidRDefault="001A17FC" w:rsidP="001A17FC">
            <w:pPr>
              <w:keepNext/>
              <w:spacing w:line="288" w:lineRule="auto"/>
              <w:jc w:val="center"/>
              <w:rPr>
                <w:b/>
                <w:color w:val="FFFFFF"/>
                <w:lang w:val="en-GB"/>
              </w:rPr>
            </w:pPr>
            <w:r w:rsidRPr="007D7290">
              <w:rPr>
                <w:b/>
                <w:color w:val="FFFFFF"/>
                <w:lang w:val="en-GB"/>
              </w:rPr>
              <w:t>TDD</w:t>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1A17FC">
            <w:pPr>
              <w:keepNext/>
              <w:spacing w:line="288" w:lineRule="auto"/>
              <w:rPr>
                <w:lang w:val="en-GB"/>
              </w:rPr>
            </w:pPr>
            <w:r w:rsidRPr="007D7290">
              <w:rPr>
                <w:lang w:val="en-GB"/>
              </w:rPr>
              <w:t>Tx power (max</w:t>
            </w:r>
            <w:proofErr w:type="gramStart"/>
            <w:r w:rsidRPr="007D7290">
              <w:rPr>
                <w:lang w:val="en-GB"/>
              </w:rPr>
              <w:t>./</w:t>
            </w:r>
            <w:proofErr w:type="gramEnd"/>
            <w:r w:rsidRPr="007D7290">
              <w:rPr>
                <w:lang w:val="en-GB"/>
              </w:rPr>
              <w:t xml:space="preserve">min.) </w:t>
            </w:r>
            <w:r w:rsidRPr="007D7290">
              <w:rPr>
                <w:lang w:val="en-GB"/>
              </w:rPr>
              <w:br/>
              <w:t>(Note 1)</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1A17FC">
            <w:pPr>
              <w:keepNext/>
              <w:spacing w:line="288" w:lineRule="auto"/>
              <w:rPr>
                <w:lang w:val="en-GB"/>
              </w:rPr>
            </w:pPr>
            <w:r w:rsidRPr="007D7290">
              <w:rPr>
                <w:lang w:val="en-GB"/>
              </w:rPr>
              <w:t>40 dBm / -23 dBm</w:t>
            </w:r>
          </w:p>
        </w:tc>
        <w:tc>
          <w:tcPr>
            <w:tcW w:w="299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1A17FC">
            <w:pPr>
              <w:keepNext/>
              <w:spacing w:line="288" w:lineRule="auto"/>
              <w:rPr>
                <w:lang w:val="en-GB"/>
              </w:rPr>
            </w:pPr>
            <w:r w:rsidRPr="007D7290">
              <w:rPr>
                <w:lang w:val="en-GB"/>
              </w:rPr>
              <w:t>40 dBm / -23 dBm</w:t>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1A17FC">
            <w:pPr>
              <w:keepNext/>
              <w:spacing w:line="288" w:lineRule="auto"/>
              <w:rPr>
                <w:lang w:val="en-GB"/>
              </w:rPr>
            </w:pPr>
            <w:r w:rsidRPr="007D7290">
              <w:rPr>
                <w:lang w:val="en-GB"/>
              </w:rPr>
              <w:t>Antenna type</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007B7B" w:rsidP="001A17FC">
            <w:pPr>
              <w:keepNext/>
              <w:spacing w:line="288" w:lineRule="auto"/>
              <w:rPr>
                <w:lang w:val="en-GB"/>
              </w:rPr>
            </w:pPr>
            <w:r w:rsidRPr="007D7290">
              <w:rPr>
                <w:lang w:val="en-GB"/>
              </w:rPr>
              <w:t>Azimuth: Omni-directional</w:t>
            </w:r>
            <w:r w:rsidRPr="007D7290">
              <w:rPr>
                <w:lang w:val="en-GB"/>
              </w:rPr>
              <w:br/>
              <w:t xml:space="preserve">Elevation: See </w:t>
            </w:r>
            <w:r w:rsidRPr="007D7290">
              <w:rPr>
                <w:lang w:val="en-GB"/>
              </w:rPr>
              <w:fldChar w:fldCharType="begin"/>
            </w:r>
            <w:r w:rsidRPr="007D7290">
              <w:rPr>
                <w:lang w:val="en-GB"/>
              </w:rPr>
              <w:instrText xml:space="preserve"> REF _Ref342644708 \h </w:instrText>
            </w:r>
            <w:r w:rsidRPr="007D7290">
              <w:rPr>
                <w:lang w:val="en-GB"/>
              </w:rPr>
            </w:r>
            <w:r w:rsidRPr="007D7290">
              <w:rPr>
                <w:lang w:val="en-GB"/>
              </w:rPr>
              <w:fldChar w:fldCharType="separate"/>
            </w:r>
            <w:r w:rsidR="001E048B" w:rsidRPr="007D7290">
              <w:rPr>
                <w:lang w:val="en-GB"/>
              </w:rPr>
              <w:t xml:space="preserve">Figure </w:t>
            </w:r>
            <w:r w:rsidR="001E048B">
              <w:rPr>
                <w:noProof/>
                <w:lang w:val="en-GB"/>
              </w:rPr>
              <w:t>3</w:t>
            </w:r>
            <w:r w:rsidRPr="007D7290">
              <w:rPr>
                <w:lang w:val="en-GB"/>
              </w:rPr>
              <w:fldChar w:fldCharType="end"/>
            </w:r>
          </w:p>
        </w:tc>
        <w:tc>
          <w:tcPr>
            <w:tcW w:w="299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007B7B" w:rsidP="001A17FC">
            <w:pPr>
              <w:keepNext/>
              <w:spacing w:line="288" w:lineRule="auto"/>
              <w:rPr>
                <w:lang w:val="en-GB"/>
              </w:rPr>
            </w:pPr>
            <w:r w:rsidRPr="007D7290">
              <w:rPr>
                <w:lang w:val="en-GB"/>
              </w:rPr>
              <w:t>Azimuth: Omni-directional</w:t>
            </w:r>
            <w:r w:rsidRPr="007D7290">
              <w:rPr>
                <w:lang w:val="en-GB"/>
              </w:rPr>
              <w:br/>
              <w:t xml:space="preserve">Elevation: See </w:t>
            </w:r>
            <w:r w:rsidR="007142FC" w:rsidRPr="007D7290">
              <w:rPr>
                <w:lang w:val="en-GB"/>
              </w:rPr>
              <w:fldChar w:fldCharType="begin"/>
            </w:r>
            <w:r w:rsidR="007142FC" w:rsidRPr="007D7290">
              <w:rPr>
                <w:lang w:val="en-GB"/>
              </w:rPr>
              <w:instrText xml:space="preserve"> REF _Ref342644708 \h </w:instrText>
            </w:r>
            <w:r w:rsidR="007142FC" w:rsidRPr="007D7290">
              <w:rPr>
                <w:lang w:val="en-GB"/>
              </w:rPr>
            </w:r>
            <w:r w:rsidR="007142FC" w:rsidRPr="007D7290">
              <w:rPr>
                <w:lang w:val="en-GB"/>
              </w:rPr>
              <w:fldChar w:fldCharType="separate"/>
            </w:r>
            <w:r w:rsidR="001E048B" w:rsidRPr="007D7290">
              <w:rPr>
                <w:lang w:val="en-GB"/>
              </w:rPr>
              <w:t xml:space="preserve">Figure </w:t>
            </w:r>
            <w:r w:rsidR="001E048B">
              <w:rPr>
                <w:noProof/>
                <w:lang w:val="en-GB"/>
              </w:rPr>
              <w:t>3</w:t>
            </w:r>
            <w:r w:rsidR="007142FC" w:rsidRPr="007D7290">
              <w:rPr>
                <w:lang w:val="en-GB"/>
              </w:rPr>
              <w:fldChar w:fldCharType="end"/>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Antenna gain</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007B7B" w:rsidP="00427D79">
            <w:pPr>
              <w:spacing w:line="288" w:lineRule="auto"/>
              <w:rPr>
                <w:lang w:val="en-GB"/>
              </w:rPr>
            </w:pPr>
            <w:r w:rsidRPr="007D7290">
              <w:rPr>
                <w:lang w:val="en-GB"/>
              </w:rPr>
              <w:t xml:space="preserve">6.54 </w:t>
            </w:r>
            <w:r w:rsidR="00A10ECA" w:rsidRPr="007D7290">
              <w:rPr>
                <w:lang w:val="en-GB"/>
              </w:rPr>
              <w:t>dBi</w:t>
            </w:r>
            <w:r w:rsidR="00A10ECA" w:rsidRPr="007D7290">
              <w:rPr>
                <w:lang w:val="en-GB"/>
              </w:rPr>
              <w:br/>
              <w:t>(Note 2)</w:t>
            </w:r>
          </w:p>
        </w:tc>
        <w:tc>
          <w:tcPr>
            <w:tcW w:w="299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007B7B" w:rsidP="00427D79">
            <w:pPr>
              <w:spacing w:line="288" w:lineRule="auto"/>
              <w:rPr>
                <w:lang w:val="en-GB"/>
              </w:rPr>
            </w:pPr>
            <w:r w:rsidRPr="007D7290">
              <w:rPr>
                <w:lang w:val="en-GB"/>
              </w:rPr>
              <w:t xml:space="preserve">6.54 </w:t>
            </w:r>
            <w:r w:rsidR="00A10ECA" w:rsidRPr="007D7290">
              <w:rPr>
                <w:lang w:val="en-GB"/>
              </w:rPr>
              <w:t>dBi</w:t>
            </w:r>
            <w:r w:rsidR="00A10ECA" w:rsidRPr="007D7290">
              <w:rPr>
                <w:lang w:val="en-GB"/>
              </w:rPr>
              <w:br/>
              <w:t>(Note 2)</w:t>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Antenna height</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3000 - 13000 m</w:t>
            </w:r>
            <w:r w:rsidRPr="007D7290">
              <w:rPr>
                <w:lang w:val="en-GB"/>
              </w:rPr>
              <w:br/>
              <w:t>(Note 3)</w:t>
            </w:r>
          </w:p>
        </w:tc>
        <w:tc>
          <w:tcPr>
            <w:tcW w:w="299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3000 - 13000 m</w:t>
            </w:r>
            <w:r w:rsidRPr="007D7290">
              <w:rPr>
                <w:lang w:val="en-GB"/>
              </w:rPr>
              <w:br/>
              <w:t>(Note 3)</w:t>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Channel bandwidth</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 xml:space="preserve">2 x 10 MHz </w:t>
            </w:r>
          </w:p>
        </w:tc>
        <w:tc>
          <w:tcPr>
            <w:tcW w:w="2995" w:type="dxa"/>
            <w:tcBorders>
              <w:top w:val="single" w:sz="4" w:space="0" w:color="D2232A"/>
              <w:left w:val="single" w:sz="4" w:space="0" w:color="D2232A"/>
              <w:bottom w:val="single" w:sz="4" w:space="0" w:color="D2232A"/>
              <w:right w:val="single" w:sz="4" w:space="0" w:color="D2232A"/>
            </w:tcBorders>
          </w:tcPr>
          <w:p w:rsidR="00A10ECA" w:rsidRPr="007D7290" w:rsidRDefault="00A10ECA" w:rsidP="00427D79">
            <w:pPr>
              <w:spacing w:line="288" w:lineRule="auto"/>
              <w:rPr>
                <w:lang w:val="en-GB"/>
              </w:rPr>
            </w:pPr>
            <w:r w:rsidRPr="007D7290">
              <w:rPr>
                <w:lang w:val="en-GB"/>
              </w:rPr>
              <w:t>15 or 20 MHz</w:t>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Signal bandwidth</w:t>
            </w:r>
            <w:r w:rsidRPr="007D7290">
              <w:rPr>
                <w:lang w:val="en-GB"/>
              </w:rPr>
              <w:br/>
              <w:t>(related to number of occupied resource blocks with bandwidth of 180 kHz)</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9 MHz</w:t>
            </w:r>
            <w:r w:rsidRPr="007D7290">
              <w:rPr>
                <w:lang w:val="en-GB"/>
              </w:rPr>
              <w:br/>
            </w:r>
          </w:p>
        </w:tc>
        <w:tc>
          <w:tcPr>
            <w:tcW w:w="2995" w:type="dxa"/>
            <w:tcBorders>
              <w:top w:val="single" w:sz="4" w:space="0" w:color="D2232A"/>
              <w:left w:val="single" w:sz="4" w:space="0" w:color="D2232A"/>
              <w:bottom w:val="single" w:sz="4" w:space="0" w:color="D2232A"/>
              <w:right w:val="single" w:sz="4" w:space="0" w:color="D2232A"/>
            </w:tcBorders>
          </w:tcPr>
          <w:p w:rsidR="00A10ECA" w:rsidRPr="007D7290" w:rsidRDefault="00A10ECA" w:rsidP="00427D79">
            <w:pPr>
              <w:spacing w:line="288" w:lineRule="auto"/>
              <w:rPr>
                <w:lang w:val="en-GB"/>
              </w:rPr>
            </w:pPr>
            <w:r w:rsidRPr="007D7290">
              <w:rPr>
                <w:lang w:val="en-GB"/>
              </w:rPr>
              <w:t xml:space="preserve">13.5 or 18 MHz </w:t>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Rx thermal noise</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-104.5 dBm</w:t>
            </w:r>
            <w:r w:rsidRPr="007D7290">
              <w:rPr>
                <w:lang w:val="en-GB"/>
              </w:rPr>
              <w:br/>
            </w:r>
          </w:p>
        </w:tc>
        <w:tc>
          <w:tcPr>
            <w:tcW w:w="2995" w:type="dxa"/>
            <w:tcBorders>
              <w:top w:val="single" w:sz="4" w:space="0" w:color="D2232A"/>
              <w:left w:val="single" w:sz="4" w:space="0" w:color="D2232A"/>
              <w:bottom w:val="single" w:sz="4" w:space="0" w:color="D2232A"/>
              <w:right w:val="single" w:sz="4" w:space="0" w:color="D2232A"/>
            </w:tcBorders>
          </w:tcPr>
          <w:p w:rsidR="00A10ECA" w:rsidRPr="007D7290" w:rsidRDefault="00A10ECA" w:rsidP="00427D79">
            <w:pPr>
              <w:spacing w:line="288" w:lineRule="auto"/>
              <w:rPr>
                <w:lang w:val="en-GB"/>
              </w:rPr>
            </w:pPr>
            <w:r w:rsidRPr="007D7290">
              <w:rPr>
                <w:lang w:val="en-GB"/>
              </w:rPr>
              <w:t>-102.7 or -101.5 dBm</w:t>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Rx noise figure</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9 dB</w:t>
            </w:r>
          </w:p>
        </w:tc>
        <w:tc>
          <w:tcPr>
            <w:tcW w:w="2995" w:type="dxa"/>
            <w:tcBorders>
              <w:top w:val="single" w:sz="4" w:space="0" w:color="D2232A"/>
              <w:left w:val="single" w:sz="4" w:space="0" w:color="D2232A"/>
              <w:bottom w:val="single" w:sz="4" w:space="0" w:color="D2232A"/>
              <w:right w:val="single" w:sz="4" w:space="0" w:color="D2232A"/>
            </w:tcBorders>
          </w:tcPr>
          <w:p w:rsidR="00A10ECA" w:rsidRPr="007D7290" w:rsidRDefault="00A10ECA" w:rsidP="00427D79">
            <w:pPr>
              <w:spacing w:line="288" w:lineRule="auto"/>
              <w:rPr>
                <w:lang w:val="en-GB"/>
              </w:rPr>
            </w:pPr>
            <w:r w:rsidRPr="007D7290">
              <w:rPr>
                <w:lang w:val="en-GB"/>
              </w:rPr>
              <w:t>9 dB</w:t>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Rx noise floor</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-95.5 dBm</w:t>
            </w:r>
            <w:r w:rsidRPr="007D7290">
              <w:rPr>
                <w:lang w:val="en-GB"/>
              </w:rPr>
              <w:br/>
            </w:r>
          </w:p>
        </w:tc>
        <w:tc>
          <w:tcPr>
            <w:tcW w:w="2995" w:type="dxa"/>
            <w:tcBorders>
              <w:top w:val="single" w:sz="4" w:space="0" w:color="D2232A"/>
              <w:left w:val="single" w:sz="4" w:space="0" w:color="D2232A"/>
              <w:bottom w:val="single" w:sz="4" w:space="0" w:color="D2232A"/>
              <w:right w:val="single" w:sz="4" w:space="0" w:color="D2232A"/>
            </w:tcBorders>
          </w:tcPr>
          <w:p w:rsidR="00A10ECA" w:rsidRPr="007D7290" w:rsidRDefault="00A10ECA" w:rsidP="00427D79">
            <w:pPr>
              <w:spacing w:line="288" w:lineRule="auto"/>
              <w:rPr>
                <w:lang w:val="en-GB"/>
              </w:rPr>
            </w:pPr>
            <w:r w:rsidRPr="007D7290">
              <w:rPr>
                <w:lang w:val="en-GB"/>
              </w:rPr>
              <w:t>-93.7 or -92.5 dBm</w:t>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Rx reference sensitivity level</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-97.5 dBm</w:t>
            </w:r>
            <w:r w:rsidRPr="007D7290">
              <w:rPr>
                <w:lang w:val="en-GB"/>
              </w:rPr>
              <w:br/>
            </w:r>
          </w:p>
        </w:tc>
        <w:tc>
          <w:tcPr>
            <w:tcW w:w="2995" w:type="dxa"/>
            <w:tcBorders>
              <w:top w:val="single" w:sz="4" w:space="0" w:color="D2232A"/>
              <w:left w:val="single" w:sz="4" w:space="0" w:color="D2232A"/>
              <w:bottom w:val="single" w:sz="4" w:space="0" w:color="D2232A"/>
              <w:right w:val="single" w:sz="4" w:space="0" w:color="D2232A"/>
            </w:tcBorders>
          </w:tcPr>
          <w:p w:rsidR="00A10ECA" w:rsidRPr="007D7290" w:rsidRDefault="00A10ECA" w:rsidP="00427D79">
            <w:pPr>
              <w:spacing w:line="288" w:lineRule="auto"/>
              <w:rPr>
                <w:lang w:val="en-GB"/>
              </w:rPr>
            </w:pPr>
            <w:r w:rsidRPr="007D7290">
              <w:rPr>
                <w:lang w:val="en-GB"/>
              </w:rPr>
              <w:t xml:space="preserve">-95.7 or -94.5 dBm </w:t>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Interference protection ratio I/N</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-6 dB</w:t>
            </w:r>
          </w:p>
        </w:tc>
        <w:tc>
          <w:tcPr>
            <w:tcW w:w="2995" w:type="dxa"/>
            <w:tcBorders>
              <w:top w:val="single" w:sz="4" w:space="0" w:color="D2232A"/>
              <w:left w:val="single" w:sz="4" w:space="0" w:color="D2232A"/>
              <w:bottom w:val="single" w:sz="4" w:space="0" w:color="D2232A"/>
              <w:right w:val="single" w:sz="4" w:space="0" w:color="D2232A"/>
            </w:tcBorders>
          </w:tcPr>
          <w:p w:rsidR="00A10ECA" w:rsidRPr="007D7290" w:rsidRDefault="00A10ECA" w:rsidP="00427D79">
            <w:pPr>
              <w:spacing w:line="288" w:lineRule="auto"/>
              <w:rPr>
                <w:lang w:val="en-GB"/>
              </w:rPr>
            </w:pPr>
            <w:r w:rsidRPr="007D7290">
              <w:rPr>
                <w:lang w:val="en-GB"/>
              </w:rPr>
              <w:t>-6 dB</w:t>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Interference protection level</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 xml:space="preserve">-101.5 dBm </w:t>
            </w:r>
            <w:r w:rsidRPr="007D7290">
              <w:rPr>
                <w:lang w:val="en-GB"/>
              </w:rPr>
              <w:br/>
            </w:r>
          </w:p>
        </w:tc>
        <w:tc>
          <w:tcPr>
            <w:tcW w:w="2995" w:type="dxa"/>
            <w:tcBorders>
              <w:top w:val="single" w:sz="4" w:space="0" w:color="D2232A"/>
              <w:left w:val="single" w:sz="4" w:space="0" w:color="D2232A"/>
              <w:bottom w:val="single" w:sz="4" w:space="0" w:color="D2232A"/>
              <w:right w:val="single" w:sz="4" w:space="0" w:color="D2232A"/>
            </w:tcBorders>
          </w:tcPr>
          <w:p w:rsidR="00A10ECA" w:rsidRPr="007D7290" w:rsidRDefault="00A10ECA" w:rsidP="00427D79">
            <w:pPr>
              <w:spacing w:line="288" w:lineRule="auto"/>
              <w:rPr>
                <w:lang w:val="en-GB"/>
              </w:rPr>
            </w:pPr>
            <w:r w:rsidRPr="007D7290">
              <w:rPr>
                <w:lang w:val="en-GB"/>
              </w:rPr>
              <w:t xml:space="preserve">-99.7 or -98.5 dBm </w:t>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Tx spectrum emission mask (SEM) / Spurious emissions</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 xml:space="preserve">According to </w:t>
            </w:r>
            <w:r w:rsidRPr="007D7290">
              <w:rPr>
                <w:lang w:val="en-GB"/>
              </w:rPr>
              <w:fldChar w:fldCharType="begin"/>
            </w:r>
            <w:r w:rsidRPr="007D7290">
              <w:rPr>
                <w:lang w:val="en-GB"/>
              </w:rPr>
              <w:instrText xml:space="preserve"> REF _Ref303947100 \n \h </w:instrText>
            </w:r>
            <w:r w:rsidRPr="007D7290">
              <w:rPr>
                <w:lang w:val="en-GB"/>
              </w:rPr>
            </w:r>
            <w:r w:rsidRPr="007D7290">
              <w:rPr>
                <w:lang w:val="en-GB"/>
              </w:rPr>
              <w:fldChar w:fldCharType="separate"/>
            </w:r>
            <w:r w:rsidR="001E048B">
              <w:rPr>
                <w:lang w:val="en-GB"/>
              </w:rPr>
              <w:t>[6]</w:t>
            </w:r>
            <w:r w:rsidRPr="007D7290">
              <w:rPr>
                <w:lang w:val="en-GB"/>
              </w:rPr>
              <w:fldChar w:fldCharType="end"/>
            </w:r>
          </w:p>
        </w:tc>
        <w:tc>
          <w:tcPr>
            <w:tcW w:w="299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 xml:space="preserve">According to </w:t>
            </w:r>
            <w:r w:rsidRPr="007D7290">
              <w:rPr>
                <w:lang w:val="en-GB"/>
              </w:rPr>
              <w:fldChar w:fldCharType="begin"/>
            </w:r>
            <w:r w:rsidRPr="007D7290">
              <w:rPr>
                <w:lang w:val="en-GB"/>
              </w:rPr>
              <w:instrText xml:space="preserve"> REF _Ref303947100 \n \h </w:instrText>
            </w:r>
            <w:r w:rsidRPr="007D7290">
              <w:rPr>
                <w:lang w:val="en-GB"/>
              </w:rPr>
            </w:r>
            <w:r w:rsidRPr="007D7290">
              <w:rPr>
                <w:lang w:val="en-GB"/>
              </w:rPr>
              <w:fldChar w:fldCharType="separate"/>
            </w:r>
            <w:r w:rsidR="001E048B">
              <w:rPr>
                <w:lang w:val="en-GB"/>
              </w:rPr>
              <w:t>[6]</w:t>
            </w:r>
            <w:r w:rsidRPr="007D7290">
              <w:rPr>
                <w:lang w:val="en-GB"/>
              </w:rPr>
              <w:fldChar w:fldCharType="end"/>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Adjacent channel leakage ratio (ACLR) limit</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37 dB</w:t>
            </w:r>
            <w:r w:rsidRPr="007D7290">
              <w:rPr>
                <w:lang w:val="en-GB"/>
              </w:rPr>
              <w:br/>
              <w:t>(Note 4)</w:t>
            </w:r>
          </w:p>
        </w:tc>
        <w:tc>
          <w:tcPr>
            <w:tcW w:w="299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37 dB</w:t>
            </w:r>
            <w:r w:rsidRPr="007D7290">
              <w:rPr>
                <w:lang w:val="en-GB"/>
              </w:rPr>
              <w:br/>
              <w:t>(Note 4)</w:t>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Rx in-band / out-of-band blocking</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 xml:space="preserve">According to </w:t>
            </w:r>
            <w:r w:rsidRPr="007D7290">
              <w:rPr>
                <w:lang w:val="en-GB"/>
              </w:rPr>
              <w:fldChar w:fldCharType="begin"/>
            </w:r>
            <w:r w:rsidRPr="007D7290">
              <w:rPr>
                <w:lang w:val="en-GB"/>
              </w:rPr>
              <w:instrText xml:space="preserve"> REF _Ref303947100 \n \h </w:instrText>
            </w:r>
            <w:r w:rsidRPr="007D7290">
              <w:rPr>
                <w:lang w:val="en-GB"/>
              </w:rPr>
            </w:r>
            <w:r w:rsidRPr="007D7290">
              <w:rPr>
                <w:lang w:val="en-GB"/>
              </w:rPr>
              <w:fldChar w:fldCharType="separate"/>
            </w:r>
            <w:r w:rsidR="001E048B">
              <w:rPr>
                <w:lang w:val="en-GB"/>
              </w:rPr>
              <w:t>[6]</w:t>
            </w:r>
            <w:r w:rsidRPr="007D7290">
              <w:rPr>
                <w:lang w:val="en-GB"/>
              </w:rPr>
              <w:fldChar w:fldCharType="end"/>
            </w:r>
            <w:r w:rsidRPr="007D7290">
              <w:rPr>
                <w:lang w:val="en-GB"/>
              </w:rPr>
              <w:t xml:space="preserve"> </w:t>
            </w:r>
          </w:p>
        </w:tc>
        <w:tc>
          <w:tcPr>
            <w:tcW w:w="299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 xml:space="preserve">According to </w:t>
            </w:r>
            <w:r w:rsidRPr="007D7290">
              <w:rPr>
                <w:lang w:val="en-GB"/>
              </w:rPr>
              <w:fldChar w:fldCharType="begin"/>
            </w:r>
            <w:r w:rsidRPr="007D7290">
              <w:rPr>
                <w:lang w:val="en-GB"/>
              </w:rPr>
              <w:instrText xml:space="preserve"> REF _Ref303947100 \n \h </w:instrText>
            </w:r>
            <w:r w:rsidRPr="007D7290">
              <w:rPr>
                <w:lang w:val="en-GB"/>
              </w:rPr>
            </w:r>
            <w:r w:rsidRPr="007D7290">
              <w:rPr>
                <w:lang w:val="en-GB"/>
              </w:rPr>
              <w:fldChar w:fldCharType="separate"/>
            </w:r>
            <w:r w:rsidR="001E048B">
              <w:rPr>
                <w:lang w:val="en-GB"/>
              </w:rPr>
              <w:t>[6]</w:t>
            </w:r>
            <w:r w:rsidRPr="007D7290">
              <w:rPr>
                <w:lang w:val="en-GB"/>
              </w:rPr>
              <w:fldChar w:fldCharType="end"/>
            </w:r>
            <w:r w:rsidRPr="007D7290">
              <w:rPr>
                <w:lang w:val="en-GB"/>
              </w:rPr>
              <w:t xml:space="preserve"> </w:t>
            </w:r>
          </w:p>
        </w:tc>
      </w:tr>
      <w:tr w:rsidR="00A10ECA" w:rsidRPr="007D7290" w:rsidTr="00427D79">
        <w:tc>
          <w:tcPr>
            <w:tcW w:w="3823" w:type="dxa"/>
            <w:gridSpan w:val="2"/>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Rx adjacent channel selectivity (ACS)</w:t>
            </w:r>
          </w:p>
        </w:tc>
        <w:tc>
          <w:tcPr>
            <w:tcW w:w="3037"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33 / 30 / 27 dB for channel bandwidths of 10 / 15 / 20 MHz</w:t>
            </w:r>
            <w:r w:rsidRPr="007D7290">
              <w:rPr>
                <w:lang w:val="en-GB"/>
              </w:rPr>
              <w:br/>
              <w:t xml:space="preserve">(according to </w:t>
            </w:r>
            <w:r w:rsidRPr="007D7290">
              <w:rPr>
                <w:lang w:val="en-GB"/>
              </w:rPr>
              <w:fldChar w:fldCharType="begin"/>
            </w:r>
            <w:r w:rsidRPr="007D7290">
              <w:rPr>
                <w:lang w:val="en-GB"/>
              </w:rPr>
              <w:instrText xml:space="preserve"> REF _Ref303947100 \n \h </w:instrText>
            </w:r>
            <w:r w:rsidRPr="007D7290">
              <w:rPr>
                <w:lang w:val="en-GB"/>
              </w:rPr>
            </w:r>
            <w:r w:rsidRPr="007D7290">
              <w:rPr>
                <w:lang w:val="en-GB"/>
              </w:rPr>
              <w:fldChar w:fldCharType="separate"/>
            </w:r>
            <w:r w:rsidR="001E048B">
              <w:rPr>
                <w:lang w:val="en-GB"/>
              </w:rPr>
              <w:t>[6]</w:t>
            </w:r>
            <w:r w:rsidRPr="007D7290">
              <w:rPr>
                <w:lang w:val="en-GB"/>
              </w:rPr>
              <w:fldChar w:fldCharType="end"/>
            </w:r>
            <w:r w:rsidRPr="007D7290">
              <w:rPr>
                <w:lang w:val="en-GB"/>
              </w:rPr>
              <w:t>)</w:t>
            </w:r>
          </w:p>
        </w:tc>
        <w:tc>
          <w:tcPr>
            <w:tcW w:w="2995" w:type="dxa"/>
            <w:tcBorders>
              <w:top w:val="single" w:sz="4" w:space="0" w:color="D2232A"/>
              <w:left w:val="single" w:sz="4" w:space="0" w:color="D2232A"/>
              <w:bottom w:val="single" w:sz="4" w:space="0" w:color="D2232A"/>
              <w:right w:val="single" w:sz="4" w:space="0" w:color="D2232A"/>
            </w:tcBorders>
            <w:vAlign w:val="center"/>
          </w:tcPr>
          <w:p w:rsidR="00A10ECA" w:rsidRPr="007D7290" w:rsidRDefault="00A10ECA" w:rsidP="00427D79">
            <w:pPr>
              <w:spacing w:line="288" w:lineRule="auto"/>
              <w:rPr>
                <w:lang w:val="en-GB"/>
              </w:rPr>
            </w:pPr>
            <w:r w:rsidRPr="007D7290">
              <w:rPr>
                <w:lang w:val="en-GB"/>
              </w:rPr>
              <w:t>33 / 30 / 27 dB for channel bandwidths of 10 / 15 / 20 MHz</w:t>
            </w:r>
            <w:r w:rsidRPr="007D7290">
              <w:rPr>
                <w:lang w:val="en-GB"/>
              </w:rPr>
              <w:br/>
              <w:t xml:space="preserve">(according to </w:t>
            </w:r>
            <w:r w:rsidRPr="007D7290">
              <w:rPr>
                <w:lang w:val="en-GB"/>
              </w:rPr>
              <w:fldChar w:fldCharType="begin"/>
            </w:r>
            <w:r w:rsidRPr="007D7290">
              <w:rPr>
                <w:lang w:val="en-GB"/>
              </w:rPr>
              <w:instrText xml:space="preserve"> REF _Ref303947100 \n \h </w:instrText>
            </w:r>
            <w:r w:rsidRPr="007D7290">
              <w:rPr>
                <w:lang w:val="en-GB"/>
              </w:rPr>
            </w:r>
            <w:r w:rsidRPr="007D7290">
              <w:rPr>
                <w:lang w:val="en-GB"/>
              </w:rPr>
              <w:fldChar w:fldCharType="separate"/>
            </w:r>
            <w:r w:rsidR="001E048B">
              <w:rPr>
                <w:lang w:val="en-GB"/>
              </w:rPr>
              <w:t>[6]</w:t>
            </w:r>
            <w:r w:rsidRPr="007D7290">
              <w:rPr>
                <w:lang w:val="en-GB"/>
              </w:rPr>
              <w:fldChar w:fldCharType="end"/>
            </w:r>
            <w:r w:rsidRPr="007D7290">
              <w:rPr>
                <w:lang w:val="en-GB"/>
              </w:rPr>
              <w:t>)</w:t>
            </w:r>
          </w:p>
        </w:tc>
      </w:tr>
    </w:tbl>
    <w:p w:rsidR="00A10ECA" w:rsidRPr="001E7B19" w:rsidRDefault="00A10ECA" w:rsidP="001E7B19">
      <w:pPr>
        <w:pStyle w:val="ECCFootnote"/>
      </w:pPr>
      <w:r w:rsidRPr="001E7B19">
        <w:t xml:space="preserve">Note 1: The </w:t>
      </w:r>
      <w:proofErr w:type="gramStart"/>
      <w:r w:rsidRPr="001E7B19">
        <w:t>Tx</w:t>
      </w:r>
      <w:proofErr w:type="gramEnd"/>
      <w:r w:rsidRPr="001E7B19">
        <w:t xml:space="preserve"> power of the mobile station is dependent on the power control implementation applied by the equipment provider.</w:t>
      </w:r>
    </w:p>
    <w:p w:rsidR="00A10ECA" w:rsidRPr="001E7B19" w:rsidRDefault="00A10ECA" w:rsidP="001E7B19">
      <w:pPr>
        <w:pStyle w:val="ECCFootnote"/>
      </w:pPr>
      <w:r w:rsidRPr="001E7B19">
        <w:t xml:space="preserve">Note 2: </w:t>
      </w:r>
      <w:r w:rsidR="007142FC" w:rsidRPr="001E7B19">
        <w:t xml:space="preserve">For former evaluation a simple omni-directional characteristic with 0 dBi gain was assumed. The final diagram incl. the gain will be dependent on further antenna optimization steps as well as on limits set by the regulation. In the range just below the horizontal aircraft plane the antenna gain will normally be higher (up to about 6 dBi) to allow access of the OBU to the BS at the cell edge.  </w:t>
      </w:r>
    </w:p>
    <w:p w:rsidR="00A10ECA" w:rsidRPr="001E7B19" w:rsidRDefault="00A10ECA" w:rsidP="001E7B19">
      <w:pPr>
        <w:pStyle w:val="ECCFootnote"/>
      </w:pPr>
      <w:r w:rsidRPr="001E7B19">
        <w:t>Note 3: The current assumption for a DA2GC OBU is that it will not transmit for altitudes below 3000 m as the GSM/WiFi onboard wireless access networks for the passengers have to be switched off below that threshold. In case the airlines are interested to use the DA2GC also for their operational services (non-safety relevant), it has to be clarified with the regulatory authorities under which conditions DA2GC radio links can kept until the aircraft reaches the airport ground (only wired access in the aircraft below the altitude threshold allowed).</w:t>
      </w:r>
    </w:p>
    <w:p w:rsidR="00A10ECA" w:rsidRPr="001E7B19" w:rsidRDefault="00A10ECA" w:rsidP="001E7B19">
      <w:pPr>
        <w:pStyle w:val="ECCFootnote"/>
      </w:pPr>
      <w:r w:rsidRPr="001E7B19">
        <w:t xml:space="preserve">Note 4: A higher ACLR value is required to keep the maximum allowed out-of-band emission level given in </w:t>
      </w:r>
      <w:r w:rsidR="00405559" w:rsidRPr="001E7B19">
        <w:fldChar w:fldCharType="begin"/>
      </w:r>
      <w:r w:rsidR="00405559" w:rsidRPr="001E7B19">
        <w:instrText xml:space="preserve"> REF _Ref303947100 \n \h </w:instrText>
      </w:r>
      <w:r w:rsidR="001E7B19">
        <w:instrText xml:space="preserve"> \* MERGEFORMAT </w:instrText>
      </w:r>
      <w:r w:rsidR="00405559" w:rsidRPr="001E7B19">
        <w:fldChar w:fldCharType="separate"/>
      </w:r>
      <w:r w:rsidR="001E048B">
        <w:t>[6]</w:t>
      </w:r>
      <w:r w:rsidR="00405559" w:rsidRPr="001E7B19">
        <w:fldChar w:fldCharType="end"/>
      </w:r>
      <w:r w:rsidR="00405559" w:rsidRPr="001E7B19">
        <w:t xml:space="preserve"> </w:t>
      </w:r>
      <w:r w:rsidRPr="001E7B19">
        <w:t xml:space="preserve">in case of higher maximum </w:t>
      </w:r>
      <w:proofErr w:type="gramStart"/>
      <w:r w:rsidRPr="001E7B19">
        <w:t>Tx</w:t>
      </w:r>
      <w:proofErr w:type="gramEnd"/>
      <w:r w:rsidRPr="001E7B19">
        <w:t xml:space="preserve"> power of up to 40 dBm for the DA2GC OBU.</w:t>
      </w:r>
    </w:p>
    <w:p w:rsidR="00007B7B" w:rsidRPr="007D7290" w:rsidRDefault="00007B7B" w:rsidP="00A10ECA">
      <w:pPr>
        <w:ind w:left="284" w:hanging="284"/>
        <w:jc w:val="both"/>
        <w:rPr>
          <w:sz w:val="16"/>
          <w:szCs w:val="16"/>
          <w:lang w:val="en-GB"/>
        </w:rPr>
      </w:pPr>
    </w:p>
    <w:p w:rsidR="00007B7B" w:rsidRPr="007D7290" w:rsidRDefault="00007B7B" w:rsidP="00227F3F">
      <w:pPr>
        <w:pStyle w:val="Caption"/>
        <w:rPr>
          <w:sz w:val="16"/>
          <w:szCs w:val="16"/>
          <w:lang w:val="en-GB"/>
        </w:rPr>
      </w:pPr>
      <w:bookmarkStart w:id="23" w:name="_Ref342644708"/>
      <w:r w:rsidRPr="007D7290">
        <w:rPr>
          <w:lang w:val="en-GB"/>
        </w:rPr>
        <w:lastRenderedPageBreak/>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3</w:t>
      </w:r>
      <w:r w:rsidRPr="007D7290">
        <w:rPr>
          <w:lang w:val="en-GB"/>
        </w:rPr>
        <w:fldChar w:fldCharType="end"/>
      </w:r>
      <w:bookmarkEnd w:id="23"/>
      <w:r w:rsidRPr="007D7290">
        <w:rPr>
          <w:noProof/>
          <w:sz w:val="16"/>
          <w:szCs w:val="16"/>
          <w:lang w:val="da-DK" w:eastAsia="da-DK"/>
        </w:rPr>
        <w:drawing>
          <wp:anchor distT="0" distB="0" distL="114300" distR="114300" simplePos="0" relativeHeight="251670528" behindDoc="0" locked="0" layoutInCell="1" allowOverlap="0" wp14:anchorId="5F4062C2" wp14:editId="44198E7C">
            <wp:simplePos x="0" y="0"/>
            <wp:positionH relativeFrom="column">
              <wp:align>center</wp:align>
            </wp:positionH>
            <wp:positionV relativeFrom="paragraph">
              <wp:posOffset>45720</wp:posOffset>
            </wp:positionV>
            <wp:extent cx="3048000" cy="2186940"/>
            <wp:effectExtent l="0" t="0" r="0" b="0"/>
            <wp:wrapTopAndBottom/>
            <wp:docPr id="332" name="Grafik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0" cy="2186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142FC" w:rsidRPr="007D7290">
        <w:rPr>
          <w:lang w:val="en-GB"/>
        </w:rPr>
        <w:t xml:space="preserve">: </w:t>
      </w:r>
      <w:r w:rsidRPr="007D7290">
        <w:rPr>
          <w:lang w:val="en-GB"/>
        </w:rPr>
        <w:t xml:space="preserve">Vertical antenna pattern (monopol) for the DA2GC AS (gain of 6.54 dBi; direction to earth at 0°, to the horizon at </w:t>
      </w:r>
      <w:r w:rsidRPr="007D7290">
        <w:rPr>
          <w:b w:val="0"/>
          <w:bCs w:val="0"/>
          <w:lang w:val="en-GB"/>
        </w:rPr>
        <w:sym w:font="Symbol" w:char="F0B1"/>
      </w:r>
      <w:r w:rsidRPr="007D7290">
        <w:rPr>
          <w:lang w:val="en-GB"/>
        </w:rPr>
        <w:t>90°)</w:t>
      </w:r>
    </w:p>
    <w:p w:rsidR="00007B7B" w:rsidRPr="007D7290" w:rsidRDefault="00007B7B" w:rsidP="00A10ECA">
      <w:pPr>
        <w:ind w:left="284" w:hanging="284"/>
        <w:jc w:val="both"/>
        <w:rPr>
          <w:sz w:val="16"/>
          <w:szCs w:val="16"/>
          <w:lang w:val="en-GB"/>
        </w:rPr>
      </w:pPr>
    </w:p>
    <w:p w:rsidR="00007B7B" w:rsidRPr="007D7290" w:rsidRDefault="00007B7B" w:rsidP="00A10ECA">
      <w:pPr>
        <w:ind w:left="284" w:hanging="284"/>
        <w:jc w:val="both"/>
        <w:rPr>
          <w:sz w:val="16"/>
          <w:szCs w:val="16"/>
          <w:lang w:val="en-GB"/>
        </w:rPr>
      </w:pPr>
    </w:p>
    <w:p w:rsidR="00007B7B" w:rsidRPr="007D7290" w:rsidRDefault="00007B7B" w:rsidP="00A10ECA">
      <w:pPr>
        <w:ind w:left="284" w:hanging="284"/>
        <w:jc w:val="both"/>
        <w:rPr>
          <w:sz w:val="16"/>
          <w:szCs w:val="16"/>
          <w:lang w:val="en-GB"/>
        </w:rPr>
      </w:pPr>
    </w:p>
    <w:p w:rsidR="002E6D49" w:rsidRPr="007D7290" w:rsidRDefault="002E6D49" w:rsidP="00E51C13">
      <w:pPr>
        <w:pStyle w:val="Heading2"/>
        <w:rPr>
          <w:lang w:val="en-GB"/>
        </w:rPr>
      </w:pPr>
      <w:bookmarkStart w:id="24" w:name="_Ref363813293"/>
      <w:bookmarkStart w:id="25" w:name="_Toc379286049"/>
      <w:r w:rsidRPr="007D7290">
        <w:rPr>
          <w:lang w:val="en-GB"/>
        </w:rPr>
        <w:t xml:space="preserve">DA2GC system according to ETSI </w:t>
      </w:r>
      <w:r w:rsidR="000B1CD3" w:rsidRPr="007D7290">
        <w:rPr>
          <w:lang w:val="en-GB"/>
        </w:rPr>
        <w:t xml:space="preserve">TR </w:t>
      </w:r>
      <w:r w:rsidR="0084402A" w:rsidRPr="007D7290">
        <w:rPr>
          <w:lang w:val="en-GB"/>
        </w:rPr>
        <w:t>101 599</w:t>
      </w:r>
      <w:bookmarkEnd w:id="24"/>
      <w:bookmarkEnd w:id="25"/>
    </w:p>
    <w:p w:rsidR="009E3D3A" w:rsidRPr="007D7290" w:rsidRDefault="0038495E" w:rsidP="0038495E">
      <w:pPr>
        <w:pStyle w:val="Heading3"/>
        <w:rPr>
          <w:lang w:val="en-GB"/>
        </w:rPr>
      </w:pPr>
      <w:bookmarkStart w:id="26" w:name="_Toc379286050"/>
      <w:r w:rsidRPr="007D7290">
        <w:rPr>
          <w:lang w:val="en-GB"/>
        </w:rPr>
        <w:t>Ground station equipment</w:t>
      </w:r>
      <w:bookmarkEnd w:id="26"/>
    </w:p>
    <w:p w:rsidR="0038495E" w:rsidRPr="007D7290" w:rsidRDefault="00F86042" w:rsidP="0038495E">
      <w:pPr>
        <w:pStyle w:val="ECCParagraph"/>
      </w:pPr>
      <w:r w:rsidRPr="007D7290">
        <w:t xml:space="preserve">A feature of this DA2GC system is the simultaneous use of four separate integrated radio transceivers/phased array antenna assemblies at the ground station.  Such an arrangement enables each ground station to cover the entire visible air space, from horizon to horizon, at all azimuths.  Each integrated 8-element antenna array is capable of simultaneously producing multiple co-frequency shaped beams which need to maintain sufficient spatial separation to avoid self-interference, such that three simultaneous beams per sector (or quadrant), or twelve beams per ground station can be assumed operationally. This is shown diagrammatically in </w:t>
      </w:r>
      <w:r w:rsidRPr="007D7290">
        <w:fldChar w:fldCharType="begin"/>
      </w:r>
      <w:r w:rsidRPr="007D7290">
        <w:instrText xml:space="preserve"> REF _Ref363629870 \h </w:instrText>
      </w:r>
      <w:r w:rsidRPr="007D7290">
        <w:fldChar w:fldCharType="separate"/>
      </w:r>
      <w:r w:rsidR="001E048B" w:rsidRPr="007D7290">
        <w:t xml:space="preserve">Figure </w:t>
      </w:r>
      <w:r w:rsidR="001E048B">
        <w:rPr>
          <w:noProof/>
        </w:rPr>
        <w:t>4</w:t>
      </w:r>
      <w:r w:rsidRPr="007D7290">
        <w:fldChar w:fldCharType="end"/>
      </w:r>
      <w:r w:rsidRPr="007D7290">
        <w:t>.</w:t>
      </w:r>
    </w:p>
    <w:p w:rsidR="00F86042" w:rsidRPr="007D7290" w:rsidRDefault="00F86042" w:rsidP="00346919">
      <w:pPr>
        <w:pStyle w:val="ECCParagraph"/>
        <w:jc w:val="center"/>
      </w:pPr>
      <w:r w:rsidRPr="007D7290">
        <w:rPr>
          <w:noProof/>
          <w:lang w:val="da-DK" w:eastAsia="da-DK"/>
        </w:rPr>
        <w:drawing>
          <wp:inline distT="0" distB="0" distL="0" distR="0" wp14:anchorId="237BF501" wp14:editId="6572E58D">
            <wp:extent cx="4719996" cy="3218179"/>
            <wp:effectExtent l="0" t="0" r="4445" b="1905"/>
            <wp:docPr id="555" name="Grafik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21601" cy="3219274"/>
                    </a:xfrm>
                    <a:prstGeom prst="rect">
                      <a:avLst/>
                    </a:prstGeom>
                    <a:noFill/>
                  </pic:spPr>
                </pic:pic>
              </a:graphicData>
            </a:graphic>
          </wp:inline>
        </w:drawing>
      </w:r>
    </w:p>
    <w:p w:rsidR="00F86042" w:rsidRPr="007D7290" w:rsidRDefault="00F86042" w:rsidP="00F86042">
      <w:pPr>
        <w:pStyle w:val="Caption"/>
        <w:rPr>
          <w:lang w:val="en-GB"/>
        </w:rPr>
      </w:pPr>
      <w:bookmarkStart w:id="27" w:name="_Ref36362987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4</w:t>
      </w:r>
      <w:r w:rsidRPr="007D7290">
        <w:rPr>
          <w:lang w:val="en-GB"/>
        </w:rPr>
        <w:fldChar w:fldCharType="end"/>
      </w:r>
      <w:bookmarkEnd w:id="27"/>
      <w:r w:rsidRPr="007D7290">
        <w:rPr>
          <w:lang w:val="en-GB"/>
        </w:rPr>
        <w:t>: Typical Ground Station antenna arrangement showing three beams per quadrant</w:t>
      </w:r>
    </w:p>
    <w:p w:rsidR="00F86042" w:rsidRPr="007D7290" w:rsidRDefault="00F86042" w:rsidP="00F86042">
      <w:pPr>
        <w:pStyle w:val="ECCTablenote"/>
      </w:pPr>
      <w:r w:rsidRPr="007D7290">
        <w:lastRenderedPageBreak/>
        <w:t>Note:</w:t>
      </w:r>
      <w:r w:rsidRPr="007D7290">
        <w:tab/>
        <w:t xml:space="preserve">The above diagram contains a much simplified depiction of the use of multiple beams at the Ground Station and is not intended as an accurate representation of the beam shapes.  In reality, each Ground Station antenna array employs fixed beamforming in the elevation plane and dynamic beamforming in the azimuth direction.  The individual beams produced therefore have a fixed shape in the elevation plane (defined by the pattern shown in </w:t>
      </w:r>
      <w:r w:rsidR="00EC2080" w:rsidRPr="007D7290">
        <w:rPr>
          <w:highlight w:val="yellow"/>
        </w:rPr>
        <w:fldChar w:fldCharType="begin"/>
      </w:r>
      <w:r w:rsidR="00EC2080" w:rsidRPr="007D7290">
        <w:instrText xml:space="preserve"> REF _Ref363633646 \h </w:instrText>
      </w:r>
      <w:r w:rsidR="00EC2080" w:rsidRPr="007D7290">
        <w:rPr>
          <w:highlight w:val="yellow"/>
        </w:rPr>
      </w:r>
      <w:r w:rsidR="00EC2080" w:rsidRPr="007D7290">
        <w:rPr>
          <w:highlight w:val="yellow"/>
        </w:rPr>
        <w:fldChar w:fldCharType="separate"/>
      </w:r>
      <w:r w:rsidR="001E048B" w:rsidRPr="007D7290">
        <w:t xml:space="preserve">Figure </w:t>
      </w:r>
      <w:r w:rsidR="001E048B">
        <w:rPr>
          <w:noProof/>
        </w:rPr>
        <w:t>7</w:t>
      </w:r>
      <w:r w:rsidR="00EC2080" w:rsidRPr="007D7290">
        <w:rPr>
          <w:highlight w:val="yellow"/>
        </w:rPr>
        <w:fldChar w:fldCharType="end"/>
      </w:r>
      <w:r w:rsidRPr="007D7290">
        <w:t xml:space="preserve">) and a narrower steered pattern in the azimuth plane (shown in </w:t>
      </w:r>
      <w:r w:rsidR="00EC2080" w:rsidRPr="007D7290">
        <w:rPr>
          <w:highlight w:val="yellow"/>
        </w:rPr>
        <w:fldChar w:fldCharType="begin"/>
      </w:r>
      <w:r w:rsidR="00EC2080" w:rsidRPr="007D7290">
        <w:instrText xml:space="preserve"> REF _Ref363633664 \h </w:instrText>
      </w:r>
      <w:r w:rsidR="00EC2080" w:rsidRPr="007D7290">
        <w:rPr>
          <w:highlight w:val="yellow"/>
        </w:rPr>
      </w:r>
      <w:r w:rsidR="00EC2080" w:rsidRPr="007D7290">
        <w:rPr>
          <w:highlight w:val="yellow"/>
        </w:rPr>
        <w:fldChar w:fldCharType="separate"/>
      </w:r>
      <w:r w:rsidR="001E048B" w:rsidRPr="007D7290">
        <w:t xml:space="preserve">Figure </w:t>
      </w:r>
      <w:r w:rsidR="001E048B">
        <w:rPr>
          <w:noProof/>
        </w:rPr>
        <w:t>8</w:t>
      </w:r>
      <w:r w:rsidR="00EC2080" w:rsidRPr="007D7290">
        <w:rPr>
          <w:highlight w:val="yellow"/>
        </w:rPr>
        <w:fldChar w:fldCharType="end"/>
      </w:r>
      <w:r w:rsidRPr="007D7290">
        <w:t>).</w:t>
      </w:r>
    </w:p>
    <w:p w:rsidR="00F86042" w:rsidRPr="007D7290" w:rsidRDefault="00F86042" w:rsidP="0038495E">
      <w:pPr>
        <w:pStyle w:val="ECCParagraph"/>
      </w:pPr>
    </w:p>
    <w:p w:rsidR="00F86042" w:rsidRPr="007D7290" w:rsidRDefault="00F86042" w:rsidP="00F86042">
      <w:pPr>
        <w:pStyle w:val="ECCParagraph"/>
      </w:pPr>
      <w:r w:rsidRPr="007D7290">
        <w:t>The use of TDMA and FDMA could further increase the number of individual data paths established (and hence number of aircraft served) to much higher numbers, but that would be at the cost of reduced data rate per aircraft, since the total power (and hence total capacity) per beam would remain the same.</w:t>
      </w:r>
    </w:p>
    <w:p w:rsidR="00F86042" w:rsidRPr="007D7290" w:rsidRDefault="00F86042" w:rsidP="00F86042">
      <w:pPr>
        <w:pStyle w:val="ECCParagraph"/>
      </w:pPr>
      <w:r w:rsidRPr="007D7290">
        <w:t>Potential problems of cross-talk between the transmit and receive paths of the various aircraft links at a given ground station antenna are eliminated due to the use of TDD, together with synchronisation of signals such that all paths from that ground station are in transmit or receive mode at the same time when each beamforming array is generating multiple beams.  Furthermore, the overall network synchronisation is arranged such that only half the DA2GC Ground Stations (and half the total number of aircraft) are transmitting (or receiving) at any instant.</w:t>
      </w:r>
    </w:p>
    <w:p w:rsidR="00F86042" w:rsidRPr="007D7290" w:rsidRDefault="00EC2080" w:rsidP="00F86042">
      <w:pPr>
        <w:pStyle w:val="ECCParagraph"/>
      </w:pPr>
      <w:r w:rsidRPr="007D7290">
        <w:rPr>
          <w:highlight w:val="yellow"/>
        </w:rPr>
        <w:fldChar w:fldCharType="begin"/>
      </w:r>
      <w:r w:rsidRPr="007D7290">
        <w:instrText xml:space="preserve"> REF _Ref363633677 \h </w:instrText>
      </w:r>
      <w:r w:rsidRPr="007D7290">
        <w:rPr>
          <w:highlight w:val="yellow"/>
        </w:rPr>
      </w:r>
      <w:r w:rsidRPr="007D7290">
        <w:rPr>
          <w:highlight w:val="yellow"/>
        </w:rPr>
        <w:fldChar w:fldCharType="separate"/>
      </w:r>
      <w:r w:rsidR="001E048B" w:rsidRPr="007D7290">
        <w:t xml:space="preserve">Figure </w:t>
      </w:r>
      <w:r w:rsidR="001E048B">
        <w:rPr>
          <w:noProof/>
        </w:rPr>
        <w:t>5</w:t>
      </w:r>
      <w:r w:rsidRPr="007D7290">
        <w:rPr>
          <w:highlight w:val="yellow"/>
        </w:rPr>
        <w:fldChar w:fldCharType="end"/>
      </w:r>
      <w:r w:rsidR="00F86042" w:rsidRPr="007D7290">
        <w:t xml:space="preserve"> contains a block diagram of the main components within the wireless access point showing the basic connectivity within the radio equipment and outputs to the antenna array.</w:t>
      </w:r>
    </w:p>
    <w:p w:rsidR="00F86042" w:rsidRPr="007D7290" w:rsidRDefault="00EC2080" w:rsidP="00F86042">
      <w:pPr>
        <w:pStyle w:val="ECCParagraph"/>
      </w:pPr>
      <w:r w:rsidRPr="007D7290">
        <w:rPr>
          <w:highlight w:val="yellow"/>
        </w:rPr>
        <w:fldChar w:fldCharType="begin"/>
      </w:r>
      <w:r w:rsidRPr="007D7290">
        <w:instrText xml:space="preserve"> REF _Ref363633685 \h </w:instrText>
      </w:r>
      <w:r w:rsidRPr="007D7290">
        <w:rPr>
          <w:highlight w:val="yellow"/>
        </w:rPr>
      </w:r>
      <w:r w:rsidRPr="007D7290">
        <w:rPr>
          <w:highlight w:val="yellow"/>
        </w:rPr>
        <w:fldChar w:fldCharType="separate"/>
      </w:r>
      <w:r w:rsidR="001E048B" w:rsidRPr="007D7290">
        <w:t xml:space="preserve">Figure </w:t>
      </w:r>
      <w:r w:rsidR="001E048B">
        <w:rPr>
          <w:noProof/>
        </w:rPr>
        <w:t>6</w:t>
      </w:r>
      <w:r w:rsidRPr="007D7290">
        <w:rPr>
          <w:highlight w:val="yellow"/>
        </w:rPr>
        <w:fldChar w:fldCharType="end"/>
      </w:r>
      <w:r w:rsidR="00F86042" w:rsidRPr="007D7290">
        <w:t xml:space="preserve"> is a simplified depiction of the antenna array itself.  Together, these two diagrams represent one of the four separate integrated radio transceiver/phased array assemblies at the ground station referred to earlier.</w:t>
      </w:r>
    </w:p>
    <w:p w:rsidR="00F86042" w:rsidRPr="007D7290" w:rsidRDefault="00F86042" w:rsidP="00F86042">
      <w:pPr>
        <w:pStyle w:val="ECCParagraph"/>
      </w:pPr>
      <w:r w:rsidRPr="007D7290">
        <w:t xml:space="preserve">It should be noted that, for the sake of simplicity, both </w:t>
      </w:r>
      <w:r w:rsidR="00EC2080" w:rsidRPr="007D7290">
        <w:fldChar w:fldCharType="begin"/>
      </w:r>
      <w:r w:rsidR="00EC2080" w:rsidRPr="007D7290">
        <w:instrText xml:space="preserve"> REF _Ref363633677 \h  \* MERGEFORMAT </w:instrText>
      </w:r>
      <w:r w:rsidR="00EC2080" w:rsidRPr="007D7290">
        <w:fldChar w:fldCharType="separate"/>
      </w:r>
      <w:r w:rsidR="001E048B" w:rsidRPr="007D7290">
        <w:t xml:space="preserve">Figure </w:t>
      </w:r>
      <w:r w:rsidR="001E048B">
        <w:rPr>
          <w:noProof/>
        </w:rPr>
        <w:t>5</w:t>
      </w:r>
      <w:r w:rsidR="00EC2080" w:rsidRPr="007D7290">
        <w:fldChar w:fldCharType="end"/>
      </w:r>
      <w:r w:rsidRPr="007D7290">
        <w:t xml:space="preserve"> and </w:t>
      </w:r>
      <w:r w:rsidR="00EC2080" w:rsidRPr="007D7290">
        <w:rPr>
          <w:highlight w:val="yellow"/>
        </w:rPr>
        <w:fldChar w:fldCharType="begin"/>
      </w:r>
      <w:r w:rsidR="00EC2080" w:rsidRPr="007D7290">
        <w:rPr>
          <w:highlight w:val="yellow"/>
        </w:rPr>
        <w:instrText xml:space="preserve"> REF _Ref363633685 \h </w:instrText>
      </w:r>
      <w:r w:rsidR="00EC2080" w:rsidRPr="007D7290">
        <w:rPr>
          <w:highlight w:val="yellow"/>
        </w:rPr>
      </w:r>
      <w:r w:rsidR="00EC2080" w:rsidRPr="007D7290">
        <w:rPr>
          <w:highlight w:val="yellow"/>
        </w:rPr>
        <w:fldChar w:fldCharType="separate"/>
      </w:r>
      <w:r w:rsidR="001E048B" w:rsidRPr="007D7290">
        <w:t xml:space="preserve">Figure </w:t>
      </w:r>
      <w:r w:rsidR="001E048B">
        <w:rPr>
          <w:noProof/>
        </w:rPr>
        <w:t>6</w:t>
      </w:r>
      <w:r w:rsidR="00EC2080" w:rsidRPr="007D7290">
        <w:rPr>
          <w:highlight w:val="yellow"/>
        </w:rPr>
        <w:fldChar w:fldCharType="end"/>
      </w:r>
      <w:r w:rsidRPr="007D7290">
        <w:t xml:space="preserve"> show only four transmission chains and four antenna elements respectively.  However, in reality, the equipment intended for use in the 5.8 GHz band comprises eight separate transmission chains and eight phased array antenna elements with identical connectivity to that depicted in the diagrams.</w:t>
      </w:r>
    </w:p>
    <w:p w:rsidR="00F86042" w:rsidRPr="007D7290" w:rsidRDefault="00F86042" w:rsidP="00F86042">
      <w:pPr>
        <w:pStyle w:val="ECCParagraph"/>
      </w:pPr>
      <w:r w:rsidRPr="007D7290">
        <w:t xml:space="preserve">By referring to </w:t>
      </w:r>
      <w:r w:rsidR="00EC2080" w:rsidRPr="007D7290">
        <w:rPr>
          <w:highlight w:val="yellow"/>
        </w:rPr>
        <w:fldChar w:fldCharType="begin"/>
      </w:r>
      <w:r w:rsidR="00EC2080" w:rsidRPr="007D7290">
        <w:instrText xml:space="preserve"> REF _Ref363633677 \h </w:instrText>
      </w:r>
      <w:r w:rsidR="00EC2080" w:rsidRPr="007D7290">
        <w:rPr>
          <w:highlight w:val="yellow"/>
        </w:rPr>
      </w:r>
      <w:r w:rsidR="00EC2080" w:rsidRPr="007D7290">
        <w:rPr>
          <w:highlight w:val="yellow"/>
        </w:rPr>
        <w:fldChar w:fldCharType="separate"/>
      </w:r>
      <w:r w:rsidR="001E048B" w:rsidRPr="007D7290">
        <w:t xml:space="preserve">Figure </w:t>
      </w:r>
      <w:r w:rsidR="001E048B">
        <w:rPr>
          <w:noProof/>
        </w:rPr>
        <w:t>5</w:t>
      </w:r>
      <w:r w:rsidR="00EC2080" w:rsidRPr="007D7290">
        <w:rPr>
          <w:highlight w:val="yellow"/>
        </w:rPr>
        <w:fldChar w:fldCharType="end"/>
      </w:r>
      <w:r w:rsidRPr="007D7290">
        <w:t>, it can be deduced that several potential sources of spurious emissions exist, which are spread around the system such that some of them are affected by power control but some are not.  For example, any spurious generated within the stages up to and including the RF transceiver will vary in level with TPC, whereas those generated after this point (e.g. in the final power amplifiers) will be at a constant level.</w:t>
      </w:r>
    </w:p>
    <w:p w:rsidR="00F86042" w:rsidRPr="007D7290" w:rsidRDefault="00F86042" w:rsidP="00F86042">
      <w:pPr>
        <w:pStyle w:val="ECCParagraph"/>
        <w:jc w:val="center"/>
      </w:pPr>
      <w:r w:rsidRPr="007D7290">
        <w:rPr>
          <w:noProof/>
          <w:lang w:val="da-DK" w:eastAsia="da-DK"/>
        </w:rPr>
        <w:drawing>
          <wp:inline distT="0" distB="0" distL="0" distR="0" wp14:anchorId="03DD494A" wp14:editId="5B51410C">
            <wp:extent cx="4189619" cy="3140820"/>
            <wp:effectExtent l="0" t="0" r="1905" b="2540"/>
            <wp:docPr id="556" name="Grafik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91713" cy="3142390"/>
                    </a:xfrm>
                    <a:prstGeom prst="rect">
                      <a:avLst/>
                    </a:prstGeom>
                    <a:noFill/>
                  </pic:spPr>
                </pic:pic>
              </a:graphicData>
            </a:graphic>
          </wp:inline>
        </w:drawing>
      </w:r>
    </w:p>
    <w:p w:rsidR="00F86042" w:rsidRPr="007D7290" w:rsidRDefault="00F86042" w:rsidP="00F86042">
      <w:pPr>
        <w:pStyle w:val="Caption"/>
        <w:rPr>
          <w:lang w:val="en-GB"/>
        </w:rPr>
      </w:pPr>
      <w:bookmarkStart w:id="28" w:name="_Ref363633677"/>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5</w:t>
      </w:r>
      <w:r w:rsidRPr="007D7290">
        <w:rPr>
          <w:lang w:val="en-GB"/>
        </w:rPr>
        <w:fldChar w:fldCharType="end"/>
      </w:r>
      <w:bookmarkEnd w:id="28"/>
      <w:r w:rsidRPr="007D7290">
        <w:rPr>
          <w:lang w:val="en-GB"/>
        </w:rPr>
        <w:t>: Radio transceiver unit basic connectivity (only 4 chains shown)</w:t>
      </w:r>
    </w:p>
    <w:p w:rsidR="00F86042" w:rsidRPr="007D7290" w:rsidRDefault="00F86042" w:rsidP="0038495E">
      <w:pPr>
        <w:pStyle w:val="ECCParagraph"/>
      </w:pPr>
    </w:p>
    <w:p w:rsidR="00F86042" w:rsidRPr="007D7290" w:rsidRDefault="00F86042" w:rsidP="00F86042">
      <w:pPr>
        <w:pStyle w:val="ECCParagraph"/>
        <w:jc w:val="center"/>
      </w:pPr>
      <w:r w:rsidRPr="007D7290">
        <w:rPr>
          <w:noProof/>
          <w:lang w:val="da-DK" w:eastAsia="da-DK"/>
        </w:rPr>
        <w:drawing>
          <wp:inline distT="0" distB="0" distL="0" distR="0" wp14:anchorId="573946CB" wp14:editId="4B5DC6FE">
            <wp:extent cx="4249850" cy="2330927"/>
            <wp:effectExtent l="0" t="0" r="0" b="0"/>
            <wp:docPr id="557" name="Grafik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51881" cy="2332041"/>
                    </a:xfrm>
                    <a:prstGeom prst="rect">
                      <a:avLst/>
                    </a:prstGeom>
                    <a:noFill/>
                  </pic:spPr>
                </pic:pic>
              </a:graphicData>
            </a:graphic>
          </wp:inline>
        </w:drawing>
      </w:r>
    </w:p>
    <w:p w:rsidR="00F86042" w:rsidRPr="007D7290" w:rsidRDefault="00F86042" w:rsidP="00F86042">
      <w:pPr>
        <w:pStyle w:val="Caption"/>
        <w:rPr>
          <w:lang w:val="en-GB"/>
        </w:rPr>
      </w:pPr>
      <w:bookmarkStart w:id="29" w:name="_Ref363633685"/>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6</w:t>
      </w:r>
      <w:r w:rsidRPr="007D7290">
        <w:rPr>
          <w:lang w:val="en-GB"/>
        </w:rPr>
        <w:fldChar w:fldCharType="end"/>
      </w:r>
      <w:bookmarkEnd w:id="29"/>
      <w:r w:rsidRPr="007D7290">
        <w:rPr>
          <w:lang w:val="en-GB"/>
        </w:rPr>
        <w:t>: Antenna array assembly (only 4 elements shown)</w:t>
      </w:r>
    </w:p>
    <w:p w:rsidR="00F86042" w:rsidRPr="007D7290" w:rsidRDefault="00F86042" w:rsidP="00F86042">
      <w:pPr>
        <w:pStyle w:val="ECCParagraph"/>
      </w:pPr>
      <w:r w:rsidRPr="007D7290">
        <w:t>Also, because of the varying causes of these spurious signals, they cannot be regarded as being correlated, in general.  For these reasons, the studies assumed no benefits from correlation of these spurious signals and no variation in the level of any of these components due to power control.</w:t>
      </w:r>
    </w:p>
    <w:p w:rsidR="00F86042" w:rsidRPr="007D7290" w:rsidRDefault="00F86042" w:rsidP="00F86042">
      <w:pPr>
        <w:pStyle w:val="ECCParagraph"/>
      </w:pPr>
      <w:r w:rsidRPr="007D7290">
        <w:t>Given the specifics of the technology described here, these can be regarded as worst-case assumptions.</w:t>
      </w:r>
    </w:p>
    <w:p w:rsidR="00F86042" w:rsidRPr="007D7290" w:rsidRDefault="00E74E7B" w:rsidP="00E74E7B">
      <w:pPr>
        <w:pStyle w:val="Heading3"/>
        <w:rPr>
          <w:lang w:val="en-GB"/>
        </w:rPr>
      </w:pPr>
      <w:bookmarkStart w:id="30" w:name="_Toc379286051"/>
      <w:r w:rsidRPr="007D7290">
        <w:rPr>
          <w:lang w:val="en-GB"/>
        </w:rPr>
        <w:t>Transmitter parameters</w:t>
      </w:r>
      <w:bookmarkEnd w:id="30"/>
    </w:p>
    <w:p w:rsidR="00F86042" w:rsidRPr="007D7290" w:rsidRDefault="00F86042" w:rsidP="0038495E">
      <w:pPr>
        <w:pStyle w:val="ECCParagraph"/>
      </w:pPr>
    </w:p>
    <w:p w:rsidR="00E74E7B" w:rsidRPr="007D7290" w:rsidRDefault="00E74E7B" w:rsidP="001D6A41">
      <w:pPr>
        <w:pStyle w:val="Heading4"/>
        <w:rPr>
          <w:lang w:val="en-GB"/>
        </w:rPr>
      </w:pPr>
      <w:bookmarkStart w:id="31" w:name="_Toc379286052"/>
      <w:r w:rsidRPr="007D7290">
        <w:rPr>
          <w:lang w:val="en-GB"/>
        </w:rPr>
        <w:t>Transmitter Output Power / Radiated Power</w:t>
      </w:r>
      <w:bookmarkEnd w:id="31"/>
    </w:p>
    <w:p w:rsidR="00E74E7B" w:rsidRPr="007D7290" w:rsidRDefault="00E74E7B" w:rsidP="0038495E">
      <w:pPr>
        <w:pStyle w:val="ECCParagraph"/>
      </w:pPr>
    </w:p>
    <w:p w:rsidR="0071549F" w:rsidRPr="007D7290" w:rsidRDefault="0071549F" w:rsidP="0071549F">
      <w:pPr>
        <w:pStyle w:val="Caption"/>
        <w:rPr>
          <w:lang w:val="en-GB"/>
        </w:rPr>
      </w:pPr>
      <w:bookmarkStart w:id="32" w:name="_Ref363633789"/>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7</w:t>
      </w:r>
      <w:r w:rsidRPr="007D7290">
        <w:rPr>
          <w:lang w:val="en-GB"/>
        </w:rPr>
        <w:fldChar w:fldCharType="end"/>
      </w:r>
      <w:bookmarkEnd w:id="32"/>
      <w:r w:rsidRPr="007D7290">
        <w:rPr>
          <w:lang w:val="en-GB"/>
        </w:rPr>
        <w:t>: DA2GC Transmitter characteristics</w:t>
      </w:r>
    </w:p>
    <w:tbl>
      <w:tblPr>
        <w:tblW w:w="0" w:type="auto"/>
        <w:jc w:val="center"/>
        <w:tblInd w:w="138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362"/>
        <w:gridCol w:w="1303"/>
        <w:gridCol w:w="806"/>
      </w:tblGrid>
      <w:tr w:rsidR="00E74E7B" w:rsidRPr="007D7290" w:rsidTr="00D441C2">
        <w:trPr>
          <w:tblHeader/>
          <w:jc w:val="center"/>
        </w:trPr>
        <w:tc>
          <w:tcPr>
            <w:tcW w:w="6362" w:type="dxa"/>
            <w:tcBorders>
              <w:right w:val="single" w:sz="8" w:space="0" w:color="FFFFFF"/>
            </w:tcBorders>
            <w:shd w:val="clear" w:color="auto" w:fill="D2232A"/>
            <w:vAlign w:val="center"/>
          </w:tcPr>
          <w:p w:rsidR="00E74E7B" w:rsidRPr="007D7290" w:rsidRDefault="00E74E7B" w:rsidP="00EC2080">
            <w:pPr>
              <w:spacing w:line="288" w:lineRule="auto"/>
              <w:jc w:val="center"/>
              <w:rPr>
                <w:b/>
                <w:color w:val="FFFFFF"/>
                <w:lang w:val="en-GB"/>
              </w:rPr>
            </w:pPr>
            <w:r w:rsidRPr="007D7290">
              <w:rPr>
                <w:b/>
                <w:color w:val="FFFFFF"/>
                <w:lang w:val="en-GB"/>
              </w:rPr>
              <w:t xml:space="preserve">Parameter </w:t>
            </w:r>
          </w:p>
        </w:tc>
        <w:tc>
          <w:tcPr>
            <w:tcW w:w="1303" w:type="dxa"/>
            <w:tcBorders>
              <w:left w:val="single" w:sz="8" w:space="0" w:color="FFFFFF"/>
              <w:right w:val="single" w:sz="8" w:space="0" w:color="FFFFFF"/>
            </w:tcBorders>
            <w:shd w:val="clear" w:color="auto" w:fill="D2232A"/>
            <w:vAlign w:val="center"/>
          </w:tcPr>
          <w:p w:rsidR="00E74E7B" w:rsidRPr="007D7290" w:rsidRDefault="00E74E7B" w:rsidP="00EC2080">
            <w:pPr>
              <w:spacing w:line="288" w:lineRule="auto"/>
              <w:jc w:val="center"/>
              <w:rPr>
                <w:b/>
                <w:color w:val="FFFFFF"/>
                <w:lang w:val="en-GB"/>
              </w:rPr>
            </w:pPr>
            <w:r w:rsidRPr="007D7290">
              <w:rPr>
                <w:b/>
                <w:color w:val="FFFFFF"/>
                <w:lang w:val="en-GB"/>
              </w:rPr>
              <w:t>Tx output</w:t>
            </w:r>
          </w:p>
        </w:tc>
        <w:tc>
          <w:tcPr>
            <w:tcW w:w="0" w:type="auto"/>
            <w:tcBorders>
              <w:left w:val="single" w:sz="8" w:space="0" w:color="FFFFFF"/>
              <w:right w:val="single" w:sz="8" w:space="0" w:color="FFFFFF"/>
            </w:tcBorders>
            <w:shd w:val="clear" w:color="auto" w:fill="D2232A"/>
          </w:tcPr>
          <w:p w:rsidR="00E74E7B" w:rsidRPr="007D7290" w:rsidDel="00C2317E" w:rsidRDefault="00E74E7B" w:rsidP="00EC2080">
            <w:pPr>
              <w:spacing w:line="288" w:lineRule="auto"/>
              <w:jc w:val="center"/>
              <w:rPr>
                <w:b/>
                <w:color w:val="FFFFFF"/>
                <w:lang w:val="en-GB"/>
              </w:rPr>
            </w:pPr>
            <w:r w:rsidRPr="007D7290">
              <w:rPr>
                <w:b/>
                <w:color w:val="FFFFFF"/>
                <w:lang w:val="en-GB"/>
              </w:rPr>
              <w:t>e.i.r.p.</w:t>
            </w:r>
          </w:p>
        </w:tc>
      </w:tr>
      <w:tr w:rsidR="00E74E7B" w:rsidRPr="007D7290" w:rsidTr="00D441C2">
        <w:trPr>
          <w:jc w:val="center"/>
        </w:trPr>
        <w:tc>
          <w:tcPr>
            <w:tcW w:w="6362" w:type="dxa"/>
            <w:vAlign w:val="center"/>
          </w:tcPr>
          <w:p w:rsidR="00E74E7B" w:rsidRPr="007D7290" w:rsidRDefault="00E74E7B" w:rsidP="00EC2080">
            <w:pPr>
              <w:spacing w:line="288" w:lineRule="auto"/>
              <w:rPr>
                <w:lang w:val="en-GB"/>
              </w:rPr>
            </w:pPr>
            <w:r w:rsidRPr="007D7290">
              <w:rPr>
                <w:lang w:val="en-GB"/>
              </w:rPr>
              <w:t>Maximum ground station TX output power (dBm)</w:t>
            </w:r>
            <w:bookmarkStart w:id="33" w:name="_Ref353354840"/>
            <w:r w:rsidRPr="007D7290">
              <w:rPr>
                <w:szCs w:val="22"/>
                <w:vertAlign w:val="superscript"/>
                <w:lang w:val="en-GB"/>
              </w:rPr>
              <w:footnoteReference w:id="1"/>
            </w:r>
            <w:bookmarkEnd w:id="33"/>
          </w:p>
        </w:tc>
        <w:tc>
          <w:tcPr>
            <w:tcW w:w="1303" w:type="dxa"/>
            <w:vAlign w:val="center"/>
          </w:tcPr>
          <w:p w:rsidR="00E74E7B" w:rsidRPr="007D7290" w:rsidRDefault="00E74E7B" w:rsidP="00EC2080">
            <w:pPr>
              <w:spacing w:line="288" w:lineRule="auto"/>
              <w:rPr>
                <w:lang w:val="en-GB"/>
              </w:rPr>
            </w:pPr>
            <w:r w:rsidRPr="007D7290">
              <w:rPr>
                <w:lang w:val="en-GB"/>
              </w:rPr>
              <w:t>22</w:t>
            </w:r>
          </w:p>
        </w:tc>
        <w:tc>
          <w:tcPr>
            <w:tcW w:w="0" w:type="auto"/>
            <w:vAlign w:val="center"/>
          </w:tcPr>
          <w:p w:rsidR="00E74E7B" w:rsidRPr="007D7290" w:rsidRDefault="00E74E7B" w:rsidP="00EC2080">
            <w:pPr>
              <w:spacing w:line="288" w:lineRule="auto"/>
              <w:rPr>
                <w:lang w:val="en-GB"/>
              </w:rPr>
            </w:pPr>
            <w:r w:rsidRPr="007D7290">
              <w:rPr>
                <w:lang w:val="en-GB"/>
              </w:rPr>
              <w:t>45</w:t>
            </w:r>
          </w:p>
        </w:tc>
      </w:tr>
      <w:tr w:rsidR="00E74E7B" w:rsidRPr="007D7290" w:rsidTr="00D441C2">
        <w:trPr>
          <w:jc w:val="center"/>
        </w:trPr>
        <w:tc>
          <w:tcPr>
            <w:tcW w:w="6362" w:type="dxa"/>
            <w:vAlign w:val="center"/>
          </w:tcPr>
          <w:p w:rsidR="00E74E7B" w:rsidRPr="007D7290" w:rsidRDefault="00E74E7B" w:rsidP="00EC2080">
            <w:pPr>
              <w:spacing w:line="288" w:lineRule="auto"/>
              <w:rPr>
                <w:lang w:val="en-GB"/>
              </w:rPr>
            </w:pPr>
            <w:r w:rsidRPr="007D7290">
              <w:rPr>
                <w:lang w:val="en-GB"/>
              </w:rPr>
              <w:t>Maximum aircraft TX output power (dBm)</w:t>
            </w:r>
            <w:r w:rsidR="00DA5451" w:rsidRPr="007D7290">
              <w:rPr>
                <w:lang w:val="en-GB"/>
              </w:rPr>
              <w:fldChar w:fldCharType="begin"/>
            </w:r>
            <w:r w:rsidR="00DA5451" w:rsidRPr="007D7290">
              <w:rPr>
                <w:lang w:val="en-GB"/>
              </w:rPr>
              <w:instrText xml:space="preserve"> NOTEREF _Ref353354840  \* MERGEFORMAT </w:instrText>
            </w:r>
            <w:r w:rsidR="00DA5451" w:rsidRPr="007D7290">
              <w:rPr>
                <w:lang w:val="en-GB"/>
              </w:rPr>
              <w:fldChar w:fldCharType="separate"/>
            </w:r>
            <w:r w:rsidR="001E048B" w:rsidRPr="001E048B">
              <w:rPr>
                <w:vertAlign w:val="superscript"/>
                <w:lang w:val="en-GB"/>
              </w:rPr>
              <w:t>1</w:t>
            </w:r>
            <w:r w:rsidR="00DA5451" w:rsidRPr="007D7290">
              <w:rPr>
                <w:vertAlign w:val="superscript"/>
                <w:lang w:val="en-GB"/>
              </w:rPr>
              <w:fldChar w:fldCharType="end"/>
            </w:r>
            <w:r w:rsidRPr="007D7290">
              <w:rPr>
                <w:vertAlign w:val="superscript"/>
                <w:lang w:val="en-GB"/>
              </w:rPr>
              <w:t xml:space="preserve"> </w:t>
            </w:r>
          </w:p>
        </w:tc>
        <w:tc>
          <w:tcPr>
            <w:tcW w:w="1303" w:type="dxa"/>
            <w:vAlign w:val="center"/>
          </w:tcPr>
          <w:p w:rsidR="00E74E7B" w:rsidRPr="007D7290" w:rsidRDefault="00E74E7B" w:rsidP="00EC2080">
            <w:pPr>
              <w:spacing w:line="288" w:lineRule="auto"/>
              <w:rPr>
                <w:lang w:val="en-GB"/>
              </w:rPr>
            </w:pPr>
            <w:r w:rsidRPr="007D7290">
              <w:rPr>
                <w:lang w:val="en-GB"/>
              </w:rPr>
              <w:t>28</w:t>
            </w:r>
          </w:p>
        </w:tc>
        <w:tc>
          <w:tcPr>
            <w:tcW w:w="0" w:type="auto"/>
            <w:vAlign w:val="center"/>
          </w:tcPr>
          <w:p w:rsidR="00E74E7B" w:rsidRPr="007D7290" w:rsidRDefault="00E74E7B" w:rsidP="00EC2080">
            <w:pPr>
              <w:spacing w:line="288" w:lineRule="auto"/>
              <w:rPr>
                <w:lang w:val="en-GB"/>
              </w:rPr>
            </w:pPr>
            <w:r w:rsidRPr="007D7290">
              <w:rPr>
                <w:lang w:val="en-GB"/>
              </w:rPr>
              <w:t>45</w:t>
            </w:r>
          </w:p>
        </w:tc>
      </w:tr>
      <w:tr w:rsidR="00E74E7B" w:rsidRPr="007D7290" w:rsidTr="00D441C2">
        <w:trPr>
          <w:jc w:val="center"/>
        </w:trPr>
        <w:tc>
          <w:tcPr>
            <w:tcW w:w="6362" w:type="dxa"/>
            <w:vAlign w:val="center"/>
          </w:tcPr>
          <w:p w:rsidR="00E74E7B" w:rsidRPr="007D7290" w:rsidRDefault="00E74E7B" w:rsidP="00EC2080">
            <w:pPr>
              <w:spacing w:line="288" w:lineRule="auto"/>
              <w:rPr>
                <w:lang w:val="en-GB"/>
              </w:rPr>
            </w:pPr>
            <w:r w:rsidRPr="007D7290">
              <w:rPr>
                <w:lang w:val="en-GB"/>
              </w:rPr>
              <w:t>ATPC used?</w:t>
            </w:r>
          </w:p>
        </w:tc>
        <w:tc>
          <w:tcPr>
            <w:tcW w:w="2109" w:type="dxa"/>
            <w:gridSpan w:val="2"/>
            <w:vAlign w:val="center"/>
          </w:tcPr>
          <w:p w:rsidR="00E74E7B" w:rsidRPr="007D7290" w:rsidRDefault="00E74E7B" w:rsidP="00EC2080">
            <w:pPr>
              <w:spacing w:line="288" w:lineRule="auto"/>
              <w:jc w:val="center"/>
              <w:rPr>
                <w:lang w:val="en-GB"/>
              </w:rPr>
            </w:pPr>
            <w:r w:rsidRPr="007D7290">
              <w:rPr>
                <w:lang w:val="en-GB"/>
              </w:rPr>
              <w:t>Yes</w:t>
            </w:r>
          </w:p>
        </w:tc>
      </w:tr>
      <w:tr w:rsidR="00E74E7B" w:rsidRPr="007D7290" w:rsidTr="00D441C2">
        <w:trPr>
          <w:jc w:val="center"/>
        </w:trPr>
        <w:tc>
          <w:tcPr>
            <w:tcW w:w="6362" w:type="dxa"/>
            <w:vAlign w:val="center"/>
          </w:tcPr>
          <w:p w:rsidR="00E74E7B" w:rsidRPr="007D7290" w:rsidRDefault="00E74E7B" w:rsidP="00EC2080">
            <w:pPr>
              <w:spacing w:line="288" w:lineRule="auto"/>
              <w:rPr>
                <w:lang w:val="en-GB"/>
              </w:rPr>
            </w:pPr>
            <w:r w:rsidRPr="007D7290">
              <w:rPr>
                <w:lang w:val="en-GB"/>
              </w:rPr>
              <w:t>Maximum operational ATPC range (dB)</w:t>
            </w:r>
          </w:p>
        </w:tc>
        <w:tc>
          <w:tcPr>
            <w:tcW w:w="2109" w:type="dxa"/>
            <w:gridSpan w:val="2"/>
            <w:vAlign w:val="center"/>
          </w:tcPr>
          <w:p w:rsidR="00E74E7B" w:rsidRPr="007D7290" w:rsidRDefault="00E74E7B" w:rsidP="00EC2080">
            <w:pPr>
              <w:spacing w:line="288" w:lineRule="auto"/>
              <w:jc w:val="center"/>
              <w:rPr>
                <w:lang w:val="en-GB"/>
              </w:rPr>
            </w:pPr>
            <w:r w:rsidRPr="007D7290">
              <w:rPr>
                <w:lang w:val="en-GB"/>
              </w:rPr>
              <w:t>30</w:t>
            </w:r>
          </w:p>
        </w:tc>
      </w:tr>
      <w:tr w:rsidR="00E74E7B" w:rsidRPr="007D7290" w:rsidTr="00D441C2">
        <w:trPr>
          <w:jc w:val="center"/>
        </w:trPr>
        <w:tc>
          <w:tcPr>
            <w:tcW w:w="6362" w:type="dxa"/>
            <w:vAlign w:val="center"/>
          </w:tcPr>
          <w:p w:rsidR="00E74E7B" w:rsidRPr="007D7290" w:rsidRDefault="00E74E7B" w:rsidP="00EC2080">
            <w:pPr>
              <w:spacing w:line="288" w:lineRule="auto"/>
              <w:rPr>
                <w:lang w:val="en-GB"/>
              </w:rPr>
            </w:pPr>
            <w:r w:rsidRPr="007D7290">
              <w:rPr>
                <w:lang w:val="en-GB"/>
              </w:rPr>
              <w:t>Max e.i.r.p. GS</w:t>
            </w:r>
          </w:p>
        </w:tc>
        <w:tc>
          <w:tcPr>
            <w:tcW w:w="2109" w:type="dxa"/>
            <w:gridSpan w:val="2"/>
            <w:vAlign w:val="center"/>
          </w:tcPr>
          <w:p w:rsidR="00E74E7B" w:rsidRPr="007D7290" w:rsidRDefault="00E74E7B" w:rsidP="00EC2080">
            <w:pPr>
              <w:spacing w:line="288" w:lineRule="auto"/>
              <w:jc w:val="center"/>
              <w:rPr>
                <w:lang w:val="en-GB"/>
              </w:rPr>
            </w:pPr>
            <w:r w:rsidRPr="007D7290">
              <w:rPr>
                <w:lang w:val="en-GB"/>
              </w:rPr>
              <w:t>32 dBm/MHz</w:t>
            </w:r>
          </w:p>
        </w:tc>
      </w:tr>
      <w:tr w:rsidR="00E74E7B" w:rsidRPr="007D7290" w:rsidTr="00D441C2">
        <w:trPr>
          <w:jc w:val="center"/>
        </w:trPr>
        <w:tc>
          <w:tcPr>
            <w:tcW w:w="6362" w:type="dxa"/>
            <w:vAlign w:val="center"/>
          </w:tcPr>
          <w:p w:rsidR="00E74E7B" w:rsidRPr="007D7290" w:rsidRDefault="00E74E7B" w:rsidP="00EC2080">
            <w:pPr>
              <w:spacing w:line="288" w:lineRule="auto"/>
              <w:rPr>
                <w:lang w:val="en-GB"/>
              </w:rPr>
            </w:pPr>
            <w:r w:rsidRPr="007D7290">
              <w:rPr>
                <w:lang w:val="en-GB"/>
              </w:rPr>
              <w:t>Max e.i.r.p. AS</w:t>
            </w:r>
          </w:p>
        </w:tc>
        <w:tc>
          <w:tcPr>
            <w:tcW w:w="2109" w:type="dxa"/>
            <w:gridSpan w:val="2"/>
            <w:vAlign w:val="center"/>
          </w:tcPr>
          <w:p w:rsidR="00E74E7B" w:rsidRPr="007D7290" w:rsidRDefault="00E74E7B" w:rsidP="00EC2080">
            <w:pPr>
              <w:spacing w:line="288" w:lineRule="auto"/>
              <w:jc w:val="center"/>
              <w:rPr>
                <w:lang w:val="en-GB"/>
              </w:rPr>
            </w:pPr>
            <w:r w:rsidRPr="007D7290">
              <w:rPr>
                <w:lang w:val="en-GB"/>
              </w:rPr>
              <w:t>32 dBm/MHz</w:t>
            </w:r>
          </w:p>
        </w:tc>
      </w:tr>
      <w:tr w:rsidR="00E74E7B" w:rsidRPr="007D7290" w:rsidTr="00D441C2">
        <w:trPr>
          <w:jc w:val="center"/>
        </w:trPr>
        <w:tc>
          <w:tcPr>
            <w:tcW w:w="6362" w:type="dxa"/>
            <w:vAlign w:val="center"/>
          </w:tcPr>
          <w:p w:rsidR="00E74E7B" w:rsidRPr="007D7290" w:rsidRDefault="00E74E7B" w:rsidP="00EC2080">
            <w:pPr>
              <w:spacing w:line="288" w:lineRule="auto"/>
              <w:rPr>
                <w:lang w:val="en-GB"/>
              </w:rPr>
            </w:pPr>
            <w:r w:rsidRPr="007D7290">
              <w:rPr>
                <w:lang w:val="en-GB"/>
              </w:rPr>
              <w:t xml:space="preserve">Maximum number of antenna arrays per Ground Station </w:t>
            </w:r>
          </w:p>
        </w:tc>
        <w:tc>
          <w:tcPr>
            <w:tcW w:w="2109" w:type="dxa"/>
            <w:gridSpan w:val="2"/>
            <w:vAlign w:val="center"/>
          </w:tcPr>
          <w:p w:rsidR="00E74E7B" w:rsidRPr="007D7290" w:rsidRDefault="00E74E7B" w:rsidP="00EC2080">
            <w:pPr>
              <w:spacing w:line="288" w:lineRule="auto"/>
              <w:jc w:val="center"/>
              <w:rPr>
                <w:lang w:val="en-GB"/>
              </w:rPr>
            </w:pPr>
            <w:r w:rsidRPr="007D7290">
              <w:rPr>
                <w:lang w:val="en-GB"/>
              </w:rPr>
              <w:t>4</w:t>
            </w:r>
          </w:p>
        </w:tc>
      </w:tr>
      <w:tr w:rsidR="00E74E7B" w:rsidRPr="007D7290" w:rsidTr="00D441C2">
        <w:trPr>
          <w:jc w:val="center"/>
        </w:trPr>
        <w:tc>
          <w:tcPr>
            <w:tcW w:w="6362" w:type="dxa"/>
            <w:vAlign w:val="center"/>
          </w:tcPr>
          <w:p w:rsidR="00E74E7B" w:rsidRPr="007D7290" w:rsidRDefault="00E74E7B" w:rsidP="00EC2080">
            <w:pPr>
              <w:spacing w:line="288" w:lineRule="auto"/>
              <w:rPr>
                <w:lang w:val="en-GB"/>
              </w:rPr>
            </w:pPr>
            <w:r w:rsidRPr="007D7290">
              <w:rPr>
                <w:lang w:val="en-GB"/>
              </w:rPr>
              <w:t>Number of operationally simultaneous beams per Ground Station antenna array</w:t>
            </w:r>
          </w:p>
        </w:tc>
        <w:tc>
          <w:tcPr>
            <w:tcW w:w="2109" w:type="dxa"/>
            <w:gridSpan w:val="2"/>
            <w:vAlign w:val="center"/>
          </w:tcPr>
          <w:p w:rsidR="00E74E7B" w:rsidRPr="007D7290" w:rsidDel="00C2317E" w:rsidRDefault="00E74E7B" w:rsidP="00EC2080">
            <w:pPr>
              <w:spacing w:line="288" w:lineRule="auto"/>
              <w:jc w:val="center"/>
              <w:rPr>
                <w:lang w:val="en-GB"/>
              </w:rPr>
            </w:pPr>
            <w:r w:rsidRPr="007D7290">
              <w:rPr>
                <w:lang w:val="en-GB"/>
              </w:rPr>
              <w:t>3</w:t>
            </w:r>
          </w:p>
        </w:tc>
      </w:tr>
    </w:tbl>
    <w:p w:rsidR="00E74E7B" w:rsidRPr="007D7290" w:rsidRDefault="00E74E7B" w:rsidP="0038495E">
      <w:pPr>
        <w:pStyle w:val="ECCParagraph"/>
      </w:pPr>
    </w:p>
    <w:p w:rsidR="00E74E7B" w:rsidRPr="007D7290" w:rsidRDefault="0071549F" w:rsidP="0071549F">
      <w:pPr>
        <w:pStyle w:val="ECCTablenote"/>
      </w:pPr>
      <w:r w:rsidRPr="007D7290">
        <w:t>NOTE:</w:t>
      </w:r>
      <w:r w:rsidRPr="007D7290">
        <w:tab/>
        <w:t xml:space="preserve">The e.i.r.p. levels in </w:t>
      </w:r>
      <w:r w:rsidR="00EC2080" w:rsidRPr="007D7290">
        <w:rPr>
          <w:highlight w:val="yellow"/>
        </w:rPr>
        <w:fldChar w:fldCharType="begin"/>
      </w:r>
      <w:r w:rsidR="00EC2080" w:rsidRPr="007D7290">
        <w:instrText xml:space="preserve"> REF _Ref363633789 \h </w:instrText>
      </w:r>
      <w:r w:rsidR="00EC2080" w:rsidRPr="007D7290">
        <w:rPr>
          <w:highlight w:val="yellow"/>
        </w:rPr>
      </w:r>
      <w:r w:rsidR="00EC2080" w:rsidRPr="007D7290">
        <w:rPr>
          <w:highlight w:val="yellow"/>
        </w:rPr>
        <w:fldChar w:fldCharType="separate"/>
      </w:r>
      <w:r w:rsidR="001E048B" w:rsidRPr="007D7290">
        <w:t xml:space="preserve">Table </w:t>
      </w:r>
      <w:r w:rsidR="001E048B">
        <w:rPr>
          <w:noProof/>
        </w:rPr>
        <w:t>7</w:t>
      </w:r>
      <w:r w:rsidR="00EC2080" w:rsidRPr="007D7290">
        <w:rPr>
          <w:highlight w:val="yellow"/>
        </w:rPr>
        <w:fldChar w:fldCharType="end"/>
      </w:r>
      <w:r w:rsidRPr="007D7290">
        <w:t xml:space="preserve"> represent the maximum operational levels at all times for a single beam, including link acquisition, since the periodic beacon signal transmitted from the ground station radiates lower transmit powers than the signals used to carry data once the aircraft links are established. Antenna Characteristics</w:t>
      </w:r>
    </w:p>
    <w:p w:rsidR="00E74E7B" w:rsidRPr="007D7290" w:rsidRDefault="0071549F" w:rsidP="00D441C2">
      <w:pPr>
        <w:pStyle w:val="Caption"/>
        <w:keepNext/>
        <w:rPr>
          <w:lang w:val="en-GB"/>
        </w:rPr>
      </w:pPr>
      <w:r w:rsidRPr="007D7290">
        <w:rPr>
          <w:lang w:val="en-GB"/>
        </w:rPr>
        <w:lastRenderedPageBreak/>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8</w:t>
      </w:r>
      <w:r w:rsidRPr="007D7290">
        <w:rPr>
          <w:lang w:val="en-GB"/>
        </w:rPr>
        <w:fldChar w:fldCharType="end"/>
      </w:r>
      <w:r w:rsidRPr="007D7290">
        <w:rPr>
          <w:lang w:val="en-GB"/>
        </w:rPr>
        <w:t>: DA2GC Antenna characteristics</w:t>
      </w:r>
    </w:p>
    <w:tbl>
      <w:tblPr>
        <w:tblW w:w="0" w:type="auto"/>
        <w:tblInd w:w="138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86"/>
        <w:gridCol w:w="2551"/>
      </w:tblGrid>
      <w:tr w:rsidR="0071549F" w:rsidRPr="007D7290" w:rsidTr="00EC2080">
        <w:trPr>
          <w:tblHeader/>
        </w:trPr>
        <w:tc>
          <w:tcPr>
            <w:tcW w:w="3686" w:type="dxa"/>
            <w:tcBorders>
              <w:right w:val="single" w:sz="8" w:space="0" w:color="FFFFFF"/>
            </w:tcBorders>
            <w:shd w:val="clear" w:color="auto" w:fill="D2232A"/>
            <w:vAlign w:val="center"/>
          </w:tcPr>
          <w:p w:rsidR="0071549F" w:rsidRPr="007D7290" w:rsidRDefault="0071549F" w:rsidP="00EC2080">
            <w:pPr>
              <w:spacing w:line="288" w:lineRule="auto"/>
              <w:jc w:val="center"/>
              <w:rPr>
                <w:b/>
                <w:color w:val="FFFFFF"/>
                <w:lang w:val="en-GB"/>
              </w:rPr>
            </w:pPr>
            <w:r w:rsidRPr="007D7290">
              <w:rPr>
                <w:b/>
                <w:color w:val="FFFFFF"/>
                <w:lang w:val="en-GB"/>
              </w:rPr>
              <w:t>Parameter</w:t>
            </w:r>
          </w:p>
        </w:tc>
        <w:tc>
          <w:tcPr>
            <w:tcW w:w="2551" w:type="dxa"/>
            <w:tcBorders>
              <w:left w:val="single" w:sz="8" w:space="0" w:color="FFFFFF"/>
              <w:right w:val="single" w:sz="8" w:space="0" w:color="FFFFFF"/>
            </w:tcBorders>
            <w:shd w:val="clear" w:color="auto" w:fill="D2232A"/>
            <w:vAlign w:val="center"/>
          </w:tcPr>
          <w:p w:rsidR="0071549F" w:rsidRPr="007D7290" w:rsidRDefault="0071549F" w:rsidP="00EC2080">
            <w:pPr>
              <w:spacing w:line="288" w:lineRule="auto"/>
              <w:jc w:val="center"/>
              <w:rPr>
                <w:b/>
                <w:color w:val="FFFFFF"/>
                <w:lang w:val="en-GB"/>
              </w:rPr>
            </w:pPr>
            <w:r w:rsidRPr="007D7290">
              <w:rPr>
                <w:b/>
                <w:color w:val="FFFFFF"/>
                <w:lang w:val="en-GB"/>
              </w:rPr>
              <w:t>Value</w:t>
            </w:r>
          </w:p>
        </w:tc>
      </w:tr>
      <w:tr w:rsidR="0071549F" w:rsidRPr="007D7290" w:rsidTr="00EC2080">
        <w:tc>
          <w:tcPr>
            <w:tcW w:w="3686" w:type="dxa"/>
            <w:vAlign w:val="center"/>
          </w:tcPr>
          <w:p w:rsidR="0071549F" w:rsidRPr="007D7290" w:rsidRDefault="0071549F" w:rsidP="00EC2080">
            <w:pPr>
              <w:spacing w:line="288" w:lineRule="auto"/>
              <w:rPr>
                <w:lang w:val="en-GB"/>
              </w:rPr>
            </w:pPr>
            <w:r w:rsidRPr="007D7290">
              <w:rPr>
                <w:lang w:val="en-GB"/>
              </w:rPr>
              <w:t>Ground station peak gain using 8 antenna array (dBi)</w:t>
            </w:r>
          </w:p>
        </w:tc>
        <w:tc>
          <w:tcPr>
            <w:tcW w:w="2551" w:type="dxa"/>
            <w:vAlign w:val="center"/>
          </w:tcPr>
          <w:p w:rsidR="0071549F" w:rsidRPr="007D7290" w:rsidRDefault="0071549F" w:rsidP="00EC2080">
            <w:pPr>
              <w:spacing w:line="288" w:lineRule="auto"/>
              <w:rPr>
                <w:lang w:val="en-GB"/>
              </w:rPr>
            </w:pPr>
            <w:r w:rsidRPr="007D7290">
              <w:rPr>
                <w:lang w:val="en-GB"/>
              </w:rPr>
              <w:t>23</w:t>
            </w:r>
          </w:p>
        </w:tc>
      </w:tr>
      <w:tr w:rsidR="0071549F" w:rsidRPr="007D7290" w:rsidTr="00EC2080">
        <w:tc>
          <w:tcPr>
            <w:tcW w:w="3686" w:type="dxa"/>
            <w:vAlign w:val="center"/>
          </w:tcPr>
          <w:p w:rsidR="0071549F" w:rsidRPr="007D7290" w:rsidRDefault="0071549F" w:rsidP="00EC2080">
            <w:pPr>
              <w:spacing w:line="288" w:lineRule="auto"/>
              <w:rPr>
                <w:lang w:val="en-GB"/>
              </w:rPr>
            </w:pPr>
            <w:r w:rsidRPr="007D7290">
              <w:rPr>
                <w:lang w:val="en-GB"/>
              </w:rPr>
              <w:t>Aircraft peak gain (dBi) using &gt;4 antenna array</w:t>
            </w:r>
          </w:p>
        </w:tc>
        <w:tc>
          <w:tcPr>
            <w:tcW w:w="2551" w:type="dxa"/>
            <w:vAlign w:val="center"/>
          </w:tcPr>
          <w:p w:rsidR="0071549F" w:rsidRPr="007D7290" w:rsidRDefault="0071549F" w:rsidP="00EC2080">
            <w:pPr>
              <w:spacing w:line="288" w:lineRule="auto"/>
              <w:rPr>
                <w:lang w:val="en-GB"/>
              </w:rPr>
            </w:pPr>
            <w:r w:rsidRPr="007D7290">
              <w:rPr>
                <w:lang w:val="en-GB"/>
              </w:rPr>
              <w:t>17</w:t>
            </w:r>
          </w:p>
        </w:tc>
      </w:tr>
      <w:tr w:rsidR="0071549F" w:rsidRPr="007D7290" w:rsidTr="00EC2080">
        <w:tc>
          <w:tcPr>
            <w:tcW w:w="6237" w:type="dxa"/>
            <w:gridSpan w:val="2"/>
            <w:vAlign w:val="center"/>
          </w:tcPr>
          <w:p w:rsidR="0071549F" w:rsidRPr="007D7290" w:rsidRDefault="0071549F" w:rsidP="00EC2080">
            <w:pPr>
              <w:spacing w:line="288" w:lineRule="auto"/>
              <w:rPr>
                <w:lang w:val="en-GB"/>
              </w:rPr>
            </w:pPr>
            <w:r w:rsidRPr="007D7290">
              <w:rPr>
                <w:lang w:val="en-GB"/>
              </w:rPr>
              <w:t>NOTE:</w:t>
            </w:r>
            <w:r w:rsidRPr="007D7290">
              <w:rPr>
                <w:lang w:val="en-GB"/>
              </w:rPr>
              <w:tab/>
              <w:t>The Ground Station peak gains given above are for a single antenna array.</w:t>
            </w:r>
          </w:p>
        </w:tc>
      </w:tr>
    </w:tbl>
    <w:p w:rsidR="0071549F" w:rsidRPr="007D7290" w:rsidRDefault="0071549F" w:rsidP="0038495E">
      <w:pPr>
        <w:pStyle w:val="ECCParagraph"/>
      </w:pPr>
    </w:p>
    <w:p w:rsidR="0071549F" w:rsidRPr="007D7290" w:rsidRDefault="0071549F" w:rsidP="0038495E">
      <w:pPr>
        <w:pStyle w:val="ECCParagraph"/>
      </w:pPr>
      <w:r w:rsidRPr="007D7290">
        <w:t>Use of phased array antennas and beamforming results in beam shapes which can be optimised for the intended operational frequency bands and co-existence scenarios. The beamforming algorithms used at the ground station and on the aircraft station permit highly accurate beam pointing, i.e. with an accuracy of 0.1 degrees, and the pointing is refreshed at a rate of at least 200 times per second implying a 5 ms minimum refresh period. This enables accurate control to be maintained during all phases of a flight, including the ability to maintain pointing direction to within 0.5 degrees or less even during periods of flight turbulence or extreme manoeuvres.</w:t>
      </w:r>
    </w:p>
    <w:p w:rsidR="0071549F" w:rsidRPr="007D7290" w:rsidRDefault="0071549F" w:rsidP="001D6A41">
      <w:pPr>
        <w:pStyle w:val="Heading4"/>
        <w:rPr>
          <w:lang w:val="en-GB"/>
        </w:rPr>
      </w:pPr>
      <w:bookmarkStart w:id="34" w:name="_Toc379286053"/>
      <w:r w:rsidRPr="007D7290">
        <w:rPr>
          <w:lang w:val="en-GB"/>
        </w:rPr>
        <w:t>Example radiation patterns</w:t>
      </w:r>
      <w:bookmarkEnd w:id="34"/>
    </w:p>
    <w:p w:rsidR="0071549F" w:rsidRPr="007D7290" w:rsidRDefault="0071549F" w:rsidP="0071549F">
      <w:pPr>
        <w:pStyle w:val="ECCParagraph"/>
      </w:pPr>
      <w:r w:rsidRPr="007D7290">
        <w:t xml:space="preserve">Example elevation and azimuth radiation patterns are shown in </w:t>
      </w:r>
      <w:r w:rsidR="00EC2080" w:rsidRPr="007D7290">
        <w:fldChar w:fldCharType="begin"/>
      </w:r>
      <w:r w:rsidR="00EC2080" w:rsidRPr="007D7290">
        <w:instrText xml:space="preserve"> REF _Ref363633646 \h  \* MERGEFORMAT </w:instrText>
      </w:r>
      <w:r w:rsidR="00EC2080" w:rsidRPr="007D7290">
        <w:fldChar w:fldCharType="separate"/>
      </w:r>
      <w:r w:rsidR="001E048B" w:rsidRPr="007D7290">
        <w:t xml:space="preserve">Figure </w:t>
      </w:r>
      <w:r w:rsidR="001E048B">
        <w:rPr>
          <w:noProof/>
        </w:rPr>
        <w:t>7</w:t>
      </w:r>
      <w:r w:rsidR="00EC2080" w:rsidRPr="007D7290">
        <w:fldChar w:fldCharType="end"/>
      </w:r>
      <w:r w:rsidR="00EC2080" w:rsidRPr="007D7290">
        <w:t xml:space="preserve"> </w:t>
      </w:r>
      <w:r w:rsidRPr="007D7290">
        <w:t xml:space="preserve">and </w:t>
      </w:r>
      <w:r w:rsidR="00EC2080" w:rsidRPr="007D7290">
        <w:fldChar w:fldCharType="begin"/>
      </w:r>
      <w:r w:rsidR="00EC2080" w:rsidRPr="007D7290">
        <w:instrText xml:space="preserve"> REF _Ref363633664 \h  \* MERGEFORMAT </w:instrText>
      </w:r>
      <w:r w:rsidR="00EC2080" w:rsidRPr="007D7290">
        <w:fldChar w:fldCharType="separate"/>
      </w:r>
      <w:r w:rsidR="001E048B" w:rsidRPr="007D7290">
        <w:t xml:space="preserve">Figure </w:t>
      </w:r>
      <w:r w:rsidR="001E048B">
        <w:rPr>
          <w:noProof/>
        </w:rPr>
        <w:t>8</w:t>
      </w:r>
      <w:r w:rsidR="00EC2080" w:rsidRPr="007D7290">
        <w:fldChar w:fldCharType="end"/>
      </w:r>
      <w:r w:rsidRPr="007D7290">
        <w:t xml:space="preserve"> respectively, for the ground station antennas, when operating in the 5.8 GHz bands. These are based on measurement performed at 5.8 GHz on the latest generation products using 8-element antenna arrays at the ground station. </w:t>
      </w:r>
      <w:r w:rsidR="00EC2080" w:rsidRPr="007D7290">
        <w:fldChar w:fldCharType="begin"/>
      </w:r>
      <w:r w:rsidR="00EC2080" w:rsidRPr="007D7290">
        <w:instrText xml:space="preserve"> REF _Ref363633842 \h  \* MERGEFORMAT </w:instrText>
      </w:r>
      <w:r w:rsidR="00EC2080" w:rsidRPr="007D7290">
        <w:fldChar w:fldCharType="separate"/>
      </w:r>
      <w:r w:rsidR="001E048B" w:rsidRPr="007D7290">
        <w:t xml:space="preserve">Figure </w:t>
      </w:r>
      <w:r w:rsidR="001E048B">
        <w:rPr>
          <w:noProof/>
        </w:rPr>
        <w:t>9</w:t>
      </w:r>
      <w:r w:rsidR="00EC2080" w:rsidRPr="007D7290">
        <w:fldChar w:fldCharType="end"/>
      </w:r>
      <w:r w:rsidR="00EC2080" w:rsidRPr="007D7290">
        <w:t xml:space="preserve"> </w:t>
      </w:r>
      <w:r w:rsidRPr="007D7290">
        <w:t xml:space="preserve">and </w:t>
      </w:r>
      <w:r w:rsidR="00EC2080" w:rsidRPr="007D7290">
        <w:rPr>
          <w:highlight w:val="yellow"/>
        </w:rPr>
        <w:fldChar w:fldCharType="begin"/>
      </w:r>
      <w:r w:rsidR="00EC2080" w:rsidRPr="007D7290">
        <w:rPr>
          <w:highlight w:val="yellow"/>
        </w:rPr>
        <w:instrText xml:space="preserve"> REF _Ref363633852 \h </w:instrText>
      </w:r>
      <w:r w:rsidR="00EC2080" w:rsidRPr="007D7290">
        <w:rPr>
          <w:highlight w:val="yellow"/>
        </w:rPr>
      </w:r>
      <w:r w:rsidR="00EC2080" w:rsidRPr="007D7290">
        <w:rPr>
          <w:highlight w:val="yellow"/>
        </w:rPr>
        <w:fldChar w:fldCharType="separate"/>
      </w:r>
      <w:r w:rsidR="001E048B" w:rsidRPr="007D7290">
        <w:t xml:space="preserve">Figure </w:t>
      </w:r>
      <w:r w:rsidR="001E048B">
        <w:rPr>
          <w:noProof/>
        </w:rPr>
        <w:t>10</w:t>
      </w:r>
      <w:r w:rsidR="00EC2080" w:rsidRPr="007D7290">
        <w:rPr>
          <w:highlight w:val="yellow"/>
        </w:rPr>
        <w:fldChar w:fldCharType="end"/>
      </w:r>
      <w:r w:rsidRPr="007D7290">
        <w:t xml:space="preserve"> show the elevation and azimuth patterns respectively for the multi-element antenna arrays on the aircraft</w:t>
      </w:r>
    </w:p>
    <w:p w:rsidR="0071549F" w:rsidRPr="007D7290" w:rsidRDefault="0071549F" w:rsidP="0071549F">
      <w:pPr>
        <w:pStyle w:val="ECCParagraph"/>
      </w:pPr>
      <w:r w:rsidRPr="007D7290">
        <w:t xml:space="preserve">The Ground Station antenna array has a fixed beamforming pattern in the vertical plane, but is designed to use dynamic beamforming in azimuth so that one or more aircraft can be tracked during flight. Although, in practise, the radiation pattern will vary as the beam is scanned, the pattern given in </w:t>
      </w:r>
      <w:r w:rsidR="00EC2080" w:rsidRPr="007D7290">
        <w:rPr>
          <w:highlight w:val="yellow"/>
        </w:rPr>
        <w:fldChar w:fldCharType="begin"/>
      </w:r>
      <w:r w:rsidR="00EC2080" w:rsidRPr="007D7290">
        <w:instrText xml:space="preserve"> REF _Ref363633646 \h </w:instrText>
      </w:r>
      <w:r w:rsidR="00EC2080" w:rsidRPr="007D7290">
        <w:rPr>
          <w:highlight w:val="yellow"/>
        </w:rPr>
      </w:r>
      <w:r w:rsidR="00EC2080" w:rsidRPr="007D7290">
        <w:rPr>
          <w:highlight w:val="yellow"/>
        </w:rPr>
        <w:fldChar w:fldCharType="separate"/>
      </w:r>
      <w:r w:rsidR="001E048B" w:rsidRPr="007D7290">
        <w:t xml:space="preserve">Figure </w:t>
      </w:r>
      <w:r w:rsidR="001E048B">
        <w:rPr>
          <w:noProof/>
        </w:rPr>
        <w:t>7</w:t>
      </w:r>
      <w:r w:rsidR="00EC2080" w:rsidRPr="007D7290">
        <w:rPr>
          <w:highlight w:val="yellow"/>
        </w:rPr>
        <w:fldChar w:fldCharType="end"/>
      </w:r>
      <w:r w:rsidRPr="007D7290">
        <w:t xml:space="preserve"> can be assumed to be the worst case for all azimuths. </w:t>
      </w:r>
      <w:proofErr w:type="gramStart"/>
      <w:r w:rsidRPr="007D7290">
        <w:t>i.e</w:t>
      </w:r>
      <w:proofErr w:type="gramEnd"/>
      <w:r w:rsidRPr="007D7290">
        <w:t>. the gain at any azimuth pointing direction will be less than or equal to the values shown, for any given elevation angle.</w:t>
      </w:r>
    </w:p>
    <w:p w:rsidR="0071549F" w:rsidRPr="007D7290" w:rsidRDefault="0071549F" w:rsidP="0038495E">
      <w:pPr>
        <w:pStyle w:val="ECCParagraph"/>
      </w:pPr>
    </w:p>
    <w:p w:rsidR="0071549F" w:rsidRPr="007D7290" w:rsidRDefault="0071549F" w:rsidP="0071549F">
      <w:pPr>
        <w:pStyle w:val="ECCParagraph"/>
        <w:jc w:val="center"/>
      </w:pPr>
      <w:r w:rsidRPr="007D7290">
        <w:rPr>
          <w:noProof/>
          <w:lang w:val="da-DK" w:eastAsia="da-DK"/>
        </w:rPr>
        <w:drawing>
          <wp:inline distT="0" distB="0" distL="0" distR="0" wp14:anchorId="67A7D1AB" wp14:editId="2C236D55">
            <wp:extent cx="5280264" cy="3020518"/>
            <wp:effectExtent l="0" t="0" r="0" b="0"/>
            <wp:docPr id="560" name="Grafik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80295" cy="3020535"/>
                    </a:xfrm>
                    <a:prstGeom prst="rect">
                      <a:avLst/>
                    </a:prstGeom>
                    <a:noFill/>
                    <a:ln>
                      <a:noFill/>
                    </a:ln>
                  </pic:spPr>
                </pic:pic>
              </a:graphicData>
            </a:graphic>
          </wp:inline>
        </w:drawing>
      </w:r>
    </w:p>
    <w:p w:rsidR="0071549F" w:rsidRPr="007D7290" w:rsidRDefault="0071549F" w:rsidP="0071549F">
      <w:pPr>
        <w:pStyle w:val="Caption"/>
        <w:rPr>
          <w:lang w:val="en-GB"/>
        </w:rPr>
      </w:pPr>
      <w:bookmarkStart w:id="35" w:name="_Ref36363364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7</w:t>
      </w:r>
      <w:r w:rsidRPr="007D7290">
        <w:rPr>
          <w:lang w:val="en-GB"/>
        </w:rPr>
        <w:fldChar w:fldCharType="end"/>
      </w:r>
      <w:bookmarkEnd w:id="35"/>
      <w:r w:rsidRPr="007D7290">
        <w:rPr>
          <w:lang w:val="en-GB"/>
        </w:rPr>
        <w:t>: Ground Station Antenna Elevation Pattern (8-antenna array)</w:t>
      </w:r>
    </w:p>
    <w:p w:rsidR="0071549F" w:rsidRPr="007D7290" w:rsidRDefault="0071549F" w:rsidP="0038495E">
      <w:pPr>
        <w:pStyle w:val="ECCParagraph"/>
      </w:pPr>
    </w:p>
    <w:p w:rsidR="0071549F" w:rsidRPr="007D7290" w:rsidRDefault="0071549F" w:rsidP="0038495E">
      <w:pPr>
        <w:pStyle w:val="ECCParagraph"/>
      </w:pPr>
    </w:p>
    <w:p w:rsidR="0071549F" w:rsidRPr="007D7290" w:rsidRDefault="00DA0A23" w:rsidP="00DA0A23">
      <w:pPr>
        <w:pStyle w:val="ECCParagraph"/>
        <w:jc w:val="center"/>
      </w:pPr>
      <w:r w:rsidRPr="007D7290">
        <w:rPr>
          <w:noProof/>
          <w:lang w:val="da-DK" w:eastAsia="da-DK"/>
        </w:rPr>
        <w:drawing>
          <wp:inline distT="0" distB="0" distL="0" distR="0" wp14:anchorId="6626120B" wp14:editId="5D8F2ABA">
            <wp:extent cx="5071687" cy="3340467"/>
            <wp:effectExtent l="0" t="0" r="0" b="0"/>
            <wp:docPr id="624" name="Grafik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71894" cy="3340603"/>
                    </a:xfrm>
                    <a:prstGeom prst="rect">
                      <a:avLst/>
                    </a:prstGeom>
                    <a:noFill/>
                    <a:ln>
                      <a:noFill/>
                    </a:ln>
                  </pic:spPr>
                </pic:pic>
              </a:graphicData>
            </a:graphic>
          </wp:inline>
        </w:drawing>
      </w:r>
    </w:p>
    <w:p w:rsidR="0071549F" w:rsidRPr="007D7290" w:rsidRDefault="00DA0A23" w:rsidP="00DA0A23">
      <w:pPr>
        <w:pStyle w:val="Caption"/>
        <w:rPr>
          <w:lang w:val="en-GB"/>
        </w:rPr>
      </w:pPr>
      <w:bookmarkStart w:id="36" w:name="_Ref363633664"/>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8</w:t>
      </w:r>
      <w:r w:rsidRPr="007D7290">
        <w:rPr>
          <w:lang w:val="en-GB"/>
        </w:rPr>
        <w:fldChar w:fldCharType="end"/>
      </w:r>
      <w:bookmarkEnd w:id="36"/>
      <w:r w:rsidRPr="007D7290">
        <w:rPr>
          <w:lang w:val="en-GB"/>
        </w:rPr>
        <w:t>: Ground Station Antenna Azimuth Pattern (8-antenna array)</w:t>
      </w:r>
    </w:p>
    <w:p w:rsidR="0071549F" w:rsidRPr="007D7290" w:rsidRDefault="0071549F" w:rsidP="0038495E">
      <w:pPr>
        <w:pStyle w:val="ECCParagraph"/>
      </w:pPr>
    </w:p>
    <w:p w:rsidR="000B5A9C" w:rsidRPr="007D7290" w:rsidRDefault="000B5A9C" w:rsidP="000B5A9C">
      <w:pPr>
        <w:pStyle w:val="ECCParagraph"/>
      </w:pPr>
      <w:r w:rsidRPr="007D7290">
        <w:t xml:space="preserve">Note that, for three dimensional computations, the resulting ground station antenna gain in any given pointing direction is the sum of the relevant elevation and azimuth gains shown in </w:t>
      </w:r>
      <w:r w:rsidR="00EC2080" w:rsidRPr="007D7290">
        <w:fldChar w:fldCharType="begin"/>
      </w:r>
      <w:r w:rsidR="00EC2080" w:rsidRPr="007D7290">
        <w:instrText xml:space="preserve"> REF _Ref363633646 \h  \* MERGEFORMAT </w:instrText>
      </w:r>
      <w:r w:rsidR="00EC2080" w:rsidRPr="007D7290">
        <w:fldChar w:fldCharType="separate"/>
      </w:r>
      <w:r w:rsidR="001E048B" w:rsidRPr="007D7290">
        <w:t xml:space="preserve">Figure </w:t>
      </w:r>
      <w:r w:rsidR="001E048B">
        <w:rPr>
          <w:noProof/>
        </w:rPr>
        <w:t>7</w:t>
      </w:r>
      <w:r w:rsidR="00EC2080" w:rsidRPr="007D7290">
        <w:fldChar w:fldCharType="end"/>
      </w:r>
      <w:r w:rsidRPr="007D7290">
        <w:t xml:space="preserve"> and </w:t>
      </w:r>
      <w:r w:rsidR="00EC2080" w:rsidRPr="007D7290">
        <w:rPr>
          <w:highlight w:val="yellow"/>
        </w:rPr>
        <w:fldChar w:fldCharType="begin"/>
      </w:r>
      <w:r w:rsidR="00EC2080" w:rsidRPr="007D7290">
        <w:rPr>
          <w:highlight w:val="yellow"/>
        </w:rPr>
        <w:instrText xml:space="preserve"> REF _Ref363633664 \h </w:instrText>
      </w:r>
      <w:r w:rsidR="00EC2080" w:rsidRPr="007D7290">
        <w:rPr>
          <w:highlight w:val="yellow"/>
        </w:rPr>
      </w:r>
      <w:r w:rsidR="00EC2080" w:rsidRPr="007D7290">
        <w:rPr>
          <w:highlight w:val="yellow"/>
        </w:rPr>
        <w:fldChar w:fldCharType="separate"/>
      </w:r>
      <w:r w:rsidR="001E048B" w:rsidRPr="007D7290">
        <w:t xml:space="preserve">Figure </w:t>
      </w:r>
      <w:r w:rsidR="001E048B">
        <w:rPr>
          <w:noProof/>
        </w:rPr>
        <w:t>8</w:t>
      </w:r>
      <w:r w:rsidR="00EC2080" w:rsidRPr="007D7290">
        <w:rPr>
          <w:highlight w:val="yellow"/>
        </w:rPr>
        <w:fldChar w:fldCharType="end"/>
      </w:r>
      <w:r w:rsidRPr="007D7290">
        <w:t xml:space="preserve"> respectively.</w:t>
      </w:r>
    </w:p>
    <w:p w:rsidR="000B5A9C" w:rsidRPr="007D7290" w:rsidRDefault="000B5A9C" w:rsidP="000B5A9C">
      <w:pPr>
        <w:pStyle w:val="ECCParagraph"/>
      </w:pPr>
      <w:r w:rsidRPr="007D7290">
        <w:t xml:space="preserve">The beam produced by the aircraft antenna array is steered in both azimuth and elevation so that the main lobe tracks the ground station as the aircraft traverses its flight path. </w:t>
      </w:r>
      <w:r w:rsidR="00EC2080" w:rsidRPr="007D7290">
        <w:rPr>
          <w:highlight w:val="yellow"/>
        </w:rPr>
        <w:fldChar w:fldCharType="begin"/>
      </w:r>
      <w:r w:rsidR="00EC2080" w:rsidRPr="007D7290">
        <w:instrText xml:space="preserve"> REF _Ref363633842 \h </w:instrText>
      </w:r>
      <w:r w:rsidR="00EC2080" w:rsidRPr="007D7290">
        <w:rPr>
          <w:highlight w:val="yellow"/>
        </w:rPr>
      </w:r>
      <w:r w:rsidR="00EC2080" w:rsidRPr="007D7290">
        <w:rPr>
          <w:highlight w:val="yellow"/>
        </w:rPr>
        <w:fldChar w:fldCharType="separate"/>
      </w:r>
      <w:r w:rsidR="001E048B" w:rsidRPr="007D7290">
        <w:t xml:space="preserve">Figure </w:t>
      </w:r>
      <w:r w:rsidR="001E048B">
        <w:rPr>
          <w:noProof/>
        </w:rPr>
        <w:t>9</w:t>
      </w:r>
      <w:r w:rsidR="00EC2080" w:rsidRPr="007D7290">
        <w:rPr>
          <w:highlight w:val="yellow"/>
        </w:rPr>
        <w:fldChar w:fldCharType="end"/>
      </w:r>
      <w:r w:rsidRPr="007D7290">
        <w:t>contains a sample of the aircraft antenna elevation patterns for selected beam pointing directions.</w:t>
      </w:r>
    </w:p>
    <w:p w:rsidR="00DA0A23" w:rsidRPr="007D7290" w:rsidRDefault="000B5A9C" w:rsidP="000B5A9C">
      <w:pPr>
        <w:pStyle w:val="ECCParagraph"/>
      </w:pPr>
      <w:r w:rsidRPr="007D7290">
        <w:t xml:space="preserve">Note that, in these plots, an elevation angle of 0 degrees represents the horizon pointing direction and 90 degrees is straight down.  Each pointing direction is represented by a different coloured plot.   It can be seen that the main lobe becomes narrower as the elevation angle increases.  The off-axis azimuth radiation pattern shown in </w:t>
      </w:r>
      <w:r w:rsidR="00EC2080" w:rsidRPr="007D7290">
        <w:rPr>
          <w:highlight w:val="yellow"/>
        </w:rPr>
        <w:fldChar w:fldCharType="begin"/>
      </w:r>
      <w:r w:rsidR="00EC2080" w:rsidRPr="007D7290">
        <w:instrText xml:space="preserve"> REF _Ref363633852 \h </w:instrText>
      </w:r>
      <w:r w:rsidR="00EC2080" w:rsidRPr="007D7290">
        <w:rPr>
          <w:highlight w:val="yellow"/>
        </w:rPr>
      </w:r>
      <w:r w:rsidR="00EC2080" w:rsidRPr="007D7290">
        <w:rPr>
          <w:highlight w:val="yellow"/>
        </w:rPr>
        <w:fldChar w:fldCharType="separate"/>
      </w:r>
      <w:r w:rsidR="001E048B" w:rsidRPr="007D7290">
        <w:t xml:space="preserve">Figure </w:t>
      </w:r>
      <w:r w:rsidR="001E048B">
        <w:rPr>
          <w:noProof/>
        </w:rPr>
        <w:t>10</w:t>
      </w:r>
      <w:r w:rsidR="00EC2080" w:rsidRPr="007D7290">
        <w:rPr>
          <w:highlight w:val="yellow"/>
        </w:rPr>
        <w:fldChar w:fldCharType="end"/>
      </w:r>
      <w:r w:rsidR="00EC2080" w:rsidRPr="007D7290">
        <w:t xml:space="preserve"> </w:t>
      </w:r>
      <w:r w:rsidRPr="007D7290">
        <w:t>can be assumed to be the worst case for all main lobe pointing directions.</w:t>
      </w:r>
    </w:p>
    <w:p w:rsidR="00DA0A23" w:rsidRPr="007D7290" w:rsidRDefault="00DA0A23" w:rsidP="0038495E">
      <w:pPr>
        <w:pStyle w:val="ECCParagraph"/>
      </w:pPr>
    </w:p>
    <w:p w:rsidR="00DA0A23" w:rsidRPr="007D7290" w:rsidRDefault="000B5A9C" w:rsidP="000B5A9C">
      <w:pPr>
        <w:pStyle w:val="ECCParagraph"/>
        <w:jc w:val="center"/>
      </w:pPr>
      <w:r w:rsidRPr="007D7290">
        <w:rPr>
          <w:noProof/>
          <w:lang w:val="da-DK" w:eastAsia="da-DK"/>
        </w:rPr>
        <w:lastRenderedPageBreak/>
        <w:drawing>
          <wp:inline distT="0" distB="0" distL="0" distR="0" wp14:anchorId="58670FA4" wp14:editId="04CFD9E7">
            <wp:extent cx="4904990" cy="3205002"/>
            <wp:effectExtent l="0" t="0" r="0" b="0"/>
            <wp:docPr id="625" name="Grafik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05568" cy="3205380"/>
                    </a:xfrm>
                    <a:prstGeom prst="rect">
                      <a:avLst/>
                    </a:prstGeom>
                    <a:noFill/>
                    <a:ln>
                      <a:noFill/>
                    </a:ln>
                  </pic:spPr>
                </pic:pic>
              </a:graphicData>
            </a:graphic>
          </wp:inline>
        </w:drawing>
      </w:r>
    </w:p>
    <w:p w:rsidR="00DA0A23" w:rsidRPr="007D7290" w:rsidRDefault="000B5A9C" w:rsidP="000B5A9C">
      <w:pPr>
        <w:pStyle w:val="Caption"/>
        <w:rPr>
          <w:lang w:val="en-GB"/>
        </w:rPr>
      </w:pPr>
      <w:bookmarkStart w:id="37" w:name="_Ref363633842"/>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9</w:t>
      </w:r>
      <w:r w:rsidRPr="007D7290">
        <w:rPr>
          <w:lang w:val="en-GB"/>
        </w:rPr>
        <w:fldChar w:fldCharType="end"/>
      </w:r>
      <w:bookmarkEnd w:id="37"/>
      <w:r w:rsidRPr="007D7290">
        <w:rPr>
          <w:lang w:val="en-GB"/>
        </w:rPr>
        <w:t>: Aircraft Station Antenna Elevation Patterns (16-antenna array)</w:t>
      </w:r>
    </w:p>
    <w:p w:rsidR="0071549F" w:rsidRPr="007D7290" w:rsidRDefault="0071549F" w:rsidP="0038495E">
      <w:pPr>
        <w:pStyle w:val="ECCParagraph"/>
      </w:pPr>
    </w:p>
    <w:p w:rsidR="0071549F" w:rsidRPr="007D7290" w:rsidRDefault="0071549F" w:rsidP="0038495E">
      <w:pPr>
        <w:pStyle w:val="ECCParagraph"/>
      </w:pPr>
    </w:p>
    <w:p w:rsidR="000B5A9C" w:rsidRPr="007D7290" w:rsidRDefault="000B5A9C" w:rsidP="000B5A9C">
      <w:pPr>
        <w:pStyle w:val="ECCParagraph"/>
        <w:jc w:val="center"/>
      </w:pPr>
      <w:r w:rsidRPr="007D7290">
        <w:rPr>
          <w:noProof/>
          <w:lang w:val="da-DK" w:eastAsia="da-DK"/>
        </w:rPr>
        <w:drawing>
          <wp:inline distT="0" distB="0" distL="0" distR="0" wp14:anchorId="34E725CC" wp14:editId="22A1C366">
            <wp:extent cx="4704139" cy="3056886"/>
            <wp:effectExtent l="0" t="0" r="0" b="0"/>
            <wp:docPr id="629" name="Grafik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09255" cy="3060211"/>
                    </a:xfrm>
                    <a:prstGeom prst="rect">
                      <a:avLst/>
                    </a:prstGeom>
                    <a:noFill/>
                    <a:ln>
                      <a:noFill/>
                    </a:ln>
                  </pic:spPr>
                </pic:pic>
              </a:graphicData>
            </a:graphic>
          </wp:inline>
        </w:drawing>
      </w:r>
    </w:p>
    <w:p w:rsidR="000B5A9C" w:rsidRPr="007D7290" w:rsidRDefault="000B5A9C" w:rsidP="000B5A9C">
      <w:pPr>
        <w:pStyle w:val="Caption"/>
        <w:rPr>
          <w:lang w:val="en-GB"/>
        </w:rPr>
      </w:pPr>
      <w:bookmarkStart w:id="38" w:name="_Ref363633852"/>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10</w:t>
      </w:r>
      <w:r w:rsidRPr="007D7290">
        <w:rPr>
          <w:lang w:val="en-GB"/>
        </w:rPr>
        <w:fldChar w:fldCharType="end"/>
      </w:r>
      <w:bookmarkEnd w:id="38"/>
      <w:r w:rsidRPr="007D7290">
        <w:rPr>
          <w:lang w:val="en-GB"/>
        </w:rPr>
        <w:t>: Aircraft Station Antenna Azimuth Pattern (16-antenna array)</w:t>
      </w:r>
    </w:p>
    <w:p w:rsidR="000B5A9C" w:rsidRPr="007D7290" w:rsidRDefault="000B5A9C" w:rsidP="0038495E">
      <w:pPr>
        <w:pStyle w:val="ECCParagraph"/>
      </w:pPr>
      <w:r w:rsidRPr="007D7290">
        <w:t xml:space="preserve">Note that, for three dimensional computations, the resulting aircraft station antenna gain for any given pointing direction is the sum of the relevant elevation and azimuth gains shown in </w:t>
      </w:r>
      <w:r w:rsidR="00EC2080" w:rsidRPr="007D7290">
        <w:fldChar w:fldCharType="begin"/>
      </w:r>
      <w:r w:rsidR="00EC2080" w:rsidRPr="007D7290">
        <w:instrText xml:space="preserve"> REF _Ref363633842 \h </w:instrText>
      </w:r>
      <w:r w:rsidR="00EC2080" w:rsidRPr="007D7290">
        <w:fldChar w:fldCharType="separate"/>
      </w:r>
      <w:r w:rsidR="001E048B" w:rsidRPr="007D7290">
        <w:t xml:space="preserve">Figure </w:t>
      </w:r>
      <w:r w:rsidR="001E048B">
        <w:rPr>
          <w:noProof/>
        </w:rPr>
        <w:t>9</w:t>
      </w:r>
      <w:r w:rsidR="00EC2080" w:rsidRPr="007D7290">
        <w:fldChar w:fldCharType="end"/>
      </w:r>
      <w:r w:rsidRPr="007D7290">
        <w:t xml:space="preserve"> and </w:t>
      </w:r>
      <w:r w:rsidR="00EC2080" w:rsidRPr="007D7290">
        <w:fldChar w:fldCharType="begin"/>
      </w:r>
      <w:r w:rsidR="00EC2080" w:rsidRPr="007D7290">
        <w:instrText xml:space="preserve"> REF _Ref363633852 \h </w:instrText>
      </w:r>
      <w:r w:rsidR="00EC2080" w:rsidRPr="007D7290">
        <w:fldChar w:fldCharType="separate"/>
      </w:r>
      <w:r w:rsidR="001E048B" w:rsidRPr="007D7290">
        <w:t xml:space="preserve">Figure </w:t>
      </w:r>
      <w:r w:rsidR="001E048B">
        <w:rPr>
          <w:noProof/>
        </w:rPr>
        <w:t>10</w:t>
      </w:r>
      <w:r w:rsidR="00EC2080" w:rsidRPr="007D7290">
        <w:fldChar w:fldCharType="end"/>
      </w:r>
      <w:r w:rsidR="00EC2080" w:rsidRPr="007D7290">
        <w:t xml:space="preserve"> </w:t>
      </w:r>
      <w:r w:rsidRPr="007D7290">
        <w:t>respectively.</w:t>
      </w:r>
    </w:p>
    <w:p w:rsidR="000B5A9C" w:rsidRPr="007D7290" w:rsidRDefault="001E3C59" w:rsidP="001D6A41">
      <w:pPr>
        <w:pStyle w:val="Heading4"/>
        <w:rPr>
          <w:lang w:val="en-GB"/>
        </w:rPr>
      </w:pPr>
      <w:bookmarkStart w:id="39" w:name="_Toc379286054"/>
      <w:r w:rsidRPr="007D7290">
        <w:rPr>
          <w:lang w:val="en-GB"/>
        </w:rPr>
        <w:lastRenderedPageBreak/>
        <w:t>Operating Frequency</w:t>
      </w:r>
      <w:bookmarkEnd w:id="39"/>
    </w:p>
    <w:p w:rsidR="000B5A9C" w:rsidRPr="007D7290" w:rsidRDefault="001E3C59" w:rsidP="0038495E">
      <w:pPr>
        <w:pStyle w:val="ECCParagraph"/>
      </w:pPr>
      <w:r w:rsidRPr="007D7290">
        <w:t>The scope of the System Reference Document is restr</w:t>
      </w:r>
      <w:r w:rsidR="00D441C2" w:rsidRPr="007D7290">
        <w:t>icted to operation within the 2</w:t>
      </w:r>
      <w:r w:rsidRPr="007D7290">
        <w:t>400 to 2483</w:t>
      </w:r>
      <w:r w:rsidR="00D441C2" w:rsidRPr="007D7290">
        <w:t>.</w:t>
      </w:r>
      <w:r w:rsidRPr="007D7290">
        <w:t>5 MHz band and/or the 5 855 MHz to 5 875 MHz band. However, the technology is capable of operating in any frequency band within the range from 790 MHz to 6 GHz.</w:t>
      </w:r>
    </w:p>
    <w:p w:rsidR="000B5A9C" w:rsidRPr="007D7290" w:rsidRDefault="001E3C59" w:rsidP="001D6A41">
      <w:pPr>
        <w:pStyle w:val="Heading4"/>
        <w:rPr>
          <w:lang w:val="en-GB"/>
        </w:rPr>
      </w:pPr>
      <w:bookmarkStart w:id="40" w:name="_Toc379286055"/>
      <w:r w:rsidRPr="007D7290">
        <w:rPr>
          <w:lang w:val="en-GB"/>
        </w:rPr>
        <w:t>Bandwidth</w:t>
      </w:r>
      <w:bookmarkEnd w:id="40"/>
    </w:p>
    <w:p w:rsidR="000B5A9C" w:rsidRPr="007D7290" w:rsidRDefault="001E3C59" w:rsidP="0038495E">
      <w:pPr>
        <w:pStyle w:val="ECCParagraph"/>
      </w:pPr>
      <w:r w:rsidRPr="007D7290">
        <w:t xml:space="preserve">The necessary bandwidth (as defined by Articles 1.152 and 1.153 of the ITU Radio Regulations) is 20 MHz and the occupied bandwidth complies with Clause 4.3.2.6 of ETSI EN 300 328 V1.8.1 </w:t>
      </w:r>
      <w:r w:rsidRPr="007D7290">
        <w:fldChar w:fldCharType="begin"/>
      </w:r>
      <w:r w:rsidRPr="007D7290">
        <w:instrText xml:space="preserve"> REF _Ref340650153 \n \h </w:instrText>
      </w:r>
      <w:r w:rsidRPr="007D7290">
        <w:fldChar w:fldCharType="separate"/>
      </w:r>
      <w:r w:rsidR="001E048B">
        <w:t>[28]</w:t>
      </w:r>
      <w:r w:rsidRPr="007D7290">
        <w:fldChar w:fldCharType="end"/>
      </w:r>
      <w:r w:rsidRPr="007D7290">
        <w:t xml:space="preserve"> for operation in the 2400 MHz to 2483.5 MHz band and falls within the emission mask specified in </w:t>
      </w:r>
      <w:r w:rsidR="00EC2080" w:rsidRPr="007D7290">
        <w:rPr>
          <w:highlight w:val="yellow"/>
        </w:rPr>
        <w:fldChar w:fldCharType="begin"/>
      </w:r>
      <w:r w:rsidR="00EC2080" w:rsidRPr="007D7290">
        <w:instrText xml:space="preserve"> REF _Ref363634072 \h </w:instrText>
      </w:r>
      <w:r w:rsidR="00EC2080" w:rsidRPr="007D7290">
        <w:rPr>
          <w:highlight w:val="yellow"/>
        </w:rPr>
      </w:r>
      <w:r w:rsidR="00EC2080" w:rsidRPr="007D7290">
        <w:rPr>
          <w:highlight w:val="yellow"/>
        </w:rPr>
        <w:fldChar w:fldCharType="separate"/>
      </w:r>
      <w:r w:rsidR="001E048B" w:rsidRPr="007D7290">
        <w:t xml:space="preserve">Figure </w:t>
      </w:r>
      <w:r w:rsidR="001E048B">
        <w:rPr>
          <w:noProof/>
        </w:rPr>
        <w:t>11</w:t>
      </w:r>
      <w:r w:rsidR="00EC2080" w:rsidRPr="007D7290">
        <w:rPr>
          <w:highlight w:val="yellow"/>
        </w:rPr>
        <w:fldChar w:fldCharType="end"/>
      </w:r>
      <w:r w:rsidRPr="007D7290">
        <w:t xml:space="preserve"> for operation in the 5855 MHz to 5875 MHz band.</w:t>
      </w:r>
    </w:p>
    <w:p w:rsidR="0071549F" w:rsidRPr="007D7290" w:rsidRDefault="001E3C59" w:rsidP="001D6A41">
      <w:pPr>
        <w:pStyle w:val="Heading4"/>
        <w:rPr>
          <w:lang w:val="en-GB"/>
        </w:rPr>
      </w:pPr>
      <w:bookmarkStart w:id="41" w:name="_Toc379286056"/>
      <w:r w:rsidRPr="007D7290">
        <w:rPr>
          <w:lang w:val="en-GB"/>
        </w:rPr>
        <w:t>Unwanted emissions</w:t>
      </w:r>
      <w:bookmarkEnd w:id="41"/>
    </w:p>
    <w:p w:rsidR="00E74E7B" w:rsidRPr="007D7290" w:rsidRDefault="001E3C59" w:rsidP="001E3C59">
      <w:pPr>
        <w:pStyle w:val="ECCNumberedBullets"/>
        <w:rPr>
          <w:u w:val="single"/>
          <w:lang w:val="en-GB"/>
        </w:rPr>
      </w:pPr>
      <w:r w:rsidRPr="007D7290">
        <w:rPr>
          <w:u w:val="single"/>
          <w:lang w:val="en-GB"/>
        </w:rPr>
        <w:t>Out-of-Band emissions</w:t>
      </w:r>
    </w:p>
    <w:p w:rsidR="00E74E7B" w:rsidRPr="007D7290" w:rsidRDefault="001E3C59" w:rsidP="0038495E">
      <w:pPr>
        <w:pStyle w:val="ECCParagraph"/>
      </w:pPr>
      <w:r w:rsidRPr="007D7290">
        <w:t>The out-of-band ground station and aircraft station emissions when operating in the 5 855 MHz to 5</w:t>
      </w:r>
      <w:r w:rsidR="00EC2080" w:rsidRPr="007D7290">
        <w:t> </w:t>
      </w:r>
      <w:r w:rsidRPr="007D7290">
        <w:t xml:space="preserve">875 MHz band fall within the limits given in </w:t>
      </w:r>
      <w:r w:rsidR="00EC2080" w:rsidRPr="007D7290">
        <w:rPr>
          <w:highlight w:val="yellow"/>
        </w:rPr>
        <w:fldChar w:fldCharType="begin"/>
      </w:r>
      <w:r w:rsidR="00EC2080" w:rsidRPr="007D7290">
        <w:instrText xml:space="preserve"> REF _Ref363634072 \h </w:instrText>
      </w:r>
      <w:r w:rsidR="00EC2080" w:rsidRPr="007D7290">
        <w:rPr>
          <w:highlight w:val="yellow"/>
        </w:rPr>
      </w:r>
      <w:r w:rsidR="00EC2080" w:rsidRPr="007D7290">
        <w:rPr>
          <w:highlight w:val="yellow"/>
        </w:rPr>
        <w:fldChar w:fldCharType="separate"/>
      </w:r>
      <w:r w:rsidR="001E048B" w:rsidRPr="007D7290">
        <w:t xml:space="preserve">Figure </w:t>
      </w:r>
      <w:r w:rsidR="001E048B">
        <w:rPr>
          <w:noProof/>
        </w:rPr>
        <w:t>11</w:t>
      </w:r>
      <w:r w:rsidR="00EC2080" w:rsidRPr="007D7290">
        <w:rPr>
          <w:highlight w:val="yellow"/>
        </w:rPr>
        <w:fldChar w:fldCharType="end"/>
      </w:r>
      <w:r w:rsidR="00EC2080" w:rsidRPr="007D7290">
        <w:t xml:space="preserve"> </w:t>
      </w:r>
      <w:r w:rsidRPr="007D7290">
        <w:t>when operating under highest output power conditions.</w:t>
      </w:r>
    </w:p>
    <w:p w:rsidR="001E3C59" w:rsidRPr="007D7290" w:rsidRDefault="001E3C59" w:rsidP="0038495E">
      <w:pPr>
        <w:pStyle w:val="ECCParagraph"/>
      </w:pPr>
    </w:p>
    <w:p w:rsidR="001E3C59" w:rsidRPr="007D7290" w:rsidRDefault="001E3C59" w:rsidP="001E3C59">
      <w:pPr>
        <w:pStyle w:val="ECCParagraph"/>
        <w:jc w:val="center"/>
      </w:pPr>
      <w:r w:rsidRPr="007D7290">
        <w:rPr>
          <w:noProof/>
          <w:lang w:val="da-DK" w:eastAsia="da-DK"/>
        </w:rPr>
        <w:drawing>
          <wp:inline distT="0" distB="0" distL="0" distR="0" wp14:anchorId="32D1F40D" wp14:editId="3B8C61F4">
            <wp:extent cx="5388372" cy="3049761"/>
            <wp:effectExtent l="0" t="0" r="3175" b="0"/>
            <wp:docPr id="630" name="Grafik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88231" cy="3049681"/>
                    </a:xfrm>
                    <a:prstGeom prst="rect">
                      <a:avLst/>
                    </a:prstGeom>
                    <a:noFill/>
                    <a:ln>
                      <a:noFill/>
                    </a:ln>
                  </pic:spPr>
                </pic:pic>
              </a:graphicData>
            </a:graphic>
          </wp:inline>
        </w:drawing>
      </w:r>
    </w:p>
    <w:p w:rsidR="001E3C59" w:rsidRPr="007D7290" w:rsidRDefault="001E3C59" w:rsidP="001E3C59">
      <w:pPr>
        <w:pStyle w:val="Caption"/>
        <w:rPr>
          <w:lang w:val="en-GB"/>
        </w:rPr>
      </w:pPr>
      <w:bookmarkStart w:id="42" w:name="_Ref363634072"/>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11</w:t>
      </w:r>
      <w:r w:rsidRPr="007D7290">
        <w:rPr>
          <w:lang w:val="en-GB"/>
        </w:rPr>
        <w:fldChar w:fldCharType="end"/>
      </w:r>
      <w:bookmarkEnd w:id="42"/>
      <w:r w:rsidRPr="007D7290">
        <w:rPr>
          <w:lang w:val="en-GB"/>
        </w:rPr>
        <w:t>: Emission mask</w:t>
      </w:r>
    </w:p>
    <w:p w:rsidR="001E3C59" w:rsidRPr="007D7290" w:rsidRDefault="001E3C59" w:rsidP="0038495E">
      <w:pPr>
        <w:pStyle w:val="ECCParagraph"/>
      </w:pPr>
    </w:p>
    <w:p w:rsidR="001E3C59" w:rsidRPr="007D7290" w:rsidRDefault="001E3C59" w:rsidP="001E3C59">
      <w:pPr>
        <w:pStyle w:val="ECCNumberedBullets"/>
        <w:rPr>
          <w:u w:val="single"/>
          <w:lang w:val="en-GB"/>
        </w:rPr>
      </w:pPr>
      <w:r w:rsidRPr="007D7290">
        <w:rPr>
          <w:u w:val="single"/>
          <w:lang w:val="en-GB"/>
        </w:rPr>
        <w:t>Spurious emissions</w:t>
      </w:r>
    </w:p>
    <w:p w:rsidR="001E3C59" w:rsidRPr="007D7290" w:rsidRDefault="001E3C59" w:rsidP="0038495E">
      <w:pPr>
        <w:pStyle w:val="ECCParagraph"/>
      </w:pPr>
      <w:r w:rsidRPr="007D7290">
        <w:t>The spurious emissions for both aircraft and ground stations will not exceed a fixed level of -42dBm/MHz. The quoted spurious level relates to the total conducted power due to spurious emissions delivered to all antennas and antenna elements of a single ground or aircraft station antenna array.</w:t>
      </w:r>
    </w:p>
    <w:p w:rsidR="001E3C59" w:rsidRPr="007D7290" w:rsidRDefault="001E3C59" w:rsidP="001E3C59">
      <w:pPr>
        <w:pStyle w:val="ECCNumberedBullets"/>
        <w:rPr>
          <w:u w:val="single"/>
          <w:lang w:val="en-GB"/>
        </w:rPr>
      </w:pPr>
      <w:r w:rsidRPr="007D7290">
        <w:rPr>
          <w:u w:val="single"/>
          <w:lang w:val="en-GB"/>
        </w:rPr>
        <w:t>Unwanted emissions below 5850 MHz</w:t>
      </w:r>
    </w:p>
    <w:p w:rsidR="00710198" w:rsidRPr="007D7290" w:rsidRDefault="001E3C59" w:rsidP="0038495E">
      <w:pPr>
        <w:pStyle w:val="ECCParagraph"/>
      </w:pPr>
      <w:r w:rsidRPr="007D7290">
        <w:t xml:space="preserve">In addition to the above specifications which apply in-band and up to the transmit channel edges,  both the Out-of-Band and Spurious emissions will be reduced to significantly lower levels at frequencies below 5850 MHz through the use of digital pre-distortion and filtering techniques. (See </w:t>
      </w:r>
      <w:r w:rsidR="00EC2080" w:rsidRPr="007D7290">
        <w:fldChar w:fldCharType="begin"/>
      </w:r>
      <w:r w:rsidR="00EC2080" w:rsidRPr="007D7290">
        <w:instrText xml:space="preserve"> REF _Ref363634201 \n \h  \* MERGEFORMAT </w:instrText>
      </w:r>
      <w:r w:rsidR="00EC2080" w:rsidRPr="007D7290">
        <w:fldChar w:fldCharType="separate"/>
      </w:r>
      <w:r w:rsidR="001E048B">
        <w:t>ANNEX 1:</w:t>
      </w:r>
      <w:r w:rsidR="00EC2080" w:rsidRPr="007D7290">
        <w:fldChar w:fldCharType="end"/>
      </w:r>
      <w:r w:rsidRPr="007D7290">
        <w:t xml:space="preserve">).  Levels as low as </w:t>
      </w:r>
    </w:p>
    <w:p w:rsidR="001E3C59" w:rsidRPr="007D7290" w:rsidRDefault="001E3C59" w:rsidP="0038495E">
      <w:pPr>
        <w:pStyle w:val="ECCParagraph"/>
      </w:pPr>
      <w:r w:rsidRPr="007D7290">
        <w:t>-70dB relative to full carrier power can be achieved.</w:t>
      </w:r>
    </w:p>
    <w:p w:rsidR="001E3C59" w:rsidRPr="007D7290" w:rsidRDefault="00101E95" w:rsidP="00101E95">
      <w:pPr>
        <w:pStyle w:val="Heading3"/>
        <w:rPr>
          <w:lang w:val="en-GB"/>
        </w:rPr>
      </w:pPr>
      <w:bookmarkStart w:id="43" w:name="_Toc379286057"/>
      <w:r w:rsidRPr="007D7290">
        <w:rPr>
          <w:lang w:val="en-GB"/>
        </w:rPr>
        <w:lastRenderedPageBreak/>
        <w:t>Receiver parameter</w:t>
      </w:r>
      <w:bookmarkEnd w:id="43"/>
    </w:p>
    <w:p w:rsidR="00101E95" w:rsidRPr="007D7290" w:rsidRDefault="00872C72" w:rsidP="0038495E">
      <w:pPr>
        <w:pStyle w:val="ECCParagraph"/>
      </w:pPr>
      <w:r w:rsidRPr="007D7290">
        <w:rPr>
          <w:highlight w:val="yellow"/>
        </w:rPr>
        <w:fldChar w:fldCharType="begin"/>
      </w:r>
      <w:r w:rsidRPr="007D7290">
        <w:instrText xml:space="preserve"> REF _Ref363634250 \h </w:instrText>
      </w:r>
      <w:r w:rsidRPr="007D7290">
        <w:rPr>
          <w:highlight w:val="yellow"/>
        </w:rPr>
      </w:r>
      <w:r w:rsidRPr="007D7290">
        <w:rPr>
          <w:highlight w:val="yellow"/>
        </w:rPr>
        <w:fldChar w:fldCharType="separate"/>
      </w:r>
      <w:r w:rsidR="001E048B" w:rsidRPr="007D7290">
        <w:t xml:space="preserve">Table </w:t>
      </w:r>
      <w:r w:rsidR="001E048B">
        <w:rPr>
          <w:noProof/>
        </w:rPr>
        <w:t>9</w:t>
      </w:r>
      <w:r w:rsidRPr="007D7290">
        <w:rPr>
          <w:highlight w:val="yellow"/>
        </w:rPr>
        <w:fldChar w:fldCharType="end"/>
      </w:r>
      <w:r w:rsidR="00101E95" w:rsidRPr="007D7290">
        <w:t xml:space="preserve"> below lists the key receiver parameters for use in sharing studies and which are valid for both the aircraft and Ground Station receivers.</w:t>
      </w:r>
    </w:p>
    <w:p w:rsidR="00101E95" w:rsidRPr="007D7290" w:rsidRDefault="00101E95" w:rsidP="00101E95">
      <w:pPr>
        <w:pStyle w:val="Caption"/>
        <w:rPr>
          <w:lang w:val="en-GB"/>
        </w:rPr>
      </w:pPr>
      <w:bookmarkStart w:id="44" w:name="_Ref363634250"/>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9</w:t>
      </w:r>
      <w:r w:rsidRPr="007D7290">
        <w:rPr>
          <w:lang w:val="en-GB"/>
        </w:rPr>
        <w:fldChar w:fldCharType="end"/>
      </w:r>
      <w:bookmarkEnd w:id="44"/>
      <w:r w:rsidRPr="007D7290">
        <w:rPr>
          <w:lang w:val="en-GB"/>
        </w:rPr>
        <w:t>: Key Ground Station and Aircraft Station parameters</w:t>
      </w:r>
    </w:p>
    <w:tbl>
      <w:tblPr>
        <w:tblW w:w="0" w:type="auto"/>
        <w:tblInd w:w="110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5912"/>
        <w:gridCol w:w="892"/>
      </w:tblGrid>
      <w:tr w:rsidR="00224A97" w:rsidRPr="007D7290" w:rsidTr="00EC2080">
        <w:trPr>
          <w:tblHeader/>
        </w:trPr>
        <w:tc>
          <w:tcPr>
            <w:tcW w:w="5912" w:type="dxa"/>
            <w:tcBorders>
              <w:right w:val="single" w:sz="8" w:space="0" w:color="FFFFFF"/>
            </w:tcBorders>
            <w:shd w:val="clear" w:color="auto" w:fill="D2232A"/>
            <w:vAlign w:val="center"/>
          </w:tcPr>
          <w:p w:rsidR="00224A97" w:rsidRPr="007D7290" w:rsidRDefault="00224A97" w:rsidP="00EC2080">
            <w:pPr>
              <w:spacing w:line="288" w:lineRule="auto"/>
              <w:jc w:val="center"/>
              <w:rPr>
                <w:b/>
                <w:color w:val="FFFFFF"/>
                <w:lang w:val="en-GB"/>
              </w:rPr>
            </w:pPr>
            <w:r w:rsidRPr="007D7290">
              <w:rPr>
                <w:b/>
                <w:color w:val="FFFFFF"/>
                <w:lang w:val="en-GB"/>
              </w:rPr>
              <w:t>Parameter</w:t>
            </w:r>
          </w:p>
        </w:tc>
        <w:tc>
          <w:tcPr>
            <w:tcW w:w="892" w:type="dxa"/>
            <w:tcBorders>
              <w:left w:val="single" w:sz="8" w:space="0" w:color="FFFFFF"/>
              <w:right w:val="single" w:sz="8" w:space="0" w:color="FFFFFF"/>
            </w:tcBorders>
            <w:shd w:val="clear" w:color="auto" w:fill="D2232A"/>
            <w:vAlign w:val="center"/>
          </w:tcPr>
          <w:p w:rsidR="00224A97" w:rsidRPr="007D7290" w:rsidRDefault="00224A97" w:rsidP="00EC2080">
            <w:pPr>
              <w:spacing w:line="288" w:lineRule="auto"/>
              <w:jc w:val="center"/>
              <w:rPr>
                <w:b/>
                <w:color w:val="FFFFFF"/>
                <w:lang w:val="en-GB"/>
              </w:rPr>
            </w:pPr>
            <w:r w:rsidRPr="007D7290">
              <w:rPr>
                <w:b/>
                <w:color w:val="FFFFFF"/>
                <w:lang w:val="en-GB"/>
              </w:rPr>
              <w:t>Value</w:t>
            </w:r>
          </w:p>
        </w:tc>
      </w:tr>
      <w:tr w:rsidR="00224A97" w:rsidRPr="007D7290" w:rsidTr="00EC2080">
        <w:tc>
          <w:tcPr>
            <w:tcW w:w="5912" w:type="dxa"/>
          </w:tcPr>
          <w:p w:rsidR="00224A97" w:rsidRPr="007D7290" w:rsidRDefault="00224A97" w:rsidP="00EC2080">
            <w:pPr>
              <w:pStyle w:val="NoSpacing"/>
              <w:rPr>
                <w:sz w:val="20"/>
                <w:lang w:val="en-GB"/>
              </w:rPr>
            </w:pPr>
            <w:r w:rsidRPr="007D7290">
              <w:rPr>
                <w:sz w:val="20"/>
                <w:lang w:val="en-GB"/>
              </w:rPr>
              <w:t>Receiver sensitivity (dBm)</w:t>
            </w:r>
          </w:p>
        </w:tc>
        <w:tc>
          <w:tcPr>
            <w:tcW w:w="892" w:type="dxa"/>
          </w:tcPr>
          <w:p w:rsidR="00224A97" w:rsidRPr="007D7290" w:rsidRDefault="00224A97" w:rsidP="00DD33E6">
            <w:pPr>
              <w:pStyle w:val="NoSpacing"/>
              <w:jc w:val="left"/>
              <w:rPr>
                <w:sz w:val="20"/>
                <w:szCs w:val="24"/>
                <w:lang w:val="en-GB"/>
              </w:rPr>
            </w:pPr>
            <w:r w:rsidRPr="007D7290">
              <w:rPr>
                <w:sz w:val="20"/>
                <w:lang w:val="en-GB"/>
              </w:rPr>
              <w:t>-87</w:t>
            </w:r>
          </w:p>
        </w:tc>
      </w:tr>
      <w:tr w:rsidR="00224A97" w:rsidRPr="007D7290" w:rsidTr="00EC2080">
        <w:tc>
          <w:tcPr>
            <w:tcW w:w="5912" w:type="dxa"/>
          </w:tcPr>
          <w:p w:rsidR="00224A97" w:rsidRPr="007D7290" w:rsidRDefault="00224A97" w:rsidP="00EC2080">
            <w:pPr>
              <w:pStyle w:val="NoSpacing"/>
              <w:rPr>
                <w:sz w:val="20"/>
                <w:lang w:val="en-GB"/>
              </w:rPr>
            </w:pPr>
            <w:r w:rsidRPr="007D7290">
              <w:rPr>
                <w:sz w:val="20"/>
                <w:lang w:val="en-GB"/>
              </w:rPr>
              <w:t>Receiver noise figure (dB)</w:t>
            </w:r>
          </w:p>
        </w:tc>
        <w:tc>
          <w:tcPr>
            <w:tcW w:w="892" w:type="dxa"/>
          </w:tcPr>
          <w:p w:rsidR="00224A97" w:rsidRPr="007D7290" w:rsidRDefault="00224A97" w:rsidP="00DD33E6">
            <w:pPr>
              <w:pStyle w:val="NoSpacing"/>
              <w:jc w:val="left"/>
              <w:rPr>
                <w:sz w:val="20"/>
                <w:szCs w:val="24"/>
                <w:lang w:val="en-GB"/>
              </w:rPr>
            </w:pPr>
            <w:r w:rsidRPr="007D7290">
              <w:rPr>
                <w:sz w:val="20"/>
                <w:lang w:val="en-GB"/>
              </w:rPr>
              <w:t>4</w:t>
            </w:r>
          </w:p>
        </w:tc>
      </w:tr>
      <w:tr w:rsidR="00224A97" w:rsidRPr="007D7290" w:rsidTr="00EC2080">
        <w:tc>
          <w:tcPr>
            <w:tcW w:w="5912" w:type="dxa"/>
          </w:tcPr>
          <w:p w:rsidR="00224A97" w:rsidRPr="007D7290" w:rsidRDefault="00224A97" w:rsidP="00EC2080">
            <w:pPr>
              <w:pStyle w:val="NoSpacing"/>
              <w:rPr>
                <w:sz w:val="20"/>
                <w:lang w:val="en-GB"/>
              </w:rPr>
            </w:pPr>
            <w:r w:rsidRPr="007D7290">
              <w:rPr>
                <w:sz w:val="20"/>
                <w:lang w:val="en-GB"/>
              </w:rPr>
              <w:t>Thermal noise power (dBm/MHz)</w:t>
            </w:r>
          </w:p>
        </w:tc>
        <w:tc>
          <w:tcPr>
            <w:tcW w:w="892" w:type="dxa"/>
          </w:tcPr>
          <w:p w:rsidR="00224A97" w:rsidRPr="007D7290" w:rsidRDefault="00224A97" w:rsidP="00DD33E6">
            <w:pPr>
              <w:pStyle w:val="NoSpacing"/>
              <w:jc w:val="left"/>
              <w:rPr>
                <w:sz w:val="20"/>
                <w:szCs w:val="24"/>
                <w:lang w:val="en-GB"/>
              </w:rPr>
            </w:pPr>
            <w:r w:rsidRPr="007D7290">
              <w:rPr>
                <w:sz w:val="20"/>
                <w:lang w:val="en-GB"/>
              </w:rPr>
              <w:t>-110</w:t>
            </w:r>
          </w:p>
        </w:tc>
      </w:tr>
      <w:tr w:rsidR="00224A97" w:rsidRPr="007D7290" w:rsidTr="00EC2080">
        <w:tc>
          <w:tcPr>
            <w:tcW w:w="5912" w:type="dxa"/>
          </w:tcPr>
          <w:p w:rsidR="00224A97" w:rsidRPr="007D7290" w:rsidRDefault="00224A97" w:rsidP="00EC2080">
            <w:pPr>
              <w:pStyle w:val="NoSpacing"/>
              <w:rPr>
                <w:sz w:val="20"/>
                <w:lang w:val="en-GB"/>
              </w:rPr>
            </w:pPr>
            <w:r w:rsidRPr="007D7290">
              <w:rPr>
                <w:sz w:val="20"/>
                <w:lang w:val="en-GB"/>
              </w:rPr>
              <w:t>Thermal noise power (dBm/20 MHz)</w:t>
            </w:r>
          </w:p>
        </w:tc>
        <w:tc>
          <w:tcPr>
            <w:tcW w:w="892" w:type="dxa"/>
          </w:tcPr>
          <w:p w:rsidR="00224A97" w:rsidRPr="007D7290" w:rsidRDefault="00224A97" w:rsidP="00DD33E6">
            <w:pPr>
              <w:pStyle w:val="NoSpacing"/>
              <w:jc w:val="left"/>
              <w:rPr>
                <w:sz w:val="20"/>
                <w:szCs w:val="24"/>
                <w:lang w:val="en-GB"/>
              </w:rPr>
            </w:pPr>
            <w:r w:rsidRPr="007D7290">
              <w:rPr>
                <w:sz w:val="20"/>
                <w:lang w:val="en-GB"/>
              </w:rPr>
              <w:t>-97</w:t>
            </w:r>
          </w:p>
        </w:tc>
      </w:tr>
      <w:tr w:rsidR="00224A97" w:rsidRPr="007D7290" w:rsidTr="00EC2080">
        <w:tc>
          <w:tcPr>
            <w:tcW w:w="5912" w:type="dxa"/>
          </w:tcPr>
          <w:p w:rsidR="00224A97" w:rsidRPr="007D7290" w:rsidRDefault="00224A97" w:rsidP="00EC2080">
            <w:pPr>
              <w:pStyle w:val="NoSpacing"/>
              <w:rPr>
                <w:sz w:val="20"/>
                <w:lang w:val="en-GB"/>
              </w:rPr>
            </w:pPr>
            <w:r w:rsidRPr="007D7290">
              <w:rPr>
                <w:sz w:val="20"/>
                <w:lang w:val="en-GB"/>
              </w:rPr>
              <w:t>Maximum interference level (I/N =-10dB) (dBm/20 MHz)</w:t>
            </w:r>
          </w:p>
        </w:tc>
        <w:tc>
          <w:tcPr>
            <w:tcW w:w="892" w:type="dxa"/>
          </w:tcPr>
          <w:p w:rsidR="00224A97" w:rsidRPr="007D7290" w:rsidRDefault="00224A97" w:rsidP="00DD33E6">
            <w:pPr>
              <w:pStyle w:val="NoSpacing"/>
              <w:jc w:val="left"/>
              <w:rPr>
                <w:sz w:val="20"/>
                <w:szCs w:val="24"/>
                <w:lang w:val="en-GB"/>
              </w:rPr>
            </w:pPr>
            <w:r w:rsidRPr="007D7290">
              <w:rPr>
                <w:sz w:val="20"/>
                <w:lang w:val="en-GB"/>
              </w:rPr>
              <w:t>-107</w:t>
            </w:r>
          </w:p>
        </w:tc>
      </w:tr>
      <w:tr w:rsidR="00224A97" w:rsidRPr="007D7290" w:rsidTr="00EC2080">
        <w:tc>
          <w:tcPr>
            <w:tcW w:w="5912" w:type="dxa"/>
          </w:tcPr>
          <w:p w:rsidR="00224A97" w:rsidRPr="007D7290" w:rsidRDefault="00224A97" w:rsidP="00EC2080">
            <w:pPr>
              <w:pStyle w:val="NoSpacing"/>
              <w:rPr>
                <w:sz w:val="20"/>
                <w:lang w:val="en-GB"/>
              </w:rPr>
            </w:pPr>
            <w:r w:rsidRPr="007D7290">
              <w:rPr>
                <w:sz w:val="20"/>
                <w:lang w:val="en-GB"/>
              </w:rPr>
              <w:t>In-band processing gain/interference rejection</w:t>
            </w:r>
          </w:p>
          <w:p w:rsidR="00224A97" w:rsidRPr="007D7290" w:rsidRDefault="00224A97" w:rsidP="00EC2080">
            <w:pPr>
              <w:pStyle w:val="NoSpacing"/>
              <w:rPr>
                <w:sz w:val="20"/>
                <w:lang w:val="en-GB"/>
              </w:rPr>
            </w:pPr>
            <w:r w:rsidRPr="007D7290">
              <w:rPr>
                <w:sz w:val="20"/>
                <w:lang w:val="en-GB"/>
              </w:rPr>
              <w:t>(dB relative to wanted signal)</w:t>
            </w:r>
          </w:p>
        </w:tc>
        <w:tc>
          <w:tcPr>
            <w:tcW w:w="892" w:type="dxa"/>
          </w:tcPr>
          <w:p w:rsidR="00224A97" w:rsidRPr="007D7290" w:rsidRDefault="00224A97" w:rsidP="00DD33E6">
            <w:pPr>
              <w:pStyle w:val="NoSpacing"/>
              <w:jc w:val="left"/>
              <w:rPr>
                <w:sz w:val="20"/>
                <w:szCs w:val="24"/>
                <w:lang w:val="en-GB"/>
              </w:rPr>
            </w:pPr>
            <w:r w:rsidRPr="007D7290">
              <w:rPr>
                <w:sz w:val="20"/>
                <w:lang w:val="en-GB"/>
              </w:rPr>
              <w:t>up to 50</w:t>
            </w:r>
          </w:p>
        </w:tc>
      </w:tr>
      <w:tr w:rsidR="00224A97" w:rsidRPr="007D7290" w:rsidTr="00EC2080">
        <w:tc>
          <w:tcPr>
            <w:tcW w:w="5912" w:type="dxa"/>
          </w:tcPr>
          <w:p w:rsidR="00224A97" w:rsidRPr="007D7290" w:rsidRDefault="00224A97" w:rsidP="00EC2080">
            <w:pPr>
              <w:pStyle w:val="NoSpacing"/>
              <w:rPr>
                <w:sz w:val="20"/>
                <w:lang w:val="en-GB"/>
              </w:rPr>
            </w:pPr>
            <w:r w:rsidRPr="007D7290">
              <w:rPr>
                <w:sz w:val="20"/>
                <w:lang w:val="en-GB"/>
              </w:rPr>
              <w:t>Adjacent channel selectivity (dB)</w:t>
            </w:r>
          </w:p>
        </w:tc>
        <w:tc>
          <w:tcPr>
            <w:tcW w:w="892" w:type="dxa"/>
          </w:tcPr>
          <w:p w:rsidR="00224A97" w:rsidRPr="007D7290" w:rsidRDefault="00224A97" w:rsidP="00DD33E6">
            <w:pPr>
              <w:pStyle w:val="NoSpacing"/>
              <w:jc w:val="left"/>
              <w:rPr>
                <w:sz w:val="20"/>
                <w:szCs w:val="24"/>
                <w:lang w:val="en-GB"/>
              </w:rPr>
            </w:pPr>
            <w:r w:rsidRPr="007D7290">
              <w:rPr>
                <w:sz w:val="20"/>
                <w:lang w:val="en-GB"/>
              </w:rPr>
              <w:t>43.5</w:t>
            </w:r>
          </w:p>
        </w:tc>
      </w:tr>
    </w:tbl>
    <w:p w:rsidR="00EC2080" w:rsidRPr="007D7290" w:rsidRDefault="00EC2080" w:rsidP="00EC2080">
      <w:pPr>
        <w:pStyle w:val="ECCTablenote"/>
      </w:pPr>
      <w:r w:rsidRPr="007D7290">
        <w:t>Note:</w:t>
      </w:r>
      <w:r w:rsidRPr="007D7290">
        <w:tab/>
      </w:r>
      <w:proofErr w:type="gramStart"/>
      <w:r w:rsidRPr="007D7290">
        <w:t>The I</w:t>
      </w:r>
      <w:proofErr w:type="gramEnd"/>
      <w:r w:rsidRPr="007D7290">
        <w:t>/N criterion of -10 dB relates to interference that can be tolerated in the absence of signal processing.  The application of signal processing enables signals up to 50 dB greater than the wanted carrier signal level to be cancelled out</w:t>
      </w:r>
      <w:proofErr w:type="gramStart"/>
      <w:r w:rsidRPr="007D7290">
        <w:t>..</w:t>
      </w:r>
      <w:proofErr w:type="gramEnd"/>
    </w:p>
    <w:p w:rsidR="00101E95" w:rsidRPr="007D7290" w:rsidRDefault="00101E95" w:rsidP="00101E95">
      <w:pPr>
        <w:pStyle w:val="Heading3"/>
        <w:rPr>
          <w:lang w:val="en-GB"/>
        </w:rPr>
      </w:pPr>
      <w:bookmarkStart w:id="45" w:name="_Toc379286058"/>
      <w:r w:rsidRPr="007D7290">
        <w:rPr>
          <w:lang w:val="en-GB"/>
        </w:rPr>
        <w:t>Channel access parameters</w:t>
      </w:r>
      <w:bookmarkEnd w:id="45"/>
    </w:p>
    <w:p w:rsidR="00101E95" w:rsidRPr="007D7290" w:rsidRDefault="00101E95" w:rsidP="0038495E">
      <w:pPr>
        <w:pStyle w:val="ECCParagraph"/>
      </w:pPr>
      <w:r w:rsidRPr="007D7290">
        <w:t>The operational channel access parameters such as frame duration, resource grouping and allocation in time and frequency, random access procedures, are fully configurable.For operation in the 5.8 GHz band, the system employs 5 ms frames with 50 % forward/50 % return link (2.5 ms ground to air, 2.5ms air to ground). The frequencies are broken into 12 to 24 channels, depending on the scheduler. The access is fully scheduled using MAC messaging inside the 5 ms frame.</w:t>
      </w:r>
    </w:p>
    <w:p w:rsidR="002E6D49" w:rsidRPr="007D7290" w:rsidRDefault="002E6D49" w:rsidP="00E51C13">
      <w:pPr>
        <w:pStyle w:val="Heading2"/>
        <w:rPr>
          <w:lang w:val="en-GB"/>
        </w:rPr>
      </w:pPr>
      <w:bookmarkStart w:id="46" w:name="_Ref365526911"/>
      <w:bookmarkStart w:id="47" w:name="_Ref365526968"/>
      <w:bookmarkStart w:id="48" w:name="_Toc379286059"/>
      <w:r w:rsidRPr="007D7290">
        <w:rPr>
          <w:lang w:val="en-GB"/>
        </w:rPr>
        <w:t xml:space="preserve">DA2GC system according to </w:t>
      </w:r>
      <w:r w:rsidR="00D91BAA" w:rsidRPr="007D7290">
        <w:rPr>
          <w:lang w:val="en-GB"/>
        </w:rPr>
        <w:t>ETSI</w:t>
      </w:r>
      <w:r w:rsidR="00020B5E" w:rsidRPr="007D7290">
        <w:rPr>
          <w:lang w:val="en-GB"/>
        </w:rPr>
        <w:t xml:space="preserve"> TR 103 108</w:t>
      </w:r>
      <w:bookmarkEnd w:id="46"/>
      <w:bookmarkEnd w:id="47"/>
      <w:bookmarkEnd w:id="48"/>
    </w:p>
    <w:p w:rsidR="0071118F" w:rsidRPr="007D7290" w:rsidRDefault="00E51C13">
      <w:pPr>
        <w:pStyle w:val="Heading3"/>
        <w:rPr>
          <w:lang w:val="en-GB"/>
        </w:rPr>
      </w:pPr>
      <w:bookmarkStart w:id="49" w:name="_Toc316568728"/>
      <w:bookmarkStart w:id="50" w:name="_Ref349729716"/>
      <w:bookmarkStart w:id="51" w:name="_Ref349736288"/>
      <w:bookmarkStart w:id="52" w:name="_Toc379286060"/>
      <w:r w:rsidRPr="007D7290">
        <w:rPr>
          <w:lang w:val="en-GB"/>
        </w:rPr>
        <w:t>Technical Description</w:t>
      </w:r>
      <w:bookmarkEnd w:id="49"/>
      <w:bookmarkEnd w:id="50"/>
      <w:bookmarkEnd w:id="51"/>
      <w:bookmarkEnd w:id="52"/>
    </w:p>
    <w:p w:rsidR="00E51C13" w:rsidRPr="007D7290" w:rsidRDefault="00227F3F" w:rsidP="005709A0">
      <w:pPr>
        <w:pStyle w:val="ECCParagraph"/>
      </w:pPr>
      <w:r w:rsidRPr="007D7290">
        <w:t>The system is essentially based on 3G UMTS TDD standards that have been adapted for operation in the 5</w:t>
      </w:r>
      <w:proofErr w:type="gramStart"/>
      <w:r w:rsidRPr="007D7290">
        <w:t>,8</w:t>
      </w:r>
      <w:proofErr w:type="gramEnd"/>
      <w:r w:rsidRPr="007D7290">
        <w:t xml:space="preserve"> GHz band. It uses multi-sector antennas to optimise the ground infrastructure performance by providing coverage when and where required while reducing interference. Essentially the signal in space is compliant with 3GPP standards apart from the operating frequency. </w:t>
      </w:r>
      <w:r w:rsidR="00E51C13" w:rsidRPr="007D7290">
        <w:t>Doppler shift and range compensation is introduced by the air station such that the base station considers the mobile to be near stationary with a fixed range.</w:t>
      </w:r>
      <w:r w:rsidR="00AA31D9" w:rsidRPr="007D7290">
        <w:t xml:space="preserve"> Both vertical and horizontal polarisations may be used.</w:t>
      </w:r>
    </w:p>
    <w:p w:rsidR="00E51C13" w:rsidRPr="007D7290" w:rsidRDefault="00E51C13" w:rsidP="001D6A41">
      <w:pPr>
        <w:pStyle w:val="Heading4"/>
        <w:rPr>
          <w:lang w:val="en-GB"/>
        </w:rPr>
      </w:pPr>
      <w:bookmarkStart w:id="53" w:name="_Toc379286061"/>
      <w:r w:rsidRPr="007D7290">
        <w:rPr>
          <w:lang w:val="en-GB"/>
        </w:rPr>
        <w:t>Transmitter</w:t>
      </w:r>
      <w:bookmarkEnd w:id="53"/>
    </w:p>
    <w:p w:rsidR="00AA31D9" w:rsidRPr="007D7290" w:rsidRDefault="00A2661F" w:rsidP="00AA31D9">
      <w:pPr>
        <w:pStyle w:val="ECCParagraph"/>
      </w:pPr>
      <w:r w:rsidRPr="007D7290">
        <w:t xml:space="preserve">The transmission modulation technology is CDMA. It is important to note that for any given cell at any given instant the resource scheduler dedicates all the available capacity to one aircraft thereby effectively restricting the total number of aircraft transmitters to one. </w:t>
      </w:r>
      <w:r w:rsidR="00AA31D9" w:rsidRPr="007D7290">
        <w:t>The maximum values of the transmitter parameters are listed below:</w:t>
      </w:r>
    </w:p>
    <w:p w:rsidR="00AA31D9" w:rsidRPr="007D7290" w:rsidRDefault="00AA31D9" w:rsidP="00676EF4">
      <w:pPr>
        <w:pStyle w:val="Caption"/>
        <w:rPr>
          <w:lang w:val="en-GB"/>
        </w:rPr>
      </w:pPr>
      <w:bookmarkStart w:id="54" w:name="_Ref347925271"/>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10</w:t>
      </w:r>
      <w:r w:rsidRPr="007D7290">
        <w:rPr>
          <w:lang w:val="en-GB"/>
        </w:rPr>
        <w:fldChar w:fldCharType="end"/>
      </w:r>
      <w:bookmarkEnd w:id="54"/>
      <w:r w:rsidRPr="007D7290">
        <w:rPr>
          <w:lang w:val="en-GB"/>
        </w:rPr>
        <w:t>: DA2GC Transmitter characteristics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030"/>
        <w:gridCol w:w="2787"/>
        <w:gridCol w:w="3372"/>
      </w:tblGrid>
      <w:tr w:rsidR="00CB6D08" w:rsidRPr="007D7290" w:rsidTr="00CB6D08">
        <w:trPr>
          <w:tblHeader/>
        </w:trPr>
        <w:tc>
          <w:tcPr>
            <w:tcW w:w="3030"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CB6D08" w:rsidRPr="007D7290" w:rsidRDefault="00CB6D08" w:rsidP="00CB6D08">
            <w:pPr>
              <w:spacing w:line="288" w:lineRule="auto"/>
              <w:jc w:val="center"/>
              <w:rPr>
                <w:b/>
                <w:color w:val="FFFFFF"/>
                <w:lang w:val="en-GB"/>
              </w:rPr>
            </w:pPr>
            <w:r w:rsidRPr="007D7290">
              <w:rPr>
                <w:b/>
                <w:color w:val="FFFFFF"/>
                <w:lang w:val="en-GB"/>
              </w:rPr>
              <w:t>Parameter</w:t>
            </w:r>
          </w:p>
        </w:tc>
        <w:tc>
          <w:tcPr>
            <w:tcW w:w="2787" w:type="dxa"/>
            <w:tcBorders>
              <w:top w:val="single" w:sz="4" w:space="0" w:color="D2232A"/>
              <w:left w:val="single" w:sz="4" w:space="0" w:color="FFFFFF"/>
              <w:bottom w:val="single" w:sz="4" w:space="0" w:color="D2232A"/>
              <w:right w:val="single" w:sz="4" w:space="0" w:color="FFFFFF"/>
            </w:tcBorders>
            <w:shd w:val="clear" w:color="auto" w:fill="D2232A"/>
          </w:tcPr>
          <w:p w:rsidR="00CB6D08" w:rsidRPr="007D7290" w:rsidRDefault="00CB6D08" w:rsidP="00CB6D08">
            <w:pPr>
              <w:spacing w:line="288" w:lineRule="auto"/>
              <w:jc w:val="center"/>
              <w:rPr>
                <w:b/>
                <w:color w:val="FFFFFF"/>
                <w:lang w:val="en-GB"/>
              </w:rPr>
            </w:pPr>
            <w:r w:rsidRPr="007D7290">
              <w:rPr>
                <w:b/>
                <w:color w:val="FFFFFF"/>
                <w:lang w:val="en-GB"/>
              </w:rPr>
              <w:t>Unit</w:t>
            </w:r>
          </w:p>
        </w:tc>
        <w:tc>
          <w:tcPr>
            <w:tcW w:w="3372"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CB6D08" w:rsidRPr="007D7290" w:rsidRDefault="00CB6D08" w:rsidP="00CB6D08">
            <w:pPr>
              <w:spacing w:line="288" w:lineRule="auto"/>
              <w:jc w:val="center"/>
              <w:rPr>
                <w:b/>
                <w:color w:val="FFFFFF"/>
                <w:lang w:val="en-GB"/>
              </w:rPr>
            </w:pPr>
            <w:r w:rsidRPr="007D7290">
              <w:rPr>
                <w:b/>
                <w:color w:val="FFFFFF"/>
                <w:lang w:val="en-GB"/>
              </w:rPr>
              <w:t>Value</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rPr>
                <w:lang w:val="en-GB"/>
              </w:rPr>
            </w:pPr>
            <w:r w:rsidRPr="007D7290">
              <w:rPr>
                <w:bCs/>
                <w:szCs w:val="19"/>
                <w:lang w:val="en-GB"/>
              </w:rPr>
              <w:t>Channel bandwidth</w:t>
            </w:r>
          </w:p>
        </w:tc>
        <w:tc>
          <w:tcPr>
            <w:tcW w:w="2787"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lang w:val="en-GB"/>
              </w:rPr>
            </w:pPr>
            <w:r w:rsidRPr="007D7290">
              <w:rPr>
                <w:bCs/>
                <w:szCs w:val="19"/>
                <w:lang w:val="en-GB"/>
              </w:rPr>
              <w:t>MHz</w:t>
            </w:r>
          </w:p>
        </w:tc>
        <w:tc>
          <w:tcPr>
            <w:tcW w:w="3372"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lang w:val="en-GB"/>
              </w:rPr>
            </w:pPr>
            <w:r w:rsidRPr="007D7290">
              <w:rPr>
                <w:bCs/>
                <w:szCs w:val="19"/>
                <w:lang w:val="en-GB"/>
              </w:rPr>
              <w:t>5 or 10</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rPr>
                <w:lang w:val="en-GB"/>
              </w:rPr>
            </w:pPr>
            <w:r w:rsidRPr="007D7290">
              <w:rPr>
                <w:bCs/>
                <w:szCs w:val="19"/>
                <w:lang w:val="en-GB"/>
              </w:rPr>
              <w:t>Transmitter maximum output power (GS)</w:t>
            </w:r>
          </w:p>
        </w:tc>
        <w:tc>
          <w:tcPr>
            <w:tcW w:w="2787"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lang w:val="en-GB"/>
              </w:rPr>
            </w:pPr>
            <w:r w:rsidRPr="007D7290">
              <w:rPr>
                <w:bCs/>
                <w:szCs w:val="19"/>
                <w:lang w:val="en-GB"/>
              </w:rPr>
              <w:t>dBm</w:t>
            </w:r>
          </w:p>
        </w:tc>
        <w:tc>
          <w:tcPr>
            <w:tcW w:w="3372"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bCs/>
                <w:szCs w:val="19"/>
                <w:lang w:val="en-GB"/>
              </w:rPr>
            </w:pPr>
            <w:r w:rsidRPr="007D7290">
              <w:rPr>
                <w:bCs/>
                <w:szCs w:val="19"/>
                <w:lang w:val="en-GB"/>
              </w:rPr>
              <w:t>38 (10 MHz channel)</w:t>
            </w:r>
          </w:p>
          <w:p w:rsidR="00CB6D08" w:rsidRPr="007D7290" w:rsidRDefault="00CB6D08" w:rsidP="00CB6D08">
            <w:pPr>
              <w:jc w:val="center"/>
              <w:rPr>
                <w:lang w:val="en-GB"/>
              </w:rPr>
            </w:pPr>
            <w:r w:rsidRPr="007D7290">
              <w:rPr>
                <w:bCs/>
                <w:szCs w:val="19"/>
                <w:lang w:val="en-GB"/>
              </w:rPr>
              <w:t>35 (5 MHz channel)</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6430B1">
            <w:pPr>
              <w:rPr>
                <w:lang w:val="en-GB"/>
              </w:rPr>
            </w:pPr>
            <w:r w:rsidRPr="007D7290">
              <w:rPr>
                <w:bCs/>
                <w:szCs w:val="19"/>
                <w:lang w:val="en-GB"/>
              </w:rPr>
              <w:t>Transmitter maximum output power (AS)</w:t>
            </w:r>
          </w:p>
        </w:tc>
        <w:tc>
          <w:tcPr>
            <w:tcW w:w="2787"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lang w:val="en-GB"/>
              </w:rPr>
            </w:pPr>
            <w:r w:rsidRPr="007D7290">
              <w:rPr>
                <w:bCs/>
                <w:szCs w:val="19"/>
                <w:lang w:val="en-GB"/>
              </w:rPr>
              <w:t>dBm</w:t>
            </w:r>
          </w:p>
        </w:tc>
        <w:tc>
          <w:tcPr>
            <w:tcW w:w="3372"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bCs/>
                <w:szCs w:val="19"/>
                <w:lang w:val="en-GB"/>
              </w:rPr>
            </w:pPr>
            <w:r w:rsidRPr="007D7290">
              <w:rPr>
                <w:bCs/>
                <w:szCs w:val="19"/>
                <w:lang w:val="en-GB"/>
              </w:rPr>
              <w:t>36 (10 MHz channel)</w:t>
            </w:r>
          </w:p>
          <w:p w:rsidR="00CB6D08" w:rsidRPr="007D7290" w:rsidRDefault="00CB6D08" w:rsidP="00CB6D08">
            <w:pPr>
              <w:jc w:val="center"/>
              <w:rPr>
                <w:lang w:val="en-GB"/>
              </w:rPr>
            </w:pPr>
            <w:r w:rsidRPr="007D7290">
              <w:rPr>
                <w:bCs/>
                <w:szCs w:val="19"/>
                <w:lang w:val="en-GB"/>
              </w:rPr>
              <w:t>33 (5 MHz channel)</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rPr>
                <w:lang w:val="en-GB"/>
              </w:rPr>
            </w:pPr>
            <w:r w:rsidRPr="007D7290">
              <w:rPr>
                <w:bCs/>
                <w:szCs w:val="19"/>
                <w:lang w:val="en-GB"/>
              </w:rPr>
              <w:t>Transmitter feeder loss (GS)</w:t>
            </w:r>
          </w:p>
        </w:tc>
        <w:tc>
          <w:tcPr>
            <w:tcW w:w="2787"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lang w:val="en-GB"/>
              </w:rPr>
            </w:pPr>
            <w:r w:rsidRPr="007D7290">
              <w:rPr>
                <w:bCs/>
                <w:szCs w:val="19"/>
                <w:lang w:val="en-GB"/>
              </w:rPr>
              <w:t>dB</w:t>
            </w:r>
          </w:p>
        </w:tc>
        <w:tc>
          <w:tcPr>
            <w:tcW w:w="3372"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lang w:val="en-GB"/>
              </w:rPr>
            </w:pPr>
            <w:r w:rsidRPr="007D7290">
              <w:rPr>
                <w:bCs/>
                <w:szCs w:val="19"/>
                <w:lang w:val="en-GB"/>
              </w:rPr>
              <w:t>2</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6430B1">
            <w:pPr>
              <w:rPr>
                <w:bCs/>
                <w:szCs w:val="19"/>
                <w:lang w:val="en-GB"/>
              </w:rPr>
            </w:pPr>
            <w:r w:rsidRPr="007D7290">
              <w:rPr>
                <w:bCs/>
                <w:szCs w:val="19"/>
                <w:lang w:val="en-GB"/>
              </w:rPr>
              <w:t>Max. antenna gain (GS Sector Antenna)</w:t>
            </w:r>
          </w:p>
        </w:tc>
        <w:tc>
          <w:tcPr>
            <w:tcW w:w="2787"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spacing w:line="288" w:lineRule="auto"/>
              <w:jc w:val="center"/>
              <w:rPr>
                <w:bCs/>
                <w:szCs w:val="19"/>
                <w:lang w:val="en-GB"/>
              </w:rPr>
            </w:pPr>
            <w:r w:rsidRPr="007D7290">
              <w:rPr>
                <w:bCs/>
                <w:szCs w:val="19"/>
                <w:lang w:val="en-GB"/>
              </w:rPr>
              <w:t>dBi</w:t>
            </w:r>
          </w:p>
        </w:tc>
        <w:tc>
          <w:tcPr>
            <w:tcW w:w="3372"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bCs/>
                <w:szCs w:val="19"/>
                <w:lang w:val="en-GB"/>
              </w:rPr>
            </w:pPr>
            <w:r w:rsidRPr="007D7290">
              <w:rPr>
                <w:bCs/>
                <w:szCs w:val="19"/>
                <w:lang w:val="en-GB"/>
              </w:rPr>
              <w:t>15</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6430B1">
            <w:pPr>
              <w:rPr>
                <w:bCs/>
                <w:szCs w:val="19"/>
                <w:lang w:val="en-GB"/>
              </w:rPr>
            </w:pPr>
            <w:r w:rsidRPr="007D7290">
              <w:rPr>
                <w:bCs/>
                <w:szCs w:val="19"/>
                <w:lang w:val="en-GB"/>
              </w:rPr>
              <w:t xml:space="preserve">Max. antenna gain (GS </w:t>
            </w:r>
            <w:r w:rsidRPr="007D7290">
              <w:rPr>
                <w:bCs/>
                <w:szCs w:val="19"/>
                <w:lang w:val="en-GB"/>
              </w:rPr>
              <w:lastRenderedPageBreak/>
              <w:t>Directional Antenna)</w:t>
            </w:r>
          </w:p>
        </w:tc>
        <w:tc>
          <w:tcPr>
            <w:tcW w:w="2787"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spacing w:line="288" w:lineRule="auto"/>
              <w:jc w:val="center"/>
              <w:rPr>
                <w:bCs/>
                <w:szCs w:val="19"/>
                <w:lang w:val="en-GB"/>
              </w:rPr>
            </w:pPr>
            <w:r w:rsidRPr="007D7290">
              <w:rPr>
                <w:bCs/>
                <w:szCs w:val="19"/>
                <w:lang w:val="en-GB"/>
              </w:rPr>
              <w:lastRenderedPageBreak/>
              <w:t>dBi</w:t>
            </w:r>
          </w:p>
        </w:tc>
        <w:tc>
          <w:tcPr>
            <w:tcW w:w="3372"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bCs/>
                <w:szCs w:val="19"/>
                <w:lang w:val="en-GB"/>
              </w:rPr>
            </w:pPr>
            <w:r w:rsidRPr="007D7290">
              <w:rPr>
                <w:bCs/>
                <w:szCs w:val="19"/>
                <w:lang w:val="en-GB"/>
              </w:rPr>
              <w:t>24 (Note 1)</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rPr>
                <w:bCs/>
                <w:szCs w:val="19"/>
                <w:lang w:val="en-GB"/>
              </w:rPr>
            </w:pPr>
            <w:r w:rsidRPr="007D7290">
              <w:rPr>
                <w:bCs/>
                <w:szCs w:val="19"/>
                <w:lang w:val="en-GB"/>
              </w:rPr>
              <w:lastRenderedPageBreak/>
              <w:t xml:space="preserve">Transmitter maximum </w:t>
            </w:r>
            <w:r w:rsidR="0050738F" w:rsidRPr="007D7290">
              <w:rPr>
                <w:lang w:val="en-GB"/>
              </w:rPr>
              <w:t>e.i.r.p.</w:t>
            </w:r>
            <w:r w:rsidRPr="007D7290">
              <w:rPr>
                <w:bCs/>
                <w:szCs w:val="19"/>
                <w:lang w:val="en-GB"/>
              </w:rPr>
              <w:t xml:space="preserve"> (GS – Sector Antenna)</w:t>
            </w:r>
          </w:p>
        </w:tc>
        <w:tc>
          <w:tcPr>
            <w:tcW w:w="2787"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spacing w:line="288" w:lineRule="auto"/>
              <w:jc w:val="center"/>
              <w:rPr>
                <w:bCs/>
                <w:szCs w:val="19"/>
                <w:lang w:val="en-GB"/>
              </w:rPr>
            </w:pPr>
            <w:r w:rsidRPr="007D7290">
              <w:rPr>
                <w:bCs/>
                <w:szCs w:val="19"/>
                <w:lang w:val="en-GB"/>
              </w:rPr>
              <w:t>dBm/MHz</w:t>
            </w:r>
          </w:p>
        </w:tc>
        <w:tc>
          <w:tcPr>
            <w:tcW w:w="3372"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bCs/>
                <w:szCs w:val="19"/>
                <w:lang w:val="en-GB"/>
              </w:rPr>
            </w:pPr>
            <w:r w:rsidRPr="007D7290">
              <w:rPr>
                <w:bCs/>
                <w:szCs w:val="19"/>
                <w:lang w:val="en-GB"/>
              </w:rPr>
              <w:t>41</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rPr>
                <w:bCs/>
                <w:szCs w:val="19"/>
                <w:lang w:val="en-GB"/>
              </w:rPr>
            </w:pPr>
            <w:r w:rsidRPr="007D7290">
              <w:rPr>
                <w:bCs/>
                <w:szCs w:val="19"/>
                <w:lang w:val="en-GB"/>
              </w:rPr>
              <w:t xml:space="preserve">Transmitter maximum </w:t>
            </w:r>
            <w:r w:rsidR="0050738F" w:rsidRPr="007D7290">
              <w:rPr>
                <w:lang w:val="en-GB"/>
              </w:rPr>
              <w:t>e.i.r.p.</w:t>
            </w:r>
            <w:r w:rsidRPr="007D7290">
              <w:rPr>
                <w:bCs/>
                <w:szCs w:val="19"/>
                <w:lang w:val="en-GB"/>
              </w:rPr>
              <w:t xml:space="preserve"> (GS – Directional Antenna)</w:t>
            </w:r>
          </w:p>
        </w:tc>
        <w:tc>
          <w:tcPr>
            <w:tcW w:w="2787"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spacing w:line="288" w:lineRule="auto"/>
              <w:jc w:val="center"/>
              <w:rPr>
                <w:bCs/>
                <w:szCs w:val="19"/>
                <w:lang w:val="en-GB"/>
              </w:rPr>
            </w:pPr>
            <w:r w:rsidRPr="007D7290">
              <w:rPr>
                <w:bCs/>
                <w:szCs w:val="19"/>
                <w:lang w:val="en-GB"/>
              </w:rPr>
              <w:t>dBm/MHz</w:t>
            </w:r>
          </w:p>
        </w:tc>
        <w:tc>
          <w:tcPr>
            <w:tcW w:w="3372"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bCs/>
                <w:szCs w:val="19"/>
                <w:lang w:val="en-GB"/>
              </w:rPr>
            </w:pPr>
            <w:r w:rsidRPr="007D7290">
              <w:rPr>
                <w:bCs/>
                <w:szCs w:val="19"/>
                <w:lang w:val="en-GB"/>
              </w:rPr>
              <w:t>50</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rPr>
                <w:bCs/>
                <w:szCs w:val="19"/>
                <w:lang w:val="en-GB"/>
              </w:rPr>
            </w:pPr>
            <w:r w:rsidRPr="007D7290">
              <w:rPr>
                <w:bCs/>
                <w:szCs w:val="19"/>
                <w:lang w:val="en-GB"/>
              </w:rPr>
              <w:t>Antenna up-tilt ( GS – Sector Antenna )</w:t>
            </w:r>
          </w:p>
        </w:tc>
        <w:tc>
          <w:tcPr>
            <w:tcW w:w="2787"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spacing w:line="288" w:lineRule="auto"/>
              <w:jc w:val="center"/>
              <w:rPr>
                <w:bCs/>
                <w:szCs w:val="19"/>
                <w:lang w:val="en-GB"/>
              </w:rPr>
            </w:pPr>
            <w:r w:rsidRPr="007D7290">
              <w:rPr>
                <w:bCs/>
                <w:szCs w:val="19"/>
                <w:lang w:val="en-GB"/>
              </w:rPr>
              <w:t>deg.</w:t>
            </w:r>
          </w:p>
        </w:tc>
        <w:tc>
          <w:tcPr>
            <w:tcW w:w="3372"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bCs/>
                <w:szCs w:val="19"/>
                <w:lang w:val="en-GB"/>
              </w:rPr>
            </w:pPr>
            <w:r w:rsidRPr="007D7290">
              <w:rPr>
                <w:bCs/>
                <w:szCs w:val="19"/>
                <w:lang w:val="en-GB"/>
              </w:rPr>
              <w:t>6</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rPr>
                <w:bCs/>
                <w:szCs w:val="19"/>
                <w:lang w:val="en-GB"/>
              </w:rPr>
            </w:pPr>
            <w:r w:rsidRPr="007D7290">
              <w:rPr>
                <w:bCs/>
                <w:szCs w:val="19"/>
                <w:lang w:val="en-GB"/>
              </w:rPr>
              <w:t>Antenna up-tilt (GS – Directional Antenna )</w:t>
            </w:r>
          </w:p>
        </w:tc>
        <w:tc>
          <w:tcPr>
            <w:tcW w:w="2787"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spacing w:line="288" w:lineRule="auto"/>
              <w:jc w:val="center"/>
              <w:rPr>
                <w:bCs/>
                <w:szCs w:val="19"/>
                <w:lang w:val="en-GB"/>
              </w:rPr>
            </w:pPr>
            <w:r w:rsidRPr="007D7290">
              <w:rPr>
                <w:bCs/>
                <w:szCs w:val="19"/>
                <w:lang w:val="en-GB"/>
              </w:rPr>
              <w:t>deg.</w:t>
            </w:r>
          </w:p>
        </w:tc>
        <w:tc>
          <w:tcPr>
            <w:tcW w:w="3372"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bCs/>
                <w:szCs w:val="19"/>
                <w:lang w:val="en-GB"/>
              </w:rPr>
            </w:pPr>
            <w:r w:rsidRPr="007D7290">
              <w:rPr>
                <w:bCs/>
                <w:szCs w:val="19"/>
                <w:lang w:val="en-GB"/>
              </w:rPr>
              <w:t>3</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rPr>
                <w:bCs/>
                <w:szCs w:val="19"/>
                <w:lang w:val="en-GB"/>
              </w:rPr>
            </w:pPr>
            <w:r w:rsidRPr="007D7290">
              <w:rPr>
                <w:bCs/>
                <w:szCs w:val="19"/>
                <w:lang w:val="en-GB"/>
              </w:rPr>
              <w:t>GS antenna height</w:t>
            </w:r>
          </w:p>
        </w:tc>
        <w:tc>
          <w:tcPr>
            <w:tcW w:w="2787"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spacing w:line="288" w:lineRule="auto"/>
              <w:jc w:val="center"/>
              <w:rPr>
                <w:bCs/>
                <w:szCs w:val="19"/>
                <w:lang w:val="en-GB"/>
              </w:rPr>
            </w:pPr>
            <w:r w:rsidRPr="007D7290">
              <w:rPr>
                <w:bCs/>
                <w:szCs w:val="19"/>
                <w:lang w:val="en-GB"/>
              </w:rPr>
              <w:t>m</w:t>
            </w:r>
          </w:p>
        </w:tc>
        <w:tc>
          <w:tcPr>
            <w:tcW w:w="3372"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bCs/>
                <w:szCs w:val="19"/>
                <w:lang w:val="en-GB"/>
              </w:rPr>
            </w:pPr>
            <w:r w:rsidRPr="007D7290">
              <w:rPr>
                <w:bCs/>
                <w:szCs w:val="19"/>
                <w:lang w:val="en-GB"/>
              </w:rPr>
              <w:t>10 – 50 (Note 2)</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rPr>
                <w:bCs/>
                <w:szCs w:val="19"/>
                <w:lang w:val="en-GB"/>
              </w:rPr>
            </w:pPr>
            <w:r w:rsidRPr="007D7290">
              <w:rPr>
                <w:bCs/>
                <w:szCs w:val="19"/>
                <w:lang w:val="en-GB"/>
              </w:rPr>
              <w:t>Transmitter feeder loss (AS)</w:t>
            </w:r>
          </w:p>
        </w:tc>
        <w:tc>
          <w:tcPr>
            <w:tcW w:w="2787"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spacing w:line="288" w:lineRule="auto"/>
              <w:jc w:val="center"/>
              <w:rPr>
                <w:bCs/>
                <w:szCs w:val="19"/>
                <w:lang w:val="en-GB"/>
              </w:rPr>
            </w:pPr>
            <w:r w:rsidRPr="007D7290">
              <w:rPr>
                <w:bCs/>
                <w:szCs w:val="19"/>
                <w:lang w:val="en-GB"/>
              </w:rPr>
              <w:t>dB</w:t>
            </w:r>
          </w:p>
        </w:tc>
        <w:tc>
          <w:tcPr>
            <w:tcW w:w="3372"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bCs/>
                <w:szCs w:val="19"/>
                <w:lang w:val="en-GB"/>
              </w:rPr>
            </w:pPr>
            <w:r w:rsidRPr="007D7290">
              <w:rPr>
                <w:bCs/>
                <w:szCs w:val="19"/>
                <w:lang w:val="en-GB"/>
              </w:rPr>
              <w:t>4</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rPr>
                <w:bCs/>
                <w:szCs w:val="19"/>
                <w:lang w:val="en-GB"/>
              </w:rPr>
            </w:pPr>
            <w:r w:rsidRPr="007D7290">
              <w:rPr>
                <w:bCs/>
                <w:szCs w:val="19"/>
                <w:lang w:val="en-GB"/>
              </w:rPr>
              <w:t>Max. antenna gain AS</w:t>
            </w:r>
          </w:p>
        </w:tc>
        <w:tc>
          <w:tcPr>
            <w:tcW w:w="2787"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spacing w:line="288" w:lineRule="auto"/>
              <w:jc w:val="center"/>
              <w:rPr>
                <w:bCs/>
                <w:szCs w:val="19"/>
                <w:lang w:val="en-GB"/>
              </w:rPr>
            </w:pPr>
            <w:r w:rsidRPr="007D7290">
              <w:rPr>
                <w:bCs/>
                <w:szCs w:val="19"/>
                <w:lang w:val="en-GB"/>
              </w:rPr>
              <w:t>dBi</w:t>
            </w:r>
          </w:p>
        </w:tc>
        <w:tc>
          <w:tcPr>
            <w:tcW w:w="3372"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bCs/>
                <w:szCs w:val="19"/>
                <w:lang w:val="en-GB"/>
              </w:rPr>
            </w:pPr>
            <w:r w:rsidRPr="007D7290">
              <w:rPr>
                <w:bCs/>
                <w:szCs w:val="19"/>
                <w:lang w:val="en-GB"/>
              </w:rPr>
              <w:t>7</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rPr>
                <w:bCs/>
                <w:szCs w:val="19"/>
                <w:lang w:val="en-GB"/>
              </w:rPr>
            </w:pPr>
            <w:r w:rsidRPr="007D7290">
              <w:rPr>
                <w:bCs/>
                <w:szCs w:val="19"/>
                <w:lang w:val="en-GB"/>
              </w:rPr>
              <w:t xml:space="preserve">Transmitter maximum </w:t>
            </w:r>
            <w:r w:rsidR="0050738F" w:rsidRPr="007D7290">
              <w:rPr>
                <w:lang w:val="en-GB"/>
              </w:rPr>
              <w:t>e.i.r.p.</w:t>
            </w:r>
            <w:r w:rsidRPr="007D7290">
              <w:rPr>
                <w:bCs/>
                <w:szCs w:val="19"/>
                <w:lang w:val="en-GB"/>
              </w:rPr>
              <w:t xml:space="preserve"> (AS)</w:t>
            </w:r>
          </w:p>
        </w:tc>
        <w:tc>
          <w:tcPr>
            <w:tcW w:w="2787"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spacing w:line="288" w:lineRule="auto"/>
              <w:jc w:val="center"/>
              <w:rPr>
                <w:bCs/>
                <w:szCs w:val="19"/>
                <w:lang w:val="en-GB"/>
              </w:rPr>
            </w:pPr>
            <w:r w:rsidRPr="007D7290">
              <w:rPr>
                <w:bCs/>
                <w:szCs w:val="19"/>
                <w:lang w:val="en-GB"/>
              </w:rPr>
              <w:t>dBm/MHz</w:t>
            </w:r>
          </w:p>
        </w:tc>
        <w:tc>
          <w:tcPr>
            <w:tcW w:w="3372" w:type="dxa"/>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jc w:val="center"/>
              <w:rPr>
                <w:bCs/>
                <w:szCs w:val="19"/>
                <w:lang w:val="en-GB"/>
              </w:rPr>
            </w:pPr>
            <w:r w:rsidRPr="007D7290">
              <w:rPr>
                <w:bCs/>
                <w:szCs w:val="19"/>
                <w:lang w:val="en-GB"/>
              </w:rPr>
              <w:t>29</w:t>
            </w:r>
          </w:p>
        </w:tc>
      </w:tr>
      <w:tr w:rsidR="00CB6D08" w:rsidRPr="007D7290" w:rsidTr="00CB6D08">
        <w:tc>
          <w:tcPr>
            <w:tcW w:w="3030" w:type="dxa"/>
            <w:tcBorders>
              <w:top w:val="single" w:sz="4" w:space="0" w:color="D2232A"/>
              <w:left w:val="single" w:sz="4" w:space="0" w:color="D2232A"/>
              <w:bottom w:val="single" w:sz="4" w:space="0" w:color="D2232A"/>
              <w:right w:val="single" w:sz="4" w:space="0" w:color="D2232A"/>
            </w:tcBorders>
          </w:tcPr>
          <w:p w:rsidR="00CB6D08" w:rsidRPr="007D7290" w:rsidRDefault="00CB6D08" w:rsidP="006430B1">
            <w:pPr>
              <w:rPr>
                <w:bCs/>
                <w:szCs w:val="19"/>
                <w:lang w:val="en-GB"/>
              </w:rPr>
            </w:pPr>
            <w:r w:rsidRPr="007D7290">
              <w:rPr>
                <w:lang w:val="en-GB"/>
              </w:rPr>
              <w:t>Estimated number of GS  across Europe</w:t>
            </w:r>
          </w:p>
        </w:tc>
        <w:tc>
          <w:tcPr>
            <w:tcW w:w="6159" w:type="dxa"/>
            <w:gridSpan w:val="2"/>
            <w:tcBorders>
              <w:top w:val="single" w:sz="4" w:space="0" w:color="D2232A"/>
              <w:left w:val="single" w:sz="4" w:space="0" w:color="D2232A"/>
              <w:bottom w:val="single" w:sz="4" w:space="0" w:color="D2232A"/>
              <w:right w:val="single" w:sz="4" w:space="0" w:color="D2232A"/>
            </w:tcBorders>
          </w:tcPr>
          <w:p w:rsidR="00CB6D08" w:rsidRPr="007D7290" w:rsidRDefault="00CB6D08" w:rsidP="00CB6D08">
            <w:pPr>
              <w:ind w:left="720"/>
              <w:jc w:val="center"/>
              <w:rPr>
                <w:bCs/>
                <w:szCs w:val="19"/>
                <w:lang w:val="en-GB"/>
              </w:rPr>
            </w:pPr>
            <w:r w:rsidRPr="007D7290">
              <w:rPr>
                <w:bCs/>
                <w:szCs w:val="19"/>
                <w:lang w:val="en-GB"/>
              </w:rPr>
              <w:t>230</w:t>
            </w:r>
          </w:p>
        </w:tc>
      </w:tr>
    </w:tbl>
    <w:p w:rsidR="00CB6D08" w:rsidRPr="007D7290" w:rsidRDefault="00CB6D08" w:rsidP="00CB6D08">
      <w:pPr>
        <w:pStyle w:val="ECCTablenote"/>
      </w:pPr>
      <w:r w:rsidRPr="007D7290">
        <w:t>Note 1: The directional antenna will only be used where maximum range is required. This will be mainly over sea. To protect any systems located near the coast, the main beam shall not illuminate any landfall within 4 km. The directional antenna may be used in remote areas, such as desert regions, subject to agreement by the regulatory administration(s).</w:t>
      </w:r>
    </w:p>
    <w:p w:rsidR="00CB6D08" w:rsidRPr="007D7290" w:rsidRDefault="00CB6D08" w:rsidP="00CB6D08">
      <w:pPr>
        <w:pStyle w:val="ECCTablenote"/>
      </w:pPr>
      <w:r w:rsidRPr="007D7290">
        <w:t>Note 2: The preferred ground station antenna location is on the roof of a tall building resulting in a height of 50 metres or more.</w:t>
      </w:r>
    </w:p>
    <w:p w:rsidR="00CB6D08" w:rsidRPr="007D7290" w:rsidRDefault="00CB6D08" w:rsidP="00F16EDB">
      <w:pPr>
        <w:pStyle w:val="ECCTablenote"/>
      </w:pPr>
      <w:r w:rsidRPr="007D7290">
        <w:t>However remote locations could result in lower antenna heights.</w:t>
      </w:r>
    </w:p>
    <w:p w:rsidR="00E51C13" w:rsidRPr="007D7290" w:rsidRDefault="00E51C13" w:rsidP="001D6A41">
      <w:pPr>
        <w:pStyle w:val="Heading4"/>
        <w:rPr>
          <w:lang w:val="en-GB"/>
        </w:rPr>
      </w:pPr>
      <w:bookmarkStart w:id="55" w:name="_Toc379286062"/>
      <w:r w:rsidRPr="007D7290">
        <w:rPr>
          <w:lang w:val="en-GB"/>
        </w:rPr>
        <w:t>Receiver</w:t>
      </w:r>
      <w:bookmarkEnd w:id="55"/>
    </w:p>
    <w:p w:rsidR="00E51C13" w:rsidRPr="007D7290" w:rsidRDefault="00E51C13" w:rsidP="005709A0">
      <w:pPr>
        <w:pStyle w:val="ECCParagraph"/>
      </w:pPr>
      <w:r w:rsidRPr="007D7290">
        <w:t xml:space="preserve">Frequency conversion to/from 5.8 GHz as well as range and Doppler shift compensations are achieved within the avionics receiver. The receiver modem characteristics are compliant with 3GPP release 7 at the physical layer. </w:t>
      </w:r>
    </w:p>
    <w:p w:rsidR="00E51C13" w:rsidRPr="007D7290" w:rsidRDefault="00AA31D9" w:rsidP="005709A0">
      <w:pPr>
        <w:pStyle w:val="ECCParagraph"/>
        <w:rPr>
          <w:rFonts w:ascii="Calibri" w:hAnsi="Calibri" w:cs="Calibri"/>
          <w:color w:val="1F497D"/>
          <w:sz w:val="22"/>
          <w:szCs w:val="22"/>
        </w:rPr>
      </w:pPr>
      <w:r w:rsidRPr="007D7290">
        <w:t>The receiver characteristics are listed below</w:t>
      </w:r>
      <w:r w:rsidRPr="007D7290">
        <w:rPr>
          <w:rFonts w:ascii="Calibri" w:hAnsi="Calibri" w:cs="Calibri"/>
          <w:color w:val="1F497D"/>
          <w:sz w:val="22"/>
          <w:szCs w:val="22"/>
        </w:rPr>
        <w:t>:</w:t>
      </w:r>
    </w:p>
    <w:p w:rsidR="000966A2" w:rsidRPr="007D7290" w:rsidRDefault="000966A2" w:rsidP="00676EF4">
      <w:pPr>
        <w:pStyle w:val="Caption"/>
        <w:rPr>
          <w:rFonts w:ascii="Calibri" w:hAnsi="Calibri" w:cs="Calibri"/>
          <w:color w:val="1F497D"/>
          <w:sz w:val="22"/>
          <w:szCs w:val="22"/>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11</w:t>
      </w:r>
      <w:r w:rsidRPr="007D7290">
        <w:rPr>
          <w:lang w:val="en-GB"/>
        </w:rPr>
        <w:fldChar w:fldCharType="end"/>
      </w:r>
      <w:r w:rsidRPr="007D7290">
        <w:rPr>
          <w:lang w:val="en-GB"/>
        </w:rPr>
        <w:t>: Receiver characteristics</w:t>
      </w:r>
    </w:p>
    <w:tbl>
      <w:tblPr>
        <w:tblW w:w="0" w:type="auto"/>
        <w:jc w:val="center"/>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93"/>
        <w:gridCol w:w="1348"/>
        <w:gridCol w:w="2763"/>
      </w:tblGrid>
      <w:tr w:rsidR="007107D3" w:rsidRPr="007D7290" w:rsidTr="0057479F">
        <w:trPr>
          <w:tblHeader/>
          <w:jc w:val="center"/>
        </w:trPr>
        <w:tc>
          <w:tcPr>
            <w:tcW w:w="2693"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7107D3" w:rsidRPr="007D7290" w:rsidRDefault="007107D3" w:rsidP="00AA31D9">
            <w:pPr>
              <w:spacing w:line="288" w:lineRule="auto"/>
              <w:jc w:val="center"/>
              <w:rPr>
                <w:b/>
                <w:color w:val="FFFFFF"/>
                <w:lang w:val="en-GB"/>
              </w:rPr>
            </w:pPr>
            <w:r w:rsidRPr="007D7290">
              <w:rPr>
                <w:b/>
                <w:color w:val="FFFFFF"/>
                <w:lang w:val="en-GB"/>
              </w:rPr>
              <w:t>Parameter</w:t>
            </w:r>
          </w:p>
        </w:tc>
        <w:tc>
          <w:tcPr>
            <w:tcW w:w="1348" w:type="dxa"/>
            <w:tcBorders>
              <w:top w:val="single" w:sz="4" w:space="0" w:color="D2232A"/>
              <w:left w:val="single" w:sz="4" w:space="0" w:color="FFFFFF"/>
              <w:bottom w:val="single" w:sz="4" w:space="0" w:color="D2232A"/>
              <w:right w:val="single" w:sz="4" w:space="0" w:color="FFFFFF"/>
            </w:tcBorders>
            <w:shd w:val="clear" w:color="auto" w:fill="D2232A"/>
          </w:tcPr>
          <w:p w:rsidR="007107D3" w:rsidRPr="007D7290" w:rsidRDefault="007107D3" w:rsidP="00AA31D9">
            <w:pPr>
              <w:spacing w:line="288" w:lineRule="auto"/>
              <w:jc w:val="center"/>
              <w:rPr>
                <w:b/>
                <w:color w:val="FFFFFF"/>
                <w:lang w:val="en-GB"/>
              </w:rPr>
            </w:pPr>
            <w:r w:rsidRPr="007D7290">
              <w:rPr>
                <w:b/>
                <w:color w:val="FFFFFF"/>
                <w:lang w:val="en-GB"/>
              </w:rPr>
              <w:t>Unit</w:t>
            </w:r>
          </w:p>
        </w:tc>
        <w:tc>
          <w:tcPr>
            <w:tcW w:w="2763"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7107D3" w:rsidRPr="007D7290" w:rsidRDefault="007107D3" w:rsidP="00AA31D9">
            <w:pPr>
              <w:spacing w:line="288" w:lineRule="auto"/>
              <w:jc w:val="center"/>
              <w:rPr>
                <w:b/>
                <w:color w:val="FFFFFF"/>
                <w:lang w:val="en-GB"/>
              </w:rPr>
            </w:pPr>
            <w:r w:rsidRPr="007D7290">
              <w:rPr>
                <w:b/>
                <w:color w:val="FFFFFF"/>
                <w:lang w:val="en-GB"/>
              </w:rPr>
              <w:t>Value</w:t>
            </w:r>
          </w:p>
        </w:tc>
      </w:tr>
      <w:tr w:rsidR="007107D3" w:rsidRPr="007D7290" w:rsidTr="0057479F">
        <w:trPr>
          <w:jc w:val="center"/>
        </w:trPr>
        <w:tc>
          <w:tcPr>
            <w:tcW w:w="2693" w:type="dxa"/>
            <w:tcBorders>
              <w:top w:val="single" w:sz="4" w:space="0" w:color="D2232A"/>
              <w:left w:val="single" w:sz="4" w:space="0" w:color="D2232A"/>
              <w:bottom w:val="single" w:sz="4" w:space="0" w:color="D2232A"/>
              <w:right w:val="single" w:sz="4" w:space="0" w:color="D2232A"/>
            </w:tcBorders>
          </w:tcPr>
          <w:p w:rsidR="007107D3" w:rsidRPr="007D7290" w:rsidRDefault="007107D3" w:rsidP="005568AB">
            <w:pPr>
              <w:rPr>
                <w:lang w:val="en-GB"/>
              </w:rPr>
            </w:pPr>
            <w:r w:rsidRPr="007D7290">
              <w:rPr>
                <w:bCs/>
                <w:szCs w:val="19"/>
                <w:lang w:val="en-GB"/>
              </w:rPr>
              <w:t>Bandwidth</w:t>
            </w:r>
          </w:p>
        </w:tc>
        <w:tc>
          <w:tcPr>
            <w:tcW w:w="1348" w:type="dxa"/>
            <w:tcBorders>
              <w:top w:val="single" w:sz="4" w:space="0" w:color="D2232A"/>
              <w:left w:val="single" w:sz="4" w:space="0" w:color="D2232A"/>
              <w:bottom w:val="single" w:sz="4" w:space="0" w:color="D2232A"/>
              <w:right w:val="single" w:sz="4" w:space="0" w:color="D2232A"/>
            </w:tcBorders>
          </w:tcPr>
          <w:p w:rsidR="007107D3" w:rsidRPr="007D7290" w:rsidRDefault="007107D3" w:rsidP="007107D3">
            <w:pPr>
              <w:rPr>
                <w:lang w:val="en-GB"/>
              </w:rPr>
            </w:pPr>
            <w:r w:rsidRPr="007D7290">
              <w:rPr>
                <w:bCs/>
                <w:szCs w:val="19"/>
                <w:lang w:val="en-GB"/>
              </w:rPr>
              <w:t>MHz</w:t>
            </w:r>
          </w:p>
        </w:tc>
        <w:tc>
          <w:tcPr>
            <w:tcW w:w="2763" w:type="dxa"/>
            <w:tcBorders>
              <w:top w:val="single" w:sz="4" w:space="0" w:color="D2232A"/>
              <w:left w:val="single" w:sz="4" w:space="0" w:color="D2232A"/>
              <w:bottom w:val="single" w:sz="4" w:space="0" w:color="D2232A"/>
              <w:right w:val="single" w:sz="4" w:space="0" w:color="D2232A"/>
            </w:tcBorders>
          </w:tcPr>
          <w:p w:rsidR="007107D3" w:rsidRPr="007D7290" w:rsidRDefault="007107D3" w:rsidP="007107D3">
            <w:pPr>
              <w:rPr>
                <w:lang w:val="en-GB"/>
              </w:rPr>
            </w:pPr>
            <w:r w:rsidRPr="007D7290">
              <w:rPr>
                <w:bCs/>
                <w:szCs w:val="19"/>
                <w:lang w:val="en-GB"/>
              </w:rPr>
              <w:t>5 or 10</w:t>
            </w:r>
          </w:p>
        </w:tc>
      </w:tr>
      <w:tr w:rsidR="004A6707" w:rsidRPr="007D7290" w:rsidTr="0057479F">
        <w:trPr>
          <w:jc w:val="center"/>
        </w:trPr>
        <w:tc>
          <w:tcPr>
            <w:tcW w:w="2693" w:type="dxa"/>
            <w:tcBorders>
              <w:top w:val="single" w:sz="4" w:space="0" w:color="D2232A"/>
              <w:left w:val="single" w:sz="4" w:space="0" w:color="D2232A"/>
              <w:bottom w:val="single" w:sz="4" w:space="0" w:color="D2232A"/>
              <w:right w:val="single" w:sz="4" w:space="0" w:color="D2232A"/>
            </w:tcBorders>
          </w:tcPr>
          <w:p w:rsidR="004A6707" w:rsidRPr="007D7290" w:rsidRDefault="004A6707" w:rsidP="008F35D6">
            <w:pPr>
              <w:rPr>
                <w:bCs/>
                <w:szCs w:val="19"/>
                <w:lang w:val="en-GB"/>
              </w:rPr>
            </w:pPr>
            <w:r w:rsidRPr="007D7290">
              <w:rPr>
                <w:bCs/>
                <w:szCs w:val="19"/>
                <w:lang w:val="en-GB"/>
              </w:rPr>
              <w:t>Thermal noise power</w:t>
            </w:r>
            <w:r w:rsidR="005E6750" w:rsidRPr="007D7290">
              <w:rPr>
                <w:bCs/>
                <w:szCs w:val="19"/>
                <w:lang w:val="en-GB"/>
              </w:rPr>
              <w:t xml:space="preserve"> density</w:t>
            </w:r>
          </w:p>
        </w:tc>
        <w:tc>
          <w:tcPr>
            <w:tcW w:w="1348" w:type="dxa"/>
            <w:tcBorders>
              <w:top w:val="single" w:sz="4" w:space="0" w:color="D2232A"/>
              <w:left w:val="single" w:sz="4" w:space="0" w:color="D2232A"/>
              <w:bottom w:val="single" w:sz="4" w:space="0" w:color="D2232A"/>
              <w:right w:val="single" w:sz="4" w:space="0" w:color="D2232A"/>
            </w:tcBorders>
          </w:tcPr>
          <w:p w:rsidR="004A6707" w:rsidRPr="007D7290" w:rsidRDefault="004A6707" w:rsidP="0057479F">
            <w:pPr>
              <w:rPr>
                <w:bCs/>
                <w:szCs w:val="19"/>
                <w:lang w:val="en-GB"/>
              </w:rPr>
            </w:pPr>
            <w:r w:rsidRPr="007D7290">
              <w:rPr>
                <w:bCs/>
                <w:szCs w:val="19"/>
                <w:lang w:val="en-GB"/>
              </w:rPr>
              <w:t>dBm/MHz</w:t>
            </w:r>
          </w:p>
        </w:tc>
        <w:tc>
          <w:tcPr>
            <w:tcW w:w="2763" w:type="dxa"/>
            <w:tcBorders>
              <w:top w:val="single" w:sz="4" w:space="0" w:color="D2232A"/>
              <w:left w:val="single" w:sz="4" w:space="0" w:color="D2232A"/>
              <w:bottom w:val="single" w:sz="4" w:space="0" w:color="D2232A"/>
              <w:right w:val="single" w:sz="4" w:space="0" w:color="D2232A"/>
            </w:tcBorders>
          </w:tcPr>
          <w:p w:rsidR="004A6707" w:rsidRPr="007D7290" w:rsidRDefault="004A6707" w:rsidP="007107D3">
            <w:pPr>
              <w:rPr>
                <w:bCs/>
                <w:szCs w:val="19"/>
                <w:lang w:val="en-GB"/>
              </w:rPr>
            </w:pPr>
            <w:r w:rsidRPr="007D7290">
              <w:rPr>
                <w:bCs/>
                <w:szCs w:val="19"/>
                <w:lang w:val="en-GB"/>
              </w:rPr>
              <w:t>-114</w:t>
            </w:r>
          </w:p>
        </w:tc>
      </w:tr>
      <w:tr w:rsidR="004A6707" w:rsidRPr="007D7290" w:rsidTr="0057479F">
        <w:trPr>
          <w:jc w:val="center"/>
        </w:trPr>
        <w:tc>
          <w:tcPr>
            <w:tcW w:w="2693" w:type="dxa"/>
            <w:tcBorders>
              <w:top w:val="single" w:sz="4" w:space="0" w:color="D2232A"/>
              <w:left w:val="single" w:sz="4" w:space="0" w:color="D2232A"/>
              <w:bottom w:val="single" w:sz="4" w:space="0" w:color="D2232A"/>
              <w:right w:val="single" w:sz="4" w:space="0" w:color="D2232A"/>
            </w:tcBorders>
          </w:tcPr>
          <w:p w:rsidR="004A6707" w:rsidRPr="007D7290" w:rsidRDefault="004A6707" w:rsidP="008F35D6">
            <w:pPr>
              <w:rPr>
                <w:bCs/>
                <w:szCs w:val="19"/>
                <w:lang w:val="en-GB"/>
              </w:rPr>
            </w:pPr>
            <w:r w:rsidRPr="007D7290">
              <w:rPr>
                <w:bCs/>
                <w:szCs w:val="19"/>
                <w:lang w:val="en-GB"/>
              </w:rPr>
              <w:t>Thermal noise floor</w:t>
            </w:r>
          </w:p>
        </w:tc>
        <w:tc>
          <w:tcPr>
            <w:tcW w:w="1348" w:type="dxa"/>
            <w:tcBorders>
              <w:top w:val="single" w:sz="4" w:space="0" w:color="D2232A"/>
              <w:left w:val="single" w:sz="4" w:space="0" w:color="D2232A"/>
              <w:bottom w:val="single" w:sz="4" w:space="0" w:color="D2232A"/>
              <w:right w:val="single" w:sz="4" w:space="0" w:color="D2232A"/>
            </w:tcBorders>
          </w:tcPr>
          <w:p w:rsidR="004A6707" w:rsidRPr="007D7290" w:rsidRDefault="004A6707" w:rsidP="0057479F">
            <w:pPr>
              <w:rPr>
                <w:bCs/>
                <w:szCs w:val="19"/>
                <w:lang w:val="en-GB"/>
              </w:rPr>
            </w:pPr>
            <w:r w:rsidRPr="007D7290">
              <w:rPr>
                <w:bCs/>
                <w:szCs w:val="19"/>
                <w:lang w:val="en-GB"/>
              </w:rPr>
              <w:t>dBm</w:t>
            </w:r>
          </w:p>
        </w:tc>
        <w:tc>
          <w:tcPr>
            <w:tcW w:w="2763" w:type="dxa"/>
            <w:tcBorders>
              <w:top w:val="single" w:sz="4" w:space="0" w:color="D2232A"/>
              <w:left w:val="single" w:sz="4" w:space="0" w:color="D2232A"/>
              <w:bottom w:val="single" w:sz="4" w:space="0" w:color="D2232A"/>
              <w:right w:val="single" w:sz="4" w:space="0" w:color="D2232A"/>
            </w:tcBorders>
          </w:tcPr>
          <w:p w:rsidR="004A6707" w:rsidRPr="007D7290" w:rsidRDefault="004A6707" w:rsidP="007107D3">
            <w:pPr>
              <w:rPr>
                <w:bCs/>
                <w:szCs w:val="19"/>
                <w:lang w:val="en-GB"/>
              </w:rPr>
            </w:pPr>
            <w:r w:rsidRPr="007D7290">
              <w:rPr>
                <w:bCs/>
                <w:szCs w:val="19"/>
                <w:lang w:val="en-GB"/>
              </w:rPr>
              <w:t>-107 (5 MHz channel)</w:t>
            </w:r>
          </w:p>
          <w:p w:rsidR="004A6707" w:rsidRPr="007D7290" w:rsidRDefault="004A6707" w:rsidP="007107D3">
            <w:pPr>
              <w:rPr>
                <w:bCs/>
                <w:szCs w:val="19"/>
                <w:lang w:val="en-GB"/>
              </w:rPr>
            </w:pPr>
            <w:r w:rsidRPr="007D7290">
              <w:rPr>
                <w:bCs/>
                <w:szCs w:val="19"/>
                <w:lang w:val="en-GB"/>
              </w:rPr>
              <w:t>-104 (10 MHz channel)</w:t>
            </w:r>
          </w:p>
        </w:tc>
      </w:tr>
      <w:tr w:rsidR="004A6707" w:rsidRPr="007D7290" w:rsidTr="0057479F">
        <w:trPr>
          <w:jc w:val="center"/>
        </w:trPr>
        <w:tc>
          <w:tcPr>
            <w:tcW w:w="2693"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lang w:val="en-GB"/>
              </w:rPr>
            </w:pPr>
            <w:r w:rsidRPr="007D7290">
              <w:rPr>
                <w:bCs/>
                <w:szCs w:val="19"/>
                <w:lang w:val="en-GB"/>
              </w:rPr>
              <w:t>Receiver noise figure</w:t>
            </w:r>
          </w:p>
        </w:tc>
        <w:tc>
          <w:tcPr>
            <w:tcW w:w="1348"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lang w:val="en-GB"/>
              </w:rPr>
            </w:pPr>
            <w:r w:rsidRPr="007D7290">
              <w:rPr>
                <w:bCs/>
                <w:szCs w:val="19"/>
                <w:lang w:val="en-GB"/>
              </w:rPr>
              <w:t>dB</w:t>
            </w:r>
          </w:p>
        </w:tc>
        <w:tc>
          <w:tcPr>
            <w:tcW w:w="2763"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lang w:val="en-GB"/>
              </w:rPr>
            </w:pPr>
            <w:r w:rsidRPr="007D7290">
              <w:rPr>
                <w:bCs/>
                <w:szCs w:val="19"/>
                <w:lang w:val="en-GB"/>
              </w:rPr>
              <w:t>2.5</w:t>
            </w:r>
          </w:p>
        </w:tc>
      </w:tr>
      <w:tr w:rsidR="004A6707" w:rsidRPr="007D7290" w:rsidTr="0057479F">
        <w:trPr>
          <w:jc w:val="center"/>
        </w:trPr>
        <w:tc>
          <w:tcPr>
            <w:tcW w:w="2693"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bCs/>
                <w:szCs w:val="19"/>
                <w:lang w:val="en-GB"/>
              </w:rPr>
            </w:pPr>
            <w:r w:rsidRPr="007D7290">
              <w:rPr>
                <w:bCs/>
                <w:szCs w:val="19"/>
                <w:lang w:val="en-GB"/>
              </w:rPr>
              <w:t>Receiver thermal noise level</w:t>
            </w:r>
          </w:p>
        </w:tc>
        <w:tc>
          <w:tcPr>
            <w:tcW w:w="1348"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bCs/>
                <w:szCs w:val="19"/>
                <w:lang w:val="en-GB"/>
              </w:rPr>
            </w:pPr>
            <w:r w:rsidRPr="007D7290">
              <w:rPr>
                <w:bCs/>
                <w:szCs w:val="19"/>
                <w:lang w:val="en-GB"/>
              </w:rPr>
              <w:t>dBm</w:t>
            </w:r>
          </w:p>
        </w:tc>
        <w:tc>
          <w:tcPr>
            <w:tcW w:w="2763"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bCs/>
                <w:szCs w:val="19"/>
                <w:lang w:val="en-GB"/>
              </w:rPr>
            </w:pPr>
            <w:r w:rsidRPr="007D7290">
              <w:rPr>
                <w:bCs/>
                <w:szCs w:val="19"/>
                <w:lang w:val="en-GB"/>
              </w:rPr>
              <w:t>-104.5 (5 MHz channel)</w:t>
            </w:r>
          </w:p>
          <w:p w:rsidR="004A6707" w:rsidRPr="007D7290" w:rsidRDefault="004A6707" w:rsidP="004A6707">
            <w:pPr>
              <w:rPr>
                <w:bCs/>
                <w:szCs w:val="19"/>
                <w:lang w:val="en-GB"/>
              </w:rPr>
            </w:pPr>
            <w:r w:rsidRPr="007D7290">
              <w:rPr>
                <w:bCs/>
                <w:szCs w:val="19"/>
                <w:lang w:val="en-GB"/>
              </w:rPr>
              <w:t>-101.5 (10 MHz channel)</w:t>
            </w:r>
          </w:p>
        </w:tc>
      </w:tr>
      <w:tr w:rsidR="004A6707" w:rsidRPr="007D7290" w:rsidTr="0057479F">
        <w:trPr>
          <w:jc w:val="center"/>
        </w:trPr>
        <w:tc>
          <w:tcPr>
            <w:tcW w:w="2693"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bCs/>
                <w:szCs w:val="19"/>
                <w:lang w:val="en-GB"/>
              </w:rPr>
            </w:pPr>
            <w:r w:rsidRPr="007D7290">
              <w:rPr>
                <w:bCs/>
                <w:szCs w:val="19"/>
                <w:lang w:val="en-GB"/>
              </w:rPr>
              <w:t>Interference protection ratio (I/N)</w:t>
            </w:r>
          </w:p>
        </w:tc>
        <w:tc>
          <w:tcPr>
            <w:tcW w:w="1348"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bCs/>
                <w:szCs w:val="19"/>
                <w:lang w:val="en-GB"/>
              </w:rPr>
            </w:pPr>
            <w:r w:rsidRPr="007D7290">
              <w:rPr>
                <w:bCs/>
                <w:szCs w:val="19"/>
                <w:lang w:val="en-GB"/>
              </w:rPr>
              <w:t>dB</w:t>
            </w:r>
          </w:p>
        </w:tc>
        <w:tc>
          <w:tcPr>
            <w:tcW w:w="2763"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bCs/>
                <w:szCs w:val="19"/>
                <w:lang w:val="en-GB"/>
              </w:rPr>
            </w:pPr>
            <w:r w:rsidRPr="007D7290">
              <w:rPr>
                <w:bCs/>
                <w:szCs w:val="19"/>
                <w:lang w:val="en-GB"/>
              </w:rPr>
              <w:t>-6</w:t>
            </w:r>
          </w:p>
        </w:tc>
      </w:tr>
      <w:tr w:rsidR="004A6707" w:rsidRPr="007D7290" w:rsidTr="0057479F">
        <w:trPr>
          <w:jc w:val="center"/>
        </w:trPr>
        <w:tc>
          <w:tcPr>
            <w:tcW w:w="2693"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bCs/>
                <w:szCs w:val="19"/>
                <w:highlight w:val="yellow"/>
                <w:lang w:val="en-GB"/>
              </w:rPr>
            </w:pPr>
            <w:r w:rsidRPr="007D7290">
              <w:rPr>
                <w:bCs/>
                <w:szCs w:val="19"/>
                <w:lang w:val="en-GB"/>
              </w:rPr>
              <w:t xml:space="preserve">Interference protection level </w:t>
            </w:r>
          </w:p>
        </w:tc>
        <w:tc>
          <w:tcPr>
            <w:tcW w:w="1348"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bCs/>
                <w:szCs w:val="19"/>
                <w:lang w:val="en-GB"/>
              </w:rPr>
            </w:pPr>
            <w:r w:rsidRPr="007D7290">
              <w:rPr>
                <w:bCs/>
                <w:szCs w:val="19"/>
                <w:lang w:val="en-GB"/>
              </w:rPr>
              <w:t>dBm</w:t>
            </w:r>
          </w:p>
        </w:tc>
        <w:tc>
          <w:tcPr>
            <w:tcW w:w="2763"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bCs/>
                <w:szCs w:val="19"/>
                <w:lang w:val="en-GB"/>
              </w:rPr>
            </w:pPr>
            <w:r w:rsidRPr="007D7290">
              <w:rPr>
                <w:bCs/>
                <w:szCs w:val="19"/>
                <w:lang w:val="en-GB"/>
              </w:rPr>
              <w:t>-110.5 (5 MHz channel)</w:t>
            </w:r>
          </w:p>
          <w:p w:rsidR="004A6707" w:rsidRPr="007D7290" w:rsidRDefault="004A6707" w:rsidP="004A6707">
            <w:pPr>
              <w:rPr>
                <w:bCs/>
                <w:szCs w:val="19"/>
                <w:lang w:val="en-GB"/>
              </w:rPr>
            </w:pPr>
            <w:r w:rsidRPr="007D7290">
              <w:rPr>
                <w:bCs/>
                <w:szCs w:val="19"/>
                <w:lang w:val="en-GB"/>
              </w:rPr>
              <w:t>-107.5 (10 MHz channel)</w:t>
            </w:r>
          </w:p>
        </w:tc>
      </w:tr>
      <w:tr w:rsidR="004A6707" w:rsidRPr="007D7290" w:rsidTr="0057479F">
        <w:trPr>
          <w:jc w:val="center"/>
        </w:trPr>
        <w:tc>
          <w:tcPr>
            <w:tcW w:w="2693"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bCs/>
                <w:szCs w:val="19"/>
                <w:lang w:val="en-GB"/>
              </w:rPr>
            </w:pPr>
            <w:r w:rsidRPr="007D7290">
              <w:rPr>
                <w:bCs/>
                <w:szCs w:val="19"/>
                <w:lang w:val="en-GB"/>
              </w:rPr>
              <w:t>Interference protection level</w:t>
            </w:r>
          </w:p>
        </w:tc>
        <w:tc>
          <w:tcPr>
            <w:tcW w:w="1348"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bCs/>
                <w:szCs w:val="19"/>
                <w:lang w:val="en-GB"/>
              </w:rPr>
            </w:pPr>
            <w:r w:rsidRPr="007D7290">
              <w:rPr>
                <w:bCs/>
                <w:szCs w:val="19"/>
                <w:lang w:val="en-GB"/>
              </w:rPr>
              <w:t>dBm/MHz</w:t>
            </w:r>
          </w:p>
        </w:tc>
        <w:tc>
          <w:tcPr>
            <w:tcW w:w="2763" w:type="dxa"/>
            <w:tcBorders>
              <w:top w:val="single" w:sz="4" w:space="0" w:color="D2232A"/>
              <w:left w:val="single" w:sz="4" w:space="0" w:color="D2232A"/>
              <w:bottom w:val="single" w:sz="4" w:space="0" w:color="D2232A"/>
              <w:right w:val="single" w:sz="4" w:space="0" w:color="D2232A"/>
            </w:tcBorders>
          </w:tcPr>
          <w:p w:rsidR="004A6707" w:rsidRPr="007D7290" w:rsidRDefault="004A6707" w:rsidP="004A6707">
            <w:pPr>
              <w:rPr>
                <w:bCs/>
                <w:szCs w:val="19"/>
                <w:lang w:val="en-GB"/>
              </w:rPr>
            </w:pPr>
            <w:r w:rsidRPr="007D7290">
              <w:rPr>
                <w:bCs/>
                <w:szCs w:val="19"/>
                <w:lang w:val="en-GB"/>
              </w:rPr>
              <w:t>-117.5</w:t>
            </w:r>
          </w:p>
        </w:tc>
      </w:tr>
      <w:tr w:rsidR="007107D3" w:rsidRPr="007D7290" w:rsidTr="0057479F">
        <w:trPr>
          <w:jc w:val="center"/>
        </w:trPr>
        <w:tc>
          <w:tcPr>
            <w:tcW w:w="2693" w:type="dxa"/>
            <w:tcBorders>
              <w:top w:val="single" w:sz="4" w:space="0" w:color="D2232A"/>
              <w:left w:val="single" w:sz="4" w:space="0" w:color="D2232A"/>
              <w:bottom w:val="single" w:sz="4" w:space="0" w:color="D2232A"/>
              <w:right w:val="single" w:sz="4" w:space="0" w:color="D2232A"/>
            </w:tcBorders>
          </w:tcPr>
          <w:p w:rsidR="007107D3" w:rsidRPr="007D7290" w:rsidRDefault="007107D3" w:rsidP="008F35D6">
            <w:pPr>
              <w:rPr>
                <w:lang w:val="en-GB"/>
              </w:rPr>
            </w:pPr>
            <w:r w:rsidRPr="007D7290">
              <w:rPr>
                <w:bCs/>
                <w:szCs w:val="19"/>
                <w:lang w:val="en-GB"/>
              </w:rPr>
              <w:t xml:space="preserve">Receiver </w:t>
            </w:r>
            <w:r w:rsidR="008F35D6" w:rsidRPr="007D7290">
              <w:rPr>
                <w:bCs/>
                <w:szCs w:val="19"/>
                <w:lang w:val="en-GB"/>
              </w:rPr>
              <w:t xml:space="preserve">adjacent channel selectivity (ACS) </w:t>
            </w:r>
          </w:p>
        </w:tc>
        <w:tc>
          <w:tcPr>
            <w:tcW w:w="1348" w:type="dxa"/>
            <w:tcBorders>
              <w:top w:val="single" w:sz="4" w:space="0" w:color="D2232A"/>
              <w:left w:val="single" w:sz="4" w:space="0" w:color="D2232A"/>
              <w:bottom w:val="single" w:sz="4" w:space="0" w:color="D2232A"/>
              <w:right w:val="single" w:sz="4" w:space="0" w:color="D2232A"/>
            </w:tcBorders>
          </w:tcPr>
          <w:p w:rsidR="007107D3" w:rsidRPr="007D7290" w:rsidRDefault="007107D3" w:rsidP="0057479F">
            <w:pPr>
              <w:rPr>
                <w:lang w:val="en-GB"/>
              </w:rPr>
            </w:pPr>
            <w:r w:rsidRPr="007D7290">
              <w:rPr>
                <w:bCs/>
                <w:szCs w:val="19"/>
                <w:lang w:val="en-GB"/>
              </w:rPr>
              <w:t>dB</w:t>
            </w:r>
          </w:p>
        </w:tc>
        <w:tc>
          <w:tcPr>
            <w:tcW w:w="2763" w:type="dxa"/>
            <w:tcBorders>
              <w:top w:val="single" w:sz="4" w:space="0" w:color="D2232A"/>
              <w:left w:val="single" w:sz="4" w:space="0" w:color="D2232A"/>
              <w:bottom w:val="single" w:sz="4" w:space="0" w:color="D2232A"/>
              <w:right w:val="single" w:sz="4" w:space="0" w:color="D2232A"/>
            </w:tcBorders>
          </w:tcPr>
          <w:p w:rsidR="007107D3" w:rsidRPr="007D7290" w:rsidRDefault="008F35D6" w:rsidP="007107D3">
            <w:pPr>
              <w:rPr>
                <w:bCs/>
                <w:szCs w:val="19"/>
                <w:lang w:val="en-GB"/>
              </w:rPr>
            </w:pPr>
            <w:r w:rsidRPr="007D7290">
              <w:rPr>
                <w:bCs/>
                <w:szCs w:val="19"/>
                <w:lang w:val="en-GB"/>
              </w:rPr>
              <w:t>36 (5 MHz channel)</w:t>
            </w:r>
          </w:p>
          <w:p w:rsidR="008F35D6" w:rsidRPr="007D7290" w:rsidRDefault="008F35D6" w:rsidP="007107D3">
            <w:pPr>
              <w:rPr>
                <w:lang w:val="en-GB"/>
              </w:rPr>
            </w:pPr>
            <w:r w:rsidRPr="007D7290">
              <w:rPr>
                <w:lang w:val="en-GB"/>
              </w:rPr>
              <w:t xml:space="preserve">33 </w:t>
            </w:r>
            <w:r w:rsidRPr="007D7290">
              <w:rPr>
                <w:bCs/>
                <w:szCs w:val="19"/>
                <w:lang w:val="en-GB"/>
              </w:rPr>
              <w:t>(10 MHz channel)</w:t>
            </w:r>
          </w:p>
        </w:tc>
      </w:tr>
    </w:tbl>
    <w:p w:rsidR="00AA31D9" w:rsidRPr="007D7290" w:rsidRDefault="00AA31D9" w:rsidP="005709A0">
      <w:pPr>
        <w:pStyle w:val="ECCParagraph"/>
        <w:rPr>
          <w:rFonts w:ascii="Calibri" w:hAnsi="Calibri" w:cs="Calibri"/>
          <w:color w:val="1F497D"/>
          <w:sz w:val="22"/>
          <w:szCs w:val="22"/>
        </w:rPr>
      </w:pPr>
    </w:p>
    <w:p w:rsidR="00E51C13" w:rsidRPr="007D7290" w:rsidRDefault="00A2661F" w:rsidP="00A270DE">
      <w:pPr>
        <w:pStyle w:val="Heading4"/>
        <w:rPr>
          <w:lang w:val="en-GB"/>
        </w:rPr>
      </w:pPr>
      <w:bookmarkStart w:id="56" w:name="_Toc379286063"/>
      <w:r w:rsidRPr="007D7290">
        <w:rPr>
          <w:lang w:val="en-GB"/>
        </w:rPr>
        <w:lastRenderedPageBreak/>
        <w:t>Antenna parameters</w:t>
      </w:r>
      <w:bookmarkEnd w:id="56"/>
    </w:p>
    <w:p w:rsidR="00A2661F" w:rsidRPr="007D7290" w:rsidRDefault="004F35ED" w:rsidP="00A270DE">
      <w:pPr>
        <w:pStyle w:val="Caption"/>
        <w:keepNext/>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12</w:t>
      </w:r>
      <w:r w:rsidRPr="007D7290">
        <w:rPr>
          <w:lang w:val="en-GB"/>
        </w:rPr>
        <w:fldChar w:fldCharType="end"/>
      </w:r>
      <w:r w:rsidRPr="007D7290">
        <w:rPr>
          <w:lang w:val="en-GB"/>
        </w:rPr>
        <w:t>: DA2GC Antenna Parameters</w:t>
      </w:r>
    </w:p>
    <w:tbl>
      <w:tblPr>
        <w:tblW w:w="0" w:type="auto"/>
        <w:tblInd w:w="152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52"/>
        <w:gridCol w:w="1134"/>
        <w:gridCol w:w="851"/>
      </w:tblGrid>
      <w:tr w:rsidR="00A2661F" w:rsidRPr="007D7290" w:rsidTr="00F16EDB">
        <w:trPr>
          <w:tblHeader/>
        </w:trPr>
        <w:tc>
          <w:tcPr>
            <w:tcW w:w="4252"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A2661F" w:rsidRPr="007D7290" w:rsidRDefault="00A2661F" w:rsidP="00A270DE">
            <w:pPr>
              <w:keepNext/>
              <w:spacing w:line="288" w:lineRule="auto"/>
              <w:jc w:val="center"/>
              <w:rPr>
                <w:b/>
                <w:color w:val="FFFFFF"/>
                <w:lang w:val="en-GB"/>
              </w:rPr>
            </w:pPr>
            <w:r w:rsidRPr="007D7290">
              <w:rPr>
                <w:b/>
                <w:color w:val="FFFFFF"/>
                <w:lang w:val="en-GB"/>
              </w:rPr>
              <w:t>Parameter</w:t>
            </w:r>
          </w:p>
        </w:tc>
        <w:tc>
          <w:tcPr>
            <w:tcW w:w="1134" w:type="dxa"/>
            <w:tcBorders>
              <w:top w:val="single" w:sz="4" w:space="0" w:color="D2232A"/>
              <w:left w:val="single" w:sz="4" w:space="0" w:color="FFFFFF"/>
              <w:bottom w:val="single" w:sz="4" w:space="0" w:color="D2232A"/>
              <w:right w:val="single" w:sz="4" w:space="0" w:color="FFFFFF"/>
            </w:tcBorders>
            <w:shd w:val="clear" w:color="auto" w:fill="D2232A"/>
          </w:tcPr>
          <w:p w:rsidR="00A2661F" w:rsidRPr="007D7290" w:rsidRDefault="00A2661F" w:rsidP="00A270DE">
            <w:pPr>
              <w:keepNext/>
              <w:spacing w:line="288" w:lineRule="auto"/>
              <w:jc w:val="center"/>
              <w:rPr>
                <w:b/>
                <w:color w:val="FFFFFF"/>
                <w:lang w:val="en-GB"/>
              </w:rPr>
            </w:pPr>
            <w:r w:rsidRPr="007D7290">
              <w:rPr>
                <w:b/>
                <w:color w:val="FFFFFF"/>
                <w:lang w:val="en-GB"/>
              </w:rPr>
              <w:t>Unit</w:t>
            </w:r>
          </w:p>
        </w:tc>
        <w:tc>
          <w:tcPr>
            <w:tcW w:w="851"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A2661F" w:rsidRPr="007D7290" w:rsidRDefault="00A2661F" w:rsidP="00A270DE">
            <w:pPr>
              <w:keepNext/>
              <w:spacing w:line="288" w:lineRule="auto"/>
              <w:jc w:val="center"/>
              <w:rPr>
                <w:b/>
                <w:color w:val="FFFFFF"/>
                <w:lang w:val="en-GB"/>
              </w:rPr>
            </w:pPr>
            <w:r w:rsidRPr="007D7290">
              <w:rPr>
                <w:b/>
                <w:color w:val="FFFFFF"/>
                <w:lang w:val="en-GB"/>
              </w:rPr>
              <w:t>Value</w:t>
            </w:r>
          </w:p>
        </w:tc>
      </w:tr>
      <w:tr w:rsidR="00A2661F" w:rsidRPr="007D7290" w:rsidTr="00F16EDB">
        <w:tc>
          <w:tcPr>
            <w:tcW w:w="4252" w:type="dxa"/>
            <w:tcBorders>
              <w:top w:val="single" w:sz="4" w:space="0" w:color="D2232A"/>
              <w:left w:val="single" w:sz="4" w:space="0" w:color="D2232A"/>
              <w:bottom w:val="single" w:sz="4" w:space="0" w:color="D2232A"/>
              <w:right w:val="single" w:sz="4" w:space="0" w:color="D2232A"/>
            </w:tcBorders>
          </w:tcPr>
          <w:p w:rsidR="00A2661F" w:rsidRPr="007D7290" w:rsidRDefault="00A2661F" w:rsidP="00436AAD">
            <w:pPr>
              <w:rPr>
                <w:lang w:val="en-GB"/>
              </w:rPr>
            </w:pPr>
            <w:r w:rsidRPr="007D7290">
              <w:rPr>
                <w:bCs/>
                <w:szCs w:val="19"/>
                <w:lang w:val="en-GB"/>
              </w:rPr>
              <w:t>Max antenna gain (AS)</w:t>
            </w:r>
          </w:p>
        </w:tc>
        <w:tc>
          <w:tcPr>
            <w:tcW w:w="1134" w:type="dxa"/>
            <w:tcBorders>
              <w:top w:val="single" w:sz="4" w:space="0" w:color="D2232A"/>
              <w:left w:val="single" w:sz="4" w:space="0" w:color="D2232A"/>
              <w:bottom w:val="single" w:sz="4" w:space="0" w:color="D2232A"/>
              <w:right w:val="single" w:sz="4" w:space="0" w:color="D2232A"/>
            </w:tcBorders>
          </w:tcPr>
          <w:p w:rsidR="00A2661F" w:rsidRPr="007D7290" w:rsidRDefault="00A2661F" w:rsidP="00F16EDB">
            <w:pPr>
              <w:rPr>
                <w:lang w:val="en-GB"/>
              </w:rPr>
            </w:pPr>
            <w:r w:rsidRPr="007D7290">
              <w:rPr>
                <w:bCs/>
                <w:szCs w:val="19"/>
                <w:lang w:val="en-GB"/>
              </w:rPr>
              <w:t>dBi</w:t>
            </w:r>
          </w:p>
        </w:tc>
        <w:tc>
          <w:tcPr>
            <w:tcW w:w="851" w:type="dxa"/>
            <w:tcBorders>
              <w:top w:val="single" w:sz="4" w:space="0" w:color="D2232A"/>
              <w:left w:val="single" w:sz="4" w:space="0" w:color="D2232A"/>
              <w:bottom w:val="single" w:sz="4" w:space="0" w:color="D2232A"/>
              <w:right w:val="single" w:sz="4" w:space="0" w:color="D2232A"/>
            </w:tcBorders>
          </w:tcPr>
          <w:p w:rsidR="00A2661F" w:rsidRPr="007D7290" w:rsidRDefault="00A2661F" w:rsidP="00F16EDB">
            <w:pPr>
              <w:rPr>
                <w:lang w:val="en-GB"/>
              </w:rPr>
            </w:pPr>
            <w:r w:rsidRPr="007D7290">
              <w:rPr>
                <w:bCs/>
                <w:szCs w:val="19"/>
                <w:lang w:val="en-GB"/>
              </w:rPr>
              <w:t>7</w:t>
            </w:r>
          </w:p>
        </w:tc>
      </w:tr>
      <w:tr w:rsidR="00A2661F" w:rsidRPr="007D7290" w:rsidTr="00F16EDB">
        <w:tc>
          <w:tcPr>
            <w:tcW w:w="4252" w:type="dxa"/>
            <w:tcBorders>
              <w:top w:val="single" w:sz="4" w:space="0" w:color="D2232A"/>
              <w:left w:val="single" w:sz="4" w:space="0" w:color="D2232A"/>
              <w:bottom w:val="single" w:sz="4" w:space="0" w:color="D2232A"/>
              <w:right w:val="single" w:sz="4" w:space="0" w:color="D2232A"/>
            </w:tcBorders>
          </w:tcPr>
          <w:p w:rsidR="00A2661F" w:rsidRPr="007D7290" w:rsidRDefault="00A2661F" w:rsidP="00436AAD">
            <w:pPr>
              <w:rPr>
                <w:lang w:val="en-GB"/>
              </w:rPr>
            </w:pPr>
            <w:r w:rsidRPr="007D7290">
              <w:rPr>
                <w:bCs/>
                <w:szCs w:val="19"/>
                <w:lang w:val="en-GB"/>
              </w:rPr>
              <w:t>Max antenna gain (GS Omni)</w:t>
            </w:r>
          </w:p>
        </w:tc>
        <w:tc>
          <w:tcPr>
            <w:tcW w:w="1134" w:type="dxa"/>
            <w:tcBorders>
              <w:top w:val="single" w:sz="4" w:space="0" w:color="D2232A"/>
              <w:left w:val="single" w:sz="4" w:space="0" w:color="D2232A"/>
              <w:bottom w:val="single" w:sz="4" w:space="0" w:color="D2232A"/>
              <w:right w:val="single" w:sz="4" w:space="0" w:color="D2232A"/>
            </w:tcBorders>
          </w:tcPr>
          <w:p w:rsidR="00A2661F" w:rsidRPr="007D7290" w:rsidRDefault="00A2661F" w:rsidP="00F16EDB">
            <w:pPr>
              <w:rPr>
                <w:lang w:val="en-GB"/>
              </w:rPr>
            </w:pPr>
            <w:r w:rsidRPr="007D7290">
              <w:rPr>
                <w:bCs/>
                <w:szCs w:val="19"/>
                <w:lang w:val="en-GB"/>
              </w:rPr>
              <w:t>dBi</w:t>
            </w:r>
          </w:p>
        </w:tc>
        <w:tc>
          <w:tcPr>
            <w:tcW w:w="851" w:type="dxa"/>
            <w:tcBorders>
              <w:top w:val="single" w:sz="4" w:space="0" w:color="D2232A"/>
              <w:left w:val="single" w:sz="4" w:space="0" w:color="D2232A"/>
              <w:bottom w:val="single" w:sz="4" w:space="0" w:color="D2232A"/>
              <w:right w:val="single" w:sz="4" w:space="0" w:color="D2232A"/>
            </w:tcBorders>
          </w:tcPr>
          <w:p w:rsidR="00A2661F" w:rsidRPr="007D7290" w:rsidRDefault="00A2661F" w:rsidP="00F16EDB">
            <w:pPr>
              <w:rPr>
                <w:lang w:val="en-GB"/>
              </w:rPr>
            </w:pPr>
            <w:r w:rsidRPr="007D7290">
              <w:rPr>
                <w:bCs/>
                <w:szCs w:val="19"/>
                <w:lang w:val="en-GB"/>
              </w:rPr>
              <w:t>7</w:t>
            </w:r>
          </w:p>
        </w:tc>
      </w:tr>
      <w:tr w:rsidR="00A2661F" w:rsidRPr="007D7290" w:rsidTr="00F16EDB">
        <w:tc>
          <w:tcPr>
            <w:tcW w:w="4252" w:type="dxa"/>
            <w:tcBorders>
              <w:top w:val="single" w:sz="4" w:space="0" w:color="D2232A"/>
              <w:left w:val="single" w:sz="4" w:space="0" w:color="D2232A"/>
              <w:bottom w:val="single" w:sz="4" w:space="0" w:color="D2232A"/>
              <w:right w:val="single" w:sz="4" w:space="0" w:color="D2232A"/>
            </w:tcBorders>
          </w:tcPr>
          <w:p w:rsidR="00A2661F" w:rsidRPr="007D7290" w:rsidRDefault="00A2661F" w:rsidP="00436AAD">
            <w:pPr>
              <w:rPr>
                <w:lang w:val="en-GB"/>
              </w:rPr>
            </w:pPr>
            <w:r w:rsidRPr="007D7290">
              <w:rPr>
                <w:bCs/>
                <w:szCs w:val="19"/>
                <w:lang w:val="en-GB"/>
              </w:rPr>
              <w:t>GS omni antenna up-tilt</w:t>
            </w:r>
          </w:p>
        </w:tc>
        <w:tc>
          <w:tcPr>
            <w:tcW w:w="1134" w:type="dxa"/>
            <w:tcBorders>
              <w:top w:val="single" w:sz="4" w:space="0" w:color="D2232A"/>
              <w:left w:val="single" w:sz="4" w:space="0" w:color="D2232A"/>
              <w:bottom w:val="single" w:sz="4" w:space="0" w:color="D2232A"/>
              <w:right w:val="single" w:sz="4" w:space="0" w:color="D2232A"/>
            </w:tcBorders>
          </w:tcPr>
          <w:p w:rsidR="00A2661F" w:rsidRPr="007D7290" w:rsidRDefault="00A2661F" w:rsidP="00F16EDB">
            <w:pPr>
              <w:rPr>
                <w:lang w:val="en-GB"/>
              </w:rPr>
            </w:pPr>
            <w:r w:rsidRPr="007D7290">
              <w:rPr>
                <w:bCs/>
                <w:szCs w:val="19"/>
                <w:lang w:val="en-GB"/>
              </w:rPr>
              <w:t>degrees</w:t>
            </w:r>
          </w:p>
        </w:tc>
        <w:tc>
          <w:tcPr>
            <w:tcW w:w="851" w:type="dxa"/>
            <w:tcBorders>
              <w:top w:val="single" w:sz="4" w:space="0" w:color="D2232A"/>
              <w:left w:val="single" w:sz="4" w:space="0" w:color="D2232A"/>
              <w:bottom w:val="single" w:sz="4" w:space="0" w:color="D2232A"/>
              <w:right w:val="single" w:sz="4" w:space="0" w:color="D2232A"/>
            </w:tcBorders>
          </w:tcPr>
          <w:p w:rsidR="00A2661F" w:rsidRPr="007D7290" w:rsidRDefault="00A2661F" w:rsidP="00F16EDB">
            <w:pPr>
              <w:rPr>
                <w:lang w:val="en-GB"/>
              </w:rPr>
            </w:pPr>
            <w:r w:rsidRPr="007D7290">
              <w:rPr>
                <w:bCs/>
                <w:szCs w:val="19"/>
                <w:lang w:val="en-GB"/>
              </w:rPr>
              <w:t>15</w:t>
            </w:r>
          </w:p>
        </w:tc>
      </w:tr>
      <w:tr w:rsidR="00A2661F" w:rsidRPr="007D7290" w:rsidTr="00F16EDB">
        <w:tc>
          <w:tcPr>
            <w:tcW w:w="4252" w:type="dxa"/>
            <w:tcBorders>
              <w:top w:val="single" w:sz="4" w:space="0" w:color="D2232A"/>
              <w:left w:val="single" w:sz="4" w:space="0" w:color="D2232A"/>
              <w:bottom w:val="single" w:sz="4" w:space="0" w:color="D2232A"/>
              <w:right w:val="single" w:sz="4" w:space="0" w:color="D2232A"/>
            </w:tcBorders>
          </w:tcPr>
          <w:p w:rsidR="00A2661F" w:rsidRPr="007D7290" w:rsidRDefault="00A2661F" w:rsidP="00436AAD">
            <w:pPr>
              <w:rPr>
                <w:bCs/>
                <w:szCs w:val="19"/>
                <w:lang w:val="en-GB"/>
              </w:rPr>
            </w:pPr>
            <w:r w:rsidRPr="007D7290">
              <w:rPr>
                <w:bCs/>
                <w:szCs w:val="19"/>
                <w:lang w:val="en-GB"/>
              </w:rPr>
              <w:t>Max antenna gain (GS Sector)</w:t>
            </w:r>
          </w:p>
        </w:tc>
        <w:tc>
          <w:tcPr>
            <w:tcW w:w="1134" w:type="dxa"/>
            <w:tcBorders>
              <w:top w:val="single" w:sz="4" w:space="0" w:color="D2232A"/>
              <w:left w:val="single" w:sz="4" w:space="0" w:color="D2232A"/>
              <w:bottom w:val="single" w:sz="4" w:space="0" w:color="D2232A"/>
              <w:right w:val="single" w:sz="4" w:space="0" w:color="D2232A"/>
            </w:tcBorders>
          </w:tcPr>
          <w:p w:rsidR="00A2661F" w:rsidRPr="007D7290" w:rsidRDefault="00A2661F" w:rsidP="00F16EDB">
            <w:pPr>
              <w:rPr>
                <w:bCs/>
                <w:szCs w:val="19"/>
                <w:lang w:val="en-GB"/>
              </w:rPr>
            </w:pPr>
            <w:r w:rsidRPr="007D7290">
              <w:rPr>
                <w:bCs/>
                <w:szCs w:val="19"/>
                <w:lang w:val="en-GB"/>
              </w:rPr>
              <w:t>dBi</w:t>
            </w:r>
          </w:p>
        </w:tc>
        <w:tc>
          <w:tcPr>
            <w:tcW w:w="851" w:type="dxa"/>
            <w:tcBorders>
              <w:top w:val="single" w:sz="4" w:space="0" w:color="D2232A"/>
              <w:left w:val="single" w:sz="4" w:space="0" w:color="D2232A"/>
              <w:bottom w:val="single" w:sz="4" w:space="0" w:color="D2232A"/>
              <w:right w:val="single" w:sz="4" w:space="0" w:color="D2232A"/>
            </w:tcBorders>
          </w:tcPr>
          <w:p w:rsidR="00A2661F" w:rsidRPr="007D7290" w:rsidRDefault="00A2661F" w:rsidP="00F16EDB">
            <w:pPr>
              <w:rPr>
                <w:bCs/>
                <w:szCs w:val="19"/>
                <w:lang w:val="en-GB"/>
              </w:rPr>
            </w:pPr>
            <w:r w:rsidRPr="007D7290">
              <w:rPr>
                <w:bCs/>
                <w:szCs w:val="19"/>
                <w:lang w:val="en-GB"/>
              </w:rPr>
              <w:t>15</w:t>
            </w:r>
          </w:p>
        </w:tc>
      </w:tr>
      <w:tr w:rsidR="00A2661F" w:rsidRPr="007D7290" w:rsidTr="00F16EDB">
        <w:tc>
          <w:tcPr>
            <w:tcW w:w="4252" w:type="dxa"/>
            <w:tcBorders>
              <w:top w:val="single" w:sz="4" w:space="0" w:color="D2232A"/>
              <w:left w:val="single" w:sz="4" w:space="0" w:color="D2232A"/>
              <w:bottom w:val="single" w:sz="4" w:space="0" w:color="D2232A"/>
              <w:right w:val="single" w:sz="4" w:space="0" w:color="D2232A"/>
            </w:tcBorders>
          </w:tcPr>
          <w:p w:rsidR="00A2661F" w:rsidRPr="007D7290" w:rsidRDefault="00A2661F" w:rsidP="00436AAD">
            <w:pPr>
              <w:rPr>
                <w:bCs/>
                <w:szCs w:val="19"/>
                <w:lang w:val="en-GB"/>
              </w:rPr>
            </w:pPr>
            <w:r w:rsidRPr="007D7290">
              <w:rPr>
                <w:bCs/>
                <w:szCs w:val="19"/>
                <w:lang w:val="en-GB"/>
              </w:rPr>
              <w:t>GS sector antenna up-tilt</w:t>
            </w:r>
          </w:p>
        </w:tc>
        <w:tc>
          <w:tcPr>
            <w:tcW w:w="1134" w:type="dxa"/>
            <w:tcBorders>
              <w:top w:val="single" w:sz="4" w:space="0" w:color="D2232A"/>
              <w:left w:val="single" w:sz="4" w:space="0" w:color="D2232A"/>
              <w:bottom w:val="single" w:sz="4" w:space="0" w:color="D2232A"/>
              <w:right w:val="single" w:sz="4" w:space="0" w:color="D2232A"/>
            </w:tcBorders>
          </w:tcPr>
          <w:p w:rsidR="00A2661F" w:rsidRPr="007D7290" w:rsidRDefault="00A2661F" w:rsidP="00F16EDB">
            <w:pPr>
              <w:rPr>
                <w:bCs/>
                <w:szCs w:val="19"/>
                <w:lang w:val="en-GB"/>
              </w:rPr>
            </w:pPr>
            <w:r w:rsidRPr="007D7290">
              <w:rPr>
                <w:bCs/>
                <w:szCs w:val="19"/>
                <w:lang w:val="en-GB"/>
              </w:rPr>
              <w:t>degrees</w:t>
            </w:r>
          </w:p>
        </w:tc>
        <w:tc>
          <w:tcPr>
            <w:tcW w:w="851" w:type="dxa"/>
            <w:tcBorders>
              <w:top w:val="single" w:sz="4" w:space="0" w:color="D2232A"/>
              <w:left w:val="single" w:sz="4" w:space="0" w:color="D2232A"/>
              <w:bottom w:val="single" w:sz="4" w:space="0" w:color="D2232A"/>
              <w:right w:val="single" w:sz="4" w:space="0" w:color="D2232A"/>
            </w:tcBorders>
          </w:tcPr>
          <w:p w:rsidR="00A2661F" w:rsidRPr="007D7290" w:rsidRDefault="00A2661F" w:rsidP="00F16EDB">
            <w:pPr>
              <w:rPr>
                <w:bCs/>
                <w:szCs w:val="19"/>
                <w:lang w:val="en-GB"/>
              </w:rPr>
            </w:pPr>
            <w:r w:rsidRPr="007D7290">
              <w:rPr>
                <w:bCs/>
                <w:szCs w:val="19"/>
                <w:lang w:val="en-GB"/>
              </w:rPr>
              <w:t>6</w:t>
            </w:r>
          </w:p>
        </w:tc>
      </w:tr>
      <w:tr w:rsidR="00A2661F" w:rsidRPr="007D7290" w:rsidTr="00F16EDB">
        <w:tc>
          <w:tcPr>
            <w:tcW w:w="4252" w:type="dxa"/>
            <w:tcBorders>
              <w:top w:val="single" w:sz="4" w:space="0" w:color="D2232A"/>
              <w:left w:val="single" w:sz="4" w:space="0" w:color="D2232A"/>
              <w:bottom w:val="single" w:sz="4" w:space="0" w:color="D2232A"/>
              <w:right w:val="single" w:sz="4" w:space="0" w:color="D2232A"/>
            </w:tcBorders>
          </w:tcPr>
          <w:p w:rsidR="00A2661F" w:rsidRPr="007D7290" w:rsidRDefault="00A2661F" w:rsidP="00436AAD">
            <w:pPr>
              <w:rPr>
                <w:bCs/>
                <w:szCs w:val="19"/>
                <w:lang w:val="en-GB"/>
              </w:rPr>
            </w:pPr>
            <w:r w:rsidRPr="007D7290">
              <w:rPr>
                <w:bCs/>
                <w:szCs w:val="19"/>
                <w:lang w:val="en-GB"/>
              </w:rPr>
              <w:t>Max antenna gain (GS Directional)</w:t>
            </w:r>
          </w:p>
        </w:tc>
        <w:tc>
          <w:tcPr>
            <w:tcW w:w="1134" w:type="dxa"/>
            <w:tcBorders>
              <w:top w:val="single" w:sz="4" w:space="0" w:color="D2232A"/>
              <w:left w:val="single" w:sz="4" w:space="0" w:color="D2232A"/>
              <w:bottom w:val="single" w:sz="4" w:space="0" w:color="D2232A"/>
              <w:right w:val="single" w:sz="4" w:space="0" w:color="D2232A"/>
            </w:tcBorders>
          </w:tcPr>
          <w:p w:rsidR="00A2661F" w:rsidRPr="007D7290" w:rsidRDefault="00A2661F" w:rsidP="00F16EDB">
            <w:pPr>
              <w:rPr>
                <w:bCs/>
                <w:szCs w:val="19"/>
                <w:lang w:val="en-GB"/>
              </w:rPr>
            </w:pPr>
            <w:r w:rsidRPr="007D7290">
              <w:rPr>
                <w:bCs/>
                <w:szCs w:val="19"/>
                <w:lang w:val="en-GB"/>
              </w:rPr>
              <w:t>dBi</w:t>
            </w:r>
          </w:p>
        </w:tc>
        <w:tc>
          <w:tcPr>
            <w:tcW w:w="851" w:type="dxa"/>
            <w:tcBorders>
              <w:top w:val="single" w:sz="4" w:space="0" w:color="D2232A"/>
              <w:left w:val="single" w:sz="4" w:space="0" w:color="D2232A"/>
              <w:bottom w:val="single" w:sz="4" w:space="0" w:color="D2232A"/>
              <w:right w:val="single" w:sz="4" w:space="0" w:color="D2232A"/>
            </w:tcBorders>
          </w:tcPr>
          <w:p w:rsidR="00A2661F" w:rsidRPr="007D7290" w:rsidRDefault="00A2661F" w:rsidP="00F16EDB">
            <w:pPr>
              <w:rPr>
                <w:bCs/>
                <w:szCs w:val="19"/>
                <w:lang w:val="en-GB"/>
              </w:rPr>
            </w:pPr>
            <w:r w:rsidRPr="007D7290">
              <w:rPr>
                <w:bCs/>
                <w:szCs w:val="19"/>
                <w:lang w:val="en-GB"/>
              </w:rPr>
              <w:t>24</w:t>
            </w:r>
          </w:p>
        </w:tc>
      </w:tr>
      <w:tr w:rsidR="00A2661F" w:rsidRPr="007D7290" w:rsidTr="00F16EDB">
        <w:tc>
          <w:tcPr>
            <w:tcW w:w="4252" w:type="dxa"/>
            <w:tcBorders>
              <w:top w:val="single" w:sz="4" w:space="0" w:color="D2232A"/>
              <w:left w:val="single" w:sz="4" w:space="0" w:color="D2232A"/>
              <w:bottom w:val="single" w:sz="4" w:space="0" w:color="D2232A"/>
              <w:right w:val="single" w:sz="4" w:space="0" w:color="D2232A"/>
            </w:tcBorders>
          </w:tcPr>
          <w:p w:rsidR="00A2661F" w:rsidRPr="007D7290" w:rsidRDefault="00A2661F" w:rsidP="00436AAD">
            <w:pPr>
              <w:rPr>
                <w:bCs/>
                <w:szCs w:val="19"/>
                <w:lang w:val="en-GB"/>
              </w:rPr>
            </w:pPr>
            <w:r w:rsidRPr="007D7290">
              <w:rPr>
                <w:bCs/>
                <w:szCs w:val="19"/>
                <w:lang w:val="en-GB"/>
              </w:rPr>
              <w:t>GS directional antenna up-tilt</w:t>
            </w:r>
          </w:p>
        </w:tc>
        <w:tc>
          <w:tcPr>
            <w:tcW w:w="1134" w:type="dxa"/>
            <w:tcBorders>
              <w:top w:val="single" w:sz="4" w:space="0" w:color="D2232A"/>
              <w:left w:val="single" w:sz="4" w:space="0" w:color="D2232A"/>
              <w:bottom w:val="single" w:sz="4" w:space="0" w:color="D2232A"/>
              <w:right w:val="single" w:sz="4" w:space="0" w:color="D2232A"/>
            </w:tcBorders>
          </w:tcPr>
          <w:p w:rsidR="00A2661F" w:rsidRPr="007D7290" w:rsidRDefault="00A2661F" w:rsidP="00F16EDB">
            <w:pPr>
              <w:rPr>
                <w:bCs/>
                <w:szCs w:val="19"/>
                <w:lang w:val="en-GB"/>
              </w:rPr>
            </w:pPr>
            <w:r w:rsidRPr="007D7290">
              <w:rPr>
                <w:bCs/>
                <w:szCs w:val="19"/>
                <w:lang w:val="en-GB"/>
              </w:rPr>
              <w:t>degrees</w:t>
            </w:r>
          </w:p>
        </w:tc>
        <w:tc>
          <w:tcPr>
            <w:tcW w:w="851" w:type="dxa"/>
            <w:tcBorders>
              <w:top w:val="single" w:sz="4" w:space="0" w:color="D2232A"/>
              <w:left w:val="single" w:sz="4" w:space="0" w:color="D2232A"/>
              <w:bottom w:val="single" w:sz="4" w:space="0" w:color="D2232A"/>
              <w:right w:val="single" w:sz="4" w:space="0" w:color="D2232A"/>
            </w:tcBorders>
          </w:tcPr>
          <w:p w:rsidR="00A2661F" w:rsidRPr="007D7290" w:rsidRDefault="00A2661F" w:rsidP="00F16EDB">
            <w:pPr>
              <w:rPr>
                <w:bCs/>
                <w:szCs w:val="19"/>
                <w:lang w:val="en-GB"/>
              </w:rPr>
            </w:pPr>
            <w:r w:rsidRPr="007D7290">
              <w:rPr>
                <w:bCs/>
                <w:szCs w:val="19"/>
                <w:lang w:val="en-GB"/>
              </w:rPr>
              <w:t>3</w:t>
            </w:r>
          </w:p>
        </w:tc>
      </w:tr>
    </w:tbl>
    <w:p w:rsidR="00A2661F" w:rsidRPr="007D7290" w:rsidRDefault="00A2661F" w:rsidP="004F35ED">
      <w:pPr>
        <w:rPr>
          <w:lang w:val="en-GB"/>
        </w:rPr>
      </w:pPr>
    </w:p>
    <w:p w:rsidR="001C6C56" w:rsidRPr="007D7290" w:rsidRDefault="001C6C56" w:rsidP="001C6C56">
      <w:pPr>
        <w:pStyle w:val="ECCParagraph"/>
      </w:pPr>
      <w:r w:rsidRPr="007D7290">
        <w:t xml:space="preserve">The planned network is based on the use of sector GS antennas and every ground station is so equipped. Hence the ground station </w:t>
      </w:r>
      <w:r w:rsidR="0050738F" w:rsidRPr="007D7290">
        <w:t>e.i.r.p.</w:t>
      </w:r>
      <w:r w:rsidRPr="007D7290">
        <w:t xml:space="preserve"> mask, as described in ETSI TR 103 108, has been derived using this type of antenna.</w:t>
      </w:r>
    </w:p>
    <w:p w:rsidR="00D76BDA" w:rsidRPr="007D7290" w:rsidRDefault="00D76BDA" w:rsidP="00D76BDA">
      <w:pPr>
        <w:pStyle w:val="ECCParagraph"/>
      </w:pPr>
      <w:r w:rsidRPr="007D7290">
        <w:t xml:space="preserve">During flight testing the omni-directional GS antenna was also used. It would be convenient to use this type of antenna for some flight testing/validation of aircraft installations while respecting the </w:t>
      </w:r>
      <w:r w:rsidR="0050738F" w:rsidRPr="007D7290">
        <w:t>e.i.r.p.</w:t>
      </w:r>
      <w:r w:rsidRPr="007D7290">
        <w:t xml:space="preserve"> mask. However such use would be very limited and intermittent. </w:t>
      </w:r>
    </w:p>
    <w:p w:rsidR="00C51FFF" w:rsidRPr="007D7290" w:rsidRDefault="00D76BDA" w:rsidP="00D76BDA">
      <w:pPr>
        <w:pStyle w:val="ECCParagraph"/>
      </w:pPr>
      <w:r w:rsidRPr="007D7290">
        <w:t xml:space="preserve">In the event that a directional GS antenna is used, the interference level at elevation angles below about 8 degrees would be up to 9 dB higher. However, since such directional antennas are only intended to be operated at coastal locations to provide additional range out to sea, there is not considered to be any additional risk of interference into BFWA, ITS, RTTT or SRD systems. Maritime radars (Radar Q) operate in the band 5450-5825 MHz and the additional frequency separation would ensure that any unwanted emission interference would respect the limit specified in ETSI TR 103 108. Finally, the azimuthal bearing angle would be such as to not align with FSS satellites. </w:t>
      </w:r>
    </w:p>
    <w:p w:rsidR="00D76BDA" w:rsidRPr="007D7290" w:rsidRDefault="0008570D" w:rsidP="00D76BDA">
      <w:pPr>
        <w:pStyle w:val="ECCParagraph"/>
      </w:pPr>
      <w:r w:rsidRPr="007D7290">
        <w:t xml:space="preserve">The antenna patterns depicted in </w:t>
      </w:r>
      <w:r w:rsidRPr="007D7290">
        <w:fldChar w:fldCharType="begin"/>
      </w:r>
      <w:r w:rsidRPr="007D7290">
        <w:instrText xml:space="preserve"> REF _Ref365194097 \h </w:instrText>
      </w:r>
      <w:r w:rsidRPr="007D7290">
        <w:fldChar w:fldCharType="separate"/>
      </w:r>
      <w:r w:rsidR="001E048B" w:rsidRPr="007D7290">
        <w:t xml:space="preserve">Figure </w:t>
      </w:r>
      <w:r w:rsidR="001E048B">
        <w:rPr>
          <w:noProof/>
        </w:rPr>
        <w:t>12</w:t>
      </w:r>
      <w:r w:rsidRPr="007D7290">
        <w:fldChar w:fldCharType="end"/>
      </w:r>
      <w:r w:rsidR="00B807B1" w:rsidRPr="007D7290">
        <w:t xml:space="preserve"> </w:t>
      </w:r>
      <w:r w:rsidRPr="007D7290">
        <w:t xml:space="preserve">to </w:t>
      </w:r>
      <w:r w:rsidRPr="007D7290">
        <w:fldChar w:fldCharType="begin"/>
      </w:r>
      <w:r w:rsidRPr="007D7290">
        <w:instrText xml:space="preserve"> REF _Ref365194105 \h </w:instrText>
      </w:r>
      <w:r w:rsidRPr="007D7290">
        <w:fldChar w:fldCharType="separate"/>
      </w:r>
      <w:r w:rsidR="001E048B" w:rsidRPr="007D7290">
        <w:t xml:space="preserve">Figure </w:t>
      </w:r>
      <w:r w:rsidR="001E048B">
        <w:rPr>
          <w:noProof/>
        </w:rPr>
        <w:t>18</w:t>
      </w:r>
      <w:r w:rsidRPr="007D7290">
        <w:fldChar w:fldCharType="end"/>
      </w:r>
      <w:r w:rsidRPr="007D7290">
        <w:t xml:space="preserve"> are referenced to boresight and do not include any tilt. </w:t>
      </w:r>
      <w:r w:rsidR="00D76BDA" w:rsidRPr="007D7290">
        <w:t xml:space="preserve"> </w:t>
      </w:r>
    </w:p>
    <w:p w:rsidR="00D76BDA" w:rsidRPr="007D7290" w:rsidRDefault="00D76BDA" w:rsidP="00D76BDA">
      <w:pPr>
        <w:rPr>
          <w:lang w:val="en-GB"/>
        </w:rPr>
      </w:pPr>
    </w:p>
    <w:p w:rsidR="00D76BDA" w:rsidRPr="007D7290" w:rsidRDefault="00D76BDA" w:rsidP="001E2536">
      <w:pPr>
        <w:jc w:val="center"/>
        <w:rPr>
          <w:lang w:val="en-GB"/>
        </w:rPr>
      </w:pPr>
      <w:r w:rsidRPr="007D7290">
        <w:rPr>
          <w:noProof/>
          <w:lang w:val="da-DK" w:eastAsia="da-DK"/>
        </w:rPr>
        <w:drawing>
          <wp:inline distT="0" distB="0" distL="0" distR="0" wp14:anchorId="13968F35" wp14:editId="12009543">
            <wp:extent cx="2743200" cy="1666875"/>
            <wp:effectExtent l="0" t="0" r="19050" b="9525"/>
            <wp:docPr id="23" name="Char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76BDA" w:rsidRPr="007D7290" w:rsidRDefault="00D76BDA" w:rsidP="00D76BDA">
      <w:pPr>
        <w:pStyle w:val="Caption"/>
        <w:rPr>
          <w:lang w:val="en-GB"/>
        </w:rPr>
      </w:pPr>
      <w:bookmarkStart w:id="57" w:name="_Ref365194097"/>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12</w:t>
      </w:r>
      <w:r w:rsidRPr="007D7290">
        <w:rPr>
          <w:lang w:val="en-GB"/>
        </w:rPr>
        <w:fldChar w:fldCharType="end"/>
      </w:r>
      <w:bookmarkEnd w:id="57"/>
      <w:r w:rsidRPr="007D7290">
        <w:rPr>
          <w:lang w:val="en-GB"/>
        </w:rPr>
        <w:t xml:space="preserve">: Omni Antenna Pattern </w:t>
      </w:r>
      <w:r w:rsidR="001A17FC" w:rsidRPr="007D7290">
        <w:rPr>
          <w:lang w:val="en-GB"/>
        </w:rPr>
        <w:t>–</w:t>
      </w:r>
      <w:r w:rsidRPr="007D7290">
        <w:rPr>
          <w:lang w:val="en-GB"/>
        </w:rPr>
        <w:t xml:space="preserve"> Elevation</w:t>
      </w:r>
    </w:p>
    <w:p w:rsidR="001A17FC" w:rsidRPr="007D7290" w:rsidRDefault="001A17FC" w:rsidP="001A17FC">
      <w:pPr>
        <w:rPr>
          <w:lang w:val="en-GB"/>
        </w:rPr>
      </w:pPr>
    </w:p>
    <w:p w:rsidR="00D76BDA" w:rsidRPr="007D7290" w:rsidRDefault="00090307" w:rsidP="001E2536">
      <w:pPr>
        <w:jc w:val="center"/>
        <w:rPr>
          <w:lang w:val="en-GB"/>
        </w:rPr>
      </w:pPr>
      <w:r w:rsidRPr="007D7290">
        <w:rPr>
          <w:noProof/>
          <w:lang w:val="da-DK" w:eastAsia="da-DK"/>
        </w:rPr>
        <w:lastRenderedPageBreak/>
        <w:drawing>
          <wp:inline distT="0" distB="0" distL="0" distR="0" wp14:anchorId="3B6AD6E0" wp14:editId="0CC2174F">
            <wp:extent cx="2852928" cy="1661964"/>
            <wp:effectExtent l="0" t="0" r="5080" b="0"/>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50555" cy="1660582"/>
                    </a:xfrm>
                    <a:prstGeom prst="rect">
                      <a:avLst/>
                    </a:prstGeom>
                    <a:noFill/>
                  </pic:spPr>
                </pic:pic>
              </a:graphicData>
            </a:graphic>
          </wp:inline>
        </w:drawing>
      </w:r>
    </w:p>
    <w:p w:rsidR="00D76BDA" w:rsidRPr="007D7290" w:rsidRDefault="00D76BDA" w:rsidP="00D76BDA">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13</w:t>
      </w:r>
      <w:r w:rsidRPr="007D7290">
        <w:rPr>
          <w:lang w:val="en-GB"/>
        </w:rPr>
        <w:fldChar w:fldCharType="end"/>
      </w:r>
      <w:r w:rsidRPr="007D7290">
        <w:rPr>
          <w:lang w:val="en-GB"/>
        </w:rPr>
        <w:t>: Omni Antenna Pattern - Azimuth</w:t>
      </w:r>
    </w:p>
    <w:p w:rsidR="00D76BDA" w:rsidRPr="007D7290" w:rsidRDefault="00D76BDA" w:rsidP="00D76BDA">
      <w:pPr>
        <w:rPr>
          <w:lang w:val="en-GB" w:eastAsia="en-GB"/>
        </w:rPr>
      </w:pPr>
    </w:p>
    <w:p w:rsidR="00D76BDA" w:rsidRPr="007D7290" w:rsidRDefault="00D76BDA" w:rsidP="001E2536">
      <w:pPr>
        <w:jc w:val="center"/>
        <w:rPr>
          <w:lang w:val="en-GB" w:eastAsia="en-GB"/>
        </w:rPr>
      </w:pPr>
      <w:r w:rsidRPr="007D7290">
        <w:rPr>
          <w:noProof/>
          <w:lang w:val="da-DK" w:eastAsia="da-DK"/>
        </w:rPr>
        <w:drawing>
          <wp:inline distT="0" distB="0" distL="0" distR="0" wp14:anchorId="0D04F391" wp14:editId="1200A831">
            <wp:extent cx="2838450" cy="1695450"/>
            <wp:effectExtent l="0" t="0" r="19050" b="19050"/>
            <wp:docPr id="25" name="Chart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76BDA" w:rsidRPr="007D7290" w:rsidRDefault="00D76BDA" w:rsidP="00D76BDA">
      <w:pPr>
        <w:pStyle w:val="Caption"/>
        <w:rPr>
          <w:lang w:val="en-GB"/>
        </w:rPr>
      </w:pPr>
      <w:bookmarkStart w:id="58" w:name="_Ref36295906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14</w:t>
      </w:r>
      <w:r w:rsidRPr="007D7290">
        <w:rPr>
          <w:lang w:val="en-GB"/>
        </w:rPr>
        <w:fldChar w:fldCharType="end"/>
      </w:r>
      <w:bookmarkEnd w:id="58"/>
      <w:r w:rsidRPr="007D7290">
        <w:rPr>
          <w:lang w:val="en-GB"/>
        </w:rPr>
        <w:t xml:space="preserve">: Sector Antenna Pattern </w:t>
      </w:r>
      <w:r w:rsidR="001A17FC" w:rsidRPr="007D7290">
        <w:rPr>
          <w:lang w:val="en-GB"/>
        </w:rPr>
        <w:t>–</w:t>
      </w:r>
      <w:r w:rsidRPr="007D7290">
        <w:rPr>
          <w:lang w:val="en-GB"/>
        </w:rPr>
        <w:t xml:space="preserve"> Elevation</w:t>
      </w:r>
    </w:p>
    <w:p w:rsidR="001A17FC" w:rsidRPr="007D7290" w:rsidRDefault="001A17FC" w:rsidP="001A17FC">
      <w:pPr>
        <w:rPr>
          <w:lang w:val="en-GB"/>
        </w:rPr>
      </w:pPr>
    </w:p>
    <w:p w:rsidR="00D76BDA" w:rsidRPr="007D7290" w:rsidRDefault="00D82ACA" w:rsidP="001E2536">
      <w:pPr>
        <w:jc w:val="center"/>
        <w:rPr>
          <w:lang w:val="en-GB" w:eastAsia="en-GB"/>
        </w:rPr>
      </w:pPr>
      <w:r w:rsidRPr="007D7290">
        <w:rPr>
          <w:noProof/>
          <w:lang w:val="da-DK" w:eastAsia="da-DK"/>
        </w:rPr>
        <w:drawing>
          <wp:inline distT="0" distB="0" distL="0" distR="0" wp14:anchorId="3E412137" wp14:editId="63A40469">
            <wp:extent cx="2783078" cy="1627838"/>
            <wp:effectExtent l="0" t="0" r="0" b="0"/>
            <wp:docPr id="269" name="Grafik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80979" cy="1626611"/>
                    </a:xfrm>
                    <a:prstGeom prst="rect">
                      <a:avLst/>
                    </a:prstGeom>
                    <a:noFill/>
                  </pic:spPr>
                </pic:pic>
              </a:graphicData>
            </a:graphic>
          </wp:inline>
        </w:drawing>
      </w:r>
    </w:p>
    <w:p w:rsidR="00D76BDA" w:rsidRPr="007D7290" w:rsidRDefault="00D76BDA" w:rsidP="00D76BDA">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15</w:t>
      </w:r>
      <w:r w:rsidRPr="007D7290">
        <w:rPr>
          <w:lang w:val="en-GB"/>
        </w:rPr>
        <w:fldChar w:fldCharType="end"/>
      </w:r>
      <w:r w:rsidRPr="007D7290">
        <w:rPr>
          <w:lang w:val="en-GB"/>
        </w:rPr>
        <w:t xml:space="preserve">: Sector Antenna Pattern </w:t>
      </w:r>
      <w:r w:rsidR="00C62172" w:rsidRPr="007D7290">
        <w:rPr>
          <w:lang w:val="en-GB"/>
        </w:rPr>
        <w:t>–</w:t>
      </w:r>
      <w:r w:rsidRPr="007D7290">
        <w:rPr>
          <w:lang w:val="en-GB"/>
        </w:rPr>
        <w:t xml:space="preserve"> Azimuth</w:t>
      </w:r>
    </w:p>
    <w:p w:rsidR="00C62172" w:rsidRPr="007D7290" w:rsidRDefault="00C62172" w:rsidP="00C62172">
      <w:pPr>
        <w:rPr>
          <w:lang w:val="en-GB"/>
        </w:rPr>
      </w:pPr>
    </w:p>
    <w:p w:rsidR="00C62172" w:rsidRPr="007D7290" w:rsidRDefault="00C62172" w:rsidP="008F759D">
      <w:pPr>
        <w:jc w:val="center"/>
        <w:rPr>
          <w:lang w:val="en-GB"/>
        </w:rPr>
      </w:pPr>
      <w:r w:rsidRPr="007D7290">
        <w:rPr>
          <w:noProof/>
          <w:lang w:val="da-DK" w:eastAsia="da-DK"/>
        </w:rPr>
        <w:drawing>
          <wp:inline distT="0" distB="0" distL="0" distR="0" wp14:anchorId="264A0A49" wp14:editId="017959B5">
            <wp:extent cx="3881438" cy="1605595"/>
            <wp:effectExtent l="0" t="0" r="5080" b="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80188" cy="1605078"/>
                    </a:xfrm>
                    <a:prstGeom prst="rect">
                      <a:avLst/>
                    </a:prstGeom>
                    <a:noFill/>
                  </pic:spPr>
                </pic:pic>
              </a:graphicData>
            </a:graphic>
          </wp:inline>
        </w:drawing>
      </w:r>
    </w:p>
    <w:p w:rsidR="00571959" w:rsidRPr="007D7290" w:rsidRDefault="00571959"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16</w:t>
      </w:r>
      <w:r w:rsidRPr="007D7290">
        <w:rPr>
          <w:lang w:val="en-GB"/>
        </w:rPr>
        <w:fldChar w:fldCharType="end"/>
      </w:r>
      <w:r w:rsidRPr="007D7290">
        <w:rPr>
          <w:lang w:val="en-GB"/>
        </w:rPr>
        <w:t>: Directional Antenna Elevation and Azimuth Pattern</w:t>
      </w:r>
    </w:p>
    <w:p w:rsidR="00D76BDA" w:rsidRPr="007D7290" w:rsidRDefault="00D76BDA" w:rsidP="00D76BDA">
      <w:pPr>
        <w:rPr>
          <w:lang w:val="en-GB"/>
        </w:rPr>
      </w:pPr>
    </w:p>
    <w:p w:rsidR="00D76BDA" w:rsidRPr="007D7290" w:rsidRDefault="00D76BDA" w:rsidP="00D76BDA">
      <w:pPr>
        <w:spacing w:before="120" w:line="240" w:lineRule="atLeast"/>
        <w:jc w:val="both"/>
        <w:rPr>
          <w:rFonts w:cs="Arial"/>
          <w:lang w:val="en-GB"/>
        </w:rPr>
      </w:pPr>
      <w:r w:rsidRPr="007D7290">
        <w:rPr>
          <w:rFonts w:cs="Arial"/>
          <w:lang w:val="en-GB"/>
        </w:rPr>
        <w:t>The elevation pattern of the aircraft antenna used for analysis is illustrated below:</w:t>
      </w:r>
    </w:p>
    <w:p w:rsidR="00D76BDA" w:rsidRPr="007D7290" w:rsidRDefault="00D76BDA" w:rsidP="00D76BDA">
      <w:pPr>
        <w:rPr>
          <w:lang w:val="en-GB"/>
        </w:rPr>
      </w:pPr>
    </w:p>
    <w:p w:rsidR="00D76BDA" w:rsidRPr="007D7290" w:rsidRDefault="00D76BDA" w:rsidP="001E2536">
      <w:pPr>
        <w:overflowPunct w:val="0"/>
        <w:autoSpaceDE w:val="0"/>
        <w:autoSpaceDN w:val="0"/>
        <w:adjustRightInd w:val="0"/>
        <w:jc w:val="center"/>
        <w:rPr>
          <w:b/>
          <w:bCs/>
          <w:color w:val="000000" w:themeColor="text1"/>
          <w:sz w:val="18"/>
          <w:szCs w:val="18"/>
          <w:highlight w:val="yellow"/>
          <w:lang w:val="en-GB" w:eastAsia="en-GB"/>
        </w:rPr>
      </w:pPr>
      <w:bookmarkStart w:id="59" w:name="_Toc303338141"/>
      <w:r w:rsidRPr="007D7290">
        <w:rPr>
          <w:b/>
          <w:bCs/>
          <w:noProof/>
          <w:color w:val="4F81BD" w:themeColor="accent1"/>
          <w:sz w:val="18"/>
          <w:szCs w:val="18"/>
          <w:lang w:val="da-DK" w:eastAsia="da-DK"/>
        </w:rPr>
        <w:drawing>
          <wp:inline distT="0" distB="0" distL="0" distR="0" wp14:anchorId="2773174C" wp14:editId="05518E57">
            <wp:extent cx="2847975" cy="2209800"/>
            <wp:effectExtent l="0" t="0" r="9525" b="19050"/>
            <wp:docPr id="27" name="Chart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76BDA" w:rsidRPr="007D7290" w:rsidRDefault="00D76BDA" w:rsidP="00D76BDA">
      <w:pPr>
        <w:pStyle w:val="Caption"/>
        <w:rPr>
          <w:lang w:val="en-GB"/>
        </w:rPr>
      </w:pPr>
      <w:bookmarkStart w:id="60" w:name="_Ref36295726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17</w:t>
      </w:r>
      <w:r w:rsidRPr="007D7290">
        <w:rPr>
          <w:lang w:val="en-GB"/>
        </w:rPr>
        <w:fldChar w:fldCharType="end"/>
      </w:r>
      <w:bookmarkEnd w:id="60"/>
      <w:r w:rsidRPr="007D7290">
        <w:rPr>
          <w:lang w:val="en-GB"/>
        </w:rPr>
        <w:t xml:space="preserve">: Aircraft Antenna Pattern </w:t>
      </w:r>
      <w:r w:rsidR="001A17FC" w:rsidRPr="007D7290">
        <w:rPr>
          <w:lang w:val="en-GB"/>
        </w:rPr>
        <w:t>–</w:t>
      </w:r>
      <w:r w:rsidRPr="007D7290">
        <w:rPr>
          <w:lang w:val="en-GB"/>
        </w:rPr>
        <w:t xml:space="preserve"> Elevation</w:t>
      </w:r>
    </w:p>
    <w:p w:rsidR="001A17FC" w:rsidRPr="007D7290" w:rsidRDefault="001A17FC" w:rsidP="001A17FC">
      <w:pPr>
        <w:rPr>
          <w:lang w:val="en-GB"/>
        </w:rPr>
      </w:pPr>
    </w:p>
    <w:p w:rsidR="00D76BDA" w:rsidRPr="007D7290" w:rsidRDefault="00D76BDA" w:rsidP="00D76BDA">
      <w:pPr>
        <w:overflowPunct w:val="0"/>
        <w:autoSpaceDE w:val="0"/>
        <w:autoSpaceDN w:val="0"/>
        <w:adjustRightInd w:val="0"/>
        <w:rPr>
          <w:b/>
          <w:bCs/>
          <w:color w:val="4F81BD" w:themeColor="accent1"/>
          <w:sz w:val="18"/>
          <w:szCs w:val="18"/>
          <w:lang w:val="en-GB" w:eastAsia="en-GB"/>
        </w:rPr>
      </w:pPr>
    </w:p>
    <w:bookmarkEnd w:id="59"/>
    <w:p w:rsidR="00D76BDA" w:rsidRPr="007D7290" w:rsidRDefault="00D82ACA" w:rsidP="001E2536">
      <w:pPr>
        <w:jc w:val="center"/>
        <w:rPr>
          <w:lang w:val="en-GB" w:eastAsia="en-GB"/>
        </w:rPr>
      </w:pPr>
      <w:r w:rsidRPr="007D7290">
        <w:rPr>
          <w:noProof/>
          <w:lang w:val="da-DK" w:eastAsia="da-DK"/>
        </w:rPr>
        <w:drawing>
          <wp:inline distT="0" distB="0" distL="0" distR="0" wp14:anchorId="24CE4269" wp14:editId="17D68B14">
            <wp:extent cx="3136812" cy="1924202"/>
            <wp:effectExtent l="0" t="0" r="6985" b="0"/>
            <wp:docPr id="273" name="Grafik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36812" cy="1924202"/>
                    </a:xfrm>
                    <a:prstGeom prst="rect">
                      <a:avLst/>
                    </a:prstGeom>
                    <a:noFill/>
                  </pic:spPr>
                </pic:pic>
              </a:graphicData>
            </a:graphic>
          </wp:inline>
        </w:drawing>
      </w:r>
    </w:p>
    <w:p w:rsidR="00D76BDA" w:rsidRPr="007D7290" w:rsidRDefault="00D76BDA" w:rsidP="00D76BDA">
      <w:pPr>
        <w:pStyle w:val="Caption"/>
        <w:rPr>
          <w:lang w:val="en-GB"/>
        </w:rPr>
      </w:pPr>
      <w:bookmarkStart w:id="61" w:name="_Ref365194105"/>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18</w:t>
      </w:r>
      <w:r w:rsidRPr="007D7290">
        <w:rPr>
          <w:lang w:val="en-GB"/>
        </w:rPr>
        <w:fldChar w:fldCharType="end"/>
      </w:r>
      <w:bookmarkEnd w:id="61"/>
      <w:r w:rsidRPr="007D7290">
        <w:rPr>
          <w:lang w:val="en-GB"/>
        </w:rPr>
        <w:t>: Aircraft Antenna Pattern - Azimuth</w:t>
      </w:r>
    </w:p>
    <w:p w:rsidR="00D76BDA" w:rsidRPr="007D7290" w:rsidRDefault="00D76BDA" w:rsidP="00D76BDA">
      <w:pPr>
        <w:overflowPunct w:val="0"/>
        <w:autoSpaceDE w:val="0"/>
        <w:autoSpaceDN w:val="0"/>
        <w:adjustRightInd w:val="0"/>
        <w:rPr>
          <w:b/>
          <w:bCs/>
          <w:color w:val="4F81BD" w:themeColor="accent1"/>
          <w:sz w:val="18"/>
          <w:szCs w:val="18"/>
          <w:lang w:val="en-GB" w:eastAsia="en-GB"/>
        </w:rPr>
      </w:pPr>
    </w:p>
    <w:p w:rsidR="00D76BDA" w:rsidRPr="007D7290" w:rsidRDefault="00D76BDA" w:rsidP="00D76BDA">
      <w:pPr>
        <w:spacing w:before="120" w:line="240" w:lineRule="atLeast"/>
        <w:jc w:val="both"/>
        <w:rPr>
          <w:rFonts w:cs="Arial"/>
          <w:lang w:val="en-GB"/>
        </w:rPr>
      </w:pPr>
      <w:r w:rsidRPr="007D7290">
        <w:rPr>
          <w:rFonts w:cs="Arial"/>
          <w:lang w:val="en-GB"/>
        </w:rPr>
        <w:t>Some measured patterns are presented below for information purposes:</w:t>
      </w:r>
    </w:p>
    <w:p w:rsidR="00282E75" w:rsidRPr="007D7290" w:rsidRDefault="00282E75" w:rsidP="00282E75">
      <w:pPr>
        <w:spacing w:before="120" w:line="240" w:lineRule="atLeast"/>
        <w:jc w:val="both"/>
        <w:rPr>
          <w:rFonts w:cs="Arial"/>
          <w:lang w:val="en-GB"/>
        </w:rPr>
      </w:pPr>
    </w:p>
    <w:p w:rsidR="00E51C13" w:rsidRPr="007D7290" w:rsidRDefault="00A32982" w:rsidP="00A32982">
      <w:pPr>
        <w:jc w:val="center"/>
        <w:rPr>
          <w:lang w:val="en-GB"/>
        </w:rPr>
      </w:pPr>
      <w:r w:rsidRPr="007D7290">
        <w:rPr>
          <w:noProof/>
          <w:lang w:val="da-DK" w:eastAsia="da-DK"/>
        </w:rPr>
        <w:lastRenderedPageBreak/>
        <w:drawing>
          <wp:inline distT="0" distB="0" distL="0" distR="0" wp14:anchorId="1CA240B1" wp14:editId="17988DE6">
            <wp:extent cx="2420781" cy="2862984"/>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23891" cy="2866662"/>
                    </a:xfrm>
                    <a:prstGeom prst="rect">
                      <a:avLst/>
                    </a:prstGeom>
                    <a:noFill/>
                  </pic:spPr>
                </pic:pic>
              </a:graphicData>
            </a:graphic>
          </wp:inline>
        </w:drawing>
      </w:r>
    </w:p>
    <w:p w:rsidR="00FB7496" w:rsidRPr="007D7290" w:rsidRDefault="00FB7496" w:rsidP="00FB7496">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19</w:t>
      </w:r>
      <w:r w:rsidRPr="007D7290">
        <w:rPr>
          <w:lang w:val="en-GB"/>
        </w:rPr>
        <w:fldChar w:fldCharType="end"/>
      </w:r>
      <w:r w:rsidRPr="007D7290">
        <w:rPr>
          <w:lang w:val="en-GB"/>
        </w:rPr>
        <w:t>: A/C Antenna Pattern – Elevation (Measured)</w:t>
      </w:r>
    </w:p>
    <w:p w:rsidR="00D441C2" w:rsidRPr="007D7290" w:rsidRDefault="00D441C2" w:rsidP="00D441C2">
      <w:pPr>
        <w:rPr>
          <w:lang w:val="en-GB"/>
        </w:rPr>
      </w:pPr>
    </w:p>
    <w:p w:rsidR="00E51C13" w:rsidRPr="007D7290" w:rsidRDefault="00A32982" w:rsidP="00A32982">
      <w:pPr>
        <w:overflowPunct w:val="0"/>
        <w:autoSpaceDE w:val="0"/>
        <w:autoSpaceDN w:val="0"/>
        <w:adjustRightInd w:val="0"/>
        <w:spacing w:after="200"/>
        <w:jc w:val="center"/>
        <w:rPr>
          <w:b/>
          <w:bCs/>
          <w:color w:val="4F81BD" w:themeColor="accent1"/>
          <w:sz w:val="18"/>
          <w:szCs w:val="18"/>
          <w:lang w:val="en-GB" w:eastAsia="en-GB"/>
        </w:rPr>
      </w:pPr>
      <w:r w:rsidRPr="007D7290">
        <w:rPr>
          <w:b/>
          <w:bCs/>
          <w:noProof/>
          <w:color w:val="4F81BD" w:themeColor="accent1"/>
          <w:sz w:val="18"/>
          <w:szCs w:val="18"/>
          <w:lang w:val="da-DK" w:eastAsia="da-DK"/>
        </w:rPr>
        <w:drawing>
          <wp:inline distT="0" distB="0" distL="0" distR="0" wp14:anchorId="5288663D" wp14:editId="55C724C3">
            <wp:extent cx="3303044" cy="2356396"/>
            <wp:effectExtent l="0" t="0" r="0" b="635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09102" cy="2360718"/>
                    </a:xfrm>
                    <a:prstGeom prst="rect">
                      <a:avLst/>
                    </a:prstGeom>
                    <a:noFill/>
                  </pic:spPr>
                </pic:pic>
              </a:graphicData>
            </a:graphic>
          </wp:inline>
        </w:drawing>
      </w:r>
    </w:p>
    <w:p w:rsidR="00FB7496" w:rsidRPr="007D7290" w:rsidRDefault="00FB7496" w:rsidP="00FB7496">
      <w:pPr>
        <w:pStyle w:val="Caption"/>
        <w:rPr>
          <w:lang w:val="en-GB"/>
        </w:rPr>
      </w:pPr>
      <w:bookmarkStart w:id="62" w:name="_Toc31647651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20</w:t>
      </w:r>
      <w:r w:rsidRPr="007D7290">
        <w:rPr>
          <w:lang w:val="en-GB"/>
        </w:rPr>
        <w:fldChar w:fldCharType="end"/>
      </w:r>
      <w:r w:rsidRPr="007D7290">
        <w:rPr>
          <w:lang w:val="en-GB"/>
        </w:rPr>
        <w:t>: A/C Antenna - Azimuth (Measured)</w:t>
      </w:r>
    </w:p>
    <w:p w:rsidR="00E51C13" w:rsidRPr="007D7290" w:rsidRDefault="00AA31D9" w:rsidP="001D6A41">
      <w:pPr>
        <w:pStyle w:val="Heading4"/>
        <w:rPr>
          <w:lang w:val="en-GB"/>
        </w:rPr>
      </w:pPr>
      <w:bookmarkStart w:id="63" w:name="_Toc379286064"/>
      <w:bookmarkEnd w:id="62"/>
      <w:r w:rsidRPr="007D7290">
        <w:rPr>
          <w:lang w:val="en-GB"/>
        </w:rPr>
        <w:t xml:space="preserve">Ground Station Elevation </w:t>
      </w:r>
      <w:r w:rsidR="001A17FC" w:rsidRPr="007D7290">
        <w:rPr>
          <w:lang w:val="en-GB"/>
        </w:rPr>
        <w:t>e.i.r.p.</w:t>
      </w:r>
      <w:r w:rsidRPr="007D7290">
        <w:rPr>
          <w:lang w:val="en-GB"/>
        </w:rPr>
        <w:t xml:space="preserve"> Mask</w:t>
      </w:r>
      <w:bookmarkEnd w:id="63"/>
    </w:p>
    <w:p w:rsidR="00E51C13" w:rsidRPr="007D7290" w:rsidRDefault="00AA31D9" w:rsidP="00676EF4">
      <w:pPr>
        <w:pStyle w:val="Caption"/>
        <w:rPr>
          <w:rFonts w:cs="Arial"/>
          <w:lang w:val="en-GB"/>
        </w:rPr>
      </w:pPr>
      <w:r w:rsidRPr="007D7290">
        <w:rPr>
          <w:noProof/>
          <w:lang w:val="da-DK" w:eastAsia="da-DK"/>
        </w:rPr>
        <w:drawing>
          <wp:inline distT="0" distB="0" distL="0" distR="0" wp14:anchorId="53DA32F7" wp14:editId="74E21DAC">
            <wp:extent cx="4170298" cy="1765373"/>
            <wp:effectExtent l="0" t="0" r="20955" b="25400"/>
            <wp:docPr id="404" name="Chart 40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E51C13" w:rsidRPr="007D7290" w:rsidRDefault="001E2536" w:rsidP="001E2536">
      <w:pPr>
        <w:pStyle w:val="Caption"/>
        <w:rPr>
          <w:b w:val="0"/>
          <w:u w:val="single"/>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21</w:t>
      </w:r>
      <w:r w:rsidRPr="007D7290">
        <w:rPr>
          <w:lang w:val="en-GB"/>
        </w:rPr>
        <w:fldChar w:fldCharType="end"/>
      </w:r>
      <w:r w:rsidR="00AA31D9" w:rsidRPr="007D7290">
        <w:rPr>
          <w:lang w:val="en-GB"/>
        </w:rPr>
        <w:t xml:space="preserve">: Ground Station Elevation </w:t>
      </w:r>
      <w:r w:rsidR="0050738F" w:rsidRPr="007D7290">
        <w:rPr>
          <w:lang w:val="en-GB"/>
        </w:rPr>
        <w:t>e.</w:t>
      </w:r>
      <w:r w:rsidR="00AA31D9" w:rsidRPr="007D7290">
        <w:rPr>
          <w:lang w:val="en-GB"/>
        </w:rPr>
        <w:t>i</w:t>
      </w:r>
      <w:r w:rsidR="0050738F" w:rsidRPr="007D7290">
        <w:rPr>
          <w:lang w:val="en-GB"/>
        </w:rPr>
        <w:t>.</w:t>
      </w:r>
      <w:r w:rsidR="00AA31D9" w:rsidRPr="007D7290">
        <w:rPr>
          <w:lang w:val="en-GB"/>
        </w:rPr>
        <w:t>r</w:t>
      </w:r>
      <w:r w:rsidR="0050738F" w:rsidRPr="007D7290">
        <w:rPr>
          <w:lang w:val="en-GB"/>
        </w:rPr>
        <w:t>.</w:t>
      </w:r>
      <w:r w:rsidR="00AA31D9" w:rsidRPr="007D7290">
        <w:rPr>
          <w:lang w:val="en-GB"/>
        </w:rPr>
        <w:t>p</w:t>
      </w:r>
      <w:r w:rsidR="0050738F" w:rsidRPr="007D7290">
        <w:rPr>
          <w:lang w:val="en-GB"/>
        </w:rPr>
        <w:t>.</w:t>
      </w:r>
      <w:r w:rsidR="00AA31D9" w:rsidRPr="007D7290">
        <w:rPr>
          <w:lang w:val="en-GB"/>
        </w:rPr>
        <w:t xml:space="preserve"> Mask</w:t>
      </w:r>
      <w:r w:rsidR="00AA31D9" w:rsidRPr="007D7290" w:rsidDel="00AA31D9">
        <w:rPr>
          <w:highlight w:val="yellow"/>
          <w:lang w:val="en-GB"/>
        </w:rPr>
        <w:t xml:space="preserve"> </w:t>
      </w:r>
    </w:p>
    <w:p w:rsidR="002E6D49" w:rsidRPr="007D7290" w:rsidRDefault="002E6D49" w:rsidP="00676EF4">
      <w:pPr>
        <w:spacing w:before="120" w:line="240" w:lineRule="atLeast"/>
        <w:jc w:val="both"/>
        <w:rPr>
          <w:lang w:val="en-GB"/>
        </w:rPr>
      </w:pPr>
    </w:p>
    <w:p w:rsidR="00AA31D9" w:rsidRPr="007D7290" w:rsidRDefault="00AA31D9" w:rsidP="001E2536">
      <w:pPr>
        <w:pStyle w:val="ECCTablenote"/>
      </w:pPr>
      <w:r w:rsidRPr="007D7290">
        <w:t>This mask is assumed for all azimuth angles.</w:t>
      </w:r>
    </w:p>
    <w:p w:rsidR="00AA31D9" w:rsidRPr="007D7290" w:rsidRDefault="00AA31D9" w:rsidP="00676EF4">
      <w:pPr>
        <w:spacing w:before="120" w:line="240" w:lineRule="atLeast"/>
        <w:jc w:val="both"/>
        <w:rPr>
          <w:lang w:val="en-GB"/>
        </w:rPr>
      </w:pPr>
    </w:p>
    <w:p w:rsidR="00AA31D9" w:rsidRPr="007D7290" w:rsidRDefault="00AA31D9" w:rsidP="001D6A41">
      <w:pPr>
        <w:pStyle w:val="Heading4"/>
        <w:rPr>
          <w:lang w:val="en-GB"/>
        </w:rPr>
      </w:pPr>
      <w:bookmarkStart w:id="64" w:name="_Toc379286065"/>
      <w:r w:rsidRPr="007D7290">
        <w:rPr>
          <w:lang w:val="en-GB"/>
        </w:rPr>
        <w:t xml:space="preserve">Aircraft Station Elevation </w:t>
      </w:r>
      <w:r w:rsidR="001A17FC" w:rsidRPr="007D7290">
        <w:rPr>
          <w:lang w:val="en-GB"/>
        </w:rPr>
        <w:t>e.i.r.p.</w:t>
      </w:r>
      <w:r w:rsidR="009344D7" w:rsidRPr="007D7290">
        <w:rPr>
          <w:lang w:val="en-GB"/>
        </w:rPr>
        <w:t xml:space="preserve"> </w:t>
      </w:r>
      <w:r w:rsidRPr="007D7290">
        <w:rPr>
          <w:lang w:val="en-GB"/>
        </w:rPr>
        <w:t>Masks</w:t>
      </w:r>
      <w:bookmarkEnd w:id="64"/>
    </w:p>
    <w:p w:rsidR="00AA31D9" w:rsidRPr="007D7290" w:rsidRDefault="0008570D" w:rsidP="00676EF4">
      <w:pPr>
        <w:pStyle w:val="ECCParagraph"/>
      </w:pPr>
      <w:r w:rsidRPr="007D7290">
        <w:t>The following elevation masks for the aircraft station is taken from ETSI TR 103 108. The elevation angle in the following figure denotes angles below the fuselage where 0 degrees is the horizontal.</w:t>
      </w:r>
    </w:p>
    <w:p w:rsidR="0008570D" w:rsidRPr="007D7290" w:rsidRDefault="0008570D" w:rsidP="00F16EDB">
      <w:pPr>
        <w:pStyle w:val="ECCParagraph"/>
        <w:jc w:val="center"/>
      </w:pPr>
      <w:r w:rsidRPr="007D7290">
        <w:rPr>
          <w:noProof/>
          <w:lang w:val="da-DK" w:eastAsia="da-DK"/>
        </w:rPr>
        <w:drawing>
          <wp:inline distT="0" distB="0" distL="0" distR="0" wp14:anchorId="21993790" wp14:editId="0DF54E55">
            <wp:extent cx="5060710" cy="2523326"/>
            <wp:effectExtent l="0" t="0" r="6985" b="0"/>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60709" cy="2523325"/>
                    </a:xfrm>
                    <a:prstGeom prst="rect">
                      <a:avLst/>
                    </a:prstGeom>
                    <a:noFill/>
                  </pic:spPr>
                </pic:pic>
              </a:graphicData>
            </a:graphic>
          </wp:inline>
        </w:drawing>
      </w:r>
    </w:p>
    <w:p w:rsidR="00AA31D9" w:rsidRPr="007D7290" w:rsidRDefault="00AA31D9" w:rsidP="001E2536">
      <w:pPr>
        <w:pStyle w:val="ECCParagraph"/>
        <w:jc w:val="center"/>
      </w:pPr>
    </w:p>
    <w:p w:rsidR="00AA31D9" w:rsidRPr="007D7290" w:rsidRDefault="00AA31D9"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22</w:t>
      </w:r>
      <w:r w:rsidRPr="007D7290">
        <w:rPr>
          <w:lang w:val="en-GB"/>
        </w:rPr>
        <w:fldChar w:fldCharType="end"/>
      </w:r>
      <w:r w:rsidRPr="007D7290">
        <w:rPr>
          <w:lang w:val="en-GB"/>
        </w:rPr>
        <w:t xml:space="preserve">: Aircraft Station Elevation </w:t>
      </w:r>
      <w:r w:rsidR="001A17FC" w:rsidRPr="007D7290">
        <w:rPr>
          <w:lang w:val="en-GB"/>
        </w:rPr>
        <w:t>e.i.r.p.</w:t>
      </w:r>
      <w:r w:rsidR="009344D7" w:rsidRPr="007D7290">
        <w:rPr>
          <w:lang w:val="en-GB"/>
        </w:rPr>
        <w:t xml:space="preserve"> </w:t>
      </w:r>
      <w:r w:rsidRPr="007D7290">
        <w:rPr>
          <w:lang w:val="en-GB"/>
        </w:rPr>
        <w:t>Mask (Below fuselage)</w:t>
      </w:r>
    </w:p>
    <w:p w:rsidR="00AA31D9" w:rsidRPr="007D7290" w:rsidRDefault="00AA31D9" w:rsidP="00676EF4">
      <w:pPr>
        <w:rPr>
          <w:lang w:val="en-GB"/>
        </w:rPr>
      </w:pPr>
    </w:p>
    <w:p w:rsidR="0008570D" w:rsidRPr="007D7290" w:rsidRDefault="0008570D" w:rsidP="00676EF4">
      <w:pPr>
        <w:rPr>
          <w:lang w:val="en-GB"/>
        </w:rPr>
      </w:pPr>
      <w:r w:rsidRPr="007D7290">
        <w:rPr>
          <w:lang w:val="en-GB"/>
        </w:rPr>
        <w:t>The elevation angle in the following figure denotes angles above the fuselage where 0 degrees is the horizontal.</w:t>
      </w:r>
    </w:p>
    <w:p w:rsidR="0008570D" w:rsidRPr="007D7290" w:rsidRDefault="0008570D" w:rsidP="00676EF4">
      <w:pPr>
        <w:rPr>
          <w:lang w:val="en-GB"/>
        </w:rPr>
      </w:pPr>
    </w:p>
    <w:p w:rsidR="0008570D" w:rsidRPr="007D7290" w:rsidRDefault="0008570D" w:rsidP="00676EF4">
      <w:pPr>
        <w:rPr>
          <w:lang w:val="en-GB"/>
        </w:rPr>
      </w:pPr>
    </w:p>
    <w:p w:rsidR="00AA31D9" w:rsidRPr="007D7290" w:rsidRDefault="00AA31D9" w:rsidP="001E2536">
      <w:pPr>
        <w:jc w:val="center"/>
        <w:rPr>
          <w:lang w:val="en-GB"/>
        </w:rPr>
      </w:pPr>
      <w:r w:rsidRPr="007D7290">
        <w:rPr>
          <w:noProof/>
          <w:lang w:val="da-DK" w:eastAsia="da-DK"/>
        </w:rPr>
        <w:drawing>
          <wp:inline distT="0" distB="0" distL="0" distR="0" wp14:anchorId="16CABD24" wp14:editId="7AC6D2A2">
            <wp:extent cx="5054444" cy="2395392"/>
            <wp:effectExtent l="0" t="0" r="13335" b="24130"/>
            <wp:docPr id="406" name="Chart 40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AA31D9" w:rsidRPr="007D7290" w:rsidRDefault="00AA31D9"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23</w:t>
      </w:r>
      <w:r w:rsidRPr="007D7290">
        <w:rPr>
          <w:lang w:val="en-GB"/>
        </w:rPr>
        <w:fldChar w:fldCharType="end"/>
      </w:r>
      <w:r w:rsidRPr="007D7290">
        <w:rPr>
          <w:lang w:val="en-GB"/>
        </w:rPr>
        <w:t xml:space="preserve">: Aircraft Station Elevation </w:t>
      </w:r>
      <w:r w:rsidR="001A17FC" w:rsidRPr="007D7290">
        <w:rPr>
          <w:lang w:val="en-GB"/>
        </w:rPr>
        <w:t>e.i.r.p.</w:t>
      </w:r>
      <w:r w:rsidR="009344D7" w:rsidRPr="007D7290">
        <w:rPr>
          <w:lang w:val="en-GB"/>
        </w:rPr>
        <w:t xml:space="preserve"> </w:t>
      </w:r>
      <w:r w:rsidRPr="007D7290">
        <w:rPr>
          <w:lang w:val="en-GB"/>
        </w:rPr>
        <w:t>Mask (Above fuselage)</w:t>
      </w:r>
    </w:p>
    <w:p w:rsidR="00AA31D9" w:rsidRPr="007D7290" w:rsidRDefault="00AA31D9" w:rsidP="00676EF4">
      <w:pPr>
        <w:rPr>
          <w:lang w:val="en-GB"/>
        </w:rPr>
      </w:pPr>
    </w:p>
    <w:p w:rsidR="00AA31D9" w:rsidRPr="007D7290" w:rsidRDefault="00AA31D9" w:rsidP="00676EF4">
      <w:pPr>
        <w:rPr>
          <w:lang w:val="en-GB"/>
        </w:rPr>
      </w:pPr>
    </w:p>
    <w:p w:rsidR="00AA31D9" w:rsidRPr="007D7290" w:rsidRDefault="00AA31D9" w:rsidP="001D6A41">
      <w:pPr>
        <w:pStyle w:val="Heading4"/>
        <w:rPr>
          <w:lang w:val="en-GB"/>
        </w:rPr>
      </w:pPr>
      <w:bookmarkStart w:id="65" w:name="_Toc345429852"/>
      <w:bookmarkStart w:id="66" w:name="_Toc379286066"/>
      <w:r w:rsidRPr="007D7290">
        <w:rPr>
          <w:lang w:val="en-GB"/>
        </w:rPr>
        <w:lastRenderedPageBreak/>
        <w:t>Spectrum Emission Mask</w:t>
      </w:r>
      <w:bookmarkEnd w:id="65"/>
      <w:bookmarkEnd w:id="66"/>
    </w:p>
    <w:p w:rsidR="00AA31D9" w:rsidRPr="007D7290" w:rsidRDefault="00AA31D9" w:rsidP="00AA31D9">
      <w:pPr>
        <w:rPr>
          <w:rStyle w:val="Guidance"/>
          <w:i w:val="0"/>
          <w:color w:val="000000" w:themeColor="text1"/>
          <w:lang w:val="en-GB"/>
        </w:rPr>
      </w:pPr>
      <w:r w:rsidRPr="007D7290">
        <w:rPr>
          <w:rStyle w:val="Guidance"/>
          <w:i w:val="0"/>
          <w:color w:val="000000" w:themeColor="text1"/>
          <w:lang w:val="en-GB"/>
        </w:rPr>
        <w:t xml:space="preserve">The spectrum emission mask taken from ETSI TR 103 108 </w:t>
      </w:r>
      <w:proofErr w:type="gramStart"/>
      <w:r w:rsidRPr="007D7290">
        <w:rPr>
          <w:rStyle w:val="Guidance"/>
          <w:i w:val="0"/>
          <w:color w:val="000000" w:themeColor="text1"/>
          <w:lang w:val="en-GB"/>
        </w:rPr>
        <w:t>is</w:t>
      </w:r>
      <w:proofErr w:type="gramEnd"/>
      <w:r w:rsidRPr="007D7290">
        <w:rPr>
          <w:rStyle w:val="Guidance"/>
          <w:i w:val="0"/>
          <w:color w:val="000000" w:themeColor="text1"/>
          <w:lang w:val="en-GB"/>
        </w:rPr>
        <w:t xml:space="preserve"> given below:</w:t>
      </w:r>
    </w:p>
    <w:p w:rsidR="00AA31D9" w:rsidRPr="007D7290" w:rsidRDefault="00AA31D9" w:rsidP="00676EF4">
      <w:pPr>
        <w:pStyle w:val="ECCParagraph"/>
      </w:pPr>
    </w:p>
    <w:p w:rsidR="00AA31D9" w:rsidRPr="007D7290" w:rsidRDefault="00AA31D9" w:rsidP="001E2536">
      <w:pPr>
        <w:pStyle w:val="ECCParagraph"/>
        <w:jc w:val="center"/>
      </w:pPr>
      <w:r w:rsidRPr="007D7290">
        <w:rPr>
          <w:noProof/>
          <w:lang w:val="da-DK" w:eastAsia="da-DK"/>
        </w:rPr>
        <w:drawing>
          <wp:inline distT="0" distB="0" distL="0" distR="0" wp14:anchorId="388B98C6" wp14:editId="5E70AA70">
            <wp:extent cx="4649539" cy="2676278"/>
            <wp:effectExtent l="19050" t="19050" r="17780" b="1016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60710" cy="2682708"/>
                    </a:xfrm>
                    <a:prstGeom prst="rect">
                      <a:avLst/>
                    </a:prstGeom>
                    <a:noFill/>
                    <a:ln>
                      <a:solidFill>
                        <a:schemeClr val="tx1"/>
                      </a:solidFill>
                    </a:ln>
                  </pic:spPr>
                </pic:pic>
              </a:graphicData>
            </a:graphic>
          </wp:inline>
        </w:drawing>
      </w:r>
    </w:p>
    <w:p w:rsidR="00AA31D9" w:rsidRPr="007D7290" w:rsidRDefault="00AA31D9" w:rsidP="00676EF4">
      <w:pPr>
        <w:pStyle w:val="Caption"/>
        <w:rPr>
          <w:lang w:val="en-GB"/>
        </w:rPr>
      </w:pPr>
      <w:bookmarkStart w:id="67" w:name="_Ref35587439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24</w:t>
      </w:r>
      <w:r w:rsidRPr="007D7290">
        <w:rPr>
          <w:lang w:val="en-GB"/>
        </w:rPr>
        <w:fldChar w:fldCharType="end"/>
      </w:r>
      <w:bookmarkEnd w:id="67"/>
      <w:r w:rsidRPr="007D7290">
        <w:rPr>
          <w:lang w:val="en-GB"/>
        </w:rPr>
        <w:t>: Spectral Emission Mask for both GS and AS</w:t>
      </w:r>
    </w:p>
    <w:p w:rsidR="00AA31D9" w:rsidRPr="007D7290" w:rsidRDefault="00AA31D9" w:rsidP="00AA31D9">
      <w:pPr>
        <w:ind w:left="2127" w:hanging="2127"/>
        <w:rPr>
          <w:rStyle w:val="Guidance"/>
          <w:i w:val="0"/>
          <w:color w:val="000000" w:themeColor="text1"/>
          <w:lang w:val="en-GB"/>
        </w:rPr>
      </w:pPr>
      <w:r w:rsidRPr="007D7290">
        <w:rPr>
          <w:rStyle w:val="Guidance"/>
          <w:color w:val="000000" w:themeColor="text1"/>
          <w:lang w:val="en-GB"/>
        </w:rPr>
        <w:t xml:space="preserve">Note 1: </w:t>
      </w:r>
      <w:r w:rsidRPr="007D7290">
        <w:rPr>
          <w:rStyle w:val="Guidance"/>
          <w:color w:val="000000" w:themeColor="text1"/>
          <w:lang w:val="en-GB"/>
        </w:rPr>
        <w:tab/>
        <w:t>0 dBc Reference Level is the spectral density relative to the maximum spectral power density of the transmitted signal. For example:</w:t>
      </w:r>
      <w:r w:rsidRPr="007D7290">
        <w:rPr>
          <w:rStyle w:val="Guidance"/>
          <w:color w:val="000000" w:themeColor="text1"/>
          <w:lang w:val="en-GB"/>
        </w:rPr>
        <w:br/>
        <w:t>i) for a Ground Station with a directional antenna, using a 10 MHz bandwidth, the Reference level (0 dBc) would be 60 dBm/(10 MHz) = 50 dBm/MHz</w:t>
      </w:r>
      <w:r w:rsidRPr="007D7290">
        <w:rPr>
          <w:rStyle w:val="Guidance"/>
          <w:color w:val="000000" w:themeColor="text1"/>
          <w:lang w:val="en-GB"/>
        </w:rPr>
        <w:br/>
        <w:t>ii) for an Aircraft Station using a 5 MHz bandwidth, the Reference level (0 dBc) would be 39dBm/(5 MHz) = 32 dBm/MHz</w:t>
      </w:r>
    </w:p>
    <w:p w:rsidR="00AA31D9" w:rsidRPr="007D7290" w:rsidRDefault="00AA31D9" w:rsidP="00AA31D9">
      <w:pPr>
        <w:ind w:left="2127" w:hanging="2127"/>
        <w:rPr>
          <w:rStyle w:val="Guidance"/>
          <w:i w:val="0"/>
          <w:color w:val="000000" w:themeColor="text1"/>
          <w:lang w:val="en-GB"/>
        </w:rPr>
      </w:pPr>
      <w:r w:rsidRPr="007D7290">
        <w:rPr>
          <w:rStyle w:val="Guidance"/>
          <w:color w:val="000000" w:themeColor="text1"/>
          <w:lang w:val="en-GB"/>
        </w:rPr>
        <w:t xml:space="preserve">Note 2 to </w:t>
      </w:r>
      <w:r w:rsidR="001E2536" w:rsidRPr="007D7290">
        <w:rPr>
          <w:rStyle w:val="Guidance"/>
          <w:color w:val="000000" w:themeColor="text1"/>
          <w:lang w:val="en-GB"/>
        </w:rPr>
        <w:fldChar w:fldCharType="begin"/>
      </w:r>
      <w:r w:rsidR="001E2536" w:rsidRPr="007D7290">
        <w:rPr>
          <w:rStyle w:val="Guidance"/>
          <w:color w:val="000000" w:themeColor="text1"/>
          <w:lang w:val="en-GB"/>
        </w:rPr>
        <w:instrText xml:space="preserve"> REF _Ref355874396 \h </w:instrText>
      </w:r>
      <w:r w:rsidR="001E2536" w:rsidRPr="007D7290">
        <w:rPr>
          <w:rStyle w:val="Guidance"/>
          <w:color w:val="000000" w:themeColor="text1"/>
          <w:lang w:val="en-GB"/>
        </w:rPr>
      </w:r>
      <w:r w:rsidR="001E2536" w:rsidRPr="007D7290">
        <w:rPr>
          <w:rStyle w:val="Guidance"/>
          <w:color w:val="000000" w:themeColor="text1"/>
          <w:lang w:val="en-GB"/>
        </w:rPr>
        <w:fldChar w:fldCharType="separate"/>
      </w:r>
      <w:r w:rsidR="001E048B" w:rsidRPr="007D7290">
        <w:rPr>
          <w:lang w:val="en-GB"/>
        </w:rPr>
        <w:t xml:space="preserve">Figure </w:t>
      </w:r>
      <w:r w:rsidR="001E048B">
        <w:rPr>
          <w:noProof/>
          <w:lang w:val="en-GB"/>
        </w:rPr>
        <w:t>24</w:t>
      </w:r>
      <w:r w:rsidR="001E2536" w:rsidRPr="007D7290">
        <w:rPr>
          <w:rStyle w:val="Guidance"/>
          <w:color w:val="000000" w:themeColor="text1"/>
          <w:lang w:val="en-GB"/>
        </w:rPr>
        <w:fldChar w:fldCharType="end"/>
      </w:r>
      <w:r w:rsidRPr="007D7290">
        <w:rPr>
          <w:rStyle w:val="Guidance"/>
          <w:color w:val="000000" w:themeColor="text1"/>
          <w:lang w:val="en-GB"/>
        </w:rPr>
        <w:t xml:space="preserve">: </w:t>
      </w:r>
      <w:r w:rsidRPr="007D7290">
        <w:rPr>
          <w:rStyle w:val="Guidance"/>
          <w:color w:val="000000" w:themeColor="text1"/>
          <w:lang w:val="en-GB"/>
        </w:rPr>
        <w:tab/>
        <w:t>On the Frequency Offset axis, the figures apply to a 10 MHz bandwidth system, whereas the figures in parentheses apply to a 5 MHz bandwidth system.</w:t>
      </w:r>
    </w:p>
    <w:p w:rsidR="00AA31D9" w:rsidRPr="007D7290" w:rsidRDefault="00AA31D9" w:rsidP="00676EF4">
      <w:pPr>
        <w:rPr>
          <w:lang w:val="en-GB"/>
        </w:rPr>
      </w:pPr>
    </w:p>
    <w:p w:rsidR="00AA31D9" w:rsidRPr="007D7290" w:rsidRDefault="006D33D3" w:rsidP="001D6A41">
      <w:pPr>
        <w:pStyle w:val="Heading4"/>
        <w:rPr>
          <w:lang w:val="en-GB"/>
        </w:rPr>
      </w:pPr>
      <w:bookmarkStart w:id="68" w:name="_Toc345429853"/>
      <w:bookmarkStart w:id="69" w:name="_Toc379286067"/>
      <w:r w:rsidRPr="007D7290">
        <w:rPr>
          <w:lang w:val="en-GB"/>
        </w:rPr>
        <w:t>Unwanted</w:t>
      </w:r>
      <w:r w:rsidR="00AA31D9" w:rsidRPr="007D7290">
        <w:rPr>
          <w:lang w:val="en-GB"/>
        </w:rPr>
        <w:t xml:space="preserve"> Emissions</w:t>
      </w:r>
      <w:bookmarkEnd w:id="68"/>
      <w:bookmarkEnd w:id="69"/>
    </w:p>
    <w:p w:rsidR="00AA31D9" w:rsidRPr="007D7290" w:rsidRDefault="00AA31D9" w:rsidP="00AA31D9">
      <w:pPr>
        <w:pStyle w:val="ECCParagraph"/>
      </w:pPr>
      <w:r w:rsidRPr="007D7290">
        <w:t xml:space="preserve">The spurious emissions from the antenna connector during transmit mode are defined as unwanted power in the bands from 30 MHz up to Fc -2.5*BW and from Fc +2.5*BW up to 5*Fc, where Fc is the carrier frequency and BW is the signal bandwidth (5 MHz or 10 MHz). This frequency band covers both in-band and out-of-band emissions. </w:t>
      </w:r>
    </w:p>
    <w:p w:rsidR="00AA31D9" w:rsidRPr="007D7290" w:rsidRDefault="00AA31D9" w:rsidP="00AA31D9">
      <w:pPr>
        <w:pStyle w:val="ECCParagraph"/>
      </w:pPr>
      <w:r w:rsidRPr="007D7290">
        <w:t xml:space="preserve">The maximum level of spurious emission is: </w:t>
      </w:r>
      <w:r w:rsidRPr="007D7290">
        <w:tab/>
        <w:t>-36 dBm</w:t>
      </w:r>
      <w:proofErr w:type="gramStart"/>
      <w:r w:rsidRPr="007D7290">
        <w:t>/(</w:t>
      </w:r>
      <w:proofErr w:type="gramEnd"/>
      <w:r w:rsidRPr="007D7290">
        <w:t xml:space="preserve">100 kHz), </w:t>
      </w:r>
      <w:r w:rsidRPr="007D7290">
        <w:tab/>
        <w:t>for 9 kHz  ≤ f ≤ 1 GHz</w:t>
      </w:r>
    </w:p>
    <w:p w:rsidR="00AA31D9" w:rsidRPr="001E048B" w:rsidRDefault="00AA31D9" w:rsidP="00676EF4">
      <w:pPr>
        <w:pStyle w:val="ECCParagraph"/>
        <w:ind w:left="3600" w:firstLine="720"/>
        <w:rPr>
          <w:lang w:val="da-DK"/>
        </w:rPr>
      </w:pPr>
      <w:r w:rsidRPr="001E048B">
        <w:rPr>
          <w:lang w:val="da-DK"/>
        </w:rPr>
        <w:t xml:space="preserve">-30 dBm/MHz , </w:t>
      </w:r>
      <w:r w:rsidRPr="001E048B">
        <w:rPr>
          <w:lang w:val="da-DK"/>
        </w:rPr>
        <w:tab/>
      </w:r>
      <w:r w:rsidRPr="001E048B">
        <w:rPr>
          <w:lang w:val="da-DK"/>
        </w:rPr>
        <w:tab/>
        <w:t>for 1 GHz &lt; f ≤ 26 GHz</w:t>
      </w:r>
    </w:p>
    <w:p w:rsidR="00AA31D9" w:rsidRPr="007D7290" w:rsidRDefault="00AA31D9" w:rsidP="00676EF4">
      <w:pPr>
        <w:pStyle w:val="ECCParagraph"/>
      </w:pPr>
      <w:r w:rsidRPr="007D7290">
        <w:t xml:space="preserve">The maximum level of </w:t>
      </w:r>
      <w:r w:rsidR="00A2661F" w:rsidRPr="007D7290">
        <w:t>unwanted</w:t>
      </w:r>
      <w:r w:rsidRPr="007D7290">
        <w:t xml:space="preserve"> emission is:</w:t>
      </w:r>
      <w:r w:rsidRPr="007D7290">
        <w:tab/>
      </w:r>
      <w:proofErr w:type="gramStart"/>
      <w:r w:rsidRPr="007D7290">
        <w:t>-50 dBm/MHz,</w:t>
      </w:r>
      <w:r w:rsidRPr="007D7290">
        <w:tab/>
      </w:r>
      <w:r w:rsidRPr="007D7290">
        <w:tab/>
        <w:t>for 5,250 GHz</w:t>
      </w:r>
      <w:proofErr w:type="gramEnd"/>
      <w:r w:rsidRPr="007D7290">
        <w:t xml:space="preserve"> &lt; f ≤ 5,850 GHz</w:t>
      </w:r>
    </w:p>
    <w:p w:rsidR="006D33D3" w:rsidRPr="007D7290" w:rsidRDefault="006D33D3" w:rsidP="001D6A41">
      <w:pPr>
        <w:pStyle w:val="Heading4"/>
        <w:rPr>
          <w:lang w:val="en-GB"/>
        </w:rPr>
      </w:pPr>
      <w:bookmarkStart w:id="70" w:name="_Toc379286068"/>
      <w:r w:rsidRPr="007D7290">
        <w:rPr>
          <w:lang w:val="en-GB"/>
        </w:rPr>
        <w:lastRenderedPageBreak/>
        <w:t>Aircraft Station Mitigation Attenuation</w:t>
      </w:r>
      <w:bookmarkEnd w:id="70"/>
    </w:p>
    <w:p w:rsidR="006D33D3" w:rsidRPr="007D7290" w:rsidRDefault="006D33D3" w:rsidP="001A17FC">
      <w:pPr>
        <w:pStyle w:val="ECCParagraph"/>
        <w:keepNext/>
      </w:pPr>
      <w:r w:rsidRPr="007D7290">
        <w:t>The AS introduces additional transmitter attenuation according to its altitude as follows:</w:t>
      </w:r>
    </w:p>
    <w:p w:rsidR="008457F9" w:rsidRPr="007D7290" w:rsidRDefault="008457F9" w:rsidP="001A17FC">
      <w:pPr>
        <w:pStyle w:val="Caption"/>
        <w:keepNext/>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13</w:t>
      </w:r>
      <w:r w:rsidRPr="007D7290">
        <w:rPr>
          <w:lang w:val="en-GB"/>
        </w:rPr>
        <w:fldChar w:fldCharType="end"/>
      </w:r>
      <w:r w:rsidRPr="007D7290">
        <w:rPr>
          <w:lang w:val="en-GB"/>
        </w:rPr>
        <w:t>: AS transmitter attenuation</w:t>
      </w:r>
    </w:p>
    <w:tbl>
      <w:tblPr>
        <w:tblW w:w="0" w:type="auto"/>
        <w:jc w:val="center"/>
        <w:tblInd w:w="19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2268"/>
      </w:tblGrid>
      <w:tr w:rsidR="0008570D" w:rsidRPr="007D7290" w:rsidTr="009B7AB8">
        <w:trPr>
          <w:tblHeader/>
          <w:jc w:val="center"/>
        </w:trPr>
        <w:tc>
          <w:tcPr>
            <w:tcW w:w="2268"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08570D" w:rsidRPr="007D7290" w:rsidRDefault="0008570D" w:rsidP="001A17FC">
            <w:pPr>
              <w:keepNext/>
              <w:spacing w:line="288" w:lineRule="auto"/>
              <w:jc w:val="center"/>
              <w:rPr>
                <w:b/>
                <w:color w:val="FFFFFF"/>
                <w:lang w:val="en-GB"/>
              </w:rPr>
            </w:pPr>
            <w:r w:rsidRPr="007D7290">
              <w:rPr>
                <w:b/>
                <w:color w:val="FFFFFF"/>
                <w:lang w:val="en-GB"/>
              </w:rPr>
              <w:t>Altitude (metres)</w:t>
            </w:r>
          </w:p>
        </w:tc>
        <w:tc>
          <w:tcPr>
            <w:tcW w:w="2268" w:type="dxa"/>
            <w:tcBorders>
              <w:top w:val="single" w:sz="4" w:space="0" w:color="D2232A"/>
              <w:left w:val="single" w:sz="4" w:space="0" w:color="FFFFFF"/>
              <w:bottom w:val="single" w:sz="4" w:space="0" w:color="D2232A"/>
              <w:right w:val="single" w:sz="4" w:space="0" w:color="FFFFFF"/>
            </w:tcBorders>
            <w:shd w:val="clear" w:color="auto" w:fill="D2232A"/>
          </w:tcPr>
          <w:p w:rsidR="0008570D" w:rsidRPr="007D7290" w:rsidRDefault="0008570D" w:rsidP="001A17FC">
            <w:pPr>
              <w:keepNext/>
              <w:spacing w:line="288" w:lineRule="auto"/>
              <w:jc w:val="center"/>
              <w:rPr>
                <w:b/>
                <w:color w:val="FFFFFF"/>
                <w:lang w:val="en-GB"/>
              </w:rPr>
            </w:pPr>
            <w:r w:rsidRPr="007D7290">
              <w:rPr>
                <w:b/>
                <w:color w:val="FFFFFF"/>
                <w:lang w:val="en-GB"/>
              </w:rPr>
              <w:t>Attn (dB)</w:t>
            </w:r>
          </w:p>
        </w:tc>
      </w:tr>
      <w:tr w:rsidR="0008570D" w:rsidRPr="007D7290" w:rsidTr="009B7AB8">
        <w:trPr>
          <w:jc w:val="center"/>
        </w:trPr>
        <w:tc>
          <w:tcPr>
            <w:tcW w:w="2268" w:type="dxa"/>
            <w:tcBorders>
              <w:top w:val="single" w:sz="4" w:space="0" w:color="D2232A"/>
              <w:left w:val="single" w:sz="4" w:space="0" w:color="D2232A"/>
              <w:bottom w:val="single" w:sz="4" w:space="0" w:color="D2232A"/>
              <w:right w:val="single" w:sz="4" w:space="0" w:color="D2232A"/>
            </w:tcBorders>
            <w:vAlign w:val="bottom"/>
          </w:tcPr>
          <w:p w:rsidR="0008570D" w:rsidRPr="007D7290" w:rsidRDefault="0008570D" w:rsidP="001A17FC">
            <w:pPr>
              <w:keepNext/>
              <w:jc w:val="center"/>
              <w:rPr>
                <w:lang w:val="en-GB"/>
              </w:rPr>
            </w:pPr>
            <w:r w:rsidRPr="007D7290">
              <w:rPr>
                <w:rFonts w:ascii="Calibri" w:hAnsi="Calibri"/>
                <w:color w:val="000000"/>
                <w:sz w:val="22"/>
                <w:szCs w:val="22"/>
                <w:lang w:val="en-GB" w:eastAsia="en-GB"/>
              </w:rPr>
              <w:t>3000 to 4999</w:t>
            </w:r>
          </w:p>
        </w:tc>
        <w:tc>
          <w:tcPr>
            <w:tcW w:w="2268" w:type="dxa"/>
            <w:tcBorders>
              <w:top w:val="single" w:sz="4" w:space="0" w:color="D2232A"/>
              <w:left w:val="single" w:sz="4" w:space="0" w:color="D2232A"/>
              <w:bottom w:val="single" w:sz="4" w:space="0" w:color="D2232A"/>
              <w:right w:val="single" w:sz="4" w:space="0" w:color="D2232A"/>
            </w:tcBorders>
            <w:vAlign w:val="bottom"/>
          </w:tcPr>
          <w:p w:rsidR="0008570D" w:rsidRPr="007D7290" w:rsidRDefault="0008570D" w:rsidP="001A17FC">
            <w:pPr>
              <w:keepNext/>
              <w:jc w:val="center"/>
              <w:rPr>
                <w:lang w:val="en-GB"/>
              </w:rPr>
            </w:pPr>
            <w:r w:rsidRPr="007D7290">
              <w:rPr>
                <w:rFonts w:ascii="Calibri" w:hAnsi="Calibri"/>
                <w:color w:val="000000"/>
                <w:sz w:val="22"/>
                <w:szCs w:val="22"/>
                <w:lang w:val="en-GB" w:eastAsia="en-GB"/>
              </w:rPr>
              <w:t>8</w:t>
            </w:r>
          </w:p>
        </w:tc>
      </w:tr>
      <w:tr w:rsidR="0008570D" w:rsidRPr="007D7290" w:rsidTr="009B7AB8">
        <w:trPr>
          <w:jc w:val="center"/>
        </w:trPr>
        <w:tc>
          <w:tcPr>
            <w:tcW w:w="2268" w:type="dxa"/>
            <w:tcBorders>
              <w:top w:val="single" w:sz="4" w:space="0" w:color="D2232A"/>
              <w:left w:val="single" w:sz="4" w:space="0" w:color="D2232A"/>
              <w:bottom w:val="single" w:sz="4" w:space="0" w:color="D2232A"/>
              <w:right w:val="single" w:sz="4" w:space="0" w:color="D2232A"/>
            </w:tcBorders>
            <w:vAlign w:val="bottom"/>
          </w:tcPr>
          <w:p w:rsidR="0008570D" w:rsidRPr="007D7290" w:rsidRDefault="0008570D" w:rsidP="001A17FC">
            <w:pPr>
              <w:keepNext/>
              <w:jc w:val="center"/>
              <w:rPr>
                <w:rFonts w:ascii="Calibri" w:hAnsi="Calibri"/>
                <w:color w:val="000000"/>
                <w:sz w:val="22"/>
                <w:szCs w:val="22"/>
                <w:lang w:val="en-GB" w:eastAsia="en-GB"/>
              </w:rPr>
            </w:pPr>
            <w:r w:rsidRPr="007D7290">
              <w:rPr>
                <w:rFonts w:ascii="Calibri" w:hAnsi="Calibri"/>
                <w:color w:val="000000"/>
                <w:sz w:val="22"/>
                <w:szCs w:val="22"/>
                <w:lang w:val="en-GB" w:eastAsia="en-GB"/>
              </w:rPr>
              <w:t>5000 to 5999</w:t>
            </w:r>
          </w:p>
        </w:tc>
        <w:tc>
          <w:tcPr>
            <w:tcW w:w="2268" w:type="dxa"/>
            <w:tcBorders>
              <w:top w:val="single" w:sz="4" w:space="0" w:color="D2232A"/>
              <w:left w:val="single" w:sz="4" w:space="0" w:color="D2232A"/>
              <w:bottom w:val="single" w:sz="4" w:space="0" w:color="D2232A"/>
              <w:right w:val="single" w:sz="4" w:space="0" w:color="D2232A"/>
            </w:tcBorders>
            <w:vAlign w:val="bottom"/>
          </w:tcPr>
          <w:p w:rsidR="0008570D" w:rsidRPr="007D7290" w:rsidRDefault="0008570D" w:rsidP="001A17FC">
            <w:pPr>
              <w:keepNext/>
              <w:jc w:val="center"/>
              <w:rPr>
                <w:rFonts w:ascii="Calibri" w:hAnsi="Calibri"/>
                <w:color w:val="000000"/>
                <w:sz w:val="22"/>
                <w:szCs w:val="22"/>
                <w:lang w:val="en-GB" w:eastAsia="en-GB"/>
              </w:rPr>
            </w:pPr>
            <w:r w:rsidRPr="007D7290">
              <w:rPr>
                <w:rFonts w:ascii="Calibri" w:hAnsi="Calibri"/>
                <w:color w:val="000000"/>
                <w:sz w:val="22"/>
                <w:szCs w:val="22"/>
                <w:lang w:val="en-GB" w:eastAsia="en-GB"/>
              </w:rPr>
              <w:t>6</w:t>
            </w:r>
          </w:p>
        </w:tc>
      </w:tr>
      <w:tr w:rsidR="0008570D" w:rsidRPr="007D7290" w:rsidTr="009B7AB8">
        <w:trPr>
          <w:jc w:val="center"/>
        </w:trPr>
        <w:tc>
          <w:tcPr>
            <w:tcW w:w="2268" w:type="dxa"/>
            <w:tcBorders>
              <w:top w:val="single" w:sz="4" w:space="0" w:color="D2232A"/>
              <w:left w:val="single" w:sz="4" w:space="0" w:color="D2232A"/>
              <w:bottom w:val="single" w:sz="4" w:space="0" w:color="D2232A"/>
              <w:right w:val="single" w:sz="4" w:space="0" w:color="D2232A"/>
            </w:tcBorders>
            <w:vAlign w:val="bottom"/>
          </w:tcPr>
          <w:p w:rsidR="0008570D" w:rsidRPr="007D7290" w:rsidRDefault="0008570D" w:rsidP="009B7AB8">
            <w:pPr>
              <w:jc w:val="center"/>
              <w:rPr>
                <w:rFonts w:ascii="Calibri" w:hAnsi="Calibri"/>
                <w:color w:val="000000"/>
                <w:sz w:val="22"/>
                <w:szCs w:val="22"/>
                <w:lang w:val="en-GB" w:eastAsia="en-GB"/>
              </w:rPr>
            </w:pPr>
            <w:r w:rsidRPr="007D7290">
              <w:rPr>
                <w:rFonts w:ascii="Calibri" w:hAnsi="Calibri"/>
                <w:color w:val="000000"/>
                <w:sz w:val="22"/>
                <w:szCs w:val="22"/>
                <w:lang w:val="en-GB" w:eastAsia="en-GB"/>
              </w:rPr>
              <w:t>6000 to 6999</w:t>
            </w:r>
          </w:p>
        </w:tc>
        <w:tc>
          <w:tcPr>
            <w:tcW w:w="2268" w:type="dxa"/>
            <w:tcBorders>
              <w:top w:val="single" w:sz="4" w:space="0" w:color="D2232A"/>
              <w:left w:val="single" w:sz="4" w:space="0" w:color="D2232A"/>
              <w:bottom w:val="single" w:sz="4" w:space="0" w:color="D2232A"/>
              <w:right w:val="single" w:sz="4" w:space="0" w:color="D2232A"/>
            </w:tcBorders>
            <w:vAlign w:val="bottom"/>
          </w:tcPr>
          <w:p w:rsidR="0008570D" w:rsidRPr="007D7290" w:rsidRDefault="0008570D" w:rsidP="009B7AB8">
            <w:pPr>
              <w:jc w:val="center"/>
              <w:rPr>
                <w:rFonts w:ascii="Calibri" w:hAnsi="Calibri"/>
                <w:color w:val="000000"/>
                <w:sz w:val="22"/>
                <w:szCs w:val="22"/>
                <w:lang w:val="en-GB" w:eastAsia="en-GB"/>
              </w:rPr>
            </w:pPr>
            <w:r w:rsidRPr="007D7290">
              <w:rPr>
                <w:rFonts w:ascii="Calibri" w:hAnsi="Calibri"/>
                <w:color w:val="000000"/>
                <w:sz w:val="22"/>
                <w:szCs w:val="22"/>
                <w:lang w:val="en-GB" w:eastAsia="en-GB"/>
              </w:rPr>
              <w:t>4</w:t>
            </w:r>
          </w:p>
        </w:tc>
      </w:tr>
      <w:tr w:rsidR="0008570D" w:rsidRPr="007D7290" w:rsidTr="009B7AB8">
        <w:trPr>
          <w:jc w:val="center"/>
        </w:trPr>
        <w:tc>
          <w:tcPr>
            <w:tcW w:w="2268" w:type="dxa"/>
            <w:tcBorders>
              <w:top w:val="single" w:sz="4" w:space="0" w:color="D2232A"/>
              <w:left w:val="single" w:sz="4" w:space="0" w:color="D2232A"/>
              <w:bottom w:val="single" w:sz="4" w:space="0" w:color="D2232A"/>
              <w:right w:val="single" w:sz="4" w:space="0" w:color="D2232A"/>
            </w:tcBorders>
            <w:vAlign w:val="bottom"/>
          </w:tcPr>
          <w:p w:rsidR="0008570D" w:rsidRPr="007D7290" w:rsidRDefault="0008570D" w:rsidP="009B7AB8">
            <w:pPr>
              <w:jc w:val="center"/>
              <w:rPr>
                <w:rFonts w:ascii="Calibri" w:hAnsi="Calibri"/>
                <w:color w:val="000000"/>
                <w:sz w:val="22"/>
                <w:szCs w:val="22"/>
                <w:lang w:val="en-GB" w:eastAsia="en-GB"/>
              </w:rPr>
            </w:pPr>
            <w:r w:rsidRPr="007D7290">
              <w:rPr>
                <w:rFonts w:ascii="Calibri" w:hAnsi="Calibri"/>
                <w:color w:val="000000"/>
                <w:sz w:val="22"/>
                <w:szCs w:val="22"/>
                <w:lang w:val="en-GB" w:eastAsia="en-GB"/>
              </w:rPr>
              <w:t>7000 and above</w:t>
            </w:r>
          </w:p>
        </w:tc>
        <w:tc>
          <w:tcPr>
            <w:tcW w:w="2268" w:type="dxa"/>
            <w:tcBorders>
              <w:top w:val="single" w:sz="4" w:space="0" w:color="D2232A"/>
              <w:left w:val="single" w:sz="4" w:space="0" w:color="D2232A"/>
              <w:bottom w:val="single" w:sz="4" w:space="0" w:color="D2232A"/>
              <w:right w:val="single" w:sz="4" w:space="0" w:color="D2232A"/>
            </w:tcBorders>
            <w:vAlign w:val="bottom"/>
          </w:tcPr>
          <w:p w:rsidR="0008570D" w:rsidRPr="007D7290" w:rsidRDefault="0008570D" w:rsidP="009B7AB8">
            <w:pPr>
              <w:jc w:val="center"/>
              <w:rPr>
                <w:rFonts w:ascii="Calibri" w:hAnsi="Calibri"/>
                <w:color w:val="000000"/>
                <w:sz w:val="22"/>
                <w:szCs w:val="22"/>
                <w:lang w:val="en-GB" w:eastAsia="en-GB"/>
              </w:rPr>
            </w:pPr>
            <w:r w:rsidRPr="007D7290">
              <w:rPr>
                <w:rFonts w:ascii="Calibri" w:hAnsi="Calibri"/>
                <w:color w:val="000000"/>
                <w:sz w:val="22"/>
                <w:szCs w:val="22"/>
                <w:lang w:val="en-GB" w:eastAsia="en-GB"/>
              </w:rPr>
              <w:t>0</w:t>
            </w:r>
          </w:p>
        </w:tc>
      </w:tr>
    </w:tbl>
    <w:p w:rsidR="00D441C2" w:rsidRPr="007D7290" w:rsidRDefault="00D441C2" w:rsidP="00676EF4">
      <w:pPr>
        <w:spacing w:before="120" w:line="240" w:lineRule="atLeast"/>
        <w:jc w:val="both"/>
        <w:rPr>
          <w:lang w:val="en-GB"/>
        </w:rPr>
      </w:pPr>
    </w:p>
    <w:p w:rsidR="002E6D49" w:rsidRPr="007D7290" w:rsidRDefault="000433D1" w:rsidP="002E6D49">
      <w:pPr>
        <w:pStyle w:val="Heading1"/>
      </w:pPr>
      <w:bookmarkStart w:id="71" w:name="_Toc379286069"/>
      <w:r w:rsidRPr="007D7290">
        <w:lastRenderedPageBreak/>
        <w:t xml:space="preserve">Compatibility and </w:t>
      </w:r>
      <w:r w:rsidR="002E6D49" w:rsidRPr="007D7290">
        <w:t xml:space="preserve">sharing scenarios for the </w:t>
      </w:r>
      <w:r w:rsidR="006F320E" w:rsidRPr="007D7290">
        <w:t xml:space="preserve">band </w:t>
      </w:r>
      <w:r w:rsidR="00862DFD">
        <w:t>5855-</w:t>
      </w:r>
      <w:r w:rsidR="002E6D49" w:rsidRPr="007D7290">
        <w:t>5875 MH</w:t>
      </w:r>
      <w:r w:rsidR="002E6D49" w:rsidRPr="00862DFD">
        <w:rPr>
          <w:sz w:val="16"/>
        </w:rPr>
        <w:t>z</w:t>
      </w:r>
      <w:bookmarkEnd w:id="71"/>
      <w:r w:rsidR="002E6D49" w:rsidRPr="00862DFD">
        <w:rPr>
          <w:sz w:val="16"/>
        </w:rPr>
        <w:t xml:space="preserve"> </w:t>
      </w:r>
    </w:p>
    <w:p w:rsidR="0098375B" w:rsidRPr="007D7290" w:rsidRDefault="00A379CE" w:rsidP="00A03D9E">
      <w:pPr>
        <w:pStyle w:val="ECCParagraph"/>
      </w:pPr>
      <w:r w:rsidRPr="007D7290">
        <w:fldChar w:fldCharType="begin"/>
      </w:r>
      <w:r w:rsidRPr="007D7290">
        <w:instrText xml:space="preserve"> REF _Ref324261672 \h </w:instrText>
      </w:r>
      <w:r w:rsidRPr="007D7290">
        <w:fldChar w:fldCharType="separate"/>
      </w:r>
      <w:r w:rsidR="001E048B" w:rsidRPr="007D7290">
        <w:t xml:space="preserve">Table </w:t>
      </w:r>
      <w:r w:rsidR="001E048B">
        <w:rPr>
          <w:noProof/>
        </w:rPr>
        <w:t>14</w:t>
      </w:r>
      <w:r w:rsidRPr="007D7290">
        <w:fldChar w:fldCharType="end"/>
      </w:r>
      <w:r w:rsidR="00EE1B7B" w:rsidRPr="007D7290">
        <w:t xml:space="preserve"> contains the</w:t>
      </w:r>
      <w:r w:rsidR="0098375B" w:rsidRPr="007D7290">
        <w:t xml:space="preserve"> services and systems </w:t>
      </w:r>
      <w:r w:rsidR="00EE1B7B" w:rsidRPr="007D7290">
        <w:t xml:space="preserve">deployed in the frequency band 5.8 GHz. </w:t>
      </w:r>
      <w:r w:rsidRPr="007D7290">
        <w:fldChar w:fldCharType="begin"/>
      </w:r>
      <w:r w:rsidRPr="007D7290">
        <w:instrText xml:space="preserve"> REF _Ref324261673 \h </w:instrText>
      </w:r>
      <w:r w:rsidRPr="007D7290">
        <w:fldChar w:fldCharType="separate"/>
      </w:r>
      <w:r w:rsidR="001E048B" w:rsidRPr="007D7290">
        <w:t xml:space="preserve">Figure </w:t>
      </w:r>
      <w:r w:rsidR="001E048B">
        <w:rPr>
          <w:noProof/>
        </w:rPr>
        <w:t>25</w:t>
      </w:r>
      <w:r w:rsidRPr="007D7290">
        <w:fldChar w:fldCharType="end"/>
      </w:r>
      <w:r w:rsidR="00EE1B7B" w:rsidRPr="007D7290">
        <w:t xml:space="preserve"> shows the sharing scenarios in both interference directions when assuming TDD mode of the DA2GC system.</w:t>
      </w:r>
    </w:p>
    <w:p w:rsidR="004253AA" w:rsidRPr="007D7290" w:rsidRDefault="004253AA" w:rsidP="004253AA">
      <w:pPr>
        <w:pStyle w:val="ECCTabletitle"/>
      </w:pPr>
      <w:bookmarkStart w:id="72" w:name="_Ref324261672"/>
      <w:r w:rsidRPr="007D7290">
        <w:t xml:space="preserve">Table </w:t>
      </w:r>
      <w:r w:rsidR="00FE7073">
        <w:fldChar w:fldCharType="begin"/>
      </w:r>
      <w:r w:rsidR="00FE7073">
        <w:instrText xml:space="preserve"> SEQ Table \* ARABIC </w:instrText>
      </w:r>
      <w:r w:rsidR="00FE7073">
        <w:fldChar w:fldCharType="separate"/>
      </w:r>
      <w:r w:rsidR="001E048B">
        <w:rPr>
          <w:noProof/>
        </w:rPr>
        <w:t>14</w:t>
      </w:r>
      <w:r w:rsidR="00FE7073">
        <w:rPr>
          <w:noProof/>
        </w:rPr>
        <w:fldChar w:fldCharType="end"/>
      </w:r>
      <w:bookmarkEnd w:id="72"/>
      <w:r w:rsidRPr="007D7290">
        <w:t>: Incumbent services/systems deployed in the 5.8 GHz band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26"/>
        <w:gridCol w:w="1559"/>
        <w:gridCol w:w="6770"/>
      </w:tblGrid>
      <w:tr w:rsidR="00731E15" w:rsidRPr="007D7290" w:rsidTr="00A379CE">
        <w:trPr>
          <w:tblHeader/>
        </w:trPr>
        <w:tc>
          <w:tcPr>
            <w:tcW w:w="1526"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731E15" w:rsidRPr="007D7290" w:rsidRDefault="00731E15" w:rsidP="006A65E8">
            <w:pPr>
              <w:spacing w:line="288" w:lineRule="auto"/>
              <w:jc w:val="center"/>
              <w:rPr>
                <w:b/>
                <w:color w:val="FFFFFF"/>
                <w:lang w:val="en-GB"/>
              </w:rPr>
            </w:pPr>
            <w:r w:rsidRPr="007D7290">
              <w:rPr>
                <w:b/>
                <w:color w:val="FFFFFF"/>
                <w:lang w:val="en-GB"/>
              </w:rPr>
              <w:t>System</w:t>
            </w:r>
          </w:p>
        </w:tc>
        <w:tc>
          <w:tcPr>
            <w:tcW w:w="1559" w:type="dxa"/>
            <w:tcBorders>
              <w:top w:val="single" w:sz="4" w:space="0" w:color="D2232A"/>
              <w:left w:val="single" w:sz="4" w:space="0" w:color="FFFFFF"/>
              <w:bottom w:val="single" w:sz="4" w:space="0" w:color="D2232A"/>
              <w:right w:val="single" w:sz="4" w:space="0" w:color="FFFFFF"/>
            </w:tcBorders>
            <w:shd w:val="clear" w:color="auto" w:fill="D2232A"/>
          </w:tcPr>
          <w:p w:rsidR="00731E15" w:rsidRPr="007D7290" w:rsidRDefault="00731E15" w:rsidP="006A65E8">
            <w:pPr>
              <w:spacing w:line="288" w:lineRule="auto"/>
              <w:jc w:val="center"/>
              <w:rPr>
                <w:b/>
                <w:color w:val="FFFFFF"/>
                <w:lang w:val="en-GB"/>
              </w:rPr>
            </w:pPr>
            <w:r w:rsidRPr="007D7290">
              <w:rPr>
                <w:b/>
                <w:color w:val="FFFFFF"/>
                <w:lang w:val="en-GB"/>
              </w:rPr>
              <w:t>Frequency range/MHz</w:t>
            </w:r>
          </w:p>
        </w:tc>
        <w:tc>
          <w:tcPr>
            <w:tcW w:w="6770"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731E15" w:rsidRPr="007D7290" w:rsidRDefault="00731E15" w:rsidP="006A65E8">
            <w:pPr>
              <w:spacing w:line="288" w:lineRule="auto"/>
              <w:jc w:val="center"/>
              <w:rPr>
                <w:b/>
                <w:color w:val="FFFFFF"/>
                <w:lang w:val="en-GB"/>
              </w:rPr>
            </w:pPr>
            <w:r w:rsidRPr="007D7290">
              <w:rPr>
                <w:b/>
                <w:color w:val="FFFFFF"/>
                <w:lang w:val="en-GB"/>
              </w:rPr>
              <w:t>Compatibility issues</w:t>
            </w:r>
          </w:p>
        </w:tc>
      </w:tr>
      <w:tr w:rsidR="00731E15" w:rsidRPr="007D7290" w:rsidTr="00A379CE">
        <w:tc>
          <w:tcPr>
            <w:tcW w:w="1526" w:type="dxa"/>
            <w:tcBorders>
              <w:top w:val="single" w:sz="4" w:space="0" w:color="D2232A"/>
              <w:left w:val="single" w:sz="4" w:space="0" w:color="D2232A"/>
              <w:bottom w:val="single" w:sz="4" w:space="0" w:color="D2232A"/>
              <w:right w:val="single" w:sz="4" w:space="0" w:color="D2232A"/>
            </w:tcBorders>
            <w:vAlign w:val="center"/>
          </w:tcPr>
          <w:p w:rsidR="00731E15" w:rsidRPr="007D7290" w:rsidRDefault="00731E15" w:rsidP="006A65E8">
            <w:pPr>
              <w:spacing w:line="288" w:lineRule="auto"/>
              <w:rPr>
                <w:lang w:val="en-GB"/>
              </w:rPr>
            </w:pPr>
            <w:r w:rsidRPr="007D7290">
              <w:rPr>
                <w:lang w:val="en-GB"/>
              </w:rPr>
              <w:t>BFWA</w:t>
            </w:r>
          </w:p>
        </w:tc>
        <w:tc>
          <w:tcPr>
            <w:tcW w:w="1559" w:type="dxa"/>
            <w:tcBorders>
              <w:top w:val="single" w:sz="4" w:space="0" w:color="D2232A"/>
              <w:left w:val="single" w:sz="4" w:space="0" w:color="D2232A"/>
              <w:bottom w:val="single" w:sz="4" w:space="0" w:color="D2232A"/>
              <w:right w:val="single" w:sz="4" w:space="0" w:color="D2232A"/>
            </w:tcBorders>
          </w:tcPr>
          <w:p w:rsidR="00731E15" w:rsidRPr="007D7290" w:rsidRDefault="00D441C2" w:rsidP="00D441C2">
            <w:pPr>
              <w:spacing w:before="120" w:line="288" w:lineRule="auto"/>
              <w:rPr>
                <w:lang w:val="en-GB"/>
              </w:rPr>
            </w:pPr>
            <w:r w:rsidRPr="007D7290">
              <w:rPr>
                <w:lang w:val="en-GB"/>
              </w:rPr>
              <w:t>5725 – 5</w:t>
            </w:r>
            <w:r w:rsidR="00731E15" w:rsidRPr="007D7290">
              <w:rPr>
                <w:lang w:val="en-GB"/>
              </w:rPr>
              <w:t xml:space="preserve">875 </w:t>
            </w:r>
          </w:p>
        </w:tc>
        <w:tc>
          <w:tcPr>
            <w:tcW w:w="6770" w:type="dxa"/>
            <w:tcBorders>
              <w:top w:val="single" w:sz="4" w:space="0" w:color="D2232A"/>
              <w:left w:val="single" w:sz="4" w:space="0" w:color="D2232A"/>
              <w:bottom w:val="single" w:sz="4" w:space="0" w:color="D2232A"/>
              <w:right w:val="single" w:sz="4" w:space="0" w:color="D2232A"/>
            </w:tcBorders>
            <w:vAlign w:val="center"/>
          </w:tcPr>
          <w:p w:rsidR="00731E15" w:rsidRPr="007D7290" w:rsidRDefault="00731E15" w:rsidP="006A65E8">
            <w:pPr>
              <w:spacing w:line="288" w:lineRule="auto"/>
              <w:rPr>
                <w:lang w:val="en-GB"/>
              </w:rPr>
            </w:pPr>
            <w:r w:rsidRPr="007D7290">
              <w:rPr>
                <w:lang w:val="en-GB"/>
              </w:rPr>
              <w:t>ECC/REC (06)04</w:t>
            </w:r>
            <w:r w:rsidR="00862DFD">
              <w:rPr>
                <w:lang w:val="en-GB"/>
              </w:rPr>
              <w:t xml:space="preserve"> </w:t>
            </w:r>
            <w:r w:rsidR="00862DFD">
              <w:rPr>
                <w:lang w:val="en-GB"/>
              </w:rPr>
              <w:fldChar w:fldCharType="begin"/>
            </w:r>
            <w:r w:rsidR="00862DFD">
              <w:rPr>
                <w:lang w:val="en-GB"/>
              </w:rPr>
              <w:instrText xml:space="preserve"> REF _Ref379278000 \r \h </w:instrText>
            </w:r>
            <w:r w:rsidR="00862DFD">
              <w:rPr>
                <w:lang w:val="en-GB"/>
              </w:rPr>
            </w:r>
            <w:r w:rsidR="00862DFD">
              <w:rPr>
                <w:lang w:val="en-GB"/>
              </w:rPr>
              <w:fldChar w:fldCharType="separate"/>
            </w:r>
            <w:r w:rsidR="001E048B">
              <w:rPr>
                <w:lang w:val="en-GB"/>
              </w:rPr>
              <w:t>[37]</w:t>
            </w:r>
            <w:r w:rsidR="00862DFD">
              <w:rPr>
                <w:lang w:val="en-GB"/>
              </w:rPr>
              <w:fldChar w:fldCharType="end"/>
            </w:r>
            <w:r w:rsidR="00E25D8D" w:rsidRPr="007D7290">
              <w:rPr>
                <w:lang w:val="en-GB"/>
              </w:rPr>
              <w:t>,</w:t>
            </w:r>
            <w:r w:rsidRPr="007D7290">
              <w:rPr>
                <w:lang w:val="en-GB"/>
              </w:rPr>
              <w:t xml:space="preserve"> Technical characteristics </w:t>
            </w:r>
            <w:r w:rsidR="00FD54B0" w:rsidRPr="007D7290">
              <w:rPr>
                <w:lang w:val="en-GB"/>
              </w:rPr>
              <w:t>ETSI TR 102</w:t>
            </w:r>
            <w:r w:rsidR="00862DFD">
              <w:rPr>
                <w:lang w:val="en-GB"/>
              </w:rPr>
              <w:t> </w:t>
            </w:r>
            <w:r w:rsidR="00FD54B0" w:rsidRPr="007D7290">
              <w:rPr>
                <w:lang w:val="en-GB"/>
              </w:rPr>
              <w:t>079</w:t>
            </w:r>
            <w:r w:rsidR="00862DFD">
              <w:rPr>
                <w:lang w:val="en-GB"/>
              </w:rPr>
              <w:t xml:space="preserve"> </w:t>
            </w:r>
            <w:r w:rsidR="00862DFD">
              <w:rPr>
                <w:lang w:val="en-GB"/>
              </w:rPr>
              <w:fldChar w:fldCharType="begin"/>
            </w:r>
            <w:r w:rsidR="00862DFD">
              <w:rPr>
                <w:lang w:val="en-GB"/>
              </w:rPr>
              <w:instrText xml:space="preserve"> REF _Ref379276793 \r \h </w:instrText>
            </w:r>
            <w:r w:rsidR="00862DFD">
              <w:rPr>
                <w:lang w:val="en-GB"/>
              </w:rPr>
            </w:r>
            <w:r w:rsidR="00862DFD">
              <w:rPr>
                <w:lang w:val="en-GB"/>
              </w:rPr>
              <w:fldChar w:fldCharType="separate"/>
            </w:r>
            <w:r w:rsidR="001E048B">
              <w:rPr>
                <w:lang w:val="en-GB"/>
              </w:rPr>
              <w:t>[40]</w:t>
            </w:r>
            <w:r w:rsidR="00862DFD">
              <w:rPr>
                <w:lang w:val="en-GB"/>
              </w:rPr>
              <w:fldChar w:fldCharType="end"/>
            </w:r>
            <w:r w:rsidR="00862DFD">
              <w:rPr>
                <w:lang w:val="en-GB"/>
              </w:rPr>
              <w:t xml:space="preserve"> </w:t>
            </w:r>
            <w:r w:rsidR="00E25D8D" w:rsidRPr="007D7290">
              <w:rPr>
                <w:lang w:val="en-GB"/>
              </w:rPr>
              <w:t>,</w:t>
            </w:r>
            <w:r w:rsidR="00FD54B0" w:rsidRPr="007D7290">
              <w:rPr>
                <w:rFonts w:cs="Arial"/>
                <w:sz w:val="22"/>
                <w:szCs w:val="22"/>
                <w:lang w:val="en-GB"/>
              </w:rPr>
              <w:t xml:space="preserve"> </w:t>
            </w:r>
            <w:r w:rsidRPr="007D7290">
              <w:rPr>
                <w:lang w:val="en-GB"/>
              </w:rPr>
              <w:t>EN 302</w:t>
            </w:r>
            <w:r w:rsidR="00862DFD">
              <w:rPr>
                <w:lang w:val="en-GB"/>
              </w:rPr>
              <w:t> </w:t>
            </w:r>
            <w:r w:rsidRPr="007D7290">
              <w:rPr>
                <w:lang w:val="en-GB"/>
              </w:rPr>
              <w:t>502</w:t>
            </w:r>
            <w:r w:rsidR="00862DFD">
              <w:rPr>
                <w:lang w:val="en-GB"/>
              </w:rPr>
              <w:t xml:space="preserve"> </w:t>
            </w:r>
            <w:r w:rsidR="00862DFD">
              <w:rPr>
                <w:lang w:val="en-GB"/>
              </w:rPr>
              <w:fldChar w:fldCharType="begin"/>
            </w:r>
            <w:r w:rsidR="00862DFD">
              <w:rPr>
                <w:lang w:val="en-GB"/>
              </w:rPr>
              <w:instrText xml:space="preserve"> REF _Ref379278094 \r \h </w:instrText>
            </w:r>
            <w:r w:rsidR="00862DFD">
              <w:rPr>
                <w:lang w:val="en-GB"/>
              </w:rPr>
            </w:r>
            <w:r w:rsidR="00862DFD">
              <w:rPr>
                <w:lang w:val="en-GB"/>
              </w:rPr>
              <w:fldChar w:fldCharType="separate"/>
            </w:r>
            <w:r w:rsidR="001E048B">
              <w:rPr>
                <w:lang w:val="en-GB"/>
              </w:rPr>
              <w:t>[39]</w:t>
            </w:r>
            <w:r w:rsidR="00862DFD">
              <w:rPr>
                <w:lang w:val="en-GB"/>
              </w:rPr>
              <w:fldChar w:fldCharType="end"/>
            </w:r>
            <w:r w:rsidRPr="007D7290">
              <w:rPr>
                <w:lang w:val="en-GB"/>
              </w:rPr>
              <w:t xml:space="preserve">, Fixed Systems according to </w:t>
            </w:r>
            <w:r w:rsidR="00DF3DE5">
              <w:t>Recommendation</w:t>
            </w:r>
            <w:r w:rsidR="00DF3DE5" w:rsidRPr="007D7290">
              <w:rPr>
                <w:lang w:val="en-GB"/>
              </w:rPr>
              <w:t xml:space="preserve"> </w:t>
            </w:r>
            <w:r w:rsidRPr="007D7290">
              <w:rPr>
                <w:lang w:val="en-GB"/>
              </w:rPr>
              <w:t>ITU-R F.758</w:t>
            </w:r>
            <w:r w:rsidR="00862DFD">
              <w:rPr>
                <w:lang w:val="en-GB"/>
              </w:rPr>
              <w:t xml:space="preserve"> </w:t>
            </w:r>
            <w:r w:rsidR="00862DFD">
              <w:rPr>
                <w:lang w:val="en-GB"/>
              </w:rPr>
              <w:fldChar w:fldCharType="begin"/>
            </w:r>
            <w:r w:rsidR="00862DFD">
              <w:rPr>
                <w:lang w:val="en-GB"/>
              </w:rPr>
              <w:instrText xml:space="preserve"> REF _Ref379277481 \r \h </w:instrText>
            </w:r>
            <w:r w:rsidR="00862DFD">
              <w:rPr>
                <w:lang w:val="en-GB"/>
              </w:rPr>
            </w:r>
            <w:r w:rsidR="00862DFD">
              <w:rPr>
                <w:lang w:val="en-GB"/>
              </w:rPr>
              <w:fldChar w:fldCharType="separate"/>
            </w:r>
            <w:r w:rsidR="001E048B">
              <w:rPr>
                <w:lang w:val="en-GB"/>
              </w:rPr>
              <w:t>[49]</w:t>
            </w:r>
            <w:r w:rsidR="00862DFD">
              <w:rPr>
                <w:lang w:val="en-GB"/>
              </w:rPr>
              <w:fldChar w:fldCharType="end"/>
            </w:r>
            <w:r w:rsidRPr="007D7290">
              <w:rPr>
                <w:lang w:val="en-GB"/>
              </w:rPr>
              <w:t xml:space="preserve">. </w:t>
            </w:r>
          </w:p>
        </w:tc>
      </w:tr>
      <w:tr w:rsidR="00731E15" w:rsidRPr="007D7290" w:rsidTr="00A379CE">
        <w:tc>
          <w:tcPr>
            <w:tcW w:w="1526" w:type="dxa"/>
            <w:tcBorders>
              <w:top w:val="single" w:sz="4" w:space="0" w:color="D2232A"/>
              <w:left w:val="single" w:sz="4" w:space="0" w:color="D2232A"/>
              <w:bottom w:val="single" w:sz="4" w:space="0" w:color="D2232A"/>
              <w:right w:val="single" w:sz="4" w:space="0" w:color="D2232A"/>
            </w:tcBorders>
            <w:vAlign w:val="center"/>
          </w:tcPr>
          <w:p w:rsidR="00731E15" w:rsidRPr="007D7290" w:rsidRDefault="00731E15" w:rsidP="006A65E8">
            <w:pPr>
              <w:spacing w:line="288" w:lineRule="auto"/>
              <w:rPr>
                <w:lang w:val="en-GB"/>
              </w:rPr>
            </w:pPr>
            <w:r w:rsidRPr="007D7290">
              <w:rPr>
                <w:lang w:val="en-GB"/>
              </w:rPr>
              <w:t>FSS (E-s)</w:t>
            </w:r>
          </w:p>
        </w:tc>
        <w:tc>
          <w:tcPr>
            <w:tcW w:w="1559" w:type="dxa"/>
            <w:tcBorders>
              <w:top w:val="single" w:sz="4" w:space="0" w:color="D2232A"/>
              <w:left w:val="single" w:sz="4" w:space="0" w:color="D2232A"/>
              <w:bottom w:val="single" w:sz="4" w:space="0" w:color="D2232A"/>
              <w:right w:val="single" w:sz="4" w:space="0" w:color="D2232A"/>
            </w:tcBorders>
          </w:tcPr>
          <w:p w:rsidR="00731E15" w:rsidRPr="007D7290" w:rsidRDefault="00731E15" w:rsidP="00D441C2">
            <w:pPr>
              <w:spacing w:before="120" w:line="288" w:lineRule="auto"/>
              <w:rPr>
                <w:lang w:val="en-GB"/>
              </w:rPr>
            </w:pPr>
            <w:r w:rsidRPr="007D7290">
              <w:rPr>
                <w:lang w:val="en-GB"/>
              </w:rPr>
              <w:t>5725 – 5875</w:t>
            </w:r>
          </w:p>
        </w:tc>
        <w:tc>
          <w:tcPr>
            <w:tcW w:w="6770" w:type="dxa"/>
            <w:tcBorders>
              <w:top w:val="single" w:sz="4" w:space="0" w:color="D2232A"/>
              <w:left w:val="single" w:sz="4" w:space="0" w:color="D2232A"/>
              <w:bottom w:val="single" w:sz="4" w:space="0" w:color="D2232A"/>
              <w:right w:val="single" w:sz="4" w:space="0" w:color="D2232A"/>
            </w:tcBorders>
            <w:vAlign w:val="center"/>
          </w:tcPr>
          <w:p w:rsidR="00731E15" w:rsidRPr="007D7290" w:rsidRDefault="00731E15" w:rsidP="00862DFD">
            <w:pPr>
              <w:spacing w:line="288" w:lineRule="auto"/>
              <w:rPr>
                <w:lang w:val="en-GB"/>
              </w:rPr>
            </w:pPr>
            <w:r w:rsidRPr="007D7290">
              <w:rPr>
                <w:lang w:val="en-GB"/>
              </w:rPr>
              <w:t xml:space="preserve">ECC Report </w:t>
            </w:r>
            <w:r w:rsidR="007D7290">
              <w:rPr>
                <w:lang w:val="en-GB"/>
              </w:rPr>
              <w:t>0</w:t>
            </w:r>
            <w:r w:rsidRPr="007D7290">
              <w:rPr>
                <w:lang w:val="en-GB"/>
              </w:rPr>
              <w:t>68</w:t>
            </w:r>
            <w:r w:rsidR="00DF3DE5">
              <w:rPr>
                <w:lang w:val="en-GB"/>
              </w:rPr>
              <w:t xml:space="preserve"> </w:t>
            </w:r>
            <w:r w:rsidR="00DF3DE5">
              <w:rPr>
                <w:lang w:val="en-GB"/>
              </w:rPr>
              <w:fldChar w:fldCharType="begin"/>
            </w:r>
            <w:r w:rsidR="00DF3DE5">
              <w:rPr>
                <w:lang w:val="en-GB"/>
              </w:rPr>
              <w:instrText xml:space="preserve"> REF _Ref379276455 \r \h </w:instrText>
            </w:r>
            <w:r w:rsidR="00DF3DE5">
              <w:rPr>
                <w:lang w:val="en-GB"/>
              </w:rPr>
            </w:r>
            <w:r w:rsidR="00DF3DE5">
              <w:rPr>
                <w:lang w:val="en-GB"/>
              </w:rPr>
              <w:fldChar w:fldCharType="separate"/>
            </w:r>
            <w:r w:rsidR="001E048B">
              <w:rPr>
                <w:lang w:val="en-GB"/>
              </w:rPr>
              <w:t>[32]</w:t>
            </w:r>
            <w:r w:rsidR="00DF3DE5">
              <w:rPr>
                <w:lang w:val="en-GB"/>
              </w:rPr>
              <w:fldChar w:fldCharType="end"/>
            </w:r>
            <w:r w:rsidRPr="007D7290">
              <w:rPr>
                <w:lang w:val="en-GB"/>
              </w:rPr>
              <w:t xml:space="preserve"> contains sample of GSO satellite data taken from the </w:t>
            </w:r>
            <w:r w:rsidR="00DF3DE5">
              <w:rPr>
                <w:lang w:val="en-GB"/>
              </w:rPr>
              <w:t>ITU filings for the band 5725-</w:t>
            </w:r>
            <w:r w:rsidRPr="007D7290">
              <w:rPr>
                <w:lang w:val="en-GB"/>
              </w:rPr>
              <w:t xml:space="preserve"> 5</w:t>
            </w:r>
            <w:r w:rsidR="00862DFD">
              <w:rPr>
                <w:lang w:val="en-GB"/>
              </w:rPr>
              <w:t>875 MHz. Annex 3 of ECC/</w:t>
            </w:r>
            <w:r w:rsidRPr="007D7290">
              <w:rPr>
                <w:lang w:val="en-GB"/>
              </w:rPr>
              <w:t>REC</w:t>
            </w:r>
            <w:r w:rsidR="00862DFD">
              <w:rPr>
                <w:lang w:val="en-GB"/>
              </w:rPr>
              <w:t>/</w:t>
            </w:r>
            <w:r w:rsidRPr="007D7290">
              <w:rPr>
                <w:lang w:val="en-GB"/>
              </w:rPr>
              <w:t>(06)04</w:t>
            </w:r>
            <w:r w:rsidR="00862DFD">
              <w:rPr>
                <w:lang w:val="en-GB"/>
              </w:rPr>
              <w:t xml:space="preserve"> </w:t>
            </w:r>
            <w:r w:rsidR="00862DFD">
              <w:rPr>
                <w:lang w:val="en-GB"/>
              </w:rPr>
              <w:fldChar w:fldCharType="begin"/>
            </w:r>
            <w:r w:rsidR="00862DFD">
              <w:rPr>
                <w:lang w:val="en-GB"/>
              </w:rPr>
              <w:instrText xml:space="preserve"> REF _Ref379278000 \r \h </w:instrText>
            </w:r>
            <w:r w:rsidR="00862DFD">
              <w:rPr>
                <w:lang w:val="en-GB"/>
              </w:rPr>
            </w:r>
            <w:r w:rsidR="00862DFD">
              <w:rPr>
                <w:lang w:val="en-GB"/>
              </w:rPr>
              <w:fldChar w:fldCharType="separate"/>
            </w:r>
            <w:r w:rsidR="001E048B">
              <w:rPr>
                <w:lang w:val="en-GB"/>
              </w:rPr>
              <w:t>[37]</w:t>
            </w:r>
            <w:r w:rsidR="00862DFD">
              <w:rPr>
                <w:lang w:val="en-GB"/>
              </w:rPr>
              <w:fldChar w:fldCharType="end"/>
            </w:r>
            <w:r w:rsidRPr="007D7290">
              <w:rPr>
                <w:lang w:val="en-GB"/>
              </w:rPr>
              <w:t xml:space="preserve"> contains e.i.r.p. spectral density limits in the elevation plane to protect GSO satellite receivers in the FSS.</w:t>
            </w:r>
          </w:p>
        </w:tc>
      </w:tr>
      <w:tr w:rsidR="00731E15" w:rsidRPr="007D7290" w:rsidTr="00A379CE">
        <w:tc>
          <w:tcPr>
            <w:tcW w:w="1526" w:type="dxa"/>
            <w:tcBorders>
              <w:top w:val="single" w:sz="4" w:space="0" w:color="D2232A"/>
              <w:left w:val="single" w:sz="4" w:space="0" w:color="D2232A"/>
              <w:bottom w:val="single" w:sz="4" w:space="0" w:color="D2232A"/>
              <w:right w:val="single" w:sz="4" w:space="0" w:color="D2232A"/>
            </w:tcBorders>
            <w:vAlign w:val="center"/>
          </w:tcPr>
          <w:p w:rsidR="00731E15" w:rsidRPr="007D7290" w:rsidRDefault="00731E15" w:rsidP="006A65E8">
            <w:pPr>
              <w:spacing w:line="288" w:lineRule="auto"/>
              <w:rPr>
                <w:lang w:val="en-GB"/>
              </w:rPr>
            </w:pPr>
            <w:r w:rsidRPr="007D7290">
              <w:rPr>
                <w:lang w:val="en-GB"/>
              </w:rPr>
              <w:t>SRDs</w:t>
            </w:r>
          </w:p>
        </w:tc>
        <w:tc>
          <w:tcPr>
            <w:tcW w:w="1559" w:type="dxa"/>
            <w:tcBorders>
              <w:top w:val="single" w:sz="4" w:space="0" w:color="D2232A"/>
              <w:left w:val="single" w:sz="4" w:space="0" w:color="D2232A"/>
              <w:bottom w:val="single" w:sz="4" w:space="0" w:color="D2232A"/>
              <w:right w:val="single" w:sz="4" w:space="0" w:color="D2232A"/>
            </w:tcBorders>
          </w:tcPr>
          <w:p w:rsidR="00731E15" w:rsidRPr="007D7290" w:rsidRDefault="00D441C2" w:rsidP="00D441C2">
            <w:pPr>
              <w:spacing w:before="120" w:line="288" w:lineRule="auto"/>
              <w:rPr>
                <w:lang w:val="en-GB"/>
              </w:rPr>
            </w:pPr>
            <w:r w:rsidRPr="007D7290">
              <w:rPr>
                <w:lang w:val="en-GB"/>
              </w:rPr>
              <w:t>5</w:t>
            </w:r>
            <w:r w:rsidR="00731E15" w:rsidRPr="007D7290">
              <w:rPr>
                <w:lang w:val="en-GB"/>
              </w:rPr>
              <w:t>725 – 5875</w:t>
            </w:r>
          </w:p>
        </w:tc>
        <w:tc>
          <w:tcPr>
            <w:tcW w:w="6770" w:type="dxa"/>
            <w:tcBorders>
              <w:top w:val="single" w:sz="4" w:space="0" w:color="D2232A"/>
              <w:left w:val="single" w:sz="4" w:space="0" w:color="D2232A"/>
              <w:bottom w:val="single" w:sz="4" w:space="0" w:color="D2232A"/>
              <w:right w:val="single" w:sz="4" w:space="0" w:color="D2232A"/>
            </w:tcBorders>
            <w:vAlign w:val="center"/>
          </w:tcPr>
          <w:p w:rsidR="00731E15" w:rsidRPr="007D7290" w:rsidRDefault="00731E15" w:rsidP="00D441C2">
            <w:pPr>
              <w:spacing w:line="288" w:lineRule="auto"/>
              <w:rPr>
                <w:lang w:val="en-GB"/>
              </w:rPr>
            </w:pPr>
            <w:r w:rsidRPr="007D7290">
              <w:rPr>
                <w:lang w:val="en-GB"/>
              </w:rPr>
              <w:t>Non-Specific SRDs according ERC/REC 70-03 Annex 1</w:t>
            </w:r>
            <w:r w:rsidR="00862DFD">
              <w:rPr>
                <w:lang w:val="en-GB"/>
              </w:rPr>
              <w:t xml:space="preserve"> </w:t>
            </w:r>
            <w:r w:rsidR="00862DFD">
              <w:rPr>
                <w:lang w:val="en-GB"/>
              </w:rPr>
              <w:fldChar w:fldCharType="begin"/>
            </w:r>
            <w:r w:rsidR="00862DFD">
              <w:rPr>
                <w:lang w:val="en-GB"/>
              </w:rPr>
              <w:instrText xml:space="preserve"> REF _Ref379277988 \r \h </w:instrText>
            </w:r>
            <w:r w:rsidR="00862DFD">
              <w:rPr>
                <w:lang w:val="en-GB"/>
              </w:rPr>
            </w:r>
            <w:r w:rsidR="00862DFD">
              <w:rPr>
                <w:lang w:val="en-GB"/>
              </w:rPr>
              <w:fldChar w:fldCharType="separate"/>
            </w:r>
            <w:r w:rsidR="001E048B">
              <w:rPr>
                <w:lang w:val="en-GB"/>
              </w:rPr>
              <w:t>[36]</w:t>
            </w:r>
            <w:r w:rsidR="00862DFD">
              <w:rPr>
                <w:lang w:val="en-GB"/>
              </w:rPr>
              <w:fldChar w:fldCharType="end"/>
            </w:r>
            <w:r w:rsidRPr="007D7290">
              <w:rPr>
                <w:lang w:val="en-GB"/>
              </w:rPr>
              <w:t xml:space="preserve">, Technical parameters EN 300 440, 25 mW e.i.r.p. </w:t>
            </w:r>
          </w:p>
        </w:tc>
      </w:tr>
      <w:tr w:rsidR="00731E15" w:rsidRPr="007D7290" w:rsidTr="00A379CE">
        <w:tc>
          <w:tcPr>
            <w:tcW w:w="1526" w:type="dxa"/>
            <w:tcBorders>
              <w:top w:val="single" w:sz="4" w:space="0" w:color="D2232A"/>
              <w:left w:val="single" w:sz="4" w:space="0" w:color="D2232A"/>
              <w:bottom w:val="single" w:sz="4" w:space="0" w:color="D2232A"/>
              <w:right w:val="single" w:sz="4" w:space="0" w:color="D2232A"/>
            </w:tcBorders>
            <w:vAlign w:val="center"/>
          </w:tcPr>
          <w:p w:rsidR="00731E15" w:rsidRPr="007D7290" w:rsidRDefault="00731E15" w:rsidP="006A65E8">
            <w:pPr>
              <w:spacing w:line="288" w:lineRule="auto"/>
              <w:rPr>
                <w:lang w:val="en-GB"/>
              </w:rPr>
            </w:pPr>
            <w:r w:rsidRPr="007D7290">
              <w:rPr>
                <w:lang w:val="en-GB"/>
              </w:rPr>
              <w:t>ITS</w:t>
            </w:r>
          </w:p>
        </w:tc>
        <w:tc>
          <w:tcPr>
            <w:tcW w:w="1559" w:type="dxa"/>
            <w:tcBorders>
              <w:top w:val="single" w:sz="4" w:space="0" w:color="D2232A"/>
              <w:left w:val="single" w:sz="4" w:space="0" w:color="D2232A"/>
              <w:bottom w:val="single" w:sz="4" w:space="0" w:color="D2232A"/>
              <w:right w:val="single" w:sz="4" w:space="0" w:color="D2232A"/>
            </w:tcBorders>
          </w:tcPr>
          <w:p w:rsidR="00731E15" w:rsidRPr="007D7290" w:rsidRDefault="00731E15" w:rsidP="00D441C2">
            <w:pPr>
              <w:spacing w:before="120" w:line="288" w:lineRule="auto"/>
              <w:rPr>
                <w:lang w:val="en-GB"/>
              </w:rPr>
            </w:pPr>
            <w:r w:rsidRPr="007D7290">
              <w:rPr>
                <w:lang w:val="en-GB"/>
              </w:rPr>
              <w:t>5875 – 5925</w:t>
            </w:r>
          </w:p>
          <w:p w:rsidR="00731E15" w:rsidRPr="007D7290" w:rsidRDefault="00731E15" w:rsidP="00D441C2">
            <w:pPr>
              <w:spacing w:before="120" w:line="288" w:lineRule="auto"/>
              <w:rPr>
                <w:lang w:val="en-GB"/>
              </w:rPr>
            </w:pPr>
            <w:r w:rsidRPr="007D7290">
              <w:rPr>
                <w:lang w:val="en-GB"/>
              </w:rPr>
              <w:t>5855 – 5875</w:t>
            </w:r>
          </w:p>
        </w:tc>
        <w:tc>
          <w:tcPr>
            <w:tcW w:w="6770" w:type="dxa"/>
            <w:tcBorders>
              <w:top w:val="single" w:sz="4" w:space="0" w:color="D2232A"/>
              <w:left w:val="single" w:sz="4" w:space="0" w:color="D2232A"/>
              <w:bottom w:val="single" w:sz="4" w:space="0" w:color="D2232A"/>
              <w:right w:val="single" w:sz="4" w:space="0" w:color="D2232A"/>
            </w:tcBorders>
            <w:vAlign w:val="center"/>
          </w:tcPr>
          <w:p w:rsidR="00731E15" w:rsidRPr="007D7290" w:rsidRDefault="00731E15" w:rsidP="006A65E8">
            <w:pPr>
              <w:spacing w:line="288" w:lineRule="auto"/>
              <w:rPr>
                <w:lang w:val="en-GB"/>
              </w:rPr>
            </w:pPr>
            <w:r w:rsidRPr="007D7290">
              <w:rPr>
                <w:lang w:val="en-GB"/>
              </w:rPr>
              <w:t xml:space="preserve">Safety related ITS applications </w:t>
            </w:r>
          </w:p>
          <w:p w:rsidR="00731E15" w:rsidRPr="007D7290" w:rsidRDefault="00731E15" w:rsidP="006A65E8">
            <w:pPr>
              <w:spacing w:line="288" w:lineRule="auto"/>
              <w:rPr>
                <w:lang w:val="en-GB"/>
              </w:rPr>
            </w:pPr>
            <w:r w:rsidRPr="007D7290">
              <w:rPr>
                <w:lang w:val="en-GB"/>
              </w:rPr>
              <w:t>Non-safety related ITS applications</w:t>
            </w:r>
          </w:p>
          <w:p w:rsidR="00731E15" w:rsidRPr="007D7290" w:rsidRDefault="00731E15" w:rsidP="006A65E8">
            <w:pPr>
              <w:spacing w:line="288" w:lineRule="auto"/>
              <w:rPr>
                <w:lang w:val="en-GB"/>
              </w:rPr>
            </w:pPr>
            <w:r w:rsidRPr="007D7290">
              <w:rPr>
                <w:lang w:val="en-GB"/>
              </w:rPr>
              <w:t xml:space="preserve">ECC Report 101 </w:t>
            </w:r>
            <w:r w:rsidR="00862DFD">
              <w:rPr>
                <w:lang w:val="en-GB"/>
              </w:rPr>
              <w:fldChar w:fldCharType="begin"/>
            </w:r>
            <w:r w:rsidR="00862DFD">
              <w:rPr>
                <w:lang w:val="en-GB"/>
              </w:rPr>
              <w:instrText xml:space="preserve"> REF _Ref379278024 \r \h </w:instrText>
            </w:r>
            <w:r w:rsidR="00862DFD">
              <w:rPr>
                <w:lang w:val="en-GB"/>
              </w:rPr>
            </w:r>
            <w:r w:rsidR="00862DFD">
              <w:rPr>
                <w:lang w:val="en-GB"/>
              </w:rPr>
              <w:fldChar w:fldCharType="separate"/>
            </w:r>
            <w:r w:rsidR="001E048B">
              <w:rPr>
                <w:lang w:val="en-GB"/>
              </w:rPr>
              <w:t>[44]</w:t>
            </w:r>
            <w:r w:rsidR="00862DFD">
              <w:rPr>
                <w:lang w:val="en-GB"/>
              </w:rPr>
              <w:fldChar w:fldCharType="end"/>
            </w:r>
            <w:r w:rsidR="00862DFD">
              <w:rPr>
                <w:lang w:val="en-GB"/>
              </w:rPr>
              <w:t xml:space="preserve"> </w:t>
            </w:r>
            <w:r w:rsidRPr="007D7290">
              <w:rPr>
                <w:lang w:val="en-GB"/>
              </w:rPr>
              <w:t>details spectrum sharing studies between ITS systems (Roadside and onboard unit) within the frequency band 5855-5925 MHz and the other services and applications in this frequency range and identifies conditions for ITS applications that facilitate spectrum sharing. ECC Reports 109</w:t>
            </w:r>
            <w:r w:rsidR="00862DFD">
              <w:rPr>
                <w:lang w:val="en-GB"/>
              </w:rPr>
              <w:t xml:space="preserve"> </w:t>
            </w:r>
            <w:r w:rsidR="00862DFD">
              <w:rPr>
                <w:lang w:val="en-GB"/>
              </w:rPr>
              <w:fldChar w:fldCharType="begin"/>
            </w:r>
            <w:r w:rsidR="00862DFD">
              <w:rPr>
                <w:lang w:val="en-GB"/>
              </w:rPr>
              <w:instrText xml:space="preserve"> REF _Ref379279462 \r \h </w:instrText>
            </w:r>
            <w:r w:rsidR="00862DFD">
              <w:rPr>
                <w:lang w:val="en-GB"/>
              </w:rPr>
            </w:r>
            <w:r w:rsidR="00862DFD">
              <w:rPr>
                <w:lang w:val="en-GB"/>
              </w:rPr>
              <w:fldChar w:fldCharType="separate"/>
            </w:r>
            <w:r w:rsidR="001E048B">
              <w:rPr>
                <w:lang w:val="en-GB"/>
              </w:rPr>
              <w:t>[51]</w:t>
            </w:r>
            <w:r w:rsidR="00862DFD">
              <w:rPr>
                <w:lang w:val="en-GB"/>
              </w:rPr>
              <w:fldChar w:fldCharType="end"/>
            </w:r>
            <w:r w:rsidRPr="007D7290">
              <w:rPr>
                <w:lang w:val="en-GB"/>
              </w:rPr>
              <w:t xml:space="preserve"> and 110</w:t>
            </w:r>
            <w:r w:rsidR="00862DFD">
              <w:rPr>
                <w:lang w:val="en-GB"/>
              </w:rPr>
              <w:t xml:space="preserve"> </w:t>
            </w:r>
            <w:r w:rsidR="00862DFD">
              <w:rPr>
                <w:lang w:val="en-GB"/>
              </w:rPr>
              <w:fldChar w:fldCharType="begin"/>
            </w:r>
            <w:r w:rsidR="00862DFD">
              <w:rPr>
                <w:lang w:val="en-GB"/>
              </w:rPr>
              <w:instrText xml:space="preserve"> REF _Ref379279562 \r \h </w:instrText>
            </w:r>
            <w:r w:rsidR="00862DFD">
              <w:rPr>
                <w:lang w:val="en-GB"/>
              </w:rPr>
            </w:r>
            <w:r w:rsidR="00862DFD">
              <w:rPr>
                <w:lang w:val="en-GB"/>
              </w:rPr>
              <w:fldChar w:fldCharType="separate"/>
            </w:r>
            <w:r w:rsidR="001E048B">
              <w:rPr>
                <w:lang w:val="en-GB"/>
              </w:rPr>
              <w:t>[51]</w:t>
            </w:r>
            <w:r w:rsidR="00862DFD">
              <w:rPr>
                <w:lang w:val="en-GB"/>
              </w:rPr>
              <w:fldChar w:fldCharType="end"/>
            </w:r>
            <w:r w:rsidR="00862DFD">
              <w:rPr>
                <w:lang w:val="en-GB"/>
              </w:rPr>
              <w:t xml:space="preserve"> </w:t>
            </w:r>
            <w:r w:rsidRPr="007D7290">
              <w:rPr>
                <w:lang w:val="en-GB"/>
              </w:rPr>
              <w:t xml:space="preserve"> supplement these studies. Technical parameters can also be found in EN 302</w:t>
            </w:r>
            <w:r w:rsidR="00862DFD">
              <w:rPr>
                <w:lang w:val="en-GB"/>
              </w:rPr>
              <w:t> </w:t>
            </w:r>
            <w:r w:rsidRPr="007D7290">
              <w:rPr>
                <w:lang w:val="en-GB"/>
              </w:rPr>
              <w:t>571</w:t>
            </w:r>
            <w:r w:rsidR="00862DFD">
              <w:rPr>
                <w:lang w:val="en-GB"/>
              </w:rPr>
              <w:t xml:space="preserve"> </w:t>
            </w:r>
            <w:r w:rsidR="00862DFD">
              <w:rPr>
                <w:lang w:val="en-GB"/>
              </w:rPr>
              <w:fldChar w:fldCharType="begin"/>
            </w:r>
            <w:r w:rsidR="00862DFD">
              <w:rPr>
                <w:lang w:val="en-GB"/>
              </w:rPr>
              <w:instrText xml:space="preserve"> REF _Ref379277942 \r \h </w:instrText>
            </w:r>
            <w:r w:rsidR="00862DFD">
              <w:rPr>
                <w:lang w:val="en-GB"/>
              </w:rPr>
            </w:r>
            <w:r w:rsidR="00862DFD">
              <w:rPr>
                <w:lang w:val="en-GB"/>
              </w:rPr>
              <w:fldChar w:fldCharType="separate"/>
            </w:r>
            <w:r w:rsidR="001E048B">
              <w:rPr>
                <w:lang w:val="en-GB"/>
              </w:rPr>
              <w:t>[42]</w:t>
            </w:r>
            <w:r w:rsidR="00862DFD">
              <w:rPr>
                <w:lang w:val="en-GB"/>
              </w:rPr>
              <w:fldChar w:fldCharType="end"/>
            </w:r>
          </w:p>
        </w:tc>
      </w:tr>
      <w:tr w:rsidR="0020743C" w:rsidRPr="007D7290" w:rsidTr="00A379CE">
        <w:tc>
          <w:tcPr>
            <w:tcW w:w="1526" w:type="dxa"/>
            <w:tcBorders>
              <w:top w:val="single" w:sz="4" w:space="0" w:color="D2232A"/>
              <w:left w:val="single" w:sz="4" w:space="0" w:color="D2232A"/>
              <w:bottom w:val="single" w:sz="4" w:space="0" w:color="D2232A"/>
              <w:right w:val="single" w:sz="4" w:space="0" w:color="D2232A"/>
            </w:tcBorders>
            <w:vAlign w:val="center"/>
          </w:tcPr>
          <w:p w:rsidR="0020743C" w:rsidRPr="007D7290" w:rsidRDefault="0020743C" w:rsidP="006A65E8">
            <w:pPr>
              <w:spacing w:line="288" w:lineRule="auto"/>
              <w:rPr>
                <w:lang w:val="en-GB"/>
              </w:rPr>
            </w:pPr>
            <w:r w:rsidRPr="007D7290">
              <w:rPr>
                <w:lang w:val="en-GB"/>
              </w:rPr>
              <w:t>Radiolocation</w:t>
            </w:r>
          </w:p>
        </w:tc>
        <w:tc>
          <w:tcPr>
            <w:tcW w:w="1559" w:type="dxa"/>
            <w:tcBorders>
              <w:top w:val="single" w:sz="4" w:space="0" w:color="D2232A"/>
              <w:left w:val="single" w:sz="4" w:space="0" w:color="D2232A"/>
              <w:bottom w:val="single" w:sz="4" w:space="0" w:color="D2232A"/>
              <w:right w:val="single" w:sz="4" w:space="0" w:color="D2232A"/>
            </w:tcBorders>
          </w:tcPr>
          <w:p w:rsidR="0020743C" w:rsidRPr="007D7290" w:rsidRDefault="0020743C" w:rsidP="00D441C2">
            <w:pPr>
              <w:spacing w:before="240" w:line="288" w:lineRule="auto"/>
              <w:rPr>
                <w:lang w:val="en-GB"/>
              </w:rPr>
            </w:pPr>
            <w:r w:rsidRPr="007D7290">
              <w:rPr>
                <w:lang w:val="en-GB"/>
              </w:rPr>
              <w:t>5725 – 5850</w:t>
            </w:r>
          </w:p>
        </w:tc>
        <w:tc>
          <w:tcPr>
            <w:tcW w:w="6770" w:type="dxa"/>
            <w:tcBorders>
              <w:top w:val="single" w:sz="4" w:space="0" w:color="D2232A"/>
              <w:left w:val="single" w:sz="4" w:space="0" w:color="D2232A"/>
              <w:bottom w:val="single" w:sz="4" w:space="0" w:color="D2232A"/>
              <w:right w:val="single" w:sz="4" w:space="0" w:color="D2232A"/>
            </w:tcBorders>
            <w:vAlign w:val="center"/>
          </w:tcPr>
          <w:p w:rsidR="0020743C" w:rsidRPr="007D7290" w:rsidRDefault="0020743C" w:rsidP="00862DFD">
            <w:pPr>
              <w:spacing w:line="288" w:lineRule="auto"/>
              <w:rPr>
                <w:lang w:val="en-GB"/>
              </w:rPr>
            </w:pPr>
            <w:r w:rsidRPr="007D7290">
              <w:rPr>
                <w:color w:val="000000"/>
                <w:szCs w:val="20"/>
                <w:lang w:val="en-GB"/>
              </w:rPr>
              <w:t>Recommendation ITU-R M.1638</w:t>
            </w:r>
            <w:r w:rsidR="00862DFD">
              <w:rPr>
                <w:color w:val="000000"/>
                <w:szCs w:val="20"/>
                <w:lang w:val="en-GB"/>
              </w:rPr>
              <w:t xml:space="preserve"> </w:t>
            </w:r>
            <w:r w:rsidR="00862DFD">
              <w:rPr>
                <w:color w:val="000000"/>
                <w:szCs w:val="20"/>
                <w:lang w:val="en-GB"/>
              </w:rPr>
              <w:fldChar w:fldCharType="begin"/>
            </w:r>
            <w:r w:rsidR="00862DFD">
              <w:rPr>
                <w:color w:val="000000"/>
                <w:szCs w:val="20"/>
                <w:lang w:val="en-GB"/>
              </w:rPr>
              <w:instrText xml:space="preserve"> REF _Ref379278288 \r \h </w:instrText>
            </w:r>
            <w:r w:rsidR="00862DFD">
              <w:rPr>
                <w:color w:val="000000"/>
                <w:szCs w:val="20"/>
                <w:lang w:val="en-GB"/>
              </w:rPr>
            </w:r>
            <w:r w:rsidR="00862DFD">
              <w:rPr>
                <w:color w:val="000000"/>
                <w:szCs w:val="20"/>
                <w:lang w:val="en-GB"/>
              </w:rPr>
              <w:fldChar w:fldCharType="separate"/>
            </w:r>
            <w:r w:rsidR="001E048B">
              <w:rPr>
                <w:color w:val="000000"/>
                <w:szCs w:val="20"/>
                <w:lang w:val="en-GB"/>
              </w:rPr>
              <w:t>[25]</w:t>
            </w:r>
            <w:r w:rsidR="00862DFD">
              <w:rPr>
                <w:color w:val="000000"/>
                <w:szCs w:val="20"/>
                <w:lang w:val="en-GB"/>
              </w:rPr>
              <w:fldChar w:fldCharType="end"/>
            </w:r>
            <w:r w:rsidR="00862DFD">
              <w:rPr>
                <w:color w:val="000000"/>
                <w:szCs w:val="20"/>
                <w:lang w:val="en-GB"/>
              </w:rPr>
              <w:t xml:space="preserve"> </w:t>
            </w:r>
            <w:r w:rsidRPr="007D7290">
              <w:rPr>
                <w:color w:val="000000"/>
                <w:szCs w:val="20"/>
                <w:lang w:val="en-GB"/>
              </w:rPr>
              <w:t>provides characteristics of radars operating under the Radiolocation services in the frequency range 5250-5850 MHz</w:t>
            </w:r>
          </w:p>
        </w:tc>
      </w:tr>
    </w:tbl>
    <w:p w:rsidR="0098375B" w:rsidRPr="007D7290" w:rsidRDefault="0098375B" w:rsidP="0098375B">
      <w:pPr>
        <w:pStyle w:val="ECCParagraph"/>
      </w:pPr>
    </w:p>
    <w:p w:rsidR="00400D04" w:rsidRPr="007D7290" w:rsidRDefault="00400D04" w:rsidP="0098375B">
      <w:pPr>
        <w:pStyle w:val="ECCParagraph"/>
      </w:pPr>
    </w:p>
    <w:p w:rsidR="00284387" w:rsidRPr="007D7290" w:rsidRDefault="00284387" w:rsidP="002E6D49">
      <w:pPr>
        <w:pStyle w:val="ECCParagraph"/>
      </w:pPr>
      <w:r w:rsidRPr="007D7290">
        <w:object w:dxaOrig="7206" w:dyaOrig="5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0.9pt;height:262.1pt" o:ole="">
            <v:imagedata r:id="rId37" o:title=""/>
          </v:shape>
          <o:OLEObject Type="Embed" ProgID="PowerPoint.Show.12" ShapeID="_x0000_i1025" DrawAspect="Content" ObjectID="_1606565505" r:id="rId38"/>
        </w:object>
      </w:r>
    </w:p>
    <w:p w:rsidR="001700E8" w:rsidRPr="007D7290" w:rsidRDefault="001700E8" w:rsidP="001700E8">
      <w:pPr>
        <w:pStyle w:val="Caption"/>
        <w:rPr>
          <w:lang w:val="en-GB"/>
        </w:rPr>
      </w:pPr>
      <w:bookmarkStart w:id="73" w:name="_Ref32426167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25</w:t>
      </w:r>
      <w:r w:rsidRPr="007D7290">
        <w:rPr>
          <w:lang w:val="en-GB"/>
        </w:rPr>
        <w:fldChar w:fldCharType="end"/>
      </w:r>
      <w:bookmarkEnd w:id="73"/>
      <w:r w:rsidRPr="007D7290">
        <w:rPr>
          <w:lang w:val="en-GB"/>
        </w:rPr>
        <w:t xml:space="preserve">: </w:t>
      </w:r>
      <w:r w:rsidR="0083004D" w:rsidRPr="007D7290">
        <w:rPr>
          <w:lang w:val="en-GB"/>
        </w:rPr>
        <w:t>Interference scenarios for BDA2GC in the frequency band 5855 -5875 MHz</w:t>
      </w:r>
    </w:p>
    <w:p w:rsidR="00FD54B0" w:rsidRPr="007D7290" w:rsidRDefault="00FD54B0" w:rsidP="00FD54B0">
      <w:pPr>
        <w:pStyle w:val="Heading2"/>
        <w:rPr>
          <w:lang w:val="en-GB"/>
        </w:rPr>
      </w:pPr>
      <w:bookmarkStart w:id="74" w:name="_Toc379286070"/>
      <w:r w:rsidRPr="007D7290">
        <w:rPr>
          <w:lang w:val="en-GB"/>
        </w:rPr>
        <w:t xml:space="preserve">Compatibility between DA2GC and BFWA at </w:t>
      </w:r>
      <w:r w:rsidR="00BF7D5D" w:rsidRPr="007D7290">
        <w:rPr>
          <w:lang w:val="en-GB"/>
        </w:rPr>
        <w:t>5.8</w:t>
      </w:r>
      <w:r w:rsidRPr="007D7290">
        <w:rPr>
          <w:lang w:val="en-GB"/>
        </w:rPr>
        <w:t xml:space="preserve"> GHz</w:t>
      </w:r>
      <w:bookmarkEnd w:id="74"/>
    </w:p>
    <w:p w:rsidR="00E57473" w:rsidRPr="007D7290" w:rsidRDefault="00E57473">
      <w:pPr>
        <w:pStyle w:val="Heading3"/>
        <w:rPr>
          <w:lang w:val="en-GB"/>
        </w:rPr>
      </w:pPr>
      <w:bookmarkStart w:id="75" w:name="_Toc379286071"/>
      <w:r w:rsidRPr="007D7290">
        <w:rPr>
          <w:lang w:val="en-GB"/>
        </w:rPr>
        <w:t>Technical characteristics of BFWA systems</w:t>
      </w:r>
      <w:bookmarkEnd w:id="75"/>
    </w:p>
    <w:p w:rsidR="00E57473" w:rsidRPr="007D7290" w:rsidRDefault="00E57473" w:rsidP="005709A0">
      <w:pPr>
        <w:pStyle w:val="ECCParagraph"/>
      </w:pPr>
      <w:r w:rsidRPr="007D7290">
        <w:t xml:space="preserve">For BFWA, the system parameters as provided in ECC Report </w:t>
      </w:r>
      <w:r w:rsidR="00DF3DE5">
        <w:t>0</w:t>
      </w:r>
      <w:r w:rsidRPr="007D7290">
        <w:t>68</w:t>
      </w:r>
      <w:r w:rsidR="00DF3DE5">
        <w:t xml:space="preserve"> </w:t>
      </w:r>
      <w:r w:rsidR="00DF3DE5">
        <w:fldChar w:fldCharType="begin"/>
      </w:r>
      <w:r w:rsidR="00DF3DE5">
        <w:instrText xml:space="preserve"> REF _Ref379276455 \r \h </w:instrText>
      </w:r>
      <w:r w:rsidR="00DF3DE5">
        <w:fldChar w:fldCharType="separate"/>
      </w:r>
      <w:r w:rsidR="001E048B">
        <w:t>[32]</w:t>
      </w:r>
      <w:r w:rsidR="00DF3DE5">
        <w:fldChar w:fldCharType="end"/>
      </w:r>
      <w:r w:rsidRPr="007D7290">
        <w:t xml:space="preserve"> and in ETSI TR 102</w:t>
      </w:r>
      <w:r w:rsidR="00DF3DE5">
        <w:t> </w:t>
      </w:r>
      <w:r w:rsidRPr="007D7290">
        <w:t>079</w:t>
      </w:r>
      <w:r w:rsidR="00DF3DE5">
        <w:t xml:space="preserve"> </w:t>
      </w:r>
      <w:r w:rsidR="00DF3DE5">
        <w:fldChar w:fldCharType="begin"/>
      </w:r>
      <w:r w:rsidR="00DF3DE5">
        <w:instrText xml:space="preserve"> REF _Ref379276793 \r \h </w:instrText>
      </w:r>
      <w:r w:rsidR="00DF3DE5">
        <w:fldChar w:fldCharType="separate"/>
      </w:r>
      <w:r w:rsidR="001E048B">
        <w:t>[40]</w:t>
      </w:r>
      <w:r w:rsidR="00DF3DE5">
        <w:fldChar w:fldCharType="end"/>
      </w:r>
      <w:r w:rsidRPr="007D7290">
        <w:t xml:space="preserve"> (System Reference Document for BFWA (HIPERMAN) in the 5.8 GHz band) have been used. The following </w:t>
      </w:r>
      <w:r w:rsidR="00B807B1" w:rsidRPr="007D7290">
        <w:fldChar w:fldCharType="begin"/>
      </w:r>
      <w:r w:rsidR="00B807B1" w:rsidRPr="007D7290">
        <w:instrText xml:space="preserve"> REF _Ref365462227 \h </w:instrText>
      </w:r>
      <w:r w:rsidR="00B807B1" w:rsidRPr="007D7290">
        <w:fldChar w:fldCharType="separate"/>
      </w:r>
      <w:r w:rsidR="001E048B" w:rsidRPr="007D7290">
        <w:t xml:space="preserve">Table </w:t>
      </w:r>
      <w:r w:rsidR="001E048B">
        <w:rPr>
          <w:noProof/>
        </w:rPr>
        <w:t>15</w:t>
      </w:r>
      <w:r w:rsidR="001E048B" w:rsidRPr="007D7290">
        <w:t>: BFWA system parameter</w:t>
      </w:r>
      <w:r w:rsidR="00B807B1" w:rsidRPr="007D7290">
        <w:fldChar w:fldCharType="end"/>
      </w:r>
      <w:r w:rsidR="00512A08" w:rsidRPr="007D7290">
        <w:t xml:space="preserve"> </w:t>
      </w:r>
      <w:r w:rsidRPr="007D7290">
        <w:t>contains the technical parameters of a BFWA P-MP system. Annex D of ETSI TR 102 079 provides various radio parameters, especially table D.7 shows the parameters for different modulation schemes</w:t>
      </w:r>
      <w:r w:rsidR="002055E4" w:rsidRPr="007D7290">
        <w:t xml:space="preserve">. </w:t>
      </w:r>
      <w:r w:rsidR="002055E4" w:rsidRPr="007D7290">
        <w:fldChar w:fldCharType="begin"/>
      </w:r>
      <w:r w:rsidR="002055E4" w:rsidRPr="007D7290">
        <w:instrText xml:space="preserve"> REF _Ref349715289 \h </w:instrText>
      </w:r>
      <w:r w:rsidR="002055E4" w:rsidRPr="007D7290">
        <w:fldChar w:fldCharType="separate"/>
      </w:r>
      <w:r w:rsidR="001E048B" w:rsidRPr="007D7290">
        <w:t xml:space="preserve">Figure </w:t>
      </w:r>
      <w:r w:rsidR="001E048B">
        <w:rPr>
          <w:noProof/>
        </w:rPr>
        <w:t>28</w:t>
      </w:r>
      <w:r w:rsidR="002055E4" w:rsidRPr="007D7290">
        <w:fldChar w:fldCharType="end"/>
      </w:r>
      <w:r w:rsidR="002055E4" w:rsidRPr="007D7290">
        <w:t xml:space="preserve"> shows a typical deployment scenario for a BFWA P-MP network.</w:t>
      </w:r>
    </w:p>
    <w:p w:rsidR="0083004D" w:rsidRPr="007D7290" w:rsidRDefault="00B619EC" w:rsidP="00B619EC">
      <w:pPr>
        <w:pStyle w:val="Caption"/>
        <w:rPr>
          <w:lang w:val="en-GB"/>
        </w:rPr>
      </w:pPr>
      <w:bookmarkStart w:id="76" w:name="_Ref365462227"/>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15</w:t>
      </w:r>
      <w:r w:rsidRPr="007D7290">
        <w:rPr>
          <w:lang w:val="en-GB"/>
        </w:rPr>
        <w:fldChar w:fldCharType="end"/>
      </w:r>
      <w:r w:rsidRPr="007D7290">
        <w:rPr>
          <w:lang w:val="en-GB"/>
        </w:rPr>
        <w:t xml:space="preserve">: </w:t>
      </w:r>
      <w:r w:rsidR="0083004D" w:rsidRPr="007D7290">
        <w:rPr>
          <w:lang w:val="en-GB"/>
        </w:rPr>
        <w:t>BFWA system parameter</w:t>
      </w:r>
      <w:bookmarkEnd w:id="76"/>
    </w:p>
    <w:tbl>
      <w:tblPr>
        <w:tblW w:w="0" w:type="auto"/>
        <w:tblInd w:w="19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77"/>
        <w:gridCol w:w="2977"/>
      </w:tblGrid>
      <w:tr w:rsidR="006A1D69" w:rsidRPr="007D7290" w:rsidTr="00A35028">
        <w:trPr>
          <w:tblHeader/>
        </w:trPr>
        <w:tc>
          <w:tcPr>
            <w:tcW w:w="2977" w:type="dxa"/>
            <w:tcBorders>
              <w:right w:val="single" w:sz="8" w:space="0" w:color="FFFFFF"/>
            </w:tcBorders>
            <w:shd w:val="clear" w:color="auto" w:fill="D2232A"/>
            <w:vAlign w:val="center"/>
          </w:tcPr>
          <w:p w:rsidR="006A1D69" w:rsidRPr="007D7290" w:rsidRDefault="006A1D69" w:rsidP="006A65E8">
            <w:pPr>
              <w:spacing w:line="288" w:lineRule="auto"/>
              <w:jc w:val="center"/>
              <w:rPr>
                <w:b/>
                <w:color w:val="FFFFFF"/>
                <w:lang w:val="en-GB"/>
              </w:rPr>
            </w:pPr>
            <w:r w:rsidRPr="007D7290">
              <w:rPr>
                <w:b/>
                <w:color w:val="FFFFFF"/>
                <w:lang w:val="en-GB"/>
              </w:rPr>
              <w:t>Parameter</w:t>
            </w:r>
          </w:p>
        </w:tc>
        <w:tc>
          <w:tcPr>
            <w:tcW w:w="2977" w:type="dxa"/>
            <w:tcBorders>
              <w:left w:val="single" w:sz="8" w:space="0" w:color="FFFFFF"/>
              <w:right w:val="single" w:sz="8" w:space="0" w:color="FFFFFF"/>
            </w:tcBorders>
            <w:shd w:val="clear" w:color="auto" w:fill="D2232A"/>
            <w:vAlign w:val="center"/>
          </w:tcPr>
          <w:p w:rsidR="006A1D69" w:rsidRPr="007D7290" w:rsidRDefault="006A1D69" w:rsidP="006A65E8">
            <w:pPr>
              <w:spacing w:line="288" w:lineRule="auto"/>
              <w:jc w:val="center"/>
              <w:rPr>
                <w:b/>
                <w:color w:val="FFFFFF"/>
                <w:lang w:val="en-GB"/>
              </w:rPr>
            </w:pPr>
            <w:r w:rsidRPr="007D7290">
              <w:rPr>
                <w:b/>
                <w:color w:val="FFFFFF"/>
                <w:lang w:val="en-GB"/>
              </w:rPr>
              <w:t>P-MP</w:t>
            </w:r>
          </w:p>
        </w:tc>
      </w:tr>
      <w:tr w:rsidR="006A1D69" w:rsidRPr="007D7290" w:rsidTr="00A35028">
        <w:tc>
          <w:tcPr>
            <w:tcW w:w="2977" w:type="dxa"/>
          </w:tcPr>
          <w:p w:rsidR="006A1D69" w:rsidRPr="007D7290" w:rsidRDefault="006A1D69" w:rsidP="00A35028">
            <w:pPr>
              <w:spacing w:line="288" w:lineRule="auto"/>
              <w:rPr>
                <w:lang w:val="en-GB"/>
              </w:rPr>
            </w:pPr>
            <w:r w:rsidRPr="007D7290">
              <w:rPr>
                <w:lang w:val="en-GB"/>
              </w:rPr>
              <w:t>Topology</w:t>
            </w:r>
          </w:p>
        </w:tc>
        <w:tc>
          <w:tcPr>
            <w:tcW w:w="2977" w:type="dxa"/>
          </w:tcPr>
          <w:p w:rsidR="006A1D69" w:rsidRPr="007D7290" w:rsidRDefault="006A1D69" w:rsidP="00A35028">
            <w:pPr>
              <w:spacing w:line="288" w:lineRule="auto"/>
              <w:rPr>
                <w:lang w:val="en-GB"/>
              </w:rPr>
            </w:pPr>
            <w:r w:rsidRPr="007D7290">
              <w:rPr>
                <w:lang w:val="en-GB"/>
              </w:rPr>
              <w:t>Sectored Central Station (CS) Terminal Stations (TS).</w:t>
            </w:r>
          </w:p>
        </w:tc>
      </w:tr>
      <w:tr w:rsidR="006A1D69" w:rsidRPr="007D7290" w:rsidTr="00A35028">
        <w:tc>
          <w:tcPr>
            <w:tcW w:w="2977" w:type="dxa"/>
          </w:tcPr>
          <w:p w:rsidR="006A1D69" w:rsidRPr="007D7290" w:rsidRDefault="006A1D69" w:rsidP="00A35028">
            <w:pPr>
              <w:spacing w:line="288" w:lineRule="auto"/>
              <w:rPr>
                <w:lang w:val="en-GB"/>
              </w:rPr>
            </w:pPr>
            <w:r w:rsidRPr="007D7290">
              <w:rPr>
                <w:lang w:val="en-GB"/>
              </w:rPr>
              <w:t>Channel bandwidth</w:t>
            </w:r>
          </w:p>
        </w:tc>
        <w:tc>
          <w:tcPr>
            <w:tcW w:w="2977" w:type="dxa"/>
          </w:tcPr>
          <w:p w:rsidR="006A1D69" w:rsidRPr="007D7290" w:rsidRDefault="006A1D69" w:rsidP="00A35028">
            <w:pPr>
              <w:spacing w:line="288" w:lineRule="auto"/>
              <w:rPr>
                <w:lang w:val="en-GB"/>
              </w:rPr>
            </w:pPr>
            <w:r w:rsidRPr="007D7290">
              <w:rPr>
                <w:lang w:val="en-GB"/>
              </w:rPr>
              <w:t>20 MHz</w:t>
            </w:r>
          </w:p>
        </w:tc>
      </w:tr>
      <w:tr w:rsidR="006A1D69" w:rsidRPr="007D7290" w:rsidTr="00A35028">
        <w:tc>
          <w:tcPr>
            <w:tcW w:w="2977" w:type="dxa"/>
          </w:tcPr>
          <w:p w:rsidR="006A1D69" w:rsidRPr="007D7290" w:rsidRDefault="006A1D69" w:rsidP="00A35028">
            <w:pPr>
              <w:spacing w:line="288" w:lineRule="auto"/>
              <w:rPr>
                <w:lang w:val="en-GB"/>
              </w:rPr>
            </w:pPr>
            <w:r w:rsidRPr="007D7290">
              <w:rPr>
                <w:lang w:val="en-GB"/>
              </w:rPr>
              <w:t>Duplex/</w:t>
            </w:r>
          </w:p>
          <w:p w:rsidR="006A1D69" w:rsidRPr="007D7290" w:rsidRDefault="006A1D69" w:rsidP="00A35028">
            <w:pPr>
              <w:spacing w:line="288" w:lineRule="auto"/>
              <w:rPr>
                <w:lang w:val="en-GB"/>
              </w:rPr>
            </w:pPr>
            <w:r w:rsidRPr="007D7290">
              <w:rPr>
                <w:lang w:val="en-GB"/>
              </w:rPr>
              <w:t>Access scheme</w:t>
            </w:r>
          </w:p>
        </w:tc>
        <w:tc>
          <w:tcPr>
            <w:tcW w:w="2977" w:type="dxa"/>
          </w:tcPr>
          <w:p w:rsidR="006A1D69" w:rsidRPr="007D7290" w:rsidRDefault="006A1D69" w:rsidP="00A35028">
            <w:pPr>
              <w:spacing w:line="288" w:lineRule="auto"/>
              <w:rPr>
                <w:lang w:val="en-GB"/>
              </w:rPr>
            </w:pPr>
            <w:r w:rsidRPr="007D7290">
              <w:rPr>
                <w:lang w:val="en-GB"/>
              </w:rPr>
              <w:t>TDD/TDMA</w:t>
            </w:r>
          </w:p>
        </w:tc>
      </w:tr>
      <w:tr w:rsidR="006A1D69" w:rsidRPr="007D7290" w:rsidTr="00A35028">
        <w:tc>
          <w:tcPr>
            <w:tcW w:w="2977" w:type="dxa"/>
          </w:tcPr>
          <w:p w:rsidR="006A1D69" w:rsidRPr="007D7290" w:rsidRDefault="006A1D69" w:rsidP="00A35028">
            <w:pPr>
              <w:spacing w:line="288" w:lineRule="auto"/>
              <w:rPr>
                <w:lang w:val="en-GB"/>
              </w:rPr>
            </w:pPr>
            <w:r w:rsidRPr="007D7290">
              <w:rPr>
                <w:lang w:val="en-GB"/>
              </w:rPr>
              <w:t>Max e.i.r.p.</w:t>
            </w:r>
          </w:p>
        </w:tc>
        <w:tc>
          <w:tcPr>
            <w:tcW w:w="2977" w:type="dxa"/>
          </w:tcPr>
          <w:p w:rsidR="006A1D69" w:rsidRPr="007D7290" w:rsidRDefault="006A1D69" w:rsidP="00A35028">
            <w:pPr>
              <w:spacing w:line="288" w:lineRule="auto"/>
              <w:rPr>
                <w:lang w:val="en-GB"/>
              </w:rPr>
            </w:pPr>
            <w:r w:rsidRPr="007D7290">
              <w:rPr>
                <w:lang w:val="en-GB"/>
              </w:rPr>
              <w:t xml:space="preserve">36 dBm </w:t>
            </w:r>
          </w:p>
        </w:tc>
      </w:tr>
      <w:tr w:rsidR="006A1D69" w:rsidRPr="007D7290" w:rsidTr="00A35028">
        <w:tc>
          <w:tcPr>
            <w:tcW w:w="2977" w:type="dxa"/>
          </w:tcPr>
          <w:p w:rsidR="006A1D69" w:rsidRPr="007D7290" w:rsidRDefault="006A1D69" w:rsidP="00A35028">
            <w:pPr>
              <w:spacing w:line="288" w:lineRule="auto"/>
              <w:rPr>
                <w:lang w:val="en-GB"/>
              </w:rPr>
            </w:pPr>
            <w:r w:rsidRPr="007D7290">
              <w:rPr>
                <w:lang w:val="en-GB"/>
              </w:rPr>
              <w:t>Power density spectral (dBm/MHz) e.i.r.p.</w:t>
            </w:r>
          </w:p>
        </w:tc>
        <w:tc>
          <w:tcPr>
            <w:tcW w:w="2977" w:type="dxa"/>
          </w:tcPr>
          <w:p w:rsidR="006A1D69" w:rsidRPr="007D7290" w:rsidRDefault="006A1D69" w:rsidP="00A35028">
            <w:pPr>
              <w:spacing w:line="288" w:lineRule="auto"/>
              <w:rPr>
                <w:lang w:val="en-GB"/>
              </w:rPr>
            </w:pPr>
            <w:r w:rsidRPr="007D7290">
              <w:rPr>
                <w:lang w:val="en-GB"/>
              </w:rPr>
              <w:t>23 dBm/MHz</w:t>
            </w:r>
          </w:p>
        </w:tc>
      </w:tr>
      <w:tr w:rsidR="006A1D69" w:rsidRPr="007D7290" w:rsidTr="00A35028">
        <w:tc>
          <w:tcPr>
            <w:tcW w:w="2977" w:type="dxa"/>
          </w:tcPr>
          <w:p w:rsidR="006A1D69" w:rsidRPr="007D7290" w:rsidRDefault="006A1D69" w:rsidP="00A35028">
            <w:pPr>
              <w:spacing w:line="288" w:lineRule="auto"/>
              <w:rPr>
                <w:lang w:val="en-GB"/>
              </w:rPr>
            </w:pPr>
            <w:r w:rsidRPr="007D7290">
              <w:rPr>
                <w:lang w:val="en-GB"/>
              </w:rPr>
              <w:t>Antenna gain</w:t>
            </w:r>
          </w:p>
        </w:tc>
        <w:tc>
          <w:tcPr>
            <w:tcW w:w="2977" w:type="dxa"/>
          </w:tcPr>
          <w:p w:rsidR="006A1D69" w:rsidRPr="007D7290" w:rsidRDefault="006A1D69" w:rsidP="00A35028">
            <w:pPr>
              <w:spacing w:line="288" w:lineRule="auto"/>
              <w:rPr>
                <w:lang w:val="en-GB"/>
              </w:rPr>
            </w:pPr>
            <w:r w:rsidRPr="007D7290">
              <w:rPr>
                <w:lang w:val="en-GB"/>
              </w:rPr>
              <w:t xml:space="preserve">17 dBi </w:t>
            </w:r>
          </w:p>
        </w:tc>
      </w:tr>
      <w:tr w:rsidR="006A1D69" w:rsidRPr="007D7290" w:rsidTr="00A35028">
        <w:tc>
          <w:tcPr>
            <w:tcW w:w="2977" w:type="dxa"/>
          </w:tcPr>
          <w:p w:rsidR="006A1D69" w:rsidRPr="007D7290" w:rsidRDefault="006A1D69" w:rsidP="00A35028">
            <w:pPr>
              <w:spacing w:line="288" w:lineRule="auto"/>
              <w:rPr>
                <w:lang w:val="en-GB"/>
              </w:rPr>
            </w:pPr>
            <w:r w:rsidRPr="007D7290">
              <w:rPr>
                <w:lang w:val="en-GB"/>
              </w:rPr>
              <w:t>Antenna pattern CS</w:t>
            </w:r>
          </w:p>
        </w:tc>
        <w:tc>
          <w:tcPr>
            <w:tcW w:w="2977" w:type="dxa"/>
          </w:tcPr>
          <w:p w:rsidR="006A1D69" w:rsidRPr="007D7290" w:rsidRDefault="006A1D69" w:rsidP="00B835A2">
            <w:pPr>
              <w:spacing w:line="288" w:lineRule="auto"/>
              <w:rPr>
                <w:lang w:val="en-GB"/>
              </w:rPr>
            </w:pPr>
            <w:r w:rsidRPr="007D7290">
              <w:rPr>
                <w:lang w:val="en-GB"/>
              </w:rPr>
              <w:t xml:space="preserve">See </w:t>
            </w:r>
            <w:r w:rsidR="00B835A2" w:rsidRPr="007D7290">
              <w:rPr>
                <w:lang w:val="en-GB"/>
              </w:rPr>
              <w:fldChar w:fldCharType="begin"/>
            </w:r>
            <w:r w:rsidR="00B835A2" w:rsidRPr="007D7290">
              <w:rPr>
                <w:lang w:val="en-GB"/>
              </w:rPr>
              <w:instrText xml:space="preserve"> REF _Ref366152545 \h </w:instrText>
            </w:r>
            <w:r w:rsidR="00B835A2" w:rsidRPr="007D7290">
              <w:rPr>
                <w:lang w:val="en-GB"/>
              </w:rPr>
            </w:r>
            <w:r w:rsidR="00B835A2" w:rsidRPr="007D7290">
              <w:rPr>
                <w:lang w:val="en-GB"/>
              </w:rPr>
              <w:fldChar w:fldCharType="separate"/>
            </w:r>
            <w:r w:rsidR="001E048B" w:rsidRPr="007D7290">
              <w:rPr>
                <w:lang w:val="en-GB"/>
              </w:rPr>
              <w:t xml:space="preserve">Figure </w:t>
            </w:r>
            <w:r w:rsidR="001E048B">
              <w:rPr>
                <w:noProof/>
                <w:lang w:val="en-GB"/>
              </w:rPr>
              <w:t>26</w:t>
            </w:r>
            <w:r w:rsidR="00B835A2" w:rsidRPr="007D7290">
              <w:rPr>
                <w:lang w:val="en-GB"/>
              </w:rPr>
              <w:fldChar w:fldCharType="end"/>
            </w:r>
            <w:r w:rsidRPr="007D7290">
              <w:rPr>
                <w:lang w:val="en-GB"/>
              </w:rPr>
              <w:t xml:space="preserve"> </w:t>
            </w:r>
          </w:p>
        </w:tc>
      </w:tr>
      <w:tr w:rsidR="006A1D69" w:rsidRPr="007D7290" w:rsidTr="00A35028">
        <w:tc>
          <w:tcPr>
            <w:tcW w:w="2977" w:type="dxa"/>
          </w:tcPr>
          <w:p w:rsidR="006A1D69" w:rsidRPr="007D7290" w:rsidRDefault="006A1D69" w:rsidP="00A35028">
            <w:pPr>
              <w:spacing w:line="288" w:lineRule="auto"/>
              <w:rPr>
                <w:lang w:val="en-GB"/>
              </w:rPr>
            </w:pPr>
            <w:r w:rsidRPr="007D7290">
              <w:rPr>
                <w:lang w:val="en-GB"/>
              </w:rPr>
              <w:t>Antenna pattern TS</w:t>
            </w:r>
          </w:p>
        </w:tc>
        <w:tc>
          <w:tcPr>
            <w:tcW w:w="2977" w:type="dxa"/>
          </w:tcPr>
          <w:p w:rsidR="006A1D69" w:rsidRPr="007D7290" w:rsidRDefault="006A1D69" w:rsidP="00B835A2">
            <w:pPr>
              <w:spacing w:line="288" w:lineRule="auto"/>
              <w:rPr>
                <w:lang w:val="en-GB"/>
              </w:rPr>
            </w:pPr>
            <w:r w:rsidRPr="007D7290">
              <w:rPr>
                <w:lang w:val="en-GB"/>
              </w:rPr>
              <w:t xml:space="preserve">See </w:t>
            </w:r>
            <w:r w:rsidR="00B835A2" w:rsidRPr="007D7290">
              <w:rPr>
                <w:lang w:val="en-GB"/>
              </w:rPr>
              <w:fldChar w:fldCharType="begin"/>
            </w:r>
            <w:r w:rsidR="00B835A2" w:rsidRPr="007D7290">
              <w:rPr>
                <w:lang w:val="en-GB"/>
              </w:rPr>
              <w:instrText xml:space="preserve"> REF _Ref366152551 \h </w:instrText>
            </w:r>
            <w:r w:rsidR="00B835A2" w:rsidRPr="007D7290">
              <w:rPr>
                <w:lang w:val="en-GB"/>
              </w:rPr>
            </w:r>
            <w:r w:rsidR="00B835A2" w:rsidRPr="007D7290">
              <w:rPr>
                <w:lang w:val="en-GB"/>
              </w:rPr>
              <w:fldChar w:fldCharType="separate"/>
            </w:r>
            <w:r w:rsidR="001E048B" w:rsidRPr="007D7290">
              <w:rPr>
                <w:lang w:val="en-GB"/>
              </w:rPr>
              <w:t xml:space="preserve">Figure </w:t>
            </w:r>
            <w:r w:rsidR="001E048B">
              <w:rPr>
                <w:noProof/>
                <w:lang w:val="en-GB"/>
              </w:rPr>
              <w:t>27</w:t>
            </w:r>
            <w:r w:rsidR="00B835A2" w:rsidRPr="007D7290">
              <w:rPr>
                <w:lang w:val="en-GB"/>
              </w:rPr>
              <w:fldChar w:fldCharType="end"/>
            </w:r>
          </w:p>
        </w:tc>
      </w:tr>
      <w:tr w:rsidR="006A1D69" w:rsidRPr="007D7290" w:rsidTr="00A35028">
        <w:tc>
          <w:tcPr>
            <w:tcW w:w="2977" w:type="dxa"/>
          </w:tcPr>
          <w:p w:rsidR="006A1D69" w:rsidRPr="007D7290" w:rsidRDefault="006A1D69" w:rsidP="00A35028">
            <w:pPr>
              <w:spacing w:line="288" w:lineRule="auto"/>
              <w:rPr>
                <w:lang w:val="en-GB"/>
              </w:rPr>
            </w:pPr>
            <w:r w:rsidRPr="007D7290">
              <w:rPr>
                <w:lang w:val="en-GB"/>
              </w:rPr>
              <w:t xml:space="preserve">Receiver sensitivity (16-QAM) </w:t>
            </w:r>
          </w:p>
        </w:tc>
        <w:tc>
          <w:tcPr>
            <w:tcW w:w="2977" w:type="dxa"/>
          </w:tcPr>
          <w:p w:rsidR="006A1D69" w:rsidRPr="007D7290" w:rsidRDefault="006A1D69" w:rsidP="00A35028">
            <w:pPr>
              <w:spacing w:line="288" w:lineRule="auto"/>
              <w:rPr>
                <w:lang w:val="en-GB"/>
              </w:rPr>
            </w:pPr>
            <w:r w:rsidRPr="007D7290">
              <w:rPr>
                <w:lang w:val="en-GB"/>
              </w:rPr>
              <w:t>-74 dBm (in 20 MHz BW)</w:t>
            </w:r>
          </w:p>
        </w:tc>
      </w:tr>
      <w:tr w:rsidR="006A1D69" w:rsidRPr="007D7290" w:rsidTr="00A35028">
        <w:tc>
          <w:tcPr>
            <w:tcW w:w="2977" w:type="dxa"/>
          </w:tcPr>
          <w:p w:rsidR="006A1D69" w:rsidRPr="007D7290" w:rsidRDefault="006A1D69" w:rsidP="00A35028">
            <w:pPr>
              <w:spacing w:line="288" w:lineRule="auto"/>
              <w:rPr>
                <w:lang w:val="en-GB"/>
              </w:rPr>
            </w:pPr>
            <w:r w:rsidRPr="007D7290">
              <w:rPr>
                <w:lang w:val="en-GB"/>
              </w:rPr>
              <w:t>Interference protection ratio C/I</w:t>
            </w:r>
            <w:r w:rsidR="009654C6" w:rsidRPr="007D7290">
              <w:rPr>
                <w:lang w:val="en-GB"/>
              </w:rPr>
              <w:t xml:space="preserve"> (16 QAM)</w:t>
            </w:r>
          </w:p>
        </w:tc>
        <w:tc>
          <w:tcPr>
            <w:tcW w:w="2977" w:type="dxa"/>
          </w:tcPr>
          <w:p w:rsidR="006A1D69" w:rsidRPr="007D7290" w:rsidRDefault="006A1D69" w:rsidP="00A35028">
            <w:pPr>
              <w:spacing w:line="288" w:lineRule="auto"/>
              <w:rPr>
                <w:lang w:val="en-GB"/>
              </w:rPr>
            </w:pPr>
            <w:r w:rsidRPr="007D7290">
              <w:rPr>
                <w:lang w:val="en-GB"/>
              </w:rPr>
              <w:t>20 dB</w:t>
            </w:r>
          </w:p>
        </w:tc>
      </w:tr>
      <w:tr w:rsidR="009654C6" w:rsidRPr="007D7290" w:rsidTr="00A35028">
        <w:tc>
          <w:tcPr>
            <w:tcW w:w="2977" w:type="dxa"/>
          </w:tcPr>
          <w:p w:rsidR="009654C6" w:rsidRPr="007D7290" w:rsidRDefault="009654C6" w:rsidP="00A35028">
            <w:pPr>
              <w:spacing w:line="288" w:lineRule="auto"/>
              <w:rPr>
                <w:lang w:val="en-GB"/>
              </w:rPr>
            </w:pPr>
            <w:r w:rsidRPr="007D7290">
              <w:rPr>
                <w:lang w:val="en-GB"/>
              </w:rPr>
              <w:t xml:space="preserve">Interference protection ratio C/I </w:t>
            </w:r>
            <w:r w:rsidRPr="007D7290">
              <w:rPr>
                <w:lang w:val="en-GB"/>
              </w:rPr>
              <w:lastRenderedPageBreak/>
              <w:t>(64-QAM)</w:t>
            </w:r>
          </w:p>
        </w:tc>
        <w:tc>
          <w:tcPr>
            <w:tcW w:w="2977" w:type="dxa"/>
          </w:tcPr>
          <w:p w:rsidR="009654C6" w:rsidRPr="007D7290" w:rsidRDefault="009654C6" w:rsidP="00A35028">
            <w:pPr>
              <w:spacing w:line="288" w:lineRule="auto"/>
              <w:rPr>
                <w:lang w:val="en-GB"/>
              </w:rPr>
            </w:pPr>
            <w:r w:rsidRPr="007D7290">
              <w:rPr>
                <w:lang w:val="en-GB"/>
              </w:rPr>
              <w:lastRenderedPageBreak/>
              <w:t>30 dB</w:t>
            </w:r>
          </w:p>
        </w:tc>
      </w:tr>
      <w:tr w:rsidR="009654C6" w:rsidRPr="007D7290" w:rsidTr="00A35028">
        <w:tc>
          <w:tcPr>
            <w:tcW w:w="2977" w:type="dxa"/>
          </w:tcPr>
          <w:p w:rsidR="009654C6" w:rsidRPr="007D7290" w:rsidRDefault="009654C6" w:rsidP="009654C6">
            <w:pPr>
              <w:spacing w:line="288" w:lineRule="auto"/>
              <w:rPr>
                <w:lang w:val="en-GB"/>
              </w:rPr>
            </w:pPr>
            <w:r w:rsidRPr="007D7290">
              <w:rPr>
                <w:lang w:val="en-GB"/>
              </w:rPr>
              <w:lastRenderedPageBreak/>
              <w:t>Receiver sensitivity(64-QAM)</w:t>
            </w:r>
          </w:p>
        </w:tc>
        <w:tc>
          <w:tcPr>
            <w:tcW w:w="2977" w:type="dxa"/>
          </w:tcPr>
          <w:p w:rsidR="009654C6" w:rsidRPr="007D7290" w:rsidRDefault="009654C6" w:rsidP="009654C6">
            <w:pPr>
              <w:spacing w:line="288" w:lineRule="auto"/>
              <w:rPr>
                <w:lang w:val="en-GB"/>
              </w:rPr>
            </w:pPr>
            <w:r w:rsidRPr="007D7290">
              <w:rPr>
                <w:lang w:val="en-GB"/>
              </w:rPr>
              <w:t>-68 dBm (in 20 MHz BW)</w:t>
            </w:r>
          </w:p>
        </w:tc>
      </w:tr>
      <w:tr w:rsidR="006A1D69" w:rsidRPr="007D7290" w:rsidTr="00A35028">
        <w:tc>
          <w:tcPr>
            <w:tcW w:w="2977" w:type="dxa"/>
          </w:tcPr>
          <w:p w:rsidR="006A1D69" w:rsidRPr="007D7290" w:rsidRDefault="006A1D69" w:rsidP="00A35028">
            <w:pPr>
              <w:spacing w:line="288" w:lineRule="auto"/>
              <w:rPr>
                <w:lang w:val="en-GB"/>
              </w:rPr>
            </w:pPr>
            <w:r w:rsidRPr="007D7290">
              <w:rPr>
                <w:lang w:val="en-GB"/>
              </w:rPr>
              <w:t>Interference protection level (16-QAM system)</w:t>
            </w:r>
          </w:p>
        </w:tc>
        <w:tc>
          <w:tcPr>
            <w:tcW w:w="2977" w:type="dxa"/>
          </w:tcPr>
          <w:p w:rsidR="006A1D69" w:rsidRPr="007D7290" w:rsidRDefault="006A1D69" w:rsidP="00A35028">
            <w:pPr>
              <w:spacing w:line="288" w:lineRule="auto"/>
              <w:rPr>
                <w:lang w:val="en-GB"/>
              </w:rPr>
            </w:pPr>
            <w:r w:rsidRPr="007D7290">
              <w:rPr>
                <w:lang w:val="en-GB"/>
              </w:rPr>
              <w:t>-107 dBm /MHz</w:t>
            </w:r>
          </w:p>
        </w:tc>
      </w:tr>
      <w:tr w:rsidR="009654C6" w:rsidRPr="007D7290" w:rsidTr="00A35028">
        <w:tc>
          <w:tcPr>
            <w:tcW w:w="2977" w:type="dxa"/>
          </w:tcPr>
          <w:p w:rsidR="009654C6" w:rsidRPr="007D7290" w:rsidRDefault="009654C6" w:rsidP="00B27E47">
            <w:pPr>
              <w:spacing w:line="288" w:lineRule="auto"/>
              <w:rPr>
                <w:lang w:val="en-GB"/>
              </w:rPr>
            </w:pPr>
            <w:r w:rsidRPr="007D7290">
              <w:rPr>
                <w:lang w:val="en-GB"/>
              </w:rPr>
              <w:t>Interference protection level (</w:t>
            </w:r>
            <w:r w:rsidR="00B27E47" w:rsidRPr="007D7290">
              <w:rPr>
                <w:lang w:val="en-GB"/>
              </w:rPr>
              <w:t>64</w:t>
            </w:r>
            <w:r w:rsidRPr="007D7290">
              <w:rPr>
                <w:lang w:val="en-GB"/>
              </w:rPr>
              <w:t>-QAM system)</w:t>
            </w:r>
          </w:p>
        </w:tc>
        <w:tc>
          <w:tcPr>
            <w:tcW w:w="2977" w:type="dxa"/>
          </w:tcPr>
          <w:p w:rsidR="009654C6" w:rsidRPr="007D7290" w:rsidRDefault="00B27E47" w:rsidP="00A35028">
            <w:pPr>
              <w:spacing w:line="288" w:lineRule="auto"/>
              <w:rPr>
                <w:lang w:val="en-GB"/>
              </w:rPr>
            </w:pPr>
            <w:r w:rsidRPr="007D7290">
              <w:rPr>
                <w:lang w:val="en-GB"/>
              </w:rPr>
              <w:t>-111 dBm/MHz</w:t>
            </w:r>
          </w:p>
        </w:tc>
      </w:tr>
    </w:tbl>
    <w:p w:rsidR="006A1D69" w:rsidRPr="007D7290" w:rsidRDefault="006A1D69" w:rsidP="00E57473">
      <w:pPr>
        <w:rPr>
          <w:lang w:val="en-GB"/>
        </w:rPr>
      </w:pPr>
    </w:p>
    <w:p w:rsidR="00DB44BD" w:rsidRPr="007D7290" w:rsidRDefault="00DB44BD" w:rsidP="00E57473">
      <w:pPr>
        <w:rPr>
          <w:lang w:val="en-GB"/>
        </w:rPr>
      </w:pPr>
    </w:p>
    <w:p w:rsidR="00E57473" w:rsidRPr="007D7290" w:rsidRDefault="00E57473" w:rsidP="00F16EDB">
      <w:pPr>
        <w:jc w:val="center"/>
        <w:rPr>
          <w:lang w:val="en-GB"/>
        </w:rPr>
      </w:pPr>
      <w:r w:rsidRPr="007D7290">
        <w:rPr>
          <w:noProof/>
          <w:lang w:val="da-DK" w:eastAsia="da-DK"/>
        </w:rPr>
        <w:drawing>
          <wp:inline distT="0" distB="0" distL="0" distR="0" wp14:anchorId="36BA6E9C" wp14:editId="293218E9">
            <wp:extent cx="5186300" cy="3071498"/>
            <wp:effectExtent l="0" t="0" r="0" b="0"/>
            <wp:docPr id="18" name="Diagramm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1700E8" w:rsidRPr="007D7290" w:rsidRDefault="001700E8" w:rsidP="001700E8">
      <w:pPr>
        <w:pStyle w:val="Caption"/>
        <w:rPr>
          <w:lang w:val="en-GB"/>
        </w:rPr>
      </w:pPr>
      <w:bookmarkStart w:id="77" w:name="_Ref366152545"/>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26</w:t>
      </w:r>
      <w:r w:rsidRPr="007D7290">
        <w:rPr>
          <w:lang w:val="en-GB"/>
        </w:rPr>
        <w:fldChar w:fldCharType="end"/>
      </w:r>
      <w:bookmarkEnd w:id="77"/>
      <w:r w:rsidRPr="007D7290">
        <w:rPr>
          <w:lang w:val="en-GB"/>
        </w:rPr>
        <w:t xml:space="preserve">: </w:t>
      </w:r>
      <w:r w:rsidR="0083004D" w:rsidRPr="007D7290">
        <w:rPr>
          <w:lang w:val="en-GB"/>
        </w:rPr>
        <w:t>Typical P-MP Central station antenna pattern (see Annex 1 of ECC Report 68)</w:t>
      </w:r>
    </w:p>
    <w:p w:rsidR="000915DE" w:rsidRPr="007D7290" w:rsidRDefault="000915DE" w:rsidP="000915DE">
      <w:pPr>
        <w:rPr>
          <w:lang w:val="en-GB"/>
        </w:rPr>
      </w:pPr>
    </w:p>
    <w:p w:rsidR="00E57473" w:rsidRPr="007D7290" w:rsidRDefault="00E57473" w:rsidP="0083004D">
      <w:pPr>
        <w:jc w:val="center"/>
        <w:rPr>
          <w:lang w:val="en-GB"/>
        </w:rPr>
      </w:pPr>
      <w:r w:rsidRPr="007D7290">
        <w:rPr>
          <w:noProof/>
          <w:lang w:val="da-DK" w:eastAsia="da-DK"/>
        </w:rPr>
        <w:drawing>
          <wp:inline distT="0" distB="0" distL="0" distR="0" wp14:anchorId="01F26C01" wp14:editId="4C260F2C">
            <wp:extent cx="5278755" cy="3236595"/>
            <wp:effectExtent l="0" t="0" r="0" b="1905"/>
            <wp:docPr id="19" name="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40"/>
                    <a:stretch>
                      <a:fillRect/>
                    </a:stretch>
                  </pic:blipFill>
                  <pic:spPr>
                    <a:xfrm>
                      <a:off x="0" y="0"/>
                      <a:ext cx="5278755" cy="3236595"/>
                    </a:xfrm>
                    <a:prstGeom prst="rect">
                      <a:avLst/>
                    </a:prstGeom>
                  </pic:spPr>
                </pic:pic>
              </a:graphicData>
            </a:graphic>
          </wp:inline>
        </w:drawing>
      </w:r>
    </w:p>
    <w:p w:rsidR="001700E8" w:rsidRPr="007D7290" w:rsidRDefault="001700E8" w:rsidP="001700E8">
      <w:pPr>
        <w:pStyle w:val="Caption"/>
        <w:rPr>
          <w:lang w:val="en-GB"/>
        </w:rPr>
      </w:pPr>
      <w:bookmarkStart w:id="78" w:name="_Ref366152551"/>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27</w:t>
      </w:r>
      <w:r w:rsidRPr="007D7290">
        <w:rPr>
          <w:lang w:val="en-GB"/>
        </w:rPr>
        <w:fldChar w:fldCharType="end"/>
      </w:r>
      <w:bookmarkEnd w:id="78"/>
      <w:r w:rsidRPr="007D7290">
        <w:rPr>
          <w:lang w:val="en-GB"/>
        </w:rPr>
        <w:t xml:space="preserve">: </w:t>
      </w:r>
      <w:r w:rsidR="0083004D" w:rsidRPr="007D7290">
        <w:rPr>
          <w:lang w:val="en-GB"/>
        </w:rPr>
        <w:t>BFWA Terminal Station Elevation pattern (20 degree beam width)</w:t>
      </w:r>
    </w:p>
    <w:p w:rsidR="002055E4" w:rsidRPr="007D7290" w:rsidRDefault="002055E4" w:rsidP="00676EF4">
      <w:pPr>
        <w:rPr>
          <w:lang w:val="en-GB"/>
        </w:rPr>
      </w:pPr>
    </w:p>
    <w:p w:rsidR="002055E4" w:rsidRPr="007D7290" w:rsidRDefault="002055E4" w:rsidP="00676EF4">
      <w:pPr>
        <w:jc w:val="center"/>
        <w:rPr>
          <w:lang w:val="en-GB"/>
        </w:rPr>
      </w:pPr>
      <w:r w:rsidRPr="007D7290">
        <w:rPr>
          <w:color w:val="000000"/>
          <w:lang w:val="en-GB"/>
        </w:rPr>
        <w:object w:dxaOrig="11467" w:dyaOrig="9365">
          <v:shape id="_x0000_i1026" type="#_x0000_t75" style="width:244.3pt;height:199pt" o:ole="">
            <v:imagedata r:id="rId41" o:title=""/>
          </v:shape>
          <o:OLEObject Type="Embed" ProgID="Photoshop.Image.4" ShapeID="_x0000_i1026" DrawAspect="Content" ObjectID="_1606565506" r:id="rId42"/>
        </w:object>
      </w:r>
    </w:p>
    <w:p w:rsidR="008924C2" w:rsidRPr="007D7290" w:rsidRDefault="002055E4" w:rsidP="00676EF4">
      <w:pPr>
        <w:pStyle w:val="Caption"/>
        <w:rPr>
          <w:lang w:val="en-GB"/>
        </w:rPr>
      </w:pPr>
      <w:bookmarkStart w:id="79" w:name="_Ref34971528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28</w:t>
      </w:r>
      <w:r w:rsidRPr="007D7290">
        <w:rPr>
          <w:lang w:val="en-GB"/>
        </w:rPr>
        <w:fldChar w:fldCharType="end"/>
      </w:r>
      <w:bookmarkEnd w:id="79"/>
      <w:r w:rsidRPr="007D7290">
        <w:rPr>
          <w:lang w:val="en-GB"/>
        </w:rPr>
        <w:t>: Typical P-MP deployment scenario</w:t>
      </w:r>
    </w:p>
    <w:p w:rsidR="008924C2" w:rsidRPr="007D7290" w:rsidRDefault="008924C2">
      <w:pPr>
        <w:pStyle w:val="Heading3"/>
        <w:rPr>
          <w:lang w:val="en-GB"/>
        </w:rPr>
      </w:pPr>
      <w:bookmarkStart w:id="80" w:name="_Ref365796776"/>
      <w:bookmarkStart w:id="81" w:name="_Ref365796866"/>
      <w:bookmarkStart w:id="82" w:name="_Toc379286072"/>
      <w:r w:rsidRPr="007D7290">
        <w:rPr>
          <w:lang w:val="en-GB"/>
        </w:rPr>
        <w:t>Compatibility between DA2GC AS (ETSI TR 103 054) and BFWA</w:t>
      </w:r>
      <w:bookmarkEnd w:id="80"/>
      <w:bookmarkEnd w:id="81"/>
      <w:bookmarkEnd w:id="82"/>
    </w:p>
    <w:p w:rsidR="008924C2" w:rsidRPr="007D7290" w:rsidRDefault="006E0570" w:rsidP="001D6A41">
      <w:pPr>
        <w:pStyle w:val="Heading4"/>
        <w:rPr>
          <w:lang w:val="en-GB"/>
        </w:rPr>
      </w:pPr>
      <w:bookmarkStart w:id="83" w:name="_Toc379286073"/>
      <w:r w:rsidRPr="007D7290">
        <w:rPr>
          <w:lang w:val="en-GB"/>
        </w:rPr>
        <w:t>Methodology</w:t>
      </w:r>
      <w:bookmarkEnd w:id="83"/>
    </w:p>
    <w:p w:rsidR="002055E4" w:rsidRPr="007D7290" w:rsidRDefault="00424000" w:rsidP="002055E4">
      <w:pPr>
        <w:pStyle w:val="ECCParagraph"/>
      </w:pPr>
      <w:r w:rsidRPr="007D7290">
        <w:t xml:space="preserve">It is considered that the DA2GC aircraft station is approaching the BFWA CS at a given altitude (3000m and 10000m). The interference level arriving at the victim receiver was calculated taking into account the transmit power density of the interfering system, the great circle distance, the aircraft elevation (up to 90 degrees), the resulting free space loss, the antenna characteristics of the interfering and the victim system and the interference protection level of the victim system. The following </w:t>
      </w:r>
      <w:r w:rsidR="00FB4A37" w:rsidRPr="007D7290">
        <w:fldChar w:fldCharType="begin"/>
      </w:r>
      <w:r w:rsidR="00FB4A37" w:rsidRPr="007D7290">
        <w:instrText xml:space="preserve"> REF _Ref363647503 \h </w:instrText>
      </w:r>
      <w:r w:rsidR="00FB4A37" w:rsidRPr="007D7290">
        <w:fldChar w:fldCharType="separate"/>
      </w:r>
      <w:r w:rsidR="001E048B" w:rsidRPr="007D7290">
        <w:t xml:space="preserve">Figure </w:t>
      </w:r>
      <w:r w:rsidR="001E048B">
        <w:rPr>
          <w:noProof/>
        </w:rPr>
        <w:t>29</w:t>
      </w:r>
      <w:r w:rsidR="00FB4A37" w:rsidRPr="007D7290">
        <w:fldChar w:fldCharType="end"/>
      </w:r>
      <w:r w:rsidR="00B835A2" w:rsidRPr="007D7290">
        <w:t xml:space="preserve"> </w:t>
      </w:r>
      <w:r w:rsidRPr="007D7290">
        <w:t>illustrates the scenario between a BFWA BS and a DA2GC AS.</w:t>
      </w:r>
      <w:r w:rsidR="002055E4" w:rsidRPr="007D7290">
        <w:t xml:space="preserve"> In this analysis the 16-QAM system was used as a reference. A protection criterion (C/I) of 20 dB was assumed in the calculations. It should be noted that systems operating with high data rates may need a C/I of up 30 dB for their operation. For both station types (CS and TS) a maximum power spectral density </w:t>
      </w:r>
      <w:proofErr w:type="gramStart"/>
      <w:r w:rsidR="002055E4" w:rsidRPr="007D7290">
        <w:t>of 23 dBm/MHz</w:t>
      </w:r>
      <w:proofErr w:type="gramEnd"/>
      <w:r w:rsidR="002055E4" w:rsidRPr="007D7290">
        <w:t xml:space="preserve"> was considered in this study.</w:t>
      </w:r>
      <w:r w:rsidR="00F307EB" w:rsidRPr="007D7290">
        <w:t xml:space="preserve"> </w:t>
      </w:r>
    </w:p>
    <w:p w:rsidR="00424000" w:rsidRPr="007D7290" w:rsidRDefault="00424000">
      <w:pPr>
        <w:pStyle w:val="ECCParagraph"/>
      </w:pPr>
    </w:p>
    <w:p w:rsidR="003C4DD1" w:rsidRPr="007D7290" w:rsidRDefault="00E43A24" w:rsidP="0083004D">
      <w:pPr>
        <w:jc w:val="center"/>
        <w:rPr>
          <w:lang w:val="en-GB"/>
        </w:rPr>
      </w:pPr>
      <w:r w:rsidRPr="007D7290">
        <w:rPr>
          <w:u w:val="single"/>
          <w:lang w:val="en-GB"/>
        </w:rPr>
        <w:object w:dxaOrig="7206" w:dyaOrig="5403">
          <v:shape id="_x0000_i1027" type="#_x0000_t75" style="width:5in;height:270.2pt" o:ole="">
            <v:imagedata r:id="rId43" o:title=""/>
          </v:shape>
          <o:OLEObject Type="Embed" ProgID="PowerPoint.Show.12" ShapeID="_x0000_i1027" DrawAspect="Content" ObjectID="_1606565507" r:id="rId44"/>
        </w:object>
      </w:r>
    </w:p>
    <w:p w:rsidR="001700E8" w:rsidRPr="007D7290" w:rsidRDefault="001700E8" w:rsidP="001700E8">
      <w:pPr>
        <w:pStyle w:val="Caption"/>
        <w:rPr>
          <w:lang w:val="en-GB"/>
        </w:rPr>
      </w:pPr>
      <w:bookmarkStart w:id="84" w:name="_Ref36364750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29</w:t>
      </w:r>
      <w:r w:rsidRPr="007D7290">
        <w:rPr>
          <w:lang w:val="en-GB"/>
        </w:rPr>
        <w:fldChar w:fldCharType="end"/>
      </w:r>
      <w:bookmarkEnd w:id="84"/>
      <w:r w:rsidRPr="007D7290">
        <w:rPr>
          <w:lang w:val="en-GB"/>
        </w:rPr>
        <w:t xml:space="preserve">: </w:t>
      </w:r>
      <w:r w:rsidR="0083004D" w:rsidRPr="007D7290">
        <w:rPr>
          <w:lang w:val="en-GB"/>
        </w:rPr>
        <w:t xml:space="preserve">Interference scenario </w:t>
      </w:r>
    </w:p>
    <w:p w:rsidR="006E0570" w:rsidRPr="007D7290" w:rsidRDefault="006E0570" w:rsidP="00227F3F">
      <w:pPr>
        <w:rPr>
          <w:lang w:val="en-GB"/>
        </w:rPr>
      </w:pPr>
    </w:p>
    <w:p w:rsidR="002170A1" w:rsidRPr="007D7290" w:rsidRDefault="002170A1" w:rsidP="001D6A41">
      <w:pPr>
        <w:pStyle w:val="Heading4"/>
        <w:rPr>
          <w:lang w:val="en-GB"/>
        </w:rPr>
      </w:pPr>
      <w:bookmarkStart w:id="85" w:name="_Toc379286074"/>
      <w:r w:rsidRPr="007D7290">
        <w:rPr>
          <w:lang w:val="en-GB"/>
        </w:rPr>
        <w:t>Results</w:t>
      </w:r>
      <w:bookmarkEnd w:id="85"/>
    </w:p>
    <w:p w:rsidR="00E80C83" w:rsidRPr="007D7290" w:rsidRDefault="00DB4FA1" w:rsidP="00E80C83">
      <w:pPr>
        <w:rPr>
          <w:rFonts w:cs="Arial"/>
          <w:szCs w:val="22"/>
          <w:lang w:val="en-GB"/>
        </w:rPr>
      </w:pPr>
      <w:r w:rsidRPr="007D7290">
        <w:rPr>
          <w:rFonts w:cs="Arial"/>
          <w:szCs w:val="22"/>
          <w:lang w:val="en-GB"/>
        </w:rPr>
        <w:fldChar w:fldCharType="begin"/>
      </w:r>
      <w:r w:rsidRPr="007D7290">
        <w:rPr>
          <w:rFonts w:cs="Arial"/>
          <w:szCs w:val="22"/>
          <w:lang w:val="en-GB"/>
        </w:rPr>
        <w:instrText xml:space="preserve"> REF _Ref324280228 \h </w:instrText>
      </w:r>
      <w:r w:rsidRPr="007D7290">
        <w:rPr>
          <w:rFonts w:cs="Arial"/>
          <w:szCs w:val="22"/>
          <w:lang w:val="en-GB"/>
        </w:rPr>
      </w:r>
      <w:r w:rsidRPr="007D7290">
        <w:rPr>
          <w:rFonts w:cs="Arial"/>
          <w:szCs w:val="22"/>
          <w:lang w:val="en-GB"/>
        </w:rPr>
        <w:fldChar w:fldCharType="separate"/>
      </w:r>
      <w:r w:rsidR="001E048B" w:rsidRPr="007D7290">
        <w:rPr>
          <w:lang w:val="en-GB"/>
        </w:rPr>
        <w:t xml:space="preserve">Figure </w:t>
      </w:r>
      <w:r w:rsidR="001E048B">
        <w:rPr>
          <w:noProof/>
          <w:lang w:val="en-GB"/>
        </w:rPr>
        <w:t>30</w:t>
      </w:r>
      <w:r w:rsidRPr="007D7290">
        <w:rPr>
          <w:rFonts w:cs="Arial"/>
          <w:szCs w:val="22"/>
          <w:lang w:val="en-GB"/>
        </w:rPr>
        <w:fldChar w:fldCharType="end"/>
      </w:r>
      <w:r w:rsidR="006A65E8" w:rsidRPr="007D7290">
        <w:rPr>
          <w:rFonts w:cs="Arial"/>
          <w:szCs w:val="22"/>
          <w:lang w:val="en-GB"/>
        </w:rPr>
        <w:t xml:space="preserve"> to </w:t>
      </w:r>
      <w:r w:rsidRPr="007D7290">
        <w:rPr>
          <w:rFonts w:cs="Arial"/>
          <w:szCs w:val="22"/>
          <w:lang w:val="en-GB"/>
        </w:rPr>
        <w:fldChar w:fldCharType="begin"/>
      </w:r>
      <w:r w:rsidRPr="007D7290">
        <w:rPr>
          <w:rFonts w:cs="Arial"/>
          <w:szCs w:val="22"/>
          <w:lang w:val="en-GB"/>
        </w:rPr>
        <w:instrText xml:space="preserve"> REF _Ref324280256 \h </w:instrText>
      </w:r>
      <w:r w:rsidRPr="007D7290">
        <w:rPr>
          <w:rFonts w:cs="Arial"/>
          <w:szCs w:val="22"/>
          <w:lang w:val="en-GB"/>
        </w:rPr>
      </w:r>
      <w:r w:rsidRPr="007D7290">
        <w:rPr>
          <w:rFonts w:cs="Arial"/>
          <w:szCs w:val="22"/>
          <w:lang w:val="en-GB"/>
        </w:rPr>
        <w:fldChar w:fldCharType="separate"/>
      </w:r>
      <w:r w:rsidR="001E048B" w:rsidRPr="007D7290">
        <w:rPr>
          <w:lang w:val="en-GB"/>
        </w:rPr>
        <w:t xml:space="preserve">Figure </w:t>
      </w:r>
      <w:r w:rsidR="001E048B">
        <w:rPr>
          <w:noProof/>
          <w:lang w:val="en-GB"/>
        </w:rPr>
        <w:t>37</w:t>
      </w:r>
      <w:r w:rsidRPr="007D7290">
        <w:rPr>
          <w:rFonts w:cs="Arial"/>
          <w:szCs w:val="22"/>
          <w:lang w:val="en-GB"/>
        </w:rPr>
        <w:fldChar w:fldCharType="end"/>
      </w:r>
      <w:r w:rsidR="00E80C83" w:rsidRPr="007D7290">
        <w:rPr>
          <w:rFonts w:cs="Arial"/>
          <w:szCs w:val="22"/>
          <w:lang w:val="en-GB"/>
        </w:rPr>
        <w:t xml:space="preserve"> show the</w:t>
      </w:r>
    </w:p>
    <w:p w:rsidR="00E80C83" w:rsidRPr="007D7290" w:rsidRDefault="00E80C83" w:rsidP="00E80C83">
      <w:pPr>
        <w:rPr>
          <w:rFonts w:cs="Arial"/>
          <w:szCs w:val="22"/>
          <w:lang w:val="en-GB"/>
        </w:rPr>
      </w:pPr>
      <w:r w:rsidRPr="007D7290">
        <w:rPr>
          <w:rFonts w:cs="Arial"/>
          <w:szCs w:val="22"/>
          <w:lang w:val="en-GB"/>
        </w:rPr>
        <w:t xml:space="preserve"> </w:t>
      </w:r>
    </w:p>
    <w:p w:rsidR="00E80C83" w:rsidRPr="007D7290" w:rsidRDefault="00E80C83" w:rsidP="0083004D">
      <w:pPr>
        <w:pStyle w:val="ECCParBulleted"/>
      </w:pPr>
      <w:r w:rsidRPr="007D7290">
        <w:t xml:space="preserve">received power spectral density (PSD) in dBm/MHz at the BFWA stations and the DA2GC AS and also </w:t>
      </w:r>
    </w:p>
    <w:p w:rsidR="00E80C83" w:rsidRPr="007D7290" w:rsidRDefault="00E80C83" w:rsidP="0083004D">
      <w:pPr>
        <w:pStyle w:val="ECCParBulleted"/>
      </w:pPr>
      <w:r w:rsidRPr="007D7290">
        <w:t xml:space="preserve">resulting interference-to-noise ratio (I/N) compared to the different thresholds of both systems </w:t>
      </w:r>
    </w:p>
    <w:p w:rsidR="00E80C83" w:rsidRPr="007D7290" w:rsidRDefault="00E80C83" w:rsidP="00E80C83">
      <w:pPr>
        <w:rPr>
          <w:rFonts w:cs="Arial"/>
          <w:szCs w:val="22"/>
          <w:lang w:val="en-GB"/>
        </w:rPr>
      </w:pPr>
    </w:p>
    <w:p w:rsidR="00E80C83" w:rsidRPr="007D7290" w:rsidRDefault="00E80C83" w:rsidP="005709A0">
      <w:pPr>
        <w:pStyle w:val="ECCParagraph"/>
      </w:pPr>
      <w:proofErr w:type="gramStart"/>
      <w:r w:rsidRPr="007D7290">
        <w:t>along</w:t>
      </w:r>
      <w:proofErr w:type="gramEnd"/>
      <w:r w:rsidRPr="007D7290">
        <w:t xml:space="preserve"> the great circle distance from 0 km to 100 km.</w:t>
      </w:r>
    </w:p>
    <w:p w:rsidR="00E80C83" w:rsidRPr="007D7290" w:rsidRDefault="00E80C83" w:rsidP="005709A0">
      <w:pPr>
        <w:pStyle w:val="ECCParagraph"/>
      </w:pPr>
      <w:r w:rsidRPr="007D7290">
        <w:t xml:space="preserve">Line-of-sight propagation was assumed between BFWA CS/TS and DA2GC AS. Therefore, free space loss was considered. Only co-channel transmission was evaluated. </w:t>
      </w:r>
    </w:p>
    <w:p w:rsidR="00E80C83" w:rsidRPr="007D7290" w:rsidRDefault="00E80C83" w:rsidP="005709A0">
      <w:pPr>
        <w:pStyle w:val="ECCParagraph"/>
      </w:pPr>
      <w:r w:rsidRPr="007D7290">
        <w:t>Interference scenarios between BFWA CS and DA2GC AS as well as between BFWA TS and DA2GC AS are considered for aircraft altitudes of 3 km and 10 km, respectively.</w:t>
      </w:r>
    </w:p>
    <w:p w:rsidR="00E80C83" w:rsidRPr="007D7290" w:rsidRDefault="00E80C83" w:rsidP="005709A0">
      <w:pPr>
        <w:pStyle w:val="ECCParagrap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0"/>
        <w:gridCol w:w="4925"/>
      </w:tblGrid>
      <w:tr w:rsidR="00E80C83" w:rsidRPr="007D7290" w:rsidTr="00714DDF">
        <w:tc>
          <w:tcPr>
            <w:tcW w:w="4930" w:type="dxa"/>
          </w:tcPr>
          <w:p w:rsidR="00E80C83" w:rsidRPr="007D7290" w:rsidRDefault="00E80C83" w:rsidP="00E80C83">
            <w:pPr>
              <w:rPr>
                <w:rFonts w:cs="Arial"/>
                <w:szCs w:val="22"/>
                <w:lang w:val="en-GB"/>
              </w:rPr>
            </w:pPr>
            <w:r w:rsidRPr="007D7290">
              <w:rPr>
                <w:rFonts w:cs="Arial"/>
                <w:noProof/>
                <w:szCs w:val="20"/>
                <w:lang w:val="da-DK" w:eastAsia="da-DK"/>
              </w:rPr>
              <w:lastRenderedPageBreak/>
              <w:drawing>
                <wp:inline distT="0" distB="0" distL="0" distR="0" wp14:anchorId="6B20D64A" wp14:editId="65C9B46A">
                  <wp:extent cx="2909887" cy="2182415"/>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11049" cy="2183287"/>
                          </a:xfrm>
                          <a:prstGeom prst="rect">
                            <a:avLst/>
                          </a:prstGeom>
                          <a:noFill/>
                          <a:ln>
                            <a:noFill/>
                          </a:ln>
                        </pic:spPr>
                      </pic:pic>
                    </a:graphicData>
                  </a:graphic>
                </wp:inline>
              </w:drawing>
            </w:r>
          </w:p>
        </w:tc>
        <w:tc>
          <w:tcPr>
            <w:tcW w:w="4925" w:type="dxa"/>
          </w:tcPr>
          <w:p w:rsidR="00E80C83" w:rsidRPr="007D7290" w:rsidRDefault="00E80C83" w:rsidP="00E80C83">
            <w:pPr>
              <w:rPr>
                <w:rFonts w:cs="Arial"/>
                <w:szCs w:val="22"/>
                <w:lang w:val="en-GB"/>
              </w:rPr>
            </w:pPr>
            <w:r w:rsidRPr="007D7290">
              <w:rPr>
                <w:rFonts w:cs="Arial"/>
                <w:noProof/>
                <w:szCs w:val="20"/>
                <w:lang w:val="da-DK" w:eastAsia="da-DK"/>
              </w:rPr>
              <w:drawing>
                <wp:inline distT="0" distB="0" distL="0" distR="0" wp14:anchorId="061B3721" wp14:editId="5D1EA0B0">
                  <wp:extent cx="2990850" cy="2243135"/>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99203" cy="2249399"/>
                          </a:xfrm>
                          <a:prstGeom prst="rect">
                            <a:avLst/>
                          </a:prstGeom>
                          <a:noFill/>
                          <a:ln>
                            <a:noFill/>
                          </a:ln>
                        </pic:spPr>
                      </pic:pic>
                    </a:graphicData>
                  </a:graphic>
                </wp:inline>
              </w:drawing>
            </w:r>
          </w:p>
        </w:tc>
      </w:tr>
      <w:tr w:rsidR="00E80C83" w:rsidRPr="007D7290" w:rsidTr="00714DDF">
        <w:tc>
          <w:tcPr>
            <w:tcW w:w="4930" w:type="dxa"/>
          </w:tcPr>
          <w:p w:rsidR="00E80C83" w:rsidRPr="007D7290" w:rsidRDefault="001700E8" w:rsidP="0083004D">
            <w:pPr>
              <w:pStyle w:val="Caption"/>
              <w:rPr>
                <w:lang w:val="en-GB"/>
              </w:rPr>
            </w:pPr>
            <w:bookmarkStart w:id="86" w:name="_Ref324280228"/>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30</w:t>
            </w:r>
            <w:r w:rsidRPr="007D7290">
              <w:rPr>
                <w:lang w:val="en-GB"/>
              </w:rPr>
              <w:fldChar w:fldCharType="end"/>
            </w:r>
            <w:bookmarkEnd w:id="86"/>
            <w:r w:rsidRPr="007D7290">
              <w:rPr>
                <w:lang w:val="en-GB"/>
              </w:rPr>
              <w:t xml:space="preserve">: </w:t>
            </w:r>
            <w:r w:rsidR="0083004D" w:rsidRPr="007D7290">
              <w:rPr>
                <w:lang w:val="en-GB"/>
              </w:rPr>
              <w:t xml:space="preserve">Received PSD </w:t>
            </w:r>
            <w:r w:rsidR="00DB44BD" w:rsidRPr="007D7290">
              <w:rPr>
                <w:lang w:val="en-GB"/>
              </w:rPr>
              <w:br/>
            </w:r>
            <w:r w:rsidR="0083004D" w:rsidRPr="007D7290">
              <w:rPr>
                <w:lang w:val="en-GB"/>
              </w:rPr>
              <w:t>(aircraft altitude 3000 m)</w:t>
            </w:r>
          </w:p>
        </w:tc>
        <w:tc>
          <w:tcPr>
            <w:tcW w:w="4925" w:type="dxa"/>
          </w:tcPr>
          <w:p w:rsidR="00E80C83" w:rsidRPr="007D7290" w:rsidRDefault="001700E8" w:rsidP="0083004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31</w:t>
            </w:r>
            <w:r w:rsidRPr="007D7290">
              <w:rPr>
                <w:lang w:val="en-GB"/>
              </w:rPr>
              <w:fldChar w:fldCharType="end"/>
            </w:r>
            <w:r w:rsidRPr="007D7290">
              <w:rPr>
                <w:lang w:val="en-GB"/>
              </w:rPr>
              <w:t xml:space="preserve">: </w:t>
            </w:r>
            <w:r w:rsidR="0083004D" w:rsidRPr="007D7290">
              <w:rPr>
                <w:lang w:val="en-GB"/>
              </w:rPr>
              <w:t xml:space="preserve">Resulting I/N ratio </w:t>
            </w:r>
            <w:r w:rsidR="00DB44BD" w:rsidRPr="007D7290">
              <w:rPr>
                <w:lang w:val="en-GB"/>
              </w:rPr>
              <w:br/>
            </w:r>
            <w:r w:rsidR="0083004D" w:rsidRPr="007D7290">
              <w:rPr>
                <w:lang w:val="en-GB"/>
              </w:rPr>
              <w:t>(aircraft altitude 3000 m)</w:t>
            </w:r>
          </w:p>
        </w:tc>
      </w:tr>
      <w:tr w:rsidR="00E80C83" w:rsidRPr="007D7290" w:rsidTr="00714DDF">
        <w:tc>
          <w:tcPr>
            <w:tcW w:w="4930" w:type="dxa"/>
          </w:tcPr>
          <w:p w:rsidR="00E80C83" w:rsidRPr="007D7290" w:rsidRDefault="00E80C83" w:rsidP="00E80C83">
            <w:pPr>
              <w:rPr>
                <w:rFonts w:cs="Arial"/>
                <w:szCs w:val="22"/>
                <w:lang w:val="en-GB"/>
              </w:rPr>
            </w:pPr>
            <w:r w:rsidRPr="007D7290">
              <w:rPr>
                <w:rFonts w:cs="Arial"/>
                <w:noProof/>
                <w:szCs w:val="20"/>
                <w:lang w:val="da-DK" w:eastAsia="da-DK"/>
              </w:rPr>
              <w:drawing>
                <wp:inline distT="0" distB="0" distL="0" distR="0" wp14:anchorId="7B076683" wp14:editId="65F4A2FA">
                  <wp:extent cx="2971800" cy="2228850"/>
                  <wp:effectExtent l="0" t="0" r="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71801" cy="2228851"/>
                          </a:xfrm>
                          <a:prstGeom prst="rect">
                            <a:avLst/>
                          </a:prstGeom>
                          <a:noFill/>
                          <a:ln>
                            <a:noFill/>
                          </a:ln>
                        </pic:spPr>
                      </pic:pic>
                    </a:graphicData>
                  </a:graphic>
                </wp:inline>
              </w:drawing>
            </w:r>
          </w:p>
        </w:tc>
        <w:tc>
          <w:tcPr>
            <w:tcW w:w="4925" w:type="dxa"/>
          </w:tcPr>
          <w:p w:rsidR="00E80C83" w:rsidRPr="007D7290" w:rsidRDefault="00E80C83" w:rsidP="00E80C83">
            <w:pPr>
              <w:rPr>
                <w:rFonts w:cs="Arial"/>
                <w:szCs w:val="22"/>
                <w:lang w:val="en-GB"/>
              </w:rPr>
            </w:pPr>
            <w:r w:rsidRPr="007D7290">
              <w:rPr>
                <w:rFonts w:cs="Arial"/>
                <w:noProof/>
                <w:szCs w:val="20"/>
                <w:lang w:val="da-DK" w:eastAsia="da-DK"/>
              </w:rPr>
              <w:drawing>
                <wp:inline distT="0" distB="0" distL="0" distR="0" wp14:anchorId="751D4688" wp14:editId="7F27B6F4">
                  <wp:extent cx="2971799" cy="2228850"/>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73729" cy="2230298"/>
                          </a:xfrm>
                          <a:prstGeom prst="rect">
                            <a:avLst/>
                          </a:prstGeom>
                          <a:noFill/>
                          <a:ln>
                            <a:noFill/>
                          </a:ln>
                        </pic:spPr>
                      </pic:pic>
                    </a:graphicData>
                  </a:graphic>
                </wp:inline>
              </w:drawing>
            </w:r>
          </w:p>
        </w:tc>
      </w:tr>
      <w:tr w:rsidR="00E80C83" w:rsidRPr="007D7290" w:rsidTr="00714DDF">
        <w:tc>
          <w:tcPr>
            <w:tcW w:w="4930" w:type="dxa"/>
          </w:tcPr>
          <w:p w:rsidR="00E80C83" w:rsidRPr="007D7290" w:rsidRDefault="001700E8" w:rsidP="0083004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32</w:t>
            </w:r>
            <w:r w:rsidRPr="007D7290">
              <w:rPr>
                <w:lang w:val="en-GB"/>
              </w:rPr>
              <w:fldChar w:fldCharType="end"/>
            </w:r>
            <w:r w:rsidRPr="007D7290">
              <w:rPr>
                <w:lang w:val="en-GB"/>
              </w:rPr>
              <w:t xml:space="preserve">: </w:t>
            </w:r>
            <w:r w:rsidR="0083004D" w:rsidRPr="007D7290">
              <w:rPr>
                <w:lang w:val="en-GB"/>
              </w:rPr>
              <w:t xml:space="preserve">Received PSD </w:t>
            </w:r>
            <w:r w:rsidR="00DB44BD" w:rsidRPr="007D7290">
              <w:rPr>
                <w:lang w:val="en-GB"/>
              </w:rPr>
              <w:br/>
            </w:r>
            <w:r w:rsidR="0083004D" w:rsidRPr="007D7290">
              <w:rPr>
                <w:lang w:val="en-GB"/>
              </w:rPr>
              <w:t>(aircraft altitude 10.000 m)</w:t>
            </w:r>
          </w:p>
        </w:tc>
        <w:tc>
          <w:tcPr>
            <w:tcW w:w="4925" w:type="dxa"/>
          </w:tcPr>
          <w:p w:rsidR="00E80C83" w:rsidRPr="007D7290" w:rsidRDefault="001700E8" w:rsidP="0083004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33</w:t>
            </w:r>
            <w:r w:rsidRPr="007D7290">
              <w:rPr>
                <w:lang w:val="en-GB"/>
              </w:rPr>
              <w:fldChar w:fldCharType="end"/>
            </w:r>
            <w:r w:rsidRPr="007D7290">
              <w:rPr>
                <w:lang w:val="en-GB"/>
              </w:rPr>
              <w:t xml:space="preserve">: </w:t>
            </w:r>
            <w:r w:rsidR="0083004D" w:rsidRPr="007D7290">
              <w:rPr>
                <w:lang w:val="en-GB"/>
              </w:rPr>
              <w:t xml:space="preserve">Resulting I/N ratio </w:t>
            </w:r>
            <w:r w:rsidR="00DB44BD" w:rsidRPr="007D7290">
              <w:rPr>
                <w:lang w:val="en-GB"/>
              </w:rPr>
              <w:br/>
            </w:r>
            <w:r w:rsidR="0083004D" w:rsidRPr="007D7290">
              <w:rPr>
                <w:lang w:val="en-GB"/>
              </w:rPr>
              <w:t>(aircraft altitude 10.000 m)</w:t>
            </w:r>
          </w:p>
        </w:tc>
      </w:tr>
      <w:tr w:rsidR="00E80C83" w:rsidRPr="007D7290" w:rsidTr="00714DDF">
        <w:tc>
          <w:tcPr>
            <w:tcW w:w="4930" w:type="dxa"/>
          </w:tcPr>
          <w:p w:rsidR="00E80C83" w:rsidRPr="007D7290" w:rsidRDefault="00AA6717" w:rsidP="00E80C83">
            <w:pPr>
              <w:rPr>
                <w:rFonts w:cs="Arial"/>
                <w:noProof/>
                <w:szCs w:val="20"/>
                <w:lang w:val="en-GB" w:eastAsia="en-GB"/>
              </w:rPr>
            </w:pPr>
            <w:r w:rsidRPr="007D7290">
              <w:rPr>
                <w:rFonts w:cs="Arial"/>
                <w:noProof/>
                <w:szCs w:val="20"/>
                <w:lang w:val="da-DK" w:eastAsia="da-DK"/>
              </w:rPr>
              <w:drawing>
                <wp:inline distT="0" distB="0" distL="0" distR="0" wp14:anchorId="31A2AFE5" wp14:editId="4942A468">
                  <wp:extent cx="3033712" cy="2275284"/>
                  <wp:effectExtent l="0" t="0" r="0"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34993" cy="2276245"/>
                          </a:xfrm>
                          <a:prstGeom prst="rect">
                            <a:avLst/>
                          </a:prstGeom>
                          <a:noFill/>
                          <a:ln>
                            <a:noFill/>
                          </a:ln>
                        </pic:spPr>
                      </pic:pic>
                    </a:graphicData>
                  </a:graphic>
                </wp:inline>
              </w:drawing>
            </w:r>
          </w:p>
        </w:tc>
        <w:tc>
          <w:tcPr>
            <w:tcW w:w="4925" w:type="dxa"/>
          </w:tcPr>
          <w:p w:rsidR="00E80C83" w:rsidRPr="007D7290" w:rsidRDefault="00AA6717" w:rsidP="00E80C83">
            <w:pPr>
              <w:rPr>
                <w:rFonts w:cs="Arial"/>
                <w:noProof/>
                <w:szCs w:val="20"/>
                <w:lang w:val="en-GB" w:eastAsia="en-GB"/>
              </w:rPr>
            </w:pPr>
            <w:r w:rsidRPr="007D7290">
              <w:rPr>
                <w:rFonts w:cs="Arial"/>
                <w:noProof/>
                <w:szCs w:val="20"/>
                <w:lang w:val="da-DK" w:eastAsia="da-DK"/>
              </w:rPr>
              <w:drawing>
                <wp:inline distT="0" distB="0" distL="0" distR="0" wp14:anchorId="1CA9F6CF" wp14:editId="3F6E328C">
                  <wp:extent cx="3035301" cy="2276475"/>
                  <wp:effectExtent l="0" t="0" r="0" b="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39120" cy="2279339"/>
                          </a:xfrm>
                          <a:prstGeom prst="rect">
                            <a:avLst/>
                          </a:prstGeom>
                          <a:noFill/>
                          <a:ln>
                            <a:noFill/>
                          </a:ln>
                        </pic:spPr>
                      </pic:pic>
                    </a:graphicData>
                  </a:graphic>
                </wp:inline>
              </w:drawing>
            </w:r>
          </w:p>
        </w:tc>
      </w:tr>
      <w:tr w:rsidR="00AA6717" w:rsidRPr="007D7290" w:rsidTr="00714DDF">
        <w:tc>
          <w:tcPr>
            <w:tcW w:w="4930" w:type="dxa"/>
          </w:tcPr>
          <w:p w:rsidR="00AA6717" w:rsidRPr="007D7290" w:rsidRDefault="001700E8" w:rsidP="0083004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34</w:t>
            </w:r>
            <w:r w:rsidRPr="007D7290">
              <w:rPr>
                <w:lang w:val="en-GB"/>
              </w:rPr>
              <w:fldChar w:fldCharType="end"/>
            </w:r>
            <w:r w:rsidRPr="007D7290">
              <w:rPr>
                <w:lang w:val="en-GB"/>
              </w:rPr>
              <w:t xml:space="preserve">: </w:t>
            </w:r>
            <w:r w:rsidR="0083004D" w:rsidRPr="007D7290">
              <w:rPr>
                <w:lang w:val="en-GB"/>
              </w:rPr>
              <w:t xml:space="preserve">Received PSD </w:t>
            </w:r>
            <w:r w:rsidR="00DB44BD" w:rsidRPr="007D7290">
              <w:rPr>
                <w:lang w:val="en-GB"/>
              </w:rPr>
              <w:br/>
            </w:r>
            <w:r w:rsidR="0083004D" w:rsidRPr="007D7290">
              <w:rPr>
                <w:lang w:val="en-GB"/>
              </w:rPr>
              <w:t>(aircraft altitude 3000 m)</w:t>
            </w:r>
          </w:p>
        </w:tc>
        <w:tc>
          <w:tcPr>
            <w:tcW w:w="4925" w:type="dxa"/>
          </w:tcPr>
          <w:p w:rsidR="00AA6717" w:rsidRPr="007D7290" w:rsidRDefault="001700E8" w:rsidP="0083004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35</w:t>
            </w:r>
            <w:r w:rsidRPr="007D7290">
              <w:rPr>
                <w:lang w:val="en-GB"/>
              </w:rPr>
              <w:fldChar w:fldCharType="end"/>
            </w:r>
            <w:r w:rsidRPr="007D7290">
              <w:rPr>
                <w:lang w:val="en-GB"/>
              </w:rPr>
              <w:t xml:space="preserve">: </w:t>
            </w:r>
            <w:r w:rsidR="0083004D" w:rsidRPr="007D7290">
              <w:rPr>
                <w:lang w:val="en-GB"/>
              </w:rPr>
              <w:t xml:space="preserve">Resulting I/N ratio </w:t>
            </w:r>
            <w:r w:rsidR="00DB44BD" w:rsidRPr="007D7290">
              <w:rPr>
                <w:lang w:val="en-GB"/>
              </w:rPr>
              <w:br/>
            </w:r>
            <w:r w:rsidR="0083004D" w:rsidRPr="007D7290">
              <w:rPr>
                <w:lang w:val="en-GB"/>
              </w:rPr>
              <w:t>(aircraft altitude 3000 m)</w:t>
            </w:r>
          </w:p>
        </w:tc>
      </w:tr>
      <w:tr w:rsidR="00AA6717" w:rsidRPr="007D7290" w:rsidTr="00714DDF">
        <w:tc>
          <w:tcPr>
            <w:tcW w:w="4930" w:type="dxa"/>
          </w:tcPr>
          <w:p w:rsidR="00AA6717" w:rsidRPr="007D7290" w:rsidRDefault="00AA6717" w:rsidP="00E80C83">
            <w:pPr>
              <w:rPr>
                <w:rFonts w:cs="Arial"/>
                <w:noProof/>
                <w:szCs w:val="20"/>
                <w:lang w:val="en-GB" w:eastAsia="en-GB"/>
              </w:rPr>
            </w:pPr>
            <w:r w:rsidRPr="007D7290">
              <w:rPr>
                <w:rFonts w:cs="Arial"/>
                <w:noProof/>
                <w:szCs w:val="20"/>
                <w:lang w:val="da-DK" w:eastAsia="da-DK"/>
              </w:rPr>
              <w:lastRenderedPageBreak/>
              <w:drawing>
                <wp:inline distT="0" distB="0" distL="0" distR="0" wp14:anchorId="01960C6A" wp14:editId="7466F308">
                  <wp:extent cx="3038475" cy="2278856"/>
                  <wp:effectExtent l="0" t="0" r="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45134" cy="2283850"/>
                          </a:xfrm>
                          <a:prstGeom prst="rect">
                            <a:avLst/>
                          </a:prstGeom>
                          <a:noFill/>
                          <a:ln>
                            <a:noFill/>
                          </a:ln>
                        </pic:spPr>
                      </pic:pic>
                    </a:graphicData>
                  </a:graphic>
                </wp:inline>
              </w:drawing>
            </w:r>
          </w:p>
        </w:tc>
        <w:tc>
          <w:tcPr>
            <w:tcW w:w="4925" w:type="dxa"/>
          </w:tcPr>
          <w:p w:rsidR="00AA6717" w:rsidRPr="007D7290" w:rsidRDefault="00AA6717" w:rsidP="00E80C83">
            <w:pPr>
              <w:rPr>
                <w:rFonts w:cs="Arial"/>
                <w:noProof/>
                <w:szCs w:val="20"/>
                <w:lang w:val="en-GB" w:eastAsia="en-GB"/>
              </w:rPr>
            </w:pPr>
            <w:r w:rsidRPr="007D7290">
              <w:rPr>
                <w:rFonts w:cs="Arial"/>
                <w:noProof/>
                <w:szCs w:val="20"/>
                <w:lang w:val="da-DK" w:eastAsia="da-DK"/>
              </w:rPr>
              <w:drawing>
                <wp:inline distT="0" distB="0" distL="0" distR="0" wp14:anchorId="2C866069" wp14:editId="3A2D6DBE">
                  <wp:extent cx="3035300" cy="2276475"/>
                  <wp:effectExtent l="0" t="0" r="0"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35302" cy="2276476"/>
                          </a:xfrm>
                          <a:prstGeom prst="rect">
                            <a:avLst/>
                          </a:prstGeom>
                          <a:noFill/>
                          <a:ln>
                            <a:noFill/>
                          </a:ln>
                        </pic:spPr>
                      </pic:pic>
                    </a:graphicData>
                  </a:graphic>
                </wp:inline>
              </w:drawing>
            </w:r>
          </w:p>
        </w:tc>
      </w:tr>
      <w:tr w:rsidR="00AA6717" w:rsidRPr="007D7290" w:rsidTr="00714DDF">
        <w:tc>
          <w:tcPr>
            <w:tcW w:w="4930" w:type="dxa"/>
          </w:tcPr>
          <w:p w:rsidR="00AA6717" w:rsidRPr="007D7290" w:rsidRDefault="001700E8" w:rsidP="0083004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36</w:t>
            </w:r>
            <w:r w:rsidRPr="007D7290">
              <w:rPr>
                <w:lang w:val="en-GB"/>
              </w:rPr>
              <w:fldChar w:fldCharType="end"/>
            </w:r>
            <w:r w:rsidRPr="007D7290">
              <w:rPr>
                <w:lang w:val="en-GB"/>
              </w:rPr>
              <w:t xml:space="preserve">: </w:t>
            </w:r>
            <w:r w:rsidR="0083004D" w:rsidRPr="007D7290">
              <w:rPr>
                <w:lang w:val="en-GB"/>
              </w:rPr>
              <w:t xml:space="preserve">Received PSD </w:t>
            </w:r>
            <w:r w:rsidR="000915DE" w:rsidRPr="007D7290">
              <w:rPr>
                <w:lang w:val="en-GB"/>
              </w:rPr>
              <w:br/>
            </w:r>
            <w:r w:rsidR="0083004D" w:rsidRPr="007D7290">
              <w:rPr>
                <w:lang w:val="en-GB"/>
              </w:rPr>
              <w:t>(aircraft altitude 10000 m)</w:t>
            </w:r>
          </w:p>
        </w:tc>
        <w:tc>
          <w:tcPr>
            <w:tcW w:w="4925" w:type="dxa"/>
          </w:tcPr>
          <w:p w:rsidR="00AA6717" w:rsidRPr="007D7290" w:rsidRDefault="001700E8" w:rsidP="0083004D">
            <w:pPr>
              <w:pStyle w:val="Caption"/>
              <w:rPr>
                <w:lang w:val="en-GB"/>
              </w:rPr>
            </w:pPr>
            <w:bookmarkStart w:id="87" w:name="_Ref32428025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37</w:t>
            </w:r>
            <w:r w:rsidRPr="007D7290">
              <w:rPr>
                <w:lang w:val="en-GB"/>
              </w:rPr>
              <w:fldChar w:fldCharType="end"/>
            </w:r>
            <w:bookmarkEnd w:id="87"/>
            <w:r w:rsidRPr="007D7290">
              <w:rPr>
                <w:lang w:val="en-GB"/>
              </w:rPr>
              <w:t xml:space="preserve">: </w:t>
            </w:r>
            <w:r w:rsidR="0083004D" w:rsidRPr="007D7290">
              <w:rPr>
                <w:lang w:val="en-GB"/>
              </w:rPr>
              <w:t xml:space="preserve">Resulting I/N ratio </w:t>
            </w:r>
            <w:r w:rsidR="000915DE" w:rsidRPr="007D7290">
              <w:rPr>
                <w:lang w:val="en-GB"/>
              </w:rPr>
              <w:br/>
            </w:r>
            <w:r w:rsidR="0083004D" w:rsidRPr="007D7290">
              <w:rPr>
                <w:lang w:val="en-GB"/>
              </w:rPr>
              <w:t>(aircraft altitude 10000 m)</w:t>
            </w:r>
          </w:p>
        </w:tc>
      </w:tr>
    </w:tbl>
    <w:p w:rsidR="00E80C83" w:rsidRPr="007D7290" w:rsidRDefault="00E80C83" w:rsidP="00E80C83">
      <w:pPr>
        <w:rPr>
          <w:rFonts w:cs="Arial"/>
          <w:szCs w:val="22"/>
          <w:lang w:val="en-GB"/>
        </w:rPr>
      </w:pPr>
    </w:p>
    <w:p w:rsidR="006A65E8" w:rsidRPr="007D7290" w:rsidRDefault="00085911" w:rsidP="005709A0">
      <w:pPr>
        <w:pStyle w:val="ECCParagraph"/>
      </w:pPr>
      <w:r w:rsidRPr="007D7290">
        <w:fldChar w:fldCharType="begin"/>
      </w:r>
      <w:r w:rsidRPr="007D7290">
        <w:instrText xml:space="preserve"> REF _Ref324279986 \h </w:instrText>
      </w:r>
      <w:r w:rsidRPr="007D7290">
        <w:fldChar w:fldCharType="separate"/>
      </w:r>
      <w:r w:rsidR="001E048B" w:rsidRPr="007D7290">
        <w:t xml:space="preserve">Figure </w:t>
      </w:r>
      <w:r w:rsidR="001E048B">
        <w:rPr>
          <w:noProof/>
        </w:rPr>
        <w:t>38</w:t>
      </w:r>
      <w:r w:rsidRPr="007D7290">
        <w:fldChar w:fldCharType="end"/>
      </w:r>
      <w:r w:rsidRPr="007D7290">
        <w:t xml:space="preserve"> to </w:t>
      </w:r>
      <w:r w:rsidRPr="007D7290">
        <w:fldChar w:fldCharType="begin"/>
      </w:r>
      <w:r w:rsidRPr="007D7290">
        <w:instrText xml:space="preserve"> REF _Ref324279999 \h </w:instrText>
      </w:r>
      <w:r w:rsidRPr="007D7290">
        <w:fldChar w:fldCharType="separate"/>
      </w:r>
      <w:r w:rsidR="001E048B" w:rsidRPr="007D7290">
        <w:t xml:space="preserve">Figure </w:t>
      </w:r>
      <w:r w:rsidR="001E048B">
        <w:rPr>
          <w:noProof/>
        </w:rPr>
        <w:t>41</w:t>
      </w:r>
      <w:r w:rsidRPr="007D7290">
        <w:fldChar w:fldCharType="end"/>
      </w:r>
      <w:r w:rsidR="00A926DB" w:rsidRPr="007D7290">
        <w:t xml:space="preserve"> show the resulting PSD at the BFWA (CS and TS) receiver input in dependence of the aircraft elevation. </w:t>
      </w:r>
      <w:r w:rsidR="006A65E8" w:rsidRPr="007D7290">
        <w:t xml:space="preserve">Considering an aircraft approaching at an altitude of 3000 </w:t>
      </w:r>
      <w:r w:rsidR="002170A1" w:rsidRPr="007D7290">
        <w:t>meters</w:t>
      </w:r>
      <w:r w:rsidR="006A65E8" w:rsidRPr="007D7290">
        <w:t>, it can be observed (</w:t>
      </w:r>
      <w:r w:rsidRPr="007D7290">
        <w:fldChar w:fldCharType="begin"/>
      </w:r>
      <w:r w:rsidRPr="007D7290">
        <w:instrText xml:space="preserve"> REF _Ref324279986 \h </w:instrText>
      </w:r>
      <w:r w:rsidRPr="007D7290">
        <w:fldChar w:fldCharType="separate"/>
      </w:r>
      <w:r w:rsidR="001E048B" w:rsidRPr="007D7290">
        <w:t xml:space="preserve">Figure </w:t>
      </w:r>
      <w:r w:rsidR="001E048B">
        <w:rPr>
          <w:noProof/>
        </w:rPr>
        <w:t>38</w:t>
      </w:r>
      <w:r w:rsidRPr="007D7290">
        <w:fldChar w:fldCharType="end"/>
      </w:r>
      <w:r w:rsidRPr="007D7290">
        <w:t xml:space="preserve"> and </w:t>
      </w:r>
      <w:r w:rsidRPr="007D7290">
        <w:fldChar w:fldCharType="begin"/>
      </w:r>
      <w:r w:rsidRPr="007D7290">
        <w:instrText xml:space="preserve"> REF _Ref324280028 \h </w:instrText>
      </w:r>
      <w:r w:rsidRPr="007D7290">
        <w:fldChar w:fldCharType="separate"/>
      </w:r>
      <w:r w:rsidR="001E048B" w:rsidRPr="007D7290">
        <w:t xml:space="preserve">Figure </w:t>
      </w:r>
      <w:r w:rsidR="001E048B">
        <w:rPr>
          <w:noProof/>
        </w:rPr>
        <w:t>39</w:t>
      </w:r>
      <w:r w:rsidRPr="007D7290">
        <w:fldChar w:fldCharType="end"/>
      </w:r>
      <w:r w:rsidR="006A65E8" w:rsidRPr="007D7290">
        <w:t xml:space="preserve">), that the protection criterion of the BFWA will be exceeded by a wide margin. </w:t>
      </w:r>
      <w:r w:rsidRPr="007D7290">
        <w:fldChar w:fldCharType="begin"/>
      </w:r>
      <w:r w:rsidRPr="007D7290">
        <w:instrText xml:space="preserve"> REF _Ref324280053 \h </w:instrText>
      </w:r>
      <w:r w:rsidRPr="007D7290">
        <w:fldChar w:fldCharType="separate"/>
      </w:r>
      <w:r w:rsidR="001E048B" w:rsidRPr="007D7290">
        <w:t xml:space="preserve">Figure </w:t>
      </w:r>
      <w:r w:rsidR="001E048B">
        <w:rPr>
          <w:noProof/>
        </w:rPr>
        <w:t>40</w:t>
      </w:r>
      <w:r w:rsidRPr="007D7290">
        <w:fldChar w:fldCharType="end"/>
      </w:r>
      <w:r w:rsidR="00A926DB" w:rsidRPr="007D7290">
        <w:t xml:space="preserve"> and </w:t>
      </w:r>
      <w:r w:rsidRPr="007D7290">
        <w:fldChar w:fldCharType="begin"/>
      </w:r>
      <w:r w:rsidRPr="007D7290">
        <w:instrText xml:space="preserve"> REF _Ref324279999 \h </w:instrText>
      </w:r>
      <w:r w:rsidRPr="007D7290">
        <w:fldChar w:fldCharType="separate"/>
      </w:r>
      <w:r w:rsidR="001E048B" w:rsidRPr="007D7290">
        <w:t xml:space="preserve">Figure </w:t>
      </w:r>
      <w:r w:rsidR="001E048B">
        <w:rPr>
          <w:noProof/>
        </w:rPr>
        <w:t>41</w:t>
      </w:r>
      <w:r w:rsidRPr="007D7290">
        <w:fldChar w:fldCharType="end"/>
      </w:r>
      <w:r w:rsidR="006A65E8" w:rsidRPr="007D7290">
        <w:t xml:space="preserve"> shows the situation, when the aircraft is approaching at an altitude of 10000 </w:t>
      </w:r>
      <w:r w:rsidR="00AA5A9B" w:rsidRPr="007D7290">
        <w:t>meters</w:t>
      </w:r>
      <w:r w:rsidR="006A65E8" w:rsidRPr="007D7290">
        <w:t xml:space="preserve">. It can be observed that an additional free space loss of 10.5 dB is achieved independently of the aircraft elevation. In case of the BFWA CS for aircraft heights above 8000 </w:t>
      </w:r>
      <w:r w:rsidR="00AA5A9B" w:rsidRPr="007D7290">
        <w:t>meters</w:t>
      </w:r>
      <w:r w:rsidR="006A65E8" w:rsidRPr="007D7290">
        <w:t xml:space="preserve">, the protection level is continuously met. Interference at the TS can still be observed up to 10.000 </w:t>
      </w:r>
      <w:r w:rsidR="00AA5A9B" w:rsidRPr="007D7290">
        <w:t>meters</w:t>
      </w:r>
      <w:r w:rsidR="006A65E8" w:rsidRPr="007D7290">
        <w:t xml:space="preserve"> (see </w:t>
      </w:r>
      <w:r w:rsidRPr="007D7290">
        <w:fldChar w:fldCharType="begin"/>
      </w:r>
      <w:r w:rsidRPr="007D7290">
        <w:instrText xml:space="preserve"> REF _Ref324279999 \h </w:instrText>
      </w:r>
      <w:r w:rsidRPr="007D7290">
        <w:fldChar w:fldCharType="separate"/>
      </w:r>
      <w:r w:rsidR="001E048B" w:rsidRPr="007D7290">
        <w:t xml:space="preserve">Figure </w:t>
      </w:r>
      <w:r w:rsidR="001E048B">
        <w:rPr>
          <w:noProof/>
        </w:rPr>
        <w:t>41</w:t>
      </w:r>
      <w:r w:rsidRPr="007D7290">
        <w:fldChar w:fldCharType="end"/>
      </w:r>
      <w:r w:rsidR="006A65E8" w:rsidRPr="007D729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432553" w:rsidRPr="007D7290" w:rsidTr="00714DDF">
        <w:tc>
          <w:tcPr>
            <w:tcW w:w="4927" w:type="dxa"/>
          </w:tcPr>
          <w:p w:rsidR="00432553" w:rsidRPr="007D7290" w:rsidRDefault="00432553" w:rsidP="006A65E8">
            <w:pPr>
              <w:rPr>
                <w:lang w:val="en-GB"/>
              </w:rPr>
            </w:pPr>
            <w:r w:rsidRPr="007D7290">
              <w:rPr>
                <w:noProof/>
                <w:lang w:val="da-DK" w:eastAsia="da-DK"/>
              </w:rPr>
              <w:drawing>
                <wp:inline distT="0" distB="0" distL="0" distR="0" wp14:anchorId="7BD7E471" wp14:editId="2463BBC3">
                  <wp:extent cx="2805112" cy="1719262"/>
                  <wp:effectExtent l="0" t="0" r="14605" b="14605"/>
                  <wp:docPr id="31" name="Diagramm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tc>
        <w:tc>
          <w:tcPr>
            <w:tcW w:w="4928" w:type="dxa"/>
          </w:tcPr>
          <w:p w:rsidR="00432553" w:rsidRPr="007D7290" w:rsidRDefault="00432553" w:rsidP="006A65E8">
            <w:pPr>
              <w:rPr>
                <w:lang w:val="en-GB"/>
              </w:rPr>
            </w:pPr>
            <w:r w:rsidRPr="007D7290">
              <w:rPr>
                <w:noProof/>
                <w:lang w:val="da-DK" w:eastAsia="da-DK"/>
              </w:rPr>
              <w:drawing>
                <wp:inline distT="0" distB="0" distL="0" distR="0" wp14:anchorId="2126F34B" wp14:editId="6E505AB6">
                  <wp:extent cx="2833687" cy="1666875"/>
                  <wp:effectExtent l="0" t="0" r="24130" b="9525"/>
                  <wp:docPr id="32" name="Diagramm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tc>
      </w:tr>
      <w:tr w:rsidR="00432553" w:rsidRPr="007D7290" w:rsidTr="00714DDF">
        <w:tc>
          <w:tcPr>
            <w:tcW w:w="4927" w:type="dxa"/>
          </w:tcPr>
          <w:p w:rsidR="00432553" w:rsidRPr="007D7290" w:rsidRDefault="001700E8" w:rsidP="001700E8">
            <w:pPr>
              <w:pStyle w:val="Caption"/>
              <w:rPr>
                <w:lang w:val="en-GB"/>
              </w:rPr>
            </w:pPr>
            <w:bookmarkStart w:id="88" w:name="_Ref32427998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38</w:t>
            </w:r>
            <w:r w:rsidRPr="007D7290">
              <w:rPr>
                <w:lang w:val="en-GB"/>
              </w:rPr>
              <w:fldChar w:fldCharType="end"/>
            </w:r>
            <w:bookmarkEnd w:id="88"/>
            <w:r w:rsidRPr="007D7290">
              <w:rPr>
                <w:lang w:val="en-GB"/>
              </w:rPr>
              <w:t xml:space="preserve">: Resulting interference at the BFWA CS antenna input caused by a DA2GC AS </w:t>
            </w:r>
            <w:r w:rsidR="000915DE" w:rsidRPr="007D7290">
              <w:rPr>
                <w:lang w:val="en-GB"/>
              </w:rPr>
              <w:br/>
            </w:r>
            <w:r w:rsidRPr="007D7290">
              <w:rPr>
                <w:lang w:val="en-GB"/>
              </w:rPr>
              <w:t>(altitude 3000m)</w:t>
            </w:r>
          </w:p>
        </w:tc>
        <w:tc>
          <w:tcPr>
            <w:tcW w:w="4928" w:type="dxa"/>
          </w:tcPr>
          <w:p w:rsidR="00432553" w:rsidRPr="007D7290" w:rsidRDefault="001700E8" w:rsidP="0083004D">
            <w:pPr>
              <w:pStyle w:val="Caption"/>
              <w:rPr>
                <w:lang w:val="en-GB"/>
              </w:rPr>
            </w:pPr>
            <w:bookmarkStart w:id="89" w:name="_Ref324280028"/>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39</w:t>
            </w:r>
            <w:r w:rsidRPr="007D7290">
              <w:rPr>
                <w:lang w:val="en-GB"/>
              </w:rPr>
              <w:fldChar w:fldCharType="end"/>
            </w:r>
            <w:bookmarkEnd w:id="89"/>
            <w:r w:rsidRPr="007D7290">
              <w:rPr>
                <w:lang w:val="en-GB"/>
              </w:rPr>
              <w:t xml:space="preserve">: </w:t>
            </w:r>
            <w:r w:rsidR="0083004D" w:rsidRPr="007D7290">
              <w:rPr>
                <w:lang w:val="en-GB"/>
              </w:rPr>
              <w:t>Resulting interference at the BFWA TS antenna input caused by a DA2GC AS</w:t>
            </w:r>
            <w:r w:rsidR="000915DE" w:rsidRPr="007D7290">
              <w:rPr>
                <w:lang w:val="en-GB"/>
              </w:rPr>
              <w:br/>
            </w:r>
            <w:r w:rsidR="0083004D" w:rsidRPr="007D7290">
              <w:rPr>
                <w:lang w:val="en-GB"/>
              </w:rPr>
              <w:t xml:space="preserve"> (altitude 3000m)</w:t>
            </w:r>
          </w:p>
          <w:p w:rsidR="000915DE" w:rsidRPr="007D7290" w:rsidRDefault="000915DE" w:rsidP="000915DE">
            <w:pPr>
              <w:rPr>
                <w:lang w:val="en-GB"/>
              </w:rPr>
            </w:pPr>
          </w:p>
          <w:p w:rsidR="000915DE" w:rsidRPr="007D7290" w:rsidRDefault="000915DE" w:rsidP="000915DE">
            <w:pPr>
              <w:rPr>
                <w:lang w:val="en-GB"/>
              </w:rPr>
            </w:pPr>
          </w:p>
          <w:p w:rsidR="000915DE" w:rsidRPr="007D7290" w:rsidRDefault="000915DE" w:rsidP="000915DE">
            <w:pPr>
              <w:rPr>
                <w:lang w:val="en-GB"/>
              </w:rPr>
            </w:pPr>
          </w:p>
          <w:p w:rsidR="000915DE" w:rsidRPr="007D7290" w:rsidRDefault="000915DE" w:rsidP="000915DE">
            <w:pPr>
              <w:rPr>
                <w:lang w:val="en-GB"/>
              </w:rPr>
            </w:pPr>
          </w:p>
        </w:tc>
      </w:tr>
      <w:tr w:rsidR="00432553" w:rsidRPr="007D7290" w:rsidTr="00714DDF">
        <w:tc>
          <w:tcPr>
            <w:tcW w:w="4927" w:type="dxa"/>
          </w:tcPr>
          <w:p w:rsidR="00432553" w:rsidRPr="007D7290" w:rsidRDefault="00432553" w:rsidP="00432553">
            <w:pPr>
              <w:rPr>
                <w:u w:val="single"/>
                <w:lang w:val="en-GB"/>
              </w:rPr>
            </w:pPr>
          </w:p>
          <w:p w:rsidR="00432553" w:rsidRPr="007D7290" w:rsidRDefault="00432553" w:rsidP="00432553">
            <w:pPr>
              <w:rPr>
                <w:u w:val="single"/>
                <w:lang w:val="en-GB"/>
              </w:rPr>
            </w:pPr>
            <w:r w:rsidRPr="007D7290">
              <w:rPr>
                <w:noProof/>
                <w:lang w:val="da-DK" w:eastAsia="da-DK"/>
              </w:rPr>
              <w:lastRenderedPageBreak/>
              <w:drawing>
                <wp:inline distT="0" distB="0" distL="0" distR="0" wp14:anchorId="1BB4E97C" wp14:editId="066E0D25">
                  <wp:extent cx="2805112" cy="1843088"/>
                  <wp:effectExtent l="0" t="0" r="14605" b="24130"/>
                  <wp:docPr id="33" name="Diagramm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432553" w:rsidRPr="007D7290" w:rsidRDefault="00432553" w:rsidP="006A65E8">
            <w:pPr>
              <w:rPr>
                <w:lang w:val="en-GB"/>
              </w:rPr>
            </w:pPr>
          </w:p>
        </w:tc>
        <w:tc>
          <w:tcPr>
            <w:tcW w:w="4928" w:type="dxa"/>
          </w:tcPr>
          <w:p w:rsidR="00432553" w:rsidRPr="007D7290" w:rsidRDefault="00432553" w:rsidP="00432553">
            <w:pPr>
              <w:rPr>
                <w:u w:val="single"/>
                <w:lang w:val="en-GB"/>
              </w:rPr>
            </w:pPr>
          </w:p>
          <w:p w:rsidR="00432553" w:rsidRPr="007D7290" w:rsidRDefault="00432553" w:rsidP="000915DE">
            <w:pPr>
              <w:keepNext/>
              <w:rPr>
                <w:u w:val="single"/>
                <w:lang w:val="en-GB"/>
              </w:rPr>
            </w:pPr>
            <w:r w:rsidRPr="007D7290">
              <w:rPr>
                <w:noProof/>
                <w:lang w:val="da-DK" w:eastAsia="da-DK"/>
              </w:rPr>
              <w:lastRenderedPageBreak/>
              <w:drawing>
                <wp:inline distT="0" distB="0" distL="0" distR="0" wp14:anchorId="46FB08C7" wp14:editId="278C86F2">
                  <wp:extent cx="2867025" cy="1843088"/>
                  <wp:effectExtent l="0" t="0" r="9525" b="24130"/>
                  <wp:docPr id="34" name="Diagramm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432553" w:rsidRPr="007D7290" w:rsidRDefault="00432553" w:rsidP="006A65E8">
            <w:pPr>
              <w:rPr>
                <w:lang w:val="en-GB"/>
              </w:rPr>
            </w:pPr>
          </w:p>
        </w:tc>
      </w:tr>
      <w:tr w:rsidR="00432553" w:rsidRPr="007D7290" w:rsidTr="00714DDF">
        <w:tc>
          <w:tcPr>
            <w:tcW w:w="4927" w:type="dxa"/>
          </w:tcPr>
          <w:p w:rsidR="00432553" w:rsidRPr="007D7290" w:rsidRDefault="001700E8" w:rsidP="001700E8">
            <w:pPr>
              <w:pStyle w:val="Caption"/>
              <w:rPr>
                <w:lang w:val="en-GB"/>
              </w:rPr>
            </w:pPr>
            <w:bookmarkStart w:id="90" w:name="_Ref324280053"/>
            <w:r w:rsidRPr="007D7290">
              <w:rPr>
                <w:lang w:val="en-GB"/>
              </w:rPr>
              <w:lastRenderedPageBreak/>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40</w:t>
            </w:r>
            <w:r w:rsidRPr="007D7290">
              <w:rPr>
                <w:lang w:val="en-GB"/>
              </w:rPr>
              <w:fldChar w:fldCharType="end"/>
            </w:r>
            <w:bookmarkEnd w:id="90"/>
            <w:r w:rsidRPr="007D7290">
              <w:rPr>
                <w:lang w:val="en-GB"/>
              </w:rPr>
              <w:t>: Resulting interference at the BFWA CS antenna input caused by a DA2GC AS</w:t>
            </w:r>
            <w:r w:rsidR="000915DE" w:rsidRPr="007D7290">
              <w:rPr>
                <w:lang w:val="en-GB"/>
              </w:rPr>
              <w:br/>
            </w:r>
            <w:r w:rsidRPr="007D7290">
              <w:rPr>
                <w:lang w:val="en-GB"/>
              </w:rPr>
              <w:t xml:space="preserve"> (altitude 10.000 m)</w:t>
            </w:r>
          </w:p>
        </w:tc>
        <w:tc>
          <w:tcPr>
            <w:tcW w:w="4928" w:type="dxa"/>
          </w:tcPr>
          <w:p w:rsidR="00432553" w:rsidRPr="007D7290" w:rsidRDefault="001700E8" w:rsidP="001700E8">
            <w:pPr>
              <w:pStyle w:val="Caption"/>
              <w:rPr>
                <w:lang w:val="en-GB"/>
              </w:rPr>
            </w:pPr>
            <w:bookmarkStart w:id="91" w:name="_Ref32427999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41</w:t>
            </w:r>
            <w:r w:rsidRPr="007D7290">
              <w:rPr>
                <w:lang w:val="en-GB"/>
              </w:rPr>
              <w:fldChar w:fldCharType="end"/>
            </w:r>
            <w:bookmarkEnd w:id="91"/>
            <w:r w:rsidRPr="007D7290">
              <w:rPr>
                <w:lang w:val="en-GB"/>
              </w:rPr>
              <w:t>: Resulting interference at the BFWA TS antenna input caused by a DA2GC AS</w:t>
            </w:r>
            <w:r w:rsidR="000915DE" w:rsidRPr="007D7290">
              <w:rPr>
                <w:lang w:val="en-GB"/>
              </w:rPr>
              <w:br/>
            </w:r>
            <w:r w:rsidRPr="007D7290">
              <w:rPr>
                <w:lang w:val="en-GB"/>
              </w:rPr>
              <w:t xml:space="preserve"> (altitude 10.000m)</w:t>
            </w:r>
          </w:p>
        </w:tc>
      </w:tr>
      <w:tr w:rsidR="00432553" w:rsidRPr="007D7290" w:rsidTr="00714DDF">
        <w:tc>
          <w:tcPr>
            <w:tcW w:w="4927" w:type="dxa"/>
          </w:tcPr>
          <w:p w:rsidR="00432553" w:rsidRPr="007D7290" w:rsidRDefault="002170A1" w:rsidP="006A65E8">
            <w:pPr>
              <w:rPr>
                <w:lang w:val="en-GB"/>
              </w:rPr>
            </w:pPr>
            <w:r w:rsidRPr="007D7290">
              <w:rPr>
                <w:noProof/>
                <w:lang w:val="da-DK" w:eastAsia="da-DK"/>
              </w:rPr>
              <w:drawing>
                <wp:inline distT="0" distB="0" distL="0" distR="0" wp14:anchorId="5521C4C9" wp14:editId="0B8728D1">
                  <wp:extent cx="2862262" cy="1795463"/>
                  <wp:effectExtent l="0" t="0" r="14605" b="14605"/>
                  <wp:docPr id="51" name="Diagramm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tc>
        <w:tc>
          <w:tcPr>
            <w:tcW w:w="4928" w:type="dxa"/>
          </w:tcPr>
          <w:p w:rsidR="00432553" w:rsidRPr="007D7290" w:rsidRDefault="002170A1" w:rsidP="006A65E8">
            <w:pPr>
              <w:rPr>
                <w:lang w:val="en-GB"/>
              </w:rPr>
            </w:pPr>
            <w:r w:rsidRPr="007D7290">
              <w:rPr>
                <w:noProof/>
                <w:lang w:val="da-DK" w:eastAsia="da-DK"/>
              </w:rPr>
              <w:drawing>
                <wp:inline distT="0" distB="0" distL="0" distR="0" wp14:anchorId="5B358C93" wp14:editId="305EDB84">
                  <wp:extent cx="2867025" cy="1828800"/>
                  <wp:effectExtent l="0" t="0" r="9525" b="19050"/>
                  <wp:docPr id="50" name="Diagramm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tc>
      </w:tr>
      <w:tr w:rsidR="00432553" w:rsidRPr="007D7290" w:rsidTr="00714DDF">
        <w:tc>
          <w:tcPr>
            <w:tcW w:w="4927" w:type="dxa"/>
          </w:tcPr>
          <w:p w:rsidR="00432553" w:rsidRPr="007D7290" w:rsidRDefault="001700E8" w:rsidP="001700E8">
            <w:pPr>
              <w:pStyle w:val="Caption"/>
              <w:rPr>
                <w:lang w:val="en-GB"/>
              </w:rPr>
            </w:pPr>
            <w:bookmarkStart w:id="92" w:name="_Ref32428010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42</w:t>
            </w:r>
            <w:r w:rsidRPr="007D7290">
              <w:rPr>
                <w:lang w:val="en-GB"/>
              </w:rPr>
              <w:fldChar w:fldCharType="end"/>
            </w:r>
            <w:bookmarkEnd w:id="92"/>
            <w:r w:rsidRPr="007D7290">
              <w:rPr>
                <w:lang w:val="en-GB"/>
              </w:rPr>
              <w:t>: Resulting interference at the DA2GC AS antenna input caused by a BFWA CS</w:t>
            </w:r>
            <w:r w:rsidR="000915DE" w:rsidRPr="007D7290">
              <w:rPr>
                <w:lang w:val="en-GB"/>
              </w:rPr>
              <w:br/>
            </w:r>
            <w:r w:rsidRPr="007D7290">
              <w:rPr>
                <w:lang w:val="en-GB"/>
              </w:rPr>
              <w:t xml:space="preserve"> (aircraft altitude 3000m)</w:t>
            </w:r>
          </w:p>
        </w:tc>
        <w:tc>
          <w:tcPr>
            <w:tcW w:w="4928" w:type="dxa"/>
          </w:tcPr>
          <w:p w:rsidR="00432553" w:rsidRPr="007D7290" w:rsidRDefault="001700E8" w:rsidP="001700E8">
            <w:pPr>
              <w:pStyle w:val="Caption"/>
              <w:rPr>
                <w:lang w:val="en-GB"/>
              </w:rPr>
            </w:pPr>
            <w:bookmarkStart w:id="93" w:name="_Ref32428011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43</w:t>
            </w:r>
            <w:r w:rsidRPr="007D7290">
              <w:rPr>
                <w:lang w:val="en-GB"/>
              </w:rPr>
              <w:fldChar w:fldCharType="end"/>
            </w:r>
            <w:bookmarkEnd w:id="93"/>
            <w:r w:rsidRPr="007D7290">
              <w:rPr>
                <w:lang w:val="en-GB"/>
              </w:rPr>
              <w:t xml:space="preserve">: Resulting interference at the DA2GC AS antenna input caused by a BFWA TS </w:t>
            </w:r>
            <w:r w:rsidR="000915DE" w:rsidRPr="007D7290">
              <w:rPr>
                <w:lang w:val="en-GB"/>
              </w:rPr>
              <w:br/>
            </w:r>
            <w:r w:rsidRPr="007D7290">
              <w:rPr>
                <w:lang w:val="en-GB"/>
              </w:rPr>
              <w:t>(aircraft altitude 3000m)</w:t>
            </w:r>
          </w:p>
        </w:tc>
      </w:tr>
    </w:tbl>
    <w:p w:rsidR="006A65E8" w:rsidRPr="007D7290" w:rsidRDefault="006A65E8" w:rsidP="005709A0">
      <w:pPr>
        <w:pStyle w:val="ECCParagraph"/>
      </w:pPr>
    </w:p>
    <w:p w:rsidR="000830BD" w:rsidRPr="007D7290" w:rsidRDefault="00085911" w:rsidP="005709A0">
      <w:pPr>
        <w:pStyle w:val="ECCParagraph"/>
      </w:pPr>
      <w:r w:rsidRPr="007D7290">
        <w:fldChar w:fldCharType="begin"/>
      </w:r>
      <w:r w:rsidRPr="007D7290">
        <w:instrText xml:space="preserve"> REF _Ref324280100 \h </w:instrText>
      </w:r>
      <w:r w:rsidRPr="007D7290">
        <w:fldChar w:fldCharType="separate"/>
      </w:r>
      <w:r w:rsidR="001E048B" w:rsidRPr="007D7290">
        <w:t xml:space="preserve">Figure </w:t>
      </w:r>
      <w:r w:rsidR="001E048B">
        <w:rPr>
          <w:noProof/>
        </w:rPr>
        <w:t>42</w:t>
      </w:r>
      <w:r w:rsidRPr="007D7290">
        <w:fldChar w:fldCharType="end"/>
      </w:r>
      <w:r w:rsidR="000830BD" w:rsidRPr="007D7290">
        <w:t xml:space="preserve"> and </w:t>
      </w:r>
      <w:r w:rsidRPr="007D7290">
        <w:fldChar w:fldCharType="begin"/>
      </w:r>
      <w:r w:rsidRPr="007D7290">
        <w:instrText xml:space="preserve"> REF _Ref324280110 \h </w:instrText>
      </w:r>
      <w:r w:rsidRPr="007D7290">
        <w:fldChar w:fldCharType="separate"/>
      </w:r>
      <w:r w:rsidR="001E048B" w:rsidRPr="007D7290">
        <w:t xml:space="preserve">Figure </w:t>
      </w:r>
      <w:r w:rsidR="001E048B">
        <w:rPr>
          <w:noProof/>
        </w:rPr>
        <w:t>43</w:t>
      </w:r>
      <w:r w:rsidRPr="007D7290">
        <w:fldChar w:fldCharType="end"/>
      </w:r>
      <w:r w:rsidR="000830BD" w:rsidRPr="007D7290">
        <w:t xml:space="preserve"> showing an approach of an aircraft at an altitude of 3000m.It can be noted that the protection criterion is continuously met in case of the CS. In case of the BFWA TS as the interfering system interference of 2.3 dB can still be observed. Above an aircraft altitude of about 3900 meters compatibility is achieved.</w:t>
      </w:r>
    </w:p>
    <w:p w:rsidR="00E80C83" w:rsidRPr="007D7290" w:rsidRDefault="00C02447">
      <w:pPr>
        <w:pStyle w:val="Heading3"/>
        <w:rPr>
          <w:lang w:val="en-GB"/>
        </w:rPr>
      </w:pPr>
      <w:bookmarkStart w:id="94" w:name="_Ref365796746"/>
      <w:bookmarkStart w:id="95" w:name="_Ref365796811"/>
      <w:bookmarkStart w:id="96" w:name="_Toc379286075"/>
      <w:r w:rsidRPr="007D7290">
        <w:rPr>
          <w:lang w:val="en-GB"/>
        </w:rPr>
        <w:t xml:space="preserve">Compatibility between </w:t>
      </w:r>
      <w:r w:rsidR="00874E75" w:rsidRPr="007D7290">
        <w:rPr>
          <w:lang w:val="en-GB"/>
        </w:rPr>
        <w:t xml:space="preserve">DA2GC GS (ETSI TR 103 054) and </w:t>
      </w:r>
      <w:r w:rsidRPr="007D7290">
        <w:rPr>
          <w:lang w:val="en-GB"/>
        </w:rPr>
        <w:t>BFWA</w:t>
      </w:r>
      <w:bookmarkEnd w:id="94"/>
      <w:bookmarkEnd w:id="95"/>
      <w:bookmarkEnd w:id="96"/>
      <w:r w:rsidRPr="007D7290">
        <w:rPr>
          <w:lang w:val="en-GB"/>
        </w:rPr>
        <w:t xml:space="preserve"> </w:t>
      </w:r>
    </w:p>
    <w:p w:rsidR="00C02447" w:rsidRPr="007D7290" w:rsidRDefault="00085911" w:rsidP="005709A0">
      <w:pPr>
        <w:pStyle w:val="ECCParagraph"/>
      </w:pPr>
      <w:r w:rsidRPr="007D7290">
        <w:fldChar w:fldCharType="begin"/>
      </w:r>
      <w:r w:rsidRPr="007D7290">
        <w:instrText xml:space="preserve"> REF _Ref324280134 \h </w:instrText>
      </w:r>
      <w:r w:rsidRPr="007D7290">
        <w:fldChar w:fldCharType="separate"/>
      </w:r>
      <w:r w:rsidR="001E048B" w:rsidRPr="007D7290">
        <w:t xml:space="preserve">Table </w:t>
      </w:r>
      <w:r w:rsidR="001E048B">
        <w:rPr>
          <w:noProof/>
        </w:rPr>
        <w:t>16</w:t>
      </w:r>
      <w:r w:rsidRPr="007D7290">
        <w:fldChar w:fldCharType="end"/>
      </w:r>
      <w:r w:rsidR="00C02447" w:rsidRPr="007D7290">
        <w:t xml:space="preserve"> shows the technical parameters of the DA2GC Ground Station. According to the system description of the DA2GC Ground station an antenna up-tilt of 10 degree was assumed, leading to a maximum horizontal gain of 8 dBi, which was used in the calculation.</w:t>
      </w:r>
    </w:p>
    <w:p w:rsidR="001700E8" w:rsidRPr="007D7290" w:rsidRDefault="001700E8" w:rsidP="000915DE">
      <w:pPr>
        <w:pStyle w:val="Caption"/>
        <w:keepNext/>
        <w:rPr>
          <w:lang w:val="en-GB"/>
        </w:rPr>
      </w:pPr>
      <w:bookmarkStart w:id="97" w:name="_Ref324280134"/>
      <w:r w:rsidRPr="007D7290">
        <w:rPr>
          <w:lang w:val="en-GB"/>
        </w:rPr>
        <w:lastRenderedPageBreak/>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16</w:t>
      </w:r>
      <w:r w:rsidRPr="007D7290">
        <w:rPr>
          <w:noProof/>
          <w:lang w:val="en-GB"/>
        </w:rPr>
        <w:fldChar w:fldCharType="end"/>
      </w:r>
      <w:bookmarkEnd w:id="97"/>
      <w:r w:rsidRPr="007D7290">
        <w:rPr>
          <w:lang w:val="en-GB"/>
        </w:rPr>
        <w:t>: Technical parameters of the DA2GC GS (</w:t>
      </w:r>
      <w:r w:rsidR="00F3350C" w:rsidRPr="007D7290">
        <w:rPr>
          <w:lang w:val="en-GB"/>
        </w:rPr>
        <w:t>TR 103 054</w:t>
      </w:r>
      <w:r w:rsidRPr="007D7290">
        <w:rPr>
          <w:lang w:val="en-GB"/>
        </w:rPr>
        <w:t>)</w:t>
      </w:r>
    </w:p>
    <w:tbl>
      <w:tblPr>
        <w:tblW w:w="0" w:type="auto"/>
        <w:tblInd w:w="19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77"/>
        <w:gridCol w:w="1417"/>
        <w:gridCol w:w="1560"/>
      </w:tblGrid>
      <w:tr w:rsidR="00C02447" w:rsidRPr="007D7290" w:rsidTr="00A35028">
        <w:trPr>
          <w:tblHeader/>
        </w:trPr>
        <w:tc>
          <w:tcPr>
            <w:tcW w:w="2977" w:type="dxa"/>
            <w:tcBorders>
              <w:right w:val="single" w:sz="8" w:space="0" w:color="FFFFFF"/>
            </w:tcBorders>
            <w:shd w:val="clear" w:color="auto" w:fill="D2232A"/>
            <w:vAlign w:val="center"/>
          </w:tcPr>
          <w:p w:rsidR="00C02447" w:rsidRPr="007D7290" w:rsidRDefault="006A44F8" w:rsidP="000915DE">
            <w:pPr>
              <w:keepNext/>
              <w:spacing w:line="288" w:lineRule="auto"/>
              <w:jc w:val="center"/>
              <w:rPr>
                <w:b/>
                <w:color w:val="FFFFFF"/>
                <w:lang w:val="en-GB"/>
              </w:rPr>
            </w:pPr>
            <w:r w:rsidRPr="007D7290">
              <w:rPr>
                <w:b/>
                <w:color w:val="FFFFFF"/>
                <w:lang w:val="en-GB"/>
              </w:rPr>
              <w:t>DA2GC GS  Parameter</w:t>
            </w:r>
          </w:p>
        </w:tc>
        <w:tc>
          <w:tcPr>
            <w:tcW w:w="1417" w:type="dxa"/>
            <w:tcBorders>
              <w:left w:val="single" w:sz="8" w:space="0" w:color="FFFFFF"/>
              <w:right w:val="single" w:sz="8" w:space="0" w:color="FFFFFF"/>
            </w:tcBorders>
            <w:shd w:val="clear" w:color="auto" w:fill="D2232A"/>
            <w:vAlign w:val="center"/>
          </w:tcPr>
          <w:p w:rsidR="00C02447" w:rsidRPr="007D7290" w:rsidRDefault="006A44F8" w:rsidP="000915DE">
            <w:pPr>
              <w:keepNext/>
              <w:spacing w:line="288" w:lineRule="auto"/>
              <w:jc w:val="center"/>
              <w:rPr>
                <w:b/>
                <w:color w:val="FFFFFF"/>
                <w:lang w:val="en-GB"/>
              </w:rPr>
            </w:pPr>
            <w:r w:rsidRPr="007D7290">
              <w:rPr>
                <w:b/>
                <w:color w:val="FFFFFF"/>
                <w:lang w:val="en-GB"/>
              </w:rPr>
              <w:t>Value</w:t>
            </w:r>
          </w:p>
        </w:tc>
        <w:tc>
          <w:tcPr>
            <w:tcW w:w="1560" w:type="dxa"/>
            <w:tcBorders>
              <w:left w:val="single" w:sz="8" w:space="0" w:color="FFFFFF"/>
              <w:right w:val="single" w:sz="8" w:space="0" w:color="FFFFFF"/>
            </w:tcBorders>
            <w:shd w:val="clear" w:color="auto" w:fill="D2232A"/>
            <w:vAlign w:val="center"/>
          </w:tcPr>
          <w:p w:rsidR="00C02447" w:rsidRPr="007D7290" w:rsidRDefault="006A44F8" w:rsidP="000915DE">
            <w:pPr>
              <w:keepNext/>
              <w:spacing w:line="288" w:lineRule="auto"/>
              <w:jc w:val="center"/>
              <w:rPr>
                <w:b/>
                <w:color w:val="FFFFFF"/>
                <w:lang w:val="en-GB"/>
              </w:rPr>
            </w:pPr>
            <w:r w:rsidRPr="007D7290">
              <w:rPr>
                <w:b/>
                <w:color w:val="FFFFFF"/>
                <w:lang w:val="en-GB"/>
              </w:rPr>
              <w:t>Unit</w:t>
            </w:r>
          </w:p>
        </w:tc>
      </w:tr>
      <w:tr w:rsidR="006A44F8" w:rsidRPr="007D7290" w:rsidTr="00A35028">
        <w:tc>
          <w:tcPr>
            <w:tcW w:w="2977" w:type="dxa"/>
          </w:tcPr>
          <w:p w:rsidR="006A44F8" w:rsidRPr="007D7290" w:rsidRDefault="006A44F8" w:rsidP="000915DE">
            <w:pPr>
              <w:keepNext/>
              <w:spacing w:line="288" w:lineRule="auto"/>
              <w:rPr>
                <w:lang w:val="en-GB"/>
              </w:rPr>
            </w:pPr>
            <w:r w:rsidRPr="007D7290">
              <w:rPr>
                <w:lang w:val="en-GB"/>
              </w:rPr>
              <w:t>DA2GC Tx power</w:t>
            </w:r>
          </w:p>
        </w:tc>
        <w:tc>
          <w:tcPr>
            <w:tcW w:w="1417" w:type="dxa"/>
          </w:tcPr>
          <w:p w:rsidR="006A44F8" w:rsidRPr="007D7290" w:rsidRDefault="006A44F8" w:rsidP="000915DE">
            <w:pPr>
              <w:keepNext/>
              <w:spacing w:line="288" w:lineRule="auto"/>
              <w:jc w:val="right"/>
              <w:rPr>
                <w:lang w:val="en-GB"/>
              </w:rPr>
            </w:pPr>
            <w:r w:rsidRPr="007D7290">
              <w:rPr>
                <w:lang w:val="en-GB"/>
              </w:rPr>
              <w:t>46,0</w:t>
            </w:r>
          </w:p>
        </w:tc>
        <w:tc>
          <w:tcPr>
            <w:tcW w:w="1560" w:type="dxa"/>
          </w:tcPr>
          <w:p w:rsidR="006A44F8" w:rsidRPr="007D7290" w:rsidRDefault="006A44F8" w:rsidP="000915DE">
            <w:pPr>
              <w:keepNext/>
              <w:spacing w:line="288" w:lineRule="auto"/>
              <w:rPr>
                <w:lang w:val="en-GB"/>
              </w:rPr>
            </w:pPr>
            <w:r w:rsidRPr="007D7290">
              <w:rPr>
                <w:lang w:val="en-GB"/>
              </w:rPr>
              <w:t>dBm</w:t>
            </w:r>
          </w:p>
        </w:tc>
      </w:tr>
      <w:tr w:rsidR="006A44F8" w:rsidRPr="007D7290" w:rsidTr="00A35028">
        <w:tc>
          <w:tcPr>
            <w:tcW w:w="2977" w:type="dxa"/>
          </w:tcPr>
          <w:p w:rsidR="006A44F8" w:rsidRPr="007D7290" w:rsidRDefault="006A44F8" w:rsidP="000915DE">
            <w:pPr>
              <w:keepNext/>
              <w:spacing w:line="288" w:lineRule="auto"/>
              <w:rPr>
                <w:lang w:val="en-GB"/>
              </w:rPr>
            </w:pPr>
            <w:r w:rsidRPr="007D7290">
              <w:rPr>
                <w:lang w:val="en-GB"/>
              </w:rPr>
              <w:t>Antenna gain (mainlobe)</w:t>
            </w:r>
          </w:p>
        </w:tc>
        <w:tc>
          <w:tcPr>
            <w:tcW w:w="1417" w:type="dxa"/>
          </w:tcPr>
          <w:p w:rsidR="006A44F8" w:rsidRPr="007D7290" w:rsidRDefault="006A44F8" w:rsidP="000915DE">
            <w:pPr>
              <w:keepNext/>
              <w:spacing w:line="288" w:lineRule="auto"/>
              <w:jc w:val="right"/>
              <w:rPr>
                <w:lang w:val="en-GB"/>
              </w:rPr>
            </w:pPr>
            <w:r w:rsidRPr="007D7290">
              <w:rPr>
                <w:lang w:val="en-GB"/>
              </w:rPr>
              <w:t>20,0</w:t>
            </w:r>
          </w:p>
        </w:tc>
        <w:tc>
          <w:tcPr>
            <w:tcW w:w="1560" w:type="dxa"/>
          </w:tcPr>
          <w:p w:rsidR="006A44F8" w:rsidRPr="007D7290" w:rsidRDefault="006A44F8" w:rsidP="000915DE">
            <w:pPr>
              <w:keepNext/>
              <w:spacing w:line="288" w:lineRule="auto"/>
              <w:rPr>
                <w:lang w:val="en-GB"/>
              </w:rPr>
            </w:pPr>
            <w:r w:rsidRPr="007D7290">
              <w:rPr>
                <w:lang w:val="en-GB"/>
              </w:rPr>
              <w:t>dBi</w:t>
            </w:r>
          </w:p>
        </w:tc>
      </w:tr>
      <w:tr w:rsidR="006A44F8" w:rsidRPr="007D7290" w:rsidTr="00A35028">
        <w:tc>
          <w:tcPr>
            <w:tcW w:w="2977" w:type="dxa"/>
          </w:tcPr>
          <w:p w:rsidR="006A44F8" w:rsidRPr="007D7290" w:rsidRDefault="006A44F8" w:rsidP="000915DE">
            <w:pPr>
              <w:keepNext/>
              <w:spacing w:line="288" w:lineRule="auto"/>
              <w:rPr>
                <w:lang w:val="en-GB"/>
              </w:rPr>
            </w:pPr>
            <w:r w:rsidRPr="007D7290">
              <w:rPr>
                <w:lang w:val="en-GB"/>
              </w:rPr>
              <w:t>e.i.r.p. max</w:t>
            </w:r>
          </w:p>
        </w:tc>
        <w:tc>
          <w:tcPr>
            <w:tcW w:w="1417" w:type="dxa"/>
          </w:tcPr>
          <w:p w:rsidR="006A44F8" w:rsidRPr="007D7290" w:rsidRDefault="006A44F8" w:rsidP="000915DE">
            <w:pPr>
              <w:keepNext/>
              <w:spacing w:line="288" w:lineRule="auto"/>
              <w:jc w:val="right"/>
              <w:rPr>
                <w:lang w:val="en-GB"/>
              </w:rPr>
            </w:pPr>
            <w:r w:rsidRPr="007D7290">
              <w:rPr>
                <w:lang w:val="en-GB"/>
              </w:rPr>
              <w:t>66,0</w:t>
            </w:r>
          </w:p>
        </w:tc>
        <w:tc>
          <w:tcPr>
            <w:tcW w:w="1560" w:type="dxa"/>
          </w:tcPr>
          <w:p w:rsidR="006A44F8" w:rsidRPr="007D7290" w:rsidRDefault="006A44F8" w:rsidP="000915DE">
            <w:pPr>
              <w:keepNext/>
              <w:spacing w:line="288" w:lineRule="auto"/>
              <w:rPr>
                <w:lang w:val="en-GB"/>
              </w:rPr>
            </w:pPr>
            <w:r w:rsidRPr="007D7290">
              <w:rPr>
                <w:lang w:val="en-GB"/>
              </w:rPr>
              <w:t>dBm</w:t>
            </w:r>
          </w:p>
        </w:tc>
      </w:tr>
      <w:tr w:rsidR="006A44F8" w:rsidRPr="007D7290" w:rsidTr="00A35028">
        <w:tc>
          <w:tcPr>
            <w:tcW w:w="2977" w:type="dxa"/>
          </w:tcPr>
          <w:p w:rsidR="006A44F8" w:rsidRPr="007D7290" w:rsidRDefault="006A44F8" w:rsidP="000915DE">
            <w:pPr>
              <w:keepNext/>
              <w:spacing w:line="288" w:lineRule="auto"/>
              <w:rPr>
                <w:lang w:val="en-GB"/>
              </w:rPr>
            </w:pPr>
            <w:r w:rsidRPr="007D7290">
              <w:rPr>
                <w:lang w:val="en-GB"/>
              </w:rPr>
              <w:t xml:space="preserve">Power spectral density </w:t>
            </w:r>
          </w:p>
        </w:tc>
        <w:tc>
          <w:tcPr>
            <w:tcW w:w="1417" w:type="dxa"/>
          </w:tcPr>
          <w:p w:rsidR="006A44F8" w:rsidRPr="007D7290" w:rsidRDefault="006A44F8" w:rsidP="000915DE">
            <w:pPr>
              <w:keepNext/>
              <w:spacing w:line="288" w:lineRule="auto"/>
              <w:jc w:val="right"/>
              <w:rPr>
                <w:lang w:val="en-GB"/>
              </w:rPr>
            </w:pPr>
            <w:r w:rsidRPr="007D7290">
              <w:rPr>
                <w:lang w:val="en-GB"/>
              </w:rPr>
              <w:t>53,4</w:t>
            </w:r>
          </w:p>
        </w:tc>
        <w:tc>
          <w:tcPr>
            <w:tcW w:w="1560" w:type="dxa"/>
          </w:tcPr>
          <w:p w:rsidR="006A44F8" w:rsidRPr="007D7290" w:rsidRDefault="006A44F8" w:rsidP="000915DE">
            <w:pPr>
              <w:keepNext/>
              <w:spacing w:line="288" w:lineRule="auto"/>
              <w:rPr>
                <w:lang w:val="en-GB"/>
              </w:rPr>
            </w:pPr>
            <w:r w:rsidRPr="007D7290">
              <w:rPr>
                <w:lang w:val="en-GB"/>
              </w:rPr>
              <w:t>dBm/MHz</w:t>
            </w:r>
          </w:p>
        </w:tc>
      </w:tr>
      <w:tr w:rsidR="006A44F8" w:rsidRPr="007D7290" w:rsidTr="00A35028">
        <w:tc>
          <w:tcPr>
            <w:tcW w:w="2977" w:type="dxa"/>
          </w:tcPr>
          <w:p w:rsidR="006A44F8" w:rsidRPr="007D7290" w:rsidRDefault="006A44F8" w:rsidP="000915DE">
            <w:pPr>
              <w:keepNext/>
              <w:spacing w:line="288" w:lineRule="auto"/>
              <w:rPr>
                <w:lang w:val="en-GB"/>
              </w:rPr>
            </w:pPr>
            <w:r w:rsidRPr="007D7290">
              <w:rPr>
                <w:lang w:val="en-GB"/>
              </w:rPr>
              <w:t>GS Antenna tilt</w:t>
            </w:r>
          </w:p>
        </w:tc>
        <w:tc>
          <w:tcPr>
            <w:tcW w:w="1417" w:type="dxa"/>
          </w:tcPr>
          <w:p w:rsidR="006A44F8" w:rsidRPr="007D7290" w:rsidRDefault="006A44F8" w:rsidP="000915DE">
            <w:pPr>
              <w:keepNext/>
              <w:spacing w:line="288" w:lineRule="auto"/>
              <w:jc w:val="right"/>
              <w:rPr>
                <w:lang w:val="en-GB"/>
              </w:rPr>
            </w:pPr>
            <w:r w:rsidRPr="007D7290">
              <w:rPr>
                <w:lang w:val="en-GB"/>
              </w:rPr>
              <w:t>10,0</w:t>
            </w:r>
          </w:p>
        </w:tc>
        <w:tc>
          <w:tcPr>
            <w:tcW w:w="1560" w:type="dxa"/>
          </w:tcPr>
          <w:p w:rsidR="006A44F8" w:rsidRPr="007D7290" w:rsidRDefault="006A44F8" w:rsidP="000915DE">
            <w:pPr>
              <w:keepNext/>
              <w:spacing w:line="288" w:lineRule="auto"/>
              <w:rPr>
                <w:lang w:val="en-GB"/>
              </w:rPr>
            </w:pPr>
            <w:r w:rsidRPr="007D7290">
              <w:rPr>
                <w:lang w:val="en-GB"/>
              </w:rPr>
              <w:t>degree</w:t>
            </w:r>
          </w:p>
        </w:tc>
      </w:tr>
      <w:tr w:rsidR="006A44F8" w:rsidRPr="007D7290" w:rsidTr="00A35028">
        <w:tc>
          <w:tcPr>
            <w:tcW w:w="2977" w:type="dxa"/>
          </w:tcPr>
          <w:p w:rsidR="006A44F8" w:rsidRPr="007D7290" w:rsidRDefault="006A44F8" w:rsidP="00A35028">
            <w:pPr>
              <w:spacing w:line="288" w:lineRule="auto"/>
              <w:rPr>
                <w:lang w:val="en-GB"/>
              </w:rPr>
            </w:pPr>
            <w:r w:rsidRPr="007D7290">
              <w:rPr>
                <w:lang w:val="en-GB"/>
              </w:rPr>
              <w:t>Antenna gain(horizontal)</w:t>
            </w:r>
          </w:p>
        </w:tc>
        <w:tc>
          <w:tcPr>
            <w:tcW w:w="1417" w:type="dxa"/>
          </w:tcPr>
          <w:p w:rsidR="006A44F8" w:rsidRPr="007D7290" w:rsidRDefault="006A44F8" w:rsidP="00A35028">
            <w:pPr>
              <w:spacing w:line="288" w:lineRule="auto"/>
              <w:jc w:val="right"/>
              <w:rPr>
                <w:lang w:val="en-GB"/>
              </w:rPr>
            </w:pPr>
            <w:r w:rsidRPr="007D7290">
              <w:rPr>
                <w:lang w:val="en-GB"/>
              </w:rPr>
              <w:t>8,0</w:t>
            </w:r>
          </w:p>
        </w:tc>
        <w:tc>
          <w:tcPr>
            <w:tcW w:w="1560" w:type="dxa"/>
          </w:tcPr>
          <w:p w:rsidR="006A44F8" w:rsidRPr="007D7290" w:rsidRDefault="006A44F8" w:rsidP="00A35028">
            <w:pPr>
              <w:spacing w:line="288" w:lineRule="auto"/>
              <w:rPr>
                <w:lang w:val="en-GB"/>
              </w:rPr>
            </w:pPr>
            <w:r w:rsidRPr="007D7290">
              <w:rPr>
                <w:lang w:val="en-GB"/>
              </w:rPr>
              <w:t>dBi</w:t>
            </w:r>
          </w:p>
        </w:tc>
      </w:tr>
      <w:tr w:rsidR="006A44F8" w:rsidRPr="007D7290" w:rsidTr="00A35028">
        <w:tc>
          <w:tcPr>
            <w:tcW w:w="2977" w:type="dxa"/>
          </w:tcPr>
          <w:p w:rsidR="006A44F8" w:rsidRPr="007D7290" w:rsidRDefault="006A44F8" w:rsidP="00A35028">
            <w:pPr>
              <w:spacing w:line="288" w:lineRule="auto"/>
              <w:rPr>
                <w:lang w:val="en-GB"/>
              </w:rPr>
            </w:pPr>
            <w:r w:rsidRPr="007D7290">
              <w:rPr>
                <w:lang w:val="en-GB"/>
              </w:rPr>
              <w:t>DA2GC GS antenna height</w:t>
            </w:r>
          </w:p>
        </w:tc>
        <w:tc>
          <w:tcPr>
            <w:tcW w:w="1417" w:type="dxa"/>
          </w:tcPr>
          <w:p w:rsidR="006A44F8" w:rsidRPr="007D7290" w:rsidRDefault="006A44F8" w:rsidP="00A35028">
            <w:pPr>
              <w:spacing w:line="288" w:lineRule="auto"/>
              <w:jc w:val="right"/>
              <w:rPr>
                <w:lang w:val="en-GB"/>
              </w:rPr>
            </w:pPr>
            <w:r w:rsidRPr="007D7290">
              <w:rPr>
                <w:lang w:val="en-GB"/>
              </w:rPr>
              <w:t>50,0</w:t>
            </w:r>
          </w:p>
        </w:tc>
        <w:tc>
          <w:tcPr>
            <w:tcW w:w="1560" w:type="dxa"/>
          </w:tcPr>
          <w:p w:rsidR="006A44F8" w:rsidRPr="007D7290" w:rsidRDefault="006A44F8" w:rsidP="00A35028">
            <w:pPr>
              <w:spacing w:line="288" w:lineRule="auto"/>
              <w:rPr>
                <w:lang w:val="en-GB"/>
              </w:rPr>
            </w:pPr>
            <w:r w:rsidRPr="007D7290">
              <w:rPr>
                <w:lang w:val="en-GB"/>
              </w:rPr>
              <w:t>m</w:t>
            </w:r>
          </w:p>
        </w:tc>
      </w:tr>
      <w:tr w:rsidR="006A44F8" w:rsidRPr="007D7290" w:rsidTr="00A35028">
        <w:tc>
          <w:tcPr>
            <w:tcW w:w="2977" w:type="dxa"/>
          </w:tcPr>
          <w:p w:rsidR="006A44F8" w:rsidRPr="007D7290" w:rsidRDefault="006A44F8" w:rsidP="00A35028">
            <w:pPr>
              <w:spacing w:line="288" w:lineRule="auto"/>
              <w:rPr>
                <w:lang w:val="en-GB"/>
              </w:rPr>
            </w:pPr>
            <w:r w:rsidRPr="007D7290">
              <w:rPr>
                <w:lang w:val="en-GB"/>
              </w:rPr>
              <w:t>Signal bandwidth</w:t>
            </w:r>
          </w:p>
        </w:tc>
        <w:tc>
          <w:tcPr>
            <w:tcW w:w="1417" w:type="dxa"/>
          </w:tcPr>
          <w:p w:rsidR="006A44F8" w:rsidRPr="007D7290" w:rsidRDefault="006A44F8" w:rsidP="00A35028">
            <w:pPr>
              <w:spacing w:line="288" w:lineRule="auto"/>
              <w:jc w:val="right"/>
              <w:rPr>
                <w:lang w:val="en-GB"/>
              </w:rPr>
            </w:pPr>
            <w:r w:rsidRPr="007D7290">
              <w:rPr>
                <w:lang w:val="en-GB"/>
              </w:rPr>
              <w:t>18,0</w:t>
            </w:r>
          </w:p>
        </w:tc>
        <w:tc>
          <w:tcPr>
            <w:tcW w:w="1560" w:type="dxa"/>
          </w:tcPr>
          <w:p w:rsidR="006A44F8" w:rsidRPr="007D7290" w:rsidRDefault="006A44F8" w:rsidP="00A35028">
            <w:pPr>
              <w:spacing w:line="288" w:lineRule="auto"/>
              <w:rPr>
                <w:lang w:val="en-GB"/>
              </w:rPr>
            </w:pPr>
            <w:r w:rsidRPr="007D7290">
              <w:rPr>
                <w:lang w:val="en-GB"/>
              </w:rPr>
              <w:t>MHz</w:t>
            </w:r>
          </w:p>
        </w:tc>
      </w:tr>
      <w:tr w:rsidR="006A44F8" w:rsidRPr="007D7290" w:rsidTr="00A35028">
        <w:tc>
          <w:tcPr>
            <w:tcW w:w="2977" w:type="dxa"/>
          </w:tcPr>
          <w:p w:rsidR="006A44F8" w:rsidRPr="007D7290" w:rsidRDefault="006A44F8" w:rsidP="00A35028">
            <w:pPr>
              <w:spacing w:line="288" w:lineRule="auto"/>
              <w:rPr>
                <w:lang w:val="en-GB"/>
              </w:rPr>
            </w:pPr>
            <w:r w:rsidRPr="007D7290">
              <w:rPr>
                <w:lang w:val="en-GB"/>
              </w:rPr>
              <w:t>Rx thermal noise</w:t>
            </w:r>
          </w:p>
        </w:tc>
        <w:tc>
          <w:tcPr>
            <w:tcW w:w="1417" w:type="dxa"/>
          </w:tcPr>
          <w:p w:rsidR="006A44F8" w:rsidRPr="007D7290" w:rsidRDefault="006A44F8" w:rsidP="00A35028">
            <w:pPr>
              <w:spacing w:line="288" w:lineRule="auto"/>
              <w:jc w:val="right"/>
              <w:rPr>
                <w:lang w:val="en-GB"/>
              </w:rPr>
            </w:pPr>
            <w:r w:rsidRPr="007D7290">
              <w:rPr>
                <w:lang w:val="en-GB"/>
              </w:rPr>
              <w:t>-101,4</w:t>
            </w:r>
          </w:p>
        </w:tc>
        <w:tc>
          <w:tcPr>
            <w:tcW w:w="1560" w:type="dxa"/>
          </w:tcPr>
          <w:p w:rsidR="006A44F8" w:rsidRPr="007D7290" w:rsidRDefault="006A44F8" w:rsidP="00A35028">
            <w:pPr>
              <w:spacing w:line="288" w:lineRule="auto"/>
              <w:rPr>
                <w:lang w:val="en-GB"/>
              </w:rPr>
            </w:pPr>
            <w:r w:rsidRPr="007D7290">
              <w:rPr>
                <w:lang w:val="en-GB"/>
              </w:rPr>
              <w:t>dBm</w:t>
            </w:r>
          </w:p>
        </w:tc>
      </w:tr>
      <w:tr w:rsidR="006A44F8" w:rsidRPr="007D7290" w:rsidTr="00A35028">
        <w:tc>
          <w:tcPr>
            <w:tcW w:w="2977" w:type="dxa"/>
          </w:tcPr>
          <w:p w:rsidR="006A44F8" w:rsidRPr="007D7290" w:rsidRDefault="006A44F8" w:rsidP="00A35028">
            <w:pPr>
              <w:spacing w:line="288" w:lineRule="auto"/>
              <w:rPr>
                <w:lang w:val="en-GB"/>
              </w:rPr>
            </w:pPr>
            <w:r w:rsidRPr="007D7290">
              <w:rPr>
                <w:lang w:val="en-GB"/>
              </w:rPr>
              <w:t>Rx noise figure</w:t>
            </w:r>
          </w:p>
        </w:tc>
        <w:tc>
          <w:tcPr>
            <w:tcW w:w="1417" w:type="dxa"/>
          </w:tcPr>
          <w:p w:rsidR="006A44F8" w:rsidRPr="007D7290" w:rsidRDefault="006A44F8" w:rsidP="00A35028">
            <w:pPr>
              <w:spacing w:line="288" w:lineRule="auto"/>
              <w:jc w:val="right"/>
              <w:rPr>
                <w:lang w:val="en-GB"/>
              </w:rPr>
            </w:pPr>
            <w:r w:rsidRPr="007D7290">
              <w:rPr>
                <w:lang w:val="en-GB"/>
              </w:rPr>
              <w:t>5,0</w:t>
            </w:r>
          </w:p>
        </w:tc>
        <w:tc>
          <w:tcPr>
            <w:tcW w:w="1560" w:type="dxa"/>
          </w:tcPr>
          <w:p w:rsidR="006A44F8" w:rsidRPr="007D7290" w:rsidRDefault="006A44F8" w:rsidP="00A35028">
            <w:pPr>
              <w:spacing w:line="288" w:lineRule="auto"/>
              <w:rPr>
                <w:lang w:val="en-GB"/>
              </w:rPr>
            </w:pPr>
            <w:r w:rsidRPr="007D7290">
              <w:rPr>
                <w:lang w:val="en-GB"/>
              </w:rPr>
              <w:t>dB</w:t>
            </w:r>
          </w:p>
        </w:tc>
      </w:tr>
      <w:tr w:rsidR="006A44F8" w:rsidRPr="007D7290" w:rsidTr="00A35028">
        <w:tc>
          <w:tcPr>
            <w:tcW w:w="2977" w:type="dxa"/>
          </w:tcPr>
          <w:p w:rsidR="006A44F8" w:rsidRPr="007D7290" w:rsidRDefault="006A44F8" w:rsidP="00A35028">
            <w:pPr>
              <w:spacing w:line="288" w:lineRule="auto"/>
              <w:rPr>
                <w:lang w:val="en-GB"/>
              </w:rPr>
            </w:pPr>
            <w:r w:rsidRPr="007D7290">
              <w:rPr>
                <w:lang w:val="en-GB"/>
              </w:rPr>
              <w:t>Rx noise floor</w:t>
            </w:r>
          </w:p>
        </w:tc>
        <w:tc>
          <w:tcPr>
            <w:tcW w:w="1417" w:type="dxa"/>
          </w:tcPr>
          <w:p w:rsidR="006A44F8" w:rsidRPr="007D7290" w:rsidRDefault="006A44F8" w:rsidP="00A35028">
            <w:pPr>
              <w:spacing w:line="288" w:lineRule="auto"/>
              <w:jc w:val="right"/>
              <w:rPr>
                <w:lang w:val="en-GB"/>
              </w:rPr>
            </w:pPr>
            <w:r w:rsidRPr="007D7290">
              <w:rPr>
                <w:lang w:val="en-GB"/>
              </w:rPr>
              <w:t>-96,4</w:t>
            </w:r>
          </w:p>
        </w:tc>
        <w:tc>
          <w:tcPr>
            <w:tcW w:w="1560" w:type="dxa"/>
          </w:tcPr>
          <w:p w:rsidR="006A44F8" w:rsidRPr="007D7290" w:rsidRDefault="006A44F8" w:rsidP="00A35028">
            <w:pPr>
              <w:spacing w:line="288" w:lineRule="auto"/>
              <w:rPr>
                <w:lang w:val="en-GB"/>
              </w:rPr>
            </w:pPr>
            <w:r w:rsidRPr="007D7290">
              <w:rPr>
                <w:lang w:val="en-GB"/>
              </w:rPr>
              <w:t>dBm</w:t>
            </w:r>
          </w:p>
        </w:tc>
      </w:tr>
      <w:tr w:rsidR="006A44F8" w:rsidRPr="007D7290" w:rsidTr="00A35028">
        <w:tc>
          <w:tcPr>
            <w:tcW w:w="2977" w:type="dxa"/>
          </w:tcPr>
          <w:p w:rsidR="006A44F8" w:rsidRPr="007D7290" w:rsidRDefault="006A44F8" w:rsidP="00A35028">
            <w:pPr>
              <w:spacing w:line="288" w:lineRule="auto"/>
              <w:rPr>
                <w:lang w:val="en-GB"/>
              </w:rPr>
            </w:pPr>
            <w:r w:rsidRPr="007D7290">
              <w:rPr>
                <w:lang w:val="en-GB"/>
              </w:rPr>
              <w:t>Rx sensitivity level</w:t>
            </w:r>
          </w:p>
        </w:tc>
        <w:tc>
          <w:tcPr>
            <w:tcW w:w="1417" w:type="dxa"/>
          </w:tcPr>
          <w:p w:rsidR="006A44F8" w:rsidRPr="007D7290" w:rsidRDefault="006A44F8" w:rsidP="00A35028">
            <w:pPr>
              <w:spacing w:line="288" w:lineRule="auto"/>
              <w:jc w:val="right"/>
              <w:rPr>
                <w:lang w:val="en-GB"/>
              </w:rPr>
            </w:pPr>
            <w:r w:rsidRPr="007D7290">
              <w:rPr>
                <w:lang w:val="en-GB"/>
              </w:rPr>
              <w:t>-98,5</w:t>
            </w:r>
          </w:p>
        </w:tc>
        <w:tc>
          <w:tcPr>
            <w:tcW w:w="1560" w:type="dxa"/>
          </w:tcPr>
          <w:p w:rsidR="006A44F8" w:rsidRPr="007D7290" w:rsidRDefault="006A44F8" w:rsidP="00A35028">
            <w:pPr>
              <w:spacing w:line="288" w:lineRule="auto"/>
              <w:rPr>
                <w:lang w:val="en-GB"/>
              </w:rPr>
            </w:pPr>
            <w:r w:rsidRPr="007D7290">
              <w:rPr>
                <w:lang w:val="en-GB"/>
              </w:rPr>
              <w:t>dBm</w:t>
            </w:r>
          </w:p>
        </w:tc>
      </w:tr>
      <w:tr w:rsidR="006A44F8" w:rsidRPr="007D7290" w:rsidTr="00A35028">
        <w:tc>
          <w:tcPr>
            <w:tcW w:w="2977" w:type="dxa"/>
          </w:tcPr>
          <w:p w:rsidR="006A44F8" w:rsidRPr="007D7290" w:rsidRDefault="006A44F8" w:rsidP="00A35028">
            <w:pPr>
              <w:spacing w:line="288" w:lineRule="auto"/>
              <w:rPr>
                <w:lang w:val="en-GB"/>
              </w:rPr>
            </w:pPr>
            <w:r w:rsidRPr="007D7290">
              <w:rPr>
                <w:lang w:val="en-GB"/>
              </w:rPr>
              <w:t>Interference protection ratio I/N</w:t>
            </w:r>
          </w:p>
        </w:tc>
        <w:tc>
          <w:tcPr>
            <w:tcW w:w="1417" w:type="dxa"/>
          </w:tcPr>
          <w:p w:rsidR="006A44F8" w:rsidRPr="007D7290" w:rsidRDefault="006A44F8" w:rsidP="00A35028">
            <w:pPr>
              <w:spacing w:line="288" w:lineRule="auto"/>
              <w:jc w:val="right"/>
              <w:rPr>
                <w:lang w:val="en-GB"/>
              </w:rPr>
            </w:pPr>
            <w:r w:rsidRPr="007D7290">
              <w:rPr>
                <w:lang w:val="en-GB"/>
              </w:rPr>
              <w:t>-6,0</w:t>
            </w:r>
          </w:p>
        </w:tc>
        <w:tc>
          <w:tcPr>
            <w:tcW w:w="1560" w:type="dxa"/>
          </w:tcPr>
          <w:p w:rsidR="006A44F8" w:rsidRPr="007D7290" w:rsidRDefault="006A44F8" w:rsidP="00A35028">
            <w:pPr>
              <w:spacing w:line="288" w:lineRule="auto"/>
              <w:rPr>
                <w:lang w:val="en-GB"/>
              </w:rPr>
            </w:pPr>
            <w:r w:rsidRPr="007D7290">
              <w:rPr>
                <w:lang w:val="en-GB"/>
              </w:rPr>
              <w:t>dB</w:t>
            </w:r>
          </w:p>
        </w:tc>
      </w:tr>
      <w:tr w:rsidR="006A44F8" w:rsidRPr="007D7290" w:rsidTr="00A35028">
        <w:tc>
          <w:tcPr>
            <w:tcW w:w="2977" w:type="dxa"/>
          </w:tcPr>
          <w:p w:rsidR="006A44F8" w:rsidRPr="007D7290" w:rsidRDefault="006A44F8" w:rsidP="00A35028">
            <w:pPr>
              <w:spacing w:line="288" w:lineRule="auto"/>
              <w:rPr>
                <w:lang w:val="en-GB"/>
              </w:rPr>
            </w:pPr>
            <w:r w:rsidRPr="007D7290">
              <w:rPr>
                <w:lang w:val="en-GB"/>
              </w:rPr>
              <w:t>Interference protection level</w:t>
            </w:r>
          </w:p>
        </w:tc>
        <w:tc>
          <w:tcPr>
            <w:tcW w:w="1417" w:type="dxa"/>
          </w:tcPr>
          <w:p w:rsidR="006A44F8" w:rsidRPr="007D7290" w:rsidRDefault="006A44F8" w:rsidP="00A35028">
            <w:pPr>
              <w:spacing w:line="288" w:lineRule="auto"/>
              <w:jc w:val="right"/>
              <w:rPr>
                <w:lang w:val="en-GB"/>
              </w:rPr>
            </w:pPr>
            <w:r w:rsidRPr="007D7290">
              <w:rPr>
                <w:lang w:val="en-GB"/>
              </w:rPr>
              <w:t>-102,5</w:t>
            </w:r>
          </w:p>
        </w:tc>
        <w:tc>
          <w:tcPr>
            <w:tcW w:w="1560" w:type="dxa"/>
          </w:tcPr>
          <w:p w:rsidR="006A44F8" w:rsidRPr="007D7290" w:rsidRDefault="006A44F8" w:rsidP="00A35028">
            <w:pPr>
              <w:spacing w:line="288" w:lineRule="auto"/>
              <w:rPr>
                <w:lang w:val="en-GB"/>
              </w:rPr>
            </w:pPr>
            <w:r w:rsidRPr="007D7290">
              <w:rPr>
                <w:lang w:val="en-GB"/>
              </w:rPr>
              <w:t>dBm</w:t>
            </w:r>
          </w:p>
        </w:tc>
      </w:tr>
      <w:tr w:rsidR="006A44F8" w:rsidRPr="007D7290" w:rsidTr="00A35028">
        <w:tc>
          <w:tcPr>
            <w:tcW w:w="2977" w:type="dxa"/>
          </w:tcPr>
          <w:p w:rsidR="006A44F8" w:rsidRPr="007D7290" w:rsidRDefault="006A44F8" w:rsidP="00A35028">
            <w:pPr>
              <w:spacing w:line="288" w:lineRule="auto"/>
              <w:rPr>
                <w:lang w:val="en-GB"/>
              </w:rPr>
            </w:pPr>
            <w:r w:rsidRPr="007D7290">
              <w:rPr>
                <w:lang w:val="en-GB"/>
              </w:rPr>
              <w:t>Interference protection level</w:t>
            </w:r>
          </w:p>
        </w:tc>
        <w:tc>
          <w:tcPr>
            <w:tcW w:w="1417" w:type="dxa"/>
          </w:tcPr>
          <w:p w:rsidR="006A44F8" w:rsidRPr="007D7290" w:rsidRDefault="006A44F8" w:rsidP="00A35028">
            <w:pPr>
              <w:spacing w:line="288" w:lineRule="auto"/>
              <w:jc w:val="right"/>
              <w:rPr>
                <w:lang w:val="en-GB"/>
              </w:rPr>
            </w:pPr>
            <w:r w:rsidRPr="007D7290">
              <w:rPr>
                <w:lang w:val="en-GB"/>
              </w:rPr>
              <w:t>-115,1</w:t>
            </w:r>
          </w:p>
        </w:tc>
        <w:tc>
          <w:tcPr>
            <w:tcW w:w="1560" w:type="dxa"/>
          </w:tcPr>
          <w:p w:rsidR="006A44F8" w:rsidRPr="007D7290" w:rsidRDefault="006A44F8" w:rsidP="00A35028">
            <w:pPr>
              <w:spacing w:line="288" w:lineRule="auto"/>
              <w:rPr>
                <w:lang w:val="en-GB"/>
              </w:rPr>
            </w:pPr>
            <w:r w:rsidRPr="007D7290">
              <w:rPr>
                <w:lang w:val="en-GB"/>
              </w:rPr>
              <w:t>dBm/MHz</w:t>
            </w:r>
          </w:p>
        </w:tc>
      </w:tr>
    </w:tbl>
    <w:p w:rsidR="00C33900" w:rsidRPr="007D7290" w:rsidRDefault="00C33900" w:rsidP="001D6A41">
      <w:pPr>
        <w:pStyle w:val="Heading4"/>
        <w:rPr>
          <w:lang w:val="en-GB"/>
        </w:rPr>
      </w:pPr>
      <w:bookmarkStart w:id="98" w:name="_Ref349715559"/>
      <w:bookmarkStart w:id="99" w:name="_Ref349717043"/>
      <w:bookmarkStart w:id="100" w:name="_Toc379286076"/>
      <w:r w:rsidRPr="007D7290">
        <w:rPr>
          <w:lang w:val="en-GB"/>
        </w:rPr>
        <w:t>Methodology</w:t>
      </w:r>
      <w:bookmarkEnd w:id="98"/>
      <w:bookmarkEnd w:id="99"/>
      <w:bookmarkEnd w:id="100"/>
    </w:p>
    <w:p w:rsidR="00B807B1" w:rsidRPr="007D7290" w:rsidRDefault="00B807B1" w:rsidP="00DB44BD">
      <w:pPr>
        <w:pStyle w:val="ECCParagraph"/>
      </w:pPr>
      <w:r w:rsidRPr="007D7290">
        <w:t>On the basis of above assumptions, the minimum required path loss values have been calculated for the interference criteria of -98 dBm/20MHz for BFWA and -102.5 dBm/20 MHz for DA2GC using the following equation.</w:t>
      </w:r>
    </w:p>
    <w:p w:rsidR="00B807B1" w:rsidRPr="007D7290" w:rsidRDefault="00B807B1" w:rsidP="00DB44BD">
      <w:pPr>
        <w:keepNext/>
        <w:jc w:val="center"/>
        <w:rPr>
          <w:b/>
          <w:i/>
          <w:lang w:val="en-GB"/>
        </w:rPr>
      </w:pPr>
      <w:r w:rsidRPr="007D7290">
        <w:rPr>
          <w:b/>
          <w:i/>
          <w:lang w:val="en-GB"/>
        </w:rPr>
        <w:t>Min Req Path Loss (dB)</w:t>
      </w:r>
    </w:p>
    <w:p w:rsidR="00B807B1" w:rsidRPr="007D7290" w:rsidRDefault="00B807B1" w:rsidP="00DB44BD">
      <w:pPr>
        <w:keepNext/>
        <w:jc w:val="center"/>
        <w:rPr>
          <w:lang w:val="en-GB"/>
        </w:rPr>
      </w:pPr>
      <w:r w:rsidRPr="007D7290">
        <w:rPr>
          <w:b/>
          <w:i/>
          <w:lang w:val="en-GB"/>
        </w:rPr>
        <w:t>= Tx Power (dBm) + Tx Ant Gain (dBi) + Rx Ant Gain (dBi) – Int Criterion (dBm)</w:t>
      </w:r>
    </w:p>
    <w:p w:rsidR="00B807B1" w:rsidRPr="007D7290" w:rsidRDefault="00B807B1" w:rsidP="00B807B1">
      <w:pPr>
        <w:rPr>
          <w:lang w:val="en-GB"/>
        </w:rPr>
      </w:pPr>
    </w:p>
    <w:p w:rsidR="00B807B1" w:rsidRPr="007D7290" w:rsidRDefault="00B807B1" w:rsidP="00B807B1">
      <w:pPr>
        <w:rPr>
          <w:lang w:val="en-GB"/>
        </w:rPr>
      </w:pPr>
      <w:r w:rsidRPr="007D7290">
        <w:rPr>
          <w:lang w:val="en-GB"/>
        </w:rPr>
        <w:t xml:space="preserve">The required separation distances between DA2GC GS and BFWA were calculated by applying the same propagation model as used in ECC Report </w:t>
      </w:r>
      <w:r w:rsidR="00102AF7">
        <w:rPr>
          <w:lang w:val="en-GB"/>
        </w:rPr>
        <w:t>0</w:t>
      </w:r>
      <w:r w:rsidRPr="007D7290">
        <w:rPr>
          <w:lang w:val="en-GB"/>
        </w:rPr>
        <w:t>68</w:t>
      </w:r>
      <w:r w:rsidR="00102AF7">
        <w:rPr>
          <w:lang w:val="en-GB"/>
        </w:rPr>
        <w:t xml:space="preserve"> </w:t>
      </w:r>
      <w:r w:rsidR="00102AF7">
        <w:rPr>
          <w:lang w:val="en-GB"/>
        </w:rPr>
        <w:fldChar w:fldCharType="begin"/>
      </w:r>
      <w:r w:rsidR="00102AF7">
        <w:rPr>
          <w:lang w:val="en-GB"/>
        </w:rPr>
        <w:instrText xml:space="preserve"> REF _Ref379276455 \r \h </w:instrText>
      </w:r>
      <w:r w:rsidR="00102AF7">
        <w:rPr>
          <w:lang w:val="en-GB"/>
        </w:rPr>
      </w:r>
      <w:r w:rsidR="00102AF7">
        <w:rPr>
          <w:lang w:val="en-GB"/>
        </w:rPr>
        <w:fldChar w:fldCharType="separate"/>
      </w:r>
      <w:r w:rsidR="001E048B">
        <w:rPr>
          <w:lang w:val="en-GB"/>
        </w:rPr>
        <w:t>[32]</w:t>
      </w:r>
      <w:r w:rsidR="00102AF7">
        <w:rPr>
          <w:lang w:val="en-GB"/>
        </w:rPr>
        <w:fldChar w:fldCharType="end"/>
      </w:r>
      <w:r w:rsidRPr="007D7290">
        <w:rPr>
          <w:lang w:val="en-GB"/>
        </w:rPr>
        <w:t xml:space="preserve"> and ECC Report 101</w:t>
      </w:r>
      <w:r w:rsidR="00862DFD">
        <w:rPr>
          <w:lang w:val="en-GB"/>
        </w:rPr>
        <w:t xml:space="preserve"> </w:t>
      </w:r>
      <w:r w:rsidR="00862DFD">
        <w:rPr>
          <w:lang w:val="en-GB"/>
        </w:rPr>
        <w:fldChar w:fldCharType="begin"/>
      </w:r>
      <w:r w:rsidR="00862DFD">
        <w:rPr>
          <w:lang w:val="en-GB"/>
        </w:rPr>
        <w:instrText xml:space="preserve"> REF _Ref379278024 \r \h </w:instrText>
      </w:r>
      <w:r w:rsidR="00862DFD">
        <w:rPr>
          <w:lang w:val="en-GB"/>
        </w:rPr>
      </w:r>
      <w:r w:rsidR="00862DFD">
        <w:rPr>
          <w:lang w:val="en-GB"/>
        </w:rPr>
        <w:fldChar w:fldCharType="separate"/>
      </w:r>
      <w:r w:rsidR="001E048B">
        <w:rPr>
          <w:lang w:val="en-GB"/>
        </w:rPr>
        <w:t>[44]</w:t>
      </w:r>
      <w:r w:rsidR="00862DFD">
        <w:rPr>
          <w:lang w:val="en-GB"/>
        </w:rPr>
        <w:fldChar w:fldCharType="end"/>
      </w:r>
      <w:r w:rsidRPr="007D7290">
        <w:rPr>
          <w:lang w:val="en-GB"/>
        </w:rPr>
        <w:t>.</w:t>
      </w:r>
    </w:p>
    <w:p w:rsidR="00B807B1" w:rsidRPr="007D7290" w:rsidRDefault="00B807B1" w:rsidP="00B807B1">
      <w:pPr>
        <w:rPr>
          <w:lang w:val="en-GB"/>
        </w:rPr>
      </w:pPr>
    </w:p>
    <w:p w:rsidR="00B807B1" w:rsidRPr="007D7290" w:rsidRDefault="00B807B1" w:rsidP="00B807B1">
      <w:pPr>
        <w:rPr>
          <w:lang w:val="en-GB"/>
        </w:rPr>
      </w:pPr>
      <w:r w:rsidRPr="007D7290">
        <w:rPr>
          <w:position w:val="-100"/>
          <w:lang w:val="en-GB"/>
        </w:rPr>
        <w:object w:dxaOrig="5280" w:dyaOrig="2120">
          <v:shape id="_x0000_i1028" type="#_x0000_t75" style="width:262.9pt;height:106.8pt" o:ole="">
            <v:imagedata r:id="rId59" o:title=""/>
          </v:shape>
          <o:OLEObject Type="Embed" ProgID="Equation.3" ShapeID="_x0000_i1028" DrawAspect="Content" ObjectID="_1606565508" r:id="rId60"/>
        </w:object>
      </w:r>
      <w:r w:rsidRPr="007D7290">
        <w:rPr>
          <w:lang w:val="en-GB"/>
        </w:rPr>
        <w:t xml:space="preserve"> </w:t>
      </w:r>
      <w:proofErr w:type="gramStart"/>
      <w:r w:rsidRPr="007D7290">
        <w:rPr>
          <w:lang w:val="en-GB"/>
        </w:rPr>
        <w:t>if</w:t>
      </w:r>
      <w:proofErr w:type="gramEnd"/>
      <w:r w:rsidRPr="007D7290">
        <w:rPr>
          <w:lang w:val="en-GB"/>
        </w:rPr>
        <w:t xml:space="preserve"> </w:t>
      </w:r>
      <w:r w:rsidRPr="007D7290">
        <w:rPr>
          <w:position w:val="-44"/>
          <w:lang w:val="en-GB"/>
        </w:rPr>
        <w:object w:dxaOrig="1180" w:dyaOrig="999">
          <v:shape id="_x0000_i1029" type="#_x0000_t75" style="width:59.05pt;height:50.15pt" o:ole="">
            <v:imagedata r:id="rId61" o:title=""/>
          </v:shape>
          <o:OLEObject Type="Embed" ProgID="Equation.3" ShapeID="_x0000_i1029" DrawAspect="Content" ObjectID="_1606565509" r:id="rId62"/>
        </w:object>
      </w:r>
    </w:p>
    <w:p w:rsidR="00B807B1" w:rsidRPr="007D7290" w:rsidRDefault="00B807B1" w:rsidP="00B807B1">
      <w:pPr>
        <w:rPr>
          <w:lang w:val="en-GB"/>
        </w:rPr>
      </w:pPr>
    </w:p>
    <w:p w:rsidR="00B807B1" w:rsidRPr="007D7290" w:rsidRDefault="00B807B1" w:rsidP="00B807B1">
      <w:pPr>
        <w:rPr>
          <w:lang w:val="en-GB"/>
        </w:rPr>
      </w:pPr>
    </w:p>
    <w:p w:rsidR="00B807B1" w:rsidRPr="007D7290" w:rsidRDefault="00B807B1" w:rsidP="00B807B1">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17</w:t>
      </w:r>
      <w:r w:rsidRPr="007D7290">
        <w:rPr>
          <w:lang w:val="en-GB"/>
        </w:rPr>
        <w:fldChar w:fldCharType="end"/>
      </w:r>
      <w:r w:rsidRPr="007D7290">
        <w:rPr>
          <w:lang w:val="en-GB"/>
        </w:rPr>
        <w:t>: Propagation parameters</w:t>
      </w:r>
    </w:p>
    <w:tbl>
      <w:tblPr>
        <w:tblW w:w="0" w:type="auto"/>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678"/>
        <w:gridCol w:w="1417"/>
        <w:gridCol w:w="1418"/>
      </w:tblGrid>
      <w:tr w:rsidR="00B807B1" w:rsidRPr="007D7290" w:rsidTr="004D027F">
        <w:trPr>
          <w:tblHeader/>
        </w:trPr>
        <w:tc>
          <w:tcPr>
            <w:tcW w:w="4678" w:type="dxa"/>
            <w:tcBorders>
              <w:right w:val="single" w:sz="8" w:space="0" w:color="FFFFFF"/>
            </w:tcBorders>
            <w:shd w:val="clear" w:color="auto" w:fill="D2232A"/>
            <w:vAlign w:val="center"/>
          </w:tcPr>
          <w:p w:rsidR="00B807B1" w:rsidRPr="007D7290" w:rsidRDefault="00B807B1" w:rsidP="004D027F">
            <w:pPr>
              <w:spacing w:line="288" w:lineRule="auto"/>
              <w:jc w:val="center"/>
              <w:rPr>
                <w:b/>
                <w:color w:val="FFFFFF"/>
                <w:lang w:val="en-GB"/>
              </w:rPr>
            </w:pPr>
          </w:p>
        </w:tc>
        <w:tc>
          <w:tcPr>
            <w:tcW w:w="1417" w:type="dxa"/>
            <w:tcBorders>
              <w:left w:val="single" w:sz="8" w:space="0" w:color="FFFFFF"/>
              <w:right w:val="single" w:sz="8" w:space="0" w:color="FFFFFF"/>
            </w:tcBorders>
            <w:shd w:val="clear" w:color="auto" w:fill="D2232A"/>
            <w:vAlign w:val="center"/>
          </w:tcPr>
          <w:p w:rsidR="00B807B1" w:rsidRPr="007D7290" w:rsidRDefault="00B807B1" w:rsidP="004D027F">
            <w:pPr>
              <w:spacing w:line="288" w:lineRule="auto"/>
              <w:jc w:val="center"/>
              <w:rPr>
                <w:b/>
                <w:color w:val="FFFFFF"/>
                <w:lang w:val="en-GB"/>
              </w:rPr>
            </w:pPr>
            <w:r w:rsidRPr="007D7290">
              <w:rPr>
                <w:b/>
                <w:color w:val="FFFFFF"/>
                <w:lang w:val="en-GB"/>
              </w:rPr>
              <w:t>Urban</w:t>
            </w:r>
          </w:p>
        </w:tc>
        <w:tc>
          <w:tcPr>
            <w:tcW w:w="1418" w:type="dxa"/>
            <w:tcBorders>
              <w:left w:val="single" w:sz="8" w:space="0" w:color="FFFFFF"/>
              <w:right w:val="single" w:sz="8" w:space="0" w:color="FFFFFF"/>
            </w:tcBorders>
            <w:shd w:val="clear" w:color="auto" w:fill="D2232A"/>
            <w:vAlign w:val="center"/>
          </w:tcPr>
          <w:p w:rsidR="00B807B1" w:rsidRPr="007D7290" w:rsidRDefault="00B807B1" w:rsidP="004D027F">
            <w:pPr>
              <w:spacing w:line="288" w:lineRule="auto"/>
              <w:jc w:val="center"/>
              <w:rPr>
                <w:b/>
                <w:color w:val="FFFFFF"/>
                <w:lang w:val="en-GB"/>
              </w:rPr>
            </w:pPr>
            <w:r w:rsidRPr="007D7290">
              <w:rPr>
                <w:b/>
                <w:color w:val="FFFFFF"/>
                <w:lang w:val="en-GB"/>
              </w:rPr>
              <w:t>Rural</w:t>
            </w:r>
          </w:p>
        </w:tc>
      </w:tr>
      <w:tr w:rsidR="00B807B1" w:rsidRPr="007D7290" w:rsidTr="004D027F">
        <w:tc>
          <w:tcPr>
            <w:tcW w:w="4678" w:type="dxa"/>
          </w:tcPr>
          <w:p w:rsidR="00B807B1" w:rsidRPr="007D7290" w:rsidRDefault="00B807B1" w:rsidP="004D027F">
            <w:pPr>
              <w:rPr>
                <w:lang w:val="en-GB"/>
              </w:rPr>
            </w:pPr>
            <w:r w:rsidRPr="007D7290">
              <w:rPr>
                <w:lang w:val="en-GB"/>
              </w:rPr>
              <w:t>Breakpoint distance d</w:t>
            </w:r>
            <w:r w:rsidRPr="007D7290">
              <w:rPr>
                <w:vertAlign w:val="subscript"/>
                <w:lang w:val="en-GB"/>
              </w:rPr>
              <w:t>0</w:t>
            </w:r>
            <w:r w:rsidRPr="007D7290">
              <w:rPr>
                <w:lang w:val="en-GB"/>
              </w:rPr>
              <w:t xml:space="preserve"> (m)</w:t>
            </w:r>
          </w:p>
        </w:tc>
        <w:tc>
          <w:tcPr>
            <w:tcW w:w="1417" w:type="dxa"/>
          </w:tcPr>
          <w:p w:rsidR="00B807B1" w:rsidRPr="007D7290" w:rsidRDefault="00B807B1" w:rsidP="004D027F">
            <w:pPr>
              <w:rPr>
                <w:lang w:val="en-GB"/>
              </w:rPr>
            </w:pPr>
            <w:r w:rsidRPr="007D7290">
              <w:rPr>
                <w:lang w:val="en-GB"/>
              </w:rPr>
              <w:t>64</w:t>
            </w:r>
          </w:p>
        </w:tc>
        <w:tc>
          <w:tcPr>
            <w:tcW w:w="1418" w:type="dxa"/>
          </w:tcPr>
          <w:p w:rsidR="00B807B1" w:rsidRPr="007D7290" w:rsidRDefault="00B807B1" w:rsidP="004D027F">
            <w:pPr>
              <w:rPr>
                <w:lang w:val="en-GB"/>
              </w:rPr>
            </w:pPr>
            <w:r w:rsidRPr="007D7290">
              <w:rPr>
                <w:lang w:val="en-GB"/>
              </w:rPr>
              <w:t>256</w:t>
            </w:r>
          </w:p>
        </w:tc>
      </w:tr>
      <w:tr w:rsidR="00B807B1" w:rsidRPr="007D7290" w:rsidTr="004D027F">
        <w:tc>
          <w:tcPr>
            <w:tcW w:w="4678" w:type="dxa"/>
          </w:tcPr>
          <w:p w:rsidR="00B807B1" w:rsidRPr="007D7290" w:rsidRDefault="00B807B1" w:rsidP="004D027F">
            <w:pPr>
              <w:rPr>
                <w:lang w:val="en-GB"/>
              </w:rPr>
            </w:pPr>
            <w:r w:rsidRPr="007D7290">
              <w:rPr>
                <w:lang w:val="en-GB"/>
              </w:rPr>
              <w:t>Pathloss factor n</w:t>
            </w:r>
            <w:r w:rsidRPr="007D7290">
              <w:rPr>
                <w:vertAlign w:val="subscript"/>
                <w:lang w:val="en-GB"/>
              </w:rPr>
              <w:t>0</w:t>
            </w:r>
            <w:r w:rsidRPr="007D7290">
              <w:rPr>
                <w:lang w:val="en-GB"/>
              </w:rPr>
              <w:t xml:space="preserve"> beyond the first break point</w:t>
            </w:r>
          </w:p>
        </w:tc>
        <w:tc>
          <w:tcPr>
            <w:tcW w:w="1417" w:type="dxa"/>
          </w:tcPr>
          <w:p w:rsidR="00B807B1" w:rsidRPr="007D7290" w:rsidRDefault="00B807B1" w:rsidP="004D027F">
            <w:pPr>
              <w:rPr>
                <w:lang w:val="en-GB"/>
              </w:rPr>
            </w:pPr>
            <w:r w:rsidRPr="007D7290">
              <w:rPr>
                <w:lang w:val="en-GB"/>
              </w:rPr>
              <w:t>3.8</w:t>
            </w:r>
          </w:p>
        </w:tc>
        <w:tc>
          <w:tcPr>
            <w:tcW w:w="1418" w:type="dxa"/>
          </w:tcPr>
          <w:p w:rsidR="00B807B1" w:rsidRPr="007D7290" w:rsidRDefault="00B807B1" w:rsidP="004D027F">
            <w:pPr>
              <w:rPr>
                <w:lang w:val="en-GB"/>
              </w:rPr>
            </w:pPr>
            <w:r w:rsidRPr="007D7290">
              <w:rPr>
                <w:lang w:val="en-GB"/>
              </w:rPr>
              <w:t>2.8</w:t>
            </w:r>
          </w:p>
        </w:tc>
      </w:tr>
      <w:tr w:rsidR="00B807B1" w:rsidRPr="007D7290" w:rsidTr="004D027F">
        <w:tc>
          <w:tcPr>
            <w:tcW w:w="4678" w:type="dxa"/>
          </w:tcPr>
          <w:p w:rsidR="00B807B1" w:rsidRPr="007D7290" w:rsidRDefault="00B807B1" w:rsidP="004D027F">
            <w:pPr>
              <w:rPr>
                <w:lang w:val="en-GB"/>
              </w:rPr>
            </w:pPr>
            <w:r w:rsidRPr="007D7290">
              <w:rPr>
                <w:lang w:val="en-GB"/>
              </w:rPr>
              <w:t>Breakpoint distance d</w:t>
            </w:r>
            <w:r w:rsidRPr="007D7290">
              <w:rPr>
                <w:vertAlign w:val="subscript"/>
                <w:lang w:val="en-GB"/>
              </w:rPr>
              <w:t>1</w:t>
            </w:r>
            <w:r w:rsidRPr="007D7290">
              <w:rPr>
                <w:lang w:val="en-GB"/>
              </w:rPr>
              <w:t xml:space="preserve"> (m)</w:t>
            </w:r>
          </w:p>
        </w:tc>
        <w:tc>
          <w:tcPr>
            <w:tcW w:w="1417" w:type="dxa"/>
          </w:tcPr>
          <w:p w:rsidR="00B807B1" w:rsidRPr="007D7290" w:rsidRDefault="00B807B1" w:rsidP="004D027F">
            <w:pPr>
              <w:rPr>
                <w:lang w:val="en-GB"/>
              </w:rPr>
            </w:pPr>
            <w:r w:rsidRPr="007D7290">
              <w:rPr>
                <w:lang w:val="en-GB"/>
              </w:rPr>
              <w:t>128</w:t>
            </w:r>
          </w:p>
        </w:tc>
        <w:tc>
          <w:tcPr>
            <w:tcW w:w="1418" w:type="dxa"/>
          </w:tcPr>
          <w:p w:rsidR="00B807B1" w:rsidRPr="007D7290" w:rsidRDefault="00B807B1" w:rsidP="004D027F">
            <w:pPr>
              <w:rPr>
                <w:lang w:val="en-GB"/>
              </w:rPr>
            </w:pPr>
            <w:r w:rsidRPr="007D7290">
              <w:rPr>
                <w:lang w:val="en-GB"/>
              </w:rPr>
              <w:t>1024</w:t>
            </w:r>
          </w:p>
        </w:tc>
      </w:tr>
      <w:tr w:rsidR="00B807B1" w:rsidRPr="007D7290" w:rsidTr="004D027F">
        <w:tc>
          <w:tcPr>
            <w:tcW w:w="4678" w:type="dxa"/>
          </w:tcPr>
          <w:p w:rsidR="00B807B1" w:rsidRPr="007D7290" w:rsidRDefault="00B807B1" w:rsidP="004D027F">
            <w:pPr>
              <w:rPr>
                <w:lang w:val="en-GB"/>
              </w:rPr>
            </w:pPr>
            <w:r w:rsidRPr="007D7290">
              <w:rPr>
                <w:lang w:val="en-GB"/>
              </w:rPr>
              <w:t>Pathloss factor n</w:t>
            </w:r>
            <w:r w:rsidRPr="007D7290">
              <w:rPr>
                <w:vertAlign w:val="subscript"/>
                <w:lang w:val="en-GB"/>
              </w:rPr>
              <w:t>1</w:t>
            </w:r>
            <w:r w:rsidRPr="007D7290">
              <w:rPr>
                <w:lang w:val="en-GB"/>
              </w:rPr>
              <w:t xml:space="preserve"> beyond the second breakpoint</w:t>
            </w:r>
          </w:p>
        </w:tc>
        <w:tc>
          <w:tcPr>
            <w:tcW w:w="1417" w:type="dxa"/>
          </w:tcPr>
          <w:p w:rsidR="00B807B1" w:rsidRPr="007D7290" w:rsidRDefault="00B807B1" w:rsidP="004D027F">
            <w:pPr>
              <w:rPr>
                <w:lang w:val="en-GB"/>
              </w:rPr>
            </w:pPr>
            <w:r w:rsidRPr="007D7290">
              <w:rPr>
                <w:lang w:val="en-GB"/>
              </w:rPr>
              <w:t>4.3</w:t>
            </w:r>
          </w:p>
        </w:tc>
        <w:tc>
          <w:tcPr>
            <w:tcW w:w="1418" w:type="dxa"/>
          </w:tcPr>
          <w:p w:rsidR="00B807B1" w:rsidRPr="007D7290" w:rsidRDefault="00B807B1" w:rsidP="004D027F">
            <w:pPr>
              <w:rPr>
                <w:lang w:val="en-GB"/>
              </w:rPr>
            </w:pPr>
            <w:r w:rsidRPr="007D7290">
              <w:rPr>
                <w:lang w:val="en-GB"/>
              </w:rPr>
              <w:t>3.3</w:t>
            </w:r>
          </w:p>
        </w:tc>
      </w:tr>
    </w:tbl>
    <w:p w:rsidR="00B807B1" w:rsidRPr="007D7290" w:rsidRDefault="00B807B1" w:rsidP="00B807B1">
      <w:pPr>
        <w:rPr>
          <w:lang w:val="en-GB"/>
        </w:rPr>
      </w:pPr>
    </w:p>
    <w:p w:rsidR="0032428D" w:rsidRPr="007D7290" w:rsidRDefault="0032428D" w:rsidP="0032428D">
      <w:pPr>
        <w:pStyle w:val="ECCParagraph"/>
      </w:pPr>
    </w:p>
    <w:p w:rsidR="00C02447" w:rsidRPr="007D7290" w:rsidRDefault="00C02447" w:rsidP="001D6A41">
      <w:pPr>
        <w:pStyle w:val="Heading4"/>
        <w:rPr>
          <w:lang w:val="en-GB"/>
        </w:rPr>
      </w:pPr>
      <w:bookmarkStart w:id="101" w:name="_Toc379286077"/>
      <w:r w:rsidRPr="007D7290">
        <w:rPr>
          <w:lang w:val="en-GB"/>
        </w:rPr>
        <w:lastRenderedPageBreak/>
        <w:t>Results</w:t>
      </w:r>
      <w:bookmarkEnd w:id="101"/>
    </w:p>
    <w:p w:rsidR="00C02447" w:rsidRPr="007D7290" w:rsidRDefault="00C02447" w:rsidP="005709A0">
      <w:pPr>
        <w:pStyle w:val="ECCParagraph"/>
      </w:pPr>
      <w:r w:rsidRPr="007D7290">
        <w:t xml:space="preserve">The following </w:t>
      </w:r>
      <w:r w:rsidR="00085911" w:rsidRPr="007D7290">
        <w:fldChar w:fldCharType="begin"/>
      </w:r>
      <w:r w:rsidR="00085911" w:rsidRPr="007D7290">
        <w:instrText xml:space="preserve"> REF _Ref324280173 \h </w:instrText>
      </w:r>
      <w:r w:rsidR="00085911" w:rsidRPr="007D7290">
        <w:fldChar w:fldCharType="separate"/>
      </w:r>
      <w:r w:rsidR="001E048B" w:rsidRPr="007D7290">
        <w:t xml:space="preserve">Table </w:t>
      </w:r>
      <w:r w:rsidR="001E048B">
        <w:rPr>
          <w:noProof/>
        </w:rPr>
        <w:t>18</w:t>
      </w:r>
      <w:r w:rsidR="00085911" w:rsidRPr="007D7290">
        <w:fldChar w:fldCharType="end"/>
      </w:r>
      <w:r w:rsidRPr="007D7290">
        <w:t xml:space="preserve"> and </w:t>
      </w:r>
      <w:r w:rsidR="00085911" w:rsidRPr="007D7290">
        <w:fldChar w:fldCharType="begin"/>
      </w:r>
      <w:r w:rsidR="00085911" w:rsidRPr="007D7290">
        <w:instrText xml:space="preserve"> REF _Ref324280183 \h </w:instrText>
      </w:r>
      <w:r w:rsidR="00085911" w:rsidRPr="007D7290">
        <w:fldChar w:fldCharType="separate"/>
      </w:r>
      <w:r w:rsidR="001E048B" w:rsidRPr="007D7290">
        <w:t xml:space="preserve">Table </w:t>
      </w:r>
      <w:r w:rsidR="001E048B">
        <w:rPr>
          <w:noProof/>
        </w:rPr>
        <w:t>19</w:t>
      </w:r>
      <w:r w:rsidR="00085911" w:rsidRPr="007D7290">
        <w:fldChar w:fldCharType="end"/>
      </w:r>
      <w:r w:rsidRPr="007D7290">
        <w:t xml:space="preserve"> show the calculated separation distances between a DA2GC Ground station and a BFWA Central station</w:t>
      </w:r>
      <w:r w:rsidR="00190CB2" w:rsidRPr="007D7290">
        <w:t>.</w:t>
      </w:r>
    </w:p>
    <w:p w:rsidR="001700E8" w:rsidRPr="007D7290" w:rsidRDefault="001700E8" w:rsidP="001700E8">
      <w:pPr>
        <w:pStyle w:val="Caption"/>
        <w:rPr>
          <w:lang w:val="en-GB"/>
        </w:rPr>
      </w:pPr>
      <w:bookmarkStart w:id="102" w:name="_Ref324280173"/>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18</w:t>
      </w:r>
      <w:r w:rsidRPr="007D7290">
        <w:rPr>
          <w:noProof/>
          <w:lang w:val="en-GB"/>
        </w:rPr>
        <w:fldChar w:fldCharType="end"/>
      </w:r>
      <w:bookmarkEnd w:id="102"/>
      <w:r w:rsidRPr="007D7290">
        <w:rPr>
          <w:lang w:val="en-GB"/>
        </w:rPr>
        <w:t>: Required separation distances (DA2GC victim)</w:t>
      </w:r>
    </w:p>
    <w:tbl>
      <w:tblPr>
        <w:tblW w:w="0" w:type="auto"/>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260"/>
        <w:gridCol w:w="1560"/>
        <w:gridCol w:w="2126"/>
        <w:gridCol w:w="2126"/>
      </w:tblGrid>
      <w:tr w:rsidR="00190CB2" w:rsidRPr="007D7290" w:rsidTr="000915DE">
        <w:trPr>
          <w:tblHeader/>
        </w:trPr>
        <w:tc>
          <w:tcPr>
            <w:tcW w:w="3260" w:type="dxa"/>
            <w:tcBorders>
              <w:left w:val="single" w:sz="8" w:space="0" w:color="FFFFFF"/>
              <w:right w:val="single" w:sz="8" w:space="0" w:color="FFFFFF"/>
            </w:tcBorders>
            <w:shd w:val="clear" w:color="auto" w:fill="D2232A"/>
            <w:vAlign w:val="center"/>
          </w:tcPr>
          <w:p w:rsidR="00190CB2" w:rsidRPr="007D7290" w:rsidRDefault="00190CB2" w:rsidP="004D027F">
            <w:pPr>
              <w:spacing w:line="288" w:lineRule="auto"/>
              <w:jc w:val="center"/>
              <w:rPr>
                <w:b/>
                <w:color w:val="FFFFFF"/>
                <w:lang w:val="en-GB"/>
              </w:rPr>
            </w:pPr>
            <w:r w:rsidRPr="007D7290">
              <w:rPr>
                <w:b/>
                <w:color w:val="FFFFFF"/>
                <w:lang w:val="en-GB"/>
              </w:rPr>
              <w:t xml:space="preserve">BFWA to DA2GC GS </w:t>
            </w:r>
          </w:p>
        </w:tc>
        <w:tc>
          <w:tcPr>
            <w:tcW w:w="1560" w:type="dxa"/>
            <w:tcBorders>
              <w:left w:val="single" w:sz="8" w:space="0" w:color="FFFFFF"/>
              <w:right w:val="single" w:sz="8" w:space="0" w:color="FFFFFF"/>
            </w:tcBorders>
            <w:shd w:val="clear" w:color="auto" w:fill="D2232A"/>
          </w:tcPr>
          <w:p w:rsidR="00190CB2" w:rsidRPr="007D7290" w:rsidRDefault="00190CB2" w:rsidP="004D027F">
            <w:pPr>
              <w:spacing w:line="288" w:lineRule="auto"/>
              <w:jc w:val="center"/>
              <w:rPr>
                <w:b/>
                <w:color w:val="FFFFFF"/>
                <w:lang w:val="en-GB"/>
              </w:rPr>
            </w:pPr>
            <w:r w:rsidRPr="007D7290">
              <w:rPr>
                <w:b/>
                <w:color w:val="FFFFFF"/>
                <w:lang w:val="en-GB"/>
              </w:rPr>
              <w:t>Required</w:t>
            </w:r>
          </w:p>
          <w:p w:rsidR="00190CB2" w:rsidRPr="007D7290" w:rsidRDefault="00190CB2" w:rsidP="004D027F">
            <w:pPr>
              <w:spacing w:line="288" w:lineRule="auto"/>
              <w:jc w:val="center"/>
              <w:rPr>
                <w:b/>
                <w:color w:val="FFFFFF"/>
                <w:lang w:val="en-GB"/>
              </w:rPr>
            </w:pPr>
            <w:r w:rsidRPr="007D7290">
              <w:rPr>
                <w:b/>
                <w:color w:val="FFFFFF"/>
                <w:lang w:val="en-GB"/>
              </w:rPr>
              <w:t>Attenuation (dB)</w:t>
            </w:r>
          </w:p>
        </w:tc>
        <w:tc>
          <w:tcPr>
            <w:tcW w:w="2126" w:type="dxa"/>
            <w:tcBorders>
              <w:left w:val="single" w:sz="8" w:space="0" w:color="FFFFFF"/>
              <w:right w:val="single" w:sz="8" w:space="0" w:color="FFFFFF"/>
            </w:tcBorders>
            <w:shd w:val="clear" w:color="auto" w:fill="D2232A"/>
          </w:tcPr>
          <w:p w:rsidR="00190CB2" w:rsidRPr="007D7290" w:rsidRDefault="00190CB2" w:rsidP="004D027F">
            <w:pPr>
              <w:spacing w:line="288" w:lineRule="auto"/>
              <w:jc w:val="center"/>
              <w:rPr>
                <w:b/>
                <w:color w:val="FFFFFF"/>
                <w:lang w:val="en-GB"/>
              </w:rPr>
            </w:pPr>
            <w:r w:rsidRPr="007D7290">
              <w:rPr>
                <w:b/>
                <w:color w:val="FFFFFF"/>
                <w:lang w:val="en-GB"/>
              </w:rPr>
              <w:t>Required separation – urban (km)</w:t>
            </w:r>
          </w:p>
        </w:tc>
        <w:tc>
          <w:tcPr>
            <w:tcW w:w="2126" w:type="dxa"/>
            <w:tcBorders>
              <w:left w:val="single" w:sz="8" w:space="0" w:color="FFFFFF"/>
              <w:right w:val="single" w:sz="8" w:space="0" w:color="FFFFFF"/>
            </w:tcBorders>
            <w:shd w:val="clear" w:color="auto" w:fill="D2232A"/>
          </w:tcPr>
          <w:p w:rsidR="00190CB2" w:rsidRPr="007D7290" w:rsidRDefault="00190CB2" w:rsidP="004D027F">
            <w:pPr>
              <w:spacing w:line="288" w:lineRule="auto"/>
              <w:jc w:val="center"/>
              <w:rPr>
                <w:b/>
                <w:color w:val="FFFFFF"/>
                <w:lang w:val="en-GB"/>
              </w:rPr>
            </w:pPr>
            <w:r w:rsidRPr="007D7290">
              <w:rPr>
                <w:b/>
                <w:color w:val="FFFFFF"/>
                <w:lang w:val="en-GB"/>
              </w:rPr>
              <w:t>Required separation – rural (km)</w:t>
            </w:r>
          </w:p>
        </w:tc>
      </w:tr>
      <w:tr w:rsidR="00190CB2" w:rsidRPr="007D7290" w:rsidTr="000915DE">
        <w:tc>
          <w:tcPr>
            <w:tcW w:w="3260" w:type="dxa"/>
            <w:vAlign w:val="bottom"/>
          </w:tcPr>
          <w:p w:rsidR="00190CB2" w:rsidRPr="007D7290" w:rsidRDefault="00190CB2" w:rsidP="004D027F">
            <w:pPr>
              <w:rPr>
                <w:lang w:val="en-GB"/>
              </w:rPr>
            </w:pPr>
            <w:r w:rsidRPr="007D7290">
              <w:rPr>
                <w:lang w:val="en-GB"/>
              </w:rPr>
              <w:t xml:space="preserve">BFWA ML -  DA2GC </w:t>
            </w:r>
          </w:p>
        </w:tc>
        <w:tc>
          <w:tcPr>
            <w:tcW w:w="1560" w:type="dxa"/>
            <w:vAlign w:val="bottom"/>
          </w:tcPr>
          <w:p w:rsidR="00190CB2" w:rsidRPr="007D7290" w:rsidRDefault="00190CB2" w:rsidP="004D027F">
            <w:pPr>
              <w:rPr>
                <w:lang w:val="en-GB"/>
              </w:rPr>
            </w:pPr>
            <w:r w:rsidRPr="007D7290">
              <w:rPr>
                <w:lang w:val="en-GB"/>
              </w:rPr>
              <w:t>146</w:t>
            </w:r>
          </w:p>
        </w:tc>
        <w:tc>
          <w:tcPr>
            <w:tcW w:w="2126" w:type="dxa"/>
            <w:vAlign w:val="bottom"/>
          </w:tcPr>
          <w:p w:rsidR="00190CB2" w:rsidRPr="007D7290" w:rsidRDefault="00190CB2" w:rsidP="004D027F">
            <w:pPr>
              <w:rPr>
                <w:lang w:val="en-GB"/>
              </w:rPr>
            </w:pPr>
            <w:r w:rsidRPr="007D7290">
              <w:rPr>
                <w:lang w:val="en-GB"/>
              </w:rPr>
              <w:t>1.9</w:t>
            </w:r>
          </w:p>
        </w:tc>
        <w:tc>
          <w:tcPr>
            <w:tcW w:w="2126" w:type="dxa"/>
            <w:vAlign w:val="bottom"/>
          </w:tcPr>
          <w:p w:rsidR="00190CB2" w:rsidRPr="007D7290" w:rsidRDefault="00190CB2" w:rsidP="004D027F">
            <w:pPr>
              <w:rPr>
                <w:lang w:val="en-GB"/>
              </w:rPr>
            </w:pPr>
            <w:r w:rsidRPr="007D7290">
              <w:rPr>
                <w:lang w:val="en-GB"/>
              </w:rPr>
              <w:t>10.3</w:t>
            </w:r>
          </w:p>
        </w:tc>
      </w:tr>
      <w:tr w:rsidR="00190CB2" w:rsidRPr="007D7290" w:rsidTr="000915DE">
        <w:tc>
          <w:tcPr>
            <w:tcW w:w="3260" w:type="dxa"/>
            <w:vAlign w:val="bottom"/>
          </w:tcPr>
          <w:p w:rsidR="00190CB2" w:rsidRPr="001E048B" w:rsidRDefault="00190CB2" w:rsidP="004D027F">
            <w:pPr>
              <w:rPr>
                <w:lang w:val="da-DK"/>
              </w:rPr>
            </w:pPr>
            <w:r w:rsidRPr="001E048B">
              <w:rPr>
                <w:lang w:val="da-DK"/>
              </w:rPr>
              <w:t xml:space="preserve">BFWA 1st SL (0 dBi) - DA2GC </w:t>
            </w:r>
          </w:p>
        </w:tc>
        <w:tc>
          <w:tcPr>
            <w:tcW w:w="1560" w:type="dxa"/>
            <w:vAlign w:val="bottom"/>
          </w:tcPr>
          <w:p w:rsidR="00190CB2" w:rsidRPr="007D7290" w:rsidRDefault="00190CB2" w:rsidP="004D027F">
            <w:pPr>
              <w:rPr>
                <w:lang w:val="en-GB"/>
              </w:rPr>
            </w:pPr>
            <w:r w:rsidRPr="007D7290">
              <w:rPr>
                <w:lang w:val="en-GB"/>
              </w:rPr>
              <w:t>129</w:t>
            </w:r>
          </w:p>
        </w:tc>
        <w:tc>
          <w:tcPr>
            <w:tcW w:w="2126" w:type="dxa"/>
            <w:vAlign w:val="bottom"/>
          </w:tcPr>
          <w:p w:rsidR="00190CB2" w:rsidRPr="007D7290" w:rsidRDefault="00190CB2" w:rsidP="004D027F">
            <w:pPr>
              <w:rPr>
                <w:lang w:val="en-GB"/>
              </w:rPr>
            </w:pPr>
            <w:r w:rsidRPr="007D7290">
              <w:rPr>
                <w:lang w:val="en-GB"/>
              </w:rPr>
              <w:t>0.78</w:t>
            </w:r>
          </w:p>
        </w:tc>
        <w:tc>
          <w:tcPr>
            <w:tcW w:w="2126" w:type="dxa"/>
            <w:vAlign w:val="bottom"/>
          </w:tcPr>
          <w:p w:rsidR="00190CB2" w:rsidRPr="007D7290" w:rsidRDefault="00190CB2" w:rsidP="004D027F">
            <w:pPr>
              <w:rPr>
                <w:lang w:val="en-GB"/>
              </w:rPr>
            </w:pPr>
            <w:r w:rsidRPr="007D7290">
              <w:rPr>
                <w:lang w:val="en-GB"/>
              </w:rPr>
              <w:t>3.2</w:t>
            </w:r>
          </w:p>
        </w:tc>
      </w:tr>
      <w:tr w:rsidR="00190CB2" w:rsidRPr="007D7290" w:rsidTr="000915DE">
        <w:tc>
          <w:tcPr>
            <w:tcW w:w="3260" w:type="dxa"/>
            <w:vAlign w:val="bottom"/>
          </w:tcPr>
          <w:p w:rsidR="00190CB2" w:rsidRPr="001E048B" w:rsidRDefault="00190CB2" w:rsidP="004D027F">
            <w:pPr>
              <w:rPr>
                <w:lang w:val="da-DK"/>
              </w:rPr>
            </w:pPr>
            <w:r w:rsidRPr="001E048B">
              <w:rPr>
                <w:lang w:val="da-DK"/>
              </w:rPr>
              <w:t xml:space="preserve">BFWA 2nd SL (-10 dBi) - DA2GC </w:t>
            </w:r>
          </w:p>
        </w:tc>
        <w:tc>
          <w:tcPr>
            <w:tcW w:w="1560" w:type="dxa"/>
            <w:vAlign w:val="bottom"/>
          </w:tcPr>
          <w:p w:rsidR="00190CB2" w:rsidRPr="007D7290" w:rsidRDefault="00190CB2" w:rsidP="004D027F">
            <w:pPr>
              <w:rPr>
                <w:lang w:val="en-GB"/>
              </w:rPr>
            </w:pPr>
            <w:r w:rsidRPr="007D7290">
              <w:rPr>
                <w:lang w:val="en-GB"/>
              </w:rPr>
              <w:t>119</w:t>
            </w:r>
          </w:p>
        </w:tc>
        <w:tc>
          <w:tcPr>
            <w:tcW w:w="2126" w:type="dxa"/>
            <w:vAlign w:val="bottom"/>
          </w:tcPr>
          <w:p w:rsidR="00190CB2" w:rsidRPr="007D7290" w:rsidRDefault="00190CB2" w:rsidP="004D027F">
            <w:pPr>
              <w:rPr>
                <w:lang w:val="en-GB"/>
              </w:rPr>
            </w:pPr>
            <w:r w:rsidRPr="007D7290">
              <w:rPr>
                <w:lang w:val="en-GB"/>
              </w:rPr>
              <w:t>0.45</w:t>
            </w:r>
          </w:p>
        </w:tc>
        <w:tc>
          <w:tcPr>
            <w:tcW w:w="2126" w:type="dxa"/>
            <w:vAlign w:val="bottom"/>
          </w:tcPr>
          <w:p w:rsidR="00190CB2" w:rsidRPr="007D7290" w:rsidRDefault="00190CB2" w:rsidP="004D027F">
            <w:pPr>
              <w:rPr>
                <w:lang w:val="en-GB"/>
              </w:rPr>
            </w:pPr>
            <w:r w:rsidRPr="007D7290">
              <w:rPr>
                <w:lang w:val="en-GB"/>
              </w:rPr>
              <w:t>1.6</w:t>
            </w:r>
          </w:p>
        </w:tc>
      </w:tr>
    </w:tbl>
    <w:p w:rsidR="00190CB2" w:rsidRPr="007D7290" w:rsidRDefault="00190CB2" w:rsidP="00F16EDB">
      <w:pPr>
        <w:rPr>
          <w:lang w:val="en-GB"/>
        </w:rPr>
      </w:pPr>
    </w:p>
    <w:p w:rsidR="001700E8" w:rsidRPr="007D7290" w:rsidRDefault="001700E8" w:rsidP="001700E8">
      <w:pPr>
        <w:pStyle w:val="Caption"/>
        <w:rPr>
          <w:lang w:val="en-GB"/>
        </w:rPr>
      </w:pPr>
      <w:bookmarkStart w:id="103" w:name="_Ref324280183"/>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19</w:t>
      </w:r>
      <w:r w:rsidRPr="007D7290">
        <w:rPr>
          <w:noProof/>
          <w:lang w:val="en-GB"/>
        </w:rPr>
        <w:fldChar w:fldCharType="end"/>
      </w:r>
      <w:bookmarkEnd w:id="103"/>
      <w:r w:rsidRPr="007D7290">
        <w:rPr>
          <w:lang w:val="en-GB"/>
        </w:rPr>
        <w:t>: Required separation distances (BFWA victim)</w:t>
      </w:r>
    </w:p>
    <w:tbl>
      <w:tblPr>
        <w:tblW w:w="0" w:type="auto"/>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260"/>
        <w:gridCol w:w="1560"/>
        <w:gridCol w:w="2126"/>
        <w:gridCol w:w="2126"/>
      </w:tblGrid>
      <w:tr w:rsidR="00190CB2" w:rsidRPr="007D7290" w:rsidTr="000915DE">
        <w:trPr>
          <w:tblHeader/>
        </w:trPr>
        <w:tc>
          <w:tcPr>
            <w:tcW w:w="3260" w:type="dxa"/>
            <w:tcBorders>
              <w:left w:val="single" w:sz="8" w:space="0" w:color="FFFFFF"/>
              <w:right w:val="single" w:sz="8" w:space="0" w:color="FFFFFF"/>
            </w:tcBorders>
            <w:shd w:val="clear" w:color="auto" w:fill="D2232A"/>
            <w:vAlign w:val="center"/>
          </w:tcPr>
          <w:p w:rsidR="00190CB2" w:rsidRPr="007D7290" w:rsidRDefault="00190CB2" w:rsidP="004D027F">
            <w:pPr>
              <w:spacing w:line="288" w:lineRule="auto"/>
              <w:jc w:val="center"/>
              <w:rPr>
                <w:b/>
                <w:color w:val="FFFFFF"/>
                <w:lang w:val="en-GB"/>
              </w:rPr>
            </w:pPr>
            <w:r w:rsidRPr="007D7290">
              <w:rPr>
                <w:b/>
                <w:color w:val="FFFFFF"/>
                <w:lang w:val="en-GB"/>
              </w:rPr>
              <w:t xml:space="preserve">DA2GC GS to BFWA </w:t>
            </w:r>
          </w:p>
        </w:tc>
        <w:tc>
          <w:tcPr>
            <w:tcW w:w="1560" w:type="dxa"/>
            <w:tcBorders>
              <w:left w:val="single" w:sz="8" w:space="0" w:color="FFFFFF"/>
              <w:right w:val="single" w:sz="8" w:space="0" w:color="FFFFFF"/>
            </w:tcBorders>
            <w:shd w:val="clear" w:color="auto" w:fill="D2232A"/>
          </w:tcPr>
          <w:p w:rsidR="00190CB2" w:rsidRPr="007D7290" w:rsidRDefault="00190CB2" w:rsidP="004D027F">
            <w:pPr>
              <w:spacing w:line="288" w:lineRule="auto"/>
              <w:jc w:val="center"/>
              <w:rPr>
                <w:b/>
                <w:color w:val="FFFFFF"/>
                <w:lang w:val="en-GB"/>
              </w:rPr>
            </w:pPr>
            <w:r w:rsidRPr="007D7290">
              <w:rPr>
                <w:b/>
                <w:color w:val="FFFFFF"/>
                <w:lang w:val="en-GB"/>
              </w:rPr>
              <w:t>Required</w:t>
            </w:r>
          </w:p>
          <w:p w:rsidR="00190CB2" w:rsidRPr="007D7290" w:rsidRDefault="00190CB2" w:rsidP="004D027F">
            <w:pPr>
              <w:spacing w:line="288" w:lineRule="auto"/>
              <w:jc w:val="center"/>
              <w:rPr>
                <w:b/>
                <w:color w:val="FFFFFF"/>
                <w:lang w:val="en-GB"/>
              </w:rPr>
            </w:pPr>
            <w:r w:rsidRPr="007D7290">
              <w:rPr>
                <w:b/>
                <w:color w:val="FFFFFF"/>
                <w:lang w:val="en-GB"/>
              </w:rPr>
              <w:t>Attenuation (dB)</w:t>
            </w:r>
          </w:p>
        </w:tc>
        <w:tc>
          <w:tcPr>
            <w:tcW w:w="2126" w:type="dxa"/>
            <w:tcBorders>
              <w:left w:val="single" w:sz="8" w:space="0" w:color="FFFFFF"/>
              <w:right w:val="single" w:sz="8" w:space="0" w:color="FFFFFF"/>
            </w:tcBorders>
            <w:shd w:val="clear" w:color="auto" w:fill="D2232A"/>
          </w:tcPr>
          <w:p w:rsidR="00190CB2" w:rsidRPr="007D7290" w:rsidRDefault="00190CB2" w:rsidP="004D027F">
            <w:pPr>
              <w:spacing w:line="288" w:lineRule="auto"/>
              <w:jc w:val="center"/>
              <w:rPr>
                <w:b/>
                <w:color w:val="FFFFFF"/>
                <w:lang w:val="en-GB"/>
              </w:rPr>
            </w:pPr>
            <w:r w:rsidRPr="007D7290">
              <w:rPr>
                <w:b/>
                <w:color w:val="FFFFFF"/>
                <w:lang w:val="en-GB"/>
              </w:rPr>
              <w:t>Required separation – urban (km)</w:t>
            </w:r>
          </w:p>
        </w:tc>
        <w:tc>
          <w:tcPr>
            <w:tcW w:w="2126" w:type="dxa"/>
            <w:tcBorders>
              <w:left w:val="single" w:sz="8" w:space="0" w:color="FFFFFF"/>
              <w:right w:val="single" w:sz="8" w:space="0" w:color="FFFFFF"/>
            </w:tcBorders>
            <w:shd w:val="clear" w:color="auto" w:fill="D2232A"/>
          </w:tcPr>
          <w:p w:rsidR="00190CB2" w:rsidRPr="007D7290" w:rsidRDefault="00190CB2" w:rsidP="004D027F">
            <w:pPr>
              <w:spacing w:line="288" w:lineRule="auto"/>
              <w:jc w:val="center"/>
              <w:rPr>
                <w:b/>
                <w:color w:val="FFFFFF"/>
                <w:lang w:val="en-GB"/>
              </w:rPr>
            </w:pPr>
            <w:r w:rsidRPr="007D7290">
              <w:rPr>
                <w:b/>
                <w:color w:val="FFFFFF"/>
                <w:lang w:val="en-GB"/>
              </w:rPr>
              <w:t>Required separation – rural (km)</w:t>
            </w:r>
          </w:p>
        </w:tc>
      </w:tr>
      <w:tr w:rsidR="00190CB2" w:rsidRPr="007D7290" w:rsidTr="000915DE">
        <w:tc>
          <w:tcPr>
            <w:tcW w:w="3260" w:type="dxa"/>
            <w:vAlign w:val="bottom"/>
          </w:tcPr>
          <w:p w:rsidR="00190CB2" w:rsidRPr="007D7290" w:rsidRDefault="00190CB2" w:rsidP="004D027F">
            <w:pPr>
              <w:rPr>
                <w:lang w:val="en-GB"/>
              </w:rPr>
            </w:pPr>
            <w:r w:rsidRPr="007D7290">
              <w:rPr>
                <w:lang w:val="en-GB"/>
              </w:rPr>
              <w:t xml:space="preserve">DA2GC - BFWA ML </w:t>
            </w:r>
          </w:p>
        </w:tc>
        <w:tc>
          <w:tcPr>
            <w:tcW w:w="1560" w:type="dxa"/>
            <w:vAlign w:val="bottom"/>
          </w:tcPr>
          <w:p w:rsidR="00190CB2" w:rsidRPr="007D7290" w:rsidRDefault="00190CB2" w:rsidP="004D027F">
            <w:pPr>
              <w:rPr>
                <w:lang w:val="en-GB"/>
              </w:rPr>
            </w:pPr>
            <w:r w:rsidRPr="007D7290">
              <w:rPr>
                <w:lang w:val="en-GB"/>
              </w:rPr>
              <w:t>165</w:t>
            </w:r>
          </w:p>
        </w:tc>
        <w:tc>
          <w:tcPr>
            <w:tcW w:w="2126" w:type="dxa"/>
            <w:vAlign w:val="bottom"/>
          </w:tcPr>
          <w:p w:rsidR="00190CB2" w:rsidRPr="007D7290" w:rsidRDefault="00190CB2" w:rsidP="004D027F">
            <w:pPr>
              <w:rPr>
                <w:lang w:val="en-GB"/>
              </w:rPr>
            </w:pPr>
            <w:r w:rsidRPr="007D7290">
              <w:rPr>
                <w:lang w:val="en-GB"/>
              </w:rPr>
              <w:t>5.3</w:t>
            </w:r>
          </w:p>
        </w:tc>
        <w:tc>
          <w:tcPr>
            <w:tcW w:w="2126" w:type="dxa"/>
            <w:vAlign w:val="bottom"/>
          </w:tcPr>
          <w:p w:rsidR="00190CB2" w:rsidRPr="007D7290" w:rsidRDefault="00190CB2" w:rsidP="004D027F">
            <w:pPr>
              <w:rPr>
                <w:lang w:val="en-GB"/>
              </w:rPr>
            </w:pPr>
            <w:r w:rsidRPr="007D7290">
              <w:rPr>
                <w:lang w:val="en-GB"/>
              </w:rPr>
              <w:t>39</w:t>
            </w:r>
          </w:p>
        </w:tc>
      </w:tr>
      <w:tr w:rsidR="00190CB2" w:rsidRPr="007D7290" w:rsidTr="000915DE">
        <w:tc>
          <w:tcPr>
            <w:tcW w:w="3260" w:type="dxa"/>
            <w:vAlign w:val="bottom"/>
          </w:tcPr>
          <w:p w:rsidR="00190CB2" w:rsidRPr="001E048B" w:rsidRDefault="00190CB2" w:rsidP="004D027F">
            <w:pPr>
              <w:rPr>
                <w:lang w:val="da-DK"/>
              </w:rPr>
            </w:pPr>
            <w:r w:rsidRPr="001E048B">
              <w:rPr>
                <w:lang w:val="da-DK"/>
              </w:rPr>
              <w:t xml:space="preserve">DA2GC - BFWA 1st SL (0 dBi) </w:t>
            </w:r>
          </w:p>
        </w:tc>
        <w:tc>
          <w:tcPr>
            <w:tcW w:w="1560" w:type="dxa"/>
            <w:vAlign w:val="bottom"/>
          </w:tcPr>
          <w:p w:rsidR="00190CB2" w:rsidRPr="007D7290" w:rsidRDefault="00190CB2" w:rsidP="004D027F">
            <w:pPr>
              <w:rPr>
                <w:lang w:val="en-GB"/>
              </w:rPr>
            </w:pPr>
            <w:r w:rsidRPr="007D7290">
              <w:rPr>
                <w:lang w:val="en-GB"/>
              </w:rPr>
              <w:t>148</w:t>
            </w:r>
          </w:p>
        </w:tc>
        <w:tc>
          <w:tcPr>
            <w:tcW w:w="2126" w:type="dxa"/>
            <w:vAlign w:val="bottom"/>
          </w:tcPr>
          <w:p w:rsidR="00190CB2" w:rsidRPr="007D7290" w:rsidRDefault="00190CB2" w:rsidP="004D027F">
            <w:pPr>
              <w:rPr>
                <w:lang w:val="en-GB"/>
              </w:rPr>
            </w:pPr>
            <w:r w:rsidRPr="007D7290">
              <w:rPr>
                <w:lang w:val="en-GB"/>
              </w:rPr>
              <w:t>2.1</w:t>
            </w:r>
          </w:p>
        </w:tc>
        <w:tc>
          <w:tcPr>
            <w:tcW w:w="2126" w:type="dxa"/>
            <w:vAlign w:val="bottom"/>
          </w:tcPr>
          <w:p w:rsidR="00190CB2" w:rsidRPr="007D7290" w:rsidRDefault="00190CB2" w:rsidP="004D027F">
            <w:pPr>
              <w:rPr>
                <w:lang w:val="en-GB"/>
              </w:rPr>
            </w:pPr>
            <w:r w:rsidRPr="007D7290">
              <w:rPr>
                <w:lang w:val="en-GB"/>
              </w:rPr>
              <w:t>11.9</w:t>
            </w:r>
          </w:p>
        </w:tc>
      </w:tr>
      <w:tr w:rsidR="00190CB2" w:rsidRPr="007D7290" w:rsidTr="000915DE">
        <w:tc>
          <w:tcPr>
            <w:tcW w:w="3260" w:type="dxa"/>
            <w:vAlign w:val="bottom"/>
          </w:tcPr>
          <w:p w:rsidR="00190CB2" w:rsidRPr="001E048B" w:rsidRDefault="00190CB2" w:rsidP="004D027F">
            <w:pPr>
              <w:rPr>
                <w:lang w:val="da-DK"/>
              </w:rPr>
            </w:pPr>
            <w:r w:rsidRPr="001E048B">
              <w:rPr>
                <w:lang w:val="da-DK"/>
              </w:rPr>
              <w:t xml:space="preserve">DA2GC - BFWA 2nd SL (-10 dBi) </w:t>
            </w:r>
          </w:p>
        </w:tc>
        <w:tc>
          <w:tcPr>
            <w:tcW w:w="1560" w:type="dxa"/>
            <w:vAlign w:val="bottom"/>
          </w:tcPr>
          <w:p w:rsidR="00190CB2" w:rsidRPr="007D7290" w:rsidRDefault="00190CB2" w:rsidP="004D027F">
            <w:pPr>
              <w:rPr>
                <w:lang w:val="en-GB"/>
              </w:rPr>
            </w:pPr>
            <w:r w:rsidRPr="007D7290">
              <w:rPr>
                <w:lang w:val="en-GB"/>
              </w:rPr>
              <w:t>138</w:t>
            </w:r>
          </w:p>
        </w:tc>
        <w:tc>
          <w:tcPr>
            <w:tcW w:w="2126" w:type="dxa"/>
            <w:vAlign w:val="bottom"/>
          </w:tcPr>
          <w:p w:rsidR="00190CB2" w:rsidRPr="007D7290" w:rsidRDefault="00190CB2" w:rsidP="004D027F">
            <w:pPr>
              <w:rPr>
                <w:lang w:val="en-GB"/>
              </w:rPr>
            </w:pPr>
            <w:r w:rsidRPr="007D7290">
              <w:rPr>
                <w:lang w:val="en-GB"/>
              </w:rPr>
              <w:t>1.3</w:t>
            </w:r>
          </w:p>
        </w:tc>
        <w:tc>
          <w:tcPr>
            <w:tcW w:w="2126" w:type="dxa"/>
            <w:vAlign w:val="bottom"/>
          </w:tcPr>
          <w:p w:rsidR="00190CB2" w:rsidRPr="007D7290" w:rsidRDefault="00190CB2" w:rsidP="004D027F">
            <w:pPr>
              <w:rPr>
                <w:lang w:val="en-GB"/>
              </w:rPr>
            </w:pPr>
            <w:r w:rsidRPr="007D7290">
              <w:rPr>
                <w:lang w:val="en-GB"/>
              </w:rPr>
              <w:t>5.9</w:t>
            </w:r>
          </w:p>
        </w:tc>
      </w:tr>
    </w:tbl>
    <w:p w:rsidR="00190CB2" w:rsidRPr="007D7290" w:rsidRDefault="00190CB2" w:rsidP="00F16EDB">
      <w:pPr>
        <w:rPr>
          <w:lang w:val="en-GB"/>
        </w:rPr>
      </w:pPr>
    </w:p>
    <w:p w:rsidR="00201AC8" w:rsidRPr="007D7290" w:rsidDel="00003F57" w:rsidRDefault="00201AC8" w:rsidP="001D6A41">
      <w:pPr>
        <w:pStyle w:val="Heading4"/>
        <w:rPr>
          <w:lang w:val="en-GB"/>
        </w:rPr>
      </w:pPr>
      <w:bookmarkStart w:id="104" w:name="_Toc379286078"/>
      <w:r w:rsidRPr="007D7290" w:rsidDel="00003F57">
        <w:rPr>
          <w:lang w:val="en-GB"/>
        </w:rPr>
        <w:t>Conclusions</w:t>
      </w:r>
      <w:bookmarkEnd w:id="104"/>
      <w:r w:rsidRPr="007D7290" w:rsidDel="00003F57">
        <w:rPr>
          <w:lang w:val="en-GB"/>
        </w:rPr>
        <w:t xml:space="preserve"> </w:t>
      </w:r>
    </w:p>
    <w:p w:rsidR="0008389B" w:rsidRPr="007D7290" w:rsidDel="00003F57" w:rsidRDefault="0008389B" w:rsidP="00CB0123">
      <w:pPr>
        <w:pStyle w:val="ECCNumbered-LetteredList"/>
        <w:numPr>
          <w:ilvl w:val="0"/>
          <w:numId w:val="19"/>
        </w:numPr>
        <w:rPr>
          <w:lang w:val="en-GB"/>
        </w:rPr>
      </w:pPr>
      <w:r w:rsidRPr="007D7290" w:rsidDel="00003F57">
        <w:rPr>
          <w:b/>
          <w:lang w:val="en-GB"/>
        </w:rPr>
        <w:t>I</w:t>
      </w:r>
      <w:r w:rsidRPr="007D7290" w:rsidDel="00003F57">
        <w:rPr>
          <w:lang w:val="en-GB"/>
        </w:rPr>
        <w:t>mpact on BFWA</w:t>
      </w:r>
    </w:p>
    <w:p w:rsidR="0008389B" w:rsidRPr="007D7290" w:rsidDel="00003F57" w:rsidRDefault="0008389B" w:rsidP="005709A0">
      <w:pPr>
        <w:pStyle w:val="ECCParagraph"/>
      </w:pPr>
      <w:r w:rsidRPr="007D7290" w:rsidDel="00003F57">
        <w:t xml:space="preserve">For aircraft altitudes of about 3 km </w:t>
      </w:r>
      <w:proofErr w:type="gramStart"/>
      <w:r w:rsidRPr="007D7290" w:rsidDel="00003F57">
        <w:t>the I</w:t>
      </w:r>
      <w:proofErr w:type="gramEnd"/>
      <w:r w:rsidRPr="007D7290" w:rsidDel="00003F57">
        <w:t xml:space="preserve">/N threshold will be generally exceeded at the BFWA TS, and also in a large range at the CS. The results are strongly dependent on the antenna characteristic applied for BFWA installation, especially the impact of the side lobes is recognizable in </w:t>
      </w:r>
      <w:proofErr w:type="gramStart"/>
      <w:r w:rsidRPr="007D7290" w:rsidDel="00003F57">
        <w:t>the I</w:t>
      </w:r>
      <w:proofErr w:type="gramEnd"/>
      <w:r w:rsidRPr="007D7290" w:rsidDel="00003F57">
        <w:t xml:space="preserve">/N curves. </w:t>
      </w:r>
    </w:p>
    <w:p w:rsidR="0008389B" w:rsidRPr="007D7290" w:rsidDel="00003F57" w:rsidRDefault="0008389B" w:rsidP="005709A0">
      <w:pPr>
        <w:pStyle w:val="ECCParagraph"/>
      </w:pPr>
      <w:proofErr w:type="gramStart"/>
      <w:r w:rsidRPr="007D7290" w:rsidDel="00003F57">
        <w:t>The I</w:t>
      </w:r>
      <w:proofErr w:type="gramEnd"/>
      <w:r w:rsidRPr="007D7290" w:rsidDel="00003F57">
        <w:t>/N threshold at the TS is exceeded even at an aircraft altitude of 10 km. For the CS single critical peaks occur only near its location, but for medium altitudes the threshold can no more be kept in that area.</w:t>
      </w:r>
    </w:p>
    <w:p w:rsidR="0008389B" w:rsidRPr="007D7290" w:rsidDel="00003F57" w:rsidRDefault="0008389B" w:rsidP="005709A0">
      <w:pPr>
        <w:pStyle w:val="ECCParagraph"/>
      </w:pPr>
      <w:r w:rsidRPr="007D7290" w:rsidDel="00003F57">
        <w:t>Thus, it is concluded that co-channel operation of DA2GC reverse link (air-to-ground) and BFWA systems in the band 5855-5875 is not feasible.</w:t>
      </w:r>
    </w:p>
    <w:p w:rsidR="0008389B" w:rsidRPr="007D7290" w:rsidDel="00003F57" w:rsidRDefault="0008389B" w:rsidP="00CB0123">
      <w:pPr>
        <w:pStyle w:val="ECCNumbered-LetteredList"/>
        <w:numPr>
          <w:ilvl w:val="0"/>
          <w:numId w:val="19"/>
        </w:numPr>
        <w:rPr>
          <w:lang w:val="en-GB"/>
        </w:rPr>
      </w:pPr>
      <w:r w:rsidRPr="007D7290" w:rsidDel="00003F57">
        <w:rPr>
          <w:lang w:val="en-GB"/>
        </w:rPr>
        <w:t>Impact on DA2GC AS</w:t>
      </w:r>
    </w:p>
    <w:p w:rsidR="0008389B" w:rsidRPr="007D7290" w:rsidDel="00003F57" w:rsidRDefault="0008389B" w:rsidP="005709A0">
      <w:pPr>
        <w:pStyle w:val="ECCParagraph"/>
      </w:pPr>
      <w:r w:rsidRPr="007D7290" w:rsidDel="00003F57">
        <w:t>At higher altitudes the impact of BFWA transmitters on the receiving DA2GC AS is negligible. Only in distances below 10 km from a BFWA TS the receiving DA2GC AS at altitudes of 3 km and below can be slightly affected by interference.</w:t>
      </w:r>
    </w:p>
    <w:p w:rsidR="0008389B" w:rsidRPr="007D7290" w:rsidDel="00003F57" w:rsidRDefault="0008389B" w:rsidP="00A95ADA">
      <w:pPr>
        <w:pStyle w:val="ECCParagraph"/>
      </w:pPr>
      <w:r w:rsidRPr="007D7290" w:rsidDel="00003F57">
        <w:t>Thus it is concluded that single BFWA CS and TS should be uncritical for the DA2GC forward link (ground-to-air), but a larger deployment of BFWA CS and TS in an area may create noticeable performance degradation due to the aggregation of interference signals at the receiving DA2GC AS.</w:t>
      </w:r>
    </w:p>
    <w:p w:rsidR="0008389B" w:rsidRPr="007D7290" w:rsidRDefault="0008389B" w:rsidP="00CB0123">
      <w:pPr>
        <w:pStyle w:val="ECCNumbered-LetteredList"/>
        <w:numPr>
          <w:ilvl w:val="0"/>
          <w:numId w:val="19"/>
        </w:numPr>
        <w:rPr>
          <w:lang w:val="en-GB"/>
        </w:rPr>
      </w:pPr>
      <w:r w:rsidRPr="007D7290" w:rsidDel="00003F57">
        <w:rPr>
          <w:lang w:val="en-GB"/>
        </w:rPr>
        <w:t>Interference between BFWA CS and BDA2GC GS</w:t>
      </w:r>
    </w:p>
    <w:p w:rsidR="00DA0682" w:rsidRPr="007D7290" w:rsidDel="00003F57" w:rsidRDefault="00DA0682" w:rsidP="00A95ADA">
      <w:pPr>
        <w:pStyle w:val="ECCParagraph"/>
        <w:rPr>
          <w:rFonts w:cs="Arial"/>
          <w:u w:val="single"/>
        </w:rPr>
      </w:pPr>
      <w:r w:rsidRPr="007D7290" w:rsidDel="00003F57">
        <w:t>Compatibility studies between BFWA CS (Central Station) and BDA2GC GS (Ground Stations according to ETSI TR 103 054 have been carried out. The separation distances for all possible cases have been calculated. However, there is no need to consider the suitability of the separation distances more in detail because the compatibility studies between BFWA and DA2GC AS (ETSI TR 103 054) have shown that co-channel sharing is not feasible.</w:t>
      </w:r>
    </w:p>
    <w:p w:rsidR="00282229" w:rsidRPr="007D7290" w:rsidRDefault="00282229" w:rsidP="000915DE">
      <w:pPr>
        <w:pStyle w:val="Heading3"/>
        <w:rPr>
          <w:lang w:val="en-GB"/>
        </w:rPr>
      </w:pPr>
      <w:bookmarkStart w:id="105" w:name="_Ref365797345"/>
      <w:bookmarkStart w:id="106" w:name="_Toc379286079"/>
      <w:r w:rsidRPr="007D7290">
        <w:rPr>
          <w:lang w:val="en-GB"/>
        </w:rPr>
        <w:lastRenderedPageBreak/>
        <w:t>Compatibility between DA2GC AS (ETSI TR 101 599) and BFWA</w:t>
      </w:r>
      <w:bookmarkEnd w:id="105"/>
      <w:bookmarkEnd w:id="106"/>
    </w:p>
    <w:p w:rsidR="00282229" w:rsidRPr="007D7290" w:rsidRDefault="00C33900" w:rsidP="001D6A41">
      <w:pPr>
        <w:pStyle w:val="Heading4"/>
        <w:rPr>
          <w:lang w:val="en-GB"/>
        </w:rPr>
      </w:pPr>
      <w:bookmarkStart w:id="107" w:name="_Toc364069623"/>
      <w:bookmarkStart w:id="108" w:name="_Toc365128381"/>
      <w:bookmarkStart w:id="109" w:name="_Toc379286080"/>
      <w:bookmarkEnd w:id="107"/>
      <w:bookmarkEnd w:id="108"/>
      <w:r w:rsidRPr="007D7290">
        <w:rPr>
          <w:lang w:val="en-GB"/>
        </w:rPr>
        <w:t>Methodology</w:t>
      </w:r>
      <w:bookmarkEnd w:id="109"/>
    </w:p>
    <w:p w:rsidR="00231261" w:rsidRPr="007D7290" w:rsidRDefault="00231261" w:rsidP="00231261">
      <w:pPr>
        <w:pStyle w:val="ECCParagraph"/>
      </w:pPr>
      <w:r w:rsidRPr="007D7290">
        <w:t xml:space="preserve">For the deterministic case the same methodology as described in section </w:t>
      </w:r>
      <w:r w:rsidRPr="007D7290">
        <w:fldChar w:fldCharType="begin"/>
      </w:r>
      <w:r w:rsidRPr="007D7290">
        <w:instrText xml:space="preserve"> REF _Ref349717043 \n \h </w:instrText>
      </w:r>
      <w:r w:rsidRPr="007D7290">
        <w:fldChar w:fldCharType="separate"/>
      </w:r>
      <w:r w:rsidR="001E048B">
        <w:t>5.1.3.1</w:t>
      </w:r>
      <w:r w:rsidRPr="007D7290">
        <w:fldChar w:fldCharType="end"/>
      </w:r>
      <w:r w:rsidRPr="007D7290">
        <w:t xml:space="preserve"> was used. The aircraft antenna beam was assumed to be steered so that the main lobe tracks the ground station as the aircraft traverses its flight path</w:t>
      </w:r>
    </w:p>
    <w:p w:rsidR="00C33900" w:rsidRPr="007D7290" w:rsidRDefault="00C33900" w:rsidP="001D6A41">
      <w:pPr>
        <w:pStyle w:val="Heading4"/>
        <w:rPr>
          <w:lang w:val="en-GB"/>
        </w:rPr>
      </w:pPr>
      <w:bookmarkStart w:id="110" w:name="_Toc349736082"/>
      <w:bookmarkStart w:id="111" w:name="_Toc355874761"/>
      <w:bookmarkStart w:id="112" w:name="_Toc355874998"/>
      <w:bookmarkStart w:id="113" w:name="_Toc379286081"/>
      <w:bookmarkEnd w:id="110"/>
      <w:bookmarkEnd w:id="111"/>
      <w:bookmarkEnd w:id="112"/>
      <w:r w:rsidRPr="007D7290">
        <w:rPr>
          <w:lang w:val="en-GB"/>
        </w:rPr>
        <w:t>Results</w:t>
      </w:r>
      <w:bookmarkEnd w:id="113"/>
    </w:p>
    <w:p w:rsidR="009159EE" w:rsidRPr="007D7290" w:rsidRDefault="009159EE" w:rsidP="00CB0123">
      <w:pPr>
        <w:pStyle w:val="ECCNumbered-LetteredList"/>
        <w:numPr>
          <w:ilvl w:val="0"/>
          <w:numId w:val="15"/>
        </w:numPr>
        <w:rPr>
          <w:lang w:val="en-GB"/>
        </w:rPr>
      </w:pPr>
      <w:r w:rsidRPr="007D7290">
        <w:rPr>
          <w:lang w:val="en-GB"/>
        </w:rPr>
        <w:t>Deterministic approach</w:t>
      </w:r>
      <w:r w:rsidR="00407D0F" w:rsidRPr="007D7290">
        <w:rPr>
          <w:lang w:val="en-GB"/>
        </w:rPr>
        <w:t xml:space="preserve"> DA2GC AS on BFWA</w:t>
      </w:r>
    </w:p>
    <w:p w:rsidR="00120024" w:rsidRPr="007D7290" w:rsidRDefault="00120024" w:rsidP="00120024">
      <w:pPr>
        <w:pStyle w:val="ECCNumbered-LetteredList"/>
        <w:numPr>
          <w:ilvl w:val="0"/>
          <w:numId w:val="0"/>
        </w:numPr>
        <w:rPr>
          <w:lang w:val="en-GB"/>
        </w:rPr>
      </w:pPr>
    </w:p>
    <w:p w:rsidR="00C33900" w:rsidRPr="007D7290" w:rsidRDefault="00DF62F0" w:rsidP="00C33900">
      <w:pPr>
        <w:pStyle w:val="ECCParagraph"/>
      </w:pPr>
      <w:r w:rsidRPr="007D7290">
        <w:fldChar w:fldCharType="begin"/>
      </w:r>
      <w:r w:rsidRPr="007D7290">
        <w:instrText xml:space="preserve"> REF _Ref349716202 \h </w:instrText>
      </w:r>
      <w:r w:rsidRPr="007D7290">
        <w:fldChar w:fldCharType="separate"/>
      </w:r>
      <w:r w:rsidR="001E048B" w:rsidRPr="007D7290">
        <w:t xml:space="preserve">Figure </w:t>
      </w:r>
      <w:r w:rsidR="001E048B">
        <w:rPr>
          <w:noProof/>
        </w:rPr>
        <w:t>44</w:t>
      </w:r>
      <w:r w:rsidRPr="007D7290">
        <w:fldChar w:fldCharType="end"/>
      </w:r>
      <w:r w:rsidRPr="007D7290">
        <w:t xml:space="preserve"> and </w:t>
      </w:r>
      <w:r w:rsidRPr="007D7290">
        <w:fldChar w:fldCharType="begin"/>
      </w:r>
      <w:r w:rsidRPr="007D7290">
        <w:instrText xml:space="preserve"> REF _Ref349716204 \h </w:instrText>
      </w:r>
      <w:r w:rsidRPr="007D7290">
        <w:fldChar w:fldCharType="separate"/>
      </w:r>
      <w:r w:rsidR="001E048B" w:rsidRPr="007D7290">
        <w:t xml:space="preserve">Figure </w:t>
      </w:r>
      <w:r w:rsidR="001E048B">
        <w:rPr>
          <w:noProof/>
        </w:rPr>
        <w:t>45</w:t>
      </w:r>
      <w:r w:rsidRPr="007D7290">
        <w:fldChar w:fldCharType="end"/>
      </w:r>
      <w:r w:rsidRPr="007D7290">
        <w:t xml:space="preserve"> </w:t>
      </w:r>
      <w:r w:rsidR="009159EE" w:rsidRPr="007D7290">
        <w:t xml:space="preserve">show the results in case of the </w:t>
      </w:r>
      <w:r w:rsidR="003703EA" w:rsidRPr="007D7290">
        <w:t>beamforming</w:t>
      </w:r>
      <w:r w:rsidR="009159EE" w:rsidRPr="007D7290">
        <w:t xml:space="preserve"> DA2GC system (17 dBi AS antenna, 23 dBi GS antenna). It can be observed that in case the elevation angle of the aircraft in relation to its ground station is below seven degree, no interference is observed at the BFWA CS receiver. The green dotted lines in the graphs show the great-circle-distance and the solid green line the distance on the ground (values on the right hand vertical coordinate). It can be seen that the lower the elevation angles of the aircraft, the higher the interference level at the BFWA receiver. This can be explained by the higher transmit power required on the aircraft station to get the link with the ground station and the corresponding ATPC range at higher elevations. </w:t>
      </w:r>
      <w:r w:rsidR="00231261" w:rsidRPr="007D7290">
        <w:fldChar w:fldCharType="begin"/>
      </w:r>
      <w:r w:rsidR="00231261" w:rsidRPr="007D7290">
        <w:instrText xml:space="preserve"> REF _Ref349716697 \h </w:instrText>
      </w:r>
      <w:r w:rsidR="00231261" w:rsidRPr="007D7290">
        <w:fldChar w:fldCharType="separate"/>
      </w:r>
      <w:r w:rsidR="001E048B" w:rsidRPr="007D7290">
        <w:t xml:space="preserve">Table </w:t>
      </w:r>
      <w:r w:rsidR="001E048B">
        <w:rPr>
          <w:noProof/>
        </w:rPr>
        <w:t>20</w:t>
      </w:r>
      <w:r w:rsidR="00231261" w:rsidRPr="007D7290">
        <w:fldChar w:fldCharType="end"/>
      </w:r>
      <w:r w:rsidR="00231261" w:rsidRPr="007D7290">
        <w:t xml:space="preserve"> </w:t>
      </w:r>
      <w:r w:rsidR="009159EE" w:rsidRPr="007D7290">
        <w:t>shows an example calculation for BFWA that is in 10 km distance (ground distance) to an aircraft (aircraft altitude 10 km). The corresponding distance between aircraft and the DA2GC GS is about 27.5 km</w:t>
      </w:r>
    </w:p>
    <w:p w:rsidR="000915DE" w:rsidRPr="007D7290" w:rsidRDefault="000915DE" w:rsidP="00C33900">
      <w:pPr>
        <w:pStyle w:val="ECCParagraph"/>
      </w:pPr>
    </w:p>
    <w:p w:rsidR="009159EE" w:rsidRPr="007D7290" w:rsidRDefault="009159EE" w:rsidP="00676EF4">
      <w:pPr>
        <w:pStyle w:val="ECCParagraph"/>
        <w:jc w:val="center"/>
      </w:pPr>
      <w:r w:rsidRPr="007D7290">
        <w:object w:dxaOrig="14212" w:dyaOrig="7576">
          <v:shape id="_x0000_i1030" type="#_x0000_t75" style="width:398.85pt;height:211.15pt" o:ole="">
            <v:imagedata r:id="rId63" o:title=""/>
          </v:shape>
          <o:OLEObject Type="Embed" ProgID="Excel.Sheet.12" ShapeID="_x0000_i1030" DrawAspect="Content" ObjectID="_1606565510" r:id="rId64"/>
        </w:object>
      </w:r>
    </w:p>
    <w:p w:rsidR="00DF62F0" w:rsidRPr="007D7290" w:rsidRDefault="00DF62F0" w:rsidP="00676EF4">
      <w:pPr>
        <w:pStyle w:val="Caption"/>
        <w:rPr>
          <w:lang w:val="en-GB"/>
        </w:rPr>
      </w:pPr>
      <w:bookmarkStart w:id="114" w:name="_Ref349716202"/>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44</w:t>
      </w:r>
      <w:r w:rsidRPr="007D7290">
        <w:rPr>
          <w:lang w:val="en-GB"/>
        </w:rPr>
        <w:fldChar w:fldCharType="end"/>
      </w:r>
      <w:bookmarkEnd w:id="114"/>
      <w:r w:rsidRPr="007D7290">
        <w:rPr>
          <w:lang w:val="en-GB"/>
        </w:rPr>
        <w:t xml:space="preserve">: Interference level at BFWA CS </w:t>
      </w:r>
    </w:p>
    <w:p w:rsidR="009159EE" w:rsidRPr="007D7290" w:rsidRDefault="009159EE" w:rsidP="00676EF4">
      <w:pPr>
        <w:pStyle w:val="ECCParagraph"/>
        <w:jc w:val="center"/>
      </w:pPr>
    </w:p>
    <w:p w:rsidR="009159EE" w:rsidRPr="007D7290" w:rsidRDefault="009159EE" w:rsidP="00676EF4">
      <w:pPr>
        <w:pStyle w:val="ECCParagraph"/>
        <w:jc w:val="center"/>
      </w:pPr>
      <w:r w:rsidRPr="007D7290">
        <w:object w:dxaOrig="12922" w:dyaOrig="7286">
          <v:shape id="_x0000_i1031" type="#_x0000_t75" style="width:377pt;height:213.55pt" o:ole="">
            <v:imagedata r:id="rId65" o:title=""/>
          </v:shape>
          <o:OLEObject Type="Embed" ProgID="Excel.Sheet.12" ShapeID="_x0000_i1031" DrawAspect="Content" ObjectID="_1606565511" r:id="rId66"/>
        </w:object>
      </w:r>
    </w:p>
    <w:p w:rsidR="00DF62F0" w:rsidRPr="007D7290" w:rsidRDefault="00DF62F0" w:rsidP="00676EF4">
      <w:pPr>
        <w:pStyle w:val="Caption"/>
        <w:rPr>
          <w:lang w:val="en-GB"/>
        </w:rPr>
      </w:pPr>
      <w:bookmarkStart w:id="115" w:name="_Ref349716204"/>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45</w:t>
      </w:r>
      <w:r w:rsidRPr="007D7290">
        <w:rPr>
          <w:lang w:val="en-GB"/>
        </w:rPr>
        <w:fldChar w:fldCharType="end"/>
      </w:r>
      <w:bookmarkEnd w:id="115"/>
      <w:r w:rsidRPr="007D7290">
        <w:rPr>
          <w:lang w:val="en-GB"/>
        </w:rPr>
        <w:t xml:space="preserve">: Interference level at BFWA TS </w:t>
      </w:r>
    </w:p>
    <w:p w:rsidR="000915DE" w:rsidRPr="007D7290" w:rsidRDefault="000915DE" w:rsidP="000915DE">
      <w:pPr>
        <w:rPr>
          <w:lang w:val="en-GB"/>
        </w:rPr>
      </w:pPr>
    </w:p>
    <w:p w:rsidR="00DF62F0" w:rsidRPr="007D7290" w:rsidRDefault="00993F3A" w:rsidP="00676EF4">
      <w:pPr>
        <w:pStyle w:val="Caption"/>
        <w:rPr>
          <w:lang w:val="en-GB"/>
        </w:rPr>
      </w:pPr>
      <w:bookmarkStart w:id="116" w:name="_Ref349716697"/>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20</w:t>
      </w:r>
      <w:r w:rsidRPr="007D7290">
        <w:rPr>
          <w:lang w:val="en-GB"/>
        </w:rPr>
        <w:fldChar w:fldCharType="end"/>
      </w:r>
      <w:bookmarkEnd w:id="116"/>
      <w:r w:rsidRPr="007D7290">
        <w:rPr>
          <w:lang w:val="en-GB"/>
        </w:rPr>
        <w:t>: Interfering Link budget</w:t>
      </w:r>
    </w:p>
    <w:tbl>
      <w:tblPr>
        <w:tblW w:w="0" w:type="auto"/>
        <w:jc w:val="center"/>
        <w:tblInd w:w="69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623"/>
        <w:gridCol w:w="1666"/>
      </w:tblGrid>
      <w:tr w:rsidR="00DF62F0" w:rsidRPr="007D7290" w:rsidTr="000915DE">
        <w:trPr>
          <w:tblHeader/>
          <w:jc w:val="center"/>
        </w:trPr>
        <w:tc>
          <w:tcPr>
            <w:tcW w:w="4623" w:type="dxa"/>
            <w:tcBorders>
              <w:right w:val="single" w:sz="8" w:space="0" w:color="FFFFFF"/>
            </w:tcBorders>
            <w:shd w:val="clear" w:color="auto" w:fill="D2232A"/>
            <w:vAlign w:val="center"/>
          </w:tcPr>
          <w:p w:rsidR="00DF62F0" w:rsidRPr="007D7290" w:rsidRDefault="00DF62F0" w:rsidP="00436B6A">
            <w:pPr>
              <w:spacing w:line="288" w:lineRule="auto"/>
              <w:jc w:val="center"/>
              <w:rPr>
                <w:rFonts w:cs="Arial"/>
                <w:b/>
                <w:color w:val="FFFFFF"/>
                <w:lang w:val="en-GB"/>
              </w:rPr>
            </w:pPr>
            <w:r w:rsidRPr="007D7290">
              <w:rPr>
                <w:rFonts w:cs="Arial"/>
                <w:b/>
                <w:color w:val="FFFFFF"/>
                <w:lang w:val="en-GB"/>
              </w:rPr>
              <w:t>Link budget at 10 km height</w:t>
            </w:r>
          </w:p>
        </w:tc>
        <w:tc>
          <w:tcPr>
            <w:tcW w:w="1666" w:type="dxa"/>
            <w:tcBorders>
              <w:left w:val="single" w:sz="8" w:space="0" w:color="FFFFFF"/>
              <w:right w:val="single" w:sz="8" w:space="0" w:color="FFFFFF"/>
            </w:tcBorders>
            <w:shd w:val="clear" w:color="auto" w:fill="D2232A"/>
            <w:vAlign w:val="center"/>
          </w:tcPr>
          <w:p w:rsidR="00DF62F0" w:rsidRPr="007D7290" w:rsidRDefault="00DF62F0" w:rsidP="00436B6A">
            <w:pPr>
              <w:spacing w:line="288" w:lineRule="auto"/>
              <w:jc w:val="center"/>
              <w:rPr>
                <w:rFonts w:cs="Arial"/>
                <w:b/>
                <w:color w:val="FFFFFF"/>
                <w:lang w:val="en-GB"/>
              </w:rPr>
            </w:pPr>
            <w:r w:rsidRPr="007D7290">
              <w:rPr>
                <w:rFonts w:cs="Arial"/>
                <w:b/>
                <w:color w:val="FFFFFF"/>
                <w:lang w:val="en-GB"/>
              </w:rPr>
              <w:t>value</w:t>
            </w:r>
          </w:p>
        </w:tc>
      </w:tr>
      <w:tr w:rsidR="00DF62F0" w:rsidRPr="007D7290" w:rsidTr="000915DE">
        <w:trPr>
          <w:jc w:val="center"/>
        </w:trPr>
        <w:tc>
          <w:tcPr>
            <w:tcW w:w="4623" w:type="dxa"/>
          </w:tcPr>
          <w:p w:rsidR="00DF62F0" w:rsidRPr="007D7290" w:rsidRDefault="00DF62F0" w:rsidP="00436B6A">
            <w:pPr>
              <w:spacing w:line="288" w:lineRule="auto"/>
              <w:rPr>
                <w:rFonts w:cs="Arial"/>
                <w:lang w:val="en-GB"/>
              </w:rPr>
            </w:pPr>
            <w:r w:rsidRPr="007D7290">
              <w:rPr>
                <w:rFonts w:cs="Arial"/>
                <w:szCs w:val="20"/>
                <w:lang w:val="en-GB"/>
              </w:rPr>
              <w:t>Required Rx level at GS receiver (dBm)</w:t>
            </w:r>
          </w:p>
        </w:tc>
        <w:tc>
          <w:tcPr>
            <w:tcW w:w="1666" w:type="dxa"/>
          </w:tcPr>
          <w:p w:rsidR="00DF62F0" w:rsidRPr="007D7290" w:rsidRDefault="00DF62F0" w:rsidP="000915DE">
            <w:pPr>
              <w:spacing w:line="288" w:lineRule="auto"/>
              <w:rPr>
                <w:rFonts w:cs="Arial"/>
                <w:lang w:val="en-GB"/>
              </w:rPr>
            </w:pPr>
            <w:r w:rsidRPr="007D7290">
              <w:rPr>
                <w:rFonts w:cs="Arial"/>
                <w:szCs w:val="20"/>
                <w:lang w:val="en-GB"/>
              </w:rPr>
              <w:t>-87</w:t>
            </w:r>
          </w:p>
        </w:tc>
      </w:tr>
      <w:tr w:rsidR="00DF62F0" w:rsidRPr="007D7290" w:rsidTr="000915DE">
        <w:trPr>
          <w:jc w:val="center"/>
        </w:trPr>
        <w:tc>
          <w:tcPr>
            <w:tcW w:w="4623" w:type="dxa"/>
          </w:tcPr>
          <w:p w:rsidR="00DF62F0" w:rsidRPr="007D7290" w:rsidRDefault="00DF62F0" w:rsidP="00436B6A">
            <w:pPr>
              <w:spacing w:line="288" w:lineRule="auto"/>
              <w:rPr>
                <w:rFonts w:cs="Arial"/>
                <w:lang w:val="en-GB"/>
              </w:rPr>
            </w:pPr>
            <w:r w:rsidRPr="007D7290">
              <w:rPr>
                <w:rFonts w:cs="Arial"/>
                <w:szCs w:val="20"/>
                <w:lang w:val="en-GB"/>
              </w:rPr>
              <w:t>Elevation Angle (degree)</w:t>
            </w:r>
          </w:p>
        </w:tc>
        <w:tc>
          <w:tcPr>
            <w:tcW w:w="1666" w:type="dxa"/>
          </w:tcPr>
          <w:p w:rsidR="00DF62F0" w:rsidRPr="007D7290" w:rsidRDefault="00DF62F0" w:rsidP="000915DE">
            <w:pPr>
              <w:spacing w:line="288" w:lineRule="auto"/>
              <w:rPr>
                <w:rFonts w:cs="Arial"/>
                <w:lang w:val="en-GB"/>
              </w:rPr>
            </w:pPr>
            <w:r w:rsidRPr="007D7290">
              <w:rPr>
                <w:rFonts w:cs="Arial"/>
                <w:szCs w:val="20"/>
                <w:lang w:val="en-GB"/>
              </w:rPr>
              <w:t>20</w:t>
            </w:r>
          </w:p>
        </w:tc>
      </w:tr>
      <w:tr w:rsidR="00DF62F0" w:rsidRPr="007D7290" w:rsidTr="000915DE">
        <w:trPr>
          <w:jc w:val="center"/>
        </w:trPr>
        <w:tc>
          <w:tcPr>
            <w:tcW w:w="4623" w:type="dxa"/>
          </w:tcPr>
          <w:p w:rsidR="00DF62F0" w:rsidRPr="007D7290" w:rsidRDefault="00DF62F0" w:rsidP="00436B6A">
            <w:pPr>
              <w:spacing w:line="288" w:lineRule="auto"/>
              <w:rPr>
                <w:rFonts w:cs="Arial"/>
                <w:lang w:val="en-GB"/>
              </w:rPr>
            </w:pPr>
            <w:r w:rsidRPr="007D7290">
              <w:rPr>
                <w:rFonts w:cs="Arial"/>
                <w:szCs w:val="20"/>
                <w:lang w:val="en-GB"/>
              </w:rPr>
              <w:t>Antenna gain AS (dBi)</w:t>
            </w:r>
          </w:p>
        </w:tc>
        <w:tc>
          <w:tcPr>
            <w:tcW w:w="1666" w:type="dxa"/>
          </w:tcPr>
          <w:p w:rsidR="00DF62F0" w:rsidRPr="007D7290" w:rsidRDefault="00DF62F0" w:rsidP="000915DE">
            <w:pPr>
              <w:spacing w:line="288" w:lineRule="auto"/>
              <w:rPr>
                <w:rFonts w:cs="Arial"/>
                <w:lang w:val="en-GB"/>
              </w:rPr>
            </w:pPr>
            <w:r w:rsidRPr="007D7290">
              <w:rPr>
                <w:rFonts w:cs="Arial"/>
                <w:szCs w:val="20"/>
                <w:lang w:val="en-GB"/>
              </w:rPr>
              <w:t>17</w:t>
            </w:r>
          </w:p>
        </w:tc>
      </w:tr>
      <w:tr w:rsidR="00DF62F0" w:rsidRPr="007D7290" w:rsidTr="000915DE">
        <w:trPr>
          <w:jc w:val="center"/>
        </w:trPr>
        <w:tc>
          <w:tcPr>
            <w:tcW w:w="4623" w:type="dxa"/>
          </w:tcPr>
          <w:p w:rsidR="00DF62F0" w:rsidRPr="007D7290" w:rsidRDefault="00DF62F0" w:rsidP="00436B6A">
            <w:pPr>
              <w:spacing w:line="288" w:lineRule="auto"/>
              <w:rPr>
                <w:rFonts w:cs="Arial"/>
                <w:lang w:val="en-GB"/>
              </w:rPr>
            </w:pPr>
            <w:r w:rsidRPr="007D7290">
              <w:rPr>
                <w:rFonts w:cs="Arial"/>
                <w:szCs w:val="20"/>
                <w:lang w:val="en-GB"/>
              </w:rPr>
              <w:t>FSL (dB)</w:t>
            </w:r>
          </w:p>
        </w:tc>
        <w:tc>
          <w:tcPr>
            <w:tcW w:w="1666" w:type="dxa"/>
          </w:tcPr>
          <w:p w:rsidR="00DF62F0" w:rsidRPr="007D7290" w:rsidRDefault="00DF62F0" w:rsidP="000915DE">
            <w:pPr>
              <w:spacing w:line="288" w:lineRule="auto"/>
              <w:rPr>
                <w:rFonts w:cs="Arial"/>
                <w:lang w:val="en-GB"/>
              </w:rPr>
            </w:pPr>
            <w:r w:rsidRPr="007D7290">
              <w:rPr>
                <w:rFonts w:cs="Arial"/>
                <w:szCs w:val="20"/>
                <w:lang w:val="en-GB"/>
              </w:rPr>
              <w:t>136</w:t>
            </w:r>
            <w:r w:rsidR="000915DE" w:rsidRPr="007D7290">
              <w:rPr>
                <w:rFonts w:cs="Arial"/>
                <w:szCs w:val="20"/>
                <w:lang w:val="en-GB"/>
              </w:rPr>
              <w:t>.</w:t>
            </w:r>
            <w:r w:rsidRPr="007D7290">
              <w:rPr>
                <w:rFonts w:cs="Arial"/>
                <w:szCs w:val="20"/>
                <w:lang w:val="en-GB"/>
              </w:rPr>
              <w:t>9</w:t>
            </w:r>
          </w:p>
        </w:tc>
      </w:tr>
      <w:tr w:rsidR="00DF62F0" w:rsidRPr="007D7290" w:rsidTr="000915DE">
        <w:trPr>
          <w:jc w:val="center"/>
        </w:trPr>
        <w:tc>
          <w:tcPr>
            <w:tcW w:w="4623" w:type="dxa"/>
          </w:tcPr>
          <w:p w:rsidR="00DF62F0" w:rsidRPr="007D7290" w:rsidRDefault="00DF62F0" w:rsidP="00436B6A">
            <w:pPr>
              <w:spacing w:line="288" w:lineRule="auto"/>
              <w:rPr>
                <w:rFonts w:cs="Arial"/>
                <w:lang w:val="en-GB"/>
              </w:rPr>
            </w:pPr>
            <w:r w:rsidRPr="007D7290">
              <w:rPr>
                <w:rFonts w:cs="Arial"/>
                <w:szCs w:val="20"/>
                <w:lang w:val="en-GB"/>
              </w:rPr>
              <w:t>Antenna gain GS (dBi)</w:t>
            </w:r>
          </w:p>
        </w:tc>
        <w:tc>
          <w:tcPr>
            <w:tcW w:w="1666" w:type="dxa"/>
          </w:tcPr>
          <w:p w:rsidR="00DF62F0" w:rsidRPr="007D7290" w:rsidRDefault="00DF62F0" w:rsidP="000915DE">
            <w:pPr>
              <w:spacing w:line="288" w:lineRule="auto"/>
              <w:rPr>
                <w:rFonts w:cs="Arial"/>
                <w:lang w:val="en-GB"/>
              </w:rPr>
            </w:pPr>
            <w:r w:rsidRPr="007D7290">
              <w:rPr>
                <w:rFonts w:cs="Arial"/>
                <w:szCs w:val="20"/>
                <w:lang w:val="en-GB"/>
              </w:rPr>
              <w:t>15</w:t>
            </w:r>
          </w:p>
        </w:tc>
      </w:tr>
      <w:tr w:rsidR="00DF62F0" w:rsidRPr="007D7290" w:rsidTr="000915DE">
        <w:trPr>
          <w:jc w:val="center"/>
        </w:trPr>
        <w:tc>
          <w:tcPr>
            <w:tcW w:w="4623" w:type="dxa"/>
          </w:tcPr>
          <w:p w:rsidR="00DF62F0" w:rsidRPr="007D7290" w:rsidRDefault="00DF62F0" w:rsidP="00436B6A">
            <w:pPr>
              <w:spacing w:line="288" w:lineRule="auto"/>
              <w:rPr>
                <w:rFonts w:cs="Arial"/>
                <w:lang w:val="en-GB"/>
              </w:rPr>
            </w:pPr>
            <w:r w:rsidRPr="007D7290">
              <w:rPr>
                <w:rFonts w:cs="Arial"/>
                <w:szCs w:val="20"/>
                <w:lang w:val="en-GB"/>
              </w:rPr>
              <w:t>Required Tx level at AS (dBm)</w:t>
            </w:r>
          </w:p>
        </w:tc>
        <w:tc>
          <w:tcPr>
            <w:tcW w:w="1666" w:type="dxa"/>
          </w:tcPr>
          <w:p w:rsidR="00DF62F0" w:rsidRPr="007D7290" w:rsidRDefault="00DF62F0" w:rsidP="000915DE">
            <w:pPr>
              <w:spacing w:line="288" w:lineRule="auto"/>
              <w:rPr>
                <w:rFonts w:cs="Arial"/>
                <w:lang w:val="en-GB"/>
              </w:rPr>
            </w:pPr>
            <w:r w:rsidRPr="007D7290">
              <w:rPr>
                <w:rFonts w:cs="Arial"/>
                <w:szCs w:val="20"/>
                <w:lang w:val="en-GB"/>
              </w:rPr>
              <w:t>18</w:t>
            </w:r>
            <w:r w:rsidR="000915DE" w:rsidRPr="007D7290">
              <w:rPr>
                <w:rFonts w:cs="Arial"/>
                <w:szCs w:val="20"/>
                <w:lang w:val="en-GB"/>
              </w:rPr>
              <w:t>.</w:t>
            </w:r>
            <w:r w:rsidRPr="007D7290">
              <w:rPr>
                <w:rFonts w:cs="Arial"/>
                <w:szCs w:val="20"/>
                <w:lang w:val="en-GB"/>
              </w:rPr>
              <w:t>3</w:t>
            </w:r>
          </w:p>
        </w:tc>
      </w:tr>
      <w:tr w:rsidR="00DF62F0" w:rsidRPr="007D7290" w:rsidTr="000915DE">
        <w:trPr>
          <w:jc w:val="center"/>
        </w:trPr>
        <w:tc>
          <w:tcPr>
            <w:tcW w:w="4623" w:type="dxa"/>
          </w:tcPr>
          <w:p w:rsidR="00DF62F0" w:rsidRPr="007D7290" w:rsidRDefault="00DF62F0" w:rsidP="00436B6A">
            <w:pPr>
              <w:spacing w:line="288" w:lineRule="auto"/>
              <w:rPr>
                <w:rFonts w:cs="Arial"/>
                <w:lang w:val="en-GB"/>
              </w:rPr>
            </w:pPr>
            <w:r w:rsidRPr="007D7290">
              <w:rPr>
                <w:rFonts w:cs="Arial"/>
                <w:szCs w:val="20"/>
                <w:lang w:val="en-GB"/>
              </w:rPr>
              <w:t>Resulting e.i.r.p. (dBm)</w:t>
            </w:r>
          </w:p>
        </w:tc>
        <w:tc>
          <w:tcPr>
            <w:tcW w:w="1666" w:type="dxa"/>
          </w:tcPr>
          <w:p w:rsidR="00DF62F0" w:rsidRPr="007D7290" w:rsidRDefault="00DF62F0" w:rsidP="000915DE">
            <w:pPr>
              <w:spacing w:line="288" w:lineRule="auto"/>
              <w:rPr>
                <w:rFonts w:cs="Arial"/>
                <w:lang w:val="en-GB"/>
              </w:rPr>
            </w:pPr>
            <w:r w:rsidRPr="007D7290">
              <w:rPr>
                <w:rFonts w:cs="Arial"/>
                <w:szCs w:val="20"/>
                <w:lang w:val="en-GB"/>
              </w:rPr>
              <w:t>35</w:t>
            </w:r>
            <w:r w:rsidR="000915DE" w:rsidRPr="007D7290">
              <w:rPr>
                <w:rFonts w:cs="Arial"/>
                <w:szCs w:val="20"/>
                <w:lang w:val="en-GB"/>
              </w:rPr>
              <w:t>.</w:t>
            </w:r>
            <w:r w:rsidRPr="007D7290">
              <w:rPr>
                <w:rFonts w:cs="Arial"/>
                <w:szCs w:val="20"/>
                <w:lang w:val="en-GB"/>
              </w:rPr>
              <w:t>3</w:t>
            </w:r>
          </w:p>
        </w:tc>
      </w:tr>
      <w:tr w:rsidR="00DF62F0" w:rsidRPr="007D7290" w:rsidTr="000915DE">
        <w:trPr>
          <w:jc w:val="center"/>
        </w:trPr>
        <w:tc>
          <w:tcPr>
            <w:tcW w:w="4623" w:type="dxa"/>
          </w:tcPr>
          <w:p w:rsidR="00DF62F0" w:rsidRPr="007D7290" w:rsidRDefault="00DF62F0" w:rsidP="00436B6A">
            <w:pPr>
              <w:spacing w:line="288" w:lineRule="auto"/>
              <w:rPr>
                <w:rFonts w:cs="Arial"/>
                <w:lang w:val="en-GB"/>
              </w:rPr>
            </w:pPr>
            <w:r w:rsidRPr="007D7290">
              <w:rPr>
                <w:rFonts w:cs="Arial"/>
                <w:b/>
                <w:szCs w:val="20"/>
                <w:lang w:val="en-GB"/>
              </w:rPr>
              <w:t>BFWA TS at 10 km distance (on the ground)</w:t>
            </w:r>
          </w:p>
        </w:tc>
        <w:tc>
          <w:tcPr>
            <w:tcW w:w="1666" w:type="dxa"/>
          </w:tcPr>
          <w:p w:rsidR="00DF62F0" w:rsidRPr="007D7290" w:rsidRDefault="00DF62F0" w:rsidP="000915DE">
            <w:pPr>
              <w:spacing w:line="288" w:lineRule="auto"/>
              <w:rPr>
                <w:rFonts w:cs="Arial"/>
                <w:lang w:val="en-GB"/>
              </w:rPr>
            </w:pPr>
          </w:p>
        </w:tc>
      </w:tr>
      <w:tr w:rsidR="00DF62F0" w:rsidRPr="007D7290" w:rsidTr="000915DE">
        <w:trPr>
          <w:jc w:val="center"/>
        </w:trPr>
        <w:tc>
          <w:tcPr>
            <w:tcW w:w="4623" w:type="dxa"/>
          </w:tcPr>
          <w:p w:rsidR="00DF62F0" w:rsidRPr="007D7290" w:rsidRDefault="00DF62F0" w:rsidP="00436B6A">
            <w:pPr>
              <w:spacing w:line="288" w:lineRule="auto"/>
              <w:rPr>
                <w:rFonts w:cs="Arial"/>
                <w:lang w:val="en-GB"/>
              </w:rPr>
            </w:pPr>
            <w:r w:rsidRPr="007D7290">
              <w:rPr>
                <w:rFonts w:cs="Arial"/>
                <w:szCs w:val="20"/>
                <w:lang w:val="en-GB"/>
              </w:rPr>
              <w:t>BFWA gain towards DA2GC AS (dBi)</w:t>
            </w:r>
          </w:p>
        </w:tc>
        <w:tc>
          <w:tcPr>
            <w:tcW w:w="1666" w:type="dxa"/>
          </w:tcPr>
          <w:p w:rsidR="00DF62F0" w:rsidRPr="007D7290" w:rsidRDefault="00DF62F0" w:rsidP="000915DE">
            <w:pPr>
              <w:spacing w:line="288" w:lineRule="auto"/>
              <w:rPr>
                <w:rFonts w:cs="Arial"/>
                <w:lang w:val="en-GB"/>
              </w:rPr>
            </w:pPr>
            <w:r w:rsidRPr="007D7290">
              <w:rPr>
                <w:rFonts w:cs="Arial"/>
                <w:szCs w:val="20"/>
                <w:lang w:val="en-GB"/>
              </w:rPr>
              <w:t>4</w:t>
            </w:r>
            <w:r w:rsidR="000915DE" w:rsidRPr="007D7290">
              <w:rPr>
                <w:rFonts w:cs="Arial"/>
                <w:szCs w:val="20"/>
                <w:lang w:val="en-GB"/>
              </w:rPr>
              <w:t>.</w:t>
            </w:r>
            <w:r w:rsidRPr="007D7290">
              <w:rPr>
                <w:rFonts w:cs="Arial"/>
                <w:szCs w:val="20"/>
                <w:lang w:val="en-GB"/>
              </w:rPr>
              <w:t>5</w:t>
            </w:r>
          </w:p>
        </w:tc>
      </w:tr>
      <w:tr w:rsidR="00DF62F0" w:rsidRPr="007D7290" w:rsidTr="000915DE">
        <w:trPr>
          <w:jc w:val="center"/>
        </w:trPr>
        <w:tc>
          <w:tcPr>
            <w:tcW w:w="4623" w:type="dxa"/>
          </w:tcPr>
          <w:p w:rsidR="00DF62F0" w:rsidRPr="007D7290" w:rsidRDefault="00DF62F0" w:rsidP="00436B6A">
            <w:pPr>
              <w:spacing w:line="288" w:lineRule="auto"/>
              <w:rPr>
                <w:rFonts w:cs="Arial"/>
                <w:lang w:val="en-GB"/>
              </w:rPr>
            </w:pPr>
            <w:r w:rsidRPr="007D7290">
              <w:rPr>
                <w:rFonts w:cs="Arial"/>
                <w:szCs w:val="20"/>
                <w:lang w:val="en-GB"/>
              </w:rPr>
              <w:t>DA2GC AS gain towards BFWA (dBi)</w:t>
            </w:r>
          </w:p>
        </w:tc>
        <w:tc>
          <w:tcPr>
            <w:tcW w:w="1666" w:type="dxa"/>
          </w:tcPr>
          <w:p w:rsidR="00DF62F0" w:rsidRPr="007D7290" w:rsidRDefault="00DF62F0" w:rsidP="000915DE">
            <w:pPr>
              <w:spacing w:line="288" w:lineRule="auto"/>
              <w:rPr>
                <w:rFonts w:cs="Arial"/>
                <w:lang w:val="en-GB"/>
              </w:rPr>
            </w:pPr>
            <w:r w:rsidRPr="007D7290">
              <w:rPr>
                <w:rFonts w:cs="Arial"/>
                <w:szCs w:val="20"/>
                <w:lang w:val="en-GB"/>
              </w:rPr>
              <w:t>14</w:t>
            </w:r>
            <w:r w:rsidR="000915DE" w:rsidRPr="007D7290">
              <w:rPr>
                <w:rFonts w:cs="Arial"/>
                <w:szCs w:val="20"/>
                <w:lang w:val="en-GB"/>
              </w:rPr>
              <w:t>.</w:t>
            </w:r>
            <w:r w:rsidRPr="007D7290">
              <w:rPr>
                <w:rFonts w:cs="Arial"/>
                <w:szCs w:val="20"/>
                <w:lang w:val="en-GB"/>
              </w:rPr>
              <w:t>1</w:t>
            </w:r>
          </w:p>
        </w:tc>
      </w:tr>
      <w:tr w:rsidR="00DF62F0" w:rsidRPr="007D7290" w:rsidTr="000915DE">
        <w:trPr>
          <w:jc w:val="center"/>
        </w:trPr>
        <w:tc>
          <w:tcPr>
            <w:tcW w:w="4623" w:type="dxa"/>
          </w:tcPr>
          <w:p w:rsidR="00DF62F0" w:rsidRPr="007D7290" w:rsidRDefault="00DF62F0" w:rsidP="00436B6A">
            <w:pPr>
              <w:spacing w:line="288" w:lineRule="auto"/>
              <w:rPr>
                <w:rFonts w:cs="Arial"/>
                <w:lang w:val="en-GB"/>
              </w:rPr>
            </w:pPr>
            <w:r w:rsidRPr="007D7290">
              <w:rPr>
                <w:rFonts w:cs="Arial"/>
                <w:szCs w:val="20"/>
                <w:lang w:val="en-GB"/>
              </w:rPr>
              <w:t>FSL (dB)</w:t>
            </w:r>
          </w:p>
        </w:tc>
        <w:tc>
          <w:tcPr>
            <w:tcW w:w="1666" w:type="dxa"/>
          </w:tcPr>
          <w:p w:rsidR="00DF62F0" w:rsidRPr="007D7290" w:rsidRDefault="00DF62F0" w:rsidP="000915DE">
            <w:pPr>
              <w:spacing w:line="288" w:lineRule="auto"/>
              <w:rPr>
                <w:rFonts w:cs="Arial"/>
                <w:lang w:val="en-GB"/>
              </w:rPr>
            </w:pPr>
            <w:r w:rsidRPr="007D7290">
              <w:rPr>
                <w:rFonts w:cs="Arial"/>
                <w:szCs w:val="20"/>
                <w:lang w:val="en-GB"/>
              </w:rPr>
              <w:t>130</w:t>
            </w:r>
            <w:r w:rsidR="000915DE" w:rsidRPr="007D7290">
              <w:rPr>
                <w:rFonts w:cs="Arial"/>
                <w:szCs w:val="20"/>
                <w:lang w:val="en-GB"/>
              </w:rPr>
              <w:t>.</w:t>
            </w:r>
            <w:r w:rsidRPr="007D7290">
              <w:rPr>
                <w:rFonts w:cs="Arial"/>
                <w:szCs w:val="20"/>
                <w:lang w:val="en-GB"/>
              </w:rPr>
              <w:t>7</w:t>
            </w:r>
          </w:p>
        </w:tc>
      </w:tr>
      <w:tr w:rsidR="00DF62F0" w:rsidRPr="007D7290" w:rsidTr="000915DE">
        <w:trPr>
          <w:jc w:val="center"/>
        </w:trPr>
        <w:tc>
          <w:tcPr>
            <w:tcW w:w="4623" w:type="dxa"/>
          </w:tcPr>
          <w:p w:rsidR="00DF62F0" w:rsidRPr="007D7290" w:rsidRDefault="00DF62F0" w:rsidP="00436B6A">
            <w:pPr>
              <w:spacing w:line="288" w:lineRule="auto"/>
              <w:rPr>
                <w:rFonts w:cs="Arial"/>
                <w:lang w:val="en-GB"/>
              </w:rPr>
            </w:pPr>
            <w:r w:rsidRPr="007D7290">
              <w:rPr>
                <w:rFonts w:cs="Arial"/>
                <w:szCs w:val="20"/>
                <w:lang w:val="en-GB"/>
              </w:rPr>
              <w:t>I max (dBm)</w:t>
            </w:r>
          </w:p>
        </w:tc>
        <w:tc>
          <w:tcPr>
            <w:tcW w:w="1666" w:type="dxa"/>
          </w:tcPr>
          <w:p w:rsidR="00DF62F0" w:rsidRPr="007D7290" w:rsidRDefault="00DF62F0" w:rsidP="000915DE">
            <w:pPr>
              <w:spacing w:line="288" w:lineRule="auto"/>
              <w:rPr>
                <w:rFonts w:cs="Arial"/>
                <w:lang w:val="en-GB"/>
              </w:rPr>
            </w:pPr>
            <w:r w:rsidRPr="007D7290">
              <w:rPr>
                <w:rFonts w:cs="Arial"/>
                <w:szCs w:val="20"/>
                <w:lang w:val="en-GB"/>
              </w:rPr>
              <w:t>-98</w:t>
            </w:r>
          </w:p>
        </w:tc>
      </w:tr>
      <w:tr w:rsidR="00DF62F0" w:rsidRPr="007D7290" w:rsidTr="000915DE">
        <w:trPr>
          <w:jc w:val="center"/>
        </w:trPr>
        <w:tc>
          <w:tcPr>
            <w:tcW w:w="4623" w:type="dxa"/>
          </w:tcPr>
          <w:p w:rsidR="00DF62F0" w:rsidRPr="007D7290" w:rsidRDefault="00DF62F0" w:rsidP="00436B6A">
            <w:pPr>
              <w:spacing w:line="288" w:lineRule="auto"/>
              <w:rPr>
                <w:rFonts w:cs="Arial"/>
                <w:lang w:val="en-GB"/>
              </w:rPr>
            </w:pPr>
            <w:r w:rsidRPr="007D7290">
              <w:rPr>
                <w:rFonts w:cs="Arial"/>
                <w:szCs w:val="20"/>
                <w:lang w:val="en-GB"/>
              </w:rPr>
              <w:t>I calculated (dBm)</w:t>
            </w:r>
          </w:p>
        </w:tc>
        <w:tc>
          <w:tcPr>
            <w:tcW w:w="1666" w:type="dxa"/>
          </w:tcPr>
          <w:p w:rsidR="00DF62F0" w:rsidRPr="007D7290" w:rsidRDefault="00DF62F0" w:rsidP="000915DE">
            <w:pPr>
              <w:spacing w:line="288" w:lineRule="auto"/>
              <w:rPr>
                <w:rFonts w:cs="Arial"/>
                <w:lang w:val="en-GB"/>
              </w:rPr>
            </w:pPr>
            <w:r w:rsidRPr="007D7290">
              <w:rPr>
                <w:rFonts w:cs="Arial"/>
                <w:szCs w:val="20"/>
                <w:lang w:val="en-GB"/>
              </w:rPr>
              <w:t>-93</w:t>
            </w:r>
            <w:r w:rsidR="000915DE" w:rsidRPr="007D7290">
              <w:rPr>
                <w:rFonts w:cs="Arial"/>
                <w:szCs w:val="20"/>
                <w:lang w:val="en-GB"/>
              </w:rPr>
              <w:t>.</w:t>
            </w:r>
            <w:r w:rsidRPr="007D7290">
              <w:rPr>
                <w:rFonts w:cs="Arial"/>
                <w:szCs w:val="20"/>
                <w:lang w:val="en-GB"/>
              </w:rPr>
              <w:t>8</w:t>
            </w:r>
          </w:p>
        </w:tc>
      </w:tr>
      <w:tr w:rsidR="00DF62F0" w:rsidRPr="007D7290" w:rsidTr="000915DE">
        <w:trPr>
          <w:jc w:val="center"/>
        </w:trPr>
        <w:tc>
          <w:tcPr>
            <w:tcW w:w="4623" w:type="dxa"/>
          </w:tcPr>
          <w:p w:rsidR="00DF62F0" w:rsidRPr="007D7290" w:rsidRDefault="00DF62F0" w:rsidP="00436B6A">
            <w:pPr>
              <w:spacing w:line="288" w:lineRule="auto"/>
              <w:rPr>
                <w:rFonts w:cs="Arial"/>
                <w:lang w:val="en-GB"/>
              </w:rPr>
            </w:pPr>
            <w:r w:rsidRPr="007D7290">
              <w:rPr>
                <w:rFonts w:cs="Arial"/>
                <w:szCs w:val="20"/>
                <w:lang w:val="en-GB"/>
              </w:rPr>
              <w:t>Limit exceedance (dB)</w:t>
            </w:r>
          </w:p>
        </w:tc>
        <w:tc>
          <w:tcPr>
            <w:tcW w:w="1666" w:type="dxa"/>
          </w:tcPr>
          <w:p w:rsidR="00DF62F0" w:rsidRPr="007D7290" w:rsidRDefault="00DF62F0" w:rsidP="000915DE">
            <w:pPr>
              <w:spacing w:line="288" w:lineRule="auto"/>
              <w:jc w:val="both"/>
              <w:rPr>
                <w:rFonts w:cs="Arial"/>
                <w:b/>
                <w:lang w:val="en-GB"/>
              </w:rPr>
            </w:pPr>
            <w:r w:rsidRPr="007D7290">
              <w:rPr>
                <w:rFonts w:cs="Arial"/>
                <w:b/>
                <w:szCs w:val="20"/>
                <w:lang w:val="en-GB"/>
              </w:rPr>
              <w:t>4</w:t>
            </w:r>
            <w:r w:rsidR="000915DE" w:rsidRPr="007D7290">
              <w:rPr>
                <w:rFonts w:cs="Arial"/>
                <w:b/>
                <w:szCs w:val="20"/>
                <w:lang w:val="en-GB"/>
              </w:rPr>
              <w:t>.</w:t>
            </w:r>
            <w:r w:rsidRPr="007D7290">
              <w:rPr>
                <w:rFonts w:cs="Arial"/>
                <w:b/>
                <w:szCs w:val="20"/>
                <w:lang w:val="en-GB"/>
              </w:rPr>
              <w:t>2</w:t>
            </w:r>
          </w:p>
        </w:tc>
      </w:tr>
    </w:tbl>
    <w:p w:rsidR="00407D0F" w:rsidRPr="007D7290" w:rsidRDefault="00407D0F" w:rsidP="00676EF4">
      <w:pPr>
        <w:rPr>
          <w:lang w:val="en-GB"/>
        </w:rPr>
      </w:pPr>
    </w:p>
    <w:p w:rsidR="00407D0F" w:rsidRPr="007D7290" w:rsidRDefault="00407D0F" w:rsidP="00CB0123">
      <w:pPr>
        <w:pStyle w:val="ECCNumbered-LetteredList"/>
        <w:numPr>
          <w:ilvl w:val="0"/>
          <w:numId w:val="19"/>
        </w:numPr>
        <w:rPr>
          <w:lang w:val="en-GB"/>
        </w:rPr>
      </w:pPr>
      <w:r w:rsidRPr="007D7290">
        <w:rPr>
          <w:lang w:val="en-GB"/>
        </w:rPr>
        <w:t>Deterministic approach BFWA on DA2GC</w:t>
      </w:r>
    </w:p>
    <w:p w:rsidR="00120024" w:rsidRPr="007D7290" w:rsidRDefault="00120024" w:rsidP="00120024">
      <w:pPr>
        <w:pStyle w:val="ECCNumbered-LetteredList"/>
        <w:numPr>
          <w:ilvl w:val="0"/>
          <w:numId w:val="0"/>
        </w:numPr>
        <w:rPr>
          <w:lang w:val="en-GB"/>
        </w:rPr>
      </w:pPr>
    </w:p>
    <w:p w:rsidR="004D027F" w:rsidRPr="007D7290" w:rsidRDefault="004D027F" w:rsidP="004D027F">
      <w:pPr>
        <w:rPr>
          <w:lang w:val="en-GB"/>
        </w:rPr>
      </w:pPr>
      <w:r w:rsidRPr="007D7290">
        <w:rPr>
          <w:lang w:val="en-GB"/>
        </w:rPr>
        <w:t>According to the system description the required protection criterion for the AS receiver is I/N =</w:t>
      </w:r>
    </w:p>
    <w:p w:rsidR="004D027F" w:rsidRPr="007D7290" w:rsidRDefault="004D027F" w:rsidP="00DB44BD">
      <w:pPr>
        <w:pStyle w:val="ECCParagraph"/>
      </w:pPr>
      <w:r w:rsidRPr="007D7290">
        <w:t xml:space="preserve">-10 dB. The noise floor of the aircraft station receiver is at -97 dBm which leads to a protection level of -107 dBm for the AS receiver. </w:t>
      </w:r>
      <w:r w:rsidRPr="007D7290">
        <w:rPr>
          <w:highlight w:val="yellow"/>
        </w:rPr>
        <w:fldChar w:fldCharType="begin"/>
      </w:r>
      <w:r w:rsidRPr="007D7290">
        <w:instrText xml:space="preserve"> REF _Ref349718089 \h </w:instrText>
      </w:r>
      <w:r w:rsidRPr="007D7290">
        <w:rPr>
          <w:highlight w:val="yellow"/>
        </w:rPr>
      </w:r>
      <w:r w:rsidRPr="007D7290">
        <w:rPr>
          <w:highlight w:val="yellow"/>
        </w:rPr>
        <w:fldChar w:fldCharType="separate"/>
      </w:r>
      <w:r w:rsidR="001E048B" w:rsidRPr="007D7290">
        <w:t xml:space="preserve">Figure </w:t>
      </w:r>
      <w:r w:rsidR="001E048B">
        <w:rPr>
          <w:noProof/>
        </w:rPr>
        <w:t>46</w:t>
      </w:r>
      <w:r w:rsidRPr="007D7290">
        <w:rPr>
          <w:highlight w:val="yellow"/>
        </w:rPr>
        <w:fldChar w:fldCharType="end"/>
      </w:r>
      <w:r w:rsidRPr="007D7290">
        <w:t xml:space="preserve"> shows the required separation distances in case a BFWA CS or TS is in the same azimuth as the DA2GC AS. For the sidelobe case a 0 dBi AS antenna gain was used in the calculation. It can be noted that in case the aircraft flies at an altitude of 10 km the AS receiver will be interfered nearly constantly by BFWA in a mainlobe configuration. In case the BFWA CS is pointing to the sidelobe of the AS antenna interference can be observed at aircraft altitudes up to 3 km; in case of an interfering TS interference can be observed up to 10 km aircraft height.</w:t>
      </w:r>
    </w:p>
    <w:p w:rsidR="00407D0F" w:rsidRPr="007D7290" w:rsidRDefault="00407D0F" w:rsidP="00676EF4">
      <w:pPr>
        <w:rPr>
          <w:lang w:val="en-GB"/>
        </w:rPr>
      </w:pPr>
    </w:p>
    <w:p w:rsidR="00407D0F" w:rsidRPr="007D7290" w:rsidRDefault="00407D0F" w:rsidP="00676EF4">
      <w:pPr>
        <w:rPr>
          <w:lang w:val="en-GB"/>
        </w:rPr>
      </w:pPr>
    </w:p>
    <w:p w:rsidR="00AF739A" w:rsidRPr="007D7290" w:rsidRDefault="004D027F" w:rsidP="00676EF4">
      <w:pPr>
        <w:jc w:val="center"/>
        <w:rPr>
          <w:lang w:val="en-GB"/>
        </w:rPr>
      </w:pPr>
      <w:r w:rsidRPr="007D7290">
        <w:rPr>
          <w:noProof/>
          <w:lang w:val="da-DK" w:eastAsia="da-DK"/>
        </w:rPr>
        <w:lastRenderedPageBreak/>
        <w:drawing>
          <wp:inline distT="0" distB="0" distL="0" distR="0" wp14:anchorId="421810F3" wp14:editId="304F0462">
            <wp:extent cx="4723946" cy="2653345"/>
            <wp:effectExtent l="0" t="0" r="635" b="0"/>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729818" cy="2656643"/>
                    </a:xfrm>
                    <a:prstGeom prst="rect">
                      <a:avLst/>
                    </a:prstGeom>
                    <a:noFill/>
                  </pic:spPr>
                </pic:pic>
              </a:graphicData>
            </a:graphic>
          </wp:inline>
        </w:drawing>
      </w:r>
    </w:p>
    <w:p w:rsidR="00AF739A" w:rsidRPr="007D7290" w:rsidRDefault="00AF739A" w:rsidP="00676EF4">
      <w:pPr>
        <w:pStyle w:val="Caption"/>
        <w:rPr>
          <w:lang w:val="en-GB"/>
        </w:rPr>
      </w:pPr>
      <w:bookmarkStart w:id="117" w:name="_Ref34971808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46</w:t>
      </w:r>
      <w:r w:rsidRPr="007D7290">
        <w:rPr>
          <w:lang w:val="en-GB"/>
        </w:rPr>
        <w:fldChar w:fldCharType="end"/>
      </w:r>
      <w:bookmarkEnd w:id="117"/>
      <w:r w:rsidRPr="007D7290">
        <w:rPr>
          <w:lang w:val="en-GB"/>
        </w:rPr>
        <w:t xml:space="preserve">: </w:t>
      </w:r>
      <w:r w:rsidR="00B95F14" w:rsidRPr="007D7290">
        <w:rPr>
          <w:lang w:val="en-GB"/>
        </w:rPr>
        <w:t>Required s</w:t>
      </w:r>
      <w:r w:rsidRPr="007D7290">
        <w:rPr>
          <w:lang w:val="en-GB"/>
        </w:rPr>
        <w:t xml:space="preserve">eparation distances as a function of the elevation angle </w:t>
      </w:r>
    </w:p>
    <w:p w:rsidR="00AF739A" w:rsidRPr="007D7290" w:rsidRDefault="00AF739A" w:rsidP="00676EF4">
      <w:pPr>
        <w:rPr>
          <w:lang w:val="en-GB"/>
        </w:rPr>
      </w:pPr>
    </w:p>
    <w:p w:rsidR="00436B6A" w:rsidRPr="007D7290" w:rsidRDefault="00436B6A" w:rsidP="00676EF4">
      <w:pPr>
        <w:rPr>
          <w:lang w:val="en-GB"/>
        </w:rPr>
      </w:pPr>
    </w:p>
    <w:p w:rsidR="00AF739A" w:rsidRPr="007D7290" w:rsidRDefault="00BE1C81" w:rsidP="00CB0123">
      <w:pPr>
        <w:pStyle w:val="ECCNumbered-LetteredList"/>
        <w:numPr>
          <w:ilvl w:val="0"/>
          <w:numId w:val="19"/>
        </w:numPr>
        <w:rPr>
          <w:lang w:val="en-GB"/>
        </w:rPr>
      </w:pPr>
      <w:r w:rsidRPr="007D7290">
        <w:rPr>
          <w:lang w:val="en-GB"/>
        </w:rPr>
        <w:t>Statistical approach BFWA on DA2GC AS</w:t>
      </w:r>
    </w:p>
    <w:p w:rsidR="00AF739A" w:rsidRPr="007D7290" w:rsidRDefault="00AF739A" w:rsidP="00676EF4">
      <w:pPr>
        <w:rPr>
          <w:lang w:val="en-GB"/>
        </w:rPr>
      </w:pPr>
    </w:p>
    <w:p w:rsidR="00E86D44" w:rsidRPr="007D7290" w:rsidRDefault="00E86D44" w:rsidP="00E86D44">
      <w:pPr>
        <w:pStyle w:val="ECCParagraph"/>
      </w:pPr>
      <w:r w:rsidRPr="007D7290">
        <w:t xml:space="preserve">For this calculation a density of 0.0056 BFWA CS stations/ km2 and 0.112 TS stations/ km2 was assumed which is in accordance with the actual deployment data of BFWA systems in Germany. The simulation radius was set to 100 km, leading to a number of 176 CS on the simulated area. In the simulation ¼ of the TS are set to be active uniform distributed </w:t>
      </w:r>
      <w:r w:rsidR="00697131">
        <w:t>over the frequency range 5765-</w:t>
      </w:r>
      <w:r w:rsidRPr="007D7290">
        <w:t xml:space="preserve">5865 MHz. The emission mask of BFWA systems at 5.8 GHz is given in ETSI EN 302 502 and was used in the simulation A SEAMCAT screenshot of the emission mask is given in </w:t>
      </w:r>
      <w:r w:rsidRPr="007D7290">
        <w:fldChar w:fldCharType="begin"/>
      </w:r>
      <w:r w:rsidRPr="007D7290">
        <w:instrText xml:space="preserve"> REF _Ref349725883 \h </w:instrText>
      </w:r>
      <w:r w:rsidRPr="007D7290">
        <w:fldChar w:fldCharType="separate"/>
      </w:r>
      <w:r w:rsidR="001E048B" w:rsidRPr="007D7290">
        <w:t xml:space="preserve">Figure </w:t>
      </w:r>
      <w:r w:rsidR="001E048B">
        <w:rPr>
          <w:noProof/>
        </w:rPr>
        <w:t>47</w:t>
      </w:r>
      <w:r w:rsidRPr="007D7290">
        <w:fldChar w:fldCharType="end"/>
      </w:r>
      <w:r w:rsidRPr="007D7290">
        <w:t xml:space="preserve">. The mean e.i.r.p. of the BFWA system was set to 30 dBm. </w:t>
      </w:r>
      <w:r w:rsidRPr="007D7290">
        <w:fldChar w:fldCharType="begin"/>
      </w:r>
      <w:r w:rsidRPr="007D7290">
        <w:instrText xml:space="preserve"> REF _Ref349726711 \h </w:instrText>
      </w:r>
      <w:r w:rsidRPr="007D7290">
        <w:fldChar w:fldCharType="separate"/>
      </w:r>
      <w:r w:rsidR="001E048B" w:rsidRPr="007D7290">
        <w:t xml:space="preserve">Table </w:t>
      </w:r>
      <w:r w:rsidR="001E048B">
        <w:rPr>
          <w:noProof/>
        </w:rPr>
        <w:t>21</w:t>
      </w:r>
      <w:r w:rsidRPr="007D7290">
        <w:fldChar w:fldCharType="end"/>
      </w:r>
      <w:r w:rsidRPr="007D7290">
        <w:t xml:space="preserve"> and </w:t>
      </w:r>
      <w:r w:rsidRPr="007D7290">
        <w:fldChar w:fldCharType="begin"/>
      </w:r>
      <w:r w:rsidRPr="007D7290">
        <w:instrText xml:space="preserve"> REF _Ref349726714 \h </w:instrText>
      </w:r>
      <w:r w:rsidRPr="007D7290">
        <w:fldChar w:fldCharType="separate"/>
      </w:r>
      <w:r w:rsidR="001E048B" w:rsidRPr="007D7290">
        <w:t xml:space="preserve">Table </w:t>
      </w:r>
      <w:r w:rsidR="001E048B">
        <w:rPr>
          <w:noProof/>
        </w:rPr>
        <w:t>22</w:t>
      </w:r>
      <w:r w:rsidRPr="007D7290">
        <w:fldChar w:fldCharType="end"/>
      </w:r>
      <w:r w:rsidRPr="007D7290">
        <w:t xml:space="preserve"> show</w:t>
      </w:r>
      <w:r w:rsidR="00697131">
        <w:t>s</w:t>
      </w:r>
      <w:r w:rsidRPr="007D7290">
        <w:t xml:space="preserve"> the main characteristics used in the simulation.</w:t>
      </w:r>
    </w:p>
    <w:p w:rsidR="00E86D44" w:rsidRPr="007D7290" w:rsidRDefault="00E86D44" w:rsidP="00E86D44">
      <w:pPr>
        <w:pStyle w:val="ECCParagraph"/>
      </w:pPr>
    </w:p>
    <w:p w:rsidR="00E86D44" w:rsidRPr="007D7290" w:rsidRDefault="00E86D44" w:rsidP="00E86D44">
      <w:pPr>
        <w:pStyle w:val="ECCParagraph"/>
        <w:jc w:val="center"/>
      </w:pPr>
      <w:r w:rsidRPr="007D7290">
        <w:rPr>
          <w:noProof/>
          <w:lang w:val="da-DK" w:eastAsia="da-DK"/>
        </w:rPr>
        <w:drawing>
          <wp:inline distT="0" distB="0" distL="0" distR="0" wp14:anchorId="6267EFBA" wp14:editId="4864A164">
            <wp:extent cx="3948546" cy="253847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3946726" cy="2537300"/>
                    </a:xfrm>
                    <a:prstGeom prst="rect">
                      <a:avLst/>
                    </a:prstGeom>
                  </pic:spPr>
                </pic:pic>
              </a:graphicData>
            </a:graphic>
          </wp:inline>
        </w:drawing>
      </w:r>
    </w:p>
    <w:p w:rsidR="00E86D44" w:rsidRPr="007D7290" w:rsidRDefault="00E86D44" w:rsidP="00E86D44">
      <w:pPr>
        <w:pStyle w:val="Caption"/>
        <w:rPr>
          <w:lang w:val="en-GB"/>
        </w:rPr>
      </w:pPr>
      <w:bookmarkStart w:id="118" w:name="_Ref34972588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47</w:t>
      </w:r>
      <w:r w:rsidRPr="007D7290">
        <w:rPr>
          <w:lang w:val="en-GB"/>
        </w:rPr>
        <w:fldChar w:fldCharType="end"/>
      </w:r>
      <w:bookmarkEnd w:id="118"/>
      <w:r w:rsidRPr="007D7290">
        <w:rPr>
          <w:lang w:val="en-GB"/>
        </w:rPr>
        <w:t>: BFWA emission mask</w:t>
      </w:r>
    </w:p>
    <w:p w:rsidR="00E86D44" w:rsidRPr="007D7290" w:rsidRDefault="00E86D44" w:rsidP="00E86D44">
      <w:pPr>
        <w:pStyle w:val="ECCParagraph"/>
      </w:pPr>
    </w:p>
    <w:p w:rsidR="00E86D44" w:rsidRPr="007D7290" w:rsidRDefault="00E86D44" w:rsidP="00DB44BD">
      <w:pPr>
        <w:pStyle w:val="Caption"/>
        <w:keepNext/>
        <w:rPr>
          <w:lang w:val="en-GB"/>
        </w:rPr>
      </w:pPr>
      <w:bookmarkStart w:id="119" w:name="_Ref349726711"/>
      <w:r w:rsidRPr="007D7290">
        <w:rPr>
          <w:lang w:val="en-GB"/>
        </w:rPr>
        <w:lastRenderedPageBreak/>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21</w:t>
      </w:r>
      <w:r w:rsidRPr="007D7290">
        <w:rPr>
          <w:lang w:val="en-GB"/>
        </w:rPr>
        <w:fldChar w:fldCharType="end"/>
      </w:r>
      <w:bookmarkEnd w:id="119"/>
      <w:r w:rsidRPr="007D7290">
        <w:rPr>
          <w:lang w:val="en-GB"/>
        </w:rPr>
        <w:t>: Main BFWA characteristics used in the simulation</w:t>
      </w:r>
    </w:p>
    <w:tbl>
      <w:tblPr>
        <w:tblW w:w="0" w:type="auto"/>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93"/>
        <w:gridCol w:w="3402"/>
        <w:gridCol w:w="3261"/>
      </w:tblGrid>
      <w:tr w:rsidR="00E86D44" w:rsidRPr="007D7290" w:rsidTr="00F66A72">
        <w:trPr>
          <w:tblHeader/>
        </w:trPr>
        <w:tc>
          <w:tcPr>
            <w:tcW w:w="2693" w:type="dxa"/>
            <w:tcBorders>
              <w:right w:val="single" w:sz="8" w:space="0" w:color="FFFFFF"/>
            </w:tcBorders>
            <w:shd w:val="clear" w:color="auto" w:fill="D2232A"/>
            <w:vAlign w:val="center"/>
          </w:tcPr>
          <w:p w:rsidR="00E86D44" w:rsidRPr="007D7290" w:rsidRDefault="00E86D44" w:rsidP="00F66A72">
            <w:pPr>
              <w:spacing w:line="288" w:lineRule="auto"/>
              <w:jc w:val="center"/>
              <w:rPr>
                <w:b/>
                <w:color w:val="FFFFFF"/>
                <w:lang w:val="en-GB"/>
              </w:rPr>
            </w:pPr>
            <w:r w:rsidRPr="007D7290">
              <w:rPr>
                <w:b/>
                <w:color w:val="FFFFFF"/>
                <w:lang w:val="en-GB"/>
              </w:rPr>
              <w:t>Interfering link transmitter</w:t>
            </w:r>
          </w:p>
        </w:tc>
        <w:tc>
          <w:tcPr>
            <w:tcW w:w="3402" w:type="dxa"/>
            <w:tcBorders>
              <w:left w:val="single" w:sz="8" w:space="0" w:color="FFFFFF"/>
              <w:right w:val="single" w:sz="8" w:space="0" w:color="FFFFFF"/>
            </w:tcBorders>
            <w:shd w:val="clear" w:color="auto" w:fill="D2232A"/>
            <w:vAlign w:val="center"/>
          </w:tcPr>
          <w:p w:rsidR="00E86D44" w:rsidRPr="007D7290" w:rsidRDefault="00E86D44" w:rsidP="00F66A72">
            <w:pPr>
              <w:spacing w:line="288" w:lineRule="auto"/>
              <w:jc w:val="center"/>
              <w:rPr>
                <w:b/>
                <w:color w:val="FFFFFF"/>
                <w:lang w:val="en-GB"/>
              </w:rPr>
            </w:pPr>
            <w:r w:rsidRPr="007D7290">
              <w:rPr>
                <w:b/>
                <w:color w:val="FFFFFF"/>
                <w:lang w:val="en-GB"/>
              </w:rPr>
              <w:t>BFWA CS</w:t>
            </w:r>
          </w:p>
        </w:tc>
        <w:tc>
          <w:tcPr>
            <w:tcW w:w="3261" w:type="dxa"/>
            <w:tcBorders>
              <w:left w:val="single" w:sz="8" w:space="0" w:color="FFFFFF"/>
              <w:right w:val="single" w:sz="8" w:space="0" w:color="FFFFFF"/>
            </w:tcBorders>
            <w:shd w:val="clear" w:color="auto" w:fill="D2232A"/>
            <w:vAlign w:val="center"/>
          </w:tcPr>
          <w:p w:rsidR="00E86D44" w:rsidRPr="007D7290" w:rsidRDefault="00E86D44" w:rsidP="00F66A72">
            <w:pPr>
              <w:spacing w:line="288" w:lineRule="auto"/>
              <w:jc w:val="center"/>
              <w:rPr>
                <w:b/>
                <w:color w:val="FFFFFF"/>
                <w:lang w:val="en-GB"/>
              </w:rPr>
            </w:pPr>
            <w:r w:rsidRPr="007D7290">
              <w:rPr>
                <w:b/>
                <w:color w:val="FFFFFF"/>
                <w:lang w:val="en-GB"/>
              </w:rPr>
              <w:t>BFWA TS</w:t>
            </w:r>
          </w:p>
        </w:tc>
      </w:tr>
      <w:tr w:rsidR="00E86D44" w:rsidRPr="007D7290" w:rsidTr="00F66A72">
        <w:tc>
          <w:tcPr>
            <w:tcW w:w="2693" w:type="dxa"/>
          </w:tcPr>
          <w:p w:rsidR="00E86D44" w:rsidRPr="007D7290" w:rsidRDefault="00E86D44" w:rsidP="000915DE">
            <w:pPr>
              <w:spacing w:line="288" w:lineRule="auto"/>
              <w:rPr>
                <w:lang w:val="en-GB"/>
              </w:rPr>
            </w:pPr>
            <w:r w:rsidRPr="007D7290">
              <w:rPr>
                <w:szCs w:val="20"/>
                <w:lang w:val="en-GB"/>
              </w:rPr>
              <w:t>TX power</w:t>
            </w:r>
          </w:p>
        </w:tc>
        <w:tc>
          <w:tcPr>
            <w:tcW w:w="3402" w:type="dxa"/>
          </w:tcPr>
          <w:p w:rsidR="00E86D44" w:rsidRPr="007D7290" w:rsidRDefault="00E86D44" w:rsidP="000915DE">
            <w:pPr>
              <w:spacing w:line="288" w:lineRule="auto"/>
              <w:rPr>
                <w:lang w:val="en-GB"/>
              </w:rPr>
            </w:pPr>
            <w:r w:rsidRPr="007D7290">
              <w:rPr>
                <w:szCs w:val="20"/>
                <w:lang w:val="en-GB"/>
              </w:rPr>
              <w:t>13 dBm (+/- 6 dB)</w:t>
            </w:r>
          </w:p>
        </w:tc>
        <w:tc>
          <w:tcPr>
            <w:tcW w:w="3261" w:type="dxa"/>
          </w:tcPr>
          <w:p w:rsidR="00E86D44" w:rsidRPr="007D7290" w:rsidRDefault="00E86D44" w:rsidP="000915DE">
            <w:pPr>
              <w:spacing w:line="288" w:lineRule="auto"/>
              <w:rPr>
                <w:lang w:val="en-GB"/>
              </w:rPr>
            </w:pPr>
            <w:r w:rsidRPr="007D7290">
              <w:rPr>
                <w:szCs w:val="20"/>
                <w:lang w:val="en-GB"/>
              </w:rPr>
              <w:t>13 dBm +- 6 dB</w:t>
            </w:r>
          </w:p>
        </w:tc>
      </w:tr>
      <w:tr w:rsidR="00E86D44" w:rsidRPr="007D7290" w:rsidTr="00F66A72">
        <w:tc>
          <w:tcPr>
            <w:tcW w:w="2693" w:type="dxa"/>
          </w:tcPr>
          <w:p w:rsidR="00E86D44" w:rsidRPr="007D7290" w:rsidRDefault="00E86D44" w:rsidP="000915DE">
            <w:pPr>
              <w:spacing w:line="288" w:lineRule="auto"/>
              <w:rPr>
                <w:lang w:val="en-GB"/>
              </w:rPr>
            </w:pPr>
            <w:r w:rsidRPr="007D7290">
              <w:rPr>
                <w:szCs w:val="20"/>
                <w:lang w:val="en-GB"/>
              </w:rPr>
              <w:t>Antenna gain (max.)</w:t>
            </w:r>
          </w:p>
        </w:tc>
        <w:tc>
          <w:tcPr>
            <w:tcW w:w="3402" w:type="dxa"/>
          </w:tcPr>
          <w:p w:rsidR="00E86D44" w:rsidRPr="007D7290" w:rsidRDefault="00E86D44" w:rsidP="000915DE">
            <w:pPr>
              <w:spacing w:line="288" w:lineRule="auto"/>
              <w:rPr>
                <w:lang w:val="en-GB"/>
              </w:rPr>
            </w:pPr>
            <w:r w:rsidRPr="007D7290">
              <w:rPr>
                <w:szCs w:val="20"/>
                <w:lang w:val="en-GB"/>
              </w:rPr>
              <w:t>17 dBi</w:t>
            </w:r>
          </w:p>
        </w:tc>
        <w:tc>
          <w:tcPr>
            <w:tcW w:w="3261" w:type="dxa"/>
          </w:tcPr>
          <w:p w:rsidR="00E86D44" w:rsidRPr="007D7290" w:rsidRDefault="00E86D44" w:rsidP="000915DE">
            <w:pPr>
              <w:spacing w:line="288" w:lineRule="auto"/>
              <w:rPr>
                <w:lang w:val="en-GB"/>
              </w:rPr>
            </w:pPr>
            <w:r w:rsidRPr="007D7290">
              <w:rPr>
                <w:szCs w:val="20"/>
                <w:lang w:val="en-GB"/>
              </w:rPr>
              <w:t>17 dBi</w:t>
            </w:r>
          </w:p>
        </w:tc>
      </w:tr>
      <w:tr w:rsidR="00E86D44" w:rsidRPr="007D7290" w:rsidTr="00F66A72">
        <w:tc>
          <w:tcPr>
            <w:tcW w:w="2693" w:type="dxa"/>
          </w:tcPr>
          <w:p w:rsidR="00E86D44" w:rsidRPr="007D7290" w:rsidRDefault="00E86D44" w:rsidP="000915DE">
            <w:pPr>
              <w:spacing w:line="288" w:lineRule="auto"/>
              <w:rPr>
                <w:lang w:val="en-GB"/>
              </w:rPr>
            </w:pPr>
            <w:r w:rsidRPr="007D7290">
              <w:rPr>
                <w:szCs w:val="20"/>
                <w:lang w:val="en-GB"/>
              </w:rPr>
              <w:t>Antenna pattern</w:t>
            </w:r>
          </w:p>
        </w:tc>
        <w:tc>
          <w:tcPr>
            <w:tcW w:w="3402" w:type="dxa"/>
          </w:tcPr>
          <w:p w:rsidR="00E86D44" w:rsidRPr="007D7290" w:rsidRDefault="00B835A2" w:rsidP="000915DE">
            <w:pPr>
              <w:spacing w:line="288" w:lineRule="auto"/>
              <w:rPr>
                <w:lang w:val="en-GB"/>
              </w:rPr>
            </w:pPr>
            <w:r w:rsidRPr="007D7290">
              <w:rPr>
                <w:szCs w:val="20"/>
                <w:lang w:val="en-GB"/>
              </w:rPr>
              <w:fldChar w:fldCharType="begin"/>
            </w:r>
            <w:r w:rsidRPr="007D7290">
              <w:rPr>
                <w:szCs w:val="20"/>
                <w:lang w:val="en-GB"/>
              </w:rPr>
              <w:instrText xml:space="preserve"> REF _Ref349728945 \h </w:instrText>
            </w:r>
            <w:r w:rsidR="000915DE" w:rsidRPr="007D7290">
              <w:rPr>
                <w:szCs w:val="20"/>
                <w:lang w:val="en-GB"/>
              </w:rPr>
              <w:instrText xml:space="preserve"> \* MERGEFORMAT </w:instrText>
            </w:r>
            <w:r w:rsidRPr="007D7290">
              <w:rPr>
                <w:szCs w:val="20"/>
                <w:lang w:val="en-GB"/>
              </w:rPr>
            </w:r>
            <w:r w:rsidRPr="007D7290">
              <w:rPr>
                <w:szCs w:val="20"/>
                <w:lang w:val="en-GB"/>
              </w:rPr>
              <w:fldChar w:fldCharType="separate"/>
            </w:r>
            <w:r w:rsidR="001E048B" w:rsidRPr="007D7290">
              <w:rPr>
                <w:lang w:val="en-GB"/>
              </w:rPr>
              <w:t xml:space="preserve">Figure </w:t>
            </w:r>
            <w:r w:rsidR="001E048B">
              <w:rPr>
                <w:noProof/>
                <w:lang w:val="en-GB"/>
              </w:rPr>
              <w:t>48</w:t>
            </w:r>
            <w:r w:rsidRPr="007D7290">
              <w:rPr>
                <w:szCs w:val="20"/>
                <w:lang w:val="en-GB"/>
              </w:rPr>
              <w:fldChar w:fldCharType="end"/>
            </w:r>
            <w:r w:rsidRPr="007D7290">
              <w:rPr>
                <w:szCs w:val="20"/>
                <w:lang w:val="en-GB"/>
              </w:rPr>
              <w:t xml:space="preserve"> and </w:t>
            </w:r>
            <w:r w:rsidRPr="007D7290">
              <w:rPr>
                <w:szCs w:val="20"/>
                <w:lang w:val="en-GB"/>
              </w:rPr>
              <w:fldChar w:fldCharType="begin"/>
            </w:r>
            <w:r w:rsidRPr="007D7290">
              <w:rPr>
                <w:szCs w:val="20"/>
                <w:lang w:val="en-GB"/>
              </w:rPr>
              <w:instrText xml:space="preserve"> REF _Ref366152779 \h </w:instrText>
            </w:r>
            <w:r w:rsidR="000915DE" w:rsidRPr="007D7290">
              <w:rPr>
                <w:szCs w:val="20"/>
                <w:lang w:val="en-GB"/>
              </w:rPr>
              <w:instrText xml:space="preserve"> \* MERGEFORMAT </w:instrText>
            </w:r>
            <w:r w:rsidRPr="007D7290">
              <w:rPr>
                <w:szCs w:val="20"/>
                <w:lang w:val="en-GB"/>
              </w:rPr>
            </w:r>
            <w:r w:rsidRPr="007D7290">
              <w:rPr>
                <w:szCs w:val="20"/>
                <w:lang w:val="en-GB"/>
              </w:rPr>
              <w:fldChar w:fldCharType="separate"/>
            </w:r>
            <w:r w:rsidR="001E048B" w:rsidRPr="007D7290">
              <w:rPr>
                <w:lang w:val="en-GB"/>
              </w:rPr>
              <w:t xml:space="preserve">Figure </w:t>
            </w:r>
            <w:r w:rsidR="001E048B">
              <w:rPr>
                <w:noProof/>
                <w:lang w:val="en-GB"/>
              </w:rPr>
              <w:t>49</w:t>
            </w:r>
            <w:r w:rsidRPr="007D7290">
              <w:rPr>
                <w:szCs w:val="20"/>
                <w:lang w:val="en-GB"/>
              </w:rPr>
              <w:fldChar w:fldCharType="end"/>
            </w:r>
          </w:p>
        </w:tc>
        <w:tc>
          <w:tcPr>
            <w:tcW w:w="3261" w:type="dxa"/>
          </w:tcPr>
          <w:p w:rsidR="00E86D44" w:rsidRPr="007D7290" w:rsidRDefault="00B835A2" w:rsidP="000915DE">
            <w:pPr>
              <w:spacing w:line="288" w:lineRule="auto"/>
              <w:rPr>
                <w:lang w:val="en-GB"/>
              </w:rPr>
            </w:pPr>
            <w:r w:rsidRPr="007D7290">
              <w:rPr>
                <w:szCs w:val="20"/>
                <w:lang w:val="en-GB"/>
              </w:rPr>
              <w:fldChar w:fldCharType="begin"/>
            </w:r>
            <w:r w:rsidRPr="007D7290">
              <w:rPr>
                <w:szCs w:val="20"/>
                <w:lang w:val="en-GB"/>
              </w:rPr>
              <w:instrText xml:space="preserve"> REF _Ref349728947 \h </w:instrText>
            </w:r>
            <w:r w:rsidR="000915DE" w:rsidRPr="007D7290">
              <w:rPr>
                <w:szCs w:val="20"/>
                <w:lang w:val="en-GB"/>
              </w:rPr>
              <w:instrText xml:space="preserve"> \* MERGEFORMAT </w:instrText>
            </w:r>
            <w:r w:rsidRPr="007D7290">
              <w:rPr>
                <w:szCs w:val="20"/>
                <w:lang w:val="en-GB"/>
              </w:rPr>
            </w:r>
            <w:r w:rsidRPr="007D7290">
              <w:rPr>
                <w:szCs w:val="20"/>
                <w:lang w:val="en-GB"/>
              </w:rPr>
              <w:fldChar w:fldCharType="separate"/>
            </w:r>
            <w:r w:rsidR="001E048B" w:rsidRPr="007D7290">
              <w:rPr>
                <w:lang w:val="en-GB"/>
              </w:rPr>
              <w:t xml:space="preserve">Figure </w:t>
            </w:r>
            <w:r w:rsidR="001E048B">
              <w:rPr>
                <w:noProof/>
                <w:lang w:val="en-GB"/>
              </w:rPr>
              <w:t>50</w:t>
            </w:r>
            <w:r w:rsidRPr="007D7290">
              <w:rPr>
                <w:szCs w:val="20"/>
                <w:lang w:val="en-GB"/>
              </w:rPr>
              <w:fldChar w:fldCharType="end"/>
            </w:r>
            <w:r w:rsidR="004D027F" w:rsidRPr="007D7290">
              <w:rPr>
                <w:szCs w:val="20"/>
                <w:lang w:val="en-GB"/>
              </w:rPr>
              <w:t xml:space="preserve"> </w:t>
            </w:r>
            <w:r w:rsidRPr="007D7290">
              <w:rPr>
                <w:szCs w:val="20"/>
                <w:lang w:val="en-GB"/>
              </w:rPr>
              <w:t xml:space="preserve">and </w:t>
            </w:r>
            <w:r w:rsidR="004D027F" w:rsidRPr="007D7290">
              <w:rPr>
                <w:szCs w:val="20"/>
                <w:lang w:val="en-GB"/>
              </w:rPr>
              <w:fldChar w:fldCharType="begin"/>
            </w:r>
            <w:r w:rsidR="004D027F" w:rsidRPr="007D7290">
              <w:rPr>
                <w:szCs w:val="20"/>
                <w:lang w:val="en-GB"/>
              </w:rPr>
              <w:instrText xml:space="preserve"> REF _Ref349728948 \h </w:instrText>
            </w:r>
            <w:r w:rsidR="000915DE" w:rsidRPr="007D7290">
              <w:rPr>
                <w:szCs w:val="20"/>
                <w:lang w:val="en-GB"/>
              </w:rPr>
              <w:instrText xml:space="preserve"> \* MERGEFORMAT </w:instrText>
            </w:r>
            <w:r w:rsidR="004D027F" w:rsidRPr="007D7290">
              <w:rPr>
                <w:szCs w:val="20"/>
                <w:lang w:val="en-GB"/>
              </w:rPr>
            </w:r>
            <w:r w:rsidR="004D027F" w:rsidRPr="007D7290">
              <w:rPr>
                <w:szCs w:val="20"/>
                <w:lang w:val="en-GB"/>
              </w:rPr>
              <w:fldChar w:fldCharType="separate"/>
            </w:r>
            <w:r w:rsidR="001E048B" w:rsidRPr="007D7290">
              <w:rPr>
                <w:lang w:val="en-GB"/>
              </w:rPr>
              <w:t xml:space="preserve">Figure </w:t>
            </w:r>
            <w:r w:rsidR="001E048B">
              <w:rPr>
                <w:noProof/>
                <w:lang w:val="en-GB"/>
              </w:rPr>
              <w:t>51</w:t>
            </w:r>
            <w:r w:rsidR="004D027F" w:rsidRPr="007D7290">
              <w:rPr>
                <w:szCs w:val="20"/>
                <w:lang w:val="en-GB"/>
              </w:rPr>
              <w:fldChar w:fldCharType="end"/>
            </w:r>
          </w:p>
        </w:tc>
      </w:tr>
      <w:tr w:rsidR="00E86D44" w:rsidRPr="007D7290" w:rsidTr="00F66A72">
        <w:tc>
          <w:tcPr>
            <w:tcW w:w="2693" w:type="dxa"/>
          </w:tcPr>
          <w:p w:rsidR="00E86D44" w:rsidRPr="007D7290" w:rsidRDefault="00E86D44" w:rsidP="000915DE">
            <w:pPr>
              <w:spacing w:line="288" w:lineRule="auto"/>
              <w:rPr>
                <w:lang w:val="en-GB"/>
              </w:rPr>
            </w:pPr>
            <w:r w:rsidRPr="007D7290">
              <w:rPr>
                <w:szCs w:val="20"/>
                <w:lang w:val="en-GB"/>
              </w:rPr>
              <w:t>Antenna height</w:t>
            </w:r>
          </w:p>
        </w:tc>
        <w:tc>
          <w:tcPr>
            <w:tcW w:w="3402" w:type="dxa"/>
          </w:tcPr>
          <w:p w:rsidR="00E86D44" w:rsidRPr="007D7290" w:rsidRDefault="00E86D44" w:rsidP="000915DE">
            <w:pPr>
              <w:spacing w:line="288" w:lineRule="auto"/>
              <w:rPr>
                <w:lang w:val="en-GB"/>
              </w:rPr>
            </w:pPr>
            <w:r w:rsidRPr="007D7290">
              <w:rPr>
                <w:szCs w:val="20"/>
                <w:lang w:val="en-GB"/>
              </w:rPr>
              <w:t>30 m</w:t>
            </w:r>
          </w:p>
        </w:tc>
        <w:tc>
          <w:tcPr>
            <w:tcW w:w="3261" w:type="dxa"/>
          </w:tcPr>
          <w:p w:rsidR="00E86D44" w:rsidRPr="007D7290" w:rsidRDefault="00E86D44" w:rsidP="000915DE">
            <w:pPr>
              <w:spacing w:line="288" w:lineRule="auto"/>
              <w:rPr>
                <w:lang w:val="en-GB"/>
              </w:rPr>
            </w:pPr>
            <w:r w:rsidRPr="007D7290">
              <w:rPr>
                <w:szCs w:val="20"/>
                <w:lang w:val="en-GB"/>
              </w:rPr>
              <w:t>10 m</w:t>
            </w:r>
          </w:p>
        </w:tc>
      </w:tr>
      <w:tr w:rsidR="00E86D44" w:rsidRPr="007D7290" w:rsidTr="00F66A72">
        <w:tc>
          <w:tcPr>
            <w:tcW w:w="2693" w:type="dxa"/>
          </w:tcPr>
          <w:p w:rsidR="00E86D44" w:rsidRPr="007D7290" w:rsidRDefault="00E86D44" w:rsidP="000915DE">
            <w:pPr>
              <w:spacing w:line="288" w:lineRule="auto"/>
              <w:rPr>
                <w:lang w:val="en-GB"/>
              </w:rPr>
            </w:pPr>
            <w:r w:rsidRPr="007D7290">
              <w:rPr>
                <w:szCs w:val="20"/>
                <w:lang w:val="en-GB"/>
              </w:rPr>
              <w:t>Emission mask</w:t>
            </w:r>
          </w:p>
        </w:tc>
        <w:tc>
          <w:tcPr>
            <w:tcW w:w="3402" w:type="dxa"/>
          </w:tcPr>
          <w:p w:rsidR="00E86D44" w:rsidRPr="007D7290" w:rsidRDefault="005F5EED" w:rsidP="000915DE">
            <w:pPr>
              <w:spacing w:line="288" w:lineRule="auto"/>
              <w:rPr>
                <w:lang w:val="en-GB"/>
              </w:rPr>
            </w:pPr>
            <w:r w:rsidRPr="007D7290">
              <w:rPr>
                <w:szCs w:val="20"/>
                <w:lang w:val="en-GB"/>
              </w:rPr>
              <w:fldChar w:fldCharType="begin"/>
            </w:r>
            <w:r w:rsidRPr="007D7290">
              <w:rPr>
                <w:szCs w:val="20"/>
                <w:lang w:val="en-GB"/>
              </w:rPr>
              <w:instrText xml:space="preserve"> REF _Ref349725883 \h </w:instrText>
            </w:r>
            <w:r w:rsidR="000915DE" w:rsidRPr="007D7290">
              <w:rPr>
                <w:szCs w:val="20"/>
                <w:lang w:val="en-GB"/>
              </w:rPr>
              <w:instrText xml:space="preserve"> \* MERGEFORMAT </w:instrText>
            </w:r>
            <w:r w:rsidRPr="007D7290">
              <w:rPr>
                <w:szCs w:val="20"/>
                <w:lang w:val="en-GB"/>
              </w:rPr>
            </w:r>
            <w:r w:rsidRPr="007D7290">
              <w:rPr>
                <w:szCs w:val="20"/>
                <w:lang w:val="en-GB"/>
              </w:rPr>
              <w:fldChar w:fldCharType="separate"/>
            </w:r>
            <w:r w:rsidR="001E048B" w:rsidRPr="007D7290">
              <w:rPr>
                <w:lang w:val="en-GB"/>
              </w:rPr>
              <w:t xml:space="preserve">Figure </w:t>
            </w:r>
            <w:r w:rsidR="001E048B">
              <w:rPr>
                <w:noProof/>
                <w:lang w:val="en-GB"/>
              </w:rPr>
              <w:t>47</w:t>
            </w:r>
            <w:r w:rsidRPr="007D7290">
              <w:rPr>
                <w:szCs w:val="20"/>
                <w:lang w:val="en-GB"/>
              </w:rPr>
              <w:fldChar w:fldCharType="end"/>
            </w:r>
          </w:p>
        </w:tc>
        <w:tc>
          <w:tcPr>
            <w:tcW w:w="3261" w:type="dxa"/>
          </w:tcPr>
          <w:p w:rsidR="00E86D44" w:rsidRPr="007D7290" w:rsidRDefault="005F5EED" w:rsidP="000915DE">
            <w:pPr>
              <w:spacing w:line="288" w:lineRule="auto"/>
              <w:rPr>
                <w:lang w:val="en-GB"/>
              </w:rPr>
            </w:pPr>
            <w:r w:rsidRPr="007D7290">
              <w:rPr>
                <w:szCs w:val="20"/>
                <w:lang w:val="en-GB"/>
              </w:rPr>
              <w:fldChar w:fldCharType="begin"/>
            </w:r>
            <w:r w:rsidRPr="007D7290">
              <w:rPr>
                <w:szCs w:val="20"/>
                <w:lang w:val="en-GB"/>
              </w:rPr>
              <w:instrText xml:space="preserve"> REF _Ref349725883 \h </w:instrText>
            </w:r>
            <w:r w:rsidR="000915DE" w:rsidRPr="007D7290">
              <w:rPr>
                <w:szCs w:val="20"/>
                <w:lang w:val="en-GB"/>
              </w:rPr>
              <w:instrText xml:space="preserve"> \* MERGEFORMAT </w:instrText>
            </w:r>
            <w:r w:rsidRPr="007D7290">
              <w:rPr>
                <w:szCs w:val="20"/>
                <w:lang w:val="en-GB"/>
              </w:rPr>
            </w:r>
            <w:r w:rsidRPr="007D7290">
              <w:rPr>
                <w:szCs w:val="20"/>
                <w:lang w:val="en-GB"/>
              </w:rPr>
              <w:fldChar w:fldCharType="separate"/>
            </w:r>
            <w:r w:rsidR="001E048B" w:rsidRPr="007D7290">
              <w:rPr>
                <w:lang w:val="en-GB"/>
              </w:rPr>
              <w:t xml:space="preserve">Figure </w:t>
            </w:r>
            <w:r w:rsidR="001E048B">
              <w:rPr>
                <w:noProof/>
                <w:lang w:val="en-GB"/>
              </w:rPr>
              <w:t>47</w:t>
            </w:r>
            <w:r w:rsidRPr="007D7290">
              <w:rPr>
                <w:szCs w:val="20"/>
                <w:lang w:val="en-GB"/>
              </w:rPr>
              <w:fldChar w:fldCharType="end"/>
            </w:r>
          </w:p>
        </w:tc>
      </w:tr>
      <w:tr w:rsidR="00E86D44" w:rsidRPr="007D7290" w:rsidTr="00F66A72">
        <w:tc>
          <w:tcPr>
            <w:tcW w:w="2693" w:type="dxa"/>
          </w:tcPr>
          <w:p w:rsidR="00E86D44" w:rsidRPr="007D7290" w:rsidRDefault="00E86D44" w:rsidP="000915DE">
            <w:pPr>
              <w:spacing w:line="288" w:lineRule="auto"/>
              <w:rPr>
                <w:lang w:val="en-GB"/>
              </w:rPr>
            </w:pPr>
            <w:r w:rsidRPr="007D7290">
              <w:rPr>
                <w:szCs w:val="20"/>
                <w:lang w:val="en-GB"/>
              </w:rPr>
              <w:t>Operating frequency</w:t>
            </w:r>
          </w:p>
        </w:tc>
        <w:tc>
          <w:tcPr>
            <w:tcW w:w="3402" w:type="dxa"/>
          </w:tcPr>
          <w:p w:rsidR="00E86D44" w:rsidRPr="007D7290" w:rsidRDefault="00E86D44" w:rsidP="000915DE">
            <w:pPr>
              <w:spacing w:line="288" w:lineRule="auto"/>
              <w:rPr>
                <w:lang w:val="en-GB"/>
              </w:rPr>
            </w:pPr>
            <w:r w:rsidRPr="007D7290">
              <w:rPr>
                <w:szCs w:val="20"/>
                <w:lang w:val="en-GB"/>
              </w:rPr>
              <w:t xml:space="preserve">5765 – 5865 MHz </w:t>
            </w:r>
            <w:r w:rsidR="000915DE" w:rsidRPr="007D7290">
              <w:rPr>
                <w:szCs w:val="20"/>
                <w:lang w:val="en-GB"/>
              </w:rPr>
              <w:br/>
            </w:r>
            <w:r w:rsidRPr="007D7290">
              <w:rPr>
                <w:szCs w:val="20"/>
                <w:lang w:val="en-GB"/>
              </w:rPr>
              <w:t>(uniform distributed)</w:t>
            </w:r>
          </w:p>
        </w:tc>
        <w:tc>
          <w:tcPr>
            <w:tcW w:w="3261" w:type="dxa"/>
          </w:tcPr>
          <w:p w:rsidR="00E86D44" w:rsidRPr="007D7290" w:rsidRDefault="00E86D44" w:rsidP="000915DE">
            <w:pPr>
              <w:spacing w:line="288" w:lineRule="auto"/>
              <w:rPr>
                <w:lang w:val="en-GB"/>
              </w:rPr>
            </w:pPr>
            <w:r w:rsidRPr="007D7290">
              <w:rPr>
                <w:szCs w:val="20"/>
                <w:lang w:val="en-GB"/>
              </w:rPr>
              <w:t xml:space="preserve">5765 – 5865 MHz </w:t>
            </w:r>
            <w:r w:rsidR="000915DE" w:rsidRPr="007D7290">
              <w:rPr>
                <w:szCs w:val="20"/>
                <w:lang w:val="en-GB"/>
              </w:rPr>
              <w:br/>
            </w:r>
            <w:r w:rsidRPr="007D7290">
              <w:rPr>
                <w:szCs w:val="20"/>
                <w:lang w:val="en-GB"/>
              </w:rPr>
              <w:t>(uniform distributed)</w:t>
            </w:r>
          </w:p>
        </w:tc>
      </w:tr>
      <w:tr w:rsidR="00E86D44" w:rsidRPr="007D7290" w:rsidTr="00F66A72">
        <w:tc>
          <w:tcPr>
            <w:tcW w:w="2693" w:type="dxa"/>
          </w:tcPr>
          <w:p w:rsidR="00E86D44" w:rsidRPr="007D7290" w:rsidRDefault="00E86D44" w:rsidP="000915DE">
            <w:pPr>
              <w:spacing w:line="288" w:lineRule="auto"/>
              <w:rPr>
                <w:lang w:val="en-GB"/>
              </w:rPr>
            </w:pPr>
            <w:r w:rsidRPr="007D7290">
              <w:rPr>
                <w:szCs w:val="20"/>
                <w:lang w:val="en-GB"/>
              </w:rPr>
              <w:t>Transmitter to receiver path</w:t>
            </w:r>
          </w:p>
        </w:tc>
        <w:tc>
          <w:tcPr>
            <w:tcW w:w="3402" w:type="dxa"/>
          </w:tcPr>
          <w:p w:rsidR="00E86D44" w:rsidRPr="007D7290" w:rsidRDefault="00E86D44" w:rsidP="000915DE">
            <w:pPr>
              <w:spacing w:line="288" w:lineRule="auto"/>
              <w:rPr>
                <w:szCs w:val="20"/>
                <w:lang w:val="en-GB"/>
              </w:rPr>
            </w:pPr>
            <w:r w:rsidRPr="007D7290">
              <w:rPr>
                <w:szCs w:val="20"/>
                <w:lang w:val="en-GB"/>
              </w:rPr>
              <w:t xml:space="preserve">5 km coverage radius, </w:t>
            </w:r>
          </w:p>
          <w:p w:rsidR="00E86D44" w:rsidRPr="007D7290" w:rsidRDefault="00E86D44" w:rsidP="000915DE">
            <w:pPr>
              <w:spacing w:line="288" w:lineRule="auto"/>
              <w:rPr>
                <w:lang w:val="en-GB"/>
              </w:rPr>
            </w:pPr>
            <w:r w:rsidRPr="007D7290">
              <w:rPr>
                <w:szCs w:val="20"/>
                <w:lang w:val="en-GB"/>
              </w:rPr>
              <w:t>ITU-R P. 526</w:t>
            </w:r>
          </w:p>
        </w:tc>
        <w:tc>
          <w:tcPr>
            <w:tcW w:w="3261" w:type="dxa"/>
          </w:tcPr>
          <w:p w:rsidR="00E86D44" w:rsidRPr="007D7290" w:rsidRDefault="00E86D44" w:rsidP="000915DE">
            <w:pPr>
              <w:spacing w:line="288" w:lineRule="auto"/>
              <w:rPr>
                <w:szCs w:val="20"/>
                <w:lang w:val="en-GB"/>
              </w:rPr>
            </w:pPr>
            <w:r w:rsidRPr="007D7290">
              <w:rPr>
                <w:szCs w:val="20"/>
                <w:lang w:val="en-GB"/>
              </w:rPr>
              <w:t xml:space="preserve">5 km coverage radius, </w:t>
            </w:r>
          </w:p>
          <w:p w:rsidR="00E86D44" w:rsidRPr="007D7290" w:rsidRDefault="00E86D44" w:rsidP="000915DE">
            <w:pPr>
              <w:spacing w:line="288" w:lineRule="auto"/>
              <w:rPr>
                <w:lang w:val="en-GB"/>
              </w:rPr>
            </w:pPr>
            <w:r w:rsidRPr="007D7290">
              <w:rPr>
                <w:szCs w:val="20"/>
                <w:lang w:val="en-GB"/>
              </w:rPr>
              <w:t>ITU-R P. 526</w:t>
            </w:r>
          </w:p>
        </w:tc>
      </w:tr>
    </w:tbl>
    <w:p w:rsidR="00271043" w:rsidRPr="007D7290" w:rsidRDefault="00271043" w:rsidP="00271043">
      <w:pPr>
        <w:pStyle w:val="ECCParagraph"/>
      </w:pPr>
    </w:p>
    <w:p w:rsidR="00271043" w:rsidRPr="007D7290" w:rsidRDefault="00271043" w:rsidP="00271043">
      <w:pPr>
        <w:pStyle w:val="ECCParagraph"/>
      </w:pPr>
    </w:p>
    <w:p w:rsidR="00271043" w:rsidRPr="007D7290" w:rsidRDefault="00271043" w:rsidP="00271043">
      <w:pPr>
        <w:pStyle w:val="ECCParagraph"/>
        <w:jc w:val="center"/>
      </w:pPr>
      <w:r w:rsidRPr="007D7290">
        <w:rPr>
          <w:noProof/>
          <w:lang w:val="da-DK" w:eastAsia="da-DK"/>
        </w:rPr>
        <w:drawing>
          <wp:inline distT="0" distB="0" distL="0" distR="0" wp14:anchorId="5790459B" wp14:editId="54CB21B3">
            <wp:extent cx="4248526" cy="2731324"/>
            <wp:effectExtent l="0" t="0" r="0" b="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4251092" cy="2732974"/>
                    </a:xfrm>
                    <a:prstGeom prst="rect">
                      <a:avLst/>
                    </a:prstGeom>
                  </pic:spPr>
                </pic:pic>
              </a:graphicData>
            </a:graphic>
          </wp:inline>
        </w:drawing>
      </w:r>
    </w:p>
    <w:p w:rsidR="00271043" w:rsidRPr="007D7290" w:rsidRDefault="00271043" w:rsidP="00271043">
      <w:pPr>
        <w:pStyle w:val="Caption"/>
        <w:rPr>
          <w:lang w:val="en-GB"/>
        </w:rPr>
      </w:pPr>
      <w:bookmarkStart w:id="120" w:name="_Ref349728945"/>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48</w:t>
      </w:r>
      <w:r w:rsidRPr="007D7290">
        <w:rPr>
          <w:lang w:val="en-GB"/>
        </w:rPr>
        <w:fldChar w:fldCharType="end"/>
      </w:r>
      <w:bookmarkEnd w:id="120"/>
      <w:r w:rsidRPr="007D7290">
        <w:rPr>
          <w:lang w:val="en-GB"/>
        </w:rPr>
        <w:t>: Typical P-MP Central station antenna pattern</w:t>
      </w:r>
    </w:p>
    <w:p w:rsidR="00271043" w:rsidRPr="007D7290" w:rsidRDefault="00271043" w:rsidP="00271043">
      <w:pPr>
        <w:pStyle w:val="ECCParagraph"/>
      </w:pPr>
    </w:p>
    <w:p w:rsidR="004D027F" w:rsidRPr="007D7290" w:rsidRDefault="004D027F" w:rsidP="00F16EDB">
      <w:pPr>
        <w:pStyle w:val="ECCParagraph"/>
        <w:jc w:val="center"/>
      </w:pPr>
      <w:r w:rsidRPr="007D7290">
        <w:rPr>
          <w:noProof/>
          <w:lang w:val="da-DK" w:eastAsia="da-DK"/>
        </w:rPr>
        <w:lastRenderedPageBreak/>
        <w:drawing>
          <wp:inline distT="0" distB="0" distL="0" distR="0" wp14:anchorId="0FD8BA6E" wp14:editId="0874BEBE">
            <wp:extent cx="4206240" cy="2705100"/>
            <wp:effectExtent l="0" t="0" r="3810" b="0"/>
            <wp:docPr id="69"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206240" cy="2705100"/>
                    </a:xfrm>
                    <a:prstGeom prst="rect">
                      <a:avLst/>
                    </a:prstGeom>
                    <a:noFill/>
                  </pic:spPr>
                </pic:pic>
              </a:graphicData>
            </a:graphic>
          </wp:inline>
        </w:drawing>
      </w:r>
    </w:p>
    <w:p w:rsidR="004D027F" w:rsidRPr="007D7290" w:rsidRDefault="004D027F" w:rsidP="00F16EDB">
      <w:pPr>
        <w:pStyle w:val="Caption"/>
        <w:rPr>
          <w:lang w:val="en-GB"/>
        </w:rPr>
      </w:pPr>
      <w:bookmarkStart w:id="121" w:name="_Ref36615277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49</w:t>
      </w:r>
      <w:r w:rsidRPr="007D7290">
        <w:rPr>
          <w:lang w:val="en-GB"/>
        </w:rPr>
        <w:fldChar w:fldCharType="end"/>
      </w:r>
      <w:bookmarkEnd w:id="121"/>
      <w:r w:rsidRPr="007D7290">
        <w:rPr>
          <w:lang w:val="en-GB"/>
        </w:rPr>
        <w:t>: Typical P-MP Central station horizontal antenna pattern</w:t>
      </w:r>
    </w:p>
    <w:p w:rsidR="004D027F" w:rsidRPr="007D7290" w:rsidRDefault="004D027F" w:rsidP="00271043">
      <w:pPr>
        <w:pStyle w:val="ECCParagraph"/>
      </w:pPr>
    </w:p>
    <w:p w:rsidR="004D027F" w:rsidRPr="007D7290" w:rsidRDefault="004D027F" w:rsidP="00271043">
      <w:pPr>
        <w:pStyle w:val="ECCParagraph"/>
      </w:pPr>
    </w:p>
    <w:p w:rsidR="00271043" w:rsidRPr="007D7290" w:rsidRDefault="00271043" w:rsidP="00271043">
      <w:pPr>
        <w:pStyle w:val="ECCParagraph"/>
        <w:jc w:val="center"/>
      </w:pPr>
      <w:r w:rsidRPr="007D7290">
        <w:rPr>
          <w:noProof/>
          <w:lang w:val="da-DK" w:eastAsia="da-DK"/>
        </w:rPr>
        <w:drawing>
          <wp:inline distT="0" distB="0" distL="0" distR="0" wp14:anchorId="01C63C05" wp14:editId="2CF939C0">
            <wp:extent cx="4357589" cy="2801439"/>
            <wp:effectExtent l="0" t="0" r="508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4358772" cy="2802200"/>
                    </a:xfrm>
                    <a:prstGeom prst="rect">
                      <a:avLst/>
                    </a:prstGeom>
                  </pic:spPr>
                </pic:pic>
              </a:graphicData>
            </a:graphic>
          </wp:inline>
        </w:drawing>
      </w:r>
    </w:p>
    <w:p w:rsidR="00271043" w:rsidRPr="007D7290" w:rsidRDefault="00271043" w:rsidP="00271043">
      <w:pPr>
        <w:pStyle w:val="Caption"/>
        <w:rPr>
          <w:lang w:val="en-GB"/>
        </w:rPr>
      </w:pPr>
      <w:bookmarkStart w:id="122" w:name="_Ref349728947"/>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50</w:t>
      </w:r>
      <w:r w:rsidRPr="007D7290">
        <w:rPr>
          <w:lang w:val="en-GB"/>
        </w:rPr>
        <w:fldChar w:fldCharType="end"/>
      </w:r>
      <w:bookmarkEnd w:id="122"/>
      <w:r w:rsidRPr="007D7290">
        <w:rPr>
          <w:lang w:val="en-GB"/>
        </w:rPr>
        <w:t>: Typical BFWA Terminal Station Elevation pattern (20 degree beam width)</w:t>
      </w:r>
    </w:p>
    <w:p w:rsidR="00271043" w:rsidRPr="007D7290" w:rsidRDefault="00271043" w:rsidP="00271043">
      <w:pPr>
        <w:pStyle w:val="ECCParagraph"/>
      </w:pPr>
    </w:p>
    <w:p w:rsidR="00271043" w:rsidRPr="007D7290" w:rsidRDefault="00271043" w:rsidP="00271043">
      <w:pPr>
        <w:pStyle w:val="ECCParagraph"/>
        <w:jc w:val="center"/>
      </w:pPr>
      <w:r w:rsidRPr="007D7290">
        <w:rPr>
          <w:noProof/>
          <w:lang w:val="da-DK" w:eastAsia="da-DK"/>
        </w:rPr>
        <w:lastRenderedPageBreak/>
        <w:drawing>
          <wp:inline distT="0" distB="0" distL="0" distR="0" wp14:anchorId="70293B7D" wp14:editId="78DC18DA">
            <wp:extent cx="4248527" cy="2731325"/>
            <wp:effectExtent l="0" t="0" r="0" b="0"/>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4247996" cy="2730984"/>
                    </a:xfrm>
                    <a:prstGeom prst="rect">
                      <a:avLst/>
                    </a:prstGeom>
                  </pic:spPr>
                </pic:pic>
              </a:graphicData>
            </a:graphic>
          </wp:inline>
        </w:drawing>
      </w:r>
    </w:p>
    <w:p w:rsidR="00271043" w:rsidRPr="007D7290" w:rsidRDefault="00271043" w:rsidP="00271043">
      <w:pPr>
        <w:pStyle w:val="Caption"/>
        <w:rPr>
          <w:lang w:val="en-GB"/>
        </w:rPr>
      </w:pPr>
      <w:bookmarkStart w:id="123" w:name="_Ref349728948"/>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51</w:t>
      </w:r>
      <w:r w:rsidRPr="007D7290">
        <w:rPr>
          <w:lang w:val="en-GB"/>
        </w:rPr>
        <w:fldChar w:fldCharType="end"/>
      </w:r>
      <w:bookmarkEnd w:id="123"/>
      <w:r w:rsidRPr="007D7290">
        <w:rPr>
          <w:lang w:val="en-GB"/>
        </w:rPr>
        <w:t>: BFWA Terminal station horizontal pattern</w:t>
      </w:r>
    </w:p>
    <w:p w:rsidR="00E86D44" w:rsidRPr="007D7290" w:rsidRDefault="00E86D44" w:rsidP="00E86D44">
      <w:pPr>
        <w:pStyle w:val="ECCParagraph"/>
      </w:pPr>
    </w:p>
    <w:p w:rsidR="00E86D44" w:rsidRPr="007D7290" w:rsidRDefault="00E86D44" w:rsidP="00E86D44">
      <w:pPr>
        <w:pStyle w:val="Caption"/>
        <w:rPr>
          <w:lang w:val="en-GB"/>
        </w:rPr>
      </w:pPr>
      <w:bookmarkStart w:id="124" w:name="_Ref349726714"/>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22</w:t>
      </w:r>
      <w:r w:rsidRPr="007D7290">
        <w:rPr>
          <w:lang w:val="en-GB"/>
        </w:rPr>
        <w:fldChar w:fldCharType="end"/>
      </w:r>
      <w:bookmarkEnd w:id="124"/>
      <w:r w:rsidRPr="007D7290">
        <w:rPr>
          <w:lang w:val="en-GB"/>
        </w:rPr>
        <w:t>: Main DA2GC characteristics used in the simulation</w:t>
      </w:r>
    </w:p>
    <w:tbl>
      <w:tblPr>
        <w:tblW w:w="0" w:type="auto"/>
        <w:jc w:val="center"/>
        <w:tblInd w:w="-55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17"/>
        <w:gridCol w:w="3932"/>
      </w:tblGrid>
      <w:tr w:rsidR="00E86D44" w:rsidRPr="007D7290" w:rsidTr="000915DE">
        <w:trPr>
          <w:tblHeader/>
          <w:jc w:val="center"/>
        </w:trPr>
        <w:tc>
          <w:tcPr>
            <w:tcW w:w="4217" w:type="dxa"/>
            <w:tcBorders>
              <w:right w:val="single" w:sz="8" w:space="0" w:color="FFFFFF"/>
            </w:tcBorders>
            <w:shd w:val="clear" w:color="auto" w:fill="D2232A"/>
            <w:vAlign w:val="center"/>
          </w:tcPr>
          <w:p w:rsidR="00E86D44" w:rsidRPr="007D7290" w:rsidRDefault="00E86D44" w:rsidP="00F66A72">
            <w:pPr>
              <w:spacing w:line="288" w:lineRule="auto"/>
              <w:jc w:val="center"/>
              <w:rPr>
                <w:b/>
                <w:color w:val="FFFFFF"/>
                <w:lang w:val="en-GB"/>
              </w:rPr>
            </w:pPr>
            <w:r w:rsidRPr="007D7290">
              <w:rPr>
                <w:b/>
                <w:color w:val="FFFFFF"/>
                <w:lang w:val="en-GB"/>
              </w:rPr>
              <w:t>Victim Link Receiver</w:t>
            </w:r>
          </w:p>
        </w:tc>
        <w:tc>
          <w:tcPr>
            <w:tcW w:w="3932" w:type="dxa"/>
            <w:tcBorders>
              <w:left w:val="single" w:sz="8" w:space="0" w:color="FFFFFF"/>
              <w:right w:val="single" w:sz="8" w:space="0" w:color="FFFFFF"/>
            </w:tcBorders>
            <w:shd w:val="clear" w:color="auto" w:fill="D2232A"/>
            <w:vAlign w:val="center"/>
          </w:tcPr>
          <w:p w:rsidR="00E86D44" w:rsidRPr="007D7290" w:rsidRDefault="00E86D44" w:rsidP="00F66A72">
            <w:pPr>
              <w:spacing w:line="288" w:lineRule="auto"/>
              <w:jc w:val="center"/>
              <w:rPr>
                <w:b/>
                <w:color w:val="FFFFFF"/>
                <w:lang w:val="en-GB"/>
              </w:rPr>
            </w:pPr>
            <w:r w:rsidRPr="007D7290">
              <w:rPr>
                <w:b/>
                <w:color w:val="FFFFFF"/>
                <w:lang w:val="en-GB"/>
              </w:rPr>
              <w:t>DA2GC AS</w:t>
            </w:r>
          </w:p>
        </w:tc>
      </w:tr>
      <w:tr w:rsidR="00E86D44" w:rsidRPr="007D7290" w:rsidTr="000915DE">
        <w:trPr>
          <w:jc w:val="center"/>
        </w:trPr>
        <w:tc>
          <w:tcPr>
            <w:tcW w:w="4217" w:type="dxa"/>
          </w:tcPr>
          <w:p w:rsidR="00E86D44" w:rsidRPr="007D7290" w:rsidRDefault="00E86D44" w:rsidP="000915DE">
            <w:pPr>
              <w:spacing w:line="288" w:lineRule="auto"/>
              <w:rPr>
                <w:lang w:val="en-GB"/>
              </w:rPr>
            </w:pPr>
            <w:r w:rsidRPr="007D7290">
              <w:rPr>
                <w:szCs w:val="20"/>
                <w:lang w:val="en-GB"/>
              </w:rPr>
              <w:t>dRSS (desired received signal strength)</w:t>
            </w:r>
          </w:p>
        </w:tc>
        <w:tc>
          <w:tcPr>
            <w:tcW w:w="3932" w:type="dxa"/>
          </w:tcPr>
          <w:p w:rsidR="00E86D44" w:rsidRPr="007D7290" w:rsidRDefault="00E86D44" w:rsidP="000915DE">
            <w:pPr>
              <w:spacing w:line="288" w:lineRule="auto"/>
              <w:rPr>
                <w:lang w:val="en-GB"/>
              </w:rPr>
            </w:pPr>
            <w:r w:rsidRPr="007D7290">
              <w:rPr>
                <w:szCs w:val="20"/>
                <w:lang w:val="en-GB"/>
              </w:rPr>
              <w:t>-84 dBm</w:t>
            </w:r>
          </w:p>
        </w:tc>
      </w:tr>
      <w:tr w:rsidR="00E86D44" w:rsidRPr="007D7290" w:rsidTr="000915DE">
        <w:trPr>
          <w:jc w:val="center"/>
        </w:trPr>
        <w:tc>
          <w:tcPr>
            <w:tcW w:w="4217" w:type="dxa"/>
          </w:tcPr>
          <w:p w:rsidR="00E86D44" w:rsidRPr="007D7290" w:rsidRDefault="00E86D44" w:rsidP="000915DE">
            <w:pPr>
              <w:spacing w:line="288" w:lineRule="auto"/>
              <w:rPr>
                <w:lang w:val="en-GB"/>
              </w:rPr>
            </w:pPr>
            <w:r w:rsidRPr="007D7290">
              <w:rPr>
                <w:szCs w:val="20"/>
                <w:lang w:val="en-GB"/>
              </w:rPr>
              <w:t>Antenna peak gain</w:t>
            </w:r>
          </w:p>
        </w:tc>
        <w:tc>
          <w:tcPr>
            <w:tcW w:w="3932" w:type="dxa"/>
          </w:tcPr>
          <w:p w:rsidR="00E86D44" w:rsidRPr="007D7290" w:rsidRDefault="00E86D44" w:rsidP="000915DE">
            <w:pPr>
              <w:spacing w:line="288" w:lineRule="auto"/>
              <w:rPr>
                <w:lang w:val="en-GB"/>
              </w:rPr>
            </w:pPr>
            <w:r w:rsidRPr="007D7290">
              <w:rPr>
                <w:szCs w:val="20"/>
                <w:lang w:val="en-GB"/>
              </w:rPr>
              <w:t>17 dBi</w:t>
            </w:r>
          </w:p>
        </w:tc>
      </w:tr>
      <w:tr w:rsidR="00E86D44" w:rsidRPr="007D7290" w:rsidTr="000915DE">
        <w:trPr>
          <w:jc w:val="center"/>
        </w:trPr>
        <w:tc>
          <w:tcPr>
            <w:tcW w:w="4217" w:type="dxa"/>
          </w:tcPr>
          <w:p w:rsidR="00E86D44" w:rsidRPr="007D7290" w:rsidRDefault="00E86D44" w:rsidP="000915DE">
            <w:pPr>
              <w:spacing w:line="288" w:lineRule="auto"/>
              <w:rPr>
                <w:lang w:val="en-GB"/>
              </w:rPr>
            </w:pPr>
            <w:r w:rsidRPr="007D7290">
              <w:rPr>
                <w:szCs w:val="20"/>
                <w:lang w:val="en-GB"/>
              </w:rPr>
              <w:t>Antenna pattern</w:t>
            </w:r>
          </w:p>
        </w:tc>
        <w:tc>
          <w:tcPr>
            <w:tcW w:w="3932" w:type="dxa"/>
          </w:tcPr>
          <w:p w:rsidR="00E86D44" w:rsidRPr="007D7290" w:rsidRDefault="00F45370" w:rsidP="000915DE">
            <w:pPr>
              <w:spacing w:line="288" w:lineRule="auto"/>
              <w:rPr>
                <w:lang w:val="en-GB"/>
              </w:rPr>
            </w:pPr>
            <w:r w:rsidRPr="007D7290">
              <w:rPr>
                <w:lang w:val="en-GB"/>
              </w:rPr>
              <w:fldChar w:fldCharType="begin"/>
            </w:r>
            <w:r w:rsidRPr="007D7290">
              <w:rPr>
                <w:lang w:val="en-GB"/>
              </w:rPr>
              <w:instrText xml:space="preserve"> REF _Ref363633842 \h </w:instrText>
            </w:r>
            <w:r w:rsidR="000915DE" w:rsidRPr="007D7290">
              <w:rPr>
                <w:lang w:val="en-GB"/>
              </w:rPr>
              <w:instrText xml:space="preserve"> \* MERGEFORMAT </w:instrText>
            </w:r>
            <w:r w:rsidRPr="007D7290">
              <w:rPr>
                <w:lang w:val="en-GB"/>
              </w:rPr>
            </w:r>
            <w:r w:rsidRPr="007D7290">
              <w:rPr>
                <w:lang w:val="en-GB"/>
              </w:rPr>
              <w:fldChar w:fldCharType="separate"/>
            </w:r>
            <w:r w:rsidR="001E048B" w:rsidRPr="007D7290">
              <w:rPr>
                <w:lang w:val="en-GB"/>
              </w:rPr>
              <w:t xml:space="preserve">Figure </w:t>
            </w:r>
            <w:r w:rsidR="001E048B">
              <w:rPr>
                <w:noProof/>
                <w:lang w:val="en-GB"/>
              </w:rPr>
              <w:t>9</w:t>
            </w:r>
            <w:r w:rsidRPr="007D7290">
              <w:rPr>
                <w:lang w:val="en-GB"/>
              </w:rPr>
              <w:fldChar w:fldCharType="end"/>
            </w:r>
            <w:r w:rsidRPr="007D7290">
              <w:rPr>
                <w:lang w:val="en-GB"/>
              </w:rPr>
              <w:t xml:space="preserve"> and </w:t>
            </w:r>
            <w:r w:rsidRPr="007D7290">
              <w:rPr>
                <w:lang w:val="en-GB"/>
              </w:rPr>
              <w:fldChar w:fldCharType="begin"/>
            </w:r>
            <w:r w:rsidRPr="007D7290">
              <w:rPr>
                <w:lang w:val="en-GB"/>
              </w:rPr>
              <w:instrText xml:space="preserve"> REF _Ref363633852 \h </w:instrText>
            </w:r>
            <w:r w:rsidR="000915DE" w:rsidRPr="007D7290">
              <w:rPr>
                <w:lang w:val="en-GB"/>
              </w:rPr>
              <w:instrText xml:space="preserve"> \* MERGEFORMAT </w:instrText>
            </w:r>
            <w:r w:rsidRPr="007D7290">
              <w:rPr>
                <w:lang w:val="en-GB"/>
              </w:rPr>
            </w:r>
            <w:r w:rsidRPr="007D7290">
              <w:rPr>
                <w:lang w:val="en-GB"/>
              </w:rPr>
              <w:fldChar w:fldCharType="separate"/>
            </w:r>
            <w:r w:rsidR="001E048B" w:rsidRPr="007D7290">
              <w:rPr>
                <w:lang w:val="en-GB"/>
              </w:rPr>
              <w:t xml:space="preserve">Figure </w:t>
            </w:r>
            <w:r w:rsidR="001E048B">
              <w:rPr>
                <w:noProof/>
                <w:lang w:val="en-GB"/>
              </w:rPr>
              <w:t>10</w:t>
            </w:r>
            <w:r w:rsidRPr="007D7290">
              <w:rPr>
                <w:lang w:val="en-GB"/>
              </w:rPr>
              <w:fldChar w:fldCharType="end"/>
            </w:r>
          </w:p>
        </w:tc>
      </w:tr>
      <w:tr w:rsidR="00E86D44" w:rsidRPr="007D7290" w:rsidTr="000915DE">
        <w:trPr>
          <w:jc w:val="center"/>
        </w:trPr>
        <w:tc>
          <w:tcPr>
            <w:tcW w:w="4217" w:type="dxa"/>
          </w:tcPr>
          <w:p w:rsidR="00E86D44" w:rsidRPr="007D7290" w:rsidRDefault="00E86D44" w:rsidP="000915DE">
            <w:pPr>
              <w:spacing w:line="288" w:lineRule="auto"/>
              <w:rPr>
                <w:lang w:val="en-GB"/>
              </w:rPr>
            </w:pPr>
            <w:r w:rsidRPr="007D7290">
              <w:rPr>
                <w:szCs w:val="20"/>
                <w:lang w:val="en-GB"/>
              </w:rPr>
              <w:t>Antenna height</w:t>
            </w:r>
          </w:p>
        </w:tc>
        <w:tc>
          <w:tcPr>
            <w:tcW w:w="3932" w:type="dxa"/>
          </w:tcPr>
          <w:p w:rsidR="00E86D44" w:rsidRPr="007D7290" w:rsidRDefault="00E86D44" w:rsidP="000915DE">
            <w:pPr>
              <w:spacing w:line="288" w:lineRule="auto"/>
              <w:rPr>
                <w:lang w:val="en-GB"/>
              </w:rPr>
            </w:pPr>
            <w:r w:rsidRPr="007D7290">
              <w:rPr>
                <w:szCs w:val="20"/>
                <w:lang w:val="en-GB"/>
              </w:rPr>
              <w:t>3000 – 10000 m (uniform distributed)</w:t>
            </w:r>
          </w:p>
        </w:tc>
      </w:tr>
      <w:tr w:rsidR="00E86D44" w:rsidRPr="007D7290" w:rsidTr="000915DE">
        <w:trPr>
          <w:jc w:val="center"/>
        </w:trPr>
        <w:tc>
          <w:tcPr>
            <w:tcW w:w="4217" w:type="dxa"/>
          </w:tcPr>
          <w:p w:rsidR="00E86D44" w:rsidRPr="007D7290" w:rsidRDefault="00E86D44" w:rsidP="000915DE">
            <w:pPr>
              <w:spacing w:line="288" w:lineRule="auto"/>
              <w:rPr>
                <w:lang w:val="en-GB"/>
              </w:rPr>
            </w:pPr>
            <w:r w:rsidRPr="007D7290">
              <w:rPr>
                <w:szCs w:val="20"/>
                <w:lang w:val="en-GB"/>
              </w:rPr>
              <w:t>Antenna pointing</w:t>
            </w:r>
          </w:p>
        </w:tc>
        <w:tc>
          <w:tcPr>
            <w:tcW w:w="3932" w:type="dxa"/>
          </w:tcPr>
          <w:p w:rsidR="00E86D44" w:rsidRPr="007D7290" w:rsidRDefault="00E86D44" w:rsidP="000915DE">
            <w:pPr>
              <w:spacing w:line="288" w:lineRule="auto"/>
              <w:rPr>
                <w:lang w:val="en-GB"/>
              </w:rPr>
            </w:pPr>
            <w:r w:rsidRPr="007D7290">
              <w:rPr>
                <w:szCs w:val="20"/>
                <w:lang w:val="en-GB"/>
              </w:rPr>
              <w:t>In azimuth and elevation to the Tx</w:t>
            </w:r>
          </w:p>
        </w:tc>
      </w:tr>
      <w:tr w:rsidR="00E86D44" w:rsidRPr="007D7290" w:rsidTr="000915DE">
        <w:trPr>
          <w:jc w:val="center"/>
        </w:trPr>
        <w:tc>
          <w:tcPr>
            <w:tcW w:w="4217" w:type="dxa"/>
          </w:tcPr>
          <w:p w:rsidR="00E86D44" w:rsidRPr="007D7290" w:rsidRDefault="00E86D44" w:rsidP="000915DE">
            <w:pPr>
              <w:spacing w:line="288" w:lineRule="auto"/>
              <w:rPr>
                <w:lang w:val="en-GB"/>
              </w:rPr>
            </w:pPr>
            <w:r w:rsidRPr="007D7290">
              <w:rPr>
                <w:szCs w:val="20"/>
                <w:lang w:val="en-GB"/>
              </w:rPr>
              <w:t>Reception bandwidth</w:t>
            </w:r>
          </w:p>
        </w:tc>
        <w:tc>
          <w:tcPr>
            <w:tcW w:w="3932" w:type="dxa"/>
          </w:tcPr>
          <w:p w:rsidR="00E86D44" w:rsidRPr="007D7290" w:rsidRDefault="00E86D44" w:rsidP="000915DE">
            <w:pPr>
              <w:spacing w:line="288" w:lineRule="auto"/>
              <w:rPr>
                <w:lang w:val="en-GB"/>
              </w:rPr>
            </w:pPr>
            <w:r w:rsidRPr="007D7290">
              <w:rPr>
                <w:szCs w:val="20"/>
                <w:lang w:val="en-GB"/>
              </w:rPr>
              <w:t>20 MHz</w:t>
            </w:r>
          </w:p>
        </w:tc>
      </w:tr>
      <w:tr w:rsidR="00E86D44" w:rsidRPr="007D7290" w:rsidTr="000915DE">
        <w:trPr>
          <w:jc w:val="center"/>
        </w:trPr>
        <w:tc>
          <w:tcPr>
            <w:tcW w:w="4217" w:type="dxa"/>
          </w:tcPr>
          <w:p w:rsidR="00E86D44" w:rsidRPr="007D7290" w:rsidRDefault="00E86D44" w:rsidP="000915DE">
            <w:pPr>
              <w:spacing w:line="288" w:lineRule="auto"/>
              <w:rPr>
                <w:lang w:val="en-GB"/>
              </w:rPr>
            </w:pPr>
            <w:r w:rsidRPr="007D7290">
              <w:rPr>
                <w:szCs w:val="20"/>
                <w:lang w:val="en-GB"/>
              </w:rPr>
              <w:t>Frequency</w:t>
            </w:r>
          </w:p>
        </w:tc>
        <w:tc>
          <w:tcPr>
            <w:tcW w:w="3932" w:type="dxa"/>
          </w:tcPr>
          <w:p w:rsidR="00E86D44" w:rsidRPr="007D7290" w:rsidRDefault="00E86D44" w:rsidP="000915DE">
            <w:pPr>
              <w:spacing w:line="288" w:lineRule="auto"/>
              <w:rPr>
                <w:lang w:val="en-GB"/>
              </w:rPr>
            </w:pPr>
            <w:r w:rsidRPr="007D7290">
              <w:rPr>
                <w:szCs w:val="20"/>
                <w:lang w:val="en-GB"/>
              </w:rPr>
              <w:t>Constant at 5865 MHz</w:t>
            </w:r>
          </w:p>
        </w:tc>
      </w:tr>
      <w:tr w:rsidR="00E86D44" w:rsidRPr="007D7290" w:rsidTr="000915DE">
        <w:trPr>
          <w:jc w:val="center"/>
        </w:trPr>
        <w:tc>
          <w:tcPr>
            <w:tcW w:w="4217" w:type="dxa"/>
          </w:tcPr>
          <w:p w:rsidR="00E86D44" w:rsidRPr="007D7290" w:rsidRDefault="00E86D44" w:rsidP="000915DE">
            <w:pPr>
              <w:spacing w:line="288" w:lineRule="auto"/>
              <w:rPr>
                <w:lang w:val="en-GB"/>
              </w:rPr>
            </w:pPr>
            <w:r w:rsidRPr="007D7290">
              <w:rPr>
                <w:szCs w:val="20"/>
                <w:lang w:val="en-GB"/>
              </w:rPr>
              <w:t>Noise floor</w:t>
            </w:r>
          </w:p>
        </w:tc>
        <w:tc>
          <w:tcPr>
            <w:tcW w:w="3932" w:type="dxa"/>
          </w:tcPr>
          <w:p w:rsidR="00E86D44" w:rsidRPr="007D7290" w:rsidRDefault="00E86D44" w:rsidP="000915DE">
            <w:pPr>
              <w:spacing w:line="288" w:lineRule="auto"/>
              <w:rPr>
                <w:lang w:val="en-GB"/>
              </w:rPr>
            </w:pPr>
            <w:r w:rsidRPr="007D7290">
              <w:rPr>
                <w:szCs w:val="20"/>
                <w:lang w:val="en-GB"/>
              </w:rPr>
              <w:t>-97 dBm</w:t>
            </w:r>
          </w:p>
        </w:tc>
      </w:tr>
      <w:tr w:rsidR="00E86D44" w:rsidRPr="007D7290" w:rsidTr="000915DE">
        <w:trPr>
          <w:jc w:val="center"/>
        </w:trPr>
        <w:tc>
          <w:tcPr>
            <w:tcW w:w="4217" w:type="dxa"/>
          </w:tcPr>
          <w:p w:rsidR="00E86D44" w:rsidRPr="007D7290" w:rsidRDefault="00E86D44" w:rsidP="000915DE">
            <w:pPr>
              <w:spacing w:line="288" w:lineRule="auto"/>
              <w:rPr>
                <w:lang w:val="en-GB"/>
              </w:rPr>
            </w:pPr>
            <w:r w:rsidRPr="007D7290">
              <w:rPr>
                <w:szCs w:val="20"/>
                <w:lang w:val="en-GB"/>
              </w:rPr>
              <w:t>Sensitivity</w:t>
            </w:r>
          </w:p>
        </w:tc>
        <w:tc>
          <w:tcPr>
            <w:tcW w:w="3932" w:type="dxa"/>
          </w:tcPr>
          <w:p w:rsidR="00E86D44" w:rsidRPr="007D7290" w:rsidRDefault="00E86D44" w:rsidP="000915DE">
            <w:pPr>
              <w:spacing w:line="288" w:lineRule="auto"/>
              <w:rPr>
                <w:lang w:val="en-GB"/>
              </w:rPr>
            </w:pPr>
            <w:r w:rsidRPr="007D7290">
              <w:rPr>
                <w:szCs w:val="20"/>
                <w:lang w:val="en-GB"/>
              </w:rPr>
              <w:t>-87 dBm</w:t>
            </w:r>
          </w:p>
        </w:tc>
      </w:tr>
      <w:tr w:rsidR="00E86D44" w:rsidRPr="007D7290" w:rsidTr="000915DE">
        <w:trPr>
          <w:jc w:val="center"/>
        </w:trPr>
        <w:tc>
          <w:tcPr>
            <w:tcW w:w="4217" w:type="dxa"/>
          </w:tcPr>
          <w:p w:rsidR="00E86D44" w:rsidRPr="007D7290" w:rsidRDefault="00E86D44" w:rsidP="000915DE">
            <w:pPr>
              <w:spacing w:line="288" w:lineRule="auto"/>
              <w:rPr>
                <w:lang w:val="en-GB"/>
              </w:rPr>
            </w:pPr>
            <w:r w:rsidRPr="007D7290">
              <w:rPr>
                <w:szCs w:val="20"/>
                <w:lang w:val="en-GB"/>
              </w:rPr>
              <w:t>Interference criterion I/N</w:t>
            </w:r>
          </w:p>
        </w:tc>
        <w:tc>
          <w:tcPr>
            <w:tcW w:w="3932" w:type="dxa"/>
          </w:tcPr>
          <w:p w:rsidR="00E86D44" w:rsidRPr="007D7290" w:rsidRDefault="004D027F" w:rsidP="000915DE">
            <w:pPr>
              <w:spacing w:line="288" w:lineRule="auto"/>
              <w:rPr>
                <w:lang w:val="en-GB"/>
              </w:rPr>
            </w:pPr>
            <w:r w:rsidRPr="007D7290">
              <w:rPr>
                <w:szCs w:val="20"/>
                <w:lang w:val="en-GB"/>
              </w:rPr>
              <w:t xml:space="preserve">-10 </w:t>
            </w:r>
            <w:r w:rsidR="00E86D44" w:rsidRPr="007D7290">
              <w:rPr>
                <w:szCs w:val="20"/>
                <w:lang w:val="en-GB"/>
              </w:rPr>
              <w:t>dB</w:t>
            </w:r>
          </w:p>
        </w:tc>
      </w:tr>
      <w:tr w:rsidR="00E86D44" w:rsidRPr="007D7290" w:rsidTr="000915DE">
        <w:trPr>
          <w:jc w:val="center"/>
        </w:trPr>
        <w:tc>
          <w:tcPr>
            <w:tcW w:w="4217" w:type="dxa"/>
          </w:tcPr>
          <w:p w:rsidR="00E86D44" w:rsidRPr="007D7290" w:rsidRDefault="00E86D44" w:rsidP="000915DE">
            <w:pPr>
              <w:spacing w:line="288" w:lineRule="auto"/>
              <w:rPr>
                <w:szCs w:val="20"/>
                <w:lang w:val="en-GB"/>
              </w:rPr>
            </w:pPr>
            <w:r w:rsidRPr="007D7290">
              <w:rPr>
                <w:szCs w:val="20"/>
                <w:lang w:val="en-GB"/>
              </w:rPr>
              <w:t>Transmitter to receiver path</w:t>
            </w:r>
          </w:p>
        </w:tc>
        <w:tc>
          <w:tcPr>
            <w:tcW w:w="3932" w:type="dxa"/>
          </w:tcPr>
          <w:p w:rsidR="00E86D44" w:rsidRPr="007D7290" w:rsidRDefault="00E86D44" w:rsidP="000915DE">
            <w:pPr>
              <w:spacing w:line="288" w:lineRule="auto"/>
              <w:rPr>
                <w:szCs w:val="20"/>
                <w:lang w:val="en-GB"/>
              </w:rPr>
            </w:pPr>
            <w:r w:rsidRPr="007D7290">
              <w:rPr>
                <w:szCs w:val="20"/>
                <w:lang w:val="en-GB"/>
              </w:rPr>
              <w:t>100 km coverage radius, Free space</w:t>
            </w:r>
          </w:p>
        </w:tc>
      </w:tr>
      <w:tr w:rsidR="00E86D44" w:rsidRPr="007D7290" w:rsidTr="000915DE">
        <w:trPr>
          <w:jc w:val="center"/>
        </w:trPr>
        <w:tc>
          <w:tcPr>
            <w:tcW w:w="4217" w:type="dxa"/>
          </w:tcPr>
          <w:p w:rsidR="00E86D44" w:rsidRPr="007D7290" w:rsidRDefault="00E86D44" w:rsidP="000915DE">
            <w:pPr>
              <w:spacing w:line="288" w:lineRule="auto"/>
              <w:rPr>
                <w:szCs w:val="20"/>
                <w:lang w:val="en-GB"/>
              </w:rPr>
            </w:pPr>
            <w:r w:rsidRPr="007D7290">
              <w:rPr>
                <w:szCs w:val="20"/>
                <w:lang w:val="en-GB"/>
              </w:rPr>
              <w:t>Density of interferers</w:t>
            </w:r>
          </w:p>
        </w:tc>
        <w:tc>
          <w:tcPr>
            <w:tcW w:w="3932" w:type="dxa"/>
          </w:tcPr>
          <w:p w:rsidR="00E86D44" w:rsidRPr="007D7290" w:rsidRDefault="00E86D44" w:rsidP="000915DE">
            <w:pPr>
              <w:spacing w:line="288" w:lineRule="auto"/>
              <w:rPr>
                <w:szCs w:val="20"/>
                <w:lang w:val="en-GB"/>
              </w:rPr>
            </w:pPr>
            <w:r w:rsidRPr="007D7290">
              <w:rPr>
                <w:szCs w:val="20"/>
                <w:lang w:val="en-GB"/>
              </w:rPr>
              <w:t>0.112 TS/km</w:t>
            </w:r>
            <w:r w:rsidRPr="007D7290">
              <w:rPr>
                <w:szCs w:val="20"/>
                <w:vertAlign w:val="superscript"/>
                <w:lang w:val="en-GB"/>
              </w:rPr>
              <w:t>2</w:t>
            </w:r>
            <w:r w:rsidRPr="007D7290">
              <w:rPr>
                <w:szCs w:val="20"/>
                <w:lang w:val="en-GB"/>
              </w:rPr>
              <w:t xml:space="preserve"> /  0.0056 CS/km</w:t>
            </w:r>
            <w:r w:rsidRPr="007D7290">
              <w:rPr>
                <w:szCs w:val="20"/>
                <w:vertAlign w:val="superscript"/>
                <w:lang w:val="en-GB"/>
              </w:rPr>
              <w:t>2</w:t>
            </w:r>
          </w:p>
        </w:tc>
      </w:tr>
    </w:tbl>
    <w:p w:rsidR="00E86D44" w:rsidRPr="007D7290" w:rsidRDefault="00E86D44" w:rsidP="00E86D44">
      <w:pPr>
        <w:pStyle w:val="ECCParagraph"/>
      </w:pPr>
    </w:p>
    <w:p w:rsidR="00E86D44" w:rsidRPr="007D7290" w:rsidRDefault="00E8230B" w:rsidP="00E86D44">
      <w:pPr>
        <w:pStyle w:val="ECCParagraph"/>
      </w:pPr>
      <w:r w:rsidRPr="007D7290">
        <w:fldChar w:fldCharType="begin"/>
      </w:r>
      <w:r w:rsidRPr="007D7290">
        <w:instrText xml:space="preserve"> REF _Ref349727196 \h </w:instrText>
      </w:r>
      <w:r w:rsidRPr="007D7290">
        <w:fldChar w:fldCharType="separate"/>
      </w:r>
      <w:r w:rsidR="001E048B" w:rsidRPr="007D7290">
        <w:t xml:space="preserve">Figure </w:t>
      </w:r>
      <w:r w:rsidR="001E048B">
        <w:rPr>
          <w:noProof/>
        </w:rPr>
        <w:t>52</w:t>
      </w:r>
      <w:r w:rsidRPr="007D7290">
        <w:fldChar w:fldCharType="end"/>
      </w:r>
      <w:r w:rsidRPr="007D7290">
        <w:t xml:space="preserve"> and </w:t>
      </w:r>
      <w:r w:rsidRPr="007D7290">
        <w:fldChar w:fldCharType="begin"/>
      </w:r>
      <w:r w:rsidRPr="007D7290">
        <w:instrText xml:space="preserve"> REF _Ref349727198 \h </w:instrText>
      </w:r>
      <w:r w:rsidRPr="007D7290">
        <w:fldChar w:fldCharType="separate"/>
      </w:r>
      <w:r w:rsidR="001E048B" w:rsidRPr="007D7290">
        <w:t xml:space="preserve">Figure </w:t>
      </w:r>
      <w:r w:rsidR="001E048B">
        <w:rPr>
          <w:noProof/>
        </w:rPr>
        <w:t>53</w:t>
      </w:r>
      <w:r w:rsidRPr="007D7290">
        <w:fldChar w:fldCharType="end"/>
      </w:r>
      <w:r w:rsidR="00E86D44" w:rsidRPr="007D7290">
        <w:t xml:space="preserve"> show the C.D.F. of the unwante</w:t>
      </w:r>
      <w:r w:rsidRPr="007D7290">
        <w:t>d level produced by the BFWA TS</w:t>
      </w:r>
      <w:r w:rsidR="00E86D44" w:rsidRPr="007D7290">
        <w:t xml:space="preserve"> </w:t>
      </w:r>
      <w:r w:rsidRPr="007D7290">
        <w:t>and</w:t>
      </w:r>
      <w:r w:rsidR="00E86D44" w:rsidRPr="007D7290">
        <w:t xml:space="preserve"> the BFWA CS on the DA2GC AS. It can be noted that an interference probability of </w:t>
      </w:r>
      <w:r w:rsidR="004D027F" w:rsidRPr="007D7290">
        <w:t xml:space="preserve">96 </w:t>
      </w:r>
      <w:r w:rsidR="00E86D44" w:rsidRPr="007D7290">
        <w:t xml:space="preserve">% for an interfering BFWA TS and </w:t>
      </w:r>
      <w:r w:rsidR="004D027F" w:rsidRPr="007D7290">
        <w:t>38</w:t>
      </w:r>
      <w:r w:rsidR="00E86D44" w:rsidRPr="007D7290">
        <w:t>% for the BFWA CS is calculated.</w:t>
      </w:r>
    </w:p>
    <w:p w:rsidR="00BE1C81" w:rsidRPr="007D7290" w:rsidRDefault="00BE1C81" w:rsidP="00676EF4">
      <w:pPr>
        <w:rPr>
          <w:lang w:val="en-GB"/>
        </w:rPr>
      </w:pPr>
    </w:p>
    <w:p w:rsidR="00BE1C81" w:rsidRPr="007D7290" w:rsidRDefault="004D027F" w:rsidP="00676EF4">
      <w:pPr>
        <w:jc w:val="center"/>
        <w:rPr>
          <w:lang w:val="en-GB"/>
        </w:rPr>
      </w:pPr>
      <w:r w:rsidRPr="007D7290">
        <w:rPr>
          <w:noProof/>
          <w:lang w:val="da-DK" w:eastAsia="da-DK"/>
        </w:rPr>
        <w:lastRenderedPageBreak/>
        <w:drawing>
          <wp:inline distT="0" distB="0" distL="0" distR="0" wp14:anchorId="2EB2595C" wp14:editId="0B1AE322">
            <wp:extent cx="4739640" cy="1958340"/>
            <wp:effectExtent l="0" t="0" r="3810" b="3810"/>
            <wp:docPr id="70"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739640" cy="1958340"/>
                    </a:xfrm>
                    <a:prstGeom prst="rect">
                      <a:avLst/>
                    </a:prstGeom>
                    <a:noFill/>
                  </pic:spPr>
                </pic:pic>
              </a:graphicData>
            </a:graphic>
          </wp:inline>
        </w:drawing>
      </w:r>
    </w:p>
    <w:p w:rsidR="00E8230B" w:rsidRPr="007D7290" w:rsidRDefault="00E8230B" w:rsidP="00676EF4">
      <w:pPr>
        <w:pStyle w:val="Caption"/>
        <w:rPr>
          <w:lang w:val="en-GB"/>
        </w:rPr>
      </w:pPr>
      <w:bookmarkStart w:id="125" w:name="_Ref34972719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52</w:t>
      </w:r>
      <w:r w:rsidRPr="007D7290">
        <w:rPr>
          <w:lang w:val="en-GB"/>
        </w:rPr>
        <w:fldChar w:fldCharType="end"/>
      </w:r>
      <w:bookmarkEnd w:id="125"/>
      <w:r w:rsidRPr="007D7290">
        <w:rPr>
          <w:lang w:val="en-GB"/>
        </w:rPr>
        <w:t xml:space="preserve">: iRSS Unwanted BFWA TS </w:t>
      </w:r>
    </w:p>
    <w:p w:rsidR="00E8230B" w:rsidRPr="007D7290" w:rsidRDefault="00E8230B" w:rsidP="00676EF4">
      <w:pPr>
        <w:rPr>
          <w:lang w:val="en-GB"/>
        </w:rPr>
      </w:pPr>
    </w:p>
    <w:p w:rsidR="00E8230B" w:rsidRPr="007D7290" w:rsidRDefault="00E8230B" w:rsidP="00676EF4">
      <w:pPr>
        <w:rPr>
          <w:lang w:val="en-GB"/>
        </w:rPr>
      </w:pPr>
    </w:p>
    <w:p w:rsidR="00E8230B" w:rsidRPr="007D7290" w:rsidRDefault="004D027F" w:rsidP="00676EF4">
      <w:pPr>
        <w:jc w:val="center"/>
        <w:rPr>
          <w:lang w:val="en-GB"/>
        </w:rPr>
      </w:pPr>
      <w:r w:rsidRPr="007D7290">
        <w:rPr>
          <w:noProof/>
          <w:lang w:val="da-DK" w:eastAsia="da-DK"/>
        </w:rPr>
        <w:drawing>
          <wp:inline distT="0" distB="0" distL="0" distR="0" wp14:anchorId="2188587C" wp14:editId="06B74B51">
            <wp:extent cx="4820274" cy="1989913"/>
            <wp:effectExtent l="0" t="0" r="0" b="0"/>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4820476" cy="1989997"/>
                    </a:xfrm>
                    <a:prstGeom prst="rect">
                      <a:avLst/>
                    </a:prstGeom>
                  </pic:spPr>
                </pic:pic>
              </a:graphicData>
            </a:graphic>
          </wp:inline>
        </w:drawing>
      </w:r>
    </w:p>
    <w:p w:rsidR="00E8230B" w:rsidRPr="007D7290" w:rsidRDefault="00E8230B" w:rsidP="00676EF4">
      <w:pPr>
        <w:pStyle w:val="Caption"/>
        <w:rPr>
          <w:lang w:val="en-GB"/>
        </w:rPr>
      </w:pPr>
      <w:bookmarkStart w:id="126" w:name="_Ref349727198"/>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53</w:t>
      </w:r>
      <w:r w:rsidRPr="007D7290">
        <w:rPr>
          <w:lang w:val="en-GB"/>
        </w:rPr>
        <w:fldChar w:fldCharType="end"/>
      </w:r>
      <w:bookmarkEnd w:id="126"/>
      <w:r w:rsidRPr="007D7290">
        <w:rPr>
          <w:lang w:val="en-GB"/>
        </w:rPr>
        <w:t>: iRSS unwanted BFWA CS</w:t>
      </w:r>
    </w:p>
    <w:p w:rsidR="00E8230B" w:rsidRPr="007D7290" w:rsidRDefault="00E8230B" w:rsidP="00676EF4">
      <w:pPr>
        <w:rPr>
          <w:lang w:val="en-GB"/>
        </w:rPr>
      </w:pPr>
    </w:p>
    <w:p w:rsidR="00282229" w:rsidRPr="007D7290" w:rsidRDefault="00282229">
      <w:pPr>
        <w:pStyle w:val="Heading3"/>
        <w:rPr>
          <w:lang w:val="en-GB"/>
        </w:rPr>
      </w:pPr>
      <w:bookmarkStart w:id="127" w:name="_Ref365797312"/>
      <w:bookmarkStart w:id="128" w:name="_Toc379286082"/>
      <w:r w:rsidRPr="007D7290">
        <w:rPr>
          <w:lang w:val="en-GB"/>
        </w:rPr>
        <w:t>Compatibility between DA2GC GS (ETSI TR 101 599) and BFWA</w:t>
      </w:r>
      <w:bookmarkEnd w:id="127"/>
      <w:bookmarkEnd w:id="128"/>
    </w:p>
    <w:p w:rsidR="004D027F" w:rsidRPr="007D7290" w:rsidRDefault="004D027F" w:rsidP="000915DE">
      <w:pPr>
        <w:pStyle w:val="ECCParagraph"/>
      </w:pPr>
      <w:r w:rsidRPr="007D7290">
        <w:t>The analysis of interference from DA2GC ground stations into BFWA receivers is based on minimum separation distance calculations corresponding to static interference alignments. This is very much a worst-case assumption since, in practice, the transmitted beams from the DA2GC Ground Station will be dynamically tracking the aircraft with which it is communicating, thereby introducing a further statistical element to the interference results.</w:t>
      </w:r>
    </w:p>
    <w:p w:rsidR="004D027F" w:rsidRPr="007D7290" w:rsidRDefault="004D027F" w:rsidP="000915DE">
      <w:pPr>
        <w:pStyle w:val="ECCParagraph"/>
      </w:pPr>
      <w:r w:rsidRPr="007D7290">
        <w:t xml:space="preserve">Initially, it is assumed that the BFWA receiver is directly pointing at the DA2GC ground station terminal. According to the system description the DA2GC ground station </w:t>
      </w:r>
      <w:r w:rsidR="00697131" w:rsidRPr="007D7290">
        <w:t>maximum transmits</w:t>
      </w:r>
      <w:r w:rsidRPr="007D7290">
        <w:t xml:space="preserve"> power is 22 dBm. </w:t>
      </w:r>
    </w:p>
    <w:p w:rsidR="004D027F" w:rsidRPr="007D7290" w:rsidRDefault="004D027F" w:rsidP="000915DE">
      <w:pPr>
        <w:pStyle w:val="ECCParagraph"/>
      </w:pPr>
      <w:r w:rsidRPr="007D7290">
        <w:t>Due to the steep characteristic of the antenna pattern below 10 degree and the fact that a possible victim BFWA can be located at a higher location than the GS an antenna gain of 0 dBi in direction to the victim BFWA was assumed in the calculations.</w:t>
      </w:r>
    </w:p>
    <w:p w:rsidR="004D027F" w:rsidRPr="007D7290" w:rsidRDefault="00F16EDB" w:rsidP="000915DE">
      <w:pPr>
        <w:pStyle w:val="ECCParagraph"/>
      </w:pPr>
      <w:r w:rsidRPr="007D7290">
        <w:fldChar w:fldCharType="begin"/>
      </w:r>
      <w:r w:rsidRPr="007D7290">
        <w:instrText xml:space="preserve"> REF _Ref365526143 \h </w:instrText>
      </w:r>
      <w:r w:rsidR="000915DE" w:rsidRPr="007D7290">
        <w:instrText xml:space="preserve"> \* MERGEFORMAT </w:instrText>
      </w:r>
      <w:r w:rsidRPr="007D7290">
        <w:fldChar w:fldCharType="separate"/>
      </w:r>
      <w:r w:rsidR="001E048B" w:rsidRPr="007D7290">
        <w:t xml:space="preserve">Table </w:t>
      </w:r>
      <w:r w:rsidR="001E048B">
        <w:rPr>
          <w:noProof/>
        </w:rPr>
        <w:t>23</w:t>
      </w:r>
      <w:r w:rsidRPr="007D7290">
        <w:fldChar w:fldCharType="end"/>
      </w:r>
      <w:r w:rsidR="004D027F" w:rsidRPr="007D7290">
        <w:t xml:space="preserve">and </w:t>
      </w:r>
      <w:r w:rsidRPr="007D7290">
        <w:fldChar w:fldCharType="begin"/>
      </w:r>
      <w:r w:rsidRPr="007D7290">
        <w:instrText xml:space="preserve"> REF _Ref365526155 \h </w:instrText>
      </w:r>
      <w:r w:rsidR="000915DE" w:rsidRPr="007D7290">
        <w:instrText xml:space="preserve"> \* MERGEFORMAT </w:instrText>
      </w:r>
      <w:r w:rsidRPr="007D7290">
        <w:fldChar w:fldCharType="separate"/>
      </w:r>
      <w:r w:rsidR="001E048B" w:rsidRPr="007D7290">
        <w:t xml:space="preserve">Table </w:t>
      </w:r>
      <w:r w:rsidR="001E048B">
        <w:rPr>
          <w:noProof/>
        </w:rPr>
        <w:t>24</w:t>
      </w:r>
      <w:r w:rsidRPr="007D7290">
        <w:fldChar w:fldCharType="end"/>
      </w:r>
      <w:r w:rsidR="00EF4B8E" w:rsidRPr="007D7290">
        <w:t xml:space="preserve"> </w:t>
      </w:r>
      <w:r w:rsidR="004D027F" w:rsidRPr="007D7290">
        <w:t>show the loss values translated into minimum required separation distances by using the same methodology as described in Section 5.1.3.1 of this Report</w:t>
      </w:r>
    </w:p>
    <w:p w:rsidR="004D027F" w:rsidRPr="007D7290" w:rsidRDefault="004D027F" w:rsidP="000915DE">
      <w:pPr>
        <w:pStyle w:val="Caption"/>
        <w:keepNext/>
        <w:rPr>
          <w:lang w:val="en-GB"/>
        </w:rPr>
      </w:pPr>
      <w:bookmarkStart w:id="129" w:name="_Ref365526143"/>
      <w:r w:rsidRPr="007D7290">
        <w:rPr>
          <w:lang w:val="en-GB"/>
        </w:rPr>
        <w:lastRenderedPageBreak/>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23</w:t>
      </w:r>
      <w:r w:rsidRPr="007D7290">
        <w:rPr>
          <w:lang w:val="en-GB"/>
        </w:rPr>
        <w:fldChar w:fldCharType="end"/>
      </w:r>
      <w:bookmarkEnd w:id="129"/>
      <w:r w:rsidRPr="007D7290">
        <w:rPr>
          <w:lang w:val="en-GB"/>
        </w:rPr>
        <w:t xml:space="preserve">: </w:t>
      </w:r>
      <w:r w:rsidR="002F7012" w:rsidRPr="007D7290">
        <w:rPr>
          <w:lang w:val="en-GB"/>
        </w:rPr>
        <w:t>Required Separation Distances (DA2GC victim)</w:t>
      </w:r>
    </w:p>
    <w:tbl>
      <w:tblPr>
        <w:tblW w:w="0" w:type="auto"/>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261"/>
        <w:gridCol w:w="1559"/>
        <w:gridCol w:w="2126"/>
        <w:gridCol w:w="1985"/>
      </w:tblGrid>
      <w:tr w:rsidR="004D027F" w:rsidRPr="007D7290" w:rsidTr="004D027F">
        <w:trPr>
          <w:tblHeader/>
        </w:trPr>
        <w:tc>
          <w:tcPr>
            <w:tcW w:w="3261" w:type="dxa"/>
            <w:tcBorders>
              <w:left w:val="single" w:sz="8" w:space="0" w:color="FFFFFF"/>
              <w:right w:val="single" w:sz="8" w:space="0" w:color="FFFFFF"/>
            </w:tcBorders>
            <w:shd w:val="clear" w:color="auto" w:fill="D2232A"/>
            <w:vAlign w:val="center"/>
          </w:tcPr>
          <w:p w:rsidR="004D027F" w:rsidRPr="007D7290" w:rsidRDefault="004D027F" w:rsidP="004D027F">
            <w:pPr>
              <w:spacing w:line="288" w:lineRule="auto"/>
              <w:jc w:val="center"/>
              <w:rPr>
                <w:b/>
                <w:color w:val="FFFFFF"/>
                <w:lang w:val="en-GB"/>
              </w:rPr>
            </w:pPr>
            <w:r w:rsidRPr="007D7290">
              <w:rPr>
                <w:b/>
                <w:color w:val="FFFFFF"/>
                <w:lang w:val="en-GB"/>
              </w:rPr>
              <w:t xml:space="preserve">BFWA to DA2GC GS </w:t>
            </w:r>
          </w:p>
        </w:tc>
        <w:tc>
          <w:tcPr>
            <w:tcW w:w="1559" w:type="dxa"/>
            <w:tcBorders>
              <w:left w:val="single" w:sz="8" w:space="0" w:color="FFFFFF"/>
              <w:right w:val="single" w:sz="8" w:space="0" w:color="FFFFFF"/>
            </w:tcBorders>
            <w:shd w:val="clear" w:color="auto" w:fill="D2232A"/>
          </w:tcPr>
          <w:p w:rsidR="004D027F" w:rsidRPr="007D7290" w:rsidRDefault="004D027F" w:rsidP="004D027F">
            <w:pPr>
              <w:spacing w:line="288" w:lineRule="auto"/>
              <w:jc w:val="center"/>
              <w:rPr>
                <w:b/>
                <w:color w:val="FFFFFF"/>
                <w:lang w:val="en-GB"/>
              </w:rPr>
            </w:pPr>
            <w:r w:rsidRPr="007D7290">
              <w:rPr>
                <w:b/>
                <w:color w:val="FFFFFF"/>
                <w:lang w:val="en-GB"/>
              </w:rPr>
              <w:t>Required</w:t>
            </w:r>
          </w:p>
          <w:p w:rsidR="004D027F" w:rsidRPr="007D7290" w:rsidRDefault="004D027F" w:rsidP="004D027F">
            <w:pPr>
              <w:spacing w:line="288" w:lineRule="auto"/>
              <w:jc w:val="center"/>
              <w:rPr>
                <w:b/>
                <w:color w:val="FFFFFF"/>
                <w:lang w:val="en-GB"/>
              </w:rPr>
            </w:pPr>
            <w:r w:rsidRPr="007D7290">
              <w:rPr>
                <w:b/>
                <w:color w:val="FFFFFF"/>
                <w:lang w:val="en-GB"/>
              </w:rPr>
              <w:t>Attenuation (dB)</w:t>
            </w:r>
          </w:p>
        </w:tc>
        <w:tc>
          <w:tcPr>
            <w:tcW w:w="2126" w:type="dxa"/>
            <w:tcBorders>
              <w:left w:val="single" w:sz="8" w:space="0" w:color="FFFFFF"/>
              <w:right w:val="single" w:sz="8" w:space="0" w:color="FFFFFF"/>
            </w:tcBorders>
            <w:shd w:val="clear" w:color="auto" w:fill="D2232A"/>
          </w:tcPr>
          <w:p w:rsidR="004D027F" w:rsidRPr="007D7290" w:rsidRDefault="004D027F" w:rsidP="004D027F">
            <w:pPr>
              <w:spacing w:line="288" w:lineRule="auto"/>
              <w:jc w:val="center"/>
              <w:rPr>
                <w:b/>
                <w:color w:val="FFFFFF"/>
                <w:lang w:val="en-GB"/>
              </w:rPr>
            </w:pPr>
            <w:r w:rsidRPr="007D7290">
              <w:rPr>
                <w:b/>
                <w:color w:val="FFFFFF"/>
                <w:lang w:val="en-GB"/>
              </w:rPr>
              <w:t>Required separation – urban (km)</w:t>
            </w:r>
          </w:p>
        </w:tc>
        <w:tc>
          <w:tcPr>
            <w:tcW w:w="1985" w:type="dxa"/>
            <w:tcBorders>
              <w:left w:val="single" w:sz="8" w:space="0" w:color="FFFFFF"/>
              <w:right w:val="single" w:sz="8" w:space="0" w:color="FFFFFF"/>
            </w:tcBorders>
            <w:shd w:val="clear" w:color="auto" w:fill="D2232A"/>
          </w:tcPr>
          <w:p w:rsidR="004D027F" w:rsidRPr="007D7290" w:rsidRDefault="004D027F" w:rsidP="004D027F">
            <w:pPr>
              <w:spacing w:line="288" w:lineRule="auto"/>
              <w:jc w:val="center"/>
              <w:rPr>
                <w:b/>
                <w:color w:val="FFFFFF"/>
                <w:lang w:val="en-GB"/>
              </w:rPr>
            </w:pPr>
            <w:r w:rsidRPr="007D7290">
              <w:rPr>
                <w:b/>
                <w:color w:val="FFFFFF"/>
                <w:lang w:val="en-GB"/>
              </w:rPr>
              <w:t>Required separation – rural (km)</w:t>
            </w:r>
          </w:p>
        </w:tc>
      </w:tr>
      <w:tr w:rsidR="004D027F" w:rsidRPr="007D7290" w:rsidTr="004D027F">
        <w:tc>
          <w:tcPr>
            <w:tcW w:w="3261" w:type="dxa"/>
            <w:vAlign w:val="bottom"/>
          </w:tcPr>
          <w:p w:rsidR="004D027F" w:rsidRPr="007D7290" w:rsidRDefault="004D027F" w:rsidP="004D027F">
            <w:pPr>
              <w:rPr>
                <w:lang w:val="en-GB"/>
              </w:rPr>
            </w:pPr>
            <w:r w:rsidRPr="007D7290">
              <w:rPr>
                <w:lang w:val="en-GB"/>
              </w:rPr>
              <w:t xml:space="preserve">BFWA ML -  DA2GC </w:t>
            </w:r>
          </w:p>
        </w:tc>
        <w:tc>
          <w:tcPr>
            <w:tcW w:w="1559" w:type="dxa"/>
            <w:vAlign w:val="bottom"/>
          </w:tcPr>
          <w:p w:rsidR="004D027F" w:rsidRPr="007D7290" w:rsidRDefault="004D027F" w:rsidP="004D027F">
            <w:pPr>
              <w:rPr>
                <w:lang w:val="en-GB"/>
              </w:rPr>
            </w:pPr>
            <w:r w:rsidRPr="007D7290">
              <w:rPr>
                <w:lang w:val="en-GB"/>
              </w:rPr>
              <w:t>143</w:t>
            </w:r>
          </w:p>
        </w:tc>
        <w:tc>
          <w:tcPr>
            <w:tcW w:w="2126" w:type="dxa"/>
            <w:vAlign w:val="bottom"/>
          </w:tcPr>
          <w:p w:rsidR="004D027F" w:rsidRPr="007D7290" w:rsidRDefault="004D027F" w:rsidP="004D027F">
            <w:pPr>
              <w:rPr>
                <w:lang w:val="en-GB"/>
              </w:rPr>
            </w:pPr>
            <w:r w:rsidRPr="007D7290">
              <w:rPr>
                <w:lang w:val="en-GB"/>
              </w:rPr>
              <w:t>1.6</w:t>
            </w:r>
          </w:p>
        </w:tc>
        <w:tc>
          <w:tcPr>
            <w:tcW w:w="1985" w:type="dxa"/>
            <w:vAlign w:val="bottom"/>
          </w:tcPr>
          <w:p w:rsidR="004D027F" w:rsidRPr="007D7290" w:rsidRDefault="004D027F" w:rsidP="004D027F">
            <w:pPr>
              <w:rPr>
                <w:lang w:val="en-GB"/>
              </w:rPr>
            </w:pPr>
            <w:r w:rsidRPr="007D7290">
              <w:rPr>
                <w:lang w:val="en-GB"/>
              </w:rPr>
              <w:t>8.4</w:t>
            </w:r>
          </w:p>
        </w:tc>
      </w:tr>
      <w:tr w:rsidR="004D027F" w:rsidRPr="007D7290" w:rsidTr="004D027F">
        <w:tc>
          <w:tcPr>
            <w:tcW w:w="3261" w:type="dxa"/>
            <w:vAlign w:val="bottom"/>
          </w:tcPr>
          <w:p w:rsidR="004D027F" w:rsidRPr="001E048B" w:rsidRDefault="004D027F" w:rsidP="004D027F">
            <w:pPr>
              <w:rPr>
                <w:lang w:val="da-DK"/>
              </w:rPr>
            </w:pPr>
            <w:r w:rsidRPr="001E048B">
              <w:rPr>
                <w:lang w:val="da-DK"/>
              </w:rPr>
              <w:t xml:space="preserve">BFWA 1st SL (0 dBi) - DA2GC </w:t>
            </w:r>
          </w:p>
        </w:tc>
        <w:tc>
          <w:tcPr>
            <w:tcW w:w="1559" w:type="dxa"/>
            <w:vAlign w:val="bottom"/>
          </w:tcPr>
          <w:p w:rsidR="004D027F" w:rsidRPr="007D7290" w:rsidRDefault="004D027F" w:rsidP="004D027F">
            <w:pPr>
              <w:rPr>
                <w:lang w:val="en-GB"/>
              </w:rPr>
            </w:pPr>
            <w:r w:rsidRPr="007D7290">
              <w:rPr>
                <w:lang w:val="en-GB"/>
              </w:rPr>
              <w:t>126</w:t>
            </w:r>
          </w:p>
        </w:tc>
        <w:tc>
          <w:tcPr>
            <w:tcW w:w="2126" w:type="dxa"/>
            <w:vAlign w:val="bottom"/>
          </w:tcPr>
          <w:p w:rsidR="004D027F" w:rsidRPr="007D7290" w:rsidRDefault="004D027F" w:rsidP="004D027F">
            <w:pPr>
              <w:rPr>
                <w:lang w:val="en-GB"/>
              </w:rPr>
            </w:pPr>
            <w:r w:rsidRPr="007D7290">
              <w:rPr>
                <w:lang w:val="en-GB"/>
              </w:rPr>
              <w:t>0.7</w:t>
            </w:r>
          </w:p>
        </w:tc>
        <w:tc>
          <w:tcPr>
            <w:tcW w:w="1985" w:type="dxa"/>
            <w:vAlign w:val="bottom"/>
          </w:tcPr>
          <w:p w:rsidR="004D027F" w:rsidRPr="007D7290" w:rsidRDefault="004D027F" w:rsidP="004D027F">
            <w:pPr>
              <w:rPr>
                <w:lang w:val="en-GB"/>
              </w:rPr>
            </w:pPr>
            <w:r w:rsidRPr="007D7290">
              <w:rPr>
                <w:lang w:val="en-GB"/>
              </w:rPr>
              <w:t>2.6</w:t>
            </w:r>
          </w:p>
        </w:tc>
      </w:tr>
      <w:tr w:rsidR="004D027F" w:rsidRPr="007D7290" w:rsidTr="004D027F">
        <w:tc>
          <w:tcPr>
            <w:tcW w:w="3261" w:type="dxa"/>
            <w:vAlign w:val="bottom"/>
          </w:tcPr>
          <w:p w:rsidR="004D027F" w:rsidRPr="001E048B" w:rsidRDefault="004D027F" w:rsidP="004D027F">
            <w:pPr>
              <w:rPr>
                <w:lang w:val="da-DK"/>
              </w:rPr>
            </w:pPr>
            <w:r w:rsidRPr="001E048B">
              <w:rPr>
                <w:lang w:val="da-DK"/>
              </w:rPr>
              <w:t xml:space="preserve">BFWA 2nd SL (-10 dBi) - DA2GC </w:t>
            </w:r>
          </w:p>
        </w:tc>
        <w:tc>
          <w:tcPr>
            <w:tcW w:w="1559" w:type="dxa"/>
            <w:vAlign w:val="bottom"/>
          </w:tcPr>
          <w:p w:rsidR="004D027F" w:rsidRPr="007D7290" w:rsidRDefault="004D027F" w:rsidP="004D027F">
            <w:pPr>
              <w:rPr>
                <w:lang w:val="en-GB"/>
              </w:rPr>
            </w:pPr>
            <w:r w:rsidRPr="007D7290">
              <w:rPr>
                <w:lang w:val="en-GB"/>
              </w:rPr>
              <w:t>116</w:t>
            </w:r>
          </w:p>
        </w:tc>
        <w:tc>
          <w:tcPr>
            <w:tcW w:w="2126" w:type="dxa"/>
            <w:vAlign w:val="bottom"/>
          </w:tcPr>
          <w:p w:rsidR="004D027F" w:rsidRPr="007D7290" w:rsidRDefault="004D027F" w:rsidP="004D027F">
            <w:pPr>
              <w:rPr>
                <w:lang w:val="en-GB"/>
              </w:rPr>
            </w:pPr>
            <w:r w:rsidRPr="007D7290">
              <w:rPr>
                <w:lang w:val="en-GB"/>
              </w:rPr>
              <w:t>0.4</w:t>
            </w:r>
          </w:p>
        </w:tc>
        <w:tc>
          <w:tcPr>
            <w:tcW w:w="1985" w:type="dxa"/>
            <w:vAlign w:val="bottom"/>
          </w:tcPr>
          <w:p w:rsidR="004D027F" w:rsidRPr="007D7290" w:rsidRDefault="004D027F" w:rsidP="004D027F">
            <w:pPr>
              <w:rPr>
                <w:lang w:val="en-GB"/>
              </w:rPr>
            </w:pPr>
            <w:r w:rsidRPr="007D7290">
              <w:rPr>
                <w:lang w:val="en-GB"/>
              </w:rPr>
              <w:t>1.3</w:t>
            </w:r>
          </w:p>
        </w:tc>
      </w:tr>
    </w:tbl>
    <w:p w:rsidR="004D027F" w:rsidRPr="007D7290" w:rsidRDefault="004D027F">
      <w:pPr>
        <w:pStyle w:val="ECCParagraph"/>
      </w:pPr>
    </w:p>
    <w:p w:rsidR="004D027F" w:rsidRPr="007D7290" w:rsidRDefault="004D027F">
      <w:pPr>
        <w:pStyle w:val="ECCParagraph"/>
      </w:pPr>
    </w:p>
    <w:p w:rsidR="004D027F" w:rsidRPr="007D7290" w:rsidRDefault="002F7012" w:rsidP="00EF4B8E">
      <w:pPr>
        <w:pStyle w:val="Caption"/>
        <w:rPr>
          <w:lang w:val="en-GB"/>
        </w:rPr>
      </w:pPr>
      <w:bookmarkStart w:id="130" w:name="_Ref365526155"/>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24</w:t>
      </w:r>
      <w:r w:rsidRPr="007D7290">
        <w:rPr>
          <w:lang w:val="en-GB"/>
        </w:rPr>
        <w:fldChar w:fldCharType="end"/>
      </w:r>
      <w:bookmarkEnd w:id="130"/>
      <w:r w:rsidRPr="007D7290">
        <w:rPr>
          <w:lang w:val="en-GB"/>
        </w:rPr>
        <w:t>: Required Separation Distances (BFWA victim)</w:t>
      </w:r>
    </w:p>
    <w:tbl>
      <w:tblPr>
        <w:tblW w:w="0" w:type="auto"/>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261"/>
        <w:gridCol w:w="1559"/>
        <w:gridCol w:w="2126"/>
        <w:gridCol w:w="1985"/>
      </w:tblGrid>
      <w:tr w:rsidR="004D027F" w:rsidRPr="007D7290" w:rsidTr="004D027F">
        <w:trPr>
          <w:tblHeader/>
        </w:trPr>
        <w:tc>
          <w:tcPr>
            <w:tcW w:w="3261" w:type="dxa"/>
            <w:tcBorders>
              <w:left w:val="single" w:sz="8" w:space="0" w:color="FFFFFF"/>
              <w:right w:val="single" w:sz="8" w:space="0" w:color="FFFFFF"/>
            </w:tcBorders>
            <w:shd w:val="clear" w:color="auto" w:fill="D2232A"/>
            <w:vAlign w:val="center"/>
          </w:tcPr>
          <w:p w:rsidR="004D027F" w:rsidRPr="007D7290" w:rsidRDefault="004D027F" w:rsidP="004D027F">
            <w:pPr>
              <w:spacing w:line="288" w:lineRule="auto"/>
              <w:jc w:val="center"/>
              <w:rPr>
                <w:b/>
                <w:color w:val="FFFFFF"/>
                <w:lang w:val="en-GB"/>
              </w:rPr>
            </w:pPr>
            <w:r w:rsidRPr="007D7290">
              <w:rPr>
                <w:b/>
                <w:color w:val="FFFFFF"/>
                <w:lang w:val="en-GB"/>
              </w:rPr>
              <w:t>DA2GC GS to BFWA</w:t>
            </w:r>
          </w:p>
        </w:tc>
        <w:tc>
          <w:tcPr>
            <w:tcW w:w="1559" w:type="dxa"/>
            <w:tcBorders>
              <w:left w:val="single" w:sz="8" w:space="0" w:color="FFFFFF"/>
              <w:right w:val="single" w:sz="8" w:space="0" w:color="FFFFFF"/>
            </w:tcBorders>
            <w:shd w:val="clear" w:color="auto" w:fill="D2232A"/>
          </w:tcPr>
          <w:p w:rsidR="004D027F" w:rsidRPr="007D7290" w:rsidRDefault="004D027F" w:rsidP="004D027F">
            <w:pPr>
              <w:spacing w:line="288" w:lineRule="auto"/>
              <w:jc w:val="center"/>
              <w:rPr>
                <w:b/>
                <w:color w:val="FFFFFF"/>
                <w:lang w:val="en-GB"/>
              </w:rPr>
            </w:pPr>
            <w:r w:rsidRPr="007D7290">
              <w:rPr>
                <w:b/>
                <w:color w:val="FFFFFF"/>
                <w:lang w:val="en-GB"/>
              </w:rPr>
              <w:t>Required</w:t>
            </w:r>
          </w:p>
          <w:p w:rsidR="004D027F" w:rsidRPr="007D7290" w:rsidRDefault="004D027F" w:rsidP="004D027F">
            <w:pPr>
              <w:spacing w:line="288" w:lineRule="auto"/>
              <w:jc w:val="center"/>
              <w:rPr>
                <w:b/>
                <w:color w:val="FFFFFF"/>
                <w:lang w:val="en-GB"/>
              </w:rPr>
            </w:pPr>
            <w:r w:rsidRPr="007D7290">
              <w:rPr>
                <w:b/>
                <w:color w:val="FFFFFF"/>
                <w:lang w:val="en-GB"/>
              </w:rPr>
              <w:t>Attenuation (dB)</w:t>
            </w:r>
          </w:p>
        </w:tc>
        <w:tc>
          <w:tcPr>
            <w:tcW w:w="2126" w:type="dxa"/>
            <w:tcBorders>
              <w:left w:val="single" w:sz="8" w:space="0" w:color="FFFFFF"/>
              <w:right w:val="single" w:sz="8" w:space="0" w:color="FFFFFF"/>
            </w:tcBorders>
            <w:shd w:val="clear" w:color="auto" w:fill="D2232A"/>
          </w:tcPr>
          <w:p w:rsidR="004D027F" w:rsidRPr="007D7290" w:rsidRDefault="004D027F" w:rsidP="004D027F">
            <w:pPr>
              <w:spacing w:line="288" w:lineRule="auto"/>
              <w:jc w:val="center"/>
              <w:rPr>
                <w:b/>
                <w:color w:val="FFFFFF"/>
                <w:lang w:val="en-GB"/>
              </w:rPr>
            </w:pPr>
            <w:r w:rsidRPr="007D7290">
              <w:rPr>
                <w:b/>
                <w:color w:val="FFFFFF"/>
                <w:lang w:val="en-GB"/>
              </w:rPr>
              <w:t>Required separation – urban (km)</w:t>
            </w:r>
          </w:p>
        </w:tc>
        <w:tc>
          <w:tcPr>
            <w:tcW w:w="1985" w:type="dxa"/>
            <w:tcBorders>
              <w:left w:val="single" w:sz="8" w:space="0" w:color="FFFFFF"/>
              <w:right w:val="single" w:sz="8" w:space="0" w:color="FFFFFF"/>
            </w:tcBorders>
            <w:shd w:val="clear" w:color="auto" w:fill="D2232A"/>
          </w:tcPr>
          <w:p w:rsidR="004D027F" w:rsidRPr="007D7290" w:rsidRDefault="004D027F" w:rsidP="004D027F">
            <w:pPr>
              <w:spacing w:line="288" w:lineRule="auto"/>
              <w:jc w:val="center"/>
              <w:rPr>
                <w:b/>
                <w:color w:val="FFFFFF"/>
                <w:lang w:val="en-GB"/>
              </w:rPr>
            </w:pPr>
            <w:r w:rsidRPr="007D7290">
              <w:rPr>
                <w:b/>
                <w:color w:val="FFFFFF"/>
                <w:lang w:val="en-GB"/>
              </w:rPr>
              <w:t>Required separation – rural (km)</w:t>
            </w:r>
          </w:p>
        </w:tc>
      </w:tr>
      <w:tr w:rsidR="004D027F" w:rsidRPr="007D7290" w:rsidTr="004D027F">
        <w:tc>
          <w:tcPr>
            <w:tcW w:w="3261" w:type="dxa"/>
            <w:vAlign w:val="bottom"/>
          </w:tcPr>
          <w:p w:rsidR="004D027F" w:rsidRPr="007D7290" w:rsidRDefault="004D027F" w:rsidP="004D027F">
            <w:pPr>
              <w:rPr>
                <w:lang w:val="en-GB"/>
              </w:rPr>
            </w:pPr>
            <w:r w:rsidRPr="007D7290">
              <w:rPr>
                <w:lang w:val="en-GB"/>
              </w:rPr>
              <w:t xml:space="preserve">DA2GC - BFWA ML  </w:t>
            </w:r>
          </w:p>
        </w:tc>
        <w:tc>
          <w:tcPr>
            <w:tcW w:w="1559" w:type="dxa"/>
            <w:vAlign w:val="bottom"/>
          </w:tcPr>
          <w:p w:rsidR="004D027F" w:rsidRPr="007D7290" w:rsidRDefault="004D027F" w:rsidP="004D027F">
            <w:pPr>
              <w:rPr>
                <w:lang w:val="en-GB"/>
              </w:rPr>
            </w:pPr>
            <w:r w:rsidRPr="007D7290">
              <w:rPr>
                <w:lang w:val="en-GB"/>
              </w:rPr>
              <w:t>137</w:t>
            </w:r>
          </w:p>
        </w:tc>
        <w:tc>
          <w:tcPr>
            <w:tcW w:w="2126" w:type="dxa"/>
            <w:vAlign w:val="bottom"/>
          </w:tcPr>
          <w:p w:rsidR="004D027F" w:rsidRPr="007D7290" w:rsidRDefault="004D027F" w:rsidP="004D027F">
            <w:pPr>
              <w:rPr>
                <w:lang w:val="en-GB"/>
              </w:rPr>
            </w:pPr>
            <w:r w:rsidRPr="007D7290">
              <w:rPr>
                <w:lang w:val="en-GB"/>
              </w:rPr>
              <w:t>1.2</w:t>
            </w:r>
          </w:p>
        </w:tc>
        <w:tc>
          <w:tcPr>
            <w:tcW w:w="1985" w:type="dxa"/>
            <w:vAlign w:val="bottom"/>
          </w:tcPr>
          <w:p w:rsidR="004D027F" w:rsidRPr="007D7290" w:rsidRDefault="004D027F" w:rsidP="004D027F">
            <w:pPr>
              <w:rPr>
                <w:lang w:val="en-GB"/>
              </w:rPr>
            </w:pPr>
            <w:r w:rsidRPr="007D7290">
              <w:rPr>
                <w:lang w:val="en-GB"/>
              </w:rPr>
              <w:t>5.5</w:t>
            </w:r>
          </w:p>
        </w:tc>
      </w:tr>
      <w:tr w:rsidR="004D027F" w:rsidRPr="007D7290" w:rsidTr="004D027F">
        <w:tc>
          <w:tcPr>
            <w:tcW w:w="3261" w:type="dxa"/>
            <w:vAlign w:val="bottom"/>
          </w:tcPr>
          <w:p w:rsidR="004D027F" w:rsidRPr="001E048B" w:rsidRDefault="004D027F" w:rsidP="004D027F">
            <w:pPr>
              <w:rPr>
                <w:lang w:val="da-DK"/>
              </w:rPr>
            </w:pPr>
            <w:r w:rsidRPr="001E048B">
              <w:rPr>
                <w:lang w:val="da-DK"/>
              </w:rPr>
              <w:t xml:space="preserve">DA2GC - BFWA 1st SL (0 dBi) </w:t>
            </w:r>
          </w:p>
        </w:tc>
        <w:tc>
          <w:tcPr>
            <w:tcW w:w="1559" w:type="dxa"/>
            <w:vAlign w:val="bottom"/>
          </w:tcPr>
          <w:p w:rsidR="004D027F" w:rsidRPr="007D7290" w:rsidRDefault="004D027F" w:rsidP="004D027F">
            <w:pPr>
              <w:rPr>
                <w:lang w:val="en-GB"/>
              </w:rPr>
            </w:pPr>
            <w:r w:rsidRPr="007D7290">
              <w:rPr>
                <w:lang w:val="en-GB"/>
              </w:rPr>
              <w:t>120</w:t>
            </w:r>
          </w:p>
        </w:tc>
        <w:tc>
          <w:tcPr>
            <w:tcW w:w="2126" w:type="dxa"/>
            <w:vAlign w:val="bottom"/>
          </w:tcPr>
          <w:p w:rsidR="004D027F" w:rsidRPr="007D7290" w:rsidRDefault="004D027F" w:rsidP="004D027F">
            <w:pPr>
              <w:rPr>
                <w:lang w:val="en-GB"/>
              </w:rPr>
            </w:pPr>
            <w:r w:rsidRPr="007D7290">
              <w:rPr>
                <w:lang w:val="en-GB"/>
              </w:rPr>
              <w:t>0.5</w:t>
            </w:r>
          </w:p>
        </w:tc>
        <w:tc>
          <w:tcPr>
            <w:tcW w:w="1985" w:type="dxa"/>
            <w:vAlign w:val="bottom"/>
          </w:tcPr>
          <w:p w:rsidR="004D027F" w:rsidRPr="007D7290" w:rsidRDefault="004D027F" w:rsidP="004D027F">
            <w:pPr>
              <w:rPr>
                <w:lang w:val="en-GB"/>
              </w:rPr>
            </w:pPr>
            <w:r w:rsidRPr="007D7290">
              <w:rPr>
                <w:lang w:val="en-GB"/>
              </w:rPr>
              <w:t>1.7</w:t>
            </w:r>
          </w:p>
        </w:tc>
      </w:tr>
      <w:tr w:rsidR="004D027F" w:rsidRPr="007D7290" w:rsidTr="004D027F">
        <w:tc>
          <w:tcPr>
            <w:tcW w:w="3261" w:type="dxa"/>
            <w:vAlign w:val="bottom"/>
          </w:tcPr>
          <w:p w:rsidR="004D027F" w:rsidRPr="001E048B" w:rsidRDefault="004D027F" w:rsidP="004D027F">
            <w:pPr>
              <w:rPr>
                <w:lang w:val="da-DK"/>
              </w:rPr>
            </w:pPr>
            <w:r w:rsidRPr="001E048B">
              <w:rPr>
                <w:lang w:val="da-DK"/>
              </w:rPr>
              <w:t xml:space="preserve">DA2GC - BFWA 2nd SL (-10 dBi) </w:t>
            </w:r>
          </w:p>
        </w:tc>
        <w:tc>
          <w:tcPr>
            <w:tcW w:w="1559" w:type="dxa"/>
            <w:vAlign w:val="bottom"/>
          </w:tcPr>
          <w:p w:rsidR="004D027F" w:rsidRPr="007D7290" w:rsidRDefault="004D027F" w:rsidP="004D027F">
            <w:pPr>
              <w:rPr>
                <w:lang w:val="en-GB"/>
              </w:rPr>
            </w:pPr>
            <w:r w:rsidRPr="007D7290">
              <w:rPr>
                <w:lang w:val="en-GB"/>
              </w:rPr>
              <w:t>110</w:t>
            </w:r>
          </w:p>
        </w:tc>
        <w:tc>
          <w:tcPr>
            <w:tcW w:w="2126" w:type="dxa"/>
            <w:vAlign w:val="bottom"/>
          </w:tcPr>
          <w:p w:rsidR="004D027F" w:rsidRPr="007D7290" w:rsidRDefault="004D027F" w:rsidP="004D027F">
            <w:pPr>
              <w:rPr>
                <w:lang w:val="en-GB"/>
              </w:rPr>
            </w:pPr>
            <w:r w:rsidRPr="007D7290">
              <w:rPr>
                <w:lang w:val="en-GB"/>
              </w:rPr>
              <w:t>0.3</w:t>
            </w:r>
          </w:p>
        </w:tc>
        <w:tc>
          <w:tcPr>
            <w:tcW w:w="1985" w:type="dxa"/>
            <w:vAlign w:val="bottom"/>
          </w:tcPr>
          <w:p w:rsidR="004D027F" w:rsidRPr="007D7290" w:rsidRDefault="004D027F" w:rsidP="004D027F">
            <w:pPr>
              <w:rPr>
                <w:lang w:val="en-GB"/>
              </w:rPr>
            </w:pPr>
            <w:r w:rsidRPr="007D7290">
              <w:rPr>
                <w:lang w:val="en-GB"/>
              </w:rPr>
              <w:t>0.8</w:t>
            </w:r>
          </w:p>
        </w:tc>
      </w:tr>
    </w:tbl>
    <w:p w:rsidR="004D027F" w:rsidRPr="007D7290" w:rsidRDefault="004D027F">
      <w:pPr>
        <w:pStyle w:val="ECCParagraph"/>
      </w:pPr>
    </w:p>
    <w:p w:rsidR="004D027F" w:rsidRPr="007D7290" w:rsidRDefault="002F7012">
      <w:pPr>
        <w:pStyle w:val="ECCParagraph"/>
      </w:pPr>
      <w:r w:rsidRPr="007D7290">
        <w:t>The separation figures in the table above relate to the DA2GC ground terminal supporting a single aircraft either towards the horizon when the power into the antenna is at its maximum.</w:t>
      </w:r>
    </w:p>
    <w:p w:rsidR="002F7012" w:rsidRPr="007D7290" w:rsidRDefault="002F7012" w:rsidP="00EF4B8E">
      <w:pPr>
        <w:pStyle w:val="Heading3"/>
        <w:rPr>
          <w:lang w:val="en-GB"/>
        </w:rPr>
      </w:pPr>
      <w:bookmarkStart w:id="131" w:name="_Toc379286083"/>
      <w:r w:rsidRPr="007D7290">
        <w:rPr>
          <w:lang w:val="en-GB"/>
        </w:rPr>
        <w:t>Conclusions on compatibility between DA2GC (ETSI TR 101 599) and BFWA</w:t>
      </w:r>
      <w:bookmarkEnd w:id="131"/>
    </w:p>
    <w:p w:rsidR="002F7012" w:rsidRPr="007D7290" w:rsidRDefault="002F7012" w:rsidP="001D6A41">
      <w:pPr>
        <w:pStyle w:val="Heading4"/>
        <w:rPr>
          <w:lang w:val="en-GB"/>
        </w:rPr>
      </w:pPr>
      <w:bookmarkStart w:id="132" w:name="_Toc379286084"/>
      <w:r w:rsidRPr="007D7290">
        <w:rPr>
          <w:lang w:val="en-GB"/>
        </w:rPr>
        <w:t>Compatibility between DA2GC AS and BFWA</w:t>
      </w:r>
      <w:bookmarkEnd w:id="132"/>
    </w:p>
    <w:p w:rsidR="002F7012" w:rsidRPr="007D7290" w:rsidRDefault="004E1A84" w:rsidP="00CB0123">
      <w:pPr>
        <w:pStyle w:val="ECCNumbered-LetteredList"/>
        <w:numPr>
          <w:ilvl w:val="0"/>
          <w:numId w:val="31"/>
        </w:numPr>
        <w:rPr>
          <w:lang w:val="en-GB"/>
        </w:rPr>
      </w:pPr>
      <w:r w:rsidRPr="007D7290">
        <w:rPr>
          <w:lang w:val="en-GB"/>
        </w:rPr>
        <w:t>DA2GC aircraft stations into BFWA</w:t>
      </w:r>
    </w:p>
    <w:p w:rsidR="002F7012" w:rsidRPr="007D7290" w:rsidRDefault="004E1A84">
      <w:pPr>
        <w:pStyle w:val="ECCParagraph"/>
      </w:pPr>
      <w:r w:rsidRPr="007D7290">
        <w:t>It can be assumed that the compatibility with BFWA systems cannot be ensured for all geometries without additional mitigation techniques. Such cases may be handled through the implementation of a Detect &amp; Avoid mechanism as outlined in Annex 2. However due to the moving of the aircraft and the low detection threshold of -106 dBm at the AS receiver proposed by the proponent (see Annex 2) it may be triggered unintentionally</w:t>
      </w:r>
      <w:r w:rsidR="00E05BD9" w:rsidRPr="007D7290">
        <w:t xml:space="preserve"> </w:t>
      </w:r>
      <w:r w:rsidR="00D35677" w:rsidRPr="007D7290">
        <w:t>by ITS statio</w:t>
      </w:r>
      <w:r w:rsidR="00E05BD9" w:rsidRPr="007D7290">
        <w:t>ns or other radio transmitters u</w:t>
      </w:r>
      <w:r w:rsidR="00D35677" w:rsidRPr="007D7290">
        <w:t>sing the same frequency. However it is assumed that received signals from ITS stations will be at lower power levels than signals from BFWA and by optimizing the trigger power level, false triggers from ITS could be minimized.</w:t>
      </w:r>
    </w:p>
    <w:p w:rsidR="004E1A84" w:rsidRPr="007D7290" w:rsidRDefault="004E1A84" w:rsidP="00CB0123">
      <w:pPr>
        <w:pStyle w:val="ECCNumbered-LetteredList"/>
        <w:numPr>
          <w:ilvl w:val="0"/>
          <w:numId w:val="31"/>
        </w:numPr>
        <w:rPr>
          <w:lang w:val="en-GB"/>
        </w:rPr>
      </w:pPr>
      <w:r w:rsidRPr="007D7290">
        <w:rPr>
          <w:lang w:val="en-GB"/>
        </w:rPr>
        <w:t>BFWA interference into DA2GC</w:t>
      </w:r>
    </w:p>
    <w:p w:rsidR="004E1A84" w:rsidRPr="007D7290" w:rsidRDefault="004E1A84">
      <w:pPr>
        <w:pStyle w:val="ECCParagraph"/>
      </w:pPr>
      <w:r w:rsidRPr="007D7290">
        <w:t>The above results show that interferences can be observed on the DA2GC AS receiver according to ETSI TR 101</w:t>
      </w:r>
      <w:r w:rsidR="00862DFD">
        <w:t> </w:t>
      </w:r>
      <w:r w:rsidRPr="007D7290">
        <w:t>599</w:t>
      </w:r>
      <w:r w:rsidR="00862DFD">
        <w:t xml:space="preserve"> </w:t>
      </w:r>
      <w:r w:rsidR="00862DFD">
        <w:fldChar w:fldCharType="begin"/>
      </w:r>
      <w:r w:rsidR="00862DFD">
        <w:instrText xml:space="preserve"> REF _Ref379275408 \r \h </w:instrText>
      </w:r>
      <w:r w:rsidR="00862DFD">
        <w:fldChar w:fldCharType="separate"/>
      </w:r>
      <w:r w:rsidR="001E048B">
        <w:t>[30]</w:t>
      </w:r>
      <w:r w:rsidR="00862DFD">
        <w:fldChar w:fldCharType="end"/>
      </w:r>
      <w:r w:rsidRPr="007D7290">
        <w:t xml:space="preserve"> at aircraft altitudes up to 10 km produced by one BFWA system. According to a SEAMCAT analysis using the actual deployment data of BFWA in one country an interference probability of 96% for interfering TS and 38% for interfering CS is calculated for those areas where BFWA is deployed at the terminal densities assumed, noting that terminal activity is taken to be 100%. For lower levels of act</w:t>
      </w:r>
      <w:r w:rsidR="00862DFD">
        <w:t>i</w:t>
      </w:r>
      <w:r w:rsidRPr="007D7290">
        <w:t>vity (e.g. 25%) the probability of interference from Terminal Stations would be 30%.  Mitigation measures are required in order to minimise interference in those areas where BFWA is deployed.</w:t>
      </w:r>
    </w:p>
    <w:p w:rsidR="004E1A84" w:rsidRPr="007D7290" w:rsidRDefault="004E1A84" w:rsidP="001D6A41">
      <w:pPr>
        <w:pStyle w:val="Heading4"/>
        <w:rPr>
          <w:lang w:val="en-GB"/>
        </w:rPr>
      </w:pPr>
      <w:bookmarkStart w:id="133" w:name="_Toc379286085"/>
      <w:r w:rsidRPr="007D7290">
        <w:rPr>
          <w:lang w:val="en-GB"/>
        </w:rPr>
        <w:t>Compatibility between DA2GC GS and BFWA</w:t>
      </w:r>
      <w:bookmarkEnd w:id="133"/>
    </w:p>
    <w:p w:rsidR="004E1A84" w:rsidRPr="007D7290" w:rsidRDefault="004E1A84">
      <w:pPr>
        <w:pStyle w:val="ECCParagraph"/>
      </w:pPr>
      <w:r w:rsidRPr="007D7290">
        <w:t>Based on the worst case static analysis of DA2GC Ground Stations interfering into BFWA receivers presented in this section, a separation of 1.6 km in urban environment and 8.4 km in rural environment is required when a BFWA system points to a DA2GC ground station. In case of a sidelobe configuration the distances amount up to 0.7 km in urban environment and up to 2.6 km in rural environment.</w:t>
      </w:r>
    </w:p>
    <w:p w:rsidR="00003F57" w:rsidRPr="007D7290" w:rsidRDefault="00003F57" w:rsidP="000915DE">
      <w:pPr>
        <w:pStyle w:val="Heading3"/>
        <w:rPr>
          <w:lang w:val="en-GB"/>
        </w:rPr>
      </w:pPr>
      <w:bookmarkStart w:id="134" w:name="_Ref365798169"/>
      <w:bookmarkStart w:id="135" w:name="_Toc379286086"/>
      <w:r w:rsidRPr="007D7290">
        <w:rPr>
          <w:lang w:val="en-GB"/>
        </w:rPr>
        <w:lastRenderedPageBreak/>
        <w:t>C</w:t>
      </w:r>
      <w:r w:rsidR="00742DEC" w:rsidRPr="007D7290">
        <w:rPr>
          <w:lang w:val="en-GB"/>
        </w:rPr>
        <w:t>ompatibility between DA2GC AS (E</w:t>
      </w:r>
      <w:r w:rsidRPr="007D7290">
        <w:rPr>
          <w:lang w:val="en-GB"/>
        </w:rPr>
        <w:t>TSI TR 103 108)</w:t>
      </w:r>
      <w:r w:rsidR="00C33900" w:rsidRPr="007D7290">
        <w:rPr>
          <w:lang w:val="en-GB"/>
        </w:rPr>
        <w:t xml:space="preserve"> and BFWA</w:t>
      </w:r>
      <w:bookmarkEnd w:id="134"/>
      <w:bookmarkEnd w:id="135"/>
    </w:p>
    <w:p w:rsidR="00C33900" w:rsidRPr="007D7290" w:rsidRDefault="00C33900" w:rsidP="001D6A41">
      <w:pPr>
        <w:pStyle w:val="Heading4"/>
        <w:rPr>
          <w:lang w:val="en-GB"/>
        </w:rPr>
      </w:pPr>
      <w:bookmarkStart w:id="136" w:name="_Toc349736090"/>
      <w:bookmarkStart w:id="137" w:name="_Toc379286087"/>
      <w:bookmarkEnd w:id="136"/>
      <w:r w:rsidRPr="007D7290">
        <w:rPr>
          <w:lang w:val="en-GB"/>
        </w:rPr>
        <w:t>Methodology</w:t>
      </w:r>
      <w:bookmarkEnd w:id="137"/>
    </w:p>
    <w:p w:rsidR="00A854FA" w:rsidRPr="007D7290" w:rsidRDefault="00C623E1" w:rsidP="00C33900">
      <w:pPr>
        <w:pStyle w:val="ECCParagraph"/>
      </w:pPr>
      <w:r w:rsidRPr="007D7290">
        <w:t xml:space="preserve">The AS elevation </w:t>
      </w:r>
      <w:r w:rsidR="0050738F" w:rsidRPr="007D7290">
        <w:t>e.i.r.p.</w:t>
      </w:r>
      <w:r w:rsidRPr="007D7290">
        <w:t xml:space="preserve"> mask (below fuselage) defined in </w:t>
      </w:r>
      <w:r w:rsidRPr="007D7290">
        <w:fldChar w:fldCharType="begin"/>
      </w:r>
      <w:r w:rsidRPr="007D7290">
        <w:instrText xml:space="preserve"> REF _Ref349729716 \n \h </w:instrText>
      </w:r>
      <w:r w:rsidRPr="007D7290">
        <w:fldChar w:fldCharType="separate"/>
      </w:r>
      <w:r w:rsidR="001E048B">
        <w:t>4.3.1</w:t>
      </w:r>
      <w:r w:rsidRPr="007D7290">
        <w:fldChar w:fldCharType="end"/>
      </w:r>
      <w:r w:rsidRPr="007D7290">
        <w:t xml:space="preserve"> has been used. The aircraft source is assumed to fly at a constant altitude (10 kms or 3 kms) from a ground range from the BFWA victim station of between 0 kms and the maximum shown in the associated graph. The worst case scenario was always assumed wherein the BFWA antenna was always pointing at the aircraft. </w:t>
      </w:r>
    </w:p>
    <w:p w:rsidR="00003F57" w:rsidRPr="007D7290" w:rsidRDefault="00003F57" w:rsidP="001D6A41">
      <w:pPr>
        <w:pStyle w:val="Heading4"/>
        <w:rPr>
          <w:lang w:val="en-GB"/>
        </w:rPr>
      </w:pPr>
      <w:bookmarkStart w:id="138" w:name="_Toc379286088"/>
      <w:r w:rsidRPr="007D7290">
        <w:rPr>
          <w:lang w:val="en-GB"/>
        </w:rPr>
        <w:t>Results</w:t>
      </w:r>
      <w:bookmarkEnd w:id="138"/>
    </w:p>
    <w:p w:rsidR="00A854FA" w:rsidRPr="007D7290" w:rsidRDefault="00637667">
      <w:pPr>
        <w:pStyle w:val="ECCParagraph"/>
      </w:pPr>
      <w:r w:rsidRPr="007D7290">
        <w:t xml:space="preserve">The results of the analysis are presented below: </w:t>
      </w:r>
    </w:p>
    <w:p w:rsidR="00A854FA" w:rsidRPr="007D7290" w:rsidRDefault="00D82ACA" w:rsidP="00676EF4">
      <w:pPr>
        <w:pStyle w:val="ECCParagraph"/>
        <w:jc w:val="center"/>
      </w:pPr>
      <w:r w:rsidRPr="007D7290">
        <w:rPr>
          <w:noProof/>
          <w:lang w:val="da-DK" w:eastAsia="da-DK"/>
        </w:rPr>
        <w:drawing>
          <wp:inline distT="0" distB="0" distL="0" distR="0" wp14:anchorId="40D113BB" wp14:editId="2FEEB457">
            <wp:extent cx="4813402" cy="2361777"/>
            <wp:effectExtent l="0" t="0" r="6350" b="635"/>
            <wp:docPr id="274" name="Grafik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819408" cy="2364724"/>
                    </a:xfrm>
                    <a:prstGeom prst="rect">
                      <a:avLst/>
                    </a:prstGeom>
                    <a:noFill/>
                  </pic:spPr>
                </pic:pic>
              </a:graphicData>
            </a:graphic>
          </wp:inline>
        </w:drawing>
      </w:r>
    </w:p>
    <w:p w:rsidR="00D54735" w:rsidRPr="007D7290" w:rsidRDefault="005D4E22"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54</w:t>
      </w:r>
      <w:r w:rsidRPr="007D7290">
        <w:rPr>
          <w:lang w:val="en-GB"/>
        </w:rPr>
        <w:fldChar w:fldCharType="end"/>
      </w:r>
      <w:r w:rsidRPr="007D7290">
        <w:rPr>
          <w:lang w:val="en-GB"/>
        </w:rPr>
        <w:t>: DA2GC AS Source (10 km) / BFWA Victim</w:t>
      </w:r>
    </w:p>
    <w:p w:rsidR="000915DE" w:rsidRPr="007D7290" w:rsidRDefault="000915DE" w:rsidP="000915DE">
      <w:pPr>
        <w:rPr>
          <w:lang w:val="en-GB"/>
        </w:rPr>
      </w:pPr>
    </w:p>
    <w:p w:rsidR="00461F86" w:rsidRPr="007D7290" w:rsidRDefault="00F93BAE" w:rsidP="00676EF4">
      <w:pPr>
        <w:pStyle w:val="ECCParagraph"/>
        <w:jc w:val="center"/>
      </w:pPr>
      <w:r w:rsidRPr="007D7290">
        <w:rPr>
          <w:noProof/>
          <w:lang w:val="da-DK" w:eastAsia="da-DK"/>
        </w:rPr>
        <w:drawing>
          <wp:inline distT="0" distB="0" distL="0" distR="0" wp14:anchorId="73894B6A" wp14:editId="751F0B3B">
            <wp:extent cx="4746432" cy="1817136"/>
            <wp:effectExtent l="0" t="0" r="0" b="0"/>
            <wp:docPr id="134" name="Grafi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750640" cy="1818747"/>
                    </a:xfrm>
                    <a:prstGeom prst="rect">
                      <a:avLst/>
                    </a:prstGeom>
                    <a:noFill/>
                  </pic:spPr>
                </pic:pic>
              </a:graphicData>
            </a:graphic>
          </wp:inline>
        </w:drawing>
      </w:r>
    </w:p>
    <w:p w:rsidR="00461F86" w:rsidRPr="007D7290" w:rsidRDefault="00461F86" w:rsidP="00461F86">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55</w:t>
      </w:r>
      <w:r w:rsidRPr="007D7290">
        <w:rPr>
          <w:lang w:val="en-GB"/>
        </w:rPr>
        <w:fldChar w:fldCharType="end"/>
      </w:r>
      <w:r w:rsidRPr="007D7290">
        <w:rPr>
          <w:lang w:val="en-GB"/>
        </w:rPr>
        <w:t>: DA2GC AS Source (3 km) / BFWA Victim</w:t>
      </w:r>
    </w:p>
    <w:p w:rsidR="00461F86" w:rsidRPr="007D7290" w:rsidRDefault="00461F86" w:rsidP="00676EF4">
      <w:pPr>
        <w:pStyle w:val="ECCParagraph"/>
        <w:jc w:val="center"/>
      </w:pPr>
    </w:p>
    <w:p w:rsidR="00461F86" w:rsidRPr="007D7290" w:rsidRDefault="00461F86" w:rsidP="000915DE">
      <w:pPr>
        <w:pStyle w:val="ECCParagraph"/>
      </w:pPr>
      <w:r w:rsidRPr="007D7290">
        <w:t xml:space="preserve">Alternatively an antenna </w:t>
      </w:r>
      <w:r w:rsidR="00697131" w:rsidRPr="007D7290">
        <w:t>diagram</w:t>
      </w:r>
      <w:r w:rsidRPr="007D7290">
        <w:t xml:space="preserve"> according to Recommendation ITU-R F.1336</w:t>
      </w:r>
      <w:r w:rsidR="00862DFD">
        <w:t xml:space="preserve"> </w:t>
      </w:r>
      <w:r w:rsidR="00862DFD">
        <w:fldChar w:fldCharType="begin"/>
      </w:r>
      <w:r w:rsidR="00862DFD">
        <w:instrText xml:space="preserve"> REF _Ref339018753 \r \h </w:instrText>
      </w:r>
      <w:r w:rsidR="00862DFD">
        <w:fldChar w:fldCharType="separate"/>
      </w:r>
      <w:r w:rsidR="001E048B">
        <w:t>[20]</w:t>
      </w:r>
      <w:r w:rsidR="00862DFD">
        <w:fldChar w:fldCharType="end"/>
      </w:r>
      <w:r w:rsidRPr="007D7290">
        <w:t xml:space="preserve"> (‘Reference radiation patterns of omnidirectional, sectoral and other antennas in point-to-multipoint systems for use in sharing studies in the frequency range from 1 GHz to about 70 GHz’) as shown in </w:t>
      </w:r>
      <w:r w:rsidR="00645364" w:rsidRPr="007D7290">
        <w:fldChar w:fldCharType="begin"/>
      </w:r>
      <w:r w:rsidR="00645364" w:rsidRPr="007D7290">
        <w:instrText xml:space="preserve"> REF _Ref366152843 \h </w:instrText>
      </w:r>
      <w:r w:rsidR="00645364" w:rsidRPr="007D7290">
        <w:fldChar w:fldCharType="separate"/>
      </w:r>
      <w:r w:rsidR="001E048B" w:rsidRPr="007D7290">
        <w:t xml:space="preserve">Figure </w:t>
      </w:r>
      <w:r w:rsidR="001E048B">
        <w:rPr>
          <w:noProof/>
        </w:rPr>
        <w:t>56</w:t>
      </w:r>
      <w:r w:rsidR="00645364" w:rsidRPr="007D7290">
        <w:fldChar w:fldCharType="end"/>
      </w:r>
      <w:r w:rsidR="00645364" w:rsidRPr="007D7290">
        <w:t xml:space="preserve"> </w:t>
      </w:r>
      <w:r w:rsidRPr="007D7290">
        <w:t>has been used in the calculations. Note that at 3 km AS altitude a transmitter attenuation of 8 dB according to the system description was used.</w:t>
      </w:r>
      <w:r w:rsidR="00805285" w:rsidRPr="007D7290">
        <w:t xml:space="preserve"> The results for </w:t>
      </w:r>
      <w:r w:rsidR="00D82ACA" w:rsidRPr="007D7290">
        <w:t>this analysis</w:t>
      </w:r>
      <w:r w:rsidR="00805285" w:rsidRPr="007D7290">
        <w:t xml:space="preserve"> are presented in Figure 57.</w:t>
      </w:r>
    </w:p>
    <w:p w:rsidR="00461F86" w:rsidRPr="007D7290" w:rsidRDefault="00461F86" w:rsidP="00676EF4">
      <w:pPr>
        <w:pStyle w:val="ECCParagraph"/>
        <w:jc w:val="center"/>
      </w:pPr>
      <w:r w:rsidRPr="007D7290">
        <w:rPr>
          <w:noProof/>
          <w:lang w:val="da-DK" w:eastAsia="da-DK"/>
        </w:rPr>
        <w:lastRenderedPageBreak/>
        <w:drawing>
          <wp:inline distT="0" distB="0" distL="0" distR="0" wp14:anchorId="42FEBBA9" wp14:editId="41722B85">
            <wp:extent cx="3870960" cy="2034540"/>
            <wp:effectExtent l="0" t="0" r="0" b="3810"/>
            <wp:docPr id="141" name="Grafik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870960" cy="2034540"/>
                    </a:xfrm>
                    <a:prstGeom prst="rect">
                      <a:avLst/>
                    </a:prstGeom>
                    <a:noFill/>
                  </pic:spPr>
                </pic:pic>
              </a:graphicData>
            </a:graphic>
          </wp:inline>
        </w:drawing>
      </w:r>
    </w:p>
    <w:p w:rsidR="00461F86" w:rsidRPr="007D7290" w:rsidRDefault="00461F86" w:rsidP="00EF4B8E">
      <w:pPr>
        <w:pStyle w:val="Caption"/>
        <w:rPr>
          <w:lang w:val="en-GB"/>
        </w:rPr>
      </w:pPr>
      <w:bookmarkStart w:id="139" w:name="_Ref36615284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56</w:t>
      </w:r>
      <w:r w:rsidRPr="007D7290">
        <w:rPr>
          <w:lang w:val="en-GB"/>
        </w:rPr>
        <w:fldChar w:fldCharType="end"/>
      </w:r>
      <w:bookmarkEnd w:id="139"/>
      <w:r w:rsidRPr="007D7290">
        <w:rPr>
          <w:lang w:val="en-GB"/>
        </w:rPr>
        <w:t xml:space="preserve">: Average side-lobe pattern according to </w:t>
      </w:r>
      <w:r w:rsidR="007D7290">
        <w:t>Recommendation</w:t>
      </w:r>
      <w:r w:rsidR="007D7290" w:rsidRPr="007D7290">
        <w:rPr>
          <w:lang w:val="en-GB"/>
        </w:rPr>
        <w:t xml:space="preserve"> </w:t>
      </w:r>
      <w:r w:rsidRPr="007D7290">
        <w:rPr>
          <w:lang w:val="en-GB"/>
        </w:rPr>
        <w:t>ITU-R F. 1336-3 (G0=17 dBi, k=0)</w:t>
      </w:r>
    </w:p>
    <w:p w:rsidR="00461F86" w:rsidRPr="007D7290" w:rsidRDefault="00461F86" w:rsidP="00676EF4">
      <w:pPr>
        <w:pStyle w:val="ECCParagraph"/>
        <w:jc w:val="center"/>
      </w:pPr>
    </w:p>
    <w:p w:rsidR="00461F86" w:rsidRPr="007D7290" w:rsidRDefault="00461F86" w:rsidP="00676EF4">
      <w:pPr>
        <w:pStyle w:val="ECCParagraph"/>
        <w:jc w:val="center"/>
      </w:pPr>
      <w:r w:rsidRPr="007D7290">
        <w:rPr>
          <w:noProof/>
          <w:lang w:val="da-DK" w:eastAsia="da-DK"/>
        </w:rPr>
        <w:drawing>
          <wp:inline distT="0" distB="0" distL="0" distR="0" wp14:anchorId="53FC6116" wp14:editId="142565AE">
            <wp:extent cx="4244340" cy="2247900"/>
            <wp:effectExtent l="0" t="0" r="3810" b="0"/>
            <wp:docPr id="144" name="Grafik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244340" cy="2247900"/>
                    </a:xfrm>
                    <a:prstGeom prst="rect">
                      <a:avLst/>
                    </a:prstGeom>
                    <a:noFill/>
                  </pic:spPr>
                </pic:pic>
              </a:graphicData>
            </a:graphic>
          </wp:inline>
        </w:drawing>
      </w:r>
    </w:p>
    <w:p w:rsidR="00461F86" w:rsidRPr="007D7290" w:rsidRDefault="00461F86" w:rsidP="00EF4B8E">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57</w:t>
      </w:r>
      <w:r w:rsidRPr="007D7290">
        <w:rPr>
          <w:lang w:val="en-GB"/>
        </w:rPr>
        <w:fldChar w:fldCharType="end"/>
      </w:r>
      <w:r w:rsidRPr="007D7290">
        <w:rPr>
          <w:lang w:val="en-GB"/>
        </w:rPr>
        <w:t>: Interference signal power at BFWA CS</w:t>
      </w:r>
    </w:p>
    <w:p w:rsidR="00D54735" w:rsidRPr="007D7290" w:rsidRDefault="00D54735" w:rsidP="00676EF4">
      <w:pPr>
        <w:pStyle w:val="ECCParagraph"/>
        <w:jc w:val="center"/>
      </w:pPr>
    </w:p>
    <w:p w:rsidR="00D54735" w:rsidRPr="007D7290" w:rsidRDefault="00F93BAE" w:rsidP="00676EF4">
      <w:pPr>
        <w:pStyle w:val="ECCParagraph"/>
        <w:jc w:val="center"/>
      </w:pPr>
      <w:r w:rsidRPr="007D7290">
        <w:rPr>
          <w:noProof/>
          <w:lang w:val="da-DK" w:eastAsia="da-DK"/>
        </w:rPr>
        <w:drawing>
          <wp:inline distT="0" distB="0" distL="0" distR="0" wp14:anchorId="79BA9222" wp14:editId="05851EF6">
            <wp:extent cx="4696913" cy="1984611"/>
            <wp:effectExtent l="0" t="0" r="8890" b="0"/>
            <wp:docPr id="135" name="Grafik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699533" cy="1985718"/>
                    </a:xfrm>
                    <a:prstGeom prst="rect">
                      <a:avLst/>
                    </a:prstGeom>
                    <a:noFill/>
                  </pic:spPr>
                </pic:pic>
              </a:graphicData>
            </a:graphic>
          </wp:inline>
        </w:drawing>
      </w:r>
    </w:p>
    <w:p w:rsidR="00D54735" w:rsidRPr="007D7290" w:rsidRDefault="005D4E22"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58</w:t>
      </w:r>
      <w:r w:rsidRPr="007D7290">
        <w:rPr>
          <w:lang w:val="en-GB"/>
        </w:rPr>
        <w:fldChar w:fldCharType="end"/>
      </w:r>
      <w:r w:rsidRPr="007D7290">
        <w:rPr>
          <w:lang w:val="en-GB"/>
        </w:rPr>
        <w:t>: DA2GC AS Victim (10 km) / BFWA Source</w:t>
      </w:r>
    </w:p>
    <w:p w:rsidR="00D54735" w:rsidRPr="007D7290" w:rsidRDefault="00F93BAE" w:rsidP="00676EF4">
      <w:pPr>
        <w:pStyle w:val="ECCParagraph"/>
        <w:jc w:val="center"/>
      </w:pPr>
      <w:r w:rsidRPr="007D7290">
        <w:rPr>
          <w:noProof/>
          <w:lang w:val="da-DK" w:eastAsia="da-DK"/>
        </w:rPr>
        <w:lastRenderedPageBreak/>
        <w:drawing>
          <wp:inline distT="0" distB="0" distL="0" distR="0" wp14:anchorId="5F01798A" wp14:editId="56A0897C">
            <wp:extent cx="4818832" cy="2036126"/>
            <wp:effectExtent l="0" t="0" r="1270" b="2540"/>
            <wp:docPr id="136" name="Grafik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822983" cy="2037880"/>
                    </a:xfrm>
                    <a:prstGeom prst="rect">
                      <a:avLst/>
                    </a:prstGeom>
                    <a:noFill/>
                  </pic:spPr>
                </pic:pic>
              </a:graphicData>
            </a:graphic>
          </wp:inline>
        </w:drawing>
      </w:r>
    </w:p>
    <w:p w:rsidR="00D54735" w:rsidRPr="007D7290" w:rsidRDefault="005D4E22"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59</w:t>
      </w:r>
      <w:r w:rsidRPr="007D7290">
        <w:rPr>
          <w:lang w:val="en-GB"/>
        </w:rPr>
        <w:fldChar w:fldCharType="end"/>
      </w:r>
      <w:r w:rsidRPr="007D7290">
        <w:rPr>
          <w:lang w:val="en-GB"/>
        </w:rPr>
        <w:t>: DA2GC AS Victim (3 km) / BFWA Source</w:t>
      </w:r>
    </w:p>
    <w:p w:rsidR="00461F86" w:rsidRPr="007D7290" w:rsidRDefault="00461F86">
      <w:pPr>
        <w:pStyle w:val="ECCParagraph"/>
      </w:pPr>
    </w:p>
    <w:p w:rsidR="00461F86" w:rsidRPr="007D7290" w:rsidRDefault="00461F86" w:rsidP="00EF4B8E">
      <w:pPr>
        <w:pStyle w:val="ECCParagraph"/>
        <w:jc w:val="center"/>
      </w:pPr>
      <w:r w:rsidRPr="007D7290">
        <w:rPr>
          <w:noProof/>
          <w:lang w:val="da-DK" w:eastAsia="da-DK"/>
        </w:rPr>
        <w:drawing>
          <wp:inline distT="0" distB="0" distL="0" distR="0" wp14:anchorId="67C73888" wp14:editId="60D0951E">
            <wp:extent cx="4183380" cy="2522220"/>
            <wp:effectExtent l="0" t="0" r="7620" b="0"/>
            <wp:docPr id="145" name="Grafik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183380" cy="2522220"/>
                    </a:xfrm>
                    <a:prstGeom prst="rect">
                      <a:avLst/>
                    </a:prstGeom>
                    <a:noFill/>
                  </pic:spPr>
                </pic:pic>
              </a:graphicData>
            </a:graphic>
          </wp:inline>
        </w:drawing>
      </w:r>
    </w:p>
    <w:p w:rsidR="00461F86" w:rsidRPr="007D7290" w:rsidRDefault="00461F86" w:rsidP="00EF4B8E">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60</w:t>
      </w:r>
      <w:r w:rsidRPr="007D7290">
        <w:rPr>
          <w:lang w:val="en-GB"/>
        </w:rPr>
        <w:fldChar w:fldCharType="end"/>
      </w:r>
      <w:r w:rsidRPr="007D7290">
        <w:rPr>
          <w:lang w:val="en-GB"/>
        </w:rPr>
        <w:t>: DA2GC AS Victim (3 km) / BFWA Source</w:t>
      </w:r>
    </w:p>
    <w:p w:rsidR="00461F86" w:rsidRPr="007D7290" w:rsidRDefault="00461F86">
      <w:pPr>
        <w:pStyle w:val="ECCParagraph"/>
      </w:pPr>
    </w:p>
    <w:p w:rsidR="00461F86" w:rsidRPr="007D7290" w:rsidRDefault="00461F86" w:rsidP="00CB0123">
      <w:pPr>
        <w:pStyle w:val="ListParagraph"/>
        <w:numPr>
          <w:ilvl w:val="0"/>
          <w:numId w:val="32"/>
        </w:numPr>
        <w:rPr>
          <w:rFonts w:ascii="Arial" w:hAnsi="Arial"/>
          <w:szCs w:val="24"/>
          <w:lang w:eastAsia="en-US"/>
        </w:rPr>
      </w:pPr>
      <w:r w:rsidRPr="007D7290">
        <w:rPr>
          <w:rFonts w:ascii="Arial" w:hAnsi="Arial"/>
          <w:szCs w:val="24"/>
          <w:lang w:eastAsia="en-US"/>
        </w:rPr>
        <w:t>Statistical approach BFWA on DA2GC AS</w:t>
      </w:r>
    </w:p>
    <w:p w:rsidR="00461F86" w:rsidRPr="007D7290" w:rsidRDefault="00461F86">
      <w:pPr>
        <w:pStyle w:val="ECCParagraph"/>
      </w:pPr>
    </w:p>
    <w:p w:rsidR="00461F86" w:rsidRPr="007D7290" w:rsidRDefault="00461F86" w:rsidP="000915DE">
      <w:pPr>
        <w:pStyle w:val="ECCParagraph"/>
      </w:pPr>
      <w:r w:rsidRPr="007D7290">
        <w:t xml:space="preserve">For the SEAMCAT simulation the same scenario as described in section 5.1.4 was assumed. The technical parameters of the BFWA system are shown in </w:t>
      </w:r>
      <w:r w:rsidR="00512A08" w:rsidRPr="007D7290">
        <w:fldChar w:fldCharType="begin"/>
      </w:r>
      <w:r w:rsidR="00512A08" w:rsidRPr="007D7290">
        <w:instrText xml:space="preserve"> REF _Ref349726711 \h </w:instrText>
      </w:r>
      <w:r w:rsidR="00512A08" w:rsidRPr="007D7290">
        <w:fldChar w:fldCharType="separate"/>
      </w:r>
      <w:r w:rsidR="001E048B" w:rsidRPr="007D7290">
        <w:t xml:space="preserve">Table </w:t>
      </w:r>
      <w:r w:rsidR="001E048B">
        <w:rPr>
          <w:noProof/>
        </w:rPr>
        <w:t>21</w:t>
      </w:r>
      <w:r w:rsidR="00512A08" w:rsidRPr="007D7290">
        <w:fldChar w:fldCharType="end"/>
      </w:r>
      <w:r w:rsidRPr="007D7290">
        <w:t xml:space="preserve">. The DA2GC receiver parameters used in the simulation are shown in </w:t>
      </w:r>
      <w:r w:rsidRPr="007D7290">
        <w:rPr>
          <w:highlight w:val="yellow"/>
        </w:rPr>
        <w:fldChar w:fldCharType="begin"/>
      </w:r>
      <w:r w:rsidRPr="007D7290">
        <w:instrText xml:space="preserve"> REF _Ref365464573 \h </w:instrText>
      </w:r>
      <w:r w:rsidRPr="007D7290">
        <w:rPr>
          <w:highlight w:val="yellow"/>
        </w:rPr>
      </w:r>
      <w:r w:rsidRPr="007D7290">
        <w:rPr>
          <w:highlight w:val="yellow"/>
        </w:rPr>
        <w:fldChar w:fldCharType="separate"/>
      </w:r>
      <w:r w:rsidR="001E048B" w:rsidRPr="007D7290">
        <w:t xml:space="preserve">Table </w:t>
      </w:r>
      <w:r w:rsidR="001E048B">
        <w:rPr>
          <w:noProof/>
        </w:rPr>
        <w:t>25</w:t>
      </w:r>
      <w:r w:rsidRPr="007D7290">
        <w:rPr>
          <w:highlight w:val="yellow"/>
        </w:rPr>
        <w:fldChar w:fldCharType="end"/>
      </w:r>
      <w:r w:rsidRPr="007D7290">
        <w:t>.</w:t>
      </w:r>
    </w:p>
    <w:p w:rsidR="000915DE" w:rsidRPr="007D7290" w:rsidRDefault="000915DE" w:rsidP="000915DE">
      <w:pPr>
        <w:rPr>
          <w:lang w:val="en-GB"/>
        </w:rPr>
      </w:pPr>
    </w:p>
    <w:p w:rsidR="00461F86" w:rsidRPr="007D7290" w:rsidRDefault="00461F86" w:rsidP="000915DE">
      <w:pPr>
        <w:pStyle w:val="Caption"/>
        <w:keepNext/>
        <w:rPr>
          <w:lang w:val="en-GB"/>
        </w:rPr>
      </w:pPr>
      <w:bookmarkStart w:id="140" w:name="_Ref365464573"/>
      <w:r w:rsidRPr="007D7290">
        <w:rPr>
          <w:lang w:val="en-GB"/>
        </w:rPr>
        <w:lastRenderedPageBreak/>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25</w:t>
      </w:r>
      <w:r w:rsidRPr="007D7290">
        <w:rPr>
          <w:lang w:val="en-GB"/>
        </w:rPr>
        <w:fldChar w:fldCharType="end"/>
      </w:r>
      <w:bookmarkEnd w:id="140"/>
      <w:r w:rsidRPr="007D7290">
        <w:rPr>
          <w:lang w:val="en-GB"/>
        </w:rPr>
        <w:t>: Main DA2GC characteristics used in the simulation</w:t>
      </w:r>
    </w:p>
    <w:tbl>
      <w:tblPr>
        <w:tblW w:w="0" w:type="auto"/>
        <w:jc w:val="center"/>
        <w:tblInd w:w="-12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996"/>
        <w:gridCol w:w="3686"/>
      </w:tblGrid>
      <w:tr w:rsidR="00461F86" w:rsidRPr="007D7290" w:rsidTr="00DB44BD">
        <w:trPr>
          <w:tblHeader/>
          <w:jc w:val="center"/>
        </w:trPr>
        <w:tc>
          <w:tcPr>
            <w:tcW w:w="3996" w:type="dxa"/>
            <w:tcBorders>
              <w:right w:val="single" w:sz="8" w:space="0" w:color="FFFFFF"/>
            </w:tcBorders>
            <w:shd w:val="clear" w:color="auto" w:fill="D2232A"/>
            <w:vAlign w:val="center"/>
          </w:tcPr>
          <w:p w:rsidR="00461F86" w:rsidRPr="007D7290" w:rsidRDefault="00461F86" w:rsidP="000915DE">
            <w:pPr>
              <w:keepNext/>
              <w:spacing w:line="288" w:lineRule="auto"/>
              <w:jc w:val="center"/>
              <w:rPr>
                <w:b/>
                <w:color w:val="FFFFFF"/>
                <w:lang w:val="en-GB"/>
              </w:rPr>
            </w:pPr>
            <w:r w:rsidRPr="007D7290">
              <w:rPr>
                <w:b/>
                <w:color w:val="FFFFFF"/>
                <w:lang w:val="en-GB"/>
              </w:rPr>
              <w:t>Victim Link Receiver</w:t>
            </w:r>
          </w:p>
        </w:tc>
        <w:tc>
          <w:tcPr>
            <w:tcW w:w="3686" w:type="dxa"/>
            <w:tcBorders>
              <w:left w:val="single" w:sz="8" w:space="0" w:color="FFFFFF"/>
              <w:right w:val="single" w:sz="8" w:space="0" w:color="FFFFFF"/>
            </w:tcBorders>
            <w:shd w:val="clear" w:color="auto" w:fill="D2232A"/>
            <w:vAlign w:val="center"/>
          </w:tcPr>
          <w:p w:rsidR="00461F86" w:rsidRPr="007D7290" w:rsidRDefault="00461F86" w:rsidP="000915DE">
            <w:pPr>
              <w:keepNext/>
              <w:spacing w:line="288" w:lineRule="auto"/>
              <w:jc w:val="center"/>
              <w:rPr>
                <w:b/>
                <w:color w:val="FFFFFF"/>
                <w:lang w:val="en-GB"/>
              </w:rPr>
            </w:pPr>
            <w:r w:rsidRPr="007D7290">
              <w:rPr>
                <w:b/>
                <w:color w:val="FFFFFF"/>
                <w:lang w:val="en-GB"/>
              </w:rPr>
              <w:t>DA2GC AS</w:t>
            </w:r>
          </w:p>
        </w:tc>
      </w:tr>
      <w:tr w:rsidR="00461F86" w:rsidRPr="007D7290" w:rsidTr="00DB44BD">
        <w:trPr>
          <w:jc w:val="center"/>
        </w:trPr>
        <w:tc>
          <w:tcPr>
            <w:tcW w:w="3996" w:type="dxa"/>
          </w:tcPr>
          <w:p w:rsidR="00461F86" w:rsidRPr="007D7290" w:rsidRDefault="00461F86" w:rsidP="000915DE">
            <w:pPr>
              <w:keepNext/>
              <w:spacing w:line="288" w:lineRule="auto"/>
              <w:jc w:val="center"/>
              <w:rPr>
                <w:lang w:val="en-GB"/>
              </w:rPr>
            </w:pPr>
            <w:r w:rsidRPr="007D7290">
              <w:rPr>
                <w:lang w:val="en-GB"/>
              </w:rPr>
              <w:t>dRSS (desired received signal strength)</w:t>
            </w:r>
          </w:p>
        </w:tc>
        <w:tc>
          <w:tcPr>
            <w:tcW w:w="3686" w:type="dxa"/>
          </w:tcPr>
          <w:p w:rsidR="00461F86" w:rsidRPr="007D7290" w:rsidRDefault="00461F86" w:rsidP="000915DE">
            <w:pPr>
              <w:keepNext/>
              <w:spacing w:line="288" w:lineRule="auto"/>
              <w:jc w:val="center"/>
              <w:rPr>
                <w:lang w:val="en-GB"/>
              </w:rPr>
            </w:pPr>
            <w:r w:rsidRPr="007D7290">
              <w:rPr>
                <w:lang w:val="en-GB"/>
              </w:rPr>
              <w:t>-100 dBm</w:t>
            </w:r>
          </w:p>
        </w:tc>
      </w:tr>
      <w:tr w:rsidR="00461F86" w:rsidRPr="007D7290" w:rsidTr="00DB44BD">
        <w:trPr>
          <w:jc w:val="center"/>
        </w:trPr>
        <w:tc>
          <w:tcPr>
            <w:tcW w:w="3996" w:type="dxa"/>
          </w:tcPr>
          <w:p w:rsidR="00461F86" w:rsidRPr="007D7290" w:rsidRDefault="00461F86" w:rsidP="000915DE">
            <w:pPr>
              <w:keepNext/>
              <w:spacing w:line="288" w:lineRule="auto"/>
              <w:jc w:val="center"/>
              <w:rPr>
                <w:lang w:val="en-GB"/>
              </w:rPr>
            </w:pPr>
            <w:r w:rsidRPr="007D7290">
              <w:rPr>
                <w:lang w:val="en-GB"/>
              </w:rPr>
              <w:t>Antenna peak gain</w:t>
            </w:r>
          </w:p>
        </w:tc>
        <w:tc>
          <w:tcPr>
            <w:tcW w:w="3686" w:type="dxa"/>
          </w:tcPr>
          <w:p w:rsidR="00461F86" w:rsidRPr="007D7290" w:rsidRDefault="00461F86" w:rsidP="000915DE">
            <w:pPr>
              <w:keepNext/>
              <w:spacing w:line="288" w:lineRule="auto"/>
              <w:jc w:val="center"/>
              <w:rPr>
                <w:lang w:val="en-GB"/>
              </w:rPr>
            </w:pPr>
            <w:r w:rsidRPr="007D7290">
              <w:rPr>
                <w:lang w:val="en-GB"/>
              </w:rPr>
              <w:t>7 dBi</w:t>
            </w:r>
          </w:p>
        </w:tc>
      </w:tr>
      <w:tr w:rsidR="00461F86" w:rsidRPr="007D7290" w:rsidTr="00DB44BD">
        <w:trPr>
          <w:jc w:val="center"/>
        </w:trPr>
        <w:tc>
          <w:tcPr>
            <w:tcW w:w="3996" w:type="dxa"/>
          </w:tcPr>
          <w:p w:rsidR="00461F86" w:rsidRPr="007D7290" w:rsidRDefault="00461F86" w:rsidP="000915DE">
            <w:pPr>
              <w:keepNext/>
              <w:spacing w:line="288" w:lineRule="auto"/>
              <w:jc w:val="center"/>
              <w:rPr>
                <w:lang w:val="en-GB"/>
              </w:rPr>
            </w:pPr>
            <w:r w:rsidRPr="007D7290">
              <w:rPr>
                <w:lang w:val="en-GB"/>
              </w:rPr>
              <w:t>Antenna pattern</w:t>
            </w:r>
          </w:p>
        </w:tc>
        <w:tc>
          <w:tcPr>
            <w:tcW w:w="3686" w:type="dxa"/>
          </w:tcPr>
          <w:p w:rsidR="00461F86" w:rsidRPr="007D7290" w:rsidRDefault="00BF4B54" w:rsidP="000915DE">
            <w:pPr>
              <w:keepNext/>
              <w:spacing w:line="288" w:lineRule="auto"/>
              <w:jc w:val="center"/>
              <w:rPr>
                <w:lang w:val="en-GB"/>
              </w:rPr>
            </w:pPr>
            <w:r w:rsidRPr="007D7290">
              <w:rPr>
                <w:lang w:val="en-GB"/>
              </w:rPr>
              <w:fldChar w:fldCharType="begin"/>
            </w:r>
            <w:r w:rsidRPr="007D7290">
              <w:rPr>
                <w:lang w:val="en-GB"/>
              </w:rPr>
              <w:instrText xml:space="preserve"> REF _Ref365528200 \h  \* MERGEFORMAT </w:instrText>
            </w:r>
            <w:r w:rsidRPr="007D7290">
              <w:rPr>
                <w:lang w:val="en-GB"/>
              </w:rPr>
            </w:r>
            <w:r w:rsidRPr="007D7290">
              <w:rPr>
                <w:lang w:val="en-GB"/>
              </w:rPr>
              <w:fldChar w:fldCharType="separate"/>
            </w:r>
            <w:r w:rsidR="001E048B" w:rsidRPr="007D7290">
              <w:rPr>
                <w:lang w:val="en-GB"/>
              </w:rPr>
              <w:t xml:space="preserve">Figure </w:t>
            </w:r>
            <w:r w:rsidR="001E048B">
              <w:rPr>
                <w:noProof/>
                <w:lang w:val="en-GB"/>
              </w:rPr>
              <w:t>61</w:t>
            </w:r>
            <w:r w:rsidRPr="007D7290">
              <w:rPr>
                <w:lang w:val="en-GB"/>
              </w:rPr>
              <w:fldChar w:fldCharType="end"/>
            </w:r>
            <w:r w:rsidRPr="007D7290">
              <w:rPr>
                <w:lang w:val="en-GB"/>
              </w:rPr>
              <w:t xml:space="preserve"> and </w:t>
            </w:r>
            <w:r w:rsidRPr="007D7290">
              <w:rPr>
                <w:lang w:val="en-GB"/>
              </w:rPr>
              <w:fldChar w:fldCharType="begin"/>
            </w:r>
            <w:r w:rsidRPr="007D7290">
              <w:rPr>
                <w:lang w:val="en-GB"/>
              </w:rPr>
              <w:instrText xml:space="preserve"> REF _Ref365528203 \h  \* MERGEFORMAT </w:instrText>
            </w:r>
            <w:r w:rsidRPr="007D7290">
              <w:rPr>
                <w:lang w:val="en-GB"/>
              </w:rPr>
            </w:r>
            <w:r w:rsidRPr="007D7290">
              <w:rPr>
                <w:lang w:val="en-GB"/>
              </w:rPr>
              <w:fldChar w:fldCharType="separate"/>
            </w:r>
            <w:r w:rsidR="001E048B" w:rsidRPr="007D7290">
              <w:rPr>
                <w:lang w:val="en-GB"/>
              </w:rPr>
              <w:t xml:space="preserve">Figure </w:t>
            </w:r>
            <w:r w:rsidR="001E048B">
              <w:rPr>
                <w:noProof/>
                <w:lang w:val="en-GB"/>
              </w:rPr>
              <w:t>62</w:t>
            </w:r>
            <w:r w:rsidRPr="007D7290">
              <w:rPr>
                <w:lang w:val="en-GB"/>
              </w:rPr>
              <w:fldChar w:fldCharType="end"/>
            </w:r>
          </w:p>
        </w:tc>
      </w:tr>
      <w:tr w:rsidR="00461F86" w:rsidRPr="007D7290" w:rsidTr="00DB44BD">
        <w:trPr>
          <w:jc w:val="center"/>
        </w:trPr>
        <w:tc>
          <w:tcPr>
            <w:tcW w:w="3996" w:type="dxa"/>
          </w:tcPr>
          <w:p w:rsidR="00461F86" w:rsidRPr="007D7290" w:rsidRDefault="00461F86" w:rsidP="000915DE">
            <w:pPr>
              <w:keepNext/>
              <w:spacing w:line="288" w:lineRule="auto"/>
              <w:jc w:val="center"/>
              <w:rPr>
                <w:lang w:val="en-GB"/>
              </w:rPr>
            </w:pPr>
            <w:r w:rsidRPr="007D7290">
              <w:rPr>
                <w:lang w:val="en-GB"/>
              </w:rPr>
              <w:t>Antenna height</w:t>
            </w:r>
          </w:p>
        </w:tc>
        <w:tc>
          <w:tcPr>
            <w:tcW w:w="3686" w:type="dxa"/>
          </w:tcPr>
          <w:p w:rsidR="00461F86" w:rsidRPr="007D7290" w:rsidRDefault="00461F86" w:rsidP="000915DE">
            <w:pPr>
              <w:keepNext/>
              <w:spacing w:line="288" w:lineRule="auto"/>
              <w:jc w:val="center"/>
              <w:rPr>
                <w:lang w:val="en-GB"/>
              </w:rPr>
            </w:pPr>
            <w:r w:rsidRPr="007D7290">
              <w:rPr>
                <w:lang w:val="en-GB"/>
              </w:rPr>
              <w:t>3000 – 10000 m (uniform distributed)</w:t>
            </w:r>
          </w:p>
        </w:tc>
      </w:tr>
      <w:tr w:rsidR="00461F86" w:rsidRPr="007D7290" w:rsidTr="00DB44BD">
        <w:trPr>
          <w:jc w:val="center"/>
        </w:trPr>
        <w:tc>
          <w:tcPr>
            <w:tcW w:w="3996" w:type="dxa"/>
          </w:tcPr>
          <w:p w:rsidR="00461F86" w:rsidRPr="007D7290" w:rsidRDefault="00461F86" w:rsidP="00653EC0">
            <w:pPr>
              <w:spacing w:line="288" w:lineRule="auto"/>
              <w:jc w:val="center"/>
              <w:rPr>
                <w:lang w:val="en-GB"/>
              </w:rPr>
            </w:pPr>
            <w:r w:rsidRPr="007D7290">
              <w:rPr>
                <w:lang w:val="en-GB"/>
              </w:rPr>
              <w:t>Reception bandwidth</w:t>
            </w:r>
          </w:p>
        </w:tc>
        <w:tc>
          <w:tcPr>
            <w:tcW w:w="3686" w:type="dxa"/>
          </w:tcPr>
          <w:p w:rsidR="00461F86" w:rsidRPr="007D7290" w:rsidRDefault="00461F86" w:rsidP="00653EC0">
            <w:pPr>
              <w:spacing w:line="288" w:lineRule="auto"/>
              <w:jc w:val="center"/>
              <w:rPr>
                <w:lang w:val="en-GB"/>
              </w:rPr>
            </w:pPr>
            <w:r w:rsidRPr="007D7290">
              <w:rPr>
                <w:lang w:val="en-GB"/>
              </w:rPr>
              <w:t>10 MHz</w:t>
            </w:r>
          </w:p>
        </w:tc>
      </w:tr>
      <w:tr w:rsidR="00461F86" w:rsidRPr="007D7290" w:rsidTr="00DB44BD">
        <w:trPr>
          <w:jc w:val="center"/>
        </w:trPr>
        <w:tc>
          <w:tcPr>
            <w:tcW w:w="3996" w:type="dxa"/>
          </w:tcPr>
          <w:p w:rsidR="00461F86" w:rsidRPr="007D7290" w:rsidRDefault="00461F86" w:rsidP="00653EC0">
            <w:pPr>
              <w:spacing w:line="288" w:lineRule="auto"/>
              <w:jc w:val="center"/>
              <w:rPr>
                <w:lang w:val="en-GB"/>
              </w:rPr>
            </w:pPr>
            <w:r w:rsidRPr="007D7290">
              <w:rPr>
                <w:lang w:val="en-GB"/>
              </w:rPr>
              <w:t>Frequency</w:t>
            </w:r>
          </w:p>
        </w:tc>
        <w:tc>
          <w:tcPr>
            <w:tcW w:w="3686" w:type="dxa"/>
          </w:tcPr>
          <w:p w:rsidR="00461F86" w:rsidRPr="007D7290" w:rsidRDefault="00461F86" w:rsidP="00653EC0">
            <w:pPr>
              <w:spacing w:line="288" w:lineRule="auto"/>
              <w:jc w:val="center"/>
              <w:rPr>
                <w:lang w:val="en-GB"/>
              </w:rPr>
            </w:pPr>
            <w:r w:rsidRPr="007D7290">
              <w:rPr>
                <w:lang w:val="en-GB"/>
              </w:rPr>
              <w:t>5865 MHz</w:t>
            </w:r>
          </w:p>
        </w:tc>
      </w:tr>
      <w:tr w:rsidR="00461F86" w:rsidRPr="007D7290" w:rsidTr="00DB44BD">
        <w:trPr>
          <w:jc w:val="center"/>
        </w:trPr>
        <w:tc>
          <w:tcPr>
            <w:tcW w:w="3996" w:type="dxa"/>
          </w:tcPr>
          <w:p w:rsidR="00461F86" w:rsidRPr="007D7290" w:rsidRDefault="00461F86" w:rsidP="00653EC0">
            <w:pPr>
              <w:spacing w:line="288" w:lineRule="auto"/>
              <w:jc w:val="center"/>
              <w:rPr>
                <w:lang w:val="en-GB"/>
              </w:rPr>
            </w:pPr>
            <w:r w:rsidRPr="007D7290">
              <w:rPr>
                <w:lang w:val="en-GB"/>
              </w:rPr>
              <w:t>Noise floor</w:t>
            </w:r>
          </w:p>
        </w:tc>
        <w:tc>
          <w:tcPr>
            <w:tcW w:w="3686" w:type="dxa"/>
          </w:tcPr>
          <w:p w:rsidR="00461F86" w:rsidRPr="007D7290" w:rsidRDefault="00461F86" w:rsidP="00653EC0">
            <w:pPr>
              <w:spacing w:line="288" w:lineRule="auto"/>
              <w:jc w:val="center"/>
              <w:rPr>
                <w:lang w:val="en-GB"/>
              </w:rPr>
            </w:pPr>
            <w:r w:rsidRPr="007D7290">
              <w:rPr>
                <w:lang w:val="en-GB"/>
              </w:rPr>
              <w:t>-101.5 dBm</w:t>
            </w:r>
          </w:p>
        </w:tc>
      </w:tr>
      <w:tr w:rsidR="00461F86" w:rsidRPr="007D7290" w:rsidTr="00DB44BD">
        <w:trPr>
          <w:jc w:val="center"/>
        </w:trPr>
        <w:tc>
          <w:tcPr>
            <w:tcW w:w="3996" w:type="dxa"/>
          </w:tcPr>
          <w:p w:rsidR="00461F86" w:rsidRPr="007D7290" w:rsidRDefault="00461F86" w:rsidP="00653EC0">
            <w:pPr>
              <w:spacing w:line="288" w:lineRule="auto"/>
              <w:jc w:val="center"/>
              <w:rPr>
                <w:lang w:val="en-GB"/>
              </w:rPr>
            </w:pPr>
            <w:r w:rsidRPr="007D7290">
              <w:rPr>
                <w:lang w:val="en-GB"/>
              </w:rPr>
              <w:t>Sensitivity</w:t>
            </w:r>
          </w:p>
        </w:tc>
        <w:tc>
          <w:tcPr>
            <w:tcW w:w="3686" w:type="dxa"/>
          </w:tcPr>
          <w:p w:rsidR="00461F86" w:rsidRPr="007D7290" w:rsidRDefault="00461F86" w:rsidP="00653EC0">
            <w:pPr>
              <w:spacing w:line="288" w:lineRule="auto"/>
              <w:jc w:val="center"/>
              <w:rPr>
                <w:lang w:val="en-GB"/>
              </w:rPr>
            </w:pPr>
            <w:r w:rsidRPr="007D7290">
              <w:rPr>
                <w:lang w:val="en-GB"/>
              </w:rPr>
              <w:t>-103 dBm</w:t>
            </w:r>
          </w:p>
        </w:tc>
      </w:tr>
      <w:tr w:rsidR="00461F86" w:rsidRPr="007D7290" w:rsidTr="00DB44BD">
        <w:trPr>
          <w:jc w:val="center"/>
        </w:trPr>
        <w:tc>
          <w:tcPr>
            <w:tcW w:w="3996" w:type="dxa"/>
          </w:tcPr>
          <w:p w:rsidR="00461F86" w:rsidRPr="007D7290" w:rsidRDefault="00461F86" w:rsidP="00653EC0">
            <w:pPr>
              <w:spacing w:line="288" w:lineRule="auto"/>
              <w:jc w:val="center"/>
              <w:rPr>
                <w:lang w:val="en-GB"/>
              </w:rPr>
            </w:pPr>
            <w:r w:rsidRPr="007D7290">
              <w:rPr>
                <w:lang w:val="en-GB"/>
              </w:rPr>
              <w:t>Interference criterion I/N</w:t>
            </w:r>
          </w:p>
        </w:tc>
        <w:tc>
          <w:tcPr>
            <w:tcW w:w="3686" w:type="dxa"/>
          </w:tcPr>
          <w:p w:rsidR="00461F86" w:rsidRPr="007D7290" w:rsidRDefault="00461F86" w:rsidP="00653EC0">
            <w:pPr>
              <w:spacing w:line="288" w:lineRule="auto"/>
              <w:jc w:val="center"/>
              <w:rPr>
                <w:lang w:val="en-GB"/>
              </w:rPr>
            </w:pPr>
            <w:r w:rsidRPr="007D7290">
              <w:rPr>
                <w:lang w:val="en-GB"/>
              </w:rPr>
              <w:t>-6 dB</w:t>
            </w:r>
          </w:p>
        </w:tc>
      </w:tr>
      <w:tr w:rsidR="00461F86" w:rsidRPr="007D7290" w:rsidTr="00DB44BD">
        <w:trPr>
          <w:jc w:val="center"/>
        </w:trPr>
        <w:tc>
          <w:tcPr>
            <w:tcW w:w="3996" w:type="dxa"/>
          </w:tcPr>
          <w:p w:rsidR="00461F86" w:rsidRPr="007D7290" w:rsidRDefault="00461F86" w:rsidP="00653EC0">
            <w:pPr>
              <w:spacing w:line="288" w:lineRule="auto"/>
              <w:jc w:val="center"/>
              <w:rPr>
                <w:lang w:val="en-GB"/>
              </w:rPr>
            </w:pPr>
            <w:r w:rsidRPr="007D7290">
              <w:rPr>
                <w:lang w:val="en-GB"/>
              </w:rPr>
              <w:t>Transmitter to receiver path</w:t>
            </w:r>
          </w:p>
        </w:tc>
        <w:tc>
          <w:tcPr>
            <w:tcW w:w="3686" w:type="dxa"/>
          </w:tcPr>
          <w:p w:rsidR="00461F86" w:rsidRPr="007D7290" w:rsidRDefault="00461F86" w:rsidP="00653EC0">
            <w:pPr>
              <w:spacing w:line="288" w:lineRule="auto"/>
              <w:jc w:val="center"/>
              <w:rPr>
                <w:lang w:val="en-GB"/>
              </w:rPr>
            </w:pPr>
            <w:r w:rsidRPr="007D7290">
              <w:rPr>
                <w:lang w:val="en-GB"/>
              </w:rPr>
              <w:t>100 km coverage radius, Free space</w:t>
            </w:r>
          </w:p>
        </w:tc>
      </w:tr>
      <w:tr w:rsidR="00461F86" w:rsidRPr="007D7290" w:rsidTr="00DB44BD">
        <w:trPr>
          <w:jc w:val="center"/>
        </w:trPr>
        <w:tc>
          <w:tcPr>
            <w:tcW w:w="3996" w:type="dxa"/>
          </w:tcPr>
          <w:p w:rsidR="00461F86" w:rsidRPr="007D7290" w:rsidRDefault="00461F86" w:rsidP="00653EC0">
            <w:pPr>
              <w:spacing w:line="288" w:lineRule="auto"/>
              <w:jc w:val="center"/>
              <w:rPr>
                <w:lang w:val="en-GB"/>
              </w:rPr>
            </w:pPr>
            <w:r w:rsidRPr="007D7290">
              <w:rPr>
                <w:lang w:val="en-GB"/>
              </w:rPr>
              <w:t>Density of interferers</w:t>
            </w:r>
          </w:p>
        </w:tc>
        <w:tc>
          <w:tcPr>
            <w:tcW w:w="3686" w:type="dxa"/>
          </w:tcPr>
          <w:p w:rsidR="00461F86" w:rsidRPr="007D7290" w:rsidRDefault="00461F86" w:rsidP="00653EC0">
            <w:pPr>
              <w:spacing w:line="288" w:lineRule="auto"/>
              <w:jc w:val="center"/>
              <w:rPr>
                <w:lang w:val="en-GB"/>
              </w:rPr>
            </w:pPr>
            <w:r w:rsidRPr="007D7290">
              <w:rPr>
                <w:lang w:val="en-GB"/>
              </w:rPr>
              <w:t>0.112 TS/km</w:t>
            </w:r>
            <w:r w:rsidRPr="007D7290">
              <w:rPr>
                <w:vertAlign w:val="superscript"/>
                <w:lang w:val="en-GB"/>
              </w:rPr>
              <w:t>2</w:t>
            </w:r>
            <w:r w:rsidRPr="007D7290">
              <w:rPr>
                <w:lang w:val="en-GB"/>
              </w:rPr>
              <w:t xml:space="preserve"> /  0.0056 CS/km</w:t>
            </w:r>
            <w:r w:rsidRPr="007D7290">
              <w:rPr>
                <w:vertAlign w:val="superscript"/>
                <w:lang w:val="en-GB"/>
              </w:rPr>
              <w:t>2</w:t>
            </w:r>
          </w:p>
        </w:tc>
      </w:tr>
    </w:tbl>
    <w:p w:rsidR="00461F86" w:rsidRPr="007D7290" w:rsidRDefault="00461F86">
      <w:pPr>
        <w:pStyle w:val="ECCParagraph"/>
      </w:pPr>
    </w:p>
    <w:p w:rsidR="00042F94" w:rsidRPr="007D7290" w:rsidRDefault="00042F94">
      <w:pPr>
        <w:pStyle w:val="ECCParagraph"/>
      </w:pPr>
    </w:p>
    <w:p w:rsidR="00461F86" w:rsidRPr="007D7290" w:rsidRDefault="00461F86" w:rsidP="00EF4B8E">
      <w:pPr>
        <w:pStyle w:val="ECCParagraph"/>
        <w:jc w:val="center"/>
      </w:pPr>
      <w:r w:rsidRPr="007D7290">
        <w:rPr>
          <w:noProof/>
          <w:lang w:val="da-DK" w:eastAsia="da-DK"/>
        </w:rPr>
        <w:drawing>
          <wp:inline distT="0" distB="0" distL="0" distR="0" wp14:anchorId="3CF58653" wp14:editId="322F039B">
            <wp:extent cx="4102567" cy="2637489"/>
            <wp:effectExtent l="0" t="0" r="0" b="0"/>
            <wp:docPr id="146" name="Grafik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4100399" cy="2636096"/>
                    </a:xfrm>
                    <a:prstGeom prst="rect">
                      <a:avLst/>
                    </a:prstGeom>
                  </pic:spPr>
                </pic:pic>
              </a:graphicData>
            </a:graphic>
          </wp:inline>
        </w:drawing>
      </w:r>
    </w:p>
    <w:p w:rsidR="00461F86" w:rsidRPr="007D7290" w:rsidRDefault="00461F86" w:rsidP="00EF4B8E">
      <w:pPr>
        <w:pStyle w:val="Caption"/>
        <w:rPr>
          <w:lang w:val="en-GB"/>
        </w:rPr>
      </w:pPr>
      <w:bookmarkStart w:id="141" w:name="_Ref36552820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61</w:t>
      </w:r>
      <w:r w:rsidRPr="007D7290">
        <w:rPr>
          <w:lang w:val="en-GB"/>
        </w:rPr>
        <w:fldChar w:fldCharType="end"/>
      </w:r>
      <w:bookmarkEnd w:id="141"/>
      <w:r w:rsidRPr="007D7290">
        <w:rPr>
          <w:lang w:val="en-GB"/>
        </w:rPr>
        <w:t>: DA2GC AS antenna elevation pattern (TR 103 108)</w:t>
      </w:r>
    </w:p>
    <w:p w:rsidR="00461F86" w:rsidRPr="007D7290" w:rsidRDefault="00461F86">
      <w:pPr>
        <w:pStyle w:val="ECCParagraph"/>
      </w:pPr>
    </w:p>
    <w:p w:rsidR="00461F86" w:rsidRPr="007D7290" w:rsidRDefault="00461F86" w:rsidP="00EF4B8E">
      <w:pPr>
        <w:pStyle w:val="ECCParagraph"/>
        <w:jc w:val="center"/>
      </w:pPr>
      <w:r w:rsidRPr="007D7290">
        <w:rPr>
          <w:noProof/>
          <w:lang w:val="da-DK" w:eastAsia="da-DK"/>
        </w:rPr>
        <w:lastRenderedPageBreak/>
        <w:drawing>
          <wp:inline distT="0" distB="0" distL="0" distR="0" wp14:anchorId="50AA28E6" wp14:editId="2AEFE65C">
            <wp:extent cx="4189399" cy="2693312"/>
            <wp:effectExtent l="0" t="0" r="1905" b="0"/>
            <wp:docPr id="147" name="Grafik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4187186" cy="2691889"/>
                    </a:xfrm>
                    <a:prstGeom prst="rect">
                      <a:avLst/>
                    </a:prstGeom>
                  </pic:spPr>
                </pic:pic>
              </a:graphicData>
            </a:graphic>
          </wp:inline>
        </w:drawing>
      </w:r>
    </w:p>
    <w:p w:rsidR="00461F86" w:rsidRPr="007D7290" w:rsidRDefault="00461F86" w:rsidP="00EF4B8E">
      <w:pPr>
        <w:pStyle w:val="Caption"/>
        <w:rPr>
          <w:lang w:val="en-GB"/>
        </w:rPr>
      </w:pPr>
      <w:bookmarkStart w:id="142" w:name="_Ref36552820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62</w:t>
      </w:r>
      <w:r w:rsidRPr="007D7290">
        <w:rPr>
          <w:lang w:val="en-GB"/>
        </w:rPr>
        <w:fldChar w:fldCharType="end"/>
      </w:r>
      <w:bookmarkEnd w:id="142"/>
      <w:r w:rsidRPr="007D7290">
        <w:rPr>
          <w:lang w:val="en-GB"/>
        </w:rPr>
        <w:t>: DA2GC AS horizontal pattern (TR 103 108)</w:t>
      </w:r>
    </w:p>
    <w:p w:rsidR="00461F86" w:rsidRPr="007D7290" w:rsidRDefault="00461F86" w:rsidP="00461F86">
      <w:pPr>
        <w:rPr>
          <w:lang w:val="en-GB"/>
        </w:rPr>
      </w:pPr>
      <w:r w:rsidRPr="007D7290">
        <w:rPr>
          <w:lang w:val="en-GB"/>
        </w:rPr>
        <w:t xml:space="preserve">The following </w:t>
      </w:r>
      <w:r w:rsidR="00EF4B8E" w:rsidRPr="007D7290">
        <w:rPr>
          <w:lang w:val="en-GB"/>
        </w:rPr>
        <w:fldChar w:fldCharType="begin"/>
      </w:r>
      <w:r w:rsidR="00EF4B8E" w:rsidRPr="007D7290">
        <w:rPr>
          <w:lang w:val="en-GB"/>
        </w:rPr>
        <w:instrText xml:space="preserve"> REF _Ref365526275 \h </w:instrText>
      </w:r>
      <w:r w:rsidR="00EF4B8E" w:rsidRPr="007D7290">
        <w:rPr>
          <w:lang w:val="en-GB"/>
        </w:rPr>
      </w:r>
      <w:r w:rsidR="00EF4B8E" w:rsidRPr="007D7290">
        <w:rPr>
          <w:lang w:val="en-GB"/>
        </w:rPr>
        <w:fldChar w:fldCharType="separate"/>
      </w:r>
      <w:r w:rsidR="001E048B" w:rsidRPr="007D7290">
        <w:rPr>
          <w:lang w:val="en-GB"/>
        </w:rPr>
        <w:t xml:space="preserve">Figure </w:t>
      </w:r>
      <w:r w:rsidR="001E048B">
        <w:rPr>
          <w:noProof/>
          <w:lang w:val="en-GB"/>
        </w:rPr>
        <w:t>63</w:t>
      </w:r>
      <w:r w:rsidR="00EF4B8E" w:rsidRPr="007D7290">
        <w:rPr>
          <w:lang w:val="en-GB"/>
        </w:rPr>
        <w:fldChar w:fldCharType="end"/>
      </w:r>
      <w:r w:rsidR="00EF4B8E" w:rsidRPr="007D7290">
        <w:rPr>
          <w:lang w:val="en-GB"/>
        </w:rPr>
        <w:t xml:space="preserve"> </w:t>
      </w:r>
      <w:r w:rsidRPr="007D7290">
        <w:rPr>
          <w:lang w:val="en-GB"/>
        </w:rPr>
        <w:t xml:space="preserve">and </w:t>
      </w:r>
      <w:r w:rsidR="00EF4B8E" w:rsidRPr="007D7290">
        <w:rPr>
          <w:lang w:val="en-GB"/>
        </w:rPr>
        <w:fldChar w:fldCharType="begin"/>
      </w:r>
      <w:r w:rsidR="00EF4B8E" w:rsidRPr="007D7290">
        <w:rPr>
          <w:lang w:val="en-GB"/>
        </w:rPr>
        <w:instrText xml:space="preserve"> REF _Ref365526291 \h </w:instrText>
      </w:r>
      <w:r w:rsidR="00EF4B8E" w:rsidRPr="007D7290">
        <w:rPr>
          <w:lang w:val="en-GB"/>
        </w:rPr>
      </w:r>
      <w:r w:rsidR="00EF4B8E" w:rsidRPr="007D7290">
        <w:rPr>
          <w:lang w:val="en-GB"/>
        </w:rPr>
        <w:fldChar w:fldCharType="separate"/>
      </w:r>
      <w:r w:rsidR="001E048B" w:rsidRPr="007D7290">
        <w:rPr>
          <w:lang w:val="en-GB"/>
        </w:rPr>
        <w:t xml:space="preserve">Figure </w:t>
      </w:r>
      <w:r w:rsidR="001E048B">
        <w:rPr>
          <w:noProof/>
          <w:lang w:val="en-GB"/>
        </w:rPr>
        <w:t>64</w:t>
      </w:r>
      <w:r w:rsidR="00EF4B8E" w:rsidRPr="007D7290">
        <w:rPr>
          <w:lang w:val="en-GB"/>
        </w:rPr>
        <w:fldChar w:fldCharType="end"/>
      </w:r>
      <w:r w:rsidRPr="007D7290">
        <w:rPr>
          <w:lang w:val="en-GB"/>
        </w:rPr>
        <w:t xml:space="preserve"> show the C.D.F. of the unwanted level produced by the BFWA TS and the BFWA CS on the DA2GC AS. It can be noted that an interference probability of 64 % for interfering BFWA TS and 1% for interfering BFWA CS is calculated.</w:t>
      </w:r>
    </w:p>
    <w:p w:rsidR="00461F86" w:rsidRPr="007D7290" w:rsidRDefault="00461F86">
      <w:pPr>
        <w:pStyle w:val="ECCParagraph"/>
      </w:pPr>
    </w:p>
    <w:p w:rsidR="00461F86" w:rsidRPr="007D7290" w:rsidRDefault="00461F86" w:rsidP="00EF4B8E">
      <w:pPr>
        <w:pStyle w:val="ECCParagraph"/>
        <w:jc w:val="center"/>
      </w:pPr>
      <w:r w:rsidRPr="007D7290">
        <w:rPr>
          <w:noProof/>
          <w:lang w:val="da-DK" w:eastAsia="da-DK"/>
        </w:rPr>
        <w:drawing>
          <wp:inline distT="0" distB="0" distL="0" distR="0" wp14:anchorId="506512FD" wp14:editId="50965D42">
            <wp:extent cx="5364480" cy="2217420"/>
            <wp:effectExtent l="0" t="0" r="7620" b="0"/>
            <wp:docPr id="148" name="Grafik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64480" cy="2217420"/>
                    </a:xfrm>
                    <a:prstGeom prst="rect">
                      <a:avLst/>
                    </a:prstGeom>
                    <a:noFill/>
                  </pic:spPr>
                </pic:pic>
              </a:graphicData>
            </a:graphic>
          </wp:inline>
        </w:drawing>
      </w:r>
    </w:p>
    <w:p w:rsidR="00461F86" w:rsidRPr="007D7290" w:rsidRDefault="00461F86" w:rsidP="00EF4B8E">
      <w:pPr>
        <w:pStyle w:val="Caption"/>
        <w:rPr>
          <w:lang w:val="en-GB"/>
        </w:rPr>
      </w:pPr>
      <w:bookmarkStart w:id="143" w:name="_Ref365526275"/>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63</w:t>
      </w:r>
      <w:r w:rsidRPr="007D7290">
        <w:rPr>
          <w:lang w:val="en-GB"/>
        </w:rPr>
        <w:fldChar w:fldCharType="end"/>
      </w:r>
      <w:bookmarkEnd w:id="143"/>
      <w:r w:rsidRPr="007D7290">
        <w:rPr>
          <w:lang w:val="en-GB"/>
        </w:rPr>
        <w:t>: iRSS Unwanted BFWA TS</w:t>
      </w:r>
    </w:p>
    <w:p w:rsidR="00042F94" w:rsidRPr="007D7290" w:rsidRDefault="00042F94" w:rsidP="00042F94">
      <w:pPr>
        <w:rPr>
          <w:lang w:val="en-GB"/>
        </w:rPr>
      </w:pPr>
    </w:p>
    <w:p w:rsidR="00461F86" w:rsidRPr="007D7290" w:rsidRDefault="00461F86" w:rsidP="00042F94">
      <w:pPr>
        <w:pStyle w:val="ECCParagraph"/>
        <w:keepNext/>
        <w:jc w:val="center"/>
      </w:pPr>
      <w:r w:rsidRPr="007D7290">
        <w:rPr>
          <w:noProof/>
          <w:lang w:val="da-DK" w:eastAsia="da-DK"/>
        </w:rPr>
        <w:lastRenderedPageBreak/>
        <w:drawing>
          <wp:inline distT="0" distB="0" distL="0" distR="0" wp14:anchorId="338495A7" wp14:editId="006DF7FF">
            <wp:extent cx="5394960" cy="2225040"/>
            <wp:effectExtent l="0" t="0" r="0" b="3810"/>
            <wp:docPr id="149" name="Grafi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394960" cy="2225040"/>
                    </a:xfrm>
                    <a:prstGeom prst="rect">
                      <a:avLst/>
                    </a:prstGeom>
                    <a:noFill/>
                  </pic:spPr>
                </pic:pic>
              </a:graphicData>
            </a:graphic>
          </wp:inline>
        </w:drawing>
      </w:r>
    </w:p>
    <w:p w:rsidR="00461F86" w:rsidRPr="007D7290" w:rsidRDefault="00461F86" w:rsidP="00042F94">
      <w:pPr>
        <w:pStyle w:val="Caption"/>
        <w:keepNext/>
        <w:rPr>
          <w:lang w:val="en-GB"/>
        </w:rPr>
      </w:pPr>
      <w:bookmarkStart w:id="144" w:name="_Ref365526291"/>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64</w:t>
      </w:r>
      <w:r w:rsidRPr="007D7290">
        <w:rPr>
          <w:lang w:val="en-GB"/>
        </w:rPr>
        <w:fldChar w:fldCharType="end"/>
      </w:r>
      <w:bookmarkEnd w:id="144"/>
      <w:r w:rsidRPr="007D7290">
        <w:rPr>
          <w:lang w:val="en-GB"/>
        </w:rPr>
        <w:t>: iRSS Unwanted BFWA CS</w:t>
      </w:r>
    </w:p>
    <w:p w:rsidR="00461F86" w:rsidRPr="007D7290" w:rsidRDefault="00461F86">
      <w:pPr>
        <w:pStyle w:val="ECCParagraph"/>
      </w:pPr>
    </w:p>
    <w:p w:rsidR="00003F57" w:rsidRPr="007D7290" w:rsidRDefault="00003F57">
      <w:pPr>
        <w:pStyle w:val="Heading3"/>
        <w:rPr>
          <w:lang w:val="en-GB"/>
        </w:rPr>
      </w:pPr>
      <w:bookmarkStart w:id="145" w:name="_Ref365798155"/>
      <w:bookmarkStart w:id="146" w:name="_Toc379286089"/>
      <w:r w:rsidRPr="007D7290">
        <w:rPr>
          <w:lang w:val="en-GB"/>
        </w:rPr>
        <w:t>Compatibility between DA2GC GS (ETSI TR 103 108) and BFWA</w:t>
      </w:r>
      <w:bookmarkEnd w:id="145"/>
      <w:bookmarkEnd w:id="146"/>
    </w:p>
    <w:p w:rsidR="00403D1F" w:rsidRPr="007D7290" w:rsidRDefault="005D4E22" w:rsidP="001D6A41">
      <w:pPr>
        <w:pStyle w:val="Heading4"/>
        <w:rPr>
          <w:lang w:val="en-GB"/>
        </w:rPr>
      </w:pPr>
      <w:bookmarkStart w:id="147" w:name="_Toc355874768"/>
      <w:bookmarkStart w:id="148" w:name="_Toc355875005"/>
      <w:bookmarkStart w:id="149" w:name="_Toc379286090"/>
      <w:bookmarkEnd w:id="147"/>
      <w:bookmarkEnd w:id="148"/>
      <w:r w:rsidRPr="007D7290">
        <w:rPr>
          <w:lang w:val="en-GB"/>
        </w:rPr>
        <w:t>Methodology</w:t>
      </w:r>
      <w:bookmarkEnd w:id="149"/>
    </w:p>
    <w:p w:rsidR="00403D1F" w:rsidRPr="007D7290" w:rsidRDefault="00403D1F" w:rsidP="00403D1F">
      <w:pPr>
        <w:pStyle w:val="ECCParagraph"/>
      </w:pPr>
      <w:r w:rsidRPr="007D7290">
        <w:t xml:space="preserve">The GS elevation </w:t>
      </w:r>
      <w:r w:rsidR="0050738F" w:rsidRPr="007D7290">
        <w:t>e.i.r.p.</w:t>
      </w:r>
      <w:r w:rsidRPr="007D7290">
        <w:t xml:space="preserve"> mask defined in Section 4.3.1 has been used. The GS source is assumed to be at given ranges from the BFWA victim station of between 0 km and the maximum shown in the associated graph. The worst case scenario was always assumed wherein the BFWA antenna was always pointing at the GS.</w:t>
      </w:r>
    </w:p>
    <w:p w:rsidR="00403D1F" w:rsidRPr="007D7290" w:rsidRDefault="00403D1F" w:rsidP="005D4E22">
      <w:pPr>
        <w:pStyle w:val="ECCParagraph"/>
      </w:pPr>
      <w:r w:rsidRPr="007D7290">
        <w:t>All ground stations are planned to be sited in an urban environment to benefit from the existing points of presence offered by the telecommunications infrastructure. However, in addition, a rural scenario has also been analysed for comparison purposes. The following Figures show the minimum required separation distances by using the same methodology as described in Section 5.1.3.1 of this Report.</w:t>
      </w:r>
    </w:p>
    <w:p w:rsidR="00221C39" w:rsidRPr="007D7290" w:rsidRDefault="00221C39" w:rsidP="001D6A41">
      <w:pPr>
        <w:pStyle w:val="Heading4"/>
        <w:rPr>
          <w:lang w:val="en-GB"/>
        </w:rPr>
      </w:pPr>
      <w:bookmarkStart w:id="150" w:name="_Toc375088093"/>
      <w:bookmarkStart w:id="151" w:name="_Toc355874770"/>
      <w:bookmarkStart w:id="152" w:name="_Toc355875007"/>
      <w:bookmarkStart w:id="153" w:name="_Toc355874771"/>
      <w:bookmarkStart w:id="154" w:name="_Toc355875008"/>
      <w:bookmarkStart w:id="155" w:name="_Toc379286091"/>
      <w:bookmarkEnd w:id="150"/>
      <w:bookmarkEnd w:id="151"/>
      <w:bookmarkEnd w:id="152"/>
      <w:bookmarkEnd w:id="153"/>
      <w:bookmarkEnd w:id="154"/>
      <w:r w:rsidRPr="007D7290">
        <w:rPr>
          <w:lang w:val="en-GB"/>
        </w:rPr>
        <w:lastRenderedPageBreak/>
        <w:t>Results</w:t>
      </w:r>
      <w:bookmarkEnd w:id="155"/>
    </w:p>
    <w:p w:rsidR="00A854FA" w:rsidRPr="007D7290" w:rsidRDefault="00400D04">
      <w:pPr>
        <w:pStyle w:val="ECCParagraph"/>
      </w:pPr>
      <w:r w:rsidRPr="007D7290">
        <w:rPr>
          <w:noProof/>
          <w:lang w:val="da-DK" w:eastAsia="da-DK"/>
        </w:rPr>
        <w:drawing>
          <wp:inline distT="0" distB="0" distL="0" distR="0" wp14:anchorId="15CF9A53" wp14:editId="58602DD4">
            <wp:extent cx="5710793" cy="3552507"/>
            <wp:effectExtent l="0" t="0" r="4445" b="0"/>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10793" cy="3552507"/>
                    </a:xfrm>
                    <a:prstGeom prst="rect">
                      <a:avLst/>
                    </a:prstGeom>
                    <a:noFill/>
                  </pic:spPr>
                </pic:pic>
              </a:graphicData>
            </a:graphic>
          </wp:inline>
        </w:drawing>
      </w:r>
    </w:p>
    <w:p w:rsidR="00400D04" w:rsidRPr="007D7290" w:rsidRDefault="00400D04"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65</w:t>
      </w:r>
      <w:r w:rsidRPr="007D7290">
        <w:rPr>
          <w:lang w:val="en-GB"/>
        </w:rPr>
        <w:fldChar w:fldCharType="end"/>
      </w:r>
      <w:r w:rsidRPr="007D7290">
        <w:rPr>
          <w:lang w:val="en-GB"/>
        </w:rPr>
        <w:t>: DA2GC GS Source / BFWA Victim</w:t>
      </w:r>
    </w:p>
    <w:p w:rsidR="00042F94" w:rsidRPr="007D7290" w:rsidRDefault="00042F94" w:rsidP="00042F94">
      <w:pPr>
        <w:rPr>
          <w:lang w:val="en-GB"/>
        </w:rPr>
      </w:pPr>
    </w:p>
    <w:p w:rsidR="00400D04" w:rsidRPr="007D7290" w:rsidRDefault="00400D04">
      <w:pPr>
        <w:pStyle w:val="ECCParagraph"/>
      </w:pPr>
      <w:r w:rsidRPr="007D7290">
        <w:rPr>
          <w:noProof/>
          <w:lang w:val="da-DK" w:eastAsia="da-DK"/>
        </w:rPr>
        <w:drawing>
          <wp:inline distT="0" distB="0" distL="0" distR="0" wp14:anchorId="7CCB14E3" wp14:editId="15ED3C28">
            <wp:extent cx="5524500" cy="3512820"/>
            <wp:effectExtent l="0" t="0" r="0" b="0"/>
            <wp:docPr id="79"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524500" cy="3512820"/>
                    </a:xfrm>
                    <a:prstGeom prst="rect">
                      <a:avLst/>
                    </a:prstGeom>
                    <a:noFill/>
                  </pic:spPr>
                </pic:pic>
              </a:graphicData>
            </a:graphic>
          </wp:inline>
        </w:drawing>
      </w:r>
    </w:p>
    <w:p w:rsidR="00400D04" w:rsidRPr="007D7290" w:rsidRDefault="00400D04"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66</w:t>
      </w:r>
      <w:r w:rsidRPr="007D7290">
        <w:rPr>
          <w:lang w:val="en-GB"/>
        </w:rPr>
        <w:fldChar w:fldCharType="end"/>
      </w:r>
      <w:r w:rsidRPr="007D7290">
        <w:rPr>
          <w:lang w:val="en-GB"/>
        </w:rPr>
        <w:t>: DA2GC GS Victim / BFWA Source</w:t>
      </w:r>
    </w:p>
    <w:p w:rsidR="00742DEC" w:rsidRPr="007D7290" w:rsidDel="00003F57" w:rsidRDefault="00742DEC" w:rsidP="00697131">
      <w:pPr>
        <w:rPr>
          <w:lang w:val="en-GB"/>
        </w:rPr>
      </w:pPr>
    </w:p>
    <w:p w:rsidR="00A854FA" w:rsidRPr="007D7290" w:rsidRDefault="00A854FA">
      <w:pPr>
        <w:pStyle w:val="ECCParagraph"/>
      </w:pPr>
    </w:p>
    <w:p w:rsidR="00403D1F" w:rsidRPr="007D7290" w:rsidRDefault="00D82ACA" w:rsidP="001D6A41">
      <w:pPr>
        <w:pStyle w:val="Heading4"/>
        <w:rPr>
          <w:lang w:val="en-GB"/>
        </w:rPr>
      </w:pPr>
      <w:bookmarkStart w:id="156" w:name="_Toc379286092"/>
      <w:r w:rsidRPr="007D7290">
        <w:rPr>
          <w:lang w:val="en-GB"/>
        </w:rPr>
        <w:lastRenderedPageBreak/>
        <w:t xml:space="preserve">Conclusions for the </w:t>
      </w:r>
      <w:r w:rsidR="00403D1F" w:rsidRPr="007D7290">
        <w:rPr>
          <w:lang w:val="en-GB"/>
        </w:rPr>
        <w:t>Aircraft Station</w:t>
      </w:r>
      <w:bookmarkEnd w:id="156"/>
    </w:p>
    <w:p w:rsidR="00403D1F" w:rsidRPr="007D7290" w:rsidRDefault="00403D1F" w:rsidP="00042F94">
      <w:pPr>
        <w:pStyle w:val="ECCParagraph"/>
      </w:pPr>
      <w:r w:rsidRPr="007D7290">
        <w:t>It was shown that with the proposed</w:t>
      </w:r>
      <w:r w:rsidR="00697131">
        <w:t xml:space="preserve"> AS elevation mask according to</w:t>
      </w:r>
      <w:r w:rsidRPr="007D7290">
        <w:t xml:space="preserve"> ETSI TR 103 108 </w:t>
      </w:r>
      <w:r w:rsidR="00697131">
        <w:fldChar w:fldCharType="begin"/>
      </w:r>
      <w:r w:rsidR="00697131">
        <w:instrText xml:space="preserve"> REF _Ref379275417 \r \h </w:instrText>
      </w:r>
      <w:r w:rsidR="00697131">
        <w:fldChar w:fldCharType="separate"/>
      </w:r>
      <w:r w:rsidR="001E048B">
        <w:t>[31]</w:t>
      </w:r>
      <w:r w:rsidR="00697131">
        <w:fldChar w:fldCharType="end"/>
      </w:r>
      <w:r w:rsidR="00697131">
        <w:t xml:space="preserve"> </w:t>
      </w:r>
      <w:r w:rsidRPr="007D7290">
        <w:t xml:space="preserve">the protection criterion of BFWA cannot be fulfilled for all geometries. The coexistence of a Broadband DA2GC system according </w:t>
      </w:r>
      <w:proofErr w:type="gramStart"/>
      <w:r w:rsidRPr="007D7290">
        <w:t>to  ETSI</w:t>
      </w:r>
      <w:proofErr w:type="gramEnd"/>
      <w:r w:rsidRPr="007D7290">
        <w:t xml:space="preserve"> TR 103 108 with co-channel BFWA may only be ensured by applying </w:t>
      </w:r>
      <w:r w:rsidR="00AA1DD9" w:rsidRPr="007D7290">
        <w:t xml:space="preserve">the </w:t>
      </w:r>
      <w:r w:rsidRPr="007D7290">
        <w:t xml:space="preserve">additional mitigation measure. </w:t>
      </w:r>
      <w:proofErr w:type="gramStart"/>
      <w:r w:rsidR="00AA1DD9" w:rsidRPr="007D7290">
        <w:t>of</w:t>
      </w:r>
      <w:proofErr w:type="gramEnd"/>
      <w:r w:rsidRPr="007D7290">
        <w:t xml:space="preserve"> lowering the AS e.i.r.p. </w:t>
      </w:r>
      <w:r w:rsidR="00AA1DD9" w:rsidRPr="007D7290">
        <w:t>by an additional 4 dB for an aircraft station height up to 7 kms when flying over a region with co-channel BFWA use.</w:t>
      </w:r>
    </w:p>
    <w:p w:rsidR="00AA1DD9" w:rsidRPr="007D7290" w:rsidRDefault="00403D1F" w:rsidP="00042F94">
      <w:pPr>
        <w:pStyle w:val="ECCParagraph"/>
      </w:pPr>
      <w:r w:rsidRPr="007D7290">
        <w:t>It was shown that interferences can be observed on the DA2GC AS receiver according to ETSI TR 103</w:t>
      </w:r>
      <w:r w:rsidR="00697131">
        <w:t> </w:t>
      </w:r>
      <w:r w:rsidRPr="007D7290">
        <w:t>108</w:t>
      </w:r>
      <w:r w:rsidR="00697131">
        <w:t xml:space="preserve"> </w:t>
      </w:r>
      <w:r w:rsidR="00697131">
        <w:fldChar w:fldCharType="begin"/>
      </w:r>
      <w:r w:rsidR="00697131">
        <w:instrText xml:space="preserve"> REF _Ref379275417 \r \h </w:instrText>
      </w:r>
      <w:r w:rsidR="00697131">
        <w:fldChar w:fldCharType="separate"/>
      </w:r>
      <w:r w:rsidR="001E048B">
        <w:t>[31]</w:t>
      </w:r>
      <w:r w:rsidR="00697131">
        <w:fldChar w:fldCharType="end"/>
      </w:r>
      <w:r w:rsidRPr="007D7290">
        <w:t xml:space="preserve"> at aircraft altitudes up to 10 km produced by one BFWA TS. </w:t>
      </w:r>
    </w:p>
    <w:p w:rsidR="00AA1DD9" w:rsidRPr="007D7290" w:rsidRDefault="00AA1DD9" w:rsidP="00042F94">
      <w:pPr>
        <w:pStyle w:val="ECCParagraph"/>
      </w:pPr>
      <w:r w:rsidRPr="007D7290">
        <w:t xml:space="preserve">According to a SEAMCAT analysis using the actual deployment data of BFWA in one country an interference probability of 64% for interfering TS and 1% for interfering CS is calculated for those areas where BFWA is deployed at the terminal densities assumed, noting that terminal activity is taken to be 100%. For lower levels of actvity (e.g. 25%) the probability of interference from Terminal Stations would be 9.1%. </w:t>
      </w:r>
      <w:r w:rsidR="009F0A20" w:rsidRPr="007D7290">
        <w:t>It is noted that a linear distribution was assumed for aircraft height.</w:t>
      </w:r>
      <w:r w:rsidRPr="007D7290">
        <w:t xml:space="preserve"> Mitigation measures are required in order to minimise interference in those areas where BFWA is deployed.</w:t>
      </w:r>
    </w:p>
    <w:p w:rsidR="00403D1F" w:rsidRPr="007D7290" w:rsidRDefault="00D82ACA" w:rsidP="001D6A41">
      <w:pPr>
        <w:pStyle w:val="Heading4"/>
        <w:rPr>
          <w:lang w:val="en-GB"/>
        </w:rPr>
      </w:pPr>
      <w:bookmarkStart w:id="157" w:name="_Toc379286093"/>
      <w:r w:rsidRPr="007D7290">
        <w:rPr>
          <w:lang w:val="en-GB"/>
        </w:rPr>
        <w:t xml:space="preserve">Conclusions for the </w:t>
      </w:r>
      <w:r w:rsidR="00403D1F" w:rsidRPr="007D7290">
        <w:rPr>
          <w:lang w:val="en-GB"/>
        </w:rPr>
        <w:t>Ground station</w:t>
      </w:r>
      <w:bookmarkEnd w:id="157"/>
    </w:p>
    <w:p w:rsidR="00DB44BD" w:rsidRPr="007D7290" w:rsidRDefault="00403D1F" w:rsidP="00CB0123">
      <w:pPr>
        <w:pStyle w:val="ECCParagraph"/>
        <w:numPr>
          <w:ilvl w:val="0"/>
          <w:numId w:val="43"/>
        </w:numPr>
        <w:spacing w:after="0"/>
        <w:ind w:left="0" w:firstLine="0"/>
        <w:jc w:val="left"/>
      </w:pPr>
      <w:r w:rsidRPr="007D7290">
        <w:t>DA2GC Source:</w:t>
      </w:r>
    </w:p>
    <w:p w:rsidR="00403D1F" w:rsidRPr="007D7290" w:rsidRDefault="00403D1F" w:rsidP="00DB44BD">
      <w:pPr>
        <w:pStyle w:val="ECCParagraph"/>
      </w:pPr>
      <w:r w:rsidRPr="007D7290">
        <w:t xml:space="preserve">For the urban scenario, co-channel compatibility is achieved with a separation distance of 1 km while, for the rural scenario, co-channel compatibility is achieved with a separation distance of 9 km. Given the flexibility in siting DA2GC ground stations it is concluded that the separation distances can be assured through site planning. Adjacent channel compatibility is achieved for a separation distance less than 100 m. </w:t>
      </w:r>
    </w:p>
    <w:p w:rsidR="00DB44BD" w:rsidRPr="007D7290" w:rsidRDefault="00403D1F" w:rsidP="00CB0123">
      <w:pPr>
        <w:pStyle w:val="ECCParagraph"/>
        <w:numPr>
          <w:ilvl w:val="0"/>
          <w:numId w:val="43"/>
        </w:numPr>
        <w:spacing w:after="0"/>
        <w:ind w:left="0" w:firstLine="0"/>
        <w:jc w:val="left"/>
      </w:pPr>
      <w:r w:rsidRPr="007D7290">
        <w:t xml:space="preserve">DA2GC Victim: </w:t>
      </w:r>
    </w:p>
    <w:p w:rsidR="00403D1F" w:rsidRPr="007D7290" w:rsidRDefault="00403D1F" w:rsidP="00DB44BD">
      <w:pPr>
        <w:pStyle w:val="ECCParagraph"/>
      </w:pPr>
      <w:r w:rsidRPr="007D7290">
        <w:t>For the urban scenario, co-channel compatibility is achieved with a separation distance of 3 km while, for the rural scenario, co-channel compatibility is achieved with a separation distance of 30 km. Given that the ground stations will normally be sited in an urban environment, these separation distances are operationally acceptable. Adjacent channel compatibility is achieved for a separation distance less than 1 km.</w:t>
      </w:r>
    </w:p>
    <w:p w:rsidR="00DA0682" w:rsidRPr="007D7290" w:rsidRDefault="00DA0682" w:rsidP="00227F3F">
      <w:pPr>
        <w:pStyle w:val="Heading2"/>
        <w:rPr>
          <w:lang w:val="en-GB"/>
        </w:rPr>
      </w:pPr>
      <w:bookmarkStart w:id="158" w:name="_Toc379286094"/>
      <w:r w:rsidRPr="007D7290">
        <w:rPr>
          <w:lang w:val="en-GB"/>
        </w:rPr>
        <w:t xml:space="preserve">Compatibility between DA2GC and </w:t>
      </w:r>
      <w:r w:rsidR="00C87B6B" w:rsidRPr="007D7290">
        <w:rPr>
          <w:lang w:val="en-GB"/>
        </w:rPr>
        <w:t>FSS</w:t>
      </w:r>
      <w:bookmarkEnd w:id="158"/>
    </w:p>
    <w:p w:rsidR="00B52902" w:rsidRPr="007D7290" w:rsidRDefault="00FD34D3">
      <w:pPr>
        <w:pStyle w:val="Heading3"/>
        <w:rPr>
          <w:lang w:val="en-GB"/>
        </w:rPr>
      </w:pPr>
      <w:bookmarkStart w:id="159" w:name="_Toc379286095"/>
      <w:r w:rsidRPr="007D7290">
        <w:rPr>
          <w:lang w:val="en-GB"/>
        </w:rPr>
        <w:t xml:space="preserve">Technical characteristics of </w:t>
      </w:r>
      <w:r w:rsidR="0038252B" w:rsidRPr="007D7290">
        <w:rPr>
          <w:lang w:val="en-GB"/>
        </w:rPr>
        <w:t>GSO satellite systems</w:t>
      </w:r>
      <w:bookmarkEnd w:id="159"/>
      <w:r w:rsidR="0038252B" w:rsidRPr="007D7290">
        <w:rPr>
          <w:lang w:val="en-GB"/>
        </w:rPr>
        <w:t xml:space="preserve"> </w:t>
      </w:r>
    </w:p>
    <w:p w:rsidR="001148D0" w:rsidRPr="007D7290" w:rsidRDefault="001148D0" w:rsidP="001148D0">
      <w:pPr>
        <w:pStyle w:val="Caption"/>
        <w:rPr>
          <w:lang w:val="en-GB"/>
        </w:rPr>
      </w:pPr>
      <w:bookmarkStart w:id="160" w:name="_Ref365127367"/>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26</w:t>
      </w:r>
      <w:r w:rsidRPr="007D7290">
        <w:rPr>
          <w:lang w:val="en-GB"/>
        </w:rPr>
        <w:fldChar w:fldCharType="end"/>
      </w:r>
      <w:bookmarkEnd w:id="160"/>
      <w:r w:rsidRPr="007D7290">
        <w:rPr>
          <w:lang w:val="en-GB"/>
        </w:rPr>
        <w:t xml:space="preserve">: Derivation of acceptable aggregate e.i.r.p. from interferers in the satellite beam </w:t>
      </w:r>
      <w:r w:rsidR="00DB44BD" w:rsidRPr="007D7290">
        <w:rPr>
          <w:lang w:val="en-GB"/>
        </w:rPr>
        <w:br/>
      </w:r>
      <w:r w:rsidRPr="007D7290">
        <w:rPr>
          <w:lang w:val="en-GB"/>
        </w:rPr>
        <w:t>(see ECC Report 101)</w:t>
      </w:r>
    </w:p>
    <w:tbl>
      <w:tblPr>
        <w:tblW w:w="0" w:type="auto"/>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987"/>
        <w:gridCol w:w="994"/>
        <w:gridCol w:w="1050"/>
        <w:gridCol w:w="1377"/>
        <w:gridCol w:w="1312"/>
        <w:gridCol w:w="1356"/>
        <w:gridCol w:w="1628"/>
        <w:gridCol w:w="901"/>
      </w:tblGrid>
      <w:tr w:rsidR="002627EB" w:rsidRPr="007D7290" w:rsidTr="002627EB">
        <w:trPr>
          <w:tblHeader/>
        </w:trPr>
        <w:tc>
          <w:tcPr>
            <w:tcW w:w="987" w:type="dxa"/>
            <w:tcBorders>
              <w:right w:val="single" w:sz="8" w:space="0" w:color="FFFFFF"/>
            </w:tcBorders>
            <w:shd w:val="clear" w:color="auto" w:fill="D2232A"/>
            <w:vAlign w:val="center"/>
          </w:tcPr>
          <w:p w:rsidR="002627EB" w:rsidRPr="007D7290" w:rsidRDefault="002627EB" w:rsidP="002627EB">
            <w:pPr>
              <w:spacing w:line="288" w:lineRule="auto"/>
              <w:jc w:val="center"/>
              <w:rPr>
                <w:b/>
                <w:color w:val="FFFFFF"/>
                <w:lang w:val="en-GB"/>
              </w:rPr>
            </w:pPr>
            <w:r w:rsidRPr="007D7290">
              <w:rPr>
                <w:b/>
                <w:color w:val="FFFFFF"/>
                <w:lang w:val="en-GB"/>
              </w:rPr>
              <w:t>Satellite</w:t>
            </w:r>
          </w:p>
        </w:tc>
        <w:tc>
          <w:tcPr>
            <w:tcW w:w="994" w:type="dxa"/>
            <w:tcBorders>
              <w:left w:val="single" w:sz="8" w:space="0" w:color="FFFFFF"/>
              <w:right w:val="single" w:sz="8" w:space="0" w:color="FFFFFF"/>
            </w:tcBorders>
            <w:shd w:val="clear" w:color="auto" w:fill="D2232A"/>
            <w:vAlign w:val="center"/>
          </w:tcPr>
          <w:p w:rsidR="002627EB" w:rsidRPr="007D7290" w:rsidRDefault="002627EB" w:rsidP="002627EB">
            <w:pPr>
              <w:spacing w:line="288" w:lineRule="auto"/>
              <w:jc w:val="center"/>
              <w:rPr>
                <w:b/>
                <w:color w:val="FFFFFF"/>
                <w:lang w:val="en-GB"/>
              </w:rPr>
            </w:pPr>
            <w:r w:rsidRPr="007D7290">
              <w:rPr>
                <w:b/>
                <w:color w:val="FFFFFF"/>
                <w:lang w:val="en-GB"/>
              </w:rPr>
              <w:t>Satellite orbital position</w:t>
            </w:r>
          </w:p>
        </w:tc>
        <w:tc>
          <w:tcPr>
            <w:tcW w:w="1050" w:type="dxa"/>
            <w:tcBorders>
              <w:left w:val="single" w:sz="8" w:space="0" w:color="FFFFFF"/>
              <w:right w:val="single" w:sz="8" w:space="0" w:color="FFFFFF"/>
            </w:tcBorders>
            <w:shd w:val="clear" w:color="auto" w:fill="D2232A"/>
            <w:vAlign w:val="center"/>
          </w:tcPr>
          <w:p w:rsidR="002627EB" w:rsidRPr="007D7290" w:rsidRDefault="002627EB" w:rsidP="002627EB">
            <w:pPr>
              <w:spacing w:line="288" w:lineRule="auto"/>
              <w:jc w:val="center"/>
              <w:rPr>
                <w:b/>
                <w:color w:val="FFFFFF"/>
                <w:lang w:val="en-GB"/>
              </w:rPr>
            </w:pPr>
            <w:r w:rsidRPr="007D7290">
              <w:rPr>
                <w:b/>
                <w:color w:val="FFFFFF"/>
                <w:lang w:val="en-GB"/>
              </w:rPr>
              <w:t>Receiver Gain, G</w:t>
            </w:r>
            <w:r w:rsidRPr="007D7290">
              <w:rPr>
                <w:b/>
                <w:color w:val="FFFFFF"/>
                <w:vertAlign w:val="subscript"/>
                <w:lang w:val="en-GB"/>
              </w:rPr>
              <w:t>Sat</w:t>
            </w:r>
          </w:p>
        </w:tc>
        <w:tc>
          <w:tcPr>
            <w:tcW w:w="1377" w:type="dxa"/>
            <w:tcBorders>
              <w:left w:val="single" w:sz="8" w:space="0" w:color="FFFFFF"/>
              <w:right w:val="single" w:sz="8" w:space="0" w:color="FFFFFF"/>
            </w:tcBorders>
            <w:shd w:val="clear" w:color="auto" w:fill="D2232A"/>
          </w:tcPr>
          <w:p w:rsidR="002627EB" w:rsidRPr="007D7290" w:rsidRDefault="002627EB" w:rsidP="002627EB">
            <w:pPr>
              <w:spacing w:line="288" w:lineRule="auto"/>
              <w:jc w:val="center"/>
              <w:rPr>
                <w:b/>
                <w:color w:val="FFFFFF"/>
                <w:lang w:val="en-GB"/>
              </w:rPr>
            </w:pPr>
            <w:r w:rsidRPr="007D7290">
              <w:rPr>
                <w:b/>
                <w:color w:val="FFFFFF"/>
                <w:lang w:val="en-GB"/>
              </w:rPr>
              <w:t>Satellite Receiving system</w:t>
            </w:r>
          </w:p>
        </w:tc>
        <w:tc>
          <w:tcPr>
            <w:tcW w:w="1312" w:type="dxa"/>
            <w:tcBorders>
              <w:left w:val="single" w:sz="8" w:space="0" w:color="FFFFFF"/>
              <w:right w:val="single" w:sz="8" w:space="0" w:color="FFFFFF"/>
            </w:tcBorders>
            <w:shd w:val="clear" w:color="auto" w:fill="D2232A"/>
          </w:tcPr>
          <w:p w:rsidR="002627EB" w:rsidRPr="007D7290" w:rsidRDefault="002627EB" w:rsidP="002627EB">
            <w:pPr>
              <w:spacing w:line="288" w:lineRule="auto"/>
              <w:jc w:val="center"/>
              <w:rPr>
                <w:b/>
                <w:color w:val="FFFFFF"/>
                <w:lang w:val="en-GB"/>
              </w:rPr>
            </w:pPr>
            <w:r w:rsidRPr="007D7290">
              <w:rPr>
                <w:b/>
                <w:color w:val="FFFFFF"/>
                <w:lang w:val="en-GB"/>
              </w:rPr>
              <w:t>Aggregate e.i.r.p. dB(W Hz</w:t>
            </w:r>
            <w:r w:rsidRPr="007D7290">
              <w:rPr>
                <w:b/>
                <w:color w:val="FFFFFF"/>
                <w:vertAlign w:val="superscript"/>
                <w:lang w:val="en-GB"/>
              </w:rPr>
              <w:t>-1</w:t>
            </w:r>
            <w:r w:rsidRPr="007D7290">
              <w:rPr>
                <w:b/>
                <w:color w:val="FFFFFF"/>
                <w:lang w:val="en-GB"/>
              </w:rPr>
              <w:t>)</w:t>
            </w:r>
          </w:p>
        </w:tc>
        <w:tc>
          <w:tcPr>
            <w:tcW w:w="1356" w:type="dxa"/>
            <w:tcBorders>
              <w:left w:val="single" w:sz="8" w:space="0" w:color="FFFFFF"/>
              <w:right w:val="single" w:sz="8" w:space="0" w:color="FFFFFF"/>
            </w:tcBorders>
            <w:shd w:val="clear" w:color="auto" w:fill="D2232A"/>
          </w:tcPr>
          <w:p w:rsidR="002627EB" w:rsidRPr="007D7290" w:rsidRDefault="002627EB" w:rsidP="00DB44BD">
            <w:pPr>
              <w:spacing w:before="120"/>
              <w:jc w:val="center"/>
              <w:rPr>
                <w:b/>
                <w:color w:val="FFFFFF"/>
                <w:lang w:val="en-GB"/>
              </w:rPr>
            </w:pPr>
            <w:r w:rsidRPr="007D7290">
              <w:rPr>
                <w:b/>
                <w:color w:val="FFFFFF"/>
                <w:lang w:val="en-GB"/>
              </w:rPr>
              <w:t>Satellite Name</w:t>
            </w:r>
          </w:p>
        </w:tc>
        <w:tc>
          <w:tcPr>
            <w:tcW w:w="1628" w:type="dxa"/>
            <w:tcBorders>
              <w:left w:val="single" w:sz="8" w:space="0" w:color="FFFFFF"/>
              <w:right w:val="single" w:sz="8" w:space="0" w:color="FFFFFF"/>
            </w:tcBorders>
            <w:shd w:val="clear" w:color="auto" w:fill="D2232A"/>
          </w:tcPr>
          <w:p w:rsidR="00DB44BD" w:rsidRPr="007D7290" w:rsidRDefault="00DB44BD" w:rsidP="002627EB">
            <w:pPr>
              <w:spacing w:line="288" w:lineRule="auto"/>
              <w:jc w:val="center"/>
              <w:rPr>
                <w:b/>
                <w:color w:val="FFFFFF"/>
                <w:lang w:val="en-GB"/>
              </w:rPr>
            </w:pPr>
          </w:p>
          <w:p w:rsidR="002627EB" w:rsidRPr="007D7290" w:rsidRDefault="002627EB" w:rsidP="002627EB">
            <w:pPr>
              <w:spacing w:line="288" w:lineRule="auto"/>
              <w:jc w:val="center"/>
              <w:rPr>
                <w:b/>
                <w:color w:val="FFFFFF"/>
                <w:lang w:val="en-GB"/>
              </w:rPr>
            </w:pPr>
            <w:r w:rsidRPr="007D7290">
              <w:rPr>
                <w:b/>
                <w:color w:val="FFFFFF"/>
                <w:lang w:val="en-GB"/>
              </w:rPr>
              <w:t>Administration</w:t>
            </w:r>
          </w:p>
        </w:tc>
        <w:tc>
          <w:tcPr>
            <w:tcW w:w="901" w:type="dxa"/>
            <w:tcBorders>
              <w:left w:val="single" w:sz="8" w:space="0" w:color="FFFFFF"/>
              <w:right w:val="single" w:sz="8" w:space="0" w:color="FFFFFF"/>
            </w:tcBorders>
            <w:shd w:val="clear" w:color="auto" w:fill="D2232A"/>
          </w:tcPr>
          <w:p w:rsidR="002627EB" w:rsidRPr="007D7290" w:rsidRDefault="002627EB" w:rsidP="002627EB">
            <w:pPr>
              <w:spacing w:line="288" w:lineRule="auto"/>
              <w:jc w:val="center"/>
              <w:rPr>
                <w:b/>
                <w:color w:val="FFFFFF"/>
                <w:lang w:val="en-GB"/>
              </w:rPr>
            </w:pPr>
          </w:p>
          <w:p w:rsidR="002627EB" w:rsidRPr="007D7290" w:rsidRDefault="002627EB" w:rsidP="002627EB">
            <w:pPr>
              <w:spacing w:line="288" w:lineRule="auto"/>
              <w:jc w:val="center"/>
              <w:rPr>
                <w:b/>
                <w:color w:val="FFFFFF"/>
                <w:lang w:val="en-GB"/>
              </w:rPr>
            </w:pPr>
            <w:r w:rsidRPr="007D7290">
              <w:rPr>
                <w:b/>
                <w:color w:val="FFFFFF"/>
                <w:lang w:val="en-GB"/>
              </w:rPr>
              <w:t>Beam</w:t>
            </w:r>
          </w:p>
        </w:tc>
      </w:tr>
      <w:tr w:rsidR="002627EB" w:rsidRPr="007D7290" w:rsidTr="002627EB">
        <w:tc>
          <w:tcPr>
            <w:tcW w:w="987" w:type="dxa"/>
          </w:tcPr>
          <w:p w:rsidR="002627EB" w:rsidRPr="007D7290" w:rsidRDefault="002627EB" w:rsidP="002627EB">
            <w:pPr>
              <w:spacing w:line="288" w:lineRule="auto"/>
              <w:rPr>
                <w:lang w:val="en-GB"/>
              </w:rPr>
            </w:pPr>
            <w:r w:rsidRPr="007D7290">
              <w:rPr>
                <w:szCs w:val="20"/>
                <w:lang w:val="en-GB"/>
              </w:rPr>
              <w:t>A</w:t>
            </w:r>
          </w:p>
        </w:tc>
        <w:tc>
          <w:tcPr>
            <w:tcW w:w="994" w:type="dxa"/>
          </w:tcPr>
          <w:p w:rsidR="002627EB" w:rsidRPr="007D7290" w:rsidRDefault="002627EB" w:rsidP="00227F3F">
            <w:pPr>
              <w:spacing w:line="288" w:lineRule="auto"/>
              <w:rPr>
                <w:lang w:val="en-GB"/>
              </w:rPr>
            </w:pPr>
            <w:r w:rsidRPr="007D7290">
              <w:rPr>
                <w:szCs w:val="20"/>
                <w:lang w:val="en-GB"/>
              </w:rPr>
              <w:t>5</w:t>
            </w:r>
            <w:r w:rsidRPr="007D7290">
              <w:rPr>
                <w:szCs w:val="20"/>
                <w:vertAlign w:val="superscript"/>
                <w:lang w:val="en-GB"/>
              </w:rPr>
              <w:t>o</w:t>
            </w:r>
            <w:r w:rsidRPr="007D7290">
              <w:rPr>
                <w:szCs w:val="20"/>
                <w:lang w:val="en-GB"/>
              </w:rPr>
              <w:t xml:space="preserve"> West</w:t>
            </w:r>
          </w:p>
        </w:tc>
        <w:tc>
          <w:tcPr>
            <w:tcW w:w="1050" w:type="dxa"/>
          </w:tcPr>
          <w:p w:rsidR="002627EB" w:rsidRPr="007D7290" w:rsidRDefault="002627EB" w:rsidP="002627EB">
            <w:pPr>
              <w:spacing w:line="288" w:lineRule="auto"/>
              <w:rPr>
                <w:lang w:val="en-GB"/>
              </w:rPr>
            </w:pPr>
            <w:r w:rsidRPr="007D7290">
              <w:rPr>
                <w:szCs w:val="20"/>
                <w:lang w:val="en-GB"/>
              </w:rPr>
              <w:t>34</w:t>
            </w:r>
          </w:p>
        </w:tc>
        <w:tc>
          <w:tcPr>
            <w:tcW w:w="1377" w:type="dxa"/>
          </w:tcPr>
          <w:p w:rsidR="002627EB" w:rsidRPr="007D7290" w:rsidRDefault="002627EB" w:rsidP="002627EB">
            <w:pPr>
              <w:spacing w:line="288" w:lineRule="auto"/>
              <w:rPr>
                <w:lang w:val="en-GB"/>
              </w:rPr>
            </w:pPr>
            <w:r w:rsidRPr="007D7290">
              <w:rPr>
                <w:szCs w:val="20"/>
                <w:lang w:val="en-GB"/>
              </w:rPr>
              <w:t>773</w:t>
            </w:r>
          </w:p>
        </w:tc>
        <w:tc>
          <w:tcPr>
            <w:tcW w:w="1312" w:type="dxa"/>
          </w:tcPr>
          <w:p w:rsidR="002627EB" w:rsidRPr="007D7290" w:rsidRDefault="002627EB" w:rsidP="002627EB">
            <w:pPr>
              <w:spacing w:line="288" w:lineRule="auto"/>
              <w:rPr>
                <w:lang w:val="en-GB"/>
              </w:rPr>
            </w:pPr>
            <w:r w:rsidRPr="007D7290">
              <w:rPr>
                <w:szCs w:val="20"/>
                <w:lang w:val="en-GB"/>
              </w:rPr>
              <w:t>-54.1</w:t>
            </w:r>
          </w:p>
        </w:tc>
        <w:tc>
          <w:tcPr>
            <w:tcW w:w="1356" w:type="dxa"/>
          </w:tcPr>
          <w:p w:rsidR="002627EB" w:rsidRPr="007D7290" w:rsidRDefault="002627EB" w:rsidP="002627EB">
            <w:pPr>
              <w:spacing w:line="288" w:lineRule="auto"/>
              <w:rPr>
                <w:lang w:val="en-GB"/>
              </w:rPr>
            </w:pPr>
            <w:r w:rsidRPr="007D7290">
              <w:rPr>
                <w:szCs w:val="20"/>
                <w:lang w:val="en-GB"/>
              </w:rPr>
              <w:t>TELECOM-2B</w:t>
            </w:r>
          </w:p>
        </w:tc>
        <w:tc>
          <w:tcPr>
            <w:tcW w:w="1628" w:type="dxa"/>
          </w:tcPr>
          <w:p w:rsidR="002627EB" w:rsidRPr="007D7290" w:rsidRDefault="002627EB" w:rsidP="002627EB">
            <w:pPr>
              <w:spacing w:line="288" w:lineRule="auto"/>
              <w:rPr>
                <w:lang w:val="en-GB"/>
              </w:rPr>
            </w:pPr>
            <w:r w:rsidRPr="007D7290">
              <w:rPr>
                <w:szCs w:val="20"/>
                <w:lang w:val="en-GB"/>
              </w:rPr>
              <w:t>Fr</w:t>
            </w:r>
          </w:p>
        </w:tc>
        <w:tc>
          <w:tcPr>
            <w:tcW w:w="901" w:type="dxa"/>
          </w:tcPr>
          <w:p w:rsidR="002627EB" w:rsidRPr="007D7290" w:rsidRDefault="002627EB" w:rsidP="002627EB">
            <w:pPr>
              <w:spacing w:line="288" w:lineRule="auto"/>
              <w:rPr>
                <w:lang w:val="en-GB"/>
              </w:rPr>
            </w:pPr>
            <w:r w:rsidRPr="007D7290">
              <w:rPr>
                <w:szCs w:val="20"/>
                <w:lang w:val="en-GB"/>
              </w:rPr>
              <w:t>MET</w:t>
            </w:r>
          </w:p>
        </w:tc>
      </w:tr>
      <w:tr w:rsidR="002627EB" w:rsidRPr="007D7290" w:rsidTr="002627EB">
        <w:tc>
          <w:tcPr>
            <w:tcW w:w="987" w:type="dxa"/>
          </w:tcPr>
          <w:p w:rsidR="002627EB" w:rsidRPr="007D7290" w:rsidRDefault="002627EB" w:rsidP="002627EB">
            <w:pPr>
              <w:spacing w:line="288" w:lineRule="auto"/>
              <w:rPr>
                <w:szCs w:val="20"/>
                <w:lang w:val="en-GB"/>
              </w:rPr>
            </w:pPr>
            <w:r w:rsidRPr="007D7290">
              <w:rPr>
                <w:szCs w:val="20"/>
                <w:lang w:val="en-GB"/>
              </w:rPr>
              <w:t>B</w:t>
            </w:r>
          </w:p>
        </w:tc>
        <w:tc>
          <w:tcPr>
            <w:tcW w:w="994" w:type="dxa"/>
          </w:tcPr>
          <w:p w:rsidR="002627EB" w:rsidRPr="007D7290" w:rsidRDefault="002627EB" w:rsidP="00227F3F">
            <w:pPr>
              <w:spacing w:line="288" w:lineRule="auto"/>
              <w:rPr>
                <w:szCs w:val="20"/>
                <w:lang w:val="en-GB"/>
              </w:rPr>
            </w:pPr>
            <w:r w:rsidRPr="007D7290">
              <w:rPr>
                <w:szCs w:val="20"/>
                <w:lang w:val="en-GB"/>
              </w:rPr>
              <w:t>14</w:t>
            </w:r>
            <w:r w:rsidRPr="007D7290">
              <w:rPr>
                <w:szCs w:val="20"/>
                <w:vertAlign w:val="superscript"/>
                <w:lang w:val="en-GB"/>
              </w:rPr>
              <w:t>o</w:t>
            </w:r>
            <w:r w:rsidRPr="007D7290">
              <w:rPr>
                <w:szCs w:val="20"/>
                <w:lang w:val="en-GB"/>
              </w:rPr>
              <w:t xml:space="preserve"> West</w:t>
            </w:r>
          </w:p>
        </w:tc>
        <w:tc>
          <w:tcPr>
            <w:tcW w:w="1050" w:type="dxa"/>
          </w:tcPr>
          <w:p w:rsidR="002627EB" w:rsidRPr="007D7290" w:rsidRDefault="002627EB" w:rsidP="002627EB">
            <w:pPr>
              <w:spacing w:line="288" w:lineRule="auto"/>
              <w:rPr>
                <w:szCs w:val="20"/>
                <w:lang w:val="en-GB"/>
              </w:rPr>
            </w:pPr>
            <w:r w:rsidRPr="007D7290">
              <w:rPr>
                <w:szCs w:val="20"/>
                <w:lang w:val="en-GB"/>
              </w:rPr>
              <w:t>26.5</w:t>
            </w:r>
          </w:p>
        </w:tc>
        <w:tc>
          <w:tcPr>
            <w:tcW w:w="1377" w:type="dxa"/>
          </w:tcPr>
          <w:p w:rsidR="002627EB" w:rsidRPr="007D7290" w:rsidRDefault="002627EB" w:rsidP="002627EB">
            <w:pPr>
              <w:spacing w:line="288" w:lineRule="auto"/>
              <w:rPr>
                <w:szCs w:val="20"/>
                <w:lang w:val="en-GB"/>
              </w:rPr>
            </w:pPr>
            <w:r w:rsidRPr="007D7290">
              <w:rPr>
                <w:szCs w:val="20"/>
                <w:lang w:val="en-GB"/>
              </w:rPr>
              <w:t>1200</w:t>
            </w:r>
          </w:p>
        </w:tc>
        <w:tc>
          <w:tcPr>
            <w:tcW w:w="1312" w:type="dxa"/>
          </w:tcPr>
          <w:p w:rsidR="002627EB" w:rsidRPr="007D7290" w:rsidRDefault="002627EB" w:rsidP="002627EB">
            <w:pPr>
              <w:spacing w:line="288" w:lineRule="auto"/>
              <w:rPr>
                <w:szCs w:val="20"/>
                <w:lang w:val="en-GB"/>
              </w:rPr>
            </w:pPr>
            <w:r w:rsidRPr="007D7290">
              <w:rPr>
                <w:szCs w:val="20"/>
                <w:lang w:val="en-GB"/>
              </w:rPr>
              <w:t>-44.7</w:t>
            </w:r>
          </w:p>
        </w:tc>
        <w:tc>
          <w:tcPr>
            <w:tcW w:w="1356" w:type="dxa"/>
          </w:tcPr>
          <w:p w:rsidR="002627EB" w:rsidRPr="007D7290" w:rsidRDefault="002627EB" w:rsidP="002627EB">
            <w:pPr>
              <w:spacing w:line="288" w:lineRule="auto"/>
              <w:rPr>
                <w:szCs w:val="20"/>
                <w:lang w:val="en-GB"/>
              </w:rPr>
            </w:pPr>
            <w:r w:rsidRPr="007D7290">
              <w:rPr>
                <w:szCs w:val="20"/>
                <w:lang w:val="en-GB"/>
              </w:rPr>
              <w:t>EXPRESS-2</w:t>
            </w:r>
          </w:p>
        </w:tc>
        <w:tc>
          <w:tcPr>
            <w:tcW w:w="1628" w:type="dxa"/>
          </w:tcPr>
          <w:p w:rsidR="002627EB" w:rsidRPr="007D7290" w:rsidRDefault="002627EB" w:rsidP="002627EB">
            <w:pPr>
              <w:spacing w:line="288" w:lineRule="auto"/>
              <w:rPr>
                <w:szCs w:val="20"/>
                <w:lang w:val="en-GB"/>
              </w:rPr>
            </w:pPr>
            <w:r w:rsidRPr="007D7290">
              <w:rPr>
                <w:szCs w:val="20"/>
                <w:lang w:val="en-GB"/>
              </w:rPr>
              <w:t>RUS</w:t>
            </w:r>
          </w:p>
        </w:tc>
        <w:tc>
          <w:tcPr>
            <w:tcW w:w="901" w:type="dxa"/>
          </w:tcPr>
          <w:p w:rsidR="002627EB" w:rsidRPr="007D7290" w:rsidRDefault="002627EB" w:rsidP="002627EB">
            <w:pPr>
              <w:spacing w:line="288" w:lineRule="auto"/>
              <w:rPr>
                <w:szCs w:val="20"/>
                <w:lang w:val="en-GB"/>
              </w:rPr>
            </w:pPr>
            <w:r w:rsidRPr="007D7290">
              <w:rPr>
                <w:szCs w:val="20"/>
                <w:lang w:val="en-GB"/>
              </w:rPr>
              <w:t>ZER</w:t>
            </w:r>
          </w:p>
        </w:tc>
      </w:tr>
      <w:tr w:rsidR="002627EB" w:rsidRPr="007D7290" w:rsidTr="002627EB">
        <w:tc>
          <w:tcPr>
            <w:tcW w:w="987" w:type="dxa"/>
          </w:tcPr>
          <w:p w:rsidR="002627EB" w:rsidRPr="007D7290" w:rsidRDefault="002627EB" w:rsidP="002627EB">
            <w:pPr>
              <w:spacing w:line="288" w:lineRule="auto"/>
              <w:rPr>
                <w:szCs w:val="20"/>
                <w:lang w:val="en-GB"/>
              </w:rPr>
            </w:pPr>
            <w:r w:rsidRPr="007D7290">
              <w:rPr>
                <w:szCs w:val="20"/>
                <w:lang w:val="en-GB"/>
              </w:rPr>
              <w:t>C</w:t>
            </w:r>
          </w:p>
        </w:tc>
        <w:tc>
          <w:tcPr>
            <w:tcW w:w="994" w:type="dxa"/>
          </w:tcPr>
          <w:p w:rsidR="002627EB" w:rsidRPr="007D7290" w:rsidRDefault="002627EB" w:rsidP="00227F3F">
            <w:pPr>
              <w:spacing w:line="288" w:lineRule="auto"/>
              <w:rPr>
                <w:szCs w:val="20"/>
                <w:lang w:val="en-GB"/>
              </w:rPr>
            </w:pPr>
            <w:r w:rsidRPr="007D7290">
              <w:rPr>
                <w:szCs w:val="20"/>
                <w:lang w:val="en-GB"/>
              </w:rPr>
              <w:t>31.5</w:t>
            </w:r>
            <w:r w:rsidRPr="007D7290">
              <w:rPr>
                <w:szCs w:val="20"/>
                <w:vertAlign w:val="superscript"/>
                <w:lang w:val="en-GB"/>
              </w:rPr>
              <w:t>o</w:t>
            </w:r>
            <w:r w:rsidRPr="007D7290">
              <w:rPr>
                <w:szCs w:val="20"/>
                <w:lang w:val="en-GB"/>
              </w:rPr>
              <w:t xml:space="preserve"> West</w:t>
            </w:r>
          </w:p>
        </w:tc>
        <w:tc>
          <w:tcPr>
            <w:tcW w:w="1050" w:type="dxa"/>
          </w:tcPr>
          <w:p w:rsidR="002627EB" w:rsidRPr="007D7290" w:rsidRDefault="002627EB" w:rsidP="002627EB">
            <w:pPr>
              <w:spacing w:line="288" w:lineRule="auto"/>
              <w:rPr>
                <w:szCs w:val="20"/>
                <w:lang w:val="en-GB"/>
              </w:rPr>
            </w:pPr>
            <w:r w:rsidRPr="007D7290">
              <w:rPr>
                <w:szCs w:val="20"/>
                <w:lang w:val="en-GB"/>
              </w:rPr>
              <w:t>32.8</w:t>
            </w:r>
          </w:p>
        </w:tc>
        <w:tc>
          <w:tcPr>
            <w:tcW w:w="1377" w:type="dxa"/>
          </w:tcPr>
          <w:p w:rsidR="002627EB" w:rsidRPr="007D7290" w:rsidRDefault="002627EB" w:rsidP="002627EB">
            <w:pPr>
              <w:spacing w:line="288" w:lineRule="auto"/>
              <w:rPr>
                <w:szCs w:val="20"/>
                <w:lang w:val="en-GB"/>
              </w:rPr>
            </w:pPr>
            <w:r w:rsidRPr="007D7290">
              <w:rPr>
                <w:szCs w:val="20"/>
                <w:lang w:val="en-GB"/>
              </w:rPr>
              <w:t>700</w:t>
            </w:r>
          </w:p>
        </w:tc>
        <w:tc>
          <w:tcPr>
            <w:tcW w:w="1312" w:type="dxa"/>
          </w:tcPr>
          <w:p w:rsidR="002627EB" w:rsidRPr="007D7290" w:rsidRDefault="002627EB" w:rsidP="002627EB">
            <w:pPr>
              <w:spacing w:line="288" w:lineRule="auto"/>
              <w:rPr>
                <w:szCs w:val="20"/>
                <w:lang w:val="en-GB"/>
              </w:rPr>
            </w:pPr>
            <w:r w:rsidRPr="007D7290">
              <w:rPr>
                <w:szCs w:val="20"/>
                <w:lang w:val="en-GB"/>
              </w:rPr>
              <w:t>-53.3</w:t>
            </w:r>
          </w:p>
        </w:tc>
        <w:tc>
          <w:tcPr>
            <w:tcW w:w="1356" w:type="dxa"/>
          </w:tcPr>
          <w:p w:rsidR="002627EB" w:rsidRPr="007D7290" w:rsidRDefault="002627EB" w:rsidP="002627EB">
            <w:pPr>
              <w:spacing w:line="288" w:lineRule="auto"/>
              <w:rPr>
                <w:szCs w:val="20"/>
                <w:lang w:val="en-GB"/>
              </w:rPr>
            </w:pPr>
            <w:r w:rsidRPr="007D7290">
              <w:rPr>
                <w:szCs w:val="20"/>
                <w:lang w:val="en-GB"/>
              </w:rPr>
              <w:t>INTELSAT8</w:t>
            </w:r>
          </w:p>
        </w:tc>
        <w:tc>
          <w:tcPr>
            <w:tcW w:w="1628" w:type="dxa"/>
          </w:tcPr>
          <w:p w:rsidR="002627EB" w:rsidRPr="007D7290" w:rsidRDefault="002627EB" w:rsidP="002627EB">
            <w:pPr>
              <w:spacing w:line="288" w:lineRule="auto"/>
              <w:rPr>
                <w:szCs w:val="20"/>
                <w:lang w:val="en-GB"/>
              </w:rPr>
            </w:pPr>
            <w:r w:rsidRPr="007D7290">
              <w:rPr>
                <w:szCs w:val="20"/>
                <w:lang w:val="en-GB"/>
              </w:rPr>
              <w:t>USA</w:t>
            </w:r>
          </w:p>
        </w:tc>
        <w:tc>
          <w:tcPr>
            <w:tcW w:w="901" w:type="dxa"/>
          </w:tcPr>
          <w:p w:rsidR="002627EB" w:rsidRPr="007D7290" w:rsidRDefault="002627EB" w:rsidP="002627EB">
            <w:pPr>
              <w:spacing w:line="288" w:lineRule="auto"/>
              <w:rPr>
                <w:szCs w:val="20"/>
                <w:lang w:val="en-GB"/>
              </w:rPr>
            </w:pPr>
            <w:r w:rsidRPr="007D7290">
              <w:rPr>
                <w:szCs w:val="20"/>
                <w:lang w:val="en-GB"/>
              </w:rPr>
              <w:t>9Z3</w:t>
            </w:r>
          </w:p>
        </w:tc>
      </w:tr>
      <w:tr w:rsidR="002627EB" w:rsidRPr="007D7290" w:rsidTr="002627EB">
        <w:tc>
          <w:tcPr>
            <w:tcW w:w="987" w:type="dxa"/>
          </w:tcPr>
          <w:p w:rsidR="002627EB" w:rsidRPr="007D7290" w:rsidRDefault="002627EB" w:rsidP="002627EB">
            <w:pPr>
              <w:spacing w:line="288" w:lineRule="auto"/>
              <w:rPr>
                <w:szCs w:val="20"/>
                <w:lang w:val="en-GB"/>
              </w:rPr>
            </w:pPr>
            <w:r w:rsidRPr="007D7290">
              <w:rPr>
                <w:szCs w:val="20"/>
                <w:lang w:val="en-GB"/>
              </w:rPr>
              <w:t>D</w:t>
            </w:r>
          </w:p>
        </w:tc>
        <w:tc>
          <w:tcPr>
            <w:tcW w:w="994" w:type="dxa"/>
          </w:tcPr>
          <w:p w:rsidR="002627EB" w:rsidRPr="007D7290" w:rsidRDefault="002627EB" w:rsidP="00227F3F">
            <w:pPr>
              <w:spacing w:line="288" w:lineRule="auto"/>
              <w:rPr>
                <w:szCs w:val="20"/>
                <w:lang w:val="en-GB"/>
              </w:rPr>
            </w:pPr>
            <w:r w:rsidRPr="007D7290">
              <w:rPr>
                <w:szCs w:val="20"/>
                <w:lang w:val="en-GB"/>
              </w:rPr>
              <w:t>3</w:t>
            </w:r>
            <w:r w:rsidRPr="007D7290">
              <w:rPr>
                <w:szCs w:val="20"/>
                <w:vertAlign w:val="superscript"/>
                <w:lang w:val="en-GB"/>
              </w:rPr>
              <w:t>o</w:t>
            </w:r>
            <w:r w:rsidRPr="007D7290">
              <w:rPr>
                <w:szCs w:val="20"/>
                <w:lang w:val="en-GB"/>
              </w:rPr>
              <w:t xml:space="preserve"> East</w:t>
            </w:r>
          </w:p>
        </w:tc>
        <w:tc>
          <w:tcPr>
            <w:tcW w:w="1050" w:type="dxa"/>
          </w:tcPr>
          <w:p w:rsidR="002627EB" w:rsidRPr="007D7290" w:rsidRDefault="002627EB" w:rsidP="002627EB">
            <w:pPr>
              <w:spacing w:line="288" w:lineRule="auto"/>
              <w:rPr>
                <w:szCs w:val="20"/>
                <w:lang w:val="en-GB"/>
              </w:rPr>
            </w:pPr>
            <w:r w:rsidRPr="007D7290">
              <w:rPr>
                <w:szCs w:val="20"/>
                <w:lang w:val="en-GB"/>
              </w:rPr>
              <w:t>34</w:t>
            </w:r>
          </w:p>
        </w:tc>
        <w:tc>
          <w:tcPr>
            <w:tcW w:w="1377" w:type="dxa"/>
          </w:tcPr>
          <w:p w:rsidR="002627EB" w:rsidRPr="007D7290" w:rsidRDefault="002627EB" w:rsidP="002627EB">
            <w:pPr>
              <w:spacing w:line="288" w:lineRule="auto"/>
              <w:rPr>
                <w:szCs w:val="20"/>
                <w:lang w:val="en-GB"/>
              </w:rPr>
            </w:pPr>
            <w:r w:rsidRPr="007D7290">
              <w:rPr>
                <w:szCs w:val="20"/>
                <w:lang w:val="en-GB"/>
              </w:rPr>
              <w:t>773</w:t>
            </w:r>
          </w:p>
        </w:tc>
        <w:tc>
          <w:tcPr>
            <w:tcW w:w="1312" w:type="dxa"/>
          </w:tcPr>
          <w:p w:rsidR="002627EB" w:rsidRPr="007D7290" w:rsidRDefault="002627EB" w:rsidP="002627EB">
            <w:pPr>
              <w:spacing w:line="288" w:lineRule="auto"/>
              <w:rPr>
                <w:szCs w:val="20"/>
                <w:lang w:val="en-GB"/>
              </w:rPr>
            </w:pPr>
            <w:r w:rsidRPr="007D7290">
              <w:rPr>
                <w:szCs w:val="20"/>
                <w:lang w:val="en-GB"/>
              </w:rPr>
              <w:t>-54.1</w:t>
            </w:r>
          </w:p>
        </w:tc>
        <w:tc>
          <w:tcPr>
            <w:tcW w:w="1356" w:type="dxa"/>
          </w:tcPr>
          <w:p w:rsidR="002627EB" w:rsidRPr="007D7290" w:rsidRDefault="002627EB" w:rsidP="002627EB">
            <w:pPr>
              <w:spacing w:line="288" w:lineRule="auto"/>
              <w:rPr>
                <w:szCs w:val="20"/>
                <w:lang w:val="en-GB"/>
              </w:rPr>
            </w:pPr>
            <w:r w:rsidRPr="007D7290">
              <w:rPr>
                <w:szCs w:val="20"/>
                <w:lang w:val="en-GB"/>
              </w:rPr>
              <w:t>TELECOM-2C</w:t>
            </w:r>
          </w:p>
        </w:tc>
        <w:tc>
          <w:tcPr>
            <w:tcW w:w="1628" w:type="dxa"/>
          </w:tcPr>
          <w:p w:rsidR="002627EB" w:rsidRPr="007D7290" w:rsidRDefault="002627EB" w:rsidP="002627EB">
            <w:pPr>
              <w:spacing w:line="288" w:lineRule="auto"/>
              <w:rPr>
                <w:szCs w:val="20"/>
                <w:lang w:val="en-GB"/>
              </w:rPr>
            </w:pPr>
            <w:r w:rsidRPr="007D7290">
              <w:rPr>
                <w:szCs w:val="20"/>
                <w:lang w:val="en-GB"/>
              </w:rPr>
              <w:t>Fr</w:t>
            </w:r>
          </w:p>
        </w:tc>
        <w:tc>
          <w:tcPr>
            <w:tcW w:w="901" w:type="dxa"/>
          </w:tcPr>
          <w:p w:rsidR="002627EB" w:rsidRPr="007D7290" w:rsidRDefault="002627EB" w:rsidP="002627EB">
            <w:pPr>
              <w:spacing w:line="288" w:lineRule="auto"/>
              <w:rPr>
                <w:szCs w:val="20"/>
                <w:lang w:val="en-GB"/>
              </w:rPr>
            </w:pPr>
            <w:r w:rsidRPr="007D7290">
              <w:rPr>
                <w:szCs w:val="20"/>
                <w:lang w:val="en-GB"/>
              </w:rPr>
              <w:t>MET</w:t>
            </w:r>
          </w:p>
        </w:tc>
      </w:tr>
      <w:tr w:rsidR="002627EB" w:rsidRPr="007D7290" w:rsidTr="002627EB">
        <w:tc>
          <w:tcPr>
            <w:tcW w:w="987" w:type="dxa"/>
          </w:tcPr>
          <w:p w:rsidR="002627EB" w:rsidRPr="007D7290" w:rsidRDefault="002627EB" w:rsidP="002627EB">
            <w:pPr>
              <w:spacing w:line="288" w:lineRule="auto"/>
              <w:rPr>
                <w:szCs w:val="20"/>
                <w:lang w:val="en-GB"/>
              </w:rPr>
            </w:pPr>
            <w:r w:rsidRPr="007D7290">
              <w:rPr>
                <w:szCs w:val="20"/>
                <w:lang w:val="en-GB"/>
              </w:rPr>
              <w:t>E</w:t>
            </w:r>
          </w:p>
        </w:tc>
        <w:tc>
          <w:tcPr>
            <w:tcW w:w="994" w:type="dxa"/>
          </w:tcPr>
          <w:p w:rsidR="002627EB" w:rsidRPr="007D7290" w:rsidRDefault="002627EB" w:rsidP="00227F3F">
            <w:pPr>
              <w:spacing w:line="288" w:lineRule="auto"/>
              <w:rPr>
                <w:szCs w:val="20"/>
                <w:lang w:val="en-GB"/>
              </w:rPr>
            </w:pPr>
            <w:r w:rsidRPr="007D7290">
              <w:rPr>
                <w:szCs w:val="20"/>
                <w:lang w:val="en-GB"/>
              </w:rPr>
              <w:t>18</w:t>
            </w:r>
            <w:r w:rsidRPr="007D7290">
              <w:rPr>
                <w:szCs w:val="20"/>
                <w:vertAlign w:val="superscript"/>
                <w:lang w:val="en-GB"/>
              </w:rPr>
              <w:t>o</w:t>
            </w:r>
            <w:r w:rsidRPr="007D7290">
              <w:rPr>
                <w:szCs w:val="20"/>
                <w:lang w:val="en-GB"/>
              </w:rPr>
              <w:t xml:space="preserve"> West</w:t>
            </w:r>
          </w:p>
        </w:tc>
        <w:tc>
          <w:tcPr>
            <w:tcW w:w="1050" w:type="dxa"/>
          </w:tcPr>
          <w:p w:rsidR="002627EB" w:rsidRPr="007D7290" w:rsidRDefault="002627EB" w:rsidP="002627EB">
            <w:pPr>
              <w:spacing w:line="288" w:lineRule="auto"/>
              <w:rPr>
                <w:szCs w:val="20"/>
                <w:lang w:val="en-GB"/>
              </w:rPr>
            </w:pPr>
            <w:r w:rsidRPr="007D7290">
              <w:rPr>
                <w:szCs w:val="20"/>
                <w:lang w:val="en-GB"/>
              </w:rPr>
              <w:t>32.8</w:t>
            </w:r>
          </w:p>
        </w:tc>
        <w:tc>
          <w:tcPr>
            <w:tcW w:w="1377" w:type="dxa"/>
          </w:tcPr>
          <w:p w:rsidR="002627EB" w:rsidRPr="007D7290" w:rsidRDefault="002627EB" w:rsidP="002627EB">
            <w:pPr>
              <w:spacing w:line="288" w:lineRule="auto"/>
              <w:rPr>
                <w:szCs w:val="20"/>
                <w:lang w:val="en-GB"/>
              </w:rPr>
            </w:pPr>
            <w:r w:rsidRPr="007D7290">
              <w:rPr>
                <w:szCs w:val="20"/>
                <w:lang w:val="en-GB"/>
              </w:rPr>
              <w:t>700</w:t>
            </w:r>
          </w:p>
        </w:tc>
        <w:tc>
          <w:tcPr>
            <w:tcW w:w="1312" w:type="dxa"/>
          </w:tcPr>
          <w:p w:rsidR="002627EB" w:rsidRPr="007D7290" w:rsidRDefault="002627EB" w:rsidP="002627EB">
            <w:pPr>
              <w:spacing w:line="288" w:lineRule="auto"/>
              <w:rPr>
                <w:szCs w:val="20"/>
                <w:lang w:val="en-GB"/>
              </w:rPr>
            </w:pPr>
            <w:r w:rsidRPr="007D7290">
              <w:rPr>
                <w:szCs w:val="20"/>
                <w:lang w:val="en-GB"/>
              </w:rPr>
              <w:t>-53.3</w:t>
            </w:r>
          </w:p>
        </w:tc>
        <w:tc>
          <w:tcPr>
            <w:tcW w:w="1356" w:type="dxa"/>
          </w:tcPr>
          <w:p w:rsidR="002627EB" w:rsidRPr="007D7290" w:rsidRDefault="002627EB" w:rsidP="002627EB">
            <w:pPr>
              <w:spacing w:line="288" w:lineRule="auto"/>
              <w:rPr>
                <w:szCs w:val="20"/>
                <w:lang w:val="en-GB"/>
              </w:rPr>
            </w:pPr>
            <w:r w:rsidRPr="007D7290">
              <w:rPr>
                <w:szCs w:val="20"/>
                <w:lang w:val="en-GB"/>
              </w:rPr>
              <w:t>INTELSAT8</w:t>
            </w:r>
          </w:p>
        </w:tc>
        <w:tc>
          <w:tcPr>
            <w:tcW w:w="1628" w:type="dxa"/>
          </w:tcPr>
          <w:p w:rsidR="002627EB" w:rsidRPr="007D7290" w:rsidRDefault="002627EB" w:rsidP="002627EB">
            <w:pPr>
              <w:spacing w:line="288" w:lineRule="auto"/>
              <w:rPr>
                <w:szCs w:val="20"/>
                <w:lang w:val="en-GB"/>
              </w:rPr>
            </w:pPr>
            <w:r w:rsidRPr="007D7290">
              <w:rPr>
                <w:szCs w:val="20"/>
                <w:lang w:val="en-GB"/>
              </w:rPr>
              <w:t>USA</w:t>
            </w:r>
          </w:p>
        </w:tc>
        <w:tc>
          <w:tcPr>
            <w:tcW w:w="901" w:type="dxa"/>
          </w:tcPr>
          <w:p w:rsidR="002627EB" w:rsidRPr="007D7290" w:rsidRDefault="002627EB" w:rsidP="002627EB">
            <w:pPr>
              <w:spacing w:line="288" w:lineRule="auto"/>
              <w:rPr>
                <w:szCs w:val="20"/>
                <w:lang w:val="en-GB"/>
              </w:rPr>
            </w:pPr>
            <w:r w:rsidRPr="007D7290">
              <w:rPr>
                <w:szCs w:val="20"/>
                <w:lang w:val="en-GB"/>
              </w:rPr>
              <w:t>9Z3</w:t>
            </w:r>
          </w:p>
        </w:tc>
      </w:tr>
      <w:tr w:rsidR="002627EB" w:rsidRPr="007D7290" w:rsidTr="002627EB">
        <w:tc>
          <w:tcPr>
            <w:tcW w:w="987" w:type="dxa"/>
          </w:tcPr>
          <w:p w:rsidR="002627EB" w:rsidRPr="007D7290" w:rsidRDefault="002627EB" w:rsidP="002627EB">
            <w:pPr>
              <w:spacing w:line="288" w:lineRule="auto"/>
              <w:rPr>
                <w:szCs w:val="20"/>
                <w:lang w:val="en-GB"/>
              </w:rPr>
            </w:pPr>
            <w:r w:rsidRPr="007D7290">
              <w:rPr>
                <w:szCs w:val="20"/>
                <w:lang w:val="en-GB"/>
              </w:rPr>
              <w:t>F</w:t>
            </w:r>
          </w:p>
        </w:tc>
        <w:tc>
          <w:tcPr>
            <w:tcW w:w="994" w:type="dxa"/>
          </w:tcPr>
          <w:p w:rsidR="002627EB" w:rsidRPr="007D7290" w:rsidRDefault="002627EB" w:rsidP="00227F3F">
            <w:pPr>
              <w:spacing w:line="288" w:lineRule="auto"/>
              <w:rPr>
                <w:szCs w:val="20"/>
                <w:lang w:val="en-GB"/>
              </w:rPr>
            </w:pPr>
            <w:r w:rsidRPr="007D7290">
              <w:rPr>
                <w:szCs w:val="20"/>
                <w:lang w:val="en-GB"/>
              </w:rPr>
              <w:t>53</w:t>
            </w:r>
            <w:r w:rsidRPr="007D7290">
              <w:rPr>
                <w:szCs w:val="20"/>
                <w:vertAlign w:val="superscript"/>
                <w:lang w:val="en-GB"/>
              </w:rPr>
              <w:t>o</w:t>
            </w:r>
            <w:r w:rsidRPr="007D7290">
              <w:rPr>
                <w:szCs w:val="20"/>
                <w:lang w:val="en-GB"/>
              </w:rPr>
              <w:t xml:space="preserve"> East</w:t>
            </w:r>
          </w:p>
        </w:tc>
        <w:tc>
          <w:tcPr>
            <w:tcW w:w="1050" w:type="dxa"/>
          </w:tcPr>
          <w:p w:rsidR="002627EB" w:rsidRPr="007D7290" w:rsidRDefault="002627EB" w:rsidP="002627EB">
            <w:pPr>
              <w:spacing w:line="288" w:lineRule="auto"/>
              <w:rPr>
                <w:szCs w:val="20"/>
                <w:lang w:val="en-GB"/>
              </w:rPr>
            </w:pPr>
            <w:r w:rsidRPr="007D7290">
              <w:rPr>
                <w:szCs w:val="20"/>
                <w:lang w:val="en-GB"/>
              </w:rPr>
              <w:t>26.5</w:t>
            </w:r>
          </w:p>
        </w:tc>
        <w:tc>
          <w:tcPr>
            <w:tcW w:w="1377" w:type="dxa"/>
          </w:tcPr>
          <w:p w:rsidR="002627EB" w:rsidRPr="007D7290" w:rsidRDefault="002627EB" w:rsidP="002627EB">
            <w:pPr>
              <w:spacing w:line="288" w:lineRule="auto"/>
              <w:rPr>
                <w:szCs w:val="20"/>
                <w:lang w:val="en-GB"/>
              </w:rPr>
            </w:pPr>
            <w:r w:rsidRPr="007D7290">
              <w:rPr>
                <w:szCs w:val="20"/>
                <w:lang w:val="en-GB"/>
              </w:rPr>
              <w:t>1200</w:t>
            </w:r>
          </w:p>
        </w:tc>
        <w:tc>
          <w:tcPr>
            <w:tcW w:w="1312" w:type="dxa"/>
          </w:tcPr>
          <w:p w:rsidR="002627EB" w:rsidRPr="007D7290" w:rsidRDefault="002627EB" w:rsidP="002627EB">
            <w:pPr>
              <w:spacing w:line="288" w:lineRule="auto"/>
              <w:rPr>
                <w:szCs w:val="20"/>
                <w:lang w:val="en-GB"/>
              </w:rPr>
            </w:pPr>
            <w:r w:rsidRPr="007D7290">
              <w:rPr>
                <w:szCs w:val="20"/>
                <w:lang w:val="en-GB"/>
              </w:rPr>
              <w:t>-44.7</w:t>
            </w:r>
          </w:p>
        </w:tc>
        <w:tc>
          <w:tcPr>
            <w:tcW w:w="1356" w:type="dxa"/>
          </w:tcPr>
          <w:p w:rsidR="002627EB" w:rsidRPr="007D7290" w:rsidRDefault="002627EB" w:rsidP="002627EB">
            <w:pPr>
              <w:spacing w:line="288" w:lineRule="auto"/>
              <w:rPr>
                <w:szCs w:val="20"/>
                <w:lang w:val="en-GB"/>
              </w:rPr>
            </w:pPr>
            <w:r w:rsidRPr="007D7290">
              <w:rPr>
                <w:szCs w:val="20"/>
                <w:lang w:val="en-GB"/>
              </w:rPr>
              <w:t>EXPRESS-5</w:t>
            </w:r>
          </w:p>
        </w:tc>
        <w:tc>
          <w:tcPr>
            <w:tcW w:w="1628" w:type="dxa"/>
          </w:tcPr>
          <w:p w:rsidR="002627EB" w:rsidRPr="007D7290" w:rsidRDefault="002627EB" w:rsidP="002627EB">
            <w:pPr>
              <w:spacing w:line="288" w:lineRule="auto"/>
              <w:rPr>
                <w:szCs w:val="20"/>
                <w:lang w:val="en-GB"/>
              </w:rPr>
            </w:pPr>
            <w:r w:rsidRPr="007D7290">
              <w:rPr>
                <w:szCs w:val="20"/>
                <w:lang w:val="en-GB"/>
              </w:rPr>
              <w:t>RUS</w:t>
            </w:r>
          </w:p>
        </w:tc>
        <w:tc>
          <w:tcPr>
            <w:tcW w:w="901" w:type="dxa"/>
          </w:tcPr>
          <w:p w:rsidR="002627EB" w:rsidRPr="007D7290" w:rsidRDefault="002627EB" w:rsidP="002627EB">
            <w:pPr>
              <w:spacing w:line="288" w:lineRule="auto"/>
              <w:rPr>
                <w:szCs w:val="20"/>
                <w:lang w:val="en-GB"/>
              </w:rPr>
            </w:pPr>
            <w:r w:rsidRPr="007D7290">
              <w:rPr>
                <w:szCs w:val="20"/>
                <w:lang w:val="en-GB"/>
              </w:rPr>
              <w:t>ZER</w:t>
            </w:r>
          </w:p>
        </w:tc>
      </w:tr>
      <w:tr w:rsidR="002627EB" w:rsidRPr="007D7290" w:rsidTr="002627EB">
        <w:tc>
          <w:tcPr>
            <w:tcW w:w="987" w:type="dxa"/>
          </w:tcPr>
          <w:p w:rsidR="002627EB" w:rsidRPr="007D7290" w:rsidRDefault="002627EB" w:rsidP="002627EB">
            <w:pPr>
              <w:spacing w:line="288" w:lineRule="auto"/>
              <w:rPr>
                <w:szCs w:val="20"/>
                <w:lang w:val="en-GB"/>
              </w:rPr>
            </w:pPr>
            <w:r w:rsidRPr="007D7290">
              <w:rPr>
                <w:szCs w:val="20"/>
                <w:lang w:val="en-GB"/>
              </w:rPr>
              <w:t>G</w:t>
            </w:r>
          </w:p>
        </w:tc>
        <w:tc>
          <w:tcPr>
            <w:tcW w:w="994" w:type="dxa"/>
          </w:tcPr>
          <w:p w:rsidR="002627EB" w:rsidRPr="007D7290" w:rsidRDefault="002627EB" w:rsidP="00227F3F">
            <w:pPr>
              <w:spacing w:line="288" w:lineRule="auto"/>
              <w:rPr>
                <w:szCs w:val="20"/>
                <w:lang w:val="en-GB"/>
              </w:rPr>
            </w:pPr>
            <w:r w:rsidRPr="007D7290">
              <w:rPr>
                <w:szCs w:val="20"/>
                <w:lang w:val="en-GB"/>
              </w:rPr>
              <w:t>59.5</w:t>
            </w:r>
            <w:r w:rsidRPr="007D7290">
              <w:rPr>
                <w:szCs w:val="20"/>
                <w:vertAlign w:val="superscript"/>
                <w:lang w:val="en-GB"/>
              </w:rPr>
              <w:t>o</w:t>
            </w:r>
            <w:r w:rsidRPr="007D7290">
              <w:rPr>
                <w:szCs w:val="20"/>
                <w:lang w:val="en-GB"/>
              </w:rPr>
              <w:t xml:space="preserve"> </w:t>
            </w:r>
            <w:r w:rsidRPr="007D7290">
              <w:rPr>
                <w:szCs w:val="20"/>
                <w:lang w:val="en-GB"/>
              </w:rPr>
              <w:lastRenderedPageBreak/>
              <w:t>East</w:t>
            </w:r>
          </w:p>
        </w:tc>
        <w:tc>
          <w:tcPr>
            <w:tcW w:w="1050" w:type="dxa"/>
          </w:tcPr>
          <w:p w:rsidR="002627EB" w:rsidRPr="007D7290" w:rsidRDefault="002627EB" w:rsidP="002627EB">
            <w:pPr>
              <w:spacing w:line="288" w:lineRule="auto"/>
              <w:rPr>
                <w:szCs w:val="20"/>
                <w:lang w:val="en-GB"/>
              </w:rPr>
            </w:pPr>
            <w:r w:rsidRPr="007D7290">
              <w:rPr>
                <w:szCs w:val="20"/>
                <w:lang w:val="en-GB"/>
              </w:rPr>
              <w:lastRenderedPageBreak/>
              <w:t>34</w:t>
            </w:r>
          </w:p>
        </w:tc>
        <w:tc>
          <w:tcPr>
            <w:tcW w:w="1377" w:type="dxa"/>
          </w:tcPr>
          <w:p w:rsidR="002627EB" w:rsidRPr="007D7290" w:rsidRDefault="002627EB" w:rsidP="002627EB">
            <w:pPr>
              <w:spacing w:line="288" w:lineRule="auto"/>
              <w:rPr>
                <w:szCs w:val="20"/>
                <w:lang w:val="en-GB"/>
              </w:rPr>
            </w:pPr>
            <w:r w:rsidRPr="007D7290">
              <w:rPr>
                <w:szCs w:val="20"/>
                <w:lang w:val="en-GB"/>
              </w:rPr>
              <w:t>1200</w:t>
            </w:r>
          </w:p>
        </w:tc>
        <w:tc>
          <w:tcPr>
            <w:tcW w:w="1312" w:type="dxa"/>
          </w:tcPr>
          <w:p w:rsidR="002627EB" w:rsidRPr="007D7290" w:rsidRDefault="002627EB" w:rsidP="002627EB">
            <w:pPr>
              <w:spacing w:line="288" w:lineRule="auto"/>
              <w:rPr>
                <w:szCs w:val="20"/>
                <w:lang w:val="en-GB"/>
              </w:rPr>
            </w:pPr>
            <w:r w:rsidRPr="007D7290">
              <w:rPr>
                <w:szCs w:val="20"/>
                <w:lang w:val="en-GB"/>
              </w:rPr>
              <w:t>-52.2</w:t>
            </w:r>
          </w:p>
        </w:tc>
        <w:tc>
          <w:tcPr>
            <w:tcW w:w="1356" w:type="dxa"/>
          </w:tcPr>
          <w:p w:rsidR="002627EB" w:rsidRPr="007D7290" w:rsidRDefault="002627EB" w:rsidP="002627EB">
            <w:pPr>
              <w:spacing w:line="288" w:lineRule="auto"/>
              <w:rPr>
                <w:szCs w:val="20"/>
                <w:lang w:val="en-GB"/>
              </w:rPr>
            </w:pPr>
            <w:r w:rsidRPr="007D7290">
              <w:rPr>
                <w:szCs w:val="20"/>
                <w:lang w:val="en-GB"/>
              </w:rPr>
              <w:t xml:space="preserve">No longer </w:t>
            </w:r>
            <w:r w:rsidRPr="007D7290">
              <w:rPr>
                <w:szCs w:val="20"/>
                <w:lang w:val="en-GB"/>
              </w:rPr>
              <w:lastRenderedPageBreak/>
              <w:t>existing</w:t>
            </w:r>
          </w:p>
        </w:tc>
        <w:tc>
          <w:tcPr>
            <w:tcW w:w="1628" w:type="dxa"/>
          </w:tcPr>
          <w:p w:rsidR="002627EB" w:rsidRPr="007D7290" w:rsidRDefault="002627EB" w:rsidP="002627EB">
            <w:pPr>
              <w:spacing w:line="288" w:lineRule="auto"/>
              <w:rPr>
                <w:szCs w:val="20"/>
                <w:lang w:val="en-GB"/>
              </w:rPr>
            </w:pPr>
          </w:p>
        </w:tc>
        <w:tc>
          <w:tcPr>
            <w:tcW w:w="901" w:type="dxa"/>
          </w:tcPr>
          <w:p w:rsidR="002627EB" w:rsidRPr="007D7290" w:rsidRDefault="002627EB" w:rsidP="002627EB">
            <w:pPr>
              <w:spacing w:line="288" w:lineRule="auto"/>
              <w:rPr>
                <w:szCs w:val="20"/>
                <w:lang w:val="en-GB"/>
              </w:rPr>
            </w:pPr>
          </w:p>
        </w:tc>
      </w:tr>
      <w:tr w:rsidR="002627EB" w:rsidRPr="007D7290" w:rsidTr="002627EB">
        <w:tc>
          <w:tcPr>
            <w:tcW w:w="987" w:type="dxa"/>
          </w:tcPr>
          <w:p w:rsidR="002627EB" w:rsidRPr="007D7290" w:rsidRDefault="002627EB" w:rsidP="002627EB">
            <w:pPr>
              <w:spacing w:line="288" w:lineRule="auto"/>
              <w:rPr>
                <w:szCs w:val="20"/>
                <w:lang w:val="en-GB"/>
              </w:rPr>
            </w:pPr>
            <w:r w:rsidRPr="007D7290">
              <w:rPr>
                <w:szCs w:val="20"/>
                <w:lang w:val="en-GB"/>
              </w:rPr>
              <w:lastRenderedPageBreak/>
              <w:t>H</w:t>
            </w:r>
          </w:p>
        </w:tc>
        <w:tc>
          <w:tcPr>
            <w:tcW w:w="994" w:type="dxa"/>
          </w:tcPr>
          <w:p w:rsidR="002627EB" w:rsidRPr="007D7290" w:rsidRDefault="002627EB" w:rsidP="00227F3F">
            <w:pPr>
              <w:spacing w:line="288" w:lineRule="auto"/>
              <w:rPr>
                <w:szCs w:val="20"/>
                <w:lang w:val="en-GB"/>
              </w:rPr>
            </w:pPr>
            <w:r w:rsidRPr="007D7290">
              <w:rPr>
                <w:szCs w:val="20"/>
                <w:lang w:val="en-GB"/>
              </w:rPr>
              <w:t>66</w:t>
            </w:r>
            <w:r w:rsidRPr="007D7290">
              <w:rPr>
                <w:szCs w:val="20"/>
                <w:vertAlign w:val="superscript"/>
                <w:lang w:val="en-GB"/>
              </w:rPr>
              <w:t>o</w:t>
            </w:r>
            <w:r w:rsidRPr="007D7290">
              <w:rPr>
                <w:szCs w:val="20"/>
                <w:lang w:val="en-GB"/>
              </w:rPr>
              <w:t xml:space="preserve"> East</w:t>
            </w:r>
          </w:p>
        </w:tc>
        <w:tc>
          <w:tcPr>
            <w:tcW w:w="1050" w:type="dxa"/>
          </w:tcPr>
          <w:p w:rsidR="002627EB" w:rsidRPr="007D7290" w:rsidRDefault="002627EB" w:rsidP="002627EB">
            <w:pPr>
              <w:spacing w:line="288" w:lineRule="auto"/>
              <w:rPr>
                <w:szCs w:val="20"/>
                <w:lang w:val="en-GB"/>
              </w:rPr>
            </w:pPr>
            <w:r w:rsidRPr="007D7290">
              <w:rPr>
                <w:szCs w:val="20"/>
                <w:lang w:val="en-GB"/>
              </w:rPr>
              <w:t>34.7</w:t>
            </w:r>
          </w:p>
        </w:tc>
        <w:tc>
          <w:tcPr>
            <w:tcW w:w="1377" w:type="dxa"/>
          </w:tcPr>
          <w:p w:rsidR="002627EB" w:rsidRPr="007D7290" w:rsidRDefault="002627EB" w:rsidP="002627EB">
            <w:pPr>
              <w:spacing w:line="288" w:lineRule="auto"/>
              <w:rPr>
                <w:szCs w:val="20"/>
                <w:lang w:val="en-GB"/>
              </w:rPr>
            </w:pPr>
            <w:r w:rsidRPr="007D7290">
              <w:rPr>
                <w:szCs w:val="20"/>
                <w:lang w:val="en-GB"/>
              </w:rPr>
              <w:t>700</w:t>
            </w:r>
          </w:p>
        </w:tc>
        <w:tc>
          <w:tcPr>
            <w:tcW w:w="1312" w:type="dxa"/>
          </w:tcPr>
          <w:p w:rsidR="002627EB" w:rsidRPr="007D7290" w:rsidRDefault="002627EB" w:rsidP="002627EB">
            <w:pPr>
              <w:spacing w:line="288" w:lineRule="auto"/>
              <w:rPr>
                <w:szCs w:val="20"/>
                <w:lang w:val="en-GB"/>
              </w:rPr>
            </w:pPr>
            <w:r w:rsidRPr="007D7290">
              <w:rPr>
                <w:szCs w:val="20"/>
                <w:lang w:val="en-GB"/>
              </w:rPr>
              <w:t>-55.2</w:t>
            </w:r>
          </w:p>
        </w:tc>
        <w:tc>
          <w:tcPr>
            <w:tcW w:w="1356" w:type="dxa"/>
          </w:tcPr>
          <w:p w:rsidR="002627EB" w:rsidRPr="007D7290" w:rsidRDefault="002627EB" w:rsidP="002627EB">
            <w:pPr>
              <w:spacing w:line="288" w:lineRule="auto"/>
              <w:rPr>
                <w:szCs w:val="20"/>
                <w:lang w:val="en-GB"/>
              </w:rPr>
            </w:pPr>
            <w:r w:rsidRPr="007D7290">
              <w:rPr>
                <w:szCs w:val="20"/>
                <w:lang w:val="en-GB"/>
              </w:rPr>
              <w:t>INTELSAT9</w:t>
            </w:r>
          </w:p>
        </w:tc>
        <w:tc>
          <w:tcPr>
            <w:tcW w:w="1628" w:type="dxa"/>
          </w:tcPr>
          <w:p w:rsidR="002627EB" w:rsidRPr="007D7290" w:rsidRDefault="002627EB" w:rsidP="002627EB">
            <w:pPr>
              <w:spacing w:line="288" w:lineRule="auto"/>
              <w:rPr>
                <w:szCs w:val="20"/>
                <w:lang w:val="en-GB"/>
              </w:rPr>
            </w:pPr>
            <w:r w:rsidRPr="007D7290">
              <w:rPr>
                <w:szCs w:val="20"/>
                <w:lang w:val="en-GB"/>
              </w:rPr>
              <w:t>USA</w:t>
            </w:r>
          </w:p>
        </w:tc>
        <w:tc>
          <w:tcPr>
            <w:tcW w:w="901" w:type="dxa"/>
          </w:tcPr>
          <w:p w:rsidR="002627EB" w:rsidRPr="007D7290" w:rsidRDefault="002627EB" w:rsidP="002627EB">
            <w:pPr>
              <w:spacing w:line="288" w:lineRule="auto"/>
              <w:rPr>
                <w:szCs w:val="20"/>
                <w:lang w:val="en-GB"/>
              </w:rPr>
            </w:pPr>
            <w:r w:rsidRPr="007D7290">
              <w:rPr>
                <w:szCs w:val="20"/>
                <w:lang w:val="en-GB"/>
              </w:rPr>
              <w:t>9Z1</w:t>
            </w:r>
          </w:p>
        </w:tc>
      </w:tr>
      <w:tr w:rsidR="002627EB" w:rsidRPr="007D7290" w:rsidTr="002627EB">
        <w:tc>
          <w:tcPr>
            <w:tcW w:w="987" w:type="dxa"/>
          </w:tcPr>
          <w:p w:rsidR="002627EB" w:rsidRPr="007D7290" w:rsidRDefault="002627EB" w:rsidP="002627EB">
            <w:pPr>
              <w:spacing w:line="288" w:lineRule="auto"/>
              <w:rPr>
                <w:szCs w:val="20"/>
                <w:lang w:val="en-GB"/>
              </w:rPr>
            </w:pPr>
            <w:r w:rsidRPr="007D7290">
              <w:rPr>
                <w:szCs w:val="20"/>
                <w:lang w:val="en-GB"/>
              </w:rPr>
              <w:t>I</w:t>
            </w:r>
          </w:p>
        </w:tc>
        <w:tc>
          <w:tcPr>
            <w:tcW w:w="994" w:type="dxa"/>
          </w:tcPr>
          <w:p w:rsidR="002627EB" w:rsidRPr="007D7290" w:rsidRDefault="002627EB" w:rsidP="00227F3F">
            <w:pPr>
              <w:spacing w:line="288" w:lineRule="auto"/>
              <w:rPr>
                <w:szCs w:val="20"/>
                <w:lang w:val="en-GB"/>
              </w:rPr>
            </w:pPr>
            <w:r w:rsidRPr="007D7290">
              <w:rPr>
                <w:szCs w:val="20"/>
                <w:lang w:val="en-GB"/>
              </w:rPr>
              <w:t>359</w:t>
            </w:r>
            <w:r w:rsidRPr="007D7290">
              <w:rPr>
                <w:szCs w:val="20"/>
                <w:vertAlign w:val="superscript"/>
                <w:lang w:val="en-GB"/>
              </w:rPr>
              <w:t>o</w:t>
            </w:r>
            <w:r w:rsidRPr="007D7290">
              <w:rPr>
                <w:szCs w:val="20"/>
                <w:lang w:val="en-GB"/>
              </w:rPr>
              <w:t xml:space="preserve"> East</w:t>
            </w:r>
          </w:p>
        </w:tc>
        <w:tc>
          <w:tcPr>
            <w:tcW w:w="1050" w:type="dxa"/>
          </w:tcPr>
          <w:p w:rsidR="002627EB" w:rsidRPr="007D7290" w:rsidRDefault="002627EB" w:rsidP="002627EB">
            <w:pPr>
              <w:spacing w:line="288" w:lineRule="auto"/>
              <w:rPr>
                <w:szCs w:val="20"/>
                <w:lang w:val="en-GB"/>
              </w:rPr>
            </w:pPr>
            <w:r w:rsidRPr="007D7290">
              <w:rPr>
                <w:szCs w:val="20"/>
                <w:lang w:val="en-GB"/>
              </w:rPr>
              <w:t>32.8</w:t>
            </w:r>
          </w:p>
        </w:tc>
        <w:tc>
          <w:tcPr>
            <w:tcW w:w="1377" w:type="dxa"/>
          </w:tcPr>
          <w:p w:rsidR="002627EB" w:rsidRPr="007D7290" w:rsidRDefault="002627EB" w:rsidP="002627EB">
            <w:pPr>
              <w:spacing w:line="288" w:lineRule="auto"/>
              <w:rPr>
                <w:szCs w:val="20"/>
                <w:lang w:val="en-GB"/>
              </w:rPr>
            </w:pPr>
            <w:r w:rsidRPr="007D7290">
              <w:rPr>
                <w:szCs w:val="20"/>
                <w:lang w:val="en-GB"/>
              </w:rPr>
              <w:t>700</w:t>
            </w:r>
          </w:p>
        </w:tc>
        <w:tc>
          <w:tcPr>
            <w:tcW w:w="1312" w:type="dxa"/>
          </w:tcPr>
          <w:p w:rsidR="002627EB" w:rsidRPr="007D7290" w:rsidRDefault="002627EB" w:rsidP="002627EB">
            <w:pPr>
              <w:spacing w:line="288" w:lineRule="auto"/>
              <w:rPr>
                <w:szCs w:val="20"/>
                <w:lang w:val="en-GB"/>
              </w:rPr>
            </w:pPr>
            <w:r w:rsidRPr="007D7290">
              <w:rPr>
                <w:szCs w:val="20"/>
                <w:lang w:val="en-GB"/>
              </w:rPr>
              <w:t>-53.3</w:t>
            </w:r>
          </w:p>
        </w:tc>
        <w:tc>
          <w:tcPr>
            <w:tcW w:w="1356" w:type="dxa"/>
          </w:tcPr>
          <w:p w:rsidR="002627EB" w:rsidRPr="007D7290" w:rsidRDefault="002627EB" w:rsidP="002627EB">
            <w:pPr>
              <w:spacing w:line="288" w:lineRule="auto"/>
              <w:rPr>
                <w:szCs w:val="20"/>
                <w:lang w:val="en-GB"/>
              </w:rPr>
            </w:pPr>
            <w:r w:rsidRPr="007D7290">
              <w:rPr>
                <w:szCs w:val="20"/>
                <w:lang w:val="en-GB"/>
              </w:rPr>
              <w:t>INTELSAT8</w:t>
            </w:r>
          </w:p>
        </w:tc>
        <w:tc>
          <w:tcPr>
            <w:tcW w:w="1628" w:type="dxa"/>
          </w:tcPr>
          <w:p w:rsidR="002627EB" w:rsidRPr="007D7290" w:rsidRDefault="002627EB" w:rsidP="002627EB">
            <w:pPr>
              <w:spacing w:line="288" w:lineRule="auto"/>
              <w:rPr>
                <w:szCs w:val="20"/>
                <w:lang w:val="en-GB"/>
              </w:rPr>
            </w:pPr>
            <w:r w:rsidRPr="007D7290">
              <w:rPr>
                <w:szCs w:val="20"/>
                <w:lang w:val="en-GB"/>
              </w:rPr>
              <w:t>USA</w:t>
            </w:r>
          </w:p>
        </w:tc>
        <w:tc>
          <w:tcPr>
            <w:tcW w:w="901" w:type="dxa"/>
          </w:tcPr>
          <w:p w:rsidR="002627EB" w:rsidRPr="007D7290" w:rsidRDefault="002627EB" w:rsidP="002627EB">
            <w:pPr>
              <w:spacing w:line="288" w:lineRule="auto"/>
              <w:rPr>
                <w:szCs w:val="20"/>
                <w:lang w:val="en-GB"/>
              </w:rPr>
            </w:pPr>
            <w:r w:rsidRPr="007D7290">
              <w:rPr>
                <w:szCs w:val="20"/>
                <w:lang w:val="en-GB"/>
              </w:rPr>
              <w:t>9Z3</w:t>
            </w:r>
          </w:p>
        </w:tc>
      </w:tr>
    </w:tbl>
    <w:p w:rsidR="0038252B" w:rsidRPr="007D7290" w:rsidRDefault="0038252B" w:rsidP="00B52902">
      <w:pPr>
        <w:pStyle w:val="ECCParagraph"/>
      </w:pPr>
    </w:p>
    <w:p w:rsidR="0038252B" w:rsidRPr="007D7290" w:rsidRDefault="0038252B">
      <w:pPr>
        <w:pStyle w:val="Heading3"/>
        <w:rPr>
          <w:lang w:val="en-GB"/>
        </w:rPr>
      </w:pPr>
      <w:bookmarkStart w:id="161" w:name="_Toc379286096"/>
      <w:r w:rsidRPr="007D7290">
        <w:rPr>
          <w:lang w:val="en-GB"/>
        </w:rPr>
        <w:t>Technical characteristics of FSS Earth stations</w:t>
      </w:r>
      <w:bookmarkEnd w:id="161"/>
    </w:p>
    <w:p w:rsidR="00DF42D1" w:rsidRPr="007D7290" w:rsidRDefault="00DB44BD" w:rsidP="00DB44BD">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27</w:t>
      </w:r>
      <w:r w:rsidRPr="007D7290">
        <w:rPr>
          <w:lang w:val="en-GB"/>
        </w:rPr>
        <w:fldChar w:fldCharType="end"/>
      </w:r>
      <w:r w:rsidRPr="007D7290">
        <w:rPr>
          <w:lang w:val="en-GB"/>
        </w:rPr>
        <w:t>: Assumed FSS parameters (see ECC Report 101</w:t>
      </w:r>
      <w:r w:rsidR="00862DFD">
        <w:rPr>
          <w:lang w:val="en-GB"/>
        </w:rPr>
        <w:t xml:space="preserve"> </w:t>
      </w:r>
      <w:r w:rsidR="00862DFD">
        <w:rPr>
          <w:lang w:val="en-GB"/>
        </w:rPr>
        <w:fldChar w:fldCharType="begin"/>
      </w:r>
      <w:r w:rsidR="00862DFD">
        <w:rPr>
          <w:lang w:val="en-GB"/>
        </w:rPr>
        <w:instrText xml:space="preserve"> REF _Ref379278024 \r \h </w:instrText>
      </w:r>
      <w:r w:rsidR="00862DFD">
        <w:rPr>
          <w:lang w:val="en-GB"/>
        </w:rPr>
      </w:r>
      <w:r w:rsidR="00862DFD">
        <w:rPr>
          <w:lang w:val="en-GB"/>
        </w:rPr>
        <w:fldChar w:fldCharType="separate"/>
      </w:r>
      <w:r w:rsidR="001E048B">
        <w:rPr>
          <w:lang w:val="en-GB"/>
        </w:rPr>
        <w:t>[44]</w:t>
      </w:r>
      <w:r w:rsidR="00862DFD">
        <w:rPr>
          <w:lang w:val="en-GB"/>
        </w:rPr>
        <w:fldChar w:fldCharType="end"/>
      </w:r>
      <w:r w:rsidRPr="007D7290">
        <w:rPr>
          <w:lang w:val="en-GB"/>
        </w:rPr>
        <w:t>)</w:t>
      </w:r>
    </w:p>
    <w:tbl>
      <w:tblPr>
        <w:tblW w:w="0" w:type="auto"/>
        <w:tblInd w:w="237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268"/>
        <w:gridCol w:w="851"/>
        <w:gridCol w:w="709"/>
        <w:gridCol w:w="708"/>
        <w:gridCol w:w="709"/>
        <w:gridCol w:w="709"/>
      </w:tblGrid>
      <w:tr w:rsidR="00AA45D3" w:rsidRPr="007D7290" w:rsidTr="00AA45D3">
        <w:trPr>
          <w:tblHeader/>
        </w:trPr>
        <w:tc>
          <w:tcPr>
            <w:tcW w:w="2268" w:type="dxa"/>
            <w:tcBorders>
              <w:right w:val="single" w:sz="8" w:space="0" w:color="FFFFFF"/>
            </w:tcBorders>
            <w:shd w:val="clear" w:color="auto" w:fill="D2232A"/>
            <w:vAlign w:val="center"/>
          </w:tcPr>
          <w:p w:rsidR="00AA45D3" w:rsidRPr="007D7290" w:rsidRDefault="00AA45D3" w:rsidP="00DF42D1">
            <w:pPr>
              <w:spacing w:line="288" w:lineRule="auto"/>
              <w:jc w:val="center"/>
              <w:rPr>
                <w:color w:val="FFFFFF"/>
                <w:lang w:val="en-GB"/>
              </w:rPr>
            </w:pPr>
            <w:r w:rsidRPr="007D7290">
              <w:rPr>
                <w:color w:val="FFFFFF"/>
                <w:lang w:val="en-GB"/>
              </w:rPr>
              <w:t>Earth Station</w:t>
            </w:r>
          </w:p>
        </w:tc>
        <w:tc>
          <w:tcPr>
            <w:tcW w:w="851" w:type="dxa"/>
            <w:tcBorders>
              <w:left w:val="single" w:sz="8" w:space="0" w:color="FFFFFF"/>
              <w:right w:val="single" w:sz="8" w:space="0" w:color="FFFFFF"/>
            </w:tcBorders>
            <w:shd w:val="clear" w:color="auto" w:fill="D2232A"/>
            <w:vAlign w:val="center"/>
          </w:tcPr>
          <w:p w:rsidR="00AA45D3" w:rsidRPr="007D7290" w:rsidRDefault="00AA45D3" w:rsidP="00DF42D1">
            <w:pPr>
              <w:spacing w:line="288" w:lineRule="auto"/>
              <w:jc w:val="center"/>
              <w:rPr>
                <w:color w:val="FFFFFF"/>
                <w:lang w:val="en-GB"/>
              </w:rPr>
            </w:pPr>
            <w:r w:rsidRPr="007D7290">
              <w:rPr>
                <w:color w:val="FFFFFF"/>
                <w:lang w:val="en-GB"/>
              </w:rPr>
              <w:t>ST1</w:t>
            </w:r>
          </w:p>
        </w:tc>
        <w:tc>
          <w:tcPr>
            <w:tcW w:w="709" w:type="dxa"/>
            <w:tcBorders>
              <w:left w:val="single" w:sz="8" w:space="0" w:color="FFFFFF"/>
              <w:right w:val="single" w:sz="8" w:space="0" w:color="FFFFFF"/>
            </w:tcBorders>
            <w:shd w:val="clear" w:color="auto" w:fill="D2232A"/>
            <w:vAlign w:val="center"/>
          </w:tcPr>
          <w:p w:rsidR="00AA45D3" w:rsidRPr="007D7290" w:rsidRDefault="00AA45D3" w:rsidP="00DF42D1">
            <w:pPr>
              <w:spacing w:line="288" w:lineRule="auto"/>
              <w:jc w:val="center"/>
              <w:rPr>
                <w:color w:val="FFFFFF"/>
                <w:lang w:val="en-GB"/>
              </w:rPr>
            </w:pPr>
            <w:r w:rsidRPr="007D7290">
              <w:rPr>
                <w:color w:val="FFFFFF"/>
                <w:lang w:val="en-GB"/>
              </w:rPr>
              <w:t>ST2</w:t>
            </w:r>
          </w:p>
        </w:tc>
        <w:tc>
          <w:tcPr>
            <w:tcW w:w="708" w:type="dxa"/>
            <w:tcBorders>
              <w:left w:val="single" w:sz="8" w:space="0" w:color="FFFFFF"/>
              <w:right w:val="single" w:sz="8" w:space="0" w:color="FFFFFF"/>
            </w:tcBorders>
            <w:shd w:val="clear" w:color="auto" w:fill="D2232A"/>
          </w:tcPr>
          <w:p w:rsidR="00AA45D3" w:rsidRPr="007D7290" w:rsidRDefault="00AA45D3" w:rsidP="00DF42D1">
            <w:pPr>
              <w:spacing w:line="288" w:lineRule="auto"/>
              <w:jc w:val="center"/>
              <w:rPr>
                <w:color w:val="FFFFFF"/>
                <w:lang w:val="en-GB"/>
              </w:rPr>
            </w:pPr>
            <w:r w:rsidRPr="007D7290">
              <w:rPr>
                <w:color w:val="FFFFFF"/>
                <w:lang w:val="en-GB"/>
              </w:rPr>
              <w:t>ST3</w:t>
            </w:r>
          </w:p>
        </w:tc>
        <w:tc>
          <w:tcPr>
            <w:tcW w:w="709" w:type="dxa"/>
            <w:tcBorders>
              <w:left w:val="single" w:sz="8" w:space="0" w:color="FFFFFF"/>
              <w:right w:val="single" w:sz="8" w:space="0" w:color="FFFFFF"/>
            </w:tcBorders>
            <w:shd w:val="clear" w:color="auto" w:fill="D2232A"/>
          </w:tcPr>
          <w:p w:rsidR="00AA45D3" w:rsidRPr="007D7290" w:rsidRDefault="00AA45D3" w:rsidP="00DF42D1">
            <w:pPr>
              <w:spacing w:line="288" w:lineRule="auto"/>
              <w:jc w:val="center"/>
              <w:rPr>
                <w:color w:val="FFFFFF"/>
                <w:lang w:val="en-GB"/>
              </w:rPr>
            </w:pPr>
            <w:r w:rsidRPr="007D7290">
              <w:rPr>
                <w:color w:val="FFFFFF"/>
                <w:lang w:val="en-GB"/>
              </w:rPr>
              <w:t>ST4</w:t>
            </w:r>
          </w:p>
        </w:tc>
        <w:tc>
          <w:tcPr>
            <w:tcW w:w="709" w:type="dxa"/>
            <w:tcBorders>
              <w:left w:val="single" w:sz="8" w:space="0" w:color="FFFFFF"/>
              <w:right w:val="single" w:sz="8" w:space="0" w:color="FFFFFF"/>
            </w:tcBorders>
            <w:shd w:val="clear" w:color="auto" w:fill="D2232A"/>
          </w:tcPr>
          <w:p w:rsidR="00AA45D3" w:rsidRPr="007D7290" w:rsidRDefault="00AA45D3" w:rsidP="00DF42D1">
            <w:pPr>
              <w:spacing w:line="288" w:lineRule="auto"/>
              <w:jc w:val="center"/>
              <w:rPr>
                <w:color w:val="FFFFFF"/>
                <w:lang w:val="en-GB"/>
              </w:rPr>
            </w:pPr>
            <w:r w:rsidRPr="007D7290">
              <w:rPr>
                <w:color w:val="FFFFFF"/>
                <w:lang w:val="en-GB"/>
              </w:rPr>
              <w:t>ST5</w:t>
            </w:r>
          </w:p>
        </w:tc>
      </w:tr>
      <w:tr w:rsidR="00AA45D3" w:rsidRPr="007D7290" w:rsidTr="00AA45D3">
        <w:tc>
          <w:tcPr>
            <w:tcW w:w="2268" w:type="dxa"/>
            <w:vAlign w:val="center"/>
          </w:tcPr>
          <w:p w:rsidR="00AA45D3" w:rsidRPr="007D7290" w:rsidRDefault="00AA45D3" w:rsidP="00DF42D1">
            <w:pPr>
              <w:spacing w:line="288" w:lineRule="auto"/>
              <w:rPr>
                <w:lang w:val="en-GB"/>
              </w:rPr>
            </w:pPr>
            <w:r w:rsidRPr="007D7290">
              <w:rPr>
                <w:szCs w:val="20"/>
                <w:lang w:val="en-GB"/>
              </w:rPr>
              <w:t>Elevation (deg)</w:t>
            </w:r>
          </w:p>
        </w:tc>
        <w:tc>
          <w:tcPr>
            <w:tcW w:w="851" w:type="dxa"/>
            <w:vAlign w:val="center"/>
          </w:tcPr>
          <w:p w:rsidR="00AA45D3" w:rsidRPr="007D7290" w:rsidRDefault="00AA45D3" w:rsidP="00DF42D1">
            <w:pPr>
              <w:spacing w:line="288" w:lineRule="auto"/>
              <w:jc w:val="right"/>
              <w:rPr>
                <w:lang w:val="en-GB"/>
              </w:rPr>
            </w:pPr>
            <w:r w:rsidRPr="007D7290">
              <w:rPr>
                <w:szCs w:val="20"/>
                <w:lang w:val="en-GB"/>
              </w:rPr>
              <w:t>10</w:t>
            </w:r>
          </w:p>
        </w:tc>
        <w:tc>
          <w:tcPr>
            <w:tcW w:w="709" w:type="dxa"/>
            <w:vAlign w:val="center"/>
          </w:tcPr>
          <w:p w:rsidR="00AA45D3" w:rsidRPr="007D7290" w:rsidRDefault="00AA45D3" w:rsidP="00DF42D1">
            <w:pPr>
              <w:spacing w:line="288" w:lineRule="auto"/>
              <w:rPr>
                <w:lang w:val="en-GB"/>
              </w:rPr>
            </w:pPr>
            <w:r w:rsidRPr="007D7290">
              <w:rPr>
                <w:szCs w:val="20"/>
                <w:lang w:val="en-GB"/>
              </w:rPr>
              <w:t>10</w:t>
            </w:r>
          </w:p>
        </w:tc>
        <w:tc>
          <w:tcPr>
            <w:tcW w:w="708" w:type="dxa"/>
            <w:vAlign w:val="center"/>
          </w:tcPr>
          <w:p w:rsidR="00AA45D3" w:rsidRPr="007D7290" w:rsidRDefault="00AA45D3" w:rsidP="00DF42D1">
            <w:pPr>
              <w:spacing w:line="288" w:lineRule="auto"/>
              <w:rPr>
                <w:lang w:val="en-GB"/>
              </w:rPr>
            </w:pPr>
            <w:r w:rsidRPr="007D7290">
              <w:rPr>
                <w:szCs w:val="20"/>
                <w:lang w:val="en-GB"/>
              </w:rPr>
              <w:t>33</w:t>
            </w:r>
          </w:p>
        </w:tc>
        <w:tc>
          <w:tcPr>
            <w:tcW w:w="709" w:type="dxa"/>
            <w:vAlign w:val="center"/>
          </w:tcPr>
          <w:p w:rsidR="00AA45D3" w:rsidRPr="007D7290" w:rsidRDefault="00AA45D3" w:rsidP="00DF42D1">
            <w:pPr>
              <w:spacing w:line="288" w:lineRule="auto"/>
              <w:rPr>
                <w:lang w:val="en-GB"/>
              </w:rPr>
            </w:pPr>
            <w:r w:rsidRPr="007D7290">
              <w:rPr>
                <w:szCs w:val="20"/>
                <w:lang w:val="en-GB"/>
              </w:rPr>
              <w:t>33</w:t>
            </w:r>
          </w:p>
        </w:tc>
        <w:tc>
          <w:tcPr>
            <w:tcW w:w="709" w:type="dxa"/>
          </w:tcPr>
          <w:p w:rsidR="00AA45D3" w:rsidRPr="007D7290" w:rsidRDefault="00AA45D3" w:rsidP="00DF42D1">
            <w:pPr>
              <w:spacing w:line="288" w:lineRule="auto"/>
              <w:rPr>
                <w:szCs w:val="20"/>
                <w:lang w:val="en-GB"/>
              </w:rPr>
            </w:pPr>
            <w:r w:rsidRPr="007D7290">
              <w:rPr>
                <w:szCs w:val="20"/>
                <w:lang w:val="en-GB"/>
              </w:rPr>
              <w:t>8</w:t>
            </w:r>
          </w:p>
        </w:tc>
      </w:tr>
      <w:tr w:rsidR="00AA45D3" w:rsidRPr="007D7290" w:rsidTr="00AA45D3">
        <w:tc>
          <w:tcPr>
            <w:tcW w:w="2268" w:type="dxa"/>
            <w:vAlign w:val="center"/>
          </w:tcPr>
          <w:p w:rsidR="00AA45D3" w:rsidRPr="007D7290" w:rsidRDefault="00AA45D3" w:rsidP="00DF42D1">
            <w:pPr>
              <w:spacing w:line="288" w:lineRule="auto"/>
              <w:rPr>
                <w:szCs w:val="20"/>
                <w:lang w:val="en-GB"/>
              </w:rPr>
            </w:pPr>
            <w:r w:rsidRPr="007D7290">
              <w:rPr>
                <w:szCs w:val="20"/>
                <w:lang w:val="en-GB"/>
              </w:rPr>
              <w:t>Antenna Diameter (m)</w:t>
            </w:r>
          </w:p>
        </w:tc>
        <w:tc>
          <w:tcPr>
            <w:tcW w:w="851" w:type="dxa"/>
            <w:vAlign w:val="center"/>
          </w:tcPr>
          <w:p w:rsidR="00AA45D3" w:rsidRPr="007D7290" w:rsidRDefault="00AA45D3" w:rsidP="00DF42D1">
            <w:pPr>
              <w:spacing w:line="288" w:lineRule="auto"/>
              <w:jc w:val="right"/>
              <w:rPr>
                <w:szCs w:val="20"/>
                <w:lang w:val="en-GB"/>
              </w:rPr>
            </w:pPr>
            <w:r w:rsidRPr="007D7290">
              <w:rPr>
                <w:szCs w:val="20"/>
                <w:lang w:val="en-GB"/>
              </w:rPr>
              <w:t>4.6</w:t>
            </w:r>
          </w:p>
        </w:tc>
        <w:tc>
          <w:tcPr>
            <w:tcW w:w="709" w:type="dxa"/>
            <w:vAlign w:val="center"/>
          </w:tcPr>
          <w:p w:rsidR="00AA45D3" w:rsidRPr="007D7290" w:rsidRDefault="00AA45D3" w:rsidP="00DF42D1">
            <w:pPr>
              <w:spacing w:line="288" w:lineRule="auto"/>
              <w:rPr>
                <w:szCs w:val="20"/>
                <w:lang w:val="en-GB"/>
              </w:rPr>
            </w:pPr>
            <w:r w:rsidRPr="007D7290">
              <w:rPr>
                <w:szCs w:val="20"/>
                <w:lang w:val="en-GB"/>
              </w:rPr>
              <w:t>32.5</w:t>
            </w:r>
          </w:p>
        </w:tc>
        <w:tc>
          <w:tcPr>
            <w:tcW w:w="708" w:type="dxa"/>
            <w:vAlign w:val="center"/>
          </w:tcPr>
          <w:p w:rsidR="00AA45D3" w:rsidRPr="007D7290" w:rsidRDefault="00AA45D3" w:rsidP="00DF42D1">
            <w:pPr>
              <w:spacing w:line="288" w:lineRule="auto"/>
              <w:rPr>
                <w:szCs w:val="20"/>
                <w:lang w:val="en-GB"/>
              </w:rPr>
            </w:pPr>
            <w:r w:rsidRPr="007D7290">
              <w:rPr>
                <w:szCs w:val="20"/>
                <w:lang w:val="en-GB"/>
              </w:rPr>
              <w:t>4.6</w:t>
            </w:r>
          </w:p>
        </w:tc>
        <w:tc>
          <w:tcPr>
            <w:tcW w:w="709" w:type="dxa"/>
            <w:vAlign w:val="center"/>
          </w:tcPr>
          <w:p w:rsidR="00AA45D3" w:rsidRPr="007D7290" w:rsidRDefault="00AA45D3" w:rsidP="00DF42D1">
            <w:pPr>
              <w:spacing w:line="288" w:lineRule="auto"/>
              <w:rPr>
                <w:szCs w:val="20"/>
                <w:lang w:val="en-GB"/>
              </w:rPr>
            </w:pPr>
            <w:r w:rsidRPr="007D7290">
              <w:rPr>
                <w:szCs w:val="20"/>
                <w:lang w:val="en-GB"/>
              </w:rPr>
              <w:t>32.5</w:t>
            </w:r>
          </w:p>
        </w:tc>
        <w:tc>
          <w:tcPr>
            <w:tcW w:w="709" w:type="dxa"/>
          </w:tcPr>
          <w:p w:rsidR="00AA45D3" w:rsidRPr="007D7290" w:rsidRDefault="00AA45D3" w:rsidP="00DF42D1">
            <w:pPr>
              <w:spacing w:line="288" w:lineRule="auto"/>
              <w:rPr>
                <w:szCs w:val="20"/>
                <w:lang w:val="en-GB"/>
              </w:rPr>
            </w:pPr>
            <w:r w:rsidRPr="007D7290">
              <w:rPr>
                <w:szCs w:val="20"/>
                <w:lang w:val="en-GB"/>
              </w:rPr>
              <w:t>11</w:t>
            </w:r>
          </w:p>
        </w:tc>
      </w:tr>
      <w:tr w:rsidR="00AA45D3" w:rsidRPr="007D7290" w:rsidTr="00AA45D3">
        <w:tc>
          <w:tcPr>
            <w:tcW w:w="2268" w:type="dxa"/>
            <w:vAlign w:val="center"/>
          </w:tcPr>
          <w:p w:rsidR="00AA45D3" w:rsidRPr="007D7290" w:rsidRDefault="00AA45D3" w:rsidP="00DF42D1">
            <w:pPr>
              <w:spacing w:line="288" w:lineRule="auto"/>
              <w:rPr>
                <w:szCs w:val="20"/>
                <w:lang w:val="en-GB"/>
              </w:rPr>
            </w:pPr>
            <w:r w:rsidRPr="007D7290">
              <w:rPr>
                <w:szCs w:val="20"/>
                <w:lang w:val="en-GB"/>
              </w:rPr>
              <w:t>Power (dBW/MHz)</w:t>
            </w:r>
          </w:p>
        </w:tc>
        <w:tc>
          <w:tcPr>
            <w:tcW w:w="851" w:type="dxa"/>
            <w:vAlign w:val="center"/>
          </w:tcPr>
          <w:p w:rsidR="00AA45D3" w:rsidRPr="007D7290" w:rsidRDefault="00AA45D3" w:rsidP="00DF42D1">
            <w:pPr>
              <w:spacing w:line="288" w:lineRule="auto"/>
              <w:jc w:val="right"/>
              <w:rPr>
                <w:szCs w:val="20"/>
                <w:lang w:val="en-GB"/>
              </w:rPr>
            </w:pPr>
            <w:r w:rsidRPr="007D7290">
              <w:rPr>
                <w:szCs w:val="20"/>
                <w:lang w:val="en-GB"/>
              </w:rPr>
              <w:t>21.3</w:t>
            </w:r>
          </w:p>
        </w:tc>
        <w:tc>
          <w:tcPr>
            <w:tcW w:w="709" w:type="dxa"/>
            <w:vAlign w:val="center"/>
          </w:tcPr>
          <w:p w:rsidR="00AA45D3" w:rsidRPr="007D7290" w:rsidRDefault="00AA45D3" w:rsidP="00DF42D1">
            <w:pPr>
              <w:spacing w:line="288" w:lineRule="auto"/>
              <w:rPr>
                <w:szCs w:val="20"/>
                <w:lang w:val="en-GB"/>
              </w:rPr>
            </w:pPr>
            <w:r w:rsidRPr="007D7290">
              <w:rPr>
                <w:szCs w:val="20"/>
                <w:lang w:val="en-GB"/>
              </w:rPr>
              <w:t>2.0</w:t>
            </w:r>
          </w:p>
        </w:tc>
        <w:tc>
          <w:tcPr>
            <w:tcW w:w="708" w:type="dxa"/>
            <w:vAlign w:val="center"/>
          </w:tcPr>
          <w:p w:rsidR="00AA45D3" w:rsidRPr="007D7290" w:rsidRDefault="00AA45D3" w:rsidP="00DF42D1">
            <w:pPr>
              <w:spacing w:line="288" w:lineRule="auto"/>
              <w:rPr>
                <w:szCs w:val="20"/>
                <w:lang w:val="en-GB"/>
              </w:rPr>
            </w:pPr>
            <w:r w:rsidRPr="007D7290">
              <w:rPr>
                <w:szCs w:val="20"/>
                <w:lang w:val="en-GB"/>
              </w:rPr>
              <w:t>21.3</w:t>
            </w:r>
          </w:p>
        </w:tc>
        <w:tc>
          <w:tcPr>
            <w:tcW w:w="709" w:type="dxa"/>
            <w:vAlign w:val="center"/>
          </w:tcPr>
          <w:p w:rsidR="00AA45D3" w:rsidRPr="007D7290" w:rsidRDefault="00AA45D3" w:rsidP="00DF42D1">
            <w:pPr>
              <w:spacing w:line="288" w:lineRule="auto"/>
              <w:rPr>
                <w:szCs w:val="20"/>
                <w:lang w:val="en-GB"/>
              </w:rPr>
            </w:pPr>
            <w:r w:rsidRPr="007D7290">
              <w:rPr>
                <w:szCs w:val="20"/>
                <w:lang w:val="en-GB"/>
              </w:rPr>
              <w:t>2.0</w:t>
            </w:r>
          </w:p>
        </w:tc>
        <w:tc>
          <w:tcPr>
            <w:tcW w:w="709" w:type="dxa"/>
          </w:tcPr>
          <w:p w:rsidR="00AA45D3" w:rsidRPr="007D7290" w:rsidRDefault="00314FEA" w:rsidP="00DF42D1">
            <w:pPr>
              <w:spacing w:line="288" w:lineRule="auto"/>
              <w:rPr>
                <w:szCs w:val="20"/>
                <w:lang w:val="en-GB"/>
              </w:rPr>
            </w:pPr>
            <w:r w:rsidRPr="007D7290">
              <w:rPr>
                <w:szCs w:val="20"/>
                <w:lang w:val="en-GB"/>
              </w:rPr>
              <w:t>5.4</w:t>
            </w:r>
          </w:p>
        </w:tc>
      </w:tr>
      <w:tr w:rsidR="00AA45D3" w:rsidRPr="007D7290" w:rsidTr="00AA45D3">
        <w:tc>
          <w:tcPr>
            <w:tcW w:w="2268" w:type="dxa"/>
            <w:vAlign w:val="center"/>
          </w:tcPr>
          <w:p w:rsidR="00AA45D3" w:rsidRPr="007D7290" w:rsidRDefault="00AA45D3" w:rsidP="00DF42D1">
            <w:pPr>
              <w:spacing w:line="288" w:lineRule="auto"/>
              <w:rPr>
                <w:szCs w:val="20"/>
                <w:lang w:val="en-GB"/>
              </w:rPr>
            </w:pPr>
            <w:r w:rsidRPr="007D7290">
              <w:rPr>
                <w:szCs w:val="20"/>
                <w:lang w:val="en-GB"/>
              </w:rPr>
              <w:t>Max antenna gain (dBi)</w:t>
            </w:r>
          </w:p>
        </w:tc>
        <w:tc>
          <w:tcPr>
            <w:tcW w:w="851" w:type="dxa"/>
            <w:vAlign w:val="center"/>
          </w:tcPr>
          <w:p w:rsidR="00AA45D3" w:rsidRPr="007D7290" w:rsidRDefault="00AA45D3" w:rsidP="00DF42D1">
            <w:pPr>
              <w:spacing w:line="288" w:lineRule="auto"/>
              <w:jc w:val="right"/>
              <w:rPr>
                <w:szCs w:val="20"/>
                <w:lang w:val="en-GB"/>
              </w:rPr>
            </w:pPr>
            <w:r w:rsidRPr="007D7290">
              <w:rPr>
                <w:szCs w:val="20"/>
                <w:lang w:val="en-GB"/>
              </w:rPr>
              <w:t>47.8</w:t>
            </w:r>
          </w:p>
        </w:tc>
        <w:tc>
          <w:tcPr>
            <w:tcW w:w="709" w:type="dxa"/>
            <w:vAlign w:val="center"/>
          </w:tcPr>
          <w:p w:rsidR="00AA45D3" w:rsidRPr="007D7290" w:rsidRDefault="00AA45D3" w:rsidP="00DF42D1">
            <w:pPr>
              <w:spacing w:line="288" w:lineRule="auto"/>
              <w:rPr>
                <w:szCs w:val="20"/>
                <w:lang w:val="en-GB"/>
              </w:rPr>
            </w:pPr>
            <w:r w:rsidRPr="007D7290">
              <w:rPr>
                <w:szCs w:val="20"/>
                <w:lang w:val="en-GB"/>
              </w:rPr>
              <w:t>63</w:t>
            </w:r>
          </w:p>
        </w:tc>
        <w:tc>
          <w:tcPr>
            <w:tcW w:w="708" w:type="dxa"/>
            <w:vAlign w:val="center"/>
          </w:tcPr>
          <w:p w:rsidR="00AA45D3" w:rsidRPr="007D7290" w:rsidRDefault="00AA45D3" w:rsidP="00DF42D1">
            <w:pPr>
              <w:spacing w:line="288" w:lineRule="auto"/>
              <w:rPr>
                <w:szCs w:val="20"/>
                <w:lang w:val="en-GB"/>
              </w:rPr>
            </w:pPr>
            <w:r w:rsidRPr="007D7290">
              <w:rPr>
                <w:szCs w:val="20"/>
                <w:lang w:val="en-GB"/>
              </w:rPr>
              <w:t>47.8</w:t>
            </w:r>
          </w:p>
        </w:tc>
        <w:tc>
          <w:tcPr>
            <w:tcW w:w="709" w:type="dxa"/>
            <w:vAlign w:val="center"/>
          </w:tcPr>
          <w:p w:rsidR="00AA45D3" w:rsidRPr="007D7290" w:rsidRDefault="00AA45D3" w:rsidP="00DF42D1">
            <w:pPr>
              <w:spacing w:line="288" w:lineRule="auto"/>
              <w:rPr>
                <w:szCs w:val="20"/>
                <w:lang w:val="en-GB"/>
              </w:rPr>
            </w:pPr>
            <w:r w:rsidRPr="007D7290">
              <w:rPr>
                <w:szCs w:val="20"/>
                <w:lang w:val="en-GB"/>
              </w:rPr>
              <w:t>63</w:t>
            </w:r>
          </w:p>
        </w:tc>
        <w:tc>
          <w:tcPr>
            <w:tcW w:w="709" w:type="dxa"/>
          </w:tcPr>
          <w:p w:rsidR="00AA45D3" w:rsidRPr="007D7290" w:rsidRDefault="00AA45D3" w:rsidP="00DF42D1">
            <w:pPr>
              <w:spacing w:line="288" w:lineRule="auto"/>
              <w:rPr>
                <w:szCs w:val="20"/>
                <w:lang w:val="en-GB"/>
              </w:rPr>
            </w:pPr>
            <w:r w:rsidRPr="007D7290">
              <w:rPr>
                <w:szCs w:val="20"/>
                <w:lang w:val="en-GB"/>
              </w:rPr>
              <w:t>54</w:t>
            </w:r>
          </w:p>
        </w:tc>
      </w:tr>
      <w:tr w:rsidR="00AA45D3" w:rsidRPr="007D7290" w:rsidTr="00AA45D3">
        <w:tc>
          <w:tcPr>
            <w:tcW w:w="2268" w:type="dxa"/>
            <w:vAlign w:val="center"/>
          </w:tcPr>
          <w:p w:rsidR="00AA45D3" w:rsidRPr="007D7290" w:rsidRDefault="00AA45D3" w:rsidP="00DF42D1">
            <w:pPr>
              <w:spacing w:line="288" w:lineRule="auto"/>
              <w:rPr>
                <w:szCs w:val="20"/>
                <w:lang w:val="en-GB"/>
              </w:rPr>
            </w:pPr>
            <w:r w:rsidRPr="007D7290">
              <w:rPr>
                <w:szCs w:val="20"/>
                <w:lang w:val="en-GB"/>
              </w:rPr>
              <w:t>Height (m)</w:t>
            </w:r>
          </w:p>
        </w:tc>
        <w:tc>
          <w:tcPr>
            <w:tcW w:w="851" w:type="dxa"/>
            <w:vAlign w:val="center"/>
          </w:tcPr>
          <w:p w:rsidR="00AA45D3" w:rsidRPr="007D7290" w:rsidRDefault="00AA45D3" w:rsidP="00DF42D1">
            <w:pPr>
              <w:spacing w:line="288" w:lineRule="auto"/>
              <w:jc w:val="right"/>
              <w:rPr>
                <w:szCs w:val="20"/>
                <w:lang w:val="en-GB"/>
              </w:rPr>
            </w:pPr>
            <w:r w:rsidRPr="007D7290">
              <w:rPr>
                <w:szCs w:val="20"/>
                <w:lang w:val="en-GB"/>
              </w:rPr>
              <w:t>4.3</w:t>
            </w:r>
          </w:p>
        </w:tc>
        <w:tc>
          <w:tcPr>
            <w:tcW w:w="709" w:type="dxa"/>
            <w:vAlign w:val="center"/>
          </w:tcPr>
          <w:p w:rsidR="00AA45D3" w:rsidRPr="007D7290" w:rsidRDefault="00AA45D3" w:rsidP="00DF42D1">
            <w:pPr>
              <w:spacing w:line="288" w:lineRule="auto"/>
              <w:rPr>
                <w:szCs w:val="20"/>
                <w:lang w:val="en-GB"/>
              </w:rPr>
            </w:pPr>
            <w:r w:rsidRPr="007D7290">
              <w:rPr>
                <w:szCs w:val="20"/>
                <w:lang w:val="en-GB"/>
              </w:rPr>
              <w:t>18.25</w:t>
            </w:r>
          </w:p>
        </w:tc>
        <w:tc>
          <w:tcPr>
            <w:tcW w:w="708" w:type="dxa"/>
            <w:vAlign w:val="center"/>
          </w:tcPr>
          <w:p w:rsidR="00AA45D3" w:rsidRPr="007D7290" w:rsidRDefault="00AA45D3" w:rsidP="00DF42D1">
            <w:pPr>
              <w:spacing w:line="288" w:lineRule="auto"/>
              <w:rPr>
                <w:szCs w:val="20"/>
                <w:lang w:val="en-GB"/>
              </w:rPr>
            </w:pPr>
            <w:r w:rsidRPr="007D7290">
              <w:rPr>
                <w:szCs w:val="20"/>
                <w:lang w:val="en-GB"/>
              </w:rPr>
              <w:t>4.3</w:t>
            </w:r>
          </w:p>
        </w:tc>
        <w:tc>
          <w:tcPr>
            <w:tcW w:w="709" w:type="dxa"/>
            <w:vAlign w:val="center"/>
          </w:tcPr>
          <w:p w:rsidR="00AA45D3" w:rsidRPr="007D7290" w:rsidRDefault="00AA45D3" w:rsidP="00DF42D1">
            <w:pPr>
              <w:spacing w:line="288" w:lineRule="auto"/>
              <w:rPr>
                <w:szCs w:val="20"/>
                <w:lang w:val="en-GB"/>
              </w:rPr>
            </w:pPr>
            <w:r w:rsidRPr="007D7290">
              <w:rPr>
                <w:szCs w:val="20"/>
                <w:lang w:val="en-GB"/>
              </w:rPr>
              <w:t>18.25</w:t>
            </w:r>
          </w:p>
        </w:tc>
        <w:tc>
          <w:tcPr>
            <w:tcW w:w="709" w:type="dxa"/>
          </w:tcPr>
          <w:p w:rsidR="00AA45D3" w:rsidRPr="007D7290" w:rsidRDefault="00314FEA" w:rsidP="00DF42D1">
            <w:pPr>
              <w:spacing w:line="288" w:lineRule="auto"/>
              <w:rPr>
                <w:szCs w:val="20"/>
                <w:lang w:val="en-GB"/>
              </w:rPr>
            </w:pPr>
            <w:r w:rsidRPr="007D7290">
              <w:rPr>
                <w:szCs w:val="20"/>
                <w:lang w:val="en-GB"/>
              </w:rPr>
              <w:t>10</w:t>
            </w:r>
          </w:p>
        </w:tc>
      </w:tr>
      <w:tr w:rsidR="00314FEA" w:rsidRPr="007D7290" w:rsidTr="00B674DF">
        <w:tc>
          <w:tcPr>
            <w:tcW w:w="2268" w:type="dxa"/>
            <w:vAlign w:val="center"/>
          </w:tcPr>
          <w:p w:rsidR="00314FEA" w:rsidRPr="007D7290" w:rsidRDefault="00314FEA" w:rsidP="00DF42D1">
            <w:pPr>
              <w:spacing w:line="288" w:lineRule="auto"/>
              <w:rPr>
                <w:szCs w:val="20"/>
                <w:lang w:val="en-GB"/>
              </w:rPr>
            </w:pPr>
            <w:r w:rsidRPr="007D7290">
              <w:rPr>
                <w:szCs w:val="20"/>
                <w:lang w:val="en-GB"/>
              </w:rPr>
              <w:t>Antenna pattern</w:t>
            </w:r>
          </w:p>
        </w:tc>
        <w:tc>
          <w:tcPr>
            <w:tcW w:w="3686" w:type="dxa"/>
            <w:gridSpan w:val="5"/>
            <w:vAlign w:val="center"/>
          </w:tcPr>
          <w:p w:rsidR="00314FEA" w:rsidRPr="007D7290" w:rsidRDefault="007D7290" w:rsidP="007D7290">
            <w:pPr>
              <w:spacing w:line="288" w:lineRule="auto"/>
              <w:rPr>
                <w:szCs w:val="20"/>
                <w:lang w:val="en-GB"/>
              </w:rPr>
            </w:pPr>
            <w:r>
              <w:t>Recommendation</w:t>
            </w:r>
            <w:r w:rsidRPr="007D7290">
              <w:rPr>
                <w:lang w:val="en-GB"/>
              </w:rPr>
              <w:t xml:space="preserve"> </w:t>
            </w:r>
            <w:r w:rsidR="00314FEA" w:rsidRPr="007D7290">
              <w:rPr>
                <w:szCs w:val="20"/>
                <w:lang w:val="en-GB"/>
              </w:rPr>
              <w:t xml:space="preserve">ITU-R S.465 </w:t>
            </w:r>
            <w:r w:rsidR="00314FEA" w:rsidRPr="007D7290">
              <w:rPr>
                <w:szCs w:val="20"/>
                <w:lang w:val="en-GB"/>
              </w:rPr>
              <w:fldChar w:fldCharType="begin"/>
            </w:r>
            <w:r w:rsidR="00314FEA" w:rsidRPr="007D7290">
              <w:rPr>
                <w:szCs w:val="20"/>
                <w:lang w:val="en-GB"/>
              </w:rPr>
              <w:instrText xml:space="preserve"> REF _Ref339284119 \n \h  \* MERGEFORMAT </w:instrText>
            </w:r>
            <w:r w:rsidR="00314FEA" w:rsidRPr="007D7290">
              <w:rPr>
                <w:szCs w:val="20"/>
                <w:lang w:val="en-GB"/>
              </w:rPr>
            </w:r>
            <w:r w:rsidR="00314FEA" w:rsidRPr="007D7290">
              <w:rPr>
                <w:szCs w:val="20"/>
                <w:lang w:val="en-GB"/>
              </w:rPr>
              <w:fldChar w:fldCharType="separate"/>
            </w:r>
            <w:r w:rsidR="001E048B">
              <w:rPr>
                <w:szCs w:val="20"/>
                <w:lang w:val="en-GB"/>
              </w:rPr>
              <w:t>[26]</w:t>
            </w:r>
            <w:r w:rsidR="00314FEA" w:rsidRPr="007D7290">
              <w:rPr>
                <w:szCs w:val="20"/>
                <w:lang w:val="en-GB"/>
              </w:rPr>
              <w:fldChar w:fldCharType="end"/>
            </w:r>
          </w:p>
        </w:tc>
      </w:tr>
    </w:tbl>
    <w:p w:rsidR="00DF42D1" w:rsidRPr="007D7290" w:rsidRDefault="007E5F18" w:rsidP="00227F3F">
      <w:pPr>
        <w:pStyle w:val="ECCParagraph"/>
      </w:pPr>
      <w:r w:rsidRPr="007D7290">
        <w:t xml:space="preserve"> </w:t>
      </w:r>
    </w:p>
    <w:p w:rsidR="00A63263" w:rsidRPr="007D7290" w:rsidRDefault="00A63263" w:rsidP="00676EF4">
      <w:pPr>
        <w:pStyle w:val="Heading3"/>
        <w:rPr>
          <w:lang w:val="en-GB"/>
        </w:rPr>
      </w:pPr>
      <w:bookmarkStart w:id="162" w:name="_Ref365797520"/>
      <w:bookmarkStart w:id="163" w:name="_Toc379286097"/>
      <w:r w:rsidRPr="007D7290">
        <w:rPr>
          <w:lang w:val="en-GB"/>
        </w:rPr>
        <w:t xml:space="preserve">Compatibility between DA2GC </w:t>
      </w:r>
      <w:r w:rsidR="00F44FFE" w:rsidRPr="007D7290">
        <w:rPr>
          <w:lang w:val="en-GB"/>
        </w:rPr>
        <w:t xml:space="preserve">AS </w:t>
      </w:r>
      <w:r w:rsidRPr="007D7290">
        <w:rPr>
          <w:lang w:val="en-GB"/>
        </w:rPr>
        <w:t xml:space="preserve">(TR 101 599) and </w:t>
      </w:r>
      <w:r w:rsidR="00F44FFE" w:rsidRPr="007D7290">
        <w:rPr>
          <w:lang w:val="en-GB"/>
        </w:rPr>
        <w:t>FSS</w:t>
      </w:r>
      <w:bookmarkEnd w:id="162"/>
      <w:bookmarkEnd w:id="163"/>
    </w:p>
    <w:p w:rsidR="00A63263" w:rsidRPr="007D7290" w:rsidRDefault="00827A6B" w:rsidP="00227F3F">
      <w:pPr>
        <w:pStyle w:val="ECCParagraph"/>
      </w:pPr>
      <w:r w:rsidRPr="007D7290">
        <w:t>In practice since we are dealing with a TDD DA2GC system the aggregate interference into the satellite receiver will be a mix of interference from aircraft transmitters and DA2GC ground terminal transmitters.  These have been treated separately in the following sub-sections.  It can be noted however that these two contributions should not be added to obtain the aggregate interference at the satellite since TDD does not allow for simultaneous transmission by both ends of the same link.</w:t>
      </w:r>
    </w:p>
    <w:p w:rsidR="007924A9" w:rsidRPr="007D7290" w:rsidRDefault="00120024" w:rsidP="001D6A41">
      <w:pPr>
        <w:pStyle w:val="Heading4"/>
        <w:rPr>
          <w:lang w:val="en-GB"/>
        </w:rPr>
      </w:pPr>
      <w:bookmarkStart w:id="164" w:name="_Toc379286098"/>
      <w:r w:rsidRPr="007D7290">
        <w:rPr>
          <w:lang w:val="en-GB"/>
        </w:rPr>
        <w:t>Methodology</w:t>
      </w:r>
      <w:bookmarkEnd w:id="164"/>
    </w:p>
    <w:p w:rsidR="00827A6B" w:rsidRPr="007D7290" w:rsidRDefault="00827A6B" w:rsidP="00827A6B">
      <w:pPr>
        <w:pStyle w:val="ECCParagraph"/>
      </w:pPr>
      <w:r w:rsidRPr="007D7290">
        <w:t xml:space="preserve">A similar situation has been analysed previously in ECC Report </w:t>
      </w:r>
      <w:r w:rsidR="00102AF7">
        <w:t>0</w:t>
      </w:r>
      <w:r w:rsidRPr="007D7290">
        <w:t>68</w:t>
      </w:r>
      <w:r w:rsidR="00102AF7">
        <w:t xml:space="preserve"> </w:t>
      </w:r>
      <w:r w:rsidR="00102AF7">
        <w:fldChar w:fldCharType="begin"/>
      </w:r>
      <w:r w:rsidR="00102AF7">
        <w:instrText xml:space="preserve"> REF _Ref379276455 \r \h </w:instrText>
      </w:r>
      <w:r w:rsidR="00102AF7">
        <w:fldChar w:fldCharType="separate"/>
      </w:r>
      <w:r w:rsidR="001E048B">
        <w:t>[32]</w:t>
      </w:r>
      <w:r w:rsidR="00102AF7">
        <w:fldChar w:fldCharType="end"/>
      </w:r>
      <w:r w:rsidR="007D7290">
        <w:t xml:space="preserve"> </w:t>
      </w:r>
      <w:r w:rsidRPr="007D7290">
        <w:t xml:space="preserve"> with respect to the potential for Fixed Wireless Access systems to interfere with geostationary satellites receiving in the band 5725</w:t>
      </w:r>
      <w:r w:rsidR="00042F94" w:rsidRPr="007D7290">
        <w:t xml:space="preserve">-5875 MHz. </w:t>
      </w:r>
      <w:r w:rsidRPr="007D7290">
        <w:t>The situation here is similar, but with aircraft transmitters substituting for BFWA transmitters.</w:t>
      </w:r>
    </w:p>
    <w:p w:rsidR="007924A9" w:rsidRPr="007D7290" w:rsidRDefault="00827A6B" w:rsidP="00827A6B">
      <w:pPr>
        <w:pStyle w:val="ECCParagraph"/>
      </w:pPr>
      <w:r w:rsidRPr="007D7290">
        <w:t xml:space="preserve">The analysis in ECC Report </w:t>
      </w:r>
      <w:r w:rsidR="00102AF7">
        <w:t>0</w:t>
      </w:r>
      <w:r w:rsidRPr="007D7290">
        <w:t xml:space="preserve">68 identified Satellite H at 66°E as the most sensitive to interference due to the high G/T associated with its European coverage.  See </w:t>
      </w:r>
      <w:r w:rsidR="00645364" w:rsidRPr="007D7290">
        <w:fldChar w:fldCharType="begin"/>
      </w:r>
      <w:r w:rsidR="00645364" w:rsidRPr="007D7290">
        <w:instrText xml:space="preserve"> REF _Ref366152970 \h </w:instrText>
      </w:r>
      <w:r w:rsidR="00645364" w:rsidRPr="007D7290">
        <w:fldChar w:fldCharType="separate"/>
      </w:r>
      <w:r w:rsidR="001E048B" w:rsidRPr="007D7290">
        <w:t xml:space="preserve">Figure </w:t>
      </w:r>
      <w:r w:rsidR="001E048B">
        <w:rPr>
          <w:noProof/>
        </w:rPr>
        <w:t>67</w:t>
      </w:r>
      <w:r w:rsidR="00645364" w:rsidRPr="007D7290">
        <w:fldChar w:fldCharType="end"/>
      </w:r>
      <w:r w:rsidR="00645364" w:rsidRPr="007D7290">
        <w:t xml:space="preserve"> </w:t>
      </w:r>
      <w:r w:rsidRPr="007D7290">
        <w:t>below for the geographic nature of Satellite H’s coverage.</w:t>
      </w:r>
    </w:p>
    <w:p w:rsidR="00827A6B" w:rsidRPr="007D7290" w:rsidRDefault="00827A6B" w:rsidP="00827A6B">
      <w:pPr>
        <w:rPr>
          <w:lang w:val="en-GB"/>
        </w:rPr>
      </w:pPr>
    </w:p>
    <w:p w:rsidR="00827A6B" w:rsidRPr="007D7290" w:rsidRDefault="00827A6B" w:rsidP="00827A6B">
      <w:pPr>
        <w:rPr>
          <w:lang w:val="en-GB"/>
        </w:rPr>
      </w:pPr>
      <w:r w:rsidRPr="007D7290">
        <w:rPr>
          <w:noProof/>
          <w:lang w:val="da-DK" w:eastAsia="da-DK"/>
        </w:rPr>
        <w:lastRenderedPageBreak/>
        <w:drawing>
          <wp:inline distT="0" distB="0" distL="0" distR="0" wp14:anchorId="49298F64" wp14:editId="5A6EC665">
            <wp:extent cx="2625090" cy="2612094"/>
            <wp:effectExtent l="0" t="0" r="3810" b="0"/>
            <wp:docPr id="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a:srcRect l="28557" t="14316" b="14467"/>
                    <a:stretch>
                      <a:fillRect/>
                    </a:stretch>
                  </pic:blipFill>
                  <pic:spPr bwMode="auto">
                    <a:xfrm>
                      <a:off x="0" y="0"/>
                      <a:ext cx="2625090" cy="2612094"/>
                    </a:xfrm>
                    <a:prstGeom prst="rect">
                      <a:avLst/>
                    </a:prstGeom>
                    <a:noFill/>
                    <a:ln w="9525">
                      <a:noFill/>
                      <a:miter lim="800000"/>
                      <a:headEnd/>
                      <a:tailEnd/>
                    </a:ln>
                  </pic:spPr>
                </pic:pic>
              </a:graphicData>
            </a:graphic>
          </wp:inline>
        </w:drawing>
      </w:r>
      <w:r w:rsidRPr="007D7290">
        <w:rPr>
          <w:lang w:val="en-GB"/>
        </w:rPr>
        <w:t xml:space="preserve">       </w:t>
      </w:r>
      <w:r w:rsidRPr="007D7290">
        <w:rPr>
          <w:noProof/>
          <w:lang w:val="da-DK" w:eastAsia="da-DK"/>
        </w:rPr>
        <w:drawing>
          <wp:inline distT="0" distB="0" distL="0" distR="0" wp14:anchorId="66BDED13" wp14:editId="1F3CF0AF">
            <wp:extent cx="2948940" cy="2860027"/>
            <wp:effectExtent l="19050" t="19050" r="22860" b="16523"/>
            <wp:docPr id="82"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89"/>
                    <a:srcRect b="2797"/>
                    <a:stretch>
                      <a:fillRect/>
                    </a:stretch>
                  </pic:blipFill>
                  <pic:spPr bwMode="auto">
                    <a:xfrm>
                      <a:off x="0" y="0"/>
                      <a:ext cx="2948940" cy="2860027"/>
                    </a:xfrm>
                    <a:prstGeom prst="rect">
                      <a:avLst/>
                    </a:prstGeom>
                    <a:noFill/>
                    <a:ln w="9525" cmpd="sng">
                      <a:solidFill>
                        <a:srgbClr val="000000"/>
                      </a:solidFill>
                      <a:miter lim="800000"/>
                      <a:headEnd/>
                      <a:tailEnd/>
                    </a:ln>
                    <a:effectLst/>
                  </pic:spPr>
                </pic:pic>
              </a:graphicData>
            </a:graphic>
          </wp:inline>
        </w:drawing>
      </w:r>
    </w:p>
    <w:p w:rsidR="007924A9" w:rsidRPr="007D7290" w:rsidRDefault="00827A6B" w:rsidP="00676EF4">
      <w:pPr>
        <w:pStyle w:val="Caption"/>
        <w:rPr>
          <w:lang w:val="en-GB"/>
        </w:rPr>
      </w:pPr>
      <w:bookmarkStart w:id="165" w:name="_Ref36615297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67</w:t>
      </w:r>
      <w:r w:rsidRPr="007D7290">
        <w:rPr>
          <w:lang w:val="en-GB"/>
        </w:rPr>
        <w:fldChar w:fldCharType="end"/>
      </w:r>
      <w:bookmarkEnd w:id="165"/>
      <w:r w:rsidRPr="007D7290">
        <w:rPr>
          <w:lang w:val="en-GB"/>
        </w:rPr>
        <w:t>: Beam Contours for FSS Satellite H at 66° East (from ECC Report 68)</w:t>
      </w:r>
    </w:p>
    <w:p w:rsidR="00120024" w:rsidRPr="007D7290" w:rsidRDefault="00120024" w:rsidP="00227F3F">
      <w:pPr>
        <w:pStyle w:val="ECCParagraph"/>
      </w:pPr>
    </w:p>
    <w:p w:rsidR="00120024" w:rsidRPr="007D7290" w:rsidRDefault="00827A6B" w:rsidP="00227F3F">
      <w:pPr>
        <w:pStyle w:val="ECCParagraph"/>
      </w:pPr>
      <w:r w:rsidRPr="007D7290">
        <w:t xml:space="preserve">Satellite H is therefore used here to ensure that a worst-case scenario is considered and the parameter values for assessing the potential for interference from DA2GC are contained in </w:t>
      </w:r>
      <w:r w:rsidRPr="007D7290">
        <w:fldChar w:fldCharType="begin"/>
      </w:r>
      <w:r w:rsidRPr="007D7290">
        <w:instrText xml:space="preserve"> REF _Ref355814291 \h </w:instrText>
      </w:r>
      <w:r w:rsidRPr="007D7290">
        <w:fldChar w:fldCharType="separate"/>
      </w:r>
      <w:r w:rsidR="001E048B" w:rsidRPr="007D7290">
        <w:t xml:space="preserve">Table </w:t>
      </w:r>
      <w:r w:rsidR="001E048B">
        <w:rPr>
          <w:noProof/>
        </w:rPr>
        <w:t>28</w:t>
      </w:r>
      <w:r w:rsidRPr="007D7290">
        <w:fldChar w:fldCharType="end"/>
      </w:r>
      <w:r w:rsidRPr="007D7290">
        <w:t xml:space="preserve"> below</w:t>
      </w:r>
    </w:p>
    <w:p w:rsidR="00120024" w:rsidRPr="007D7290" w:rsidRDefault="00827A6B" w:rsidP="00676EF4">
      <w:pPr>
        <w:pStyle w:val="Caption"/>
        <w:rPr>
          <w:lang w:val="en-GB"/>
        </w:rPr>
      </w:pPr>
      <w:bookmarkStart w:id="166" w:name="_Ref355814291"/>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28</w:t>
      </w:r>
      <w:r w:rsidRPr="007D7290">
        <w:rPr>
          <w:lang w:val="en-GB"/>
        </w:rPr>
        <w:fldChar w:fldCharType="end"/>
      </w:r>
      <w:bookmarkEnd w:id="166"/>
      <w:r w:rsidRPr="007D7290">
        <w:rPr>
          <w:lang w:val="en-GB"/>
        </w:rPr>
        <w:t>: DA2GC and FSS parameter values</w:t>
      </w:r>
    </w:p>
    <w:tbl>
      <w:tblPr>
        <w:tblW w:w="0" w:type="auto"/>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119"/>
        <w:gridCol w:w="1701"/>
        <w:gridCol w:w="1842"/>
        <w:gridCol w:w="2552"/>
      </w:tblGrid>
      <w:tr w:rsidR="00827A6B" w:rsidRPr="007D7290" w:rsidTr="00676EF4">
        <w:trPr>
          <w:tblHeader/>
        </w:trPr>
        <w:tc>
          <w:tcPr>
            <w:tcW w:w="3119" w:type="dxa"/>
            <w:tcBorders>
              <w:right w:val="single" w:sz="8" w:space="0" w:color="FFFFFF"/>
            </w:tcBorders>
            <w:shd w:val="clear" w:color="auto" w:fill="D2232A"/>
            <w:vAlign w:val="center"/>
          </w:tcPr>
          <w:p w:rsidR="00827A6B" w:rsidRPr="007D7290" w:rsidRDefault="00827A6B" w:rsidP="008458E3">
            <w:pPr>
              <w:spacing w:line="288" w:lineRule="auto"/>
              <w:jc w:val="center"/>
              <w:rPr>
                <w:color w:val="FFFFFF"/>
                <w:lang w:val="en-GB"/>
              </w:rPr>
            </w:pPr>
            <w:r w:rsidRPr="007D7290">
              <w:rPr>
                <w:color w:val="FFFFFF"/>
                <w:lang w:val="en-GB"/>
              </w:rPr>
              <w:t>Parameter</w:t>
            </w:r>
          </w:p>
        </w:tc>
        <w:tc>
          <w:tcPr>
            <w:tcW w:w="1701" w:type="dxa"/>
            <w:tcBorders>
              <w:left w:val="single" w:sz="8" w:space="0" w:color="FFFFFF"/>
              <w:right w:val="single" w:sz="8" w:space="0" w:color="FFFFFF"/>
            </w:tcBorders>
            <w:shd w:val="clear" w:color="auto" w:fill="D2232A"/>
            <w:vAlign w:val="center"/>
          </w:tcPr>
          <w:p w:rsidR="00827A6B" w:rsidRPr="007D7290" w:rsidRDefault="00827A6B" w:rsidP="008458E3">
            <w:pPr>
              <w:spacing w:line="288" w:lineRule="auto"/>
              <w:jc w:val="center"/>
              <w:rPr>
                <w:color w:val="FFFFFF"/>
                <w:lang w:val="en-GB"/>
              </w:rPr>
            </w:pPr>
            <w:r w:rsidRPr="007D7290">
              <w:rPr>
                <w:color w:val="FFFFFF"/>
                <w:lang w:val="en-GB"/>
              </w:rPr>
              <w:t xml:space="preserve">Value </w:t>
            </w:r>
          </w:p>
        </w:tc>
        <w:tc>
          <w:tcPr>
            <w:tcW w:w="1842" w:type="dxa"/>
            <w:tcBorders>
              <w:left w:val="single" w:sz="8" w:space="0" w:color="FFFFFF"/>
              <w:right w:val="single" w:sz="8" w:space="0" w:color="FFFFFF"/>
            </w:tcBorders>
            <w:shd w:val="clear" w:color="auto" w:fill="D2232A"/>
            <w:vAlign w:val="center"/>
          </w:tcPr>
          <w:p w:rsidR="00827A6B" w:rsidRPr="007D7290" w:rsidRDefault="00827A6B" w:rsidP="008458E3">
            <w:pPr>
              <w:spacing w:line="288" w:lineRule="auto"/>
              <w:jc w:val="center"/>
              <w:rPr>
                <w:color w:val="FFFFFF"/>
                <w:lang w:val="en-GB"/>
              </w:rPr>
            </w:pPr>
            <w:r w:rsidRPr="007D7290">
              <w:rPr>
                <w:color w:val="FFFFFF"/>
                <w:lang w:val="en-GB"/>
              </w:rPr>
              <w:t>Unit</w:t>
            </w:r>
          </w:p>
        </w:tc>
        <w:tc>
          <w:tcPr>
            <w:tcW w:w="2552" w:type="dxa"/>
            <w:tcBorders>
              <w:left w:val="single" w:sz="8" w:space="0" w:color="FFFFFF"/>
              <w:right w:val="single" w:sz="8" w:space="0" w:color="FFFFFF"/>
            </w:tcBorders>
            <w:shd w:val="clear" w:color="auto" w:fill="D2232A"/>
          </w:tcPr>
          <w:p w:rsidR="00827A6B" w:rsidRPr="007D7290" w:rsidRDefault="00827A6B" w:rsidP="008458E3">
            <w:pPr>
              <w:spacing w:line="288" w:lineRule="auto"/>
              <w:jc w:val="center"/>
              <w:rPr>
                <w:color w:val="FFFFFF"/>
                <w:lang w:val="en-GB"/>
              </w:rPr>
            </w:pPr>
            <w:r w:rsidRPr="007D7290">
              <w:rPr>
                <w:color w:val="FFFFFF"/>
                <w:lang w:val="en-GB"/>
              </w:rPr>
              <w:t>Comment</w:t>
            </w:r>
          </w:p>
        </w:tc>
      </w:tr>
      <w:tr w:rsidR="00827A6B" w:rsidRPr="007D7290" w:rsidTr="00676EF4">
        <w:tc>
          <w:tcPr>
            <w:tcW w:w="3119" w:type="dxa"/>
          </w:tcPr>
          <w:p w:rsidR="00827A6B" w:rsidRPr="007D7290" w:rsidRDefault="00827A6B" w:rsidP="008458E3">
            <w:pPr>
              <w:spacing w:line="288" w:lineRule="auto"/>
              <w:rPr>
                <w:lang w:val="en-GB"/>
              </w:rPr>
            </w:pPr>
            <w:r w:rsidRPr="007D7290">
              <w:rPr>
                <w:lang w:val="en-GB"/>
              </w:rPr>
              <w:t>Frequency</w:t>
            </w:r>
          </w:p>
        </w:tc>
        <w:tc>
          <w:tcPr>
            <w:tcW w:w="1701" w:type="dxa"/>
          </w:tcPr>
          <w:p w:rsidR="00827A6B" w:rsidRPr="007D7290" w:rsidRDefault="00827A6B" w:rsidP="008458E3">
            <w:pPr>
              <w:spacing w:line="288" w:lineRule="auto"/>
              <w:jc w:val="right"/>
              <w:rPr>
                <w:lang w:val="en-GB"/>
              </w:rPr>
            </w:pPr>
            <w:r w:rsidRPr="007D7290">
              <w:rPr>
                <w:lang w:val="en-GB"/>
              </w:rPr>
              <w:t>5865</w:t>
            </w:r>
          </w:p>
        </w:tc>
        <w:tc>
          <w:tcPr>
            <w:tcW w:w="1842" w:type="dxa"/>
          </w:tcPr>
          <w:p w:rsidR="00827A6B" w:rsidRPr="007D7290" w:rsidRDefault="00827A6B" w:rsidP="008458E3">
            <w:pPr>
              <w:spacing w:line="288" w:lineRule="auto"/>
              <w:rPr>
                <w:lang w:val="en-GB"/>
              </w:rPr>
            </w:pPr>
            <w:r w:rsidRPr="007D7290">
              <w:rPr>
                <w:lang w:val="en-GB"/>
              </w:rPr>
              <w:t>MHz</w:t>
            </w:r>
          </w:p>
        </w:tc>
        <w:tc>
          <w:tcPr>
            <w:tcW w:w="2552" w:type="dxa"/>
          </w:tcPr>
          <w:p w:rsidR="00827A6B" w:rsidRPr="007D7290" w:rsidRDefault="00827A6B" w:rsidP="008458E3">
            <w:pPr>
              <w:spacing w:line="288" w:lineRule="auto"/>
              <w:rPr>
                <w:lang w:val="en-GB"/>
              </w:rPr>
            </w:pPr>
            <w:r w:rsidRPr="007D7290">
              <w:rPr>
                <w:lang w:val="en-GB"/>
              </w:rPr>
              <w:t>Centre of 20 MHz channel of interest.</w:t>
            </w:r>
          </w:p>
        </w:tc>
      </w:tr>
      <w:tr w:rsidR="00827A6B" w:rsidRPr="007D7290" w:rsidTr="00676EF4">
        <w:tc>
          <w:tcPr>
            <w:tcW w:w="3119" w:type="dxa"/>
          </w:tcPr>
          <w:p w:rsidR="00827A6B" w:rsidRPr="007D7290" w:rsidRDefault="00827A6B" w:rsidP="008458E3">
            <w:pPr>
              <w:spacing w:line="288" w:lineRule="auto"/>
              <w:rPr>
                <w:szCs w:val="20"/>
                <w:lang w:val="en-GB"/>
              </w:rPr>
            </w:pPr>
            <w:r w:rsidRPr="007D7290">
              <w:rPr>
                <w:lang w:val="en-GB"/>
              </w:rPr>
              <w:t>Slant path loss (free space)</w:t>
            </w:r>
          </w:p>
        </w:tc>
        <w:tc>
          <w:tcPr>
            <w:tcW w:w="1701" w:type="dxa"/>
          </w:tcPr>
          <w:p w:rsidR="00827A6B" w:rsidRPr="007D7290" w:rsidRDefault="00827A6B" w:rsidP="008458E3">
            <w:pPr>
              <w:spacing w:line="288" w:lineRule="auto"/>
              <w:jc w:val="right"/>
              <w:rPr>
                <w:szCs w:val="20"/>
                <w:lang w:val="en-GB"/>
              </w:rPr>
            </w:pPr>
            <w:r w:rsidRPr="007D7290">
              <w:rPr>
                <w:lang w:val="en-GB"/>
              </w:rPr>
              <w:t>198.9 – 200.2</w:t>
            </w:r>
          </w:p>
        </w:tc>
        <w:tc>
          <w:tcPr>
            <w:tcW w:w="1842" w:type="dxa"/>
          </w:tcPr>
          <w:p w:rsidR="00827A6B" w:rsidRPr="007D7290" w:rsidRDefault="00827A6B" w:rsidP="008458E3">
            <w:pPr>
              <w:spacing w:line="288" w:lineRule="auto"/>
              <w:rPr>
                <w:szCs w:val="20"/>
                <w:lang w:val="en-GB"/>
              </w:rPr>
            </w:pPr>
            <w:r w:rsidRPr="007D7290">
              <w:rPr>
                <w:lang w:val="en-GB"/>
              </w:rPr>
              <w:t>dB</w:t>
            </w:r>
          </w:p>
        </w:tc>
        <w:tc>
          <w:tcPr>
            <w:tcW w:w="2552" w:type="dxa"/>
          </w:tcPr>
          <w:p w:rsidR="00827A6B" w:rsidRPr="007D7290" w:rsidRDefault="00827A6B" w:rsidP="008458E3">
            <w:pPr>
              <w:spacing w:line="288" w:lineRule="auto"/>
              <w:rPr>
                <w:szCs w:val="20"/>
                <w:lang w:val="en-GB"/>
              </w:rPr>
            </w:pPr>
            <w:r w:rsidRPr="007D7290">
              <w:rPr>
                <w:lang w:val="en-GB"/>
              </w:rPr>
              <w:t>90</w:t>
            </w:r>
            <w:r w:rsidRPr="007D7290">
              <w:rPr>
                <w:rFonts w:cs="Calibri"/>
                <w:lang w:val="en-GB"/>
              </w:rPr>
              <w:t>°</w:t>
            </w:r>
            <w:r w:rsidRPr="007D7290">
              <w:rPr>
                <w:lang w:val="en-GB"/>
              </w:rPr>
              <w:t xml:space="preserve"> to 0</w:t>
            </w:r>
            <w:r w:rsidRPr="007D7290">
              <w:rPr>
                <w:rFonts w:ascii="Calibri" w:hAnsi="Calibri" w:cs="Calibri"/>
                <w:lang w:val="en-GB"/>
              </w:rPr>
              <w:t>°</w:t>
            </w:r>
            <w:r w:rsidRPr="007D7290">
              <w:rPr>
                <w:lang w:val="en-GB"/>
              </w:rPr>
              <w:t xml:space="preserve"> elevation at the ground.  </w:t>
            </w:r>
            <w:r w:rsidRPr="007D7290">
              <w:rPr>
                <w:i/>
                <w:lang w:val="en-GB"/>
              </w:rPr>
              <w:t>(Note 1)</w:t>
            </w:r>
          </w:p>
        </w:tc>
      </w:tr>
      <w:tr w:rsidR="00827A6B" w:rsidRPr="007D7290" w:rsidTr="00676EF4">
        <w:tc>
          <w:tcPr>
            <w:tcW w:w="3119" w:type="dxa"/>
          </w:tcPr>
          <w:p w:rsidR="00827A6B" w:rsidRPr="007D7290" w:rsidRDefault="00827A6B" w:rsidP="008458E3">
            <w:pPr>
              <w:spacing w:line="288" w:lineRule="auto"/>
              <w:rPr>
                <w:szCs w:val="20"/>
                <w:lang w:val="en-GB"/>
              </w:rPr>
            </w:pPr>
            <w:r w:rsidRPr="007D7290">
              <w:rPr>
                <w:lang w:val="en-GB"/>
              </w:rPr>
              <w:t>Atmospheric loss</w:t>
            </w:r>
          </w:p>
        </w:tc>
        <w:tc>
          <w:tcPr>
            <w:tcW w:w="1701" w:type="dxa"/>
          </w:tcPr>
          <w:p w:rsidR="00827A6B" w:rsidRPr="007D7290" w:rsidRDefault="00827A6B" w:rsidP="008458E3">
            <w:pPr>
              <w:spacing w:line="288" w:lineRule="auto"/>
              <w:jc w:val="right"/>
              <w:rPr>
                <w:szCs w:val="20"/>
                <w:lang w:val="en-GB"/>
              </w:rPr>
            </w:pPr>
            <w:r w:rsidRPr="007D7290">
              <w:rPr>
                <w:lang w:val="en-GB"/>
              </w:rPr>
              <w:t>0.5</w:t>
            </w:r>
          </w:p>
        </w:tc>
        <w:tc>
          <w:tcPr>
            <w:tcW w:w="1842" w:type="dxa"/>
          </w:tcPr>
          <w:p w:rsidR="00827A6B" w:rsidRPr="007D7290" w:rsidRDefault="00827A6B" w:rsidP="008458E3">
            <w:pPr>
              <w:spacing w:line="288" w:lineRule="auto"/>
              <w:rPr>
                <w:szCs w:val="20"/>
                <w:lang w:val="en-GB"/>
              </w:rPr>
            </w:pPr>
            <w:r w:rsidRPr="007D7290">
              <w:rPr>
                <w:lang w:val="en-GB"/>
              </w:rPr>
              <w:t>dB</w:t>
            </w:r>
          </w:p>
        </w:tc>
        <w:tc>
          <w:tcPr>
            <w:tcW w:w="2552" w:type="dxa"/>
          </w:tcPr>
          <w:p w:rsidR="00827A6B" w:rsidRPr="007D7290" w:rsidRDefault="00827A6B" w:rsidP="008458E3">
            <w:pPr>
              <w:spacing w:line="288" w:lineRule="auto"/>
              <w:rPr>
                <w:szCs w:val="20"/>
                <w:lang w:val="en-GB"/>
              </w:rPr>
            </w:pPr>
            <w:r w:rsidRPr="007D7290">
              <w:rPr>
                <w:lang w:val="en-GB"/>
              </w:rPr>
              <w:t>As used in ECC Report 68</w:t>
            </w:r>
          </w:p>
        </w:tc>
      </w:tr>
      <w:tr w:rsidR="00827A6B" w:rsidRPr="007D7290" w:rsidTr="00676EF4">
        <w:tc>
          <w:tcPr>
            <w:tcW w:w="3119" w:type="dxa"/>
          </w:tcPr>
          <w:p w:rsidR="00827A6B" w:rsidRPr="007D7290" w:rsidRDefault="00827A6B" w:rsidP="008458E3">
            <w:pPr>
              <w:spacing w:line="288" w:lineRule="auto"/>
              <w:rPr>
                <w:szCs w:val="20"/>
                <w:lang w:val="en-GB"/>
              </w:rPr>
            </w:pPr>
            <w:r w:rsidRPr="007D7290">
              <w:rPr>
                <w:lang w:val="en-GB"/>
              </w:rPr>
              <w:t>Satellite H receive gain (max)</w:t>
            </w:r>
          </w:p>
        </w:tc>
        <w:tc>
          <w:tcPr>
            <w:tcW w:w="1701" w:type="dxa"/>
          </w:tcPr>
          <w:p w:rsidR="00827A6B" w:rsidRPr="007D7290" w:rsidRDefault="00827A6B" w:rsidP="008458E3">
            <w:pPr>
              <w:spacing w:line="288" w:lineRule="auto"/>
              <w:jc w:val="right"/>
              <w:rPr>
                <w:szCs w:val="20"/>
                <w:lang w:val="en-GB"/>
              </w:rPr>
            </w:pPr>
            <w:r w:rsidRPr="007D7290">
              <w:rPr>
                <w:lang w:val="en-GB"/>
              </w:rPr>
              <w:t>34.7</w:t>
            </w:r>
          </w:p>
        </w:tc>
        <w:tc>
          <w:tcPr>
            <w:tcW w:w="1842" w:type="dxa"/>
          </w:tcPr>
          <w:p w:rsidR="00827A6B" w:rsidRPr="007D7290" w:rsidRDefault="00827A6B" w:rsidP="008458E3">
            <w:pPr>
              <w:spacing w:line="288" w:lineRule="auto"/>
              <w:rPr>
                <w:szCs w:val="20"/>
                <w:lang w:val="en-GB"/>
              </w:rPr>
            </w:pPr>
            <w:r w:rsidRPr="007D7290">
              <w:rPr>
                <w:lang w:val="en-GB"/>
              </w:rPr>
              <w:t>dBi</w:t>
            </w:r>
          </w:p>
        </w:tc>
        <w:tc>
          <w:tcPr>
            <w:tcW w:w="2552" w:type="dxa"/>
          </w:tcPr>
          <w:p w:rsidR="00827A6B" w:rsidRPr="007D7290" w:rsidRDefault="00827A6B" w:rsidP="008458E3">
            <w:pPr>
              <w:spacing w:line="288" w:lineRule="auto"/>
              <w:rPr>
                <w:szCs w:val="20"/>
                <w:lang w:val="en-GB"/>
              </w:rPr>
            </w:pPr>
            <w:r w:rsidRPr="007D7290">
              <w:rPr>
                <w:lang w:val="en-GB"/>
              </w:rPr>
              <w:t>From ECC Report 68</w:t>
            </w:r>
          </w:p>
        </w:tc>
      </w:tr>
      <w:tr w:rsidR="00827A6B" w:rsidRPr="007D7290" w:rsidTr="00676EF4">
        <w:tc>
          <w:tcPr>
            <w:tcW w:w="3119" w:type="dxa"/>
          </w:tcPr>
          <w:p w:rsidR="00827A6B" w:rsidRPr="007D7290" w:rsidRDefault="00827A6B" w:rsidP="008458E3">
            <w:pPr>
              <w:spacing w:line="288" w:lineRule="auto"/>
              <w:rPr>
                <w:szCs w:val="20"/>
                <w:lang w:val="en-GB"/>
              </w:rPr>
            </w:pPr>
            <w:r w:rsidRPr="007D7290">
              <w:rPr>
                <w:lang w:val="en-GB"/>
              </w:rPr>
              <w:t>Satellite H receive system noise temperature (T)</w:t>
            </w:r>
          </w:p>
        </w:tc>
        <w:tc>
          <w:tcPr>
            <w:tcW w:w="1701" w:type="dxa"/>
          </w:tcPr>
          <w:p w:rsidR="00827A6B" w:rsidRPr="007D7290" w:rsidRDefault="00827A6B" w:rsidP="008458E3">
            <w:pPr>
              <w:spacing w:line="288" w:lineRule="auto"/>
              <w:jc w:val="right"/>
              <w:rPr>
                <w:szCs w:val="20"/>
                <w:lang w:val="en-GB"/>
              </w:rPr>
            </w:pPr>
            <w:r w:rsidRPr="007D7290">
              <w:rPr>
                <w:lang w:val="en-GB"/>
              </w:rPr>
              <w:t>700</w:t>
            </w:r>
          </w:p>
        </w:tc>
        <w:tc>
          <w:tcPr>
            <w:tcW w:w="1842" w:type="dxa"/>
          </w:tcPr>
          <w:p w:rsidR="00827A6B" w:rsidRPr="007D7290" w:rsidRDefault="00827A6B" w:rsidP="008458E3">
            <w:pPr>
              <w:spacing w:line="288" w:lineRule="auto"/>
              <w:rPr>
                <w:szCs w:val="20"/>
                <w:lang w:val="en-GB"/>
              </w:rPr>
            </w:pPr>
            <w:r w:rsidRPr="007D7290">
              <w:rPr>
                <w:lang w:val="en-GB"/>
              </w:rPr>
              <w:t>K</w:t>
            </w:r>
          </w:p>
        </w:tc>
        <w:tc>
          <w:tcPr>
            <w:tcW w:w="2552" w:type="dxa"/>
          </w:tcPr>
          <w:p w:rsidR="00827A6B" w:rsidRPr="007D7290" w:rsidRDefault="00827A6B" w:rsidP="008458E3">
            <w:pPr>
              <w:spacing w:line="288" w:lineRule="auto"/>
              <w:rPr>
                <w:szCs w:val="20"/>
                <w:lang w:val="en-GB"/>
              </w:rPr>
            </w:pPr>
            <w:r w:rsidRPr="007D7290">
              <w:rPr>
                <w:lang w:val="en-GB"/>
              </w:rPr>
              <w:t>From ECC Report 68</w:t>
            </w:r>
          </w:p>
        </w:tc>
      </w:tr>
      <w:tr w:rsidR="00827A6B" w:rsidRPr="007D7290" w:rsidTr="008458E3">
        <w:tc>
          <w:tcPr>
            <w:tcW w:w="3119" w:type="dxa"/>
          </w:tcPr>
          <w:p w:rsidR="00827A6B" w:rsidRPr="007D7290" w:rsidRDefault="00827A6B" w:rsidP="008458E3">
            <w:pPr>
              <w:spacing w:line="288" w:lineRule="auto"/>
              <w:rPr>
                <w:lang w:val="en-GB"/>
              </w:rPr>
            </w:pPr>
            <w:r w:rsidRPr="007D7290">
              <w:rPr>
                <w:lang w:val="en-GB"/>
              </w:rPr>
              <w:t>Satellite ΔT/T criterion</w:t>
            </w:r>
          </w:p>
        </w:tc>
        <w:tc>
          <w:tcPr>
            <w:tcW w:w="1701" w:type="dxa"/>
          </w:tcPr>
          <w:p w:rsidR="00827A6B" w:rsidRPr="007D7290" w:rsidRDefault="00827A6B" w:rsidP="008458E3">
            <w:pPr>
              <w:spacing w:line="288" w:lineRule="auto"/>
              <w:jc w:val="right"/>
              <w:rPr>
                <w:lang w:val="en-GB"/>
              </w:rPr>
            </w:pPr>
            <w:r w:rsidRPr="007D7290">
              <w:rPr>
                <w:lang w:val="en-GB"/>
              </w:rPr>
              <w:t>6</w:t>
            </w:r>
          </w:p>
        </w:tc>
        <w:tc>
          <w:tcPr>
            <w:tcW w:w="1842" w:type="dxa"/>
          </w:tcPr>
          <w:p w:rsidR="00827A6B" w:rsidRPr="007D7290" w:rsidRDefault="00827A6B" w:rsidP="008458E3">
            <w:pPr>
              <w:spacing w:line="288" w:lineRule="auto"/>
              <w:rPr>
                <w:lang w:val="en-GB"/>
              </w:rPr>
            </w:pPr>
            <w:r w:rsidRPr="007D7290">
              <w:rPr>
                <w:lang w:val="en-GB"/>
              </w:rPr>
              <w:t>%</w:t>
            </w:r>
          </w:p>
        </w:tc>
        <w:tc>
          <w:tcPr>
            <w:tcW w:w="2552" w:type="dxa"/>
          </w:tcPr>
          <w:p w:rsidR="00827A6B" w:rsidRPr="007D7290" w:rsidRDefault="00827A6B" w:rsidP="008458E3">
            <w:pPr>
              <w:spacing w:line="288" w:lineRule="auto"/>
              <w:rPr>
                <w:lang w:val="en-GB"/>
              </w:rPr>
            </w:pPr>
            <w:r w:rsidRPr="007D7290">
              <w:rPr>
                <w:lang w:val="en-GB"/>
              </w:rPr>
              <w:t>Co-Primary Services</w:t>
            </w:r>
          </w:p>
        </w:tc>
      </w:tr>
      <w:tr w:rsidR="00827A6B" w:rsidRPr="007D7290" w:rsidTr="008458E3">
        <w:tc>
          <w:tcPr>
            <w:tcW w:w="3119" w:type="dxa"/>
          </w:tcPr>
          <w:p w:rsidR="00827A6B" w:rsidRPr="007D7290" w:rsidRDefault="00827A6B" w:rsidP="008458E3">
            <w:pPr>
              <w:spacing w:line="288" w:lineRule="auto"/>
              <w:rPr>
                <w:lang w:val="en-GB"/>
              </w:rPr>
            </w:pPr>
            <w:r w:rsidRPr="007D7290">
              <w:rPr>
                <w:lang w:val="en-GB"/>
              </w:rPr>
              <w:t>Power to aircraft antenna (max)</w:t>
            </w:r>
          </w:p>
        </w:tc>
        <w:tc>
          <w:tcPr>
            <w:tcW w:w="1701" w:type="dxa"/>
          </w:tcPr>
          <w:p w:rsidR="00827A6B" w:rsidRPr="007D7290" w:rsidRDefault="00827A6B" w:rsidP="008458E3">
            <w:pPr>
              <w:spacing w:line="288" w:lineRule="auto"/>
              <w:jc w:val="right"/>
              <w:rPr>
                <w:lang w:val="en-GB"/>
              </w:rPr>
            </w:pPr>
            <w:r w:rsidRPr="007D7290">
              <w:rPr>
                <w:lang w:val="en-GB"/>
              </w:rPr>
              <w:t>24.7</w:t>
            </w:r>
          </w:p>
        </w:tc>
        <w:tc>
          <w:tcPr>
            <w:tcW w:w="1842" w:type="dxa"/>
          </w:tcPr>
          <w:p w:rsidR="00827A6B" w:rsidRPr="007D7290" w:rsidRDefault="00827A6B" w:rsidP="008458E3">
            <w:pPr>
              <w:spacing w:line="288" w:lineRule="auto"/>
              <w:rPr>
                <w:lang w:val="en-GB"/>
              </w:rPr>
            </w:pPr>
            <w:r w:rsidRPr="007D7290">
              <w:rPr>
                <w:lang w:val="en-GB"/>
              </w:rPr>
              <w:t>dBm</w:t>
            </w:r>
          </w:p>
        </w:tc>
        <w:tc>
          <w:tcPr>
            <w:tcW w:w="2552" w:type="dxa"/>
          </w:tcPr>
          <w:p w:rsidR="00827A6B" w:rsidRPr="007D7290" w:rsidRDefault="00827A6B" w:rsidP="008458E3">
            <w:pPr>
              <w:spacing w:line="288" w:lineRule="auto"/>
              <w:rPr>
                <w:lang w:val="en-GB"/>
              </w:rPr>
            </w:pPr>
          </w:p>
        </w:tc>
      </w:tr>
      <w:tr w:rsidR="00827A6B" w:rsidRPr="007D7290" w:rsidTr="008458E3">
        <w:tc>
          <w:tcPr>
            <w:tcW w:w="3119" w:type="dxa"/>
          </w:tcPr>
          <w:p w:rsidR="00827A6B" w:rsidRPr="007D7290" w:rsidRDefault="00827A6B" w:rsidP="008458E3">
            <w:pPr>
              <w:spacing w:line="288" w:lineRule="auto"/>
              <w:rPr>
                <w:lang w:val="en-GB"/>
              </w:rPr>
            </w:pPr>
            <w:r w:rsidRPr="007D7290">
              <w:rPr>
                <w:lang w:val="en-GB"/>
              </w:rPr>
              <w:t>Aircraft antenna gain (max)</w:t>
            </w:r>
          </w:p>
        </w:tc>
        <w:tc>
          <w:tcPr>
            <w:tcW w:w="1701" w:type="dxa"/>
          </w:tcPr>
          <w:p w:rsidR="00827A6B" w:rsidRPr="007D7290" w:rsidRDefault="00827A6B" w:rsidP="008458E3">
            <w:pPr>
              <w:spacing w:line="288" w:lineRule="auto"/>
              <w:jc w:val="right"/>
              <w:rPr>
                <w:lang w:val="en-GB"/>
              </w:rPr>
            </w:pPr>
            <w:r w:rsidRPr="007D7290">
              <w:rPr>
                <w:lang w:val="en-GB"/>
              </w:rPr>
              <w:t>17.8</w:t>
            </w:r>
          </w:p>
        </w:tc>
        <w:tc>
          <w:tcPr>
            <w:tcW w:w="1842" w:type="dxa"/>
          </w:tcPr>
          <w:p w:rsidR="00827A6B" w:rsidRPr="007D7290" w:rsidRDefault="00827A6B" w:rsidP="008458E3">
            <w:pPr>
              <w:spacing w:line="288" w:lineRule="auto"/>
              <w:rPr>
                <w:lang w:val="en-GB"/>
              </w:rPr>
            </w:pPr>
            <w:r w:rsidRPr="007D7290">
              <w:rPr>
                <w:lang w:val="en-GB"/>
              </w:rPr>
              <w:t>dBi</w:t>
            </w:r>
          </w:p>
        </w:tc>
        <w:tc>
          <w:tcPr>
            <w:tcW w:w="2552" w:type="dxa"/>
          </w:tcPr>
          <w:p w:rsidR="00827A6B" w:rsidRPr="007D7290" w:rsidRDefault="00827A6B" w:rsidP="008458E3">
            <w:pPr>
              <w:spacing w:line="288" w:lineRule="auto"/>
              <w:rPr>
                <w:lang w:val="en-GB"/>
              </w:rPr>
            </w:pPr>
          </w:p>
        </w:tc>
      </w:tr>
      <w:tr w:rsidR="00827A6B" w:rsidRPr="007D7290" w:rsidTr="008458E3">
        <w:tc>
          <w:tcPr>
            <w:tcW w:w="3119" w:type="dxa"/>
          </w:tcPr>
          <w:p w:rsidR="00827A6B" w:rsidRPr="007D7290" w:rsidRDefault="00827A6B" w:rsidP="008458E3">
            <w:pPr>
              <w:spacing w:line="288" w:lineRule="auto"/>
              <w:rPr>
                <w:lang w:val="en-GB"/>
              </w:rPr>
            </w:pPr>
            <w:r w:rsidRPr="007D7290">
              <w:rPr>
                <w:lang w:val="en-GB"/>
              </w:rPr>
              <w:t>Aircraft emission density</w:t>
            </w:r>
          </w:p>
        </w:tc>
        <w:tc>
          <w:tcPr>
            <w:tcW w:w="1701" w:type="dxa"/>
          </w:tcPr>
          <w:p w:rsidR="00827A6B" w:rsidRPr="007D7290" w:rsidRDefault="00827A6B" w:rsidP="008458E3">
            <w:pPr>
              <w:spacing w:line="288" w:lineRule="auto"/>
              <w:jc w:val="right"/>
              <w:rPr>
                <w:lang w:val="en-GB"/>
              </w:rPr>
            </w:pPr>
            <w:r w:rsidRPr="007D7290">
              <w:rPr>
                <w:lang w:val="en-GB"/>
              </w:rPr>
              <w:t>-60.5</w:t>
            </w:r>
          </w:p>
        </w:tc>
        <w:tc>
          <w:tcPr>
            <w:tcW w:w="1842" w:type="dxa"/>
          </w:tcPr>
          <w:p w:rsidR="00827A6B" w:rsidRPr="007D7290" w:rsidRDefault="00827A6B" w:rsidP="008458E3">
            <w:pPr>
              <w:spacing w:line="288" w:lineRule="auto"/>
              <w:rPr>
                <w:lang w:val="en-GB"/>
              </w:rPr>
            </w:pPr>
            <w:r w:rsidRPr="007D7290">
              <w:rPr>
                <w:lang w:val="en-GB"/>
              </w:rPr>
              <w:t>dBW/Hz</w:t>
            </w:r>
          </w:p>
        </w:tc>
        <w:tc>
          <w:tcPr>
            <w:tcW w:w="2552" w:type="dxa"/>
          </w:tcPr>
          <w:p w:rsidR="00827A6B" w:rsidRPr="007D7290" w:rsidRDefault="00827A6B" w:rsidP="008458E3">
            <w:pPr>
              <w:spacing w:line="288" w:lineRule="auto"/>
              <w:rPr>
                <w:lang w:val="en-GB"/>
              </w:rPr>
            </w:pPr>
            <w:r w:rsidRPr="007D7290">
              <w:rPr>
                <w:lang w:val="en-GB"/>
              </w:rPr>
              <w:t>Power in 20 MHz channel</w:t>
            </w:r>
          </w:p>
        </w:tc>
      </w:tr>
      <w:tr w:rsidR="00827A6B" w:rsidRPr="007D7290" w:rsidTr="008458E3">
        <w:tc>
          <w:tcPr>
            <w:tcW w:w="3119" w:type="dxa"/>
          </w:tcPr>
          <w:p w:rsidR="00827A6B" w:rsidRPr="007D7290" w:rsidRDefault="00827A6B" w:rsidP="008458E3">
            <w:pPr>
              <w:spacing w:line="288" w:lineRule="auto"/>
              <w:rPr>
                <w:lang w:val="en-GB"/>
              </w:rPr>
            </w:pPr>
            <w:r w:rsidRPr="007D7290">
              <w:rPr>
                <w:lang w:val="en-GB"/>
              </w:rPr>
              <w:t>Power to ground terminal antenna</w:t>
            </w:r>
          </w:p>
        </w:tc>
        <w:tc>
          <w:tcPr>
            <w:tcW w:w="1701" w:type="dxa"/>
          </w:tcPr>
          <w:p w:rsidR="00827A6B" w:rsidRPr="007D7290" w:rsidRDefault="00827A6B" w:rsidP="008458E3">
            <w:pPr>
              <w:spacing w:line="288" w:lineRule="auto"/>
              <w:jc w:val="right"/>
              <w:rPr>
                <w:lang w:val="en-GB"/>
              </w:rPr>
            </w:pPr>
            <w:r w:rsidRPr="007D7290">
              <w:rPr>
                <w:lang w:val="en-GB"/>
              </w:rPr>
              <w:t>24.7</w:t>
            </w:r>
          </w:p>
        </w:tc>
        <w:tc>
          <w:tcPr>
            <w:tcW w:w="1842" w:type="dxa"/>
          </w:tcPr>
          <w:p w:rsidR="00827A6B" w:rsidRPr="007D7290" w:rsidRDefault="00827A6B" w:rsidP="008458E3">
            <w:pPr>
              <w:spacing w:line="288" w:lineRule="auto"/>
              <w:rPr>
                <w:lang w:val="en-GB"/>
              </w:rPr>
            </w:pPr>
            <w:r w:rsidRPr="007D7290">
              <w:rPr>
                <w:lang w:val="en-GB"/>
              </w:rPr>
              <w:t>dBm</w:t>
            </w:r>
          </w:p>
        </w:tc>
        <w:tc>
          <w:tcPr>
            <w:tcW w:w="2552" w:type="dxa"/>
          </w:tcPr>
          <w:p w:rsidR="00827A6B" w:rsidRPr="007D7290" w:rsidRDefault="00827A6B" w:rsidP="008458E3">
            <w:pPr>
              <w:spacing w:line="288" w:lineRule="auto"/>
              <w:rPr>
                <w:lang w:val="en-GB"/>
              </w:rPr>
            </w:pPr>
            <w:r w:rsidRPr="007D7290">
              <w:rPr>
                <w:lang w:val="en-GB"/>
              </w:rPr>
              <w:t>At 5° elevation</w:t>
            </w:r>
          </w:p>
        </w:tc>
      </w:tr>
      <w:tr w:rsidR="00827A6B" w:rsidRPr="007D7290" w:rsidTr="008458E3">
        <w:tc>
          <w:tcPr>
            <w:tcW w:w="3119" w:type="dxa"/>
          </w:tcPr>
          <w:p w:rsidR="00827A6B" w:rsidRPr="007D7290" w:rsidRDefault="00827A6B" w:rsidP="008458E3">
            <w:pPr>
              <w:spacing w:line="288" w:lineRule="auto"/>
              <w:rPr>
                <w:lang w:val="en-GB"/>
              </w:rPr>
            </w:pPr>
            <w:r w:rsidRPr="007D7290">
              <w:rPr>
                <w:lang w:val="en-GB"/>
              </w:rPr>
              <w:t>Ground terminal antenna gain</w:t>
            </w:r>
          </w:p>
        </w:tc>
        <w:tc>
          <w:tcPr>
            <w:tcW w:w="1701" w:type="dxa"/>
          </w:tcPr>
          <w:p w:rsidR="00827A6B" w:rsidRPr="007D7290" w:rsidRDefault="00827A6B" w:rsidP="008458E3">
            <w:pPr>
              <w:spacing w:line="288" w:lineRule="auto"/>
              <w:jc w:val="right"/>
              <w:rPr>
                <w:lang w:val="en-GB"/>
              </w:rPr>
            </w:pPr>
            <w:r w:rsidRPr="007D7290">
              <w:rPr>
                <w:lang w:val="en-GB"/>
              </w:rPr>
              <w:t>20.7</w:t>
            </w:r>
          </w:p>
        </w:tc>
        <w:tc>
          <w:tcPr>
            <w:tcW w:w="1842" w:type="dxa"/>
          </w:tcPr>
          <w:p w:rsidR="00827A6B" w:rsidRPr="007D7290" w:rsidRDefault="00827A6B" w:rsidP="008458E3">
            <w:pPr>
              <w:spacing w:line="288" w:lineRule="auto"/>
              <w:rPr>
                <w:lang w:val="en-GB"/>
              </w:rPr>
            </w:pPr>
            <w:r w:rsidRPr="007D7290">
              <w:rPr>
                <w:lang w:val="en-GB"/>
              </w:rPr>
              <w:t>dBi</w:t>
            </w:r>
          </w:p>
        </w:tc>
        <w:tc>
          <w:tcPr>
            <w:tcW w:w="2552" w:type="dxa"/>
          </w:tcPr>
          <w:p w:rsidR="00827A6B" w:rsidRPr="007D7290" w:rsidRDefault="00827A6B" w:rsidP="008458E3">
            <w:pPr>
              <w:spacing w:line="288" w:lineRule="auto"/>
              <w:rPr>
                <w:lang w:val="en-GB"/>
              </w:rPr>
            </w:pPr>
            <w:r w:rsidRPr="007D7290">
              <w:rPr>
                <w:lang w:val="en-GB"/>
              </w:rPr>
              <w:t>At 5° elevation</w:t>
            </w:r>
          </w:p>
        </w:tc>
      </w:tr>
      <w:tr w:rsidR="00827A6B" w:rsidRPr="007D7290" w:rsidTr="008458E3">
        <w:tc>
          <w:tcPr>
            <w:tcW w:w="3119" w:type="dxa"/>
          </w:tcPr>
          <w:p w:rsidR="00827A6B" w:rsidRPr="007D7290" w:rsidRDefault="00827A6B" w:rsidP="008458E3">
            <w:pPr>
              <w:spacing w:line="288" w:lineRule="auto"/>
              <w:rPr>
                <w:lang w:val="en-GB"/>
              </w:rPr>
            </w:pPr>
            <w:r w:rsidRPr="007D7290">
              <w:rPr>
                <w:lang w:val="en-GB"/>
              </w:rPr>
              <w:t>Ground terminal emission density</w:t>
            </w:r>
          </w:p>
        </w:tc>
        <w:tc>
          <w:tcPr>
            <w:tcW w:w="1701" w:type="dxa"/>
          </w:tcPr>
          <w:p w:rsidR="00827A6B" w:rsidRPr="007D7290" w:rsidRDefault="00827A6B" w:rsidP="008458E3">
            <w:pPr>
              <w:spacing w:line="288" w:lineRule="auto"/>
              <w:jc w:val="right"/>
              <w:rPr>
                <w:lang w:val="en-GB"/>
              </w:rPr>
            </w:pPr>
            <w:r w:rsidRPr="007D7290">
              <w:rPr>
                <w:lang w:val="en-GB"/>
              </w:rPr>
              <w:t>-57.6</w:t>
            </w:r>
          </w:p>
        </w:tc>
        <w:tc>
          <w:tcPr>
            <w:tcW w:w="1842" w:type="dxa"/>
          </w:tcPr>
          <w:p w:rsidR="00827A6B" w:rsidRPr="007D7290" w:rsidRDefault="00827A6B" w:rsidP="008458E3">
            <w:pPr>
              <w:spacing w:line="288" w:lineRule="auto"/>
              <w:rPr>
                <w:lang w:val="en-GB"/>
              </w:rPr>
            </w:pPr>
            <w:r w:rsidRPr="007D7290">
              <w:rPr>
                <w:lang w:val="en-GB"/>
              </w:rPr>
              <w:t>dBW/Hz</w:t>
            </w:r>
          </w:p>
        </w:tc>
        <w:tc>
          <w:tcPr>
            <w:tcW w:w="2552" w:type="dxa"/>
          </w:tcPr>
          <w:p w:rsidR="00827A6B" w:rsidRPr="007D7290" w:rsidRDefault="00827A6B" w:rsidP="008458E3">
            <w:pPr>
              <w:spacing w:line="288" w:lineRule="auto"/>
              <w:rPr>
                <w:lang w:val="en-GB"/>
              </w:rPr>
            </w:pPr>
            <w:r w:rsidRPr="007D7290">
              <w:rPr>
                <w:lang w:val="en-GB"/>
              </w:rPr>
              <w:t>Power in 20 MHz channel</w:t>
            </w:r>
          </w:p>
        </w:tc>
      </w:tr>
    </w:tbl>
    <w:p w:rsidR="00120024" w:rsidRPr="007D7290" w:rsidRDefault="00827A6B" w:rsidP="00227F3F">
      <w:pPr>
        <w:pStyle w:val="ECCParagraph"/>
      </w:pPr>
      <w:r w:rsidRPr="007D7290">
        <w:t>Note 1 – The higher path loss is applicable to limb of earth geometry being considered below</w:t>
      </w:r>
    </w:p>
    <w:p w:rsidR="00827A6B" w:rsidRPr="007D7290" w:rsidRDefault="00827A6B" w:rsidP="00827A6B">
      <w:pPr>
        <w:tabs>
          <w:tab w:val="left" w:pos="993"/>
        </w:tabs>
        <w:rPr>
          <w:lang w:val="en-GB"/>
        </w:rPr>
      </w:pPr>
      <w:r w:rsidRPr="007D7290">
        <w:rPr>
          <w:lang w:val="en-GB"/>
        </w:rPr>
        <w:t>The power density received by a satellite due to one aircraft =</w:t>
      </w:r>
    </w:p>
    <w:p w:rsidR="00827A6B" w:rsidRPr="007D7290" w:rsidRDefault="00827A6B" w:rsidP="00827A6B">
      <w:pPr>
        <w:tabs>
          <w:tab w:val="left" w:pos="993"/>
        </w:tabs>
        <w:rPr>
          <w:lang w:val="en-GB"/>
        </w:rPr>
      </w:pPr>
      <w:r w:rsidRPr="007D7290">
        <w:rPr>
          <w:lang w:val="en-GB"/>
        </w:rPr>
        <w:tab/>
        <w:t xml:space="preserve">Aircraft </w:t>
      </w:r>
      <w:proofErr w:type="gramStart"/>
      <w:r w:rsidRPr="007D7290">
        <w:rPr>
          <w:lang w:val="en-GB"/>
        </w:rPr>
        <w:t>emission  -</w:t>
      </w:r>
      <w:proofErr w:type="gramEnd"/>
      <w:r w:rsidRPr="007D7290">
        <w:rPr>
          <w:lang w:val="en-GB"/>
        </w:rPr>
        <w:t xml:space="preserve">  Losses  +  Satellite Gain</w:t>
      </w:r>
    </w:p>
    <w:p w:rsidR="00827A6B" w:rsidRPr="007D7290" w:rsidRDefault="00827A6B" w:rsidP="00827A6B">
      <w:pPr>
        <w:tabs>
          <w:tab w:val="left" w:pos="993"/>
        </w:tabs>
        <w:rPr>
          <w:lang w:val="en-GB"/>
        </w:rPr>
      </w:pPr>
      <w:r w:rsidRPr="007D7290">
        <w:rPr>
          <w:lang w:val="en-GB"/>
        </w:rPr>
        <w:tab/>
      </w:r>
      <w:proofErr w:type="gramStart"/>
      <w:r w:rsidRPr="007D7290">
        <w:rPr>
          <w:lang w:val="en-GB"/>
        </w:rPr>
        <w:t>=  -</w:t>
      </w:r>
      <w:proofErr w:type="gramEnd"/>
      <w:r w:rsidRPr="007D7290">
        <w:rPr>
          <w:lang w:val="en-GB"/>
        </w:rPr>
        <w:t>60.5 dBW/Hz  -  200.2 dB  -  0.5 dB  +  34.7 dBi  =  -226.5 dBW/Hz</w:t>
      </w:r>
    </w:p>
    <w:p w:rsidR="00827A6B" w:rsidRPr="007D7290" w:rsidRDefault="00827A6B" w:rsidP="00827A6B">
      <w:pPr>
        <w:tabs>
          <w:tab w:val="left" w:pos="993"/>
        </w:tabs>
        <w:rPr>
          <w:lang w:val="en-GB"/>
        </w:rPr>
      </w:pPr>
    </w:p>
    <w:p w:rsidR="00827A6B" w:rsidRPr="007D7290" w:rsidRDefault="00827A6B" w:rsidP="00827A6B">
      <w:pPr>
        <w:tabs>
          <w:tab w:val="left" w:pos="993"/>
        </w:tabs>
        <w:rPr>
          <w:lang w:val="en-GB"/>
        </w:rPr>
      </w:pPr>
      <w:r w:rsidRPr="007D7290">
        <w:rPr>
          <w:lang w:val="en-GB"/>
        </w:rPr>
        <w:t xml:space="preserve">This is equivalent to an increase in satellite receive system noise </w:t>
      </w:r>
      <w:proofErr w:type="gramStart"/>
      <w:r w:rsidRPr="007D7290">
        <w:rPr>
          <w:lang w:val="en-GB"/>
        </w:rPr>
        <w:t>temperature  which</w:t>
      </w:r>
      <w:proofErr w:type="gramEnd"/>
      <w:r w:rsidRPr="007D7290">
        <w:rPr>
          <w:lang w:val="en-GB"/>
        </w:rPr>
        <w:t xml:space="preserve"> =</w:t>
      </w:r>
    </w:p>
    <w:p w:rsidR="00827A6B" w:rsidRPr="007D7290" w:rsidRDefault="00827A6B" w:rsidP="00827A6B">
      <w:pPr>
        <w:tabs>
          <w:tab w:val="left" w:pos="993"/>
        </w:tabs>
        <w:rPr>
          <w:lang w:val="en-GB"/>
        </w:rPr>
      </w:pPr>
      <w:r w:rsidRPr="007D7290">
        <w:rPr>
          <w:lang w:val="en-GB"/>
        </w:rPr>
        <w:tab/>
        <w:t xml:space="preserve">Power density received by </w:t>
      </w:r>
      <w:proofErr w:type="gramStart"/>
      <w:r w:rsidRPr="007D7290">
        <w:rPr>
          <w:lang w:val="en-GB"/>
        </w:rPr>
        <w:t>satellite  -</w:t>
      </w:r>
      <w:proofErr w:type="gramEnd"/>
      <w:r w:rsidRPr="007D7290">
        <w:rPr>
          <w:lang w:val="en-GB"/>
        </w:rPr>
        <w:t xml:space="preserve">  Boltzmann’s constant</w:t>
      </w:r>
    </w:p>
    <w:p w:rsidR="00827A6B" w:rsidRPr="007D7290" w:rsidRDefault="00827A6B" w:rsidP="00827A6B">
      <w:pPr>
        <w:tabs>
          <w:tab w:val="left" w:pos="993"/>
        </w:tabs>
        <w:rPr>
          <w:lang w:val="en-GB"/>
        </w:rPr>
      </w:pPr>
      <w:r w:rsidRPr="007D7290">
        <w:rPr>
          <w:lang w:val="en-GB"/>
        </w:rPr>
        <w:tab/>
      </w:r>
      <w:proofErr w:type="gramStart"/>
      <w:r w:rsidRPr="007D7290">
        <w:rPr>
          <w:lang w:val="en-GB"/>
        </w:rPr>
        <w:t>=  -</w:t>
      </w:r>
      <w:proofErr w:type="gramEnd"/>
      <w:r w:rsidRPr="007D7290">
        <w:rPr>
          <w:lang w:val="en-GB"/>
        </w:rPr>
        <w:t>226.5 dBW/Hz  -  -228.6 dBW/K/Hz  =  2.1 dBK  =  1.6 K</w:t>
      </w:r>
    </w:p>
    <w:p w:rsidR="00827A6B" w:rsidRPr="007D7290" w:rsidRDefault="00827A6B" w:rsidP="00827A6B">
      <w:pPr>
        <w:tabs>
          <w:tab w:val="left" w:pos="993"/>
        </w:tabs>
        <w:rPr>
          <w:lang w:val="en-GB"/>
        </w:rPr>
      </w:pPr>
    </w:p>
    <w:p w:rsidR="00827A6B" w:rsidRPr="007D7290" w:rsidRDefault="00827A6B" w:rsidP="00827A6B">
      <w:pPr>
        <w:tabs>
          <w:tab w:val="left" w:pos="993"/>
        </w:tabs>
        <w:rPr>
          <w:lang w:val="en-GB"/>
        </w:rPr>
      </w:pPr>
      <w:r w:rsidRPr="007D7290">
        <w:rPr>
          <w:lang w:val="en-GB"/>
        </w:rPr>
        <w:t xml:space="preserve">This would allow for 26 aircraft for the 6% </w:t>
      </w:r>
      <w:r w:rsidRPr="007D7290">
        <w:rPr>
          <w:rFonts w:cs="Calibri"/>
          <w:lang w:val="en-GB"/>
        </w:rPr>
        <w:t>Δ</w:t>
      </w:r>
      <w:r w:rsidRPr="007D7290">
        <w:rPr>
          <w:lang w:val="en-GB"/>
        </w:rPr>
        <w:t>T/T criterion (42 K increase allowable).</w:t>
      </w:r>
    </w:p>
    <w:p w:rsidR="00827A6B" w:rsidRPr="007D7290" w:rsidRDefault="00827A6B" w:rsidP="00827A6B">
      <w:pPr>
        <w:tabs>
          <w:tab w:val="left" w:pos="993"/>
        </w:tabs>
        <w:rPr>
          <w:lang w:val="en-GB"/>
        </w:rPr>
      </w:pPr>
    </w:p>
    <w:p w:rsidR="00827A6B" w:rsidRPr="007D7290" w:rsidRDefault="00827A6B" w:rsidP="00042F94">
      <w:pPr>
        <w:pStyle w:val="ECCParagraph"/>
      </w:pPr>
      <w:r w:rsidRPr="007D7290">
        <w:t>At this point it should be noted that the geometry giving rise to the increase in satellite noise temperature identified above will in itself be a rare occurrence as it depends on the exact alignment of aircraft, DAG2C base station and satellite as the aircraft comes over the horizon (with respect to the DAG2C base station) and starts operating at 5</w:t>
      </w:r>
      <w:r w:rsidRPr="007D7290">
        <w:rPr>
          <w:rFonts w:cs="Calibri"/>
        </w:rPr>
        <w:t>°</w:t>
      </w:r>
      <w:r w:rsidRPr="007D7290">
        <w:t xml:space="preserve"> elevation.  The likelihood of more than one aircraft achieving the same geometrical alignment at the same time is even smaller.</w:t>
      </w:r>
    </w:p>
    <w:p w:rsidR="00827A6B" w:rsidRPr="007D7290" w:rsidRDefault="00827A6B" w:rsidP="00042F94">
      <w:pPr>
        <w:pStyle w:val="ECCParagraph"/>
      </w:pPr>
      <w:r w:rsidRPr="007D7290">
        <w:t>In the more general case the interference entry from the aircraft will emanate from the aircraft sidelobes or be almost entirely obscured by the fuselage.  Furthermore, because of the power control employed on the DAG2C link the impact on the satellite receiver is further reduced.  For example, if we assume that the aircraft antenna gain is some 13 dB down</w:t>
      </w:r>
      <w:r w:rsidRPr="007D7290">
        <w:rPr>
          <w:rStyle w:val="FootnoteReference"/>
        </w:rPr>
        <w:footnoteReference w:id="2"/>
      </w:r>
      <w:r w:rsidRPr="007D7290">
        <w:t xml:space="preserve"> on the main lobe and the power into the antenna is 7 dB down</w:t>
      </w:r>
      <w:r w:rsidRPr="007D7290">
        <w:rPr>
          <w:rStyle w:val="FootnoteReference"/>
        </w:rPr>
        <w:footnoteReference w:id="3"/>
      </w:r>
      <w:r w:rsidRPr="007D7290">
        <w:t xml:space="preserve"> on its maximum then the following figures would apply.</w:t>
      </w:r>
    </w:p>
    <w:p w:rsidR="00827A6B" w:rsidRPr="007D7290" w:rsidRDefault="00827A6B" w:rsidP="00827A6B">
      <w:pPr>
        <w:tabs>
          <w:tab w:val="left" w:pos="993"/>
        </w:tabs>
        <w:rPr>
          <w:lang w:val="en-GB"/>
        </w:rPr>
      </w:pPr>
      <w:r w:rsidRPr="007D7290">
        <w:rPr>
          <w:lang w:val="en-GB"/>
        </w:rPr>
        <w:t>The power density received by a satellite due to one aircraft =</w:t>
      </w:r>
    </w:p>
    <w:p w:rsidR="00827A6B" w:rsidRPr="007D7290" w:rsidRDefault="00827A6B" w:rsidP="00827A6B">
      <w:pPr>
        <w:tabs>
          <w:tab w:val="left" w:pos="993"/>
        </w:tabs>
        <w:rPr>
          <w:lang w:val="en-GB"/>
        </w:rPr>
      </w:pPr>
      <w:r w:rsidRPr="007D7290">
        <w:rPr>
          <w:lang w:val="en-GB"/>
        </w:rPr>
        <w:tab/>
        <w:t xml:space="preserve">Aircraft </w:t>
      </w:r>
      <w:proofErr w:type="gramStart"/>
      <w:r w:rsidRPr="007D7290">
        <w:rPr>
          <w:lang w:val="en-GB"/>
        </w:rPr>
        <w:t>emission  -</w:t>
      </w:r>
      <w:proofErr w:type="gramEnd"/>
      <w:r w:rsidRPr="007D7290">
        <w:rPr>
          <w:lang w:val="en-GB"/>
        </w:rPr>
        <w:t xml:space="preserve">  Losses  +  Satellite Gain</w:t>
      </w:r>
    </w:p>
    <w:p w:rsidR="00827A6B" w:rsidRPr="007D7290" w:rsidRDefault="00827A6B" w:rsidP="00827A6B">
      <w:pPr>
        <w:tabs>
          <w:tab w:val="left" w:pos="993"/>
        </w:tabs>
        <w:rPr>
          <w:lang w:val="en-GB"/>
        </w:rPr>
      </w:pPr>
      <w:r w:rsidRPr="007D7290">
        <w:rPr>
          <w:lang w:val="en-GB"/>
        </w:rPr>
        <w:tab/>
      </w:r>
      <w:proofErr w:type="gramStart"/>
      <w:r w:rsidRPr="007D7290">
        <w:rPr>
          <w:lang w:val="en-GB"/>
        </w:rPr>
        <w:t>=  -</w:t>
      </w:r>
      <w:proofErr w:type="gramEnd"/>
      <w:r w:rsidRPr="007D7290">
        <w:rPr>
          <w:lang w:val="en-GB"/>
        </w:rPr>
        <w:t>80.5 dBW/Hz  -  200.2 dB  -  0.5 dB  +  34.7 dBi  =  -246.5 dBW/Hz</w:t>
      </w:r>
    </w:p>
    <w:p w:rsidR="00827A6B" w:rsidRPr="007D7290" w:rsidRDefault="00827A6B" w:rsidP="00827A6B">
      <w:pPr>
        <w:tabs>
          <w:tab w:val="left" w:pos="993"/>
        </w:tabs>
        <w:rPr>
          <w:lang w:val="en-GB"/>
        </w:rPr>
      </w:pPr>
    </w:p>
    <w:p w:rsidR="00827A6B" w:rsidRPr="007D7290" w:rsidRDefault="00827A6B" w:rsidP="00827A6B">
      <w:pPr>
        <w:tabs>
          <w:tab w:val="left" w:pos="993"/>
        </w:tabs>
        <w:rPr>
          <w:lang w:val="en-GB"/>
        </w:rPr>
      </w:pPr>
      <w:r w:rsidRPr="007D7290">
        <w:rPr>
          <w:lang w:val="en-GB"/>
        </w:rPr>
        <w:t>This is equivalent to an increase in satellite receive system noise temperature which =</w:t>
      </w:r>
    </w:p>
    <w:p w:rsidR="00827A6B" w:rsidRPr="007D7290" w:rsidRDefault="00827A6B" w:rsidP="00827A6B">
      <w:pPr>
        <w:tabs>
          <w:tab w:val="left" w:pos="993"/>
        </w:tabs>
        <w:rPr>
          <w:lang w:val="en-GB"/>
        </w:rPr>
      </w:pPr>
      <w:r w:rsidRPr="007D7290">
        <w:rPr>
          <w:lang w:val="en-GB"/>
        </w:rPr>
        <w:tab/>
        <w:t xml:space="preserve">Power density received by </w:t>
      </w:r>
      <w:proofErr w:type="gramStart"/>
      <w:r w:rsidRPr="007D7290">
        <w:rPr>
          <w:lang w:val="en-GB"/>
        </w:rPr>
        <w:t>satellite  -</w:t>
      </w:r>
      <w:proofErr w:type="gramEnd"/>
      <w:r w:rsidRPr="007D7290">
        <w:rPr>
          <w:lang w:val="en-GB"/>
        </w:rPr>
        <w:t xml:space="preserve">  Boltzmann’s constant</w:t>
      </w:r>
    </w:p>
    <w:p w:rsidR="00827A6B" w:rsidRPr="007D7290" w:rsidRDefault="00827A6B" w:rsidP="00827A6B">
      <w:pPr>
        <w:tabs>
          <w:tab w:val="left" w:pos="993"/>
        </w:tabs>
        <w:rPr>
          <w:lang w:val="en-GB"/>
        </w:rPr>
      </w:pPr>
      <w:r w:rsidRPr="007D7290">
        <w:rPr>
          <w:lang w:val="en-GB"/>
        </w:rPr>
        <w:tab/>
      </w:r>
      <w:proofErr w:type="gramStart"/>
      <w:r w:rsidRPr="007D7290">
        <w:rPr>
          <w:lang w:val="en-GB"/>
        </w:rPr>
        <w:t>=  -</w:t>
      </w:r>
      <w:proofErr w:type="gramEnd"/>
      <w:r w:rsidRPr="007D7290">
        <w:rPr>
          <w:lang w:val="en-GB"/>
        </w:rPr>
        <w:t>246.5 dBW/Hz  -  -228.6 dBW/K/Hz  =  -17.9 dBK  =  0.016 K</w:t>
      </w:r>
    </w:p>
    <w:p w:rsidR="00827A6B" w:rsidRPr="007D7290" w:rsidRDefault="00827A6B" w:rsidP="00827A6B">
      <w:pPr>
        <w:tabs>
          <w:tab w:val="left" w:pos="993"/>
        </w:tabs>
        <w:rPr>
          <w:lang w:val="en-GB"/>
        </w:rPr>
      </w:pPr>
    </w:p>
    <w:p w:rsidR="00120024" w:rsidRPr="007D7290" w:rsidRDefault="00827A6B" w:rsidP="00227F3F">
      <w:pPr>
        <w:pStyle w:val="ECCParagraph"/>
      </w:pPr>
      <w:r w:rsidRPr="007D7290">
        <w:t xml:space="preserve">This would allow for 2625 aircraft for the 6% </w:t>
      </w:r>
      <w:r w:rsidRPr="007D7290">
        <w:rPr>
          <w:rFonts w:cs="Calibri"/>
        </w:rPr>
        <w:t>Δ</w:t>
      </w:r>
      <w:r w:rsidRPr="007D7290">
        <w:t xml:space="preserve">T/T criterion (42 K increase allowable).  Note that in this case there is no special alignment involved.  However, it is still the case that this situation would only apply where the aircraft are operating at the limb of the earth (with respect to the satellite) so that emissions from the underside of the aircraft are barely obstructed by the fuselage.  It can be expected that aircraft away from the limb of the earth and operating more towards the sub-satellite point will have their emissions towards the satellite almost totally obscured.  There is a ground plane above the antenna so the antenna gain in any direction above the aircraft horizon (0° / 180° elevation) and towards the satellite will be at least 40 – 50 dB below the aircraft horizon (0° / 180° elevation) gain.  These interference entries can therefore be safely ignored.  </w:t>
      </w:r>
    </w:p>
    <w:p w:rsidR="00827A6B" w:rsidRPr="007D7290" w:rsidRDefault="00B8052D" w:rsidP="001D6A41">
      <w:pPr>
        <w:pStyle w:val="Heading4"/>
        <w:rPr>
          <w:lang w:val="en-GB"/>
        </w:rPr>
      </w:pPr>
      <w:bookmarkStart w:id="167" w:name="_Toc379286099"/>
      <w:r w:rsidRPr="007D7290">
        <w:rPr>
          <w:lang w:val="en-GB"/>
        </w:rPr>
        <w:t>Conclusions</w:t>
      </w:r>
      <w:bookmarkEnd w:id="167"/>
      <w:r w:rsidRPr="007D7290">
        <w:rPr>
          <w:lang w:val="en-GB"/>
        </w:rPr>
        <w:t xml:space="preserve"> </w:t>
      </w:r>
    </w:p>
    <w:p w:rsidR="00120024" w:rsidRPr="007D7290" w:rsidRDefault="00B8052D" w:rsidP="00227F3F">
      <w:pPr>
        <w:pStyle w:val="ECCParagraph"/>
      </w:pPr>
      <w:r w:rsidRPr="007D7290">
        <w:t>In the general case, and noting that it is only aircraft operating at the limb of the earth that generate interference, it can be considered that the tolerable numbers of aircraft indicated by the analysis above are sufficient to accommodate the DA2GC system.</w:t>
      </w:r>
    </w:p>
    <w:p w:rsidR="007924A9" w:rsidRPr="007D7290" w:rsidRDefault="007924A9" w:rsidP="00676EF4">
      <w:pPr>
        <w:pStyle w:val="Heading3"/>
        <w:rPr>
          <w:lang w:val="en-GB"/>
        </w:rPr>
      </w:pPr>
      <w:bookmarkStart w:id="168" w:name="_Toc364069640"/>
      <w:bookmarkStart w:id="169" w:name="_Toc365128398"/>
      <w:bookmarkStart w:id="170" w:name="_Ref365797496"/>
      <w:bookmarkStart w:id="171" w:name="_Toc379286100"/>
      <w:bookmarkEnd w:id="168"/>
      <w:bookmarkEnd w:id="169"/>
      <w:r w:rsidRPr="007D7290">
        <w:rPr>
          <w:lang w:val="en-GB"/>
        </w:rPr>
        <w:t>Compatibility between DA2GC GS (TR 101 599) and FSS</w:t>
      </w:r>
      <w:bookmarkEnd w:id="170"/>
      <w:bookmarkEnd w:id="171"/>
    </w:p>
    <w:p w:rsidR="00B8052D" w:rsidRPr="007D7290" w:rsidRDefault="00B8052D" w:rsidP="001D6A41">
      <w:pPr>
        <w:pStyle w:val="Heading4"/>
        <w:rPr>
          <w:lang w:val="en-GB"/>
        </w:rPr>
      </w:pPr>
      <w:bookmarkStart w:id="172" w:name="_Ref366054609"/>
      <w:bookmarkStart w:id="173" w:name="_Toc379286101"/>
      <w:r w:rsidRPr="007D7290">
        <w:rPr>
          <w:lang w:val="en-GB"/>
        </w:rPr>
        <w:t>Initial analysis</w:t>
      </w:r>
      <w:bookmarkEnd w:id="172"/>
      <w:bookmarkEnd w:id="173"/>
    </w:p>
    <w:p w:rsidR="00827A6B" w:rsidRPr="007D7290" w:rsidRDefault="00B8052D" w:rsidP="00B8052D">
      <w:pPr>
        <w:pStyle w:val="ECCParagraph"/>
      </w:pPr>
      <w:r w:rsidRPr="007D7290">
        <w:t>Due to the reciprocal nature of the TDD link between aircraft and associated ground terminals, and similar antenna gains at both ends of the link, a comparable but not simultaneous level of potential interference from DA2GC ground terminals into the FSS satellite receiver can be expected.  The worst case, which will occur for very short periods of time, relies on a ground terminal, aircraft, satellite alignment that gives the minimum 5 degrees of elevation at the DA2GC ground terminal</w:t>
      </w:r>
    </w:p>
    <w:p w:rsidR="00B8052D" w:rsidRPr="007D7290" w:rsidRDefault="00B8052D" w:rsidP="00B8052D">
      <w:pPr>
        <w:tabs>
          <w:tab w:val="left" w:pos="993"/>
        </w:tabs>
        <w:rPr>
          <w:lang w:val="en-GB"/>
        </w:rPr>
      </w:pPr>
      <w:r w:rsidRPr="007D7290">
        <w:rPr>
          <w:lang w:val="en-GB"/>
        </w:rPr>
        <w:t>For this alignment the power density received by a satellite due to one DA2GC ground terminal =</w:t>
      </w:r>
    </w:p>
    <w:p w:rsidR="00B8052D" w:rsidRPr="007D7290" w:rsidRDefault="00B8052D" w:rsidP="00B8052D">
      <w:pPr>
        <w:tabs>
          <w:tab w:val="left" w:pos="993"/>
        </w:tabs>
        <w:rPr>
          <w:lang w:val="en-GB"/>
        </w:rPr>
      </w:pPr>
      <w:r w:rsidRPr="007D7290">
        <w:rPr>
          <w:lang w:val="en-GB"/>
        </w:rPr>
        <w:tab/>
        <w:t xml:space="preserve">Ground terminal </w:t>
      </w:r>
      <w:proofErr w:type="gramStart"/>
      <w:r w:rsidRPr="007D7290">
        <w:rPr>
          <w:lang w:val="en-GB"/>
        </w:rPr>
        <w:t>emission  -</w:t>
      </w:r>
      <w:proofErr w:type="gramEnd"/>
      <w:r w:rsidRPr="007D7290">
        <w:rPr>
          <w:lang w:val="en-GB"/>
        </w:rPr>
        <w:t xml:space="preserve">  Losses  +  Satellite Gain</w:t>
      </w:r>
    </w:p>
    <w:p w:rsidR="00B8052D" w:rsidRPr="007D7290" w:rsidRDefault="00B8052D" w:rsidP="00B8052D">
      <w:pPr>
        <w:tabs>
          <w:tab w:val="left" w:pos="993"/>
        </w:tabs>
        <w:rPr>
          <w:lang w:val="en-GB"/>
        </w:rPr>
      </w:pPr>
      <w:r w:rsidRPr="007D7290">
        <w:rPr>
          <w:lang w:val="en-GB"/>
        </w:rPr>
        <w:tab/>
      </w:r>
      <w:proofErr w:type="gramStart"/>
      <w:r w:rsidRPr="007D7290">
        <w:rPr>
          <w:lang w:val="en-GB"/>
        </w:rPr>
        <w:t>=  -</w:t>
      </w:r>
      <w:proofErr w:type="gramEnd"/>
      <w:r w:rsidRPr="007D7290">
        <w:rPr>
          <w:lang w:val="en-GB"/>
        </w:rPr>
        <w:t>57.6 dBW/Hz  -  200.2 dB  -  0.5 dB  +  34.7 dBi  =  -223.6 dBW/Hz</w:t>
      </w:r>
    </w:p>
    <w:p w:rsidR="00B8052D" w:rsidRPr="007D7290" w:rsidRDefault="00B8052D" w:rsidP="00B8052D">
      <w:pPr>
        <w:tabs>
          <w:tab w:val="left" w:pos="993"/>
        </w:tabs>
        <w:rPr>
          <w:lang w:val="en-GB"/>
        </w:rPr>
      </w:pPr>
    </w:p>
    <w:p w:rsidR="00B8052D" w:rsidRPr="007D7290" w:rsidRDefault="00B8052D" w:rsidP="00B8052D">
      <w:pPr>
        <w:tabs>
          <w:tab w:val="left" w:pos="993"/>
        </w:tabs>
        <w:rPr>
          <w:lang w:val="en-GB"/>
        </w:rPr>
      </w:pPr>
      <w:r w:rsidRPr="007D7290">
        <w:rPr>
          <w:lang w:val="en-GB"/>
        </w:rPr>
        <w:t xml:space="preserve">This is equivalent to an increase in satellite receive system noise </w:t>
      </w:r>
      <w:proofErr w:type="gramStart"/>
      <w:r w:rsidRPr="007D7290">
        <w:rPr>
          <w:lang w:val="en-GB"/>
        </w:rPr>
        <w:t>temperature  which</w:t>
      </w:r>
      <w:proofErr w:type="gramEnd"/>
      <w:r w:rsidRPr="007D7290">
        <w:rPr>
          <w:lang w:val="en-GB"/>
        </w:rPr>
        <w:t xml:space="preserve"> =</w:t>
      </w:r>
    </w:p>
    <w:p w:rsidR="00B8052D" w:rsidRPr="007D7290" w:rsidRDefault="00B8052D" w:rsidP="00B8052D">
      <w:pPr>
        <w:tabs>
          <w:tab w:val="left" w:pos="993"/>
        </w:tabs>
        <w:rPr>
          <w:lang w:val="en-GB"/>
        </w:rPr>
      </w:pPr>
      <w:r w:rsidRPr="007D7290">
        <w:rPr>
          <w:lang w:val="en-GB"/>
        </w:rPr>
        <w:tab/>
        <w:t xml:space="preserve">Power density received by </w:t>
      </w:r>
      <w:proofErr w:type="gramStart"/>
      <w:r w:rsidRPr="007D7290">
        <w:rPr>
          <w:lang w:val="en-GB"/>
        </w:rPr>
        <w:t>satellite  -</w:t>
      </w:r>
      <w:proofErr w:type="gramEnd"/>
      <w:r w:rsidRPr="007D7290">
        <w:rPr>
          <w:lang w:val="en-GB"/>
        </w:rPr>
        <w:t xml:space="preserve">  Boltzmann’s constant</w:t>
      </w:r>
    </w:p>
    <w:p w:rsidR="00B8052D" w:rsidRPr="007D7290" w:rsidRDefault="00B8052D" w:rsidP="00B8052D">
      <w:pPr>
        <w:tabs>
          <w:tab w:val="left" w:pos="993"/>
        </w:tabs>
        <w:rPr>
          <w:lang w:val="en-GB"/>
        </w:rPr>
      </w:pPr>
      <w:r w:rsidRPr="007D7290">
        <w:rPr>
          <w:lang w:val="en-GB"/>
        </w:rPr>
        <w:tab/>
      </w:r>
      <w:proofErr w:type="gramStart"/>
      <w:r w:rsidRPr="007D7290">
        <w:rPr>
          <w:lang w:val="en-GB"/>
        </w:rPr>
        <w:t>=  -</w:t>
      </w:r>
      <w:proofErr w:type="gramEnd"/>
      <w:r w:rsidRPr="007D7290">
        <w:rPr>
          <w:lang w:val="en-GB"/>
        </w:rPr>
        <w:t>223.6 dBW/Hz  -  -228.6 dBW/K/Hz  =  5 dBK  =  3.2 K</w:t>
      </w:r>
    </w:p>
    <w:p w:rsidR="00B8052D" w:rsidRPr="007D7290" w:rsidRDefault="00B8052D" w:rsidP="00B8052D">
      <w:pPr>
        <w:tabs>
          <w:tab w:val="left" w:pos="993"/>
        </w:tabs>
        <w:rPr>
          <w:lang w:val="en-GB"/>
        </w:rPr>
      </w:pPr>
    </w:p>
    <w:p w:rsidR="00B8052D" w:rsidRPr="007D7290" w:rsidRDefault="00B8052D" w:rsidP="00B8052D">
      <w:pPr>
        <w:tabs>
          <w:tab w:val="left" w:pos="993"/>
        </w:tabs>
        <w:rPr>
          <w:lang w:val="en-GB"/>
        </w:rPr>
      </w:pPr>
      <w:r w:rsidRPr="007D7290">
        <w:rPr>
          <w:lang w:val="en-GB"/>
        </w:rPr>
        <w:t xml:space="preserve">This would allow for 13 ground terminals for the 6% </w:t>
      </w:r>
      <w:r w:rsidRPr="007D7290">
        <w:rPr>
          <w:rFonts w:cs="Calibri"/>
          <w:lang w:val="en-GB"/>
        </w:rPr>
        <w:t>Δ</w:t>
      </w:r>
      <w:r w:rsidRPr="007D7290">
        <w:rPr>
          <w:lang w:val="en-GB"/>
        </w:rPr>
        <w:t>T/T criterion (42 K increase allowable).</w:t>
      </w:r>
    </w:p>
    <w:p w:rsidR="00B8052D" w:rsidRPr="007D7290" w:rsidRDefault="00B8052D" w:rsidP="00B8052D">
      <w:pPr>
        <w:tabs>
          <w:tab w:val="left" w:pos="993"/>
        </w:tabs>
        <w:rPr>
          <w:lang w:val="en-GB"/>
        </w:rPr>
      </w:pPr>
    </w:p>
    <w:p w:rsidR="00B8052D" w:rsidRPr="007D7290" w:rsidRDefault="00B8052D" w:rsidP="00042F94">
      <w:pPr>
        <w:pStyle w:val="ECCParagraph"/>
      </w:pPr>
      <w:r w:rsidRPr="007D7290">
        <w:t xml:space="preserve">As already </w:t>
      </w:r>
      <w:proofErr w:type="gramStart"/>
      <w:r w:rsidRPr="007D7290">
        <w:t>noted,</w:t>
      </w:r>
      <w:proofErr w:type="gramEnd"/>
      <w:r w:rsidRPr="007D7290">
        <w:t xml:space="preserve"> and similar to the aircraft interference case, the geometry giving rise to the increase in satellite noise temperature identified above will in itself be a rare occurrence and the likelihood of more than one DA2GC ground terminal achieving the same geometrical alignment at the same time is even smaller.</w:t>
      </w:r>
    </w:p>
    <w:p w:rsidR="00B8052D" w:rsidRPr="007D7290" w:rsidRDefault="00B8052D" w:rsidP="00042F94">
      <w:pPr>
        <w:pStyle w:val="ECCParagraph"/>
      </w:pPr>
      <w:r w:rsidRPr="007D7290">
        <w:t>In the more general case the interference entry from the DA2GC ground terminal will be at a much lower level because of the power control employed on the link.  For example, if we assume that the power into the antenna is 7 dB down</w:t>
      </w:r>
      <w:r w:rsidRPr="007D7290">
        <w:rPr>
          <w:rStyle w:val="FootnoteReference"/>
        </w:rPr>
        <w:footnoteReference w:id="4"/>
      </w:r>
      <w:r w:rsidRPr="007D7290">
        <w:t xml:space="preserve"> on its maximum and the DA2GC ground terminal antenna gain is at 15 dBi (for all elevations between 16 and 90 degrees) then the following figures would apply.</w:t>
      </w:r>
    </w:p>
    <w:p w:rsidR="00B8052D" w:rsidRPr="007D7290" w:rsidRDefault="00B8052D" w:rsidP="00B8052D">
      <w:pPr>
        <w:tabs>
          <w:tab w:val="left" w:pos="993"/>
        </w:tabs>
        <w:rPr>
          <w:lang w:val="en-GB"/>
        </w:rPr>
      </w:pPr>
      <w:r w:rsidRPr="007D7290">
        <w:rPr>
          <w:lang w:val="en-GB"/>
        </w:rPr>
        <w:t>The power density received by a satellite due to one DA2GC ground terminal =</w:t>
      </w:r>
    </w:p>
    <w:p w:rsidR="00B8052D" w:rsidRPr="007D7290" w:rsidRDefault="00B8052D" w:rsidP="00B8052D">
      <w:pPr>
        <w:tabs>
          <w:tab w:val="left" w:pos="993"/>
        </w:tabs>
        <w:rPr>
          <w:lang w:val="en-GB"/>
        </w:rPr>
      </w:pPr>
      <w:r w:rsidRPr="007D7290">
        <w:rPr>
          <w:lang w:val="en-GB"/>
        </w:rPr>
        <w:tab/>
        <w:t xml:space="preserve">Ground terminal </w:t>
      </w:r>
      <w:proofErr w:type="gramStart"/>
      <w:r w:rsidRPr="007D7290">
        <w:rPr>
          <w:lang w:val="en-GB"/>
        </w:rPr>
        <w:t>emission  -</w:t>
      </w:r>
      <w:proofErr w:type="gramEnd"/>
      <w:r w:rsidRPr="007D7290">
        <w:rPr>
          <w:lang w:val="en-GB"/>
        </w:rPr>
        <w:t xml:space="preserve">  Losses  +  Satellite Gain</w:t>
      </w:r>
    </w:p>
    <w:p w:rsidR="00B8052D" w:rsidRPr="007D7290" w:rsidRDefault="00B8052D" w:rsidP="00B8052D">
      <w:pPr>
        <w:tabs>
          <w:tab w:val="left" w:pos="993"/>
        </w:tabs>
        <w:rPr>
          <w:lang w:val="en-GB"/>
        </w:rPr>
      </w:pPr>
      <w:r w:rsidRPr="007D7290">
        <w:rPr>
          <w:lang w:val="en-GB"/>
        </w:rPr>
        <w:tab/>
      </w:r>
      <w:proofErr w:type="gramStart"/>
      <w:r w:rsidRPr="007D7290">
        <w:rPr>
          <w:lang w:val="en-GB"/>
        </w:rPr>
        <w:t>=  -</w:t>
      </w:r>
      <w:proofErr w:type="gramEnd"/>
      <w:r w:rsidRPr="007D7290">
        <w:rPr>
          <w:lang w:val="en-GB"/>
        </w:rPr>
        <w:t>70.3 dBW/Hz  -  200.2 dB  -  0.5 dB  +  34.7 dBi  =  -236.3 dBW/Hz</w:t>
      </w:r>
    </w:p>
    <w:p w:rsidR="00B8052D" w:rsidRPr="007D7290" w:rsidRDefault="00B8052D" w:rsidP="00B8052D">
      <w:pPr>
        <w:tabs>
          <w:tab w:val="left" w:pos="993"/>
        </w:tabs>
        <w:rPr>
          <w:lang w:val="en-GB"/>
        </w:rPr>
      </w:pPr>
    </w:p>
    <w:p w:rsidR="00B8052D" w:rsidRPr="007D7290" w:rsidRDefault="00B8052D" w:rsidP="00B8052D">
      <w:pPr>
        <w:tabs>
          <w:tab w:val="left" w:pos="993"/>
        </w:tabs>
        <w:rPr>
          <w:lang w:val="en-GB"/>
        </w:rPr>
      </w:pPr>
      <w:r w:rsidRPr="007D7290">
        <w:rPr>
          <w:lang w:val="en-GB"/>
        </w:rPr>
        <w:t>This is equivalent to an increase in satellite receive system noise temperature which =</w:t>
      </w:r>
    </w:p>
    <w:p w:rsidR="00B8052D" w:rsidRPr="007D7290" w:rsidRDefault="00B8052D" w:rsidP="00B8052D">
      <w:pPr>
        <w:tabs>
          <w:tab w:val="left" w:pos="993"/>
        </w:tabs>
        <w:rPr>
          <w:lang w:val="en-GB"/>
        </w:rPr>
      </w:pPr>
      <w:r w:rsidRPr="007D7290">
        <w:rPr>
          <w:lang w:val="en-GB"/>
        </w:rPr>
        <w:tab/>
        <w:t xml:space="preserve">Power density received by </w:t>
      </w:r>
      <w:proofErr w:type="gramStart"/>
      <w:r w:rsidRPr="007D7290">
        <w:rPr>
          <w:lang w:val="en-GB"/>
        </w:rPr>
        <w:t>satellite  -</w:t>
      </w:r>
      <w:proofErr w:type="gramEnd"/>
      <w:r w:rsidRPr="007D7290">
        <w:rPr>
          <w:lang w:val="en-GB"/>
        </w:rPr>
        <w:t xml:space="preserve">  Boltzmann’s constant</w:t>
      </w:r>
    </w:p>
    <w:p w:rsidR="00B8052D" w:rsidRPr="007D7290" w:rsidRDefault="00B8052D" w:rsidP="00B8052D">
      <w:pPr>
        <w:tabs>
          <w:tab w:val="left" w:pos="993"/>
        </w:tabs>
        <w:rPr>
          <w:lang w:val="en-GB"/>
        </w:rPr>
      </w:pPr>
      <w:r w:rsidRPr="007D7290">
        <w:rPr>
          <w:lang w:val="en-GB"/>
        </w:rPr>
        <w:tab/>
      </w:r>
      <w:proofErr w:type="gramStart"/>
      <w:r w:rsidRPr="007D7290">
        <w:rPr>
          <w:lang w:val="en-GB"/>
        </w:rPr>
        <w:t>=  -</w:t>
      </w:r>
      <w:proofErr w:type="gramEnd"/>
      <w:r w:rsidRPr="007D7290">
        <w:rPr>
          <w:lang w:val="en-GB"/>
        </w:rPr>
        <w:t>236.3 dBW/Hz  -  -228.6 dBW/K/Hz  =  -7.7 dBK  =  0.17 K</w:t>
      </w:r>
    </w:p>
    <w:p w:rsidR="00B8052D" w:rsidRPr="007D7290" w:rsidRDefault="00B8052D" w:rsidP="00B8052D">
      <w:pPr>
        <w:tabs>
          <w:tab w:val="left" w:pos="993"/>
        </w:tabs>
        <w:rPr>
          <w:lang w:val="en-GB"/>
        </w:rPr>
      </w:pPr>
    </w:p>
    <w:p w:rsidR="00B8052D" w:rsidRPr="007D7290" w:rsidRDefault="00B8052D" w:rsidP="00B8052D">
      <w:pPr>
        <w:tabs>
          <w:tab w:val="left" w:pos="993"/>
        </w:tabs>
        <w:rPr>
          <w:lang w:val="en-GB"/>
        </w:rPr>
      </w:pPr>
      <w:r w:rsidRPr="007D7290">
        <w:rPr>
          <w:lang w:val="en-GB"/>
        </w:rPr>
        <w:t xml:space="preserve">This would allow for 247 DA2GC ground terminals for the 6% </w:t>
      </w:r>
      <w:r w:rsidRPr="007D7290">
        <w:rPr>
          <w:rFonts w:cs="Calibri"/>
          <w:lang w:val="en-GB"/>
        </w:rPr>
        <w:t>Δ</w:t>
      </w:r>
      <w:r w:rsidRPr="007D7290">
        <w:rPr>
          <w:lang w:val="en-GB"/>
        </w:rPr>
        <w:t>T/T criterion (42 K increase allowable).</w:t>
      </w:r>
    </w:p>
    <w:p w:rsidR="00B8052D" w:rsidRPr="007D7290" w:rsidRDefault="00B8052D" w:rsidP="00B8052D">
      <w:pPr>
        <w:tabs>
          <w:tab w:val="left" w:pos="993"/>
        </w:tabs>
        <w:rPr>
          <w:lang w:val="en-GB"/>
        </w:rPr>
      </w:pPr>
    </w:p>
    <w:p w:rsidR="00B8052D" w:rsidRPr="007D7290" w:rsidRDefault="00B8052D" w:rsidP="00042F94">
      <w:pPr>
        <w:pStyle w:val="ECCParagraph"/>
      </w:pPr>
      <w:r w:rsidRPr="007D7290">
        <w:t>On the basis that the DA2GC cell radius is approximately 100 km, and taking account of the relevant water / land mass ratio, it is estimated that 150 hexagonal cells would fall within Satellite H’s European coverage.  The tolerable number of ground terminals indicated by the analysis above shows that the DA2GC system can be accommodated without causing undue interference.</w:t>
      </w:r>
    </w:p>
    <w:p w:rsidR="00B8052D" w:rsidRPr="007D7290" w:rsidRDefault="00B8052D" w:rsidP="001D6A41">
      <w:pPr>
        <w:pStyle w:val="Heading4"/>
        <w:rPr>
          <w:lang w:val="en-GB"/>
        </w:rPr>
      </w:pPr>
      <w:bookmarkStart w:id="174" w:name="_Toc379286102"/>
      <w:r w:rsidRPr="007D7290">
        <w:rPr>
          <w:lang w:val="en-GB"/>
        </w:rPr>
        <w:t>Further Analysis</w:t>
      </w:r>
      <w:bookmarkEnd w:id="174"/>
      <w:r w:rsidRPr="007D7290">
        <w:rPr>
          <w:lang w:val="en-GB"/>
        </w:rPr>
        <w:t xml:space="preserve"> </w:t>
      </w:r>
      <w:r w:rsidR="00E86547" w:rsidRPr="007D7290">
        <w:rPr>
          <w:lang w:val="en-GB"/>
        </w:rPr>
        <w:t xml:space="preserve"> </w:t>
      </w:r>
    </w:p>
    <w:p w:rsidR="00B8052D" w:rsidRPr="007D7290" w:rsidRDefault="00B8052D" w:rsidP="00042F94">
      <w:pPr>
        <w:pStyle w:val="ECCParagraph"/>
      </w:pPr>
      <w:r w:rsidRPr="007D7290">
        <w:t>An</w:t>
      </w:r>
      <w:r w:rsidRPr="007D7290">
        <w:rPr>
          <w:b/>
        </w:rPr>
        <w:t xml:space="preserve"> </w:t>
      </w:r>
      <w:r w:rsidRPr="007D7290">
        <w:t xml:space="preserve">FSS satellite receiver will be subject to an aggregation of interference from all visible DA2GC Ground Stations.  </w:t>
      </w:r>
      <w:r w:rsidRPr="007D7290">
        <w:fldChar w:fldCharType="begin"/>
      </w:r>
      <w:r w:rsidRPr="007D7290">
        <w:instrText xml:space="preserve"> REF _Ref355814966 \h </w:instrText>
      </w:r>
      <w:r w:rsidRPr="007D7290">
        <w:fldChar w:fldCharType="separate"/>
      </w:r>
      <w:r w:rsidR="001E048B" w:rsidRPr="007D7290">
        <w:t xml:space="preserve">Figure </w:t>
      </w:r>
      <w:r w:rsidR="001E048B">
        <w:rPr>
          <w:noProof/>
        </w:rPr>
        <w:t>68</w:t>
      </w:r>
      <w:r w:rsidRPr="007D7290">
        <w:fldChar w:fldCharType="end"/>
      </w:r>
      <w:r w:rsidRPr="007D7290">
        <w:t xml:space="preserve"> gives an example layout of DA2GC Ground Stations across Europe.  In the absence of real deployment data, and for the sake of simplicity, the assumed grid of Ground Stations is a regular pattern across Europe.  As such, it has not been optimised for any particular route coverage.  However, the precise placement of individual ground stations has little impact on the aggregate interference experienced at the geostationary orbit and this simplified distribution forms an acceptable basis for the statistics presented later in this document. </w:t>
      </w:r>
    </w:p>
    <w:p w:rsidR="00B8052D" w:rsidRPr="007D7290" w:rsidRDefault="00B8052D" w:rsidP="00676EF4">
      <w:pPr>
        <w:pStyle w:val="ECCParagraph"/>
        <w:jc w:val="center"/>
      </w:pPr>
      <w:r w:rsidRPr="007D7290">
        <w:rPr>
          <w:noProof/>
          <w:lang w:val="da-DK" w:eastAsia="da-DK"/>
        </w:rPr>
        <w:lastRenderedPageBreak/>
        <w:drawing>
          <wp:inline distT="0" distB="0" distL="0" distR="0" wp14:anchorId="7FEA29EF" wp14:editId="5557B726">
            <wp:extent cx="5005370" cy="3464816"/>
            <wp:effectExtent l="0" t="0" r="5080" b="2540"/>
            <wp:docPr id="83" name="Grafi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004791" cy="3464415"/>
                    </a:xfrm>
                    <a:prstGeom prst="rect">
                      <a:avLst/>
                    </a:prstGeom>
                    <a:noFill/>
                  </pic:spPr>
                </pic:pic>
              </a:graphicData>
            </a:graphic>
          </wp:inline>
        </w:drawing>
      </w:r>
    </w:p>
    <w:p w:rsidR="00B8052D" w:rsidRPr="007D7290" w:rsidRDefault="00B8052D" w:rsidP="00676EF4">
      <w:pPr>
        <w:pStyle w:val="Caption"/>
        <w:rPr>
          <w:lang w:val="en-GB"/>
        </w:rPr>
      </w:pPr>
      <w:bookmarkStart w:id="175" w:name="_Ref35581496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68</w:t>
      </w:r>
      <w:r w:rsidRPr="007D7290">
        <w:rPr>
          <w:lang w:val="en-GB"/>
        </w:rPr>
        <w:fldChar w:fldCharType="end"/>
      </w:r>
      <w:bookmarkEnd w:id="175"/>
      <w:r w:rsidRPr="007D7290">
        <w:rPr>
          <w:lang w:val="en-GB"/>
        </w:rPr>
        <w:t>: Example distribution of DA2GC Ground Stations (not optimised for coverage)</w:t>
      </w:r>
    </w:p>
    <w:p w:rsidR="008458E3" w:rsidRPr="007D7290" w:rsidRDefault="008458E3" w:rsidP="008458E3">
      <w:pPr>
        <w:rPr>
          <w:lang w:val="en-GB"/>
        </w:rPr>
      </w:pPr>
    </w:p>
    <w:p w:rsidR="008458E3" w:rsidRPr="007D7290" w:rsidRDefault="00042F94" w:rsidP="001D6A41">
      <w:pPr>
        <w:pStyle w:val="Heading4"/>
        <w:rPr>
          <w:lang w:val="en-GB"/>
        </w:rPr>
      </w:pPr>
      <w:bookmarkStart w:id="176" w:name="_Toc379286103"/>
      <w:proofErr w:type="gramStart"/>
      <w:r w:rsidRPr="007D7290">
        <w:rPr>
          <w:lang w:val="en-GB"/>
        </w:rPr>
        <w:t>e.i.r.p</w:t>
      </w:r>
      <w:proofErr w:type="gramEnd"/>
      <w:r w:rsidRPr="007D7290">
        <w:rPr>
          <w:lang w:val="en-GB"/>
        </w:rPr>
        <w:t>.</w:t>
      </w:r>
      <w:r w:rsidR="008458E3" w:rsidRPr="007D7290">
        <w:rPr>
          <w:lang w:val="en-GB"/>
        </w:rPr>
        <w:t xml:space="preserve"> statistics for a single DA2GC Ground Station</w:t>
      </w:r>
      <w:bookmarkEnd w:id="176"/>
    </w:p>
    <w:p w:rsidR="00B8052D" w:rsidRPr="007D7290" w:rsidRDefault="00B8052D" w:rsidP="00042F94">
      <w:pPr>
        <w:pStyle w:val="ECCParagraph"/>
      </w:pPr>
      <w:r w:rsidRPr="007D7290">
        <w:t xml:space="preserve">Each DA2GC Ground Station has the same </w:t>
      </w:r>
      <w:r w:rsidR="0050738F" w:rsidRPr="007D7290">
        <w:t>e.i.r.p.</w:t>
      </w:r>
      <w:r w:rsidRPr="007D7290">
        <w:t xml:space="preserve"> statistics if it is assumed that each one is simultaneously transmitting towards 12 aircraft using beam-forming techniques.  If the 12 aircraft are randomly distributed across the Ground Station’s coverage area then the statistics will be the same in all directions of azimuth.  The statistic of interest with respect to a FSS victim satellite receiver is therefore the</w:t>
      </w:r>
      <w:r w:rsidR="0050738F" w:rsidRPr="007D7290">
        <w:t xml:space="preserve"> e.i.r.p.</w:t>
      </w:r>
      <w:r w:rsidRPr="007D7290">
        <w:t xml:space="preserve"> as a function of elevation.  This is shown in </w:t>
      </w:r>
      <w:r w:rsidRPr="007D7290">
        <w:fldChar w:fldCharType="begin"/>
      </w:r>
      <w:r w:rsidRPr="007D7290">
        <w:instrText xml:space="preserve"> REF _Ref355815052 \h </w:instrText>
      </w:r>
      <w:r w:rsidRPr="007D7290">
        <w:fldChar w:fldCharType="separate"/>
      </w:r>
      <w:r w:rsidR="001E048B" w:rsidRPr="007D7290">
        <w:t xml:space="preserve">Figure </w:t>
      </w:r>
      <w:r w:rsidR="001E048B">
        <w:rPr>
          <w:noProof/>
        </w:rPr>
        <w:t>69</w:t>
      </w:r>
      <w:r w:rsidRPr="007D7290">
        <w:fldChar w:fldCharType="end"/>
      </w:r>
      <w:r w:rsidRPr="007D7290">
        <w:t xml:space="preserve"> below.</w:t>
      </w:r>
    </w:p>
    <w:p w:rsidR="00B8052D" w:rsidRPr="007D7290" w:rsidRDefault="00B8052D" w:rsidP="00227F3F">
      <w:pPr>
        <w:pStyle w:val="ECCParagraph"/>
      </w:pPr>
    </w:p>
    <w:p w:rsidR="00B8052D" w:rsidRPr="007D7290" w:rsidRDefault="00B8052D" w:rsidP="00042F94">
      <w:pPr>
        <w:pStyle w:val="ECCParagraph"/>
        <w:keepNext/>
        <w:jc w:val="center"/>
      </w:pPr>
      <w:r w:rsidRPr="007D7290">
        <w:rPr>
          <w:noProof/>
          <w:lang w:val="da-DK" w:eastAsia="da-DK"/>
        </w:rPr>
        <w:lastRenderedPageBreak/>
        <w:drawing>
          <wp:inline distT="0" distB="0" distL="0" distR="0" wp14:anchorId="211A1A47" wp14:editId="016ED7BC">
            <wp:extent cx="5260769" cy="3281718"/>
            <wp:effectExtent l="0" t="0" r="0" b="0"/>
            <wp:docPr id="84" name="Grafi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260769" cy="3281718"/>
                    </a:xfrm>
                    <a:prstGeom prst="rect">
                      <a:avLst/>
                    </a:prstGeom>
                    <a:noFill/>
                  </pic:spPr>
                </pic:pic>
              </a:graphicData>
            </a:graphic>
          </wp:inline>
        </w:drawing>
      </w:r>
    </w:p>
    <w:p w:rsidR="00B8052D" w:rsidRPr="007D7290" w:rsidRDefault="00B8052D" w:rsidP="00676EF4">
      <w:pPr>
        <w:pStyle w:val="Caption"/>
        <w:rPr>
          <w:lang w:val="en-GB"/>
        </w:rPr>
      </w:pPr>
      <w:bookmarkStart w:id="177" w:name="_Ref355815052"/>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69</w:t>
      </w:r>
      <w:r w:rsidRPr="007D7290">
        <w:rPr>
          <w:lang w:val="en-GB"/>
        </w:rPr>
        <w:fldChar w:fldCharType="end"/>
      </w:r>
      <w:bookmarkEnd w:id="177"/>
      <w:r w:rsidRPr="007D7290">
        <w:rPr>
          <w:lang w:val="en-GB"/>
        </w:rPr>
        <w:t xml:space="preserve">: Min / Av / Max aggregate </w:t>
      </w:r>
      <w:r w:rsidR="00042F94" w:rsidRPr="007D7290">
        <w:rPr>
          <w:lang w:val="en-GB"/>
        </w:rPr>
        <w:t>e.i.r.p.</w:t>
      </w:r>
      <w:r w:rsidRPr="007D7290">
        <w:rPr>
          <w:lang w:val="en-GB"/>
        </w:rPr>
        <w:t xml:space="preserve"> from a single DA2GC Ground Station supporting 12 aircraft simultaneously (Max. average at 10 degrees = 36.8 dBm / 20 MHz, ≥ 16 degrees = 28.8 dBm / 20 MHz)</w:t>
      </w:r>
    </w:p>
    <w:p w:rsidR="00B8052D" w:rsidRPr="007D7290" w:rsidRDefault="00B8052D" w:rsidP="00227F3F">
      <w:pPr>
        <w:pStyle w:val="ECCParagraph"/>
      </w:pPr>
    </w:p>
    <w:p w:rsidR="00B8052D" w:rsidRPr="007D7290" w:rsidRDefault="00B8052D" w:rsidP="00042F94">
      <w:pPr>
        <w:pStyle w:val="ECCParagraph"/>
      </w:pPr>
      <w:r w:rsidRPr="007D7290">
        <w:t xml:space="preserve">Because an FSS victim satellite experiences an aggregation of interference from multiple DA2GC Ground Stations, and the variations in power levels emitted from each individual Ground Station in the direction of the satellite are not correlated in any way, it is the average </w:t>
      </w:r>
      <w:r w:rsidR="0050738F" w:rsidRPr="007D7290">
        <w:t>e.i.r.p.</w:t>
      </w:r>
      <w:r w:rsidRPr="007D7290">
        <w:t xml:space="preserve"> per Ground Station that should be used.</w:t>
      </w:r>
    </w:p>
    <w:p w:rsidR="00B8052D" w:rsidRPr="007D7290" w:rsidRDefault="00A54137" w:rsidP="00042F94">
      <w:pPr>
        <w:pStyle w:val="ECCParagraph"/>
      </w:pPr>
      <w:r w:rsidRPr="007D7290">
        <w:fldChar w:fldCharType="begin"/>
      </w:r>
      <w:r w:rsidRPr="007D7290">
        <w:instrText xml:space="preserve"> REF _Ref355815052 \h </w:instrText>
      </w:r>
      <w:r w:rsidR="00042F94" w:rsidRPr="007D7290">
        <w:instrText xml:space="preserve"> \* MERGEFORMAT </w:instrText>
      </w:r>
      <w:r w:rsidRPr="007D7290">
        <w:fldChar w:fldCharType="separate"/>
      </w:r>
      <w:r w:rsidR="001E048B" w:rsidRPr="007D7290">
        <w:t xml:space="preserve">Figure </w:t>
      </w:r>
      <w:r w:rsidR="001E048B">
        <w:rPr>
          <w:noProof/>
        </w:rPr>
        <w:t>69</w:t>
      </w:r>
      <w:r w:rsidRPr="007D7290">
        <w:fldChar w:fldCharType="end"/>
      </w:r>
      <w:r w:rsidR="00B8052D" w:rsidRPr="007D7290">
        <w:t xml:space="preserve"> simply shows the </w:t>
      </w:r>
      <w:r w:rsidR="00042F94" w:rsidRPr="007D7290">
        <w:t>e.i.r.p.</w:t>
      </w:r>
      <w:r w:rsidR="00B8052D" w:rsidRPr="007D7290">
        <w:t xml:space="preserve"> statistics in terms of minimum, average and maximum levels.  It should be noted that the maximum levels occur with very small probability (e.g. 0.00001%).  This can be seen from the full </w:t>
      </w:r>
      <w:r w:rsidR="0050738F" w:rsidRPr="007D7290">
        <w:t>e.i.r.p.</w:t>
      </w:r>
      <w:r w:rsidR="00B8052D" w:rsidRPr="007D7290">
        <w:t xml:space="preserve"> distributions shown in </w:t>
      </w:r>
      <w:r w:rsidRPr="007D7290">
        <w:fldChar w:fldCharType="begin"/>
      </w:r>
      <w:r w:rsidRPr="007D7290">
        <w:instrText xml:space="preserve"> REF _Ref355815208 \h </w:instrText>
      </w:r>
      <w:r w:rsidR="00042F94" w:rsidRPr="007D7290">
        <w:instrText xml:space="preserve"> \* MERGEFORMAT </w:instrText>
      </w:r>
      <w:r w:rsidRPr="007D7290">
        <w:fldChar w:fldCharType="separate"/>
      </w:r>
      <w:r w:rsidR="001E048B" w:rsidRPr="007D7290">
        <w:t xml:space="preserve">Figure </w:t>
      </w:r>
      <w:r w:rsidR="001E048B">
        <w:rPr>
          <w:noProof/>
        </w:rPr>
        <w:t>70</w:t>
      </w:r>
      <w:r w:rsidRPr="007D7290">
        <w:fldChar w:fldCharType="end"/>
      </w:r>
      <w:r w:rsidR="00B8052D" w:rsidRPr="007D7290">
        <w:t xml:space="preserve">, below.  Each of the curves in </w:t>
      </w:r>
      <w:r w:rsidRPr="007D7290">
        <w:fldChar w:fldCharType="begin"/>
      </w:r>
      <w:r w:rsidRPr="007D7290">
        <w:instrText xml:space="preserve"> REF _Ref355815208 \h </w:instrText>
      </w:r>
      <w:r w:rsidR="00042F94" w:rsidRPr="007D7290">
        <w:instrText xml:space="preserve"> \* MERGEFORMAT </w:instrText>
      </w:r>
      <w:r w:rsidRPr="007D7290">
        <w:fldChar w:fldCharType="separate"/>
      </w:r>
      <w:r w:rsidR="001E048B" w:rsidRPr="007D7290">
        <w:t xml:space="preserve">Figure </w:t>
      </w:r>
      <w:r w:rsidR="001E048B">
        <w:rPr>
          <w:noProof/>
        </w:rPr>
        <w:t>70</w:t>
      </w:r>
      <w:r w:rsidRPr="007D7290">
        <w:fldChar w:fldCharType="end"/>
      </w:r>
      <w:r w:rsidR="00B8052D" w:rsidRPr="007D7290">
        <w:t xml:space="preserve"> represents a vertical slice through the curves of </w:t>
      </w:r>
      <w:r w:rsidRPr="007D7290">
        <w:fldChar w:fldCharType="begin"/>
      </w:r>
      <w:r w:rsidRPr="007D7290">
        <w:instrText xml:space="preserve"> REF _Ref355815052 \h </w:instrText>
      </w:r>
      <w:r w:rsidR="00042F94" w:rsidRPr="007D7290">
        <w:instrText xml:space="preserve"> \* MERGEFORMAT </w:instrText>
      </w:r>
      <w:r w:rsidRPr="007D7290">
        <w:fldChar w:fldCharType="separate"/>
      </w:r>
      <w:r w:rsidR="001E048B" w:rsidRPr="007D7290">
        <w:t xml:space="preserve">Figure </w:t>
      </w:r>
      <w:r w:rsidR="001E048B">
        <w:rPr>
          <w:noProof/>
        </w:rPr>
        <w:t>69</w:t>
      </w:r>
      <w:r w:rsidRPr="007D7290">
        <w:fldChar w:fldCharType="end"/>
      </w:r>
      <w:r w:rsidR="00B8052D" w:rsidRPr="007D7290">
        <w:t xml:space="preserve"> at the respective elevation angle.</w:t>
      </w:r>
    </w:p>
    <w:p w:rsidR="00B8052D" w:rsidRPr="007D7290" w:rsidRDefault="00B8052D" w:rsidP="00042F94">
      <w:pPr>
        <w:pStyle w:val="ECCParagraph"/>
      </w:pPr>
      <w:r w:rsidRPr="007D7290">
        <w:t xml:space="preserve">Starting at the left hand side of </w:t>
      </w:r>
      <w:r w:rsidR="00A54137" w:rsidRPr="007D7290">
        <w:fldChar w:fldCharType="begin"/>
      </w:r>
      <w:r w:rsidR="00A54137" w:rsidRPr="007D7290">
        <w:instrText xml:space="preserve"> REF _Ref355815052 \h </w:instrText>
      </w:r>
      <w:r w:rsidR="00042F94" w:rsidRPr="007D7290">
        <w:instrText xml:space="preserve"> \* MERGEFORMAT </w:instrText>
      </w:r>
      <w:r w:rsidR="00A54137" w:rsidRPr="007D7290">
        <w:fldChar w:fldCharType="separate"/>
      </w:r>
      <w:r w:rsidR="001E048B" w:rsidRPr="007D7290">
        <w:t xml:space="preserve">Figure </w:t>
      </w:r>
      <w:r w:rsidR="001E048B">
        <w:rPr>
          <w:noProof/>
        </w:rPr>
        <w:t>69</w:t>
      </w:r>
      <w:r w:rsidR="00A54137" w:rsidRPr="007D7290">
        <w:fldChar w:fldCharType="end"/>
      </w:r>
      <w:r w:rsidRPr="007D7290">
        <w:t xml:space="preserve"> above, i.e. at zero degrees elevation, the aggregate </w:t>
      </w:r>
      <w:r w:rsidR="00042F94" w:rsidRPr="007D7290">
        <w:t>e.i.r.p.</w:t>
      </w:r>
      <w:r w:rsidRPr="007D7290">
        <w:t xml:space="preserve"> cumulative distribution at this elevation is represented by the solid purple line at the left of </w:t>
      </w:r>
      <w:r w:rsidR="00E86547" w:rsidRPr="007D7290">
        <w:fldChar w:fldCharType="begin"/>
      </w:r>
      <w:r w:rsidR="00E86547" w:rsidRPr="007D7290">
        <w:instrText xml:space="preserve"> REF _Ref355815208 \h </w:instrText>
      </w:r>
      <w:r w:rsidR="00042F94" w:rsidRPr="007D7290">
        <w:instrText xml:space="preserve"> \* MERGEFORMAT </w:instrText>
      </w:r>
      <w:r w:rsidR="00E86547" w:rsidRPr="007D7290">
        <w:fldChar w:fldCharType="separate"/>
      </w:r>
      <w:r w:rsidR="001E048B" w:rsidRPr="007D7290">
        <w:t xml:space="preserve">Figure </w:t>
      </w:r>
      <w:r w:rsidR="001E048B">
        <w:rPr>
          <w:noProof/>
        </w:rPr>
        <w:t>70</w:t>
      </w:r>
      <w:r w:rsidR="00E86547" w:rsidRPr="007D7290">
        <w:fldChar w:fldCharType="end"/>
      </w:r>
      <w:r w:rsidRPr="007D7290">
        <w:t>, below</w:t>
      </w:r>
      <w:r w:rsidR="006D5D00" w:rsidRPr="007D7290">
        <w:t>.</w:t>
      </w:r>
    </w:p>
    <w:p w:rsidR="00B8052D" w:rsidRPr="007D7290" w:rsidRDefault="00B8052D" w:rsidP="00042F94">
      <w:pPr>
        <w:pStyle w:val="ECCParagraph"/>
      </w:pPr>
      <w:r w:rsidRPr="007D7290">
        <w:t xml:space="preserve">Moving from left to right in </w:t>
      </w:r>
      <w:r w:rsidR="00A54137" w:rsidRPr="007D7290">
        <w:fldChar w:fldCharType="begin"/>
      </w:r>
      <w:r w:rsidR="00A54137" w:rsidRPr="007D7290">
        <w:instrText xml:space="preserve"> REF _Ref355815052 \h </w:instrText>
      </w:r>
      <w:r w:rsidR="00042F94" w:rsidRPr="007D7290">
        <w:instrText xml:space="preserve"> \* MERGEFORMAT </w:instrText>
      </w:r>
      <w:r w:rsidR="00A54137" w:rsidRPr="007D7290">
        <w:fldChar w:fldCharType="separate"/>
      </w:r>
      <w:r w:rsidR="001E048B" w:rsidRPr="007D7290">
        <w:t xml:space="preserve">Figure </w:t>
      </w:r>
      <w:r w:rsidR="001E048B">
        <w:rPr>
          <w:noProof/>
        </w:rPr>
        <w:t>69</w:t>
      </w:r>
      <w:r w:rsidR="00A54137" w:rsidRPr="007D7290">
        <w:fldChar w:fldCharType="end"/>
      </w:r>
      <w:r w:rsidRPr="007D7290">
        <w:t xml:space="preserve"> above through elevations between zero degrees to the “peak” at 10 degrees, the aggregate </w:t>
      </w:r>
      <w:r w:rsidR="00042F94" w:rsidRPr="007D7290">
        <w:t>e.i.r.p.</w:t>
      </w:r>
      <w:r w:rsidRPr="007D7290">
        <w:t xml:space="preserve"> cumulative distributions at the intervening elevations are represented by the dashed purple lines moving from left to right in Figure 3 below, culminating in the “peak” at 10 degrees represented by the solid red line.</w:t>
      </w:r>
    </w:p>
    <w:p w:rsidR="00B8052D" w:rsidRPr="007D7290" w:rsidRDefault="00B8052D" w:rsidP="00042F94">
      <w:pPr>
        <w:pStyle w:val="ECCParagraph"/>
      </w:pPr>
      <w:r w:rsidRPr="007D7290">
        <w:t xml:space="preserve">Continuing to move from left to right in </w:t>
      </w:r>
      <w:r w:rsidR="008458E3" w:rsidRPr="007D7290">
        <w:fldChar w:fldCharType="begin"/>
      </w:r>
      <w:r w:rsidR="008458E3" w:rsidRPr="007D7290">
        <w:instrText xml:space="preserve"> REF _Ref355815052 \h </w:instrText>
      </w:r>
      <w:r w:rsidR="00042F94" w:rsidRPr="007D7290">
        <w:instrText xml:space="preserve"> \* MERGEFORMAT </w:instrText>
      </w:r>
      <w:r w:rsidR="008458E3" w:rsidRPr="007D7290">
        <w:fldChar w:fldCharType="separate"/>
      </w:r>
      <w:r w:rsidR="001E048B" w:rsidRPr="007D7290">
        <w:t xml:space="preserve">Figure </w:t>
      </w:r>
      <w:r w:rsidR="001E048B">
        <w:rPr>
          <w:noProof/>
        </w:rPr>
        <w:t>69</w:t>
      </w:r>
      <w:r w:rsidR="008458E3" w:rsidRPr="007D7290">
        <w:fldChar w:fldCharType="end"/>
      </w:r>
      <w:r w:rsidRPr="007D7290">
        <w:t xml:space="preserve"> above (beyond the “peak” at 10 degrees), the aggregate </w:t>
      </w:r>
      <w:r w:rsidR="00042F94" w:rsidRPr="007D7290">
        <w:t>e.i.r.p.</w:t>
      </w:r>
      <w:r w:rsidRPr="007D7290">
        <w:t xml:space="preserve"> cumulative distributions </w:t>
      </w:r>
      <w:r w:rsidR="008D31C5" w:rsidRPr="007D7290">
        <w:t xml:space="preserve">in </w:t>
      </w:r>
      <w:r w:rsidR="008D31C5" w:rsidRPr="007D7290">
        <w:fldChar w:fldCharType="begin"/>
      </w:r>
      <w:r w:rsidR="008D31C5" w:rsidRPr="007D7290">
        <w:instrText xml:space="preserve"> REF _Ref355815208 \h </w:instrText>
      </w:r>
      <w:r w:rsidR="00042F94" w:rsidRPr="007D7290">
        <w:instrText xml:space="preserve"> \* MERGEFORMAT </w:instrText>
      </w:r>
      <w:r w:rsidR="008D31C5" w:rsidRPr="007D7290">
        <w:fldChar w:fldCharType="separate"/>
      </w:r>
      <w:r w:rsidR="001E048B" w:rsidRPr="007D7290">
        <w:t xml:space="preserve">Figure </w:t>
      </w:r>
      <w:r w:rsidR="001E048B">
        <w:rPr>
          <w:noProof/>
        </w:rPr>
        <w:t>70</w:t>
      </w:r>
      <w:r w:rsidR="008D31C5" w:rsidRPr="007D7290">
        <w:fldChar w:fldCharType="end"/>
      </w:r>
      <w:r w:rsidR="008D31C5" w:rsidRPr="007D7290">
        <w:t xml:space="preserve"> </w:t>
      </w:r>
      <w:r w:rsidRPr="007D7290">
        <w:t>fall back i.e. move from right to left as represented by the dotted red lines until they reach a constant distribution for elevation angles of 16 degrees up to 90 degrees as represented by the solid orange line.</w:t>
      </w:r>
    </w:p>
    <w:p w:rsidR="00B8052D" w:rsidRPr="007D7290" w:rsidRDefault="00A54137" w:rsidP="00676EF4">
      <w:pPr>
        <w:pStyle w:val="ECCParagraph"/>
        <w:jc w:val="center"/>
      </w:pPr>
      <w:r w:rsidRPr="007D7290">
        <w:rPr>
          <w:noProof/>
          <w:lang w:val="da-DK" w:eastAsia="da-DK"/>
        </w:rPr>
        <w:lastRenderedPageBreak/>
        <w:drawing>
          <wp:inline distT="0" distB="0" distL="0" distR="0" wp14:anchorId="1456F4C8" wp14:editId="66F959F2">
            <wp:extent cx="5201392" cy="3122131"/>
            <wp:effectExtent l="0" t="0" r="0" b="2540"/>
            <wp:docPr id="85"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198953" cy="3120667"/>
                    </a:xfrm>
                    <a:prstGeom prst="rect">
                      <a:avLst/>
                    </a:prstGeom>
                    <a:noFill/>
                  </pic:spPr>
                </pic:pic>
              </a:graphicData>
            </a:graphic>
          </wp:inline>
        </w:drawing>
      </w:r>
    </w:p>
    <w:p w:rsidR="00B8052D" w:rsidRPr="007D7290" w:rsidRDefault="00A54137" w:rsidP="00676EF4">
      <w:pPr>
        <w:pStyle w:val="Caption"/>
        <w:rPr>
          <w:lang w:val="en-GB"/>
        </w:rPr>
      </w:pPr>
      <w:bookmarkStart w:id="178" w:name="_Ref355815208"/>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70</w:t>
      </w:r>
      <w:r w:rsidRPr="007D7290">
        <w:rPr>
          <w:lang w:val="en-GB"/>
        </w:rPr>
        <w:fldChar w:fldCharType="end"/>
      </w:r>
      <w:bookmarkEnd w:id="178"/>
      <w:r w:rsidRPr="007D7290">
        <w:rPr>
          <w:lang w:val="en-GB"/>
        </w:rPr>
        <w:t xml:space="preserve">: Cumulative distributions of aggregate </w:t>
      </w:r>
      <w:r w:rsidR="00042F94" w:rsidRPr="007D7290">
        <w:rPr>
          <w:lang w:val="en-GB"/>
        </w:rPr>
        <w:t>e.i.r.p.</w:t>
      </w:r>
      <w:r w:rsidRPr="007D7290">
        <w:rPr>
          <w:lang w:val="en-GB"/>
        </w:rPr>
        <w:t xml:space="preserve"> from a singleDA2GC Ground Station supporting 12 aircraft simultaneously</w:t>
      </w:r>
    </w:p>
    <w:p w:rsidR="00B8052D" w:rsidRPr="007D7290" w:rsidRDefault="00B8052D" w:rsidP="00227F3F">
      <w:pPr>
        <w:pStyle w:val="ECCParagraph"/>
      </w:pPr>
    </w:p>
    <w:p w:rsidR="00B8052D" w:rsidRPr="007D7290" w:rsidRDefault="00F02BC6" w:rsidP="001D6A41">
      <w:pPr>
        <w:pStyle w:val="Heading4"/>
        <w:rPr>
          <w:lang w:val="en-GB"/>
        </w:rPr>
      </w:pPr>
      <w:bookmarkStart w:id="179" w:name="_Toc379286104"/>
      <w:r w:rsidRPr="007D7290">
        <w:rPr>
          <w:lang w:val="en-GB"/>
        </w:rPr>
        <w:t>DA2GC ground station elevation statistics</w:t>
      </w:r>
      <w:bookmarkEnd w:id="179"/>
    </w:p>
    <w:p w:rsidR="00F02BC6" w:rsidRPr="007D7290" w:rsidRDefault="00F02BC6" w:rsidP="00F02BC6">
      <w:pPr>
        <w:pStyle w:val="ECCParagraph"/>
      </w:pPr>
      <w:r w:rsidRPr="007D7290">
        <w:t xml:space="preserve">In order to assess the total interference from all DA2GC Ground Stations (as shown in </w:t>
      </w:r>
      <w:r w:rsidRPr="007D7290">
        <w:fldChar w:fldCharType="begin"/>
      </w:r>
      <w:r w:rsidRPr="007D7290">
        <w:instrText xml:space="preserve"> REF _Ref355814966 \h </w:instrText>
      </w:r>
      <w:r w:rsidRPr="007D7290">
        <w:fldChar w:fldCharType="separate"/>
      </w:r>
      <w:r w:rsidR="001E048B" w:rsidRPr="007D7290">
        <w:t xml:space="preserve">Figure </w:t>
      </w:r>
      <w:r w:rsidR="001E048B">
        <w:rPr>
          <w:noProof/>
        </w:rPr>
        <w:t>68</w:t>
      </w:r>
      <w:r w:rsidRPr="007D7290">
        <w:fldChar w:fldCharType="end"/>
      </w:r>
      <w:r w:rsidRPr="007D7290">
        <w:t xml:space="preserve">) into a victim FSS receiver it is necessary to know the elevation statistics from all the Ground Stations to a given orbital position.  These statistics are shown in </w:t>
      </w:r>
      <w:r w:rsidR="00572636" w:rsidRPr="007D7290">
        <w:fldChar w:fldCharType="begin"/>
      </w:r>
      <w:r w:rsidR="00572636" w:rsidRPr="007D7290">
        <w:instrText xml:space="preserve"> REF _Ref361318466 \h </w:instrText>
      </w:r>
      <w:r w:rsidR="00572636" w:rsidRPr="007D7290">
        <w:fldChar w:fldCharType="separate"/>
      </w:r>
      <w:r w:rsidR="001E048B" w:rsidRPr="007D7290">
        <w:t xml:space="preserve">Figure </w:t>
      </w:r>
      <w:r w:rsidR="001E048B">
        <w:rPr>
          <w:noProof/>
        </w:rPr>
        <w:t>71</w:t>
      </w:r>
      <w:r w:rsidR="00572636" w:rsidRPr="007D7290">
        <w:fldChar w:fldCharType="end"/>
      </w:r>
      <w:r w:rsidRPr="007D7290">
        <w:t>.</w:t>
      </w:r>
    </w:p>
    <w:p w:rsidR="008458E3" w:rsidRPr="007D7290" w:rsidRDefault="00F02BC6" w:rsidP="00F02BC6">
      <w:pPr>
        <w:pStyle w:val="ECCParagraph"/>
      </w:pPr>
      <w:r w:rsidRPr="007D7290">
        <w:t>It can be seen from these curves that the DA2GC Ground Stations subtend elevations in the range 20 to 45 degrees towards a FSS satellite above Europe (e.g. at 15 degrees East) and 5 to 30 degrees towards an easterly inter-continental satellite (e.g. at 60 degrees East).</w:t>
      </w:r>
    </w:p>
    <w:p w:rsidR="008458E3" w:rsidRPr="007D7290" w:rsidRDefault="008458E3" w:rsidP="00227F3F">
      <w:pPr>
        <w:pStyle w:val="ECCParagraph"/>
      </w:pPr>
    </w:p>
    <w:p w:rsidR="008458E3" w:rsidRPr="007D7290" w:rsidRDefault="00F02BC6" w:rsidP="00676EF4">
      <w:pPr>
        <w:pStyle w:val="ECCParagraph"/>
        <w:jc w:val="center"/>
      </w:pPr>
      <w:r w:rsidRPr="007D7290">
        <w:rPr>
          <w:noProof/>
          <w:lang w:val="da-DK" w:eastAsia="da-DK"/>
        </w:rPr>
        <w:lastRenderedPageBreak/>
        <w:drawing>
          <wp:inline distT="0" distB="0" distL="0" distR="0" wp14:anchorId="06FC9496" wp14:editId="22DCFD6F">
            <wp:extent cx="5209534" cy="3398292"/>
            <wp:effectExtent l="0" t="0" r="0" b="0"/>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211155" cy="3399349"/>
                    </a:xfrm>
                    <a:prstGeom prst="rect">
                      <a:avLst/>
                    </a:prstGeom>
                    <a:noFill/>
                  </pic:spPr>
                </pic:pic>
              </a:graphicData>
            </a:graphic>
          </wp:inline>
        </w:drawing>
      </w:r>
    </w:p>
    <w:p w:rsidR="008458E3" w:rsidRPr="007D7290" w:rsidRDefault="00F02BC6" w:rsidP="00676EF4">
      <w:pPr>
        <w:pStyle w:val="Caption"/>
        <w:rPr>
          <w:lang w:val="en-GB"/>
        </w:rPr>
      </w:pPr>
      <w:bookmarkStart w:id="180" w:name="_Ref36131846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71</w:t>
      </w:r>
      <w:r w:rsidRPr="007D7290">
        <w:rPr>
          <w:lang w:val="en-GB"/>
        </w:rPr>
        <w:fldChar w:fldCharType="end"/>
      </w:r>
      <w:bookmarkEnd w:id="180"/>
      <w:r w:rsidRPr="007D7290">
        <w:rPr>
          <w:lang w:val="en-GB"/>
        </w:rPr>
        <w:t xml:space="preserve">: Cumulative distribution of DA2GC Ground Station elevations towards a range </w:t>
      </w:r>
      <w:r w:rsidR="00697131">
        <w:rPr>
          <w:lang w:val="en-GB"/>
        </w:rPr>
        <w:br/>
      </w:r>
      <w:r w:rsidRPr="007D7290">
        <w:rPr>
          <w:lang w:val="en-GB"/>
        </w:rPr>
        <w:t>of orbital locations</w:t>
      </w:r>
    </w:p>
    <w:p w:rsidR="008458E3" w:rsidRPr="007D7290" w:rsidRDefault="008458E3" w:rsidP="00227F3F">
      <w:pPr>
        <w:pStyle w:val="ECCParagraph"/>
      </w:pPr>
    </w:p>
    <w:p w:rsidR="008458E3" w:rsidRPr="007D7290" w:rsidRDefault="00F02BC6" w:rsidP="001D6A41">
      <w:pPr>
        <w:pStyle w:val="Heading4"/>
        <w:rPr>
          <w:lang w:val="en-GB"/>
        </w:rPr>
      </w:pPr>
      <w:bookmarkStart w:id="181" w:name="_Toc379286105"/>
      <w:r w:rsidRPr="007D7290">
        <w:rPr>
          <w:lang w:val="en-GB"/>
        </w:rPr>
        <w:t>Interference received by FSS satellite</w:t>
      </w:r>
      <w:bookmarkEnd w:id="181"/>
    </w:p>
    <w:p w:rsidR="00F02BC6" w:rsidRPr="007D7290" w:rsidRDefault="00F02BC6" w:rsidP="00F02BC6">
      <w:pPr>
        <w:pStyle w:val="ECCParagraph"/>
      </w:pPr>
      <w:r w:rsidRPr="007D7290">
        <w:t xml:space="preserve">The initial analysis indicated that Satellite H at 66 degrees </w:t>
      </w:r>
      <w:proofErr w:type="gramStart"/>
      <w:r w:rsidRPr="007D7290">
        <w:t>East</w:t>
      </w:r>
      <w:proofErr w:type="gramEnd"/>
      <w:r w:rsidRPr="007D7290">
        <w:t xml:space="preserve"> is the most susceptible to interference so in order to ensure that the worst-case has been considered the current assessment is also based on this satellite.</w:t>
      </w:r>
    </w:p>
    <w:p w:rsidR="00F02BC6" w:rsidRPr="007D7290" w:rsidRDefault="00F02BC6" w:rsidP="00F02BC6">
      <w:pPr>
        <w:pStyle w:val="ECCParagraph"/>
      </w:pPr>
      <w:r w:rsidRPr="007D7290">
        <w:t xml:space="preserve">From the 60 degree East orbital location curve (closest to 66 degrees East of Satellite H) shown in </w:t>
      </w:r>
      <w:r w:rsidR="00572636" w:rsidRPr="007D7290">
        <w:fldChar w:fldCharType="begin"/>
      </w:r>
      <w:r w:rsidR="00572636" w:rsidRPr="007D7290">
        <w:instrText xml:space="preserve"> REF _Ref361318466 \h </w:instrText>
      </w:r>
      <w:r w:rsidR="00572636" w:rsidRPr="007D7290">
        <w:fldChar w:fldCharType="separate"/>
      </w:r>
      <w:r w:rsidR="001E048B" w:rsidRPr="007D7290">
        <w:t xml:space="preserve">Figure </w:t>
      </w:r>
      <w:r w:rsidR="001E048B">
        <w:rPr>
          <w:noProof/>
        </w:rPr>
        <w:t>71</w:t>
      </w:r>
      <w:r w:rsidR="00572636" w:rsidRPr="007D7290">
        <w:fldChar w:fldCharType="end"/>
      </w:r>
      <w:r w:rsidR="006D5D00" w:rsidRPr="007D7290">
        <w:t xml:space="preserve"> </w:t>
      </w:r>
      <w:r w:rsidRPr="007D7290">
        <w:t>it can be seen that 60 DA2GC Ground Stations subtend an elevation angle in the range 5 to 15 degrees and 70 DA2GC Ground Stations subtend an elevation angle 16 degrees or greater.</w:t>
      </w:r>
    </w:p>
    <w:p w:rsidR="00F02BC6" w:rsidRPr="007D7290" w:rsidRDefault="00F02BC6" w:rsidP="00F02BC6">
      <w:pPr>
        <w:pStyle w:val="ECCParagraph"/>
      </w:pPr>
      <w:r w:rsidRPr="007D7290">
        <w:t xml:space="preserve">The numeric average </w:t>
      </w:r>
      <w:r w:rsidR="0050738F" w:rsidRPr="007D7290">
        <w:t>e.i.r.p.</w:t>
      </w:r>
      <w:r w:rsidRPr="007D7290">
        <w:t xml:space="preserve"> between 5 and 15 degrees elevation is 35.3 dBm and is 28.8 dBm for elevation angles 16 degrees or greater as seen in </w:t>
      </w:r>
      <w:r w:rsidR="00543D4B" w:rsidRPr="007D7290">
        <w:rPr>
          <w:highlight w:val="yellow"/>
        </w:rPr>
        <w:fldChar w:fldCharType="begin"/>
      </w:r>
      <w:r w:rsidR="00543D4B" w:rsidRPr="007D7290">
        <w:instrText xml:space="preserve"> REF _Ref355815052 \h </w:instrText>
      </w:r>
      <w:r w:rsidR="00543D4B" w:rsidRPr="007D7290">
        <w:rPr>
          <w:highlight w:val="yellow"/>
        </w:rPr>
      </w:r>
      <w:r w:rsidR="00543D4B" w:rsidRPr="007D7290">
        <w:rPr>
          <w:highlight w:val="yellow"/>
        </w:rPr>
        <w:fldChar w:fldCharType="separate"/>
      </w:r>
      <w:r w:rsidR="001E048B" w:rsidRPr="007D7290">
        <w:t xml:space="preserve">Figure </w:t>
      </w:r>
      <w:r w:rsidR="001E048B">
        <w:rPr>
          <w:noProof/>
        </w:rPr>
        <w:t>69</w:t>
      </w:r>
      <w:r w:rsidR="00543D4B" w:rsidRPr="007D7290">
        <w:rPr>
          <w:highlight w:val="yellow"/>
        </w:rPr>
        <w:fldChar w:fldCharType="end"/>
      </w:r>
      <w:r w:rsidRPr="007D7290">
        <w:t xml:space="preserve">.  The aggregate </w:t>
      </w:r>
      <w:r w:rsidR="0050738F" w:rsidRPr="007D7290">
        <w:t>e.i.r.p.</w:t>
      </w:r>
      <w:r w:rsidRPr="007D7290">
        <w:t xml:space="preserve"> from 130 DA2GC Ground Stations towards a satellite at 60 degrees </w:t>
      </w:r>
      <w:proofErr w:type="gramStart"/>
      <w:r w:rsidRPr="007D7290">
        <w:t>East</w:t>
      </w:r>
      <w:proofErr w:type="gramEnd"/>
      <w:r w:rsidRPr="007D7290">
        <w:t xml:space="preserve"> is therefore 51.1 dBm on average.  This figure is obtained by weighting the </w:t>
      </w:r>
      <w:r w:rsidR="0050738F" w:rsidRPr="007D7290">
        <w:t>e.i.r.p.</w:t>
      </w:r>
      <w:r w:rsidRPr="007D7290">
        <w:t xml:space="preserve"> values by the relevant numbers of Ground Stations.  It should further be noted that only half the Ground Stations are transmitting at any instant because of TDD synchronisation across the network (a fact not taken into account in the earlier analyses.</w:t>
      </w:r>
    </w:p>
    <w:p w:rsidR="00F02BC6" w:rsidRPr="007D7290" w:rsidRDefault="00F02BC6" w:rsidP="00F02BC6">
      <w:pPr>
        <w:pStyle w:val="ECCParagraph"/>
      </w:pPr>
      <w:r w:rsidRPr="007D7290">
        <w:t>The aggregate interference received by Satellite H is then given by:</w:t>
      </w:r>
    </w:p>
    <w:p w:rsidR="00F02BC6" w:rsidRPr="007D7290" w:rsidRDefault="00F02BC6" w:rsidP="00F02BC6">
      <w:pPr>
        <w:pStyle w:val="ECCParagraph"/>
      </w:pPr>
      <w:r w:rsidRPr="007D7290">
        <w:t>I = 51.1 dBm – 30 (to dBW) – 73 dBHz – 200.2 dB (FSPL) – 0.5 dB (atmospheric) + 34.7 dBi</w:t>
      </w:r>
    </w:p>
    <w:p w:rsidR="00F02BC6" w:rsidRPr="007D7290" w:rsidRDefault="00F02BC6" w:rsidP="00F02BC6">
      <w:pPr>
        <w:pStyle w:val="ECCParagraph"/>
      </w:pPr>
      <w:r w:rsidRPr="007D7290">
        <w:t>I = –217.9 dBW/Hz</w:t>
      </w:r>
    </w:p>
    <w:p w:rsidR="00F02BC6" w:rsidRPr="007D7290" w:rsidRDefault="00F02BC6" w:rsidP="00F02BC6">
      <w:pPr>
        <w:pStyle w:val="ECCParagraph"/>
      </w:pPr>
      <w:r w:rsidRPr="007D7290">
        <w:t>T = –217.9 dBW/Hz – –228.6 dBW/K/Hz = 10.7 dBK = 11.75 K</w:t>
      </w:r>
    </w:p>
    <w:p w:rsidR="00F02BC6" w:rsidRPr="007D7290" w:rsidRDefault="00F02BC6" w:rsidP="00F02BC6">
      <w:pPr>
        <w:pStyle w:val="ECCParagraph"/>
      </w:pPr>
      <w:r w:rsidRPr="007D7290">
        <w:t>ΔT/T = 11.75 K / 700 K (Satellite H system noise temperature) = 1.7%</w:t>
      </w:r>
    </w:p>
    <w:p w:rsidR="00F02BC6" w:rsidRPr="007D7290" w:rsidRDefault="00F02BC6" w:rsidP="00F02BC6">
      <w:pPr>
        <w:pStyle w:val="ECCParagraph"/>
      </w:pPr>
      <w:r w:rsidRPr="007D7290">
        <w:t xml:space="preserve">It can be seen from the above calculation that the aggregate </w:t>
      </w:r>
      <w:r w:rsidR="00C9512E" w:rsidRPr="007D7290">
        <w:t>e.i.r.p.</w:t>
      </w:r>
      <w:r w:rsidRPr="007D7290">
        <w:t xml:space="preserve"> from multiple DA2GC Ground Stations gives rise to an increase in satellite noise temperature for Satellite H of 11.75 K, a rise of 1.7 % in the system noise temperature (2.5 dB less than the revised ΔT/T criterion of 3% as the basis for studies).</w:t>
      </w:r>
    </w:p>
    <w:p w:rsidR="00F02BC6" w:rsidRPr="007D7290" w:rsidRDefault="00F02BC6" w:rsidP="00227F3F">
      <w:pPr>
        <w:pStyle w:val="ECCParagraph"/>
      </w:pPr>
      <w:r w:rsidRPr="007D7290">
        <w:lastRenderedPageBreak/>
        <w:t xml:space="preserve">The above further analyses have indicated that a mask as shown in </w:t>
      </w:r>
      <w:r w:rsidR="00F967BA" w:rsidRPr="007D7290">
        <w:fldChar w:fldCharType="begin"/>
      </w:r>
      <w:r w:rsidR="00F967BA" w:rsidRPr="007D7290">
        <w:instrText xml:space="preserve"> REF _Ref355847593 \h </w:instrText>
      </w:r>
      <w:r w:rsidR="00F967BA" w:rsidRPr="007D7290">
        <w:fldChar w:fldCharType="separate"/>
      </w:r>
      <w:r w:rsidR="001E048B" w:rsidRPr="007D7290">
        <w:t xml:space="preserve">Figure </w:t>
      </w:r>
      <w:r w:rsidR="001E048B">
        <w:rPr>
          <w:noProof/>
        </w:rPr>
        <w:t>72</w:t>
      </w:r>
      <w:r w:rsidR="00F967BA" w:rsidRPr="007D7290">
        <w:fldChar w:fldCharType="end"/>
      </w:r>
      <w:r w:rsidRPr="007D7290">
        <w:t>, when applied to an individual DA2GC Ground Station employing beamforming antennas would be appropriate to ensure</w:t>
      </w:r>
      <w:r w:rsidR="00504A1D" w:rsidRPr="007D7290">
        <w:t xml:space="preserve"> protection of FSS satellites. </w:t>
      </w:r>
      <w:r w:rsidRPr="007D7290">
        <w:t>As considered in earlier contributions, the proposed mask would also provide regulatory equivalence with BFWA at the lower elevation angles.</w:t>
      </w:r>
    </w:p>
    <w:p w:rsidR="00F02BC6" w:rsidRPr="007D7290" w:rsidRDefault="00F02BC6" w:rsidP="00227F3F">
      <w:pPr>
        <w:pStyle w:val="ECCParagraph"/>
      </w:pPr>
      <w:r w:rsidRPr="007D7290">
        <w:t>The proposed mask is based on three levels:</w:t>
      </w:r>
    </w:p>
    <w:p w:rsidR="00C5508C" w:rsidRPr="007D7290" w:rsidRDefault="00C5508C" w:rsidP="0030741E">
      <w:pPr>
        <w:pStyle w:val="Caption"/>
        <w:rPr>
          <w:lang w:val="en-GB"/>
        </w:rPr>
      </w:pPr>
      <w:r w:rsidRPr="007D7290">
        <w:rPr>
          <w:lang w:val="en-GB"/>
        </w:rPr>
        <w:t xml:space="preserve">Table </w:t>
      </w:r>
      <w:r w:rsidRPr="007D7290">
        <w:rPr>
          <w:b w:val="0"/>
          <w:bCs w:val="0"/>
          <w:lang w:val="en-GB"/>
        </w:rPr>
        <w:fldChar w:fldCharType="begin"/>
      </w:r>
      <w:r w:rsidRPr="007D7290">
        <w:rPr>
          <w:lang w:val="en-GB"/>
        </w:rPr>
        <w:instrText xml:space="preserve"> SEQ Table \* ARABIC </w:instrText>
      </w:r>
      <w:r w:rsidRPr="007D7290">
        <w:rPr>
          <w:b w:val="0"/>
          <w:bCs w:val="0"/>
          <w:lang w:val="en-GB"/>
        </w:rPr>
        <w:fldChar w:fldCharType="separate"/>
      </w:r>
      <w:r w:rsidR="001E048B">
        <w:rPr>
          <w:noProof/>
          <w:lang w:val="en-GB"/>
        </w:rPr>
        <w:t>29</w:t>
      </w:r>
      <w:r w:rsidRPr="007D7290">
        <w:rPr>
          <w:b w:val="0"/>
          <w:bCs w:val="0"/>
          <w:lang w:val="en-GB"/>
        </w:rPr>
        <w:fldChar w:fldCharType="end"/>
      </w:r>
      <w:r w:rsidRPr="007D7290">
        <w:rPr>
          <w:lang w:val="en-GB"/>
        </w:rPr>
        <w:t xml:space="preserve">: Proposed </w:t>
      </w:r>
      <w:r w:rsidR="0050738F" w:rsidRPr="007D7290">
        <w:rPr>
          <w:lang w:val="en-GB"/>
        </w:rPr>
        <w:t>e.i.r.p.</w:t>
      </w:r>
      <w:r w:rsidRPr="007D7290">
        <w:rPr>
          <w:lang w:val="en-GB"/>
        </w:rPr>
        <w:t xml:space="preserve"> levels</w:t>
      </w:r>
    </w:p>
    <w:tbl>
      <w:tblPr>
        <w:tblW w:w="0" w:type="auto"/>
        <w:tblInd w:w="1243"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701"/>
        <w:gridCol w:w="4600"/>
      </w:tblGrid>
      <w:tr w:rsidR="00E25D8D" w:rsidRPr="007D7290" w:rsidTr="00504A1D">
        <w:trPr>
          <w:tblHeader/>
        </w:trPr>
        <w:tc>
          <w:tcPr>
            <w:tcW w:w="1701" w:type="dxa"/>
            <w:tcBorders>
              <w:right w:val="single" w:sz="4" w:space="0" w:color="FFFFFF"/>
            </w:tcBorders>
            <w:shd w:val="clear" w:color="auto" w:fill="D2232A"/>
            <w:vAlign w:val="center"/>
          </w:tcPr>
          <w:p w:rsidR="00E25D8D" w:rsidRPr="007D7290" w:rsidRDefault="00E25D8D" w:rsidP="00AA45D3">
            <w:pPr>
              <w:spacing w:line="288" w:lineRule="auto"/>
              <w:jc w:val="center"/>
              <w:rPr>
                <w:b/>
                <w:color w:val="FFFFFF"/>
                <w:lang w:val="en-GB"/>
              </w:rPr>
            </w:pPr>
            <w:r w:rsidRPr="007D7290">
              <w:rPr>
                <w:b/>
                <w:color w:val="FFFFFF"/>
                <w:lang w:val="en-GB"/>
              </w:rPr>
              <w:t>Angle range</w:t>
            </w:r>
          </w:p>
        </w:tc>
        <w:tc>
          <w:tcPr>
            <w:tcW w:w="4600" w:type="dxa"/>
            <w:tcBorders>
              <w:left w:val="single" w:sz="4" w:space="0" w:color="FFFFFF"/>
            </w:tcBorders>
            <w:shd w:val="clear" w:color="auto" w:fill="D2232A"/>
            <w:vAlign w:val="center"/>
          </w:tcPr>
          <w:p w:rsidR="00E25D8D" w:rsidRPr="007D7290" w:rsidRDefault="00E25D8D" w:rsidP="00AA45D3">
            <w:pPr>
              <w:spacing w:line="288" w:lineRule="auto"/>
              <w:jc w:val="center"/>
              <w:rPr>
                <w:b/>
                <w:color w:val="FFFFFF"/>
                <w:lang w:val="en-GB"/>
              </w:rPr>
            </w:pPr>
            <w:r w:rsidRPr="007D7290">
              <w:rPr>
                <w:b/>
                <w:color w:val="FFFFFF"/>
                <w:lang w:val="en-GB"/>
              </w:rPr>
              <w:t>Proposed level (dBW/4 kHz)</w:t>
            </w:r>
          </w:p>
        </w:tc>
      </w:tr>
      <w:tr w:rsidR="00E25D8D" w:rsidRPr="007D7290" w:rsidTr="00504A1D">
        <w:tc>
          <w:tcPr>
            <w:tcW w:w="1701" w:type="dxa"/>
            <w:vAlign w:val="center"/>
          </w:tcPr>
          <w:p w:rsidR="00E25D8D" w:rsidRPr="007D7290" w:rsidRDefault="00E25D8D" w:rsidP="00EF4B8E">
            <w:pPr>
              <w:spacing w:line="288" w:lineRule="auto"/>
              <w:jc w:val="center"/>
              <w:rPr>
                <w:lang w:val="en-GB"/>
              </w:rPr>
            </w:pPr>
            <w:r w:rsidRPr="007D7290">
              <w:rPr>
                <w:lang w:val="en-GB"/>
              </w:rPr>
              <w:t>&lt; 2.5°</w:t>
            </w:r>
          </w:p>
        </w:tc>
        <w:tc>
          <w:tcPr>
            <w:tcW w:w="4600" w:type="dxa"/>
            <w:vAlign w:val="center"/>
          </w:tcPr>
          <w:p w:rsidR="00E25D8D" w:rsidRPr="007D7290" w:rsidRDefault="00E25D8D" w:rsidP="003C0EE7">
            <w:pPr>
              <w:spacing w:line="288" w:lineRule="auto"/>
              <w:jc w:val="center"/>
              <w:rPr>
                <w:lang w:val="en-GB"/>
              </w:rPr>
            </w:pPr>
            <w:r w:rsidRPr="007D7290">
              <w:rPr>
                <w:lang w:val="en-GB"/>
              </w:rPr>
              <w:t>-31</w:t>
            </w:r>
          </w:p>
        </w:tc>
      </w:tr>
      <w:tr w:rsidR="00E25D8D" w:rsidRPr="007D7290" w:rsidTr="00504A1D">
        <w:tc>
          <w:tcPr>
            <w:tcW w:w="1701" w:type="dxa"/>
          </w:tcPr>
          <w:p w:rsidR="00E25D8D" w:rsidRPr="007D7290" w:rsidRDefault="00E25D8D" w:rsidP="00EF4B8E">
            <w:pPr>
              <w:spacing w:line="288" w:lineRule="auto"/>
              <w:jc w:val="center"/>
              <w:rPr>
                <w:lang w:val="en-GB"/>
              </w:rPr>
            </w:pPr>
            <w:r w:rsidRPr="007D7290">
              <w:rPr>
                <w:lang w:val="en-GB"/>
              </w:rPr>
              <w:t>2.5° to 16°</w:t>
            </w:r>
          </w:p>
        </w:tc>
        <w:tc>
          <w:tcPr>
            <w:tcW w:w="4600" w:type="dxa"/>
          </w:tcPr>
          <w:p w:rsidR="00E25D8D" w:rsidRPr="007D7290" w:rsidRDefault="00E25D8D" w:rsidP="003C0EE7">
            <w:pPr>
              <w:spacing w:line="288" w:lineRule="auto"/>
              <w:jc w:val="center"/>
              <w:rPr>
                <w:lang w:val="en-GB"/>
              </w:rPr>
            </w:pPr>
            <w:r w:rsidRPr="007D7290">
              <w:rPr>
                <w:lang w:val="en-GB"/>
              </w:rPr>
              <w:t>-27.7</w:t>
            </w:r>
          </w:p>
        </w:tc>
      </w:tr>
      <w:tr w:rsidR="00E25D8D" w:rsidRPr="007D7290" w:rsidTr="00504A1D">
        <w:tc>
          <w:tcPr>
            <w:tcW w:w="1701" w:type="dxa"/>
          </w:tcPr>
          <w:p w:rsidR="00E25D8D" w:rsidRPr="007D7290" w:rsidRDefault="00E25D8D" w:rsidP="00EF4B8E">
            <w:pPr>
              <w:spacing w:line="288" w:lineRule="auto"/>
              <w:jc w:val="center"/>
              <w:rPr>
                <w:lang w:val="en-GB"/>
              </w:rPr>
            </w:pPr>
            <w:r w:rsidRPr="007D7290">
              <w:rPr>
                <w:lang w:val="en-GB"/>
              </w:rPr>
              <w:t>&gt;16°</w:t>
            </w:r>
          </w:p>
        </w:tc>
        <w:tc>
          <w:tcPr>
            <w:tcW w:w="4600" w:type="dxa"/>
          </w:tcPr>
          <w:p w:rsidR="00E25D8D" w:rsidRPr="007D7290" w:rsidRDefault="00E25D8D" w:rsidP="00EF4B8E">
            <w:pPr>
              <w:spacing w:line="288" w:lineRule="auto"/>
              <w:jc w:val="center"/>
              <w:rPr>
                <w:lang w:val="en-GB"/>
              </w:rPr>
            </w:pPr>
            <w:r w:rsidRPr="007D7290">
              <w:rPr>
                <w:lang w:val="en-GB"/>
              </w:rPr>
              <w:t>-35.7</w:t>
            </w:r>
          </w:p>
        </w:tc>
      </w:tr>
    </w:tbl>
    <w:p w:rsidR="00F02BC6" w:rsidRPr="007D7290" w:rsidRDefault="00F02BC6" w:rsidP="00227F3F">
      <w:pPr>
        <w:pStyle w:val="ECCParagraph"/>
      </w:pPr>
    </w:p>
    <w:p w:rsidR="00F02BC6" w:rsidRPr="007D7290" w:rsidRDefault="00F02BC6" w:rsidP="00676EF4">
      <w:pPr>
        <w:pStyle w:val="ECCParagraph"/>
        <w:jc w:val="center"/>
      </w:pPr>
      <w:r w:rsidRPr="007D7290">
        <w:rPr>
          <w:noProof/>
          <w:lang w:val="da-DK" w:eastAsia="da-DK"/>
        </w:rPr>
        <w:drawing>
          <wp:inline distT="0" distB="0" distL="0" distR="0" wp14:anchorId="12F354FB" wp14:editId="1C0FE9DE">
            <wp:extent cx="5265766" cy="3104964"/>
            <wp:effectExtent l="0" t="0" r="0" b="635"/>
            <wp:docPr id="86"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267370" cy="3105910"/>
                    </a:xfrm>
                    <a:prstGeom prst="rect">
                      <a:avLst/>
                    </a:prstGeom>
                    <a:noFill/>
                  </pic:spPr>
                </pic:pic>
              </a:graphicData>
            </a:graphic>
          </wp:inline>
        </w:drawing>
      </w:r>
    </w:p>
    <w:p w:rsidR="00F02BC6" w:rsidRPr="007D7290" w:rsidRDefault="00F02BC6" w:rsidP="00676EF4">
      <w:pPr>
        <w:pStyle w:val="Caption"/>
        <w:rPr>
          <w:lang w:val="en-GB"/>
        </w:rPr>
      </w:pPr>
      <w:bookmarkStart w:id="182" w:name="_Ref355847593"/>
      <w:r w:rsidRPr="007D7290">
        <w:rPr>
          <w:lang w:val="en-GB"/>
        </w:rPr>
        <w:t xml:space="preserve">Figure </w:t>
      </w:r>
      <w:r w:rsidRPr="007D7290">
        <w:rPr>
          <w:b w:val="0"/>
          <w:bCs w:val="0"/>
          <w:lang w:val="en-GB"/>
        </w:rPr>
        <w:fldChar w:fldCharType="begin"/>
      </w:r>
      <w:r w:rsidRPr="007D7290">
        <w:rPr>
          <w:lang w:val="en-GB"/>
        </w:rPr>
        <w:instrText xml:space="preserve"> SEQ Figure \* ARABIC </w:instrText>
      </w:r>
      <w:r w:rsidRPr="007D7290">
        <w:rPr>
          <w:b w:val="0"/>
          <w:bCs w:val="0"/>
          <w:lang w:val="en-GB"/>
        </w:rPr>
        <w:fldChar w:fldCharType="separate"/>
      </w:r>
      <w:r w:rsidR="001E048B">
        <w:rPr>
          <w:noProof/>
          <w:lang w:val="en-GB"/>
        </w:rPr>
        <w:t>72</w:t>
      </w:r>
      <w:r w:rsidRPr="007D7290">
        <w:rPr>
          <w:b w:val="0"/>
          <w:bCs w:val="0"/>
          <w:lang w:val="en-GB"/>
        </w:rPr>
        <w:fldChar w:fldCharType="end"/>
      </w:r>
      <w:bookmarkEnd w:id="182"/>
      <w:r w:rsidRPr="007D7290">
        <w:rPr>
          <w:lang w:val="en-GB"/>
        </w:rPr>
        <w:t xml:space="preserve">: Proposed average </w:t>
      </w:r>
      <w:r w:rsidR="0050738F" w:rsidRPr="007D7290">
        <w:rPr>
          <w:lang w:val="en-GB"/>
        </w:rPr>
        <w:t>e.i.r.p.</w:t>
      </w:r>
      <w:r w:rsidRPr="007D7290">
        <w:rPr>
          <w:lang w:val="en-GB"/>
        </w:rPr>
        <w:t xml:space="preserve"> mask</w:t>
      </w:r>
    </w:p>
    <w:p w:rsidR="00F02BC6" w:rsidRPr="007D7290" w:rsidRDefault="00F02BC6" w:rsidP="00227F3F">
      <w:pPr>
        <w:pStyle w:val="ECCParagraph"/>
      </w:pPr>
    </w:p>
    <w:p w:rsidR="00F02BC6" w:rsidRPr="007D7290" w:rsidRDefault="00917C71" w:rsidP="001D6A41">
      <w:pPr>
        <w:pStyle w:val="Heading4"/>
        <w:rPr>
          <w:lang w:val="en-GB"/>
        </w:rPr>
      </w:pPr>
      <w:r w:rsidRPr="007D7290" w:rsidDel="00917C71">
        <w:rPr>
          <w:lang w:val="en-GB"/>
        </w:rPr>
        <w:t xml:space="preserve"> </w:t>
      </w:r>
      <w:bookmarkStart w:id="183" w:name="_Toc365733984"/>
      <w:bookmarkStart w:id="184" w:name="_Ref366241281"/>
      <w:bookmarkStart w:id="185" w:name="_Toc379286106"/>
      <w:proofErr w:type="gramStart"/>
      <w:r w:rsidR="0050738F" w:rsidRPr="007D7290">
        <w:rPr>
          <w:lang w:val="en-GB"/>
        </w:rPr>
        <w:t>e.i.r.p</w:t>
      </w:r>
      <w:proofErr w:type="gramEnd"/>
      <w:r w:rsidR="0050738F" w:rsidRPr="007D7290">
        <w:rPr>
          <w:lang w:val="en-GB"/>
        </w:rPr>
        <w:t>.</w:t>
      </w:r>
      <w:r w:rsidR="008475DC" w:rsidRPr="007D7290">
        <w:rPr>
          <w:lang w:val="en-GB"/>
        </w:rPr>
        <w:t xml:space="preserve"> behavior vs. generic</w:t>
      </w:r>
      <w:r w:rsidR="00F02BC6" w:rsidRPr="007D7290">
        <w:rPr>
          <w:lang w:val="en-GB"/>
        </w:rPr>
        <w:t xml:space="preserve"> mask</w:t>
      </w:r>
      <w:bookmarkEnd w:id="183"/>
      <w:bookmarkEnd w:id="184"/>
      <w:bookmarkEnd w:id="185"/>
    </w:p>
    <w:p w:rsidR="00F02BC6" w:rsidRPr="007D7290" w:rsidRDefault="00572636" w:rsidP="00F02BC6">
      <w:pPr>
        <w:pStyle w:val="ECCParagraph"/>
      </w:pPr>
      <w:r w:rsidRPr="007D7290">
        <w:t>T</w:t>
      </w:r>
      <w:r w:rsidR="00F02BC6" w:rsidRPr="007D7290">
        <w:t xml:space="preserve">here will always be some inconsistency between the interference results obtained from actual </w:t>
      </w:r>
      <w:r w:rsidR="00C9512E" w:rsidRPr="007D7290">
        <w:t>e.i.r.p.</w:t>
      </w:r>
      <w:r w:rsidR="00F02BC6" w:rsidRPr="007D7290">
        <w:t xml:space="preserve"> behaviour and a generic mask that is designed to be technology neutral.</w:t>
      </w:r>
    </w:p>
    <w:p w:rsidR="00F02BC6" w:rsidRPr="007D7290" w:rsidRDefault="008475DC" w:rsidP="00F02BC6">
      <w:pPr>
        <w:pStyle w:val="ECCParagraph"/>
      </w:pPr>
      <w:r w:rsidRPr="007D7290">
        <w:fldChar w:fldCharType="begin"/>
      </w:r>
      <w:r w:rsidRPr="007D7290">
        <w:instrText xml:space="preserve"> REF _Ref361320989 \h </w:instrText>
      </w:r>
      <w:r w:rsidRPr="007D7290">
        <w:fldChar w:fldCharType="separate"/>
      </w:r>
      <w:r w:rsidR="001E048B" w:rsidRPr="007D7290">
        <w:t xml:space="preserve">Table </w:t>
      </w:r>
      <w:r w:rsidR="001E048B">
        <w:rPr>
          <w:noProof/>
        </w:rPr>
        <w:t>30</w:t>
      </w:r>
      <w:r w:rsidRPr="007D7290">
        <w:fldChar w:fldCharType="end"/>
      </w:r>
      <w:r w:rsidR="00504A1D" w:rsidRPr="007D7290">
        <w:t xml:space="preserve"> </w:t>
      </w:r>
      <w:r w:rsidR="00F02BC6" w:rsidRPr="007D7290">
        <w:t xml:space="preserve">below compares two cases where the first reflects the result obtained with the actual </w:t>
      </w:r>
      <w:r w:rsidR="00C9512E" w:rsidRPr="007D7290">
        <w:t>e.i.r.p.</w:t>
      </w:r>
      <w:r w:rsidR="00F02BC6" w:rsidRPr="007D7290">
        <w:t xml:space="preserve"> lobe of </w:t>
      </w:r>
      <w:r w:rsidR="00F967BA" w:rsidRPr="007D7290">
        <w:fldChar w:fldCharType="begin"/>
      </w:r>
      <w:r w:rsidR="00F967BA" w:rsidRPr="007D7290">
        <w:instrText xml:space="preserve"> REF _Ref355847863 \h </w:instrText>
      </w:r>
      <w:r w:rsidR="00F967BA" w:rsidRPr="007D7290">
        <w:fldChar w:fldCharType="separate"/>
      </w:r>
      <w:r w:rsidR="001E048B" w:rsidRPr="007D7290">
        <w:t xml:space="preserve">Figure </w:t>
      </w:r>
      <w:r w:rsidR="001E048B">
        <w:rPr>
          <w:noProof/>
        </w:rPr>
        <w:t>73</w:t>
      </w:r>
      <w:r w:rsidR="00F967BA" w:rsidRPr="007D7290">
        <w:fldChar w:fldCharType="end"/>
      </w:r>
      <w:r w:rsidR="00F02BC6" w:rsidRPr="007D7290">
        <w:t xml:space="preserve">.  The other result is based on a “squared-off” mask as shown in </w:t>
      </w:r>
      <w:r w:rsidR="00F967BA" w:rsidRPr="007D7290">
        <w:fldChar w:fldCharType="begin"/>
      </w:r>
      <w:r w:rsidR="00F967BA" w:rsidRPr="007D7290">
        <w:instrText xml:space="preserve"> REF _Ref355847593 \h </w:instrText>
      </w:r>
      <w:r w:rsidR="00F967BA" w:rsidRPr="007D7290">
        <w:fldChar w:fldCharType="separate"/>
      </w:r>
      <w:r w:rsidR="001E048B" w:rsidRPr="007D7290">
        <w:t xml:space="preserve">Figure </w:t>
      </w:r>
      <w:r w:rsidR="001E048B">
        <w:rPr>
          <w:noProof/>
        </w:rPr>
        <w:t>72</w:t>
      </w:r>
      <w:r w:rsidR="00F967BA" w:rsidRPr="007D7290">
        <w:fldChar w:fldCharType="end"/>
      </w:r>
      <w:r w:rsidR="00F02BC6" w:rsidRPr="007D7290">
        <w:t>. A real implementation fitting within this mask would be expected to give a ΔT/T of 3% whereas the theoretical ΔT/T based on the “squared-off” mask would be 3.9% as indicated in the table below.</w:t>
      </w:r>
    </w:p>
    <w:p w:rsidR="00C5508C" w:rsidRPr="007D7290" w:rsidRDefault="008475DC" w:rsidP="0030741E">
      <w:pPr>
        <w:pStyle w:val="Caption"/>
        <w:rPr>
          <w:lang w:val="en-GB"/>
        </w:rPr>
      </w:pPr>
      <w:bookmarkStart w:id="186" w:name="_Ref361320989"/>
      <w:r w:rsidRPr="007D7290">
        <w:rPr>
          <w:lang w:val="en-GB"/>
        </w:rPr>
        <w:t xml:space="preserve">Table </w:t>
      </w:r>
      <w:r w:rsidRPr="007D7290">
        <w:rPr>
          <w:b w:val="0"/>
          <w:bCs w:val="0"/>
          <w:lang w:val="en-GB"/>
        </w:rPr>
        <w:fldChar w:fldCharType="begin"/>
      </w:r>
      <w:r w:rsidRPr="007D7290">
        <w:rPr>
          <w:lang w:val="en-GB"/>
        </w:rPr>
        <w:instrText xml:space="preserve"> SEQ Table \* ARABIC </w:instrText>
      </w:r>
      <w:r w:rsidRPr="007D7290">
        <w:rPr>
          <w:b w:val="0"/>
          <w:bCs w:val="0"/>
          <w:lang w:val="en-GB"/>
        </w:rPr>
        <w:fldChar w:fldCharType="separate"/>
      </w:r>
      <w:r w:rsidR="001E048B">
        <w:rPr>
          <w:noProof/>
          <w:lang w:val="en-GB"/>
        </w:rPr>
        <w:t>30</w:t>
      </w:r>
      <w:r w:rsidRPr="007D7290">
        <w:rPr>
          <w:b w:val="0"/>
          <w:bCs w:val="0"/>
          <w:lang w:val="en-GB"/>
        </w:rPr>
        <w:fldChar w:fldCharType="end"/>
      </w:r>
      <w:bookmarkEnd w:id="186"/>
      <w:r w:rsidRPr="007D7290">
        <w:rPr>
          <w:lang w:val="en-GB"/>
        </w:rPr>
        <w:t>: Comparison of the results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1842"/>
        <w:gridCol w:w="1843"/>
        <w:gridCol w:w="1559"/>
        <w:gridCol w:w="1843"/>
      </w:tblGrid>
      <w:tr w:rsidR="00C5508C" w:rsidRPr="007D7290" w:rsidTr="00EF4B8E">
        <w:trPr>
          <w:tblHeader/>
        </w:trPr>
        <w:tc>
          <w:tcPr>
            <w:tcW w:w="2235" w:type="dxa"/>
            <w:tcBorders>
              <w:right w:val="single" w:sz="4" w:space="0" w:color="FFFFFF"/>
            </w:tcBorders>
            <w:shd w:val="clear" w:color="auto" w:fill="D2232A"/>
            <w:vAlign w:val="center"/>
          </w:tcPr>
          <w:p w:rsidR="00C5508C" w:rsidRPr="007D7290" w:rsidRDefault="00C5508C" w:rsidP="00AA45D3">
            <w:pPr>
              <w:spacing w:line="288" w:lineRule="auto"/>
              <w:jc w:val="center"/>
              <w:rPr>
                <w:b/>
                <w:color w:val="FFFFFF"/>
                <w:lang w:val="en-GB"/>
              </w:rPr>
            </w:pPr>
            <w:r w:rsidRPr="007D7290">
              <w:rPr>
                <w:b/>
                <w:color w:val="FFFFFF"/>
                <w:lang w:val="en-GB"/>
              </w:rPr>
              <w:t>Basis of calculations</w:t>
            </w:r>
          </w:p>
        </w:tc>
        <w:tc>
          <w:tcPr>
            <w:tcW w:w="1842" w:type="dxa"/>
            <w:tcBorders>
              <w:left w:val="single" w:sz="4" w:space="0" w:color="FFFFFF"/>
              <w:right w:val="single" w:sz="4" w:space="0" w:color="FFFFFF"/>
            </w:tcBorders>
            <w:shd w:val="clear" w:color="auto" w:fill="D2232A"/>
            <w:vAlign w:val="center"/>
          </w:tcPr>
          <w:p w:rsidR="00C5508C" w:rsidRPr="007D7290" w:rsidRDefault="00C5508C" w:rsidP="007E5F18">
            <w:pPr>
              <w:spacing w:line="288" w:lineRule="auto"/>
              <w:jc w:val="center"/>
              <w:rPr>
                <w:b/>
                <w:color w:val="FFFFFF"/>
                <w:lang w:val="en-GB"/>
              </w:rPr>
            </w:pPr>
            <w:r w:rsidRPr="007D7290">
              <w:rPr>
                <w:b/>
                <w:color w:val="FFFFFF"/>
                <w:lang w:val="en-GB"/>
              </w:rPr>
              <w:t xml:space="preserve">5° to 15° </w:t>
            </w:r>
            <w:r w:rsidR="007E5F18" w:rsidRPr="007D7290">
              <w:rPr>
                <w:b/>
                <w:color w:val="FFFFFF"/>
                <w:lang w:val="en-GB"/>
              </w:rPr>
              <w:t>e.i.r.p.</w:t>
            </w:r>
            <w:r w:rsidRPr="007D7290">
              <w:rPr>
                <w:b/>
                <w:color w:val="FFFFFF"/>
                <w:lang w:val="en-GB"/>
              </w:rPr>
              <w:t xml:space="preserve"> contribution </w:t>
            </w:r>
          </w:p>
        </w:tc>
        <w:tc>
          <w:tcPr>
            <w:tcW w:w="1843" w:type="dxa"/>
            <w:tcBorders>
              <w:left w:val="single" w:sz="4" w:space="0" w:color="FFFFFF"/>
              <w:right w:val="single" w:sz="4" w:space="0" w:color="FFFFFF"/>
            </w:tcBorders>
            <w:shd w:val="clear" w:color="auto" w:fill="D2232A"/>
          </w:tcPr>
          <w:p w:rsidR="00C5508C" w:rsidRPr="007D7290" w:rsidRDefault="008475DC" w:rsidP="007E5F18">
            <w:pPr>
              <w:spacing w:line="288" w:lineRule="auto"/>
              <w:jc w:val="center"/>
              <w:rPr>
                <w:b/>
                <w:color w:val="FFFFFF"/>
                <w:lang w:val="en-GB"/>
              </w:rPr>
            </w:pPr>
            <w:r w:rsidRPr="007D7290">
              <w:rPr>
                <w:b/>
                <w:color w:val="FFFFFF"/>
                <w:lang w:val="en-GB"/>
              </w:rPr>
              <w:t xml:space="preserve">&gt;15° </w:t>
            </w:r>
            <w:r w:rsidR="007E5F18" w:rsidRPr="007D7290">
              <w:rPr>
                <w:b/>
                <w:color w:val="FFFFFF"/>
                <w:lang w:val="en-GB"/>
              </w:rPr>
              <w:t>e.i.r.p.</w:t>
            </w:r>
            <w:r w:rsidRPr="007D7290">
              <w:rPr>
                <w:b/>
                <w:color w:val="FFFFFF"/>
                <w:lang w:val="en-GB"/>
              </w:rPr>
              <w:t xml:space="preserve"> contribution</w:t>
            </w:r>
          </w:p>
        </w:tc>
        <w:tc>
          <w:tcPr>
            <w:tcW w:w="1559" w:type="dxa"/>
            <w:tcBorders>
              <w:left w:val="single" w:sz="4" w:space="0" w:color="FFFFFF"/>
              <w:right w:val="single" w:sz="4" w:space="0" w:color="FFFFFF"/>
            </w:tcBorders>
            <w:shd w:val="clear" w:color="auto" w:fill="D2232A"/>
          </w:tcPr>
          <w:p w:rsidR="00C5508C" w:rsidRPr="007D7290" w:rsidRDefault="008475DC" w:rsidP="007E5F18">
            <w:pPr>
              <w:spacing w:line="288" w:lineRule="auto"/>
              <w:jc w:val="center"/>
              <w:rPr>
                <w:b/>
                <w:color w:val="FFFFFF"/>
                <w:lang w:val="en-GB"/>
              </w:rPr>
            </w:pPr>
            <w:r w:rsidRPr="007D7290">
              <w:rPr>
                <w:b/>
                <w:color w:val="FFFFFF"/>
                <w:lang w:val="en-GB"/>
              </w:rPr>
              <w:t xml:space="preserve">Aggregate </w:t>
            </w:r>
            <w:r w:rsidR="007E5F18" w:rsidRPr="007D7290">
              <w:rPr>
                <w:b/>
                <w:color w:val="FFFFFF"/>
                <w:lang w:val="en-GB"/>
              </w:rPr>
              <w:t>e.i.r.p.</w:t>
            </w:r>
            <w:r w:rsidRPr="007D7290">
              <w:rPr>
                <w:b/>
                <w:color w:val="FFFFFF"/>
                <w:lang w:val="en-GB"/>
              </w:rPr>
              <w:t xml:space="preserve"> (TDD</w:t>
            </w:r>
          </w:p>
        </w:tc>
        <w:tc>
          <w:tcPr>
            <w:tcW w:w="1843" w:type="dxa"/>
            <w:tcBorders>
              <w:left w:val="single" w:sz="4" w:space="0" w:color="FFFFFF"/>
            </w:tcBorders>
            <w:shd w:val="clear" w:color="auto" w:fill="D2232A"/>
            <w:vAlign w:val="center"/>
          </w:tcPr>
          <w:p w:rsidR="00C5508C" w:rsidRPr="007D7290" w:rsidRDefault="008475DC" w:rsidP="00AA45D3">
            <w:pPr>
              <w:spacing w:line="288" w:lineRule="auto"/>
              <w:jc w:val="center"/>
              <w:rPr>
                <w:b/>
                <w:color w:val="FFFFFF"/>
                <w:lang w:val="en-GB"/>
              </w:rPr>
            </w:pPr>
            <w:r w:rsidRPr="007D7290">
              <w:rPr>
                <w:b/>
                <w:color w:val="FFFFFF"/>
                <w:lang w:val="en-GB"/>
              </w:rPr>
              <w:t>Resulting ΔT/T</w:t>
            </w:r>
          </w:p>
        </w:tc>
      </w:tr>
      <w:tr w:rsidR="00C5508C" w:rsidRPr="007D7290" w:rsidTr="00EF4B8E">
        <w:tc>
          <w:tcPr>
            <w:tcW w:w="2235" w:type="dxa"/>
            <w:vAlign w:val="center"/>
          </w:tcPr>
          <w:p w:rsidR="00C5508C" w:rsidRPr="007D7290" w:rsidRDefault="008475DC" w:rsidP="00AA45D3">
            <w:pPr>
              <w:spacing w:line="288" w:lineRule="auto"/>
              <w:rPr>
                <w:lang w:val="en-GB"/>
              </w:rPr>
            </w:pPr>
            <w:r w:rsidRPr="007D7290">
              <w:rPr>
                <w:lang w:val="en-GB"/>
              </w:rPr>
              <w:t>Actual (Figure 1)</w:t>
            </w:r>
          </w:p>
        </w:tc>
        <w:tc>
          <w:tcPr>
            <w:tcW w:w="1842" w:type="dxa"/>
            <w:vAlign w:val="center"/>
          </w:tcPr>
          <w:p w:rsidR="00C5508C" w:rsidRPr="007D7290" w:rsidRDefault="008475DC" w:rsidP="00AA45D3">
            <w:pPr>
              <w:spacing w:line="288" w:lineRule="auto"/>
              <w:rPr>
                <w:lang w:val="en-GB"/>
              </w:rPr>
            </w:pPr>
            <w:r w:rsidRPr="007D7290">
              <w:rPr>
                <w:lang w:val="en-GB"/>
              </w:rPr>
              <w:t>60 x 35.3 dBm</w:t>
            </w:r>
          </w:p>
        </w:tc>
        <w:tc>
          <w:tcPr>
            <w:tcW w:w="1843" w:type="dxa"/>
          </w:tcPr>
          <w:p w:rsidR="00C5508C" w:rsidRPr="007D7290" w:rsidRDefault="008475DC" w:rsidP="00AA45D3">
            <w:pPr>
              <w:spacing w:line="288" w:lineRule="auto"/>
              <w:rPr>
                <w:lang w:val="en-GB"/>
              </w:rPr>
            </w:pPr>
            <w:r w:rsidRPr="007D7290">
              <w:rPr>
                <w:lang w:val="en-GB"/>
              </w:rPr>
              <w:t>70 x 28.8 dBm</w:t>
            </w:r>
          </w:p>
        </w:tc>
        <w:tc>
          <w:tcPr>
            <w:tcW w:w="1559" w:type="dxa"/>
          </w:tcPr>
          <w:p w:rsidR="00C5508C" w:rsidRPr="007D7290" w:rsidRDefault="008475DC" w:rsidP="00AA45D3">
            <w:pPr>
              <w:spacing w:line="288" w:lineRule="auto"/>
              <w:rPr>
                <w:lang w:val="en-GB"/>
              </w:rPr>
            </w:pPr>
            <w:r w:rsidRPr="007D7290">
              <w:rPr>
                <w:lang w:val="en-GB"/>
              </w:rPr>
              <w:t>51.1 dBm</w:t>
            </w:r>
          </w:p>
        </w:tc>
        <w:tc>
          <w:tcPr>
            <w:tcW w:w="1843" w:type="dxa"/>
            <w:vAlign w:val="center"/>
          </w:tcPr>
          <w:p w:rsidR="00C5508C" w:rsidRPr="007D7290" w:rsidRDefault="008475DC" w:rsidP="00AA45D3">
            <w:pPr>
              <w:spacing w:line="288" w:lineRule="auto"/>
              <w:rPr>
                <w:lang w:val="en-GB"/>
              </w:rPr>
            </w:pPr>
            <w:r w:rsidRPr="007D7290">
              <w:rPr>
                <w:lang w:val="en-GB"/>
              </w:rPr>
              <w:t>1.7%</w:t>
            </w:r>
          </w:p>
        </w:tc>
      </w:tr>
      <w:tr w:rsidR="008475DC" w:rsidRPr="007D7290" w:rsidTr="00EF4B8E">
        <w:tc>
          <w:tcPr>
            <w:tcW w:w="2235" w:type="dxa"/>
          </w:tcPr>
          <w:p w:rsidR="008475DC" w:rsidRPr="007D7290" w:rsidRDefault="008475DC" w:rsidP="00AA45D3">
            <w:pPr>
              <w:spacing w:line="288" w:lineRule="auto"/>
              <w:rPr>
                <w:lang w:val="en-GB"/>
              </w:rPr>
            </w:pPr>
            <w:r w:rsidRPr="007D7290">
              <w:rPr>
                <w:lang w:val="en-GB"/>
              </w:rPr>
              <w:t>Mask (Figure 2)</w:t>
            </w:r>
          </w:p>
        </w:tc>
        <w:tc>
          <w:tcPr>
            <w:tcW w:w="1842" w:type="dxa"/>
          </w:tcPr>
          <w:p w:rsidR="008475DC" w:rsidRPr="007D7290" w:rsidRDefault="008475DC" w:rsidP="00AA45D3">
            <w:pPr>
              <w:spacing w:line="288" w:lineRule="auto"/>
              <w:rPr>
                <w:lang w:val="en-GB"/>
              </w:rPr>
            </w:pPr>
            <w:r w:rsidRPr="007D7290">
              <w:rPr>
                <w:lang w:val="en-GB"/>
              </w:rPr>
              <w:t>60 x 39.3 dBm</w:t>
            </w:r>
          </w:p>
        </w:tc>
        <w:tc>
          <w:tcPr>
            <w:tcW w:w="1843" w:type="dxa"/>
          </w:tcPr>
          <w:p w:rsidR="008475DC" w:rsidRPr="007D7290" w:rsidRDefault="008475DC" w:rsidP="00AA45D3">
            <w:pPr>
              <w:spacing w:line="288" w:lineRule="auto"/>
              <w:rPr>
                <w:lang w:val="en-GB"/>
              </w:rPr>
            </w:pPr>
            <w:r w:rsidRPr="007D7290">
              <w:rPr>
                <w:lang w:val="en-GB"/>
              </w:rPr>
              <w:t>70 x 31.3 dBm</w:t>
            </w:r>
          </w:p>
        </w:tc>
        <w:tc>
          <w:tcPr>
            <w:tcW w:w="1559" w:type="dxa"/>
          </w:tcPr>
          <w:p w:rsidR="008475DC" w:rsidRPr="007D7290" w:rsidRDefault="008475DC" w:rsidP="00AA45D3">
            <w:pPr>
              <w:spacing w:line="288" w:lineRule="auto"/>
              <w:rPr>
                <w:lang w:val="en-GB"/>
              </w:rPr>
            </w:pPr>
            <w:r w:rsidRPr="007D7290">
              <w:rPr>
                <w:lang w:val="en-GB"/>
              </w:rPr>
              <w:t>54.8 dBm</w:t>
            </w:r>
          </w:p>
        </w:tc>
        <w:tc>
          <w:tcPr>
            <w:tcW w:w="1843" w:type="dxa"/>
          </w:tcPr>
          <w:p w:rsidR="008475DC" w:rsidRPr="007D7290" w:rsidRDefault="008475DC" w:rsidP="00AA45D3">
            <w:pPr>
              <w:spacing w:line="288" w:lineRule="auto"/>
              <w:rPr>
                <w:lang w:val="en-GB"/>
              </w:rPr>
            </w:pPr>
            <w:r w:rsidRPr="007D7290">
              <w:rPr>
                <w:lang w:val="en-GB"/>
              </w:rPr>
              <w:t>3.9</w:t>
            </w:r>
          </w:p>
        </w:tc>
      </w:tr>
    </w:tbl>
    <w:p w:rsidR="00C5508C" w:rsidRPr="007D7290" w:rsidRDefault="00C5508C" w:rsidP="00F02BC6">
      <w:pPr>
        <w:pStyle w:val="ECCParagraph"/>
      </w:pPr>
    </w:p>
    <w:p w:rsidR="00F02BC6" w:rsidRPr="007D7290" w:rsidRDefault="00F967BA" w:rsidP="00227F3F">
      <w:pPr>
        <w:pStyle w:val="ECCParagraph"/>
      </w:pPr>
      <w:r w:rsidRPr="007D7290">
        <w:t xml:space="preserve">A visual comparison of the actual </w:t>
      </w:r>
      <w:r w:rsidR="00C9512E" w:rsidRPr="007D7290">
        <w:t>e.i.r.p.</w:t>
      </w:r>
      <w:r w:rsidRPr="007D7290">
        <w:t xml:space="preserve"> produced by the beamforming system described in ETSI TR 101 599 and the proposed average </w:t>
      </w:r>
      <w:r w:rsidR="00042F94" w:rsidRPr="007D7290">
        <w:t>e.i.r.p.</w:t>
      </w:r>
      <w:r w:rsidRPr="007D7290">
        <w:t xml:space="preserve"> mask is provided in </w:t>
      </w:r>
      <w:r w:rsidRPr="007D7290">
        <w:fldChar w:fldCharType="begin"/>
      </w:r>
      <w:r w:rsidRPr="007D7290">
        <w:instrText xml:space="preserve"> REF _Ref355847863 \h </w:instrText>
      </w:r>
      <w:r w:rsidRPr="007D7290">
        <w:fldChar w:fldCharType="separate"/>
      </w:r>
      <w:r w:rsidR="001E048B" w:rsidRPr="007D7290">
        <w:t xml:space="preserve">Figure </w:t>
      </w:r>
      <w:r w:rsidR="001E048B">
        <w:rPr>
          <w:noProof/>
        </w:rPr>
        <w:t>73</w:t>
      </w:r>
      <w:r w:rsidRPr="007D7290">
        <w:fldChar w:fldCharType="end"/>
      </w:r>
      <w:r w:rsidRPr="007D7290">
        <w:t xml:space="preserve"> below.</w:t>
      </w:r>
    </w:p>
    <w:p w:rsidR="00F02BC6" w:rsidRPr="007D7290" w:rsidRDefault="00F02BC6" w:rsidP="00227F3F">
      <w:pPr>
        <w:pStyle w:val="ECCParagraph"/>
      </w:pPr>
    </w:p>
    <w:p w:rsidR="00F02BC6" w:rsidRPr="007D7290" w:rsidRDefault="00F967BA" w:rsidP="00676EF4">
      <w:pPr>
        <w:pStyle w:val="ECCParagraph"/>
        <w:jc w:val="center"/>
      </w:pPr>
      <w:r w:rsidRPr="007D7290">
        <w:rPr>
          <w:noProof/>
          <w:lang w:val="da-DK" w:eastAsia="da-DK"/>
        </w:rPr>
        <w:drawing>
          <wp:inline distT="0" distB="0" distL="0" distR="0" wp14:anchorId="298BA478" wp14:editId="6D31599F">
            <wp:extent cx="5142901" cy="3336801"/>
            <wp:effectExtent l="0" t="0" r="635" b="0"/>
            <wp:docPr id="87" name="Grafi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141085" cy="3335623"/>
                    </a:xfrm>
                    <a:prstGeom prst="rect">
                      <a:avLst/>
                    </a:prstGeom>
                    <a:noFill/>
                  </pic:spPr>
                </pic:pic>
              </a:graphicData>
            </a:graphic>
          </wp:inline>
        </w:drawing>
      </w:r>
    </w:p>
    <w:p w:rsidR="00F02BC6" w:rsidRPr="007D7290" w:rsidRDefault="00F967BA" w:rsidP="00676EF4">
      <w:pPr>
        <w:pStyle w:val="Caption"/>
        <w:rPr>
          <w:lang w:val="en-GB"/>
        </w:rPr>
      </w:pPr>
      <w:bookmarkStart w:id="187" w:name="_Ref355847863"/>
      <w:r w:rsidRPr="007D7290">
        <w:rPr>
          <w:lang w:val="en-GB"/>
        </w:rPr>
        <w:t xml:space="preserve">Figure </w:t>
      </w:r>
      <w:r w:rsidRPr="007D7290">
        <w:rPr>
          <w:b w:val="0"/>
          <w:bCs w:val="0"/>
          <w:lang w:val="en-GB"/>
        </w:rPr>
        <w:fldChar w:fldCharType="begin"/>
      </w:r>
      <w:r w:rsidRPr="007D7290">
        <w:rPr>
          <w:lang w:val="en-GB"/>
        </w:rPr>
        <w:instrText xml:space="preserve"> SEQ Figure \* ARABIC </w:instrText>
      </w:r>
      <w:r w:rsidRPr="007D7290">
        <w:rPr>
          <w:b w:val="0"/>
          <w:bCs w:val="0"/>
          <w:lang w:val="en-GB"/>
        </w:rPr>
        <w:fldChar w:fldCharType="separate"/>
      </w:r>
      <w:r w:rsidR="001E048B">
        <w:rPr>
          <w:noProof/>
          <w:lang w:val="en-GB"/>
        </w:rPr>
        <w:t>73</w:t>
      </w:r>
      <w:r w:rsidRPr="007D7290">
        <w:rPr>
          <w:b w:val="0"/>
          <w:bCs w:val="0"/>
          <w:lang w:val="en-GB"/>
        </w:rPr>
        <w:fldChar w:fldCharType="end"/>
      </w:r>
      <w:bookmarkEnd w:id="187"/>
      <w:r w:rsidRPr="007D7290">
        <w:rPr>
          <w:lang w:val="en-GB"/>
        </w:rPr>
        <w:t xml:space="preserve">: </w:t>
      </w:r>
      <w:r w:rsidR="0050738F" w:rsidRPr="007D7290">
        <w:rPr>
          <w:lang w:val="en-GB"/>
        </w:rPr>
        <w:t>e.i.r.p.</w:t>
      </w:r>
      <w:r w:rsidRPr="007D7290">
        <w:rPr>
          <w:lang w:val="en-GB"/>
        </w:rPr>
        <w:t xml:space="preserve"> comparison</w:t>
      </w:r>
    </w:p>
    <w:p w:rsidR="00F02BC6" w:rsidRPr="007D7290" w:rsidRDefault="00F02BC6" w:rsidP="00227F3F">
      <w:pPr>
        <w:pStyle w:val="ECCParagraph"/>
      </w:pPr>
    </w:p>
    <w:p w:rsidR="00432249" w:rsidRPr="007D7290" w:rsidRDefault="00432249" w:rsidP="001D6A41">
      <w:pPr>
        <w:pStyle w:val="Heading4"/>
        <w:rPr>
          <w:lang w:val="en-GB"/>
        </w:rPr>
      </w:pPr>
      <w:bookmarkStart w:id="188" w:name="_Ref366054623"/>
      <w:bookmarkStart w:id="189" w:name="_Ref366054684"/>
      <w:bookmarkStart w:id="190" w:name="_Toc379286107"/>
      <w:r w:rsidRPr="007D7290">
        <w:rPr>
          <w:lang w:val="en-GB"/>
        </w:rPr>
        <w:t>Placement of DA2GC ground stations.</w:t>
      </w:r>
      <w:bookmarkEnd w:id="188"/>
      <w:bookmarkEnd w:id="189"/>
      <w:bookmarkEnd w:id="190"/>
    </w:p>
    <w:p w:rsidR="00367A93" w:rsidRPr="007D7290" w:rsidRDefault="00367A93" w:rsidP="00432249">
      <w:pPr>
        <w:pStyle w:val="ECCParagraph"/>
      </w:pPr>
      <w:r w:rsidRPr="007D7290">
        <w:t>T</w:t>
      </w:r>
      <w:r w:rsidR="00432249" w:rsidRPr="007D7290">
        <w:t>wo scenarios</w:t>
      </w:r>
      <w:r w:rsidRPr="007D7290">
        <w:t xml:space="preserve"> were considered and are shown in </w:t>
      </w:r>
      <w:r w:rsidR="00534729" w:rsidRPr="007D7290">
        <w:fldChar w:fldCharType="begin"/>
      </w:r>
      <w:r w:rsidR="00534729" w:rsidRPr="007D7290">
        <w:instrText xml:space="preserve"> REF _Ref365124863 \h </w:instrText>
      </w:r>
      <w:r w:rsidR="00534729" w:rsidRPr="007D7290">
        <w:fldChar w:fldCharType="separate"/>
      </w:r>
      <w:r w:rsidR="001E048B" w:rsidRPr="007D7290">
        <w:t xml:space="preserve">Figure </w:t>
      </w:r>
      <w:r w:rsidR="001E048B">
        <w:rPr>
          <w:noProof/>
        </w:rPr>
        <w:t>74</w:t>
      </w:r>
      <w:r w:rsidR="00534729" w:rsidRPr="007D7290">
        <w:fldChar w:fldCharType="end"/>
      </w:r>
      <w:r w:rsidR="00534729" w:rsidRPr="007D7290">
        <w:t>.</w:t>
      </w:r>
    </w:p>
    <w:p w:rsidR="00367A93" w:rsidRPr="007D7290" w:rsidRDefault="00432249" w:rsidP="00432249">
      <w:pPr>
        <w:pStyle w:val="ECCParagraph"/>
      </w:pPr>
      <w:r w:rsidRPr="007D7290">
        <w:t xml:space="preserve">Scenario 1: The coverage of the European part of the continent to 50 deg. east longitude. </w:t>
      </w:r>
    </w:p>
    <w:p w:rsidR="00367A93" w:rsidRPr="007D7290" w:rsidRDefault="00367A93" w:rsidP="00432249">
      <w:pPr>
        <w:pStyle w:val="ECCParagraph"/>
      </w:pPr>
      <w:r w:rsidRPr="007D7290">
        <w:t>S</w:t>
      </w:r>
      <w:r w:rsidR="00432249" w:rsidRPr="007D7290">
        <w:t xml:space="preserve">cenario 2: </w:t>
      </w:r>
      <w:r w:rsidRPr="007D7290">
        <w:t>Coverage of</w:t>
      </w:r>
      <w:r w:rsidR="00432249" w:rsidRPr="007D7290">
        <w:t xml:space="preserve"> European countries. </w:t>
      </w:r>
    </w:p>
    <w:p w:rsidR="00432249" w:rsidRPr="007D7290" w:rsidRDefault="00432249" w:rsidP="00432249">
      <w:pPr>
        <w:pStyle w:val="ECCParagraph"/>
      </w:pPr>
      <w:r w:rsidRPr="007D7290">
        <w:t xml:space="preserve">To ensure uniform coverage in Scenario 1 requires about 340 Ground stations. To ensure uniform coverage in Scenario 2 requires about 186 ground stations. Placement of Ground stations was performed taking into account the cell radius of about 110 km, while the distance between the nearest ground stations were from 175 to 195 km. </w:t>
      </w:r>
      <w:r w:rsidR="00534729" w:rsidRPr="007D7290">
        <w:t xml:space="preserve">The location and numbering of the GS is shown in </w:t>
      </w:r>
      <w:r w:rsidR="00534729" w:rsidRPr="007D7290">
        <w:fldChar w:fldCharType="begin"/>
      </w:r>
      <w:r w:rsidR="00534729" w:rsidRPr="007D7290">
        <w:instrText xml:space="preserve"> REF _Ref365124877 \h </w:instrText>
      </w:r>
      <w:r w:rsidR="00534729" w:rsidRPr="007D7290">
        <w:fldChar w:fldCharType="separate"/>
      </w:r>
      <w:r w:rsidR="001E048B" w:rsidRPr="007D7290">
        <w:t xml:space="preserve">Figure </w:t>
      </w:r>
      <w:r w:rsidR="001E048B">
        <w:rPr>
          <w:noProof/>
        </w:rPr>
        <w:t>75</w:t>
      </w:r>
      <w:r w:rsidR="00534729" w:rsidRPr="007D7290">
        <w:fldChar w:fldCharType="end"/>
      </w:r>
      <w:r w:rsidR="00534729" w:rsidRPr="007D7290">
        <w:t>.</w:t>
      </w:r>
    </w:p>
    <w:p w:rsidR="00432249" w:rsidRPr="007D7290" w:rsidRDefault="00432249" w:rsidP="00227F3F">
      <w:pPr>
        <w:pStyle w:val="ECCParagraph"/>
      </w:pPr>
      <w:r w:rsidRPr="007D7290">
        <w:rPr>
          <w:noProof/>
          <w:lang w:val="da-DK" w:eastAsia="da-DK"/>
        </w:rPr>
        <w:lastRenderedPageBreak/>
        <w:drawing>
          <wp:inline distT="0" distB="0" distL="0" distR="0" wp14:anchorId="19481449" wp14:editId="7D3F012B">
            <wp:extent cx="6120765" cy="1910607"/>
            <wp:effectExtent l="0" t="0" r="0" b="0"/>
            <wp:docPr id="127" name="Grafik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0765" cy="1910607"/>
                    </a:xfrm>
                    <a:prstGeom prst="rect">
                      <a:avLst/>
                    </a:prstGeom>
                    <a:noFill/>
                    <a:ln>
                      <a:noFill/>
                    </a:ln>
                  </pic:spPr>
                </pic:pic>
              </a:graphicData>
            </a:graphic>
          </wp:inline>
        </w:drawing>
      </w:r>
    </w:p>
    <w:p w:rsidR="00432249" w:rsidRPr="007D7290" w:rsidRDefault="00534729" w:rsidP="00EF4B8E">
      <w:pPr>
        <w:pStyle w:val="Caption"/>
        <w:rPr>
          <w:lang w:val="en-GB"/>
        </w:rPr>
      </w:pPr>
      <w:bookmarkStart w:id="191" w:name="_Ref36512486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74</w:t>
      </w:r>
      <w:r w:rsidRPr="007D7290">
        <w:rPr>
          <w:lang w:val="en-GB"/>
        </w:rPr>
        <w:fldChar w:fldCharType="end"/>
      </w:r>
      <w:bookmarkEnd w:id="191"/>
      <w:r w:rsidRPr="007D7290">
        <w:rPr>
          <w:lang w:val="en-GB"/>
        </w:rPr>
        <w:t>: Location of ground stations DA2GC (cellular structure)</w:t>
      </w:r>
    </w:p>
    <w:p w:rsidR="00432249" w:rsidRPr="007D7290" w:rsidRDefault="00432249" w:rsidP="00EF4B8E">
      <w:pPr>
        <w:pStyle w:val="ECCParagraph"/>
        <w:jc w:val="center"/>
      </w:pPr>
      <w:r w:rsidRPr="007D7290">
        <w:rPr>
          <w:noProof/>
          <w:lang w:val="da-DK" w:eastAsia="da-DK"/>
        </w:rPr>
        <w:drawing>
          <wp:inline distT="0" distB="0" distL="0" distR="0" wp14:anchorId="751CC7DA" wp14:editId="6C2BF259">
            <wp:extent cx="4984082" cy="3486939"/>
            <wp:effectExtent l="0" t="0" r="7620" b="0"/>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981024" cy="3484800"/>
                    </a:xfrm>
                    <a:prstGeom prst="rect">
                      <a:avLst/>
                    </a:prstGeom>
                    <a:noFill/>
                  </pic:spPr>
                </pic:pic>
              </a:graphicData>
            </a:graphic>
          </wp:inline>
        </w:drawing>
      </w:r>
    </w:p>
    <w:p w:rsidR="00534729" w:rsidRPr="007D7290" w:rsidRDefault="00534729" w:rsidP="00EF4B8E">
      <w:pPr>
        <w:pStyle w:val="Caption"/>
        <w:rPr>
          <w:lang w:val="en-GB"/>
        </w:rPr>
      </w:pPr>
      <w:bookmarkStart w:id="192" w:name="_Ref365124877"/>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75</w:t>
      </w:r>
      <w:r w:rsidRPr="007D7290">
        <w:rPr>
          <w:lang w:val="en-GB"/>
        </w:rPr>
        <w:fldChar w:fldCharType="end"/>
      </w:r>
      <w:bookmarkEnd w:id="192"/>
      <w:r w:rsidRPr="007D7290">
        <w:rPr>
          <w:lang w:val="en-GB"/>
        </w:rPr>
        <w:t>: Location and numbering of Ground stations</w:t>
      </w:r>
    </w:p>
    <w:p w:rsidR="003E6CC1" w:rsidRPr="007D7290" w:rsidRDefault="003E6CC1" w:rsidP="00432249">
      <w:pPr>
        <w:pStyle w:val="ECCParagraph"/>
      </w:pPr>
    </w:p>
    <w:p w:rsidR="00540868" w:rsidRPr="007D7290" w:rsidRDefault="00540868" w:rsidP="00CB0123">
      <w:pPr>
        <w:pStyle w:val="ECCParagraph"/>
        <w:numPr>
          <w:ilvl w:val="0"/>
          <w:numId w:val="30"/>
        </w:numPr>
      </w:pPr>
      <w:r w:rsidRPr="007D7290">
        <w:t>Scenario with 340 Base stations  (taking into account assumption of coverage territory of Russia, Belorussia, Turkey)</w:t>
      </w:r>
    </w:p>
    <w:p w:rsidR="003E6CC1" w:rsidRPr="007D7290" w:rsidRDefault="00540868" w:rsidP="00540868">
      <w:pPr>
        <w:pStyle w:val="ECCParagraph"/>
      </w:pPr>
      <w:r w:rsidRPr="007D7290">
        <w:t>Allowable interference on Satellite H: -155</w:t>
      </w:r>
      <w:proofErr w:type="gramStart"/>
      <w:r w:rsidRPr="007D7290">
        <w:t>,4</w:t>
      </w:r>
      <w:proofErr w:type="gramEnd"/>
      <w:r w:rsidRPr="007D7290">
        <w:t xml:space="preserve"> dBW/MHz</w:t>
      </w:r>
    </w:p>
    <w:p w:rsidR="00540868" w:rsidRPr="007D7290" w:rsidRDefault="00540868" w:rsidP="00540868">
      <w:pPr>
        <w:pStyle w:val="ECCParagraph"/>
      </w:pPr>
      <w:r w:rsidRPr="007D7290">
        <w:t>Total interference f</w:t>
      </w:r>
      <w:r w:rsidR="00534729" w:rsidRPr="007D7290">
        <w:t>ro</w:t>
      </w:r>
      <w:r w:rsidRPr="007D7290">
        <w:t>m BS: -150</w:t>
      </w:r>
      <w:proofErr w:type="gramStart"/>
      <w:r w:rsidRPr="007D7290">
        <w:t>,5</w:t>
      </w:r>
      <w:proofErr w:type="gramEnd"/>
      <w:r w:rsidRPr="007D7290">
        <w:t xml:space="preserve"> dBW/MHz</w:t>
      </w:r>
    </w:p>
    <w:p w:rsidR="00540868" w:rsidRPr="007D7290" w:rsidRDefault="00540868" w:rsidP="00540868">
      <w:pPr>
        <w:pStyle w:val="ECCParagraph"/>
      </w:pPr>
      <w:proofErr w:type="gramStart"/>
      <w:r w:rsidRPr="007D7290">
        <w:t>dT/T</w:t>
      </w:r>
      <w:proofErr w:type="gramEnd"/>
      <w:r w:rsidRPr="007D7290">
        <w:t>: 9,13 %</w:t>
      </w:r>
    </w:p>
    <w:p w:rsidR="00540868" w:rsidRPr="007D7290" w:rsidRDefault="00540868" w:rsidP="00540868">
      <w:pPr>
        <w:pStyle w:val="ECCParagraph"/>
      </w:pPr>
      <w:r w:rsidRPr="007D7290">
        <w:t xml:space="preserve">Necessary additional attenuation of </w:t>
      </w:r>
      <w:r w:rsidR="0050738F" w:rsidRPr="007D7290">
        <w:t>e.i.r.p.</w:t>
      </w:r>
      <w:r w:rsidRPr="007D7290">
        <w:t xml:space="preserve"> mask </w:t>
      </w:r>
      <w:r w:rsidR="00504A1D" w:rsidRPr="007D7290">
        <w:t xml:space="preserve">in </w:t>
      </w:r>
      <w:r w:rsidR="00AC7C49" w:rsidRPr="007D7290">
        <w:fldChar w:fldCharType="begin"/>
      </w:r>
      <w:r w:rsidR="00AC7C49" w:rsidRPr="007D7290">
        <w:instrText xml:space="preserve"> REF _Ref355847593 \h </w:instrText>
      </w:r>
      <w:r w:rsidR="00AC7C49" w:rsidRPr="007D7290">
        <w:fldChar w:fldCharType="separate"/>
      </w:r>
      <w:r w:rsidR="001E048B" w:rsidRPr="007D7290">
        <w:t xml:space="preserve">Figure </w:t>
      </w:r>
      <w:r w:rsidR="001E048B">
        <w:rPr>
          <w:noProof/>
        </w:rPr>
        <w:t>72</w:t>
      </w:r>
      <w:r w:rsidR="00AC7C49" w:rsidRPr="007D7290">
        <w:fldChar w:fldCharType="end"/>
      </w:r>
      <w:r w:rsidR="00AC7C49" w:rsidRPr="007D7290">
        <w:t xml:space="preserve"> = </w:t>
      </w:r>
      <w:r w:rsidRPr="007D7290">
        <w:t>4</w:t>
      </w:r>
      <w:r w:rsidR="00AC7C49" w:rsidRPr="007D7290">
        <w:t>.</w:t>
      </w:r>
      <w:r w:rsidRPr="007D7290">
        <w:t xml:space="preserve">8 dB </w:t>
      </w:r>
    </w:p>
    <w:p w:rsidR="00F967BA" w:rsidRPr="007D7290" w:rsidRDefault="00F967BA" w:rsidP="00227F3F">
      <w:pPr>
        <w:pStyle w:val="ECCParagraph"/>
      </w:pPr>
    </w:p>
    <w:p w:rsidR="00432249" w:rsidRPr="007D7290" w:rsidRDefault="00A93135" w:rsidP="00227F3F">
      <w:pPr>
        <w:pStyle w:val="ECCParagraph"/>
      </w:pPr>
      <w:r w:rsidRPr="007D7290">
        <w:rPr>
          <w:noProof/>
          <w:lang w:val="da-DK" w:eastAsia="da-DK"/>
        </w:rPr>
        <w:lastRenderedPageBreak/>
        <w:drawing>
          <wp:inline distT="0" distB="0" distL="0" distR="0" wp14:anchorId="6CFD3FC8" wp14:editId="4A84DACF">
            <wp:extent cx="5782391" cy="1848879"/>
            <wp:effectExtent l="0" t="0" r="0" b="0"/>
            <wp:docPr id="490" name="Grafik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82485" cy="1848909"/>
                    </a:xfrm>
                    <a:prstGeom prst="rect">
                      <a:avLst/>
                    </a:prstGeom>
                    <a:noFill/>
                    <a:ln>
                      <a:noFill/>
                    </a:ln>
                  </pic:spPr>
                </pic:pic>
              </a:graphicData>
            </a:graphic>
          </wp:inline>
        </w:drawing>
      </w:r>
    </w:p>
    <w:p w:rsidR="00432249" w:rsidRPr="007D7290" w:rsidRDefault="00534729" w:rsidP="00EF4B8E">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76</w:t>
      </w:r>
      <w:r w:rsidRPr="007D7290">
        <w:rPr>
          <w:lang w:val="en-GB"/>
        </w:rPr>
        <w:fldChar w:fldCharType="end"/>
      </w:r>
      <w:r w:rsidRPr="007D7290">
        <w:rPr>
          <w:lang w:val="en-GB"/>
        </w:rPr>
        <w:t>:</w:t>
      </w:r>
      <w:r w:rsidR="003E6CC1" w:rsidRPr="007D7290">
        <w:rPr>
          <w:lang w:val="en-GB"/>
        </w:rPr>
        <w:t xml:space="preserve"> Interference on satellite H (scenario with 340 GS)</w:t>
      </w:r>
    </w:p>
    <w:p w:rsidR="00540868" w:rsidRPr="007D7290" w:rsidRDefault="00540868" w:rsidP="00CB0123">
      <w:pPr>
        <w:pStyle w:val="ECCParagraph"/>
        <w:numPr>
          <w:ilvl w:val="0"/>
          <w:numId w:val="30"/>
        </w:numPr>
      </w:pPr>
      <w:r w:rsidRPr="007D7290">
        <w:t>Scenario with 186 Base stations (taking into account assumption with approx. 100 km radius of BS coverage):</w:t>
      </w:r>
    </w:p>
    <w:p w:rsidR="00540868" w:rsidRPr="007D7290" w:rsidRDefault="00540868" w:rsidP="00540868">
      <w:pPr>
        <w:pStyle w:val="ECCParagraph"/>
      </w:pPr>
      <w:r w:rsidRPr="007D7290">
        <w:t>Allowable interference on Satellite H: -155</w:t>
      </w:r>
      <w:proofErr w:type="gramStart"/>
      <w:r w:rsidRPr="007D7290">
        <w:t>,4</w:t>
      </w:r>
      <w:proofErr w:type="gramEnd"/>
      <w:r w:rsidRPr="007D7290">
        <w:t xml:space="preserve"> dBW/MHz</w:t>
      </w:r>
    </w:p>
    <w:p w:rsidR="00540868" w:rsidRPr="007D7290" w:rsidRDefault="00540868" w:rsidP="00540868">
      <w:pPr>
        <w:pStyle w:val="ECCParagraph"/>
      </w:pPr>
      <w:r w:rsidRPr="007D7290">
        <w:t>Total interference form BS: -151</w:t>
      </w:r>
      <w:proofErr w:type="gramStart"/>
      <w:r w:rsidRPr="007D7290">
        <w:t>,5</w:t>
      </w:r>
      <w:proofErr w:type="gramEnd"/>
      <w:r w:rsidRPr="007D7290">
        <w:t xml:space="preserve"> dBW/MHz</w:t>
      </w:r>
    </w:p>
    <w:p w:rsidR="00540868" w:rsidRPr="007D7290" w:rsidRDefault="00540868" w:rsidP="00540868">
      <w:pPr>
        <w:pStyle w:val="ECCParagraph"/>
      </w:pPr>
      <w:proofErr w:type="gramStart"/>
      <w:r w:rsidRPr="007D7290">
        <w:t>dT/T</w:t>
      </w:r>
      <w:proofErr w:type="gramEnd"/>
      <w:r w:rsidRPr="007D7290">
        <w:t>: 7,29 %</w:t>
      </w:r>
    </w:p>
    <w:p w:rsidR="00540868" w:rsidRPr="007D7290" w:rsidRDefault="00540868" w:rsidP="00540868">
      <w:pPr>
        <w:pStyle w:val="ECCParagraph"/>
      </w:pPr>
      <w:r w:rsidRPr="007D7290">
        <w:t xml:space="preserve">Necessary additional attenuation of </w:t>
      </w:r>
      <w:r w:rsidR="0050738F" w:rsidRPr="007D7290">
        <w:t>e.i.r.p.</w:t>
      </w:r>
      <w:r w:rsidRPr="007D7290">
        <w:t xml:space="preserve"> mask </w:t>
      </w:r>
      <w:r w:rsidR="00AC7C49" w:rsidRPr="007D7290">
        <w:t xml:space="preserve">in </w:t>
      </w:r>
      <w:r w:rsidR="00AC7C49" w:rsidRPr="007D7290">
        <w:fldChar w:fldCharType="begin"/>
      </w:r>
      <w:r w:rsidR="00AC7C49" w:rsidRPr="007D7290">
        <w:instrText xml:space="preserve"> REF _Ref355847593 \h </w:instrText>
      </w:r>
      <w:r w:rsidR="00AC7C49" w:rsidRPr="007D7290">
        <w:fldChar w:fldCharType="separate"/>
      </w:r>
      <w:r w:rsidR="001E048B" w:rsidRPr="007D7290">
        <w:t xml:space="preserve">Figure </w:t>
      </w:r>
      <w:r w:rsidR="001E048B">
        <w:rPr>
          <w:noProof/>
        </w:rPr>
        <w:t>72</w:t>
      </w:r>
      <w:r w:rsidR="00AC7C49" w:rsidRPr="007D7290">
        <w:fldChar w:fldCharType="end"/>
      </w:r>
      <w:r w:rsidR="00AC7C49" w:rsidRPr="007D7290">
        <w:t xml:space="preserve"> = </w:t>
      </w:r>
      <w:r w:rsidRPr="007D7290">
        <w:t>3</w:t>
      </w:r>
      <w:r w:rsidR="00AC7C49" w:rsidRPr="007D7290">
        <w:t>.</w:t>
      </w:r>
      <w:r w:rsidRPr="007D7290">
        <w:t>9 dB</w:t>
      </w:r>
    </w:p>
    <w:p w:rsidR="00540868" w:rsidRPr="007D7290" w:rsidRDefault="00540868" w:rsidP="00227F3F">
      <w:pPr>
        <w:pStyle w:val="ECCParagraph"/>
      </w:pPr>
    </w:p>
    <w:p w:rsidR="00432249" w:rsidRPr="007D7290" w:rsidRDefault="00466DDB" w:rsidP="00227F3F">
      <w:pPr>
        <w:pStyle w:val="ECCParagraph"/>
      </w:pPr>
      <w:r w:rsidRPr="007D7290">
        <w:rPr>
          <w:noProof/>
          <w:lang w:val="da-DK" w:eastAsia="da-DK"/>
        </w:rPr>
        <w:drawing>
          <wp:inline distT="0" distB="0" distL="0" distR="0" wp14:anchorId="65CB1A7A" wp14:editId="3BC3AE03">
            <wp:extent cx="6120765" cy="1957072"/>
            <wp:effectExtent l="0" t="0" r="0" b="5080"/>
            <wp:docPr id="491" name="Grafik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0765" cy="1957072"/>
                    </a:xfrm>
                    <a:prstGeom prst="rect">
                      <a:avLst/>
                    </a:prstGeom>
                    <a:noFill/>
                    <a:ln>
                      <a:noFill/>
                    </a:ln>
                  </pic:spPr>
                </pic:pic>
              </a:graphicData>
            </a:graphic>
          </wp:inline>
        </w:drawing>
      </w:r>
    </w:p>
    <w:p w:rsidR="00432249" w:rsidRPr="007D7290" w:rsidRDefault="003E6CC1" w:rsidP="00EF4B8E">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77</w:t>
      </w:r>
      <w:r w:rsidRPr="007D7290">
        <w:rPr>
          <w:lang w:val="en-GB"/>
        </w:rPr>
        <w:fldChar w:fldCharType="end"/>
      </w:r>
      <w:r w:rsidRPr="007D7290">
        <w:rPr>
          <w:lang w:val="en-GB"/>
        </w:rPr>
        <w:t>: Interference on satellite H (scenario with 180 GS)</w:t>
      </w:r>
    </w:p>
    <w:p w:rsidR="003E6CC1" w:rsidRPr="007D7290" w:rsidRDefault="003E6CC1">
      <w:pPr>
        <w:rPr>
          <w:lang w:val="en-GB"/>
        </w:rPr>
      </w:pPr>
      <w:r w:rsidRPr="007D7290">
        <w:rPr>
          <w:lang w:val="en-GB"/>
        </w:rPr>
        <w:br w:type="page"/>
      </w:r>
    </w:p>
    <w:p w:rsidR="00540868" w:rsidRPr="007D7290" w:rsidRDefault="00540868" w:rsidP="00CB0123">
      <w:pPr>
        <w:pStyle w:val="ECCParagraph"/>
        <w:numPr>
          <w:ilvl w:val="0"/>
          <w:numId w:val="30"/>
        </w:numPr>
      </w:pPr>
      <w:r w:rsidRPr="007D7290">
        <w:lastRenderedPageBreak/>
        <w:t>Scenario with 130 Base stations:</w:t>
      </w:r>
    </w:p>
    <w:p w:rsidR="003E6CC1" w:rsidRPr="007D7290" w:rsidRDefault="003E6CC1" w:rsidP="00EF4B8E">
      <w:pPr>
        <w:pStyle w:val="ECCParagraph"/>
        <w:jc w:val="center"/>
      </w:pPr>
      <w:r w:rsidRPr="007D7290">
        <w:rPr>
          <w:noProof/>
          <w:lang w:val="da-DK" w:eastAsia="da-DK"/>
        </w:rPr>
        <w:drawing>
          <wp:inline distT="0" distB="0" distL="0" distR="0" wp14:anchorId="5CF76DF3" wp14:editId="1B41DA59">
            <wp:extent cx="4659464" cy="2771820"/>
            <wp:effectExtent l="0" t="0" r="8255" b="0"/>
            <wp:docPr id="487" name="Grafik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661907" cy="2773273"/>
                    </a:xfrm>
                    <a:prstGeom prst="rect">
                      <a:avLst/>
                    </a:prstGeom>
                    <a:noFill/>
                  </pic:spPr>
                </pic:pic>
              </a:graphicData>
            </a:graphic>
          </wp:inline>
        </w:drawing>
      </w:r>
    </w:p>
    <w:p w:rsidR="003E6CC1" w:rsidRPr="007D7290" w:rsidRDefault="003E6CC1" w:rsidP="00EF4B8E">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78</w:t>
      </w:r>
      <w:r w:rsidRPr="007D7290">
        <w:rPr>
          <w:lang w:val="en-GB"/>
        </w:rPr>
        <w:fldChar w:fldCharType="end"/>
      </w:r>
      <w:r w:rsidRPr="007D7290">
        <w:rPr>
          <w:lang w:val="en-GB"/>
        </w:rPr>
        <w:t xml:space="preserve">: Placement of the ground stations </w:t>
      </w:r>
    </w:p>
    <w:p w:rsidR="003E6CC1" w:rsidRPr="007D7290" w:rsidRDefault="003E6CC1" w:rsidP="00EF4B8E">
      <w:pPr>
        <w:rPr>
          <w:lang w:val="en-GB"/>
        </w:rPr>
      </w:pPr>
    </w:p>
    <w:p w:rsidR="00540868" w:rsidRPr="007D7290" w:rsidRDefault="00540868" w:rsidP="00540868">
      <w:pPr>
        <w:pStyle w:val="ECCParagraph"/>
      </w:pPr>
      <w:r w:rsidRPr="007D7290">
        <w:t>Allowable interference on Satellite H: -155</w:t>
      </w:r>
      <w:proofErr w:type="gramStart"/>
      <w:r w:rsidRPr="007D7290">
        <w:t>,4</w:t>
      </w:r>
      <w:proofErr w:type="gramEnd"/>
      <w:r w:rsidRPr="007D7290">
        <w:t xml:space="preserve"> dBW/MHz</w:t>
      </w:r>
    </w:p>
    <w:p w:rsidR="00540868" w:rsidRPr="007D7290" w:rsidRDefault="00540868" w:rsidP="00540868">
      <w:pPr>
        <w:pStyle w:val="ECCParagraph"/>
      </w:pPr>
      <w:r w:rsidRPr="007D7290">
        <w:t>Total interference f</w:t>
      </w:r>
      <w:r w:rsidR="003E6CC1" w:rsidRPr="007D7290">
        <w:t>ro</w:t>
      </w:r>
      <w:r w:rsidRPr="007D7290">
        <w:t>m BS: -153</w:t>
      </w:r>
      <w:proofErr w:type="gramStart"/>
      <w:r w:rsidRPr="007D7290">
        <w:t>,4</w:t>
      </w:r>
      <w:proofErr w:type="gramEnd"/>
      <w:r w:rsidRPr="007D7290">
        <w:t xml:space="preserve"> dBW/MHz</w:t>
      </w:r>
    </w:p>
    <w:p w:rsidR="00540868" w:rsidRPr="007D7290" w:rsidRDefault="00540868" w:rsidP="00540868">
      <w:pPr>
        <w:pStyle w:val="ECCParagraph"/>
      </w:pPr>
      <w:proofErr w:type="gramStart"/>
      <w:r w:rsidRPr="007D7290">
        <w:t>dT/T</w:t>
      </w:r>
      <w:proofErr w:type="gramEnd"/>
      <w:r w:rsidRPr="007D7290">
        <w:t>: 4,69 %</w:t>
      </w:r>
    </w:p>
    <w:p w:rsidR="00540868" w:rsidRPr="007D7290" w:rsidRDefault="00540868" w:rsidP="00540868">
      <w:pPr>
        <w:pStyle w:val="ECCParagraph"/>
      </w:pPr>
      <w:r w:rsidRPr="007D7290">
        <w:t xml:space="preserve">Necessary additional attenuation of </w:t>
      </w:r>
      <w:r w:rsidR="00C9512E" w:rsidRPr="007D7290">
        <w:t>e.i.r.p.</w:t>
      </w:r>
      <w:r w:rsidRPr="007D7290">
        <w:t xml:space="preserve"> mask </w:t>
      </w:r>
      <w:r w:rsidR="00AC7C49" w:rsidRPr="007D7290">
        <w:t xml:space="preserve">in </w:t>
      </w:r>
      <w:r w:rsidR="00AC7C49" w:rsidRPr="007D7290">
        <w:fldChar w:fldCharType="begin"/>
      </w:r>
      <w:r w:rsidR="00AC7C49" w:rsidRPr="007D7290">
        <w:instrText xml:space="preserve"> REF _Ref355847593 \h </w:instrText>
      </w:r>
      <w:r w:rsidR="00AC7C49" w:rsidRPr="007D7290">
        <w:fldChar w:fldCharType="separate"/>
      </w:r>
      <w:r w:rsidR="001E048B" w:rsidRPr="007D7290">
        <w:t xml:space="preserve">Figure </w:t>
      </w:r>
      <w:r w:rsidR="001E048B">
        <w:rPr>
          <w:noProof/>
        </w:rPr>
        <w:t>72</w:t>
      </w:r>
      <w:r w:rsidR="00AC7C49" w:rsidRPr="007D7290">
        <w:fldChar w:fldCharType="end"/>
      </w:r>
      <w:r w:rsidR="00AC7C49" w:rsidRPr="007D7290">
        <w:t xml:space="preserve"> = </w:t>
      </w:r>
      <w:r w:rsidRPr="007D7290">
        <w:t>1</w:t>
      </w:r>
      <w:r w:rsidR="00AC7C49" w:rsidRPr="007D7290">
        <w:t>.</w:t>
      </w:r>
      <w:r w:rsidRPr="007D7290">
        <w:t xml:space="preserve">9 dB </w:t>
      </w:r>
    </w:p>
    <w:p w:rsidR="00162C7A" w:rsidRPr="007D7290" w:rsidRDefault="00162C7A" w:rsidP="00227F3F">
      <w:pPr>
        <w:pStyle w:val="ECCParagraph"/>
      </w:pPr>
    </w:p>
    <w:p w:rsidR="00162C7A" w:rsidRPr="007D7290" w:rsidRDefault="00466DDB" w:rsidP="00227F3F">
      <w:pPr>
        <w:pStyle w:val="ECCParagraph"/>
      </w:pPr>
      <w:r w:rsidRPr="007D7290">
        <w:rPr>
          <w:noProof/>
          <w:lang w:val="da-DK" w:eastAsia="da-DK"/>
        </w:rPr>
        <w:drawing>
          <wp:inline distT="0" distB="0" distL="0" distR="0" wp14:anchorId="48623E5B" wp14:editId="7BFF0178">
            <wp:extent cx="6120765" cy="1957072"/>
            <wp:effectExtent l="0" t="0" r="0" b="5080"/>
            <wp:docPr id="492" name="Grafik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0765" cy="1957072"/>
                    </a:xfrm>
                    <a:prstGeom prst="rect">
                      <a:avLst/>
                    </a:prstGeom>
                    <a:noFill/>
                    <a:ln>
                      <a:noFill/>
                    </a:ln>
                  </pic:spPr>
                </pic:pic>
              </a:graphicData>
            </a:graphic>
          </wp:inline>
        </w:drawing>
      </w:r>
    </w:p>
    <w:p w:rsidR="00162C7A" w:rsidRPr="007D7290" w:rsidRDefault="003E6CC1" w:rsidP="00EF4B8E">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79</w:t>
      </w:r>
      <w:r w:rsidRPr="007D7290">
        <w:rPr>
          <w:lang w:val="en-GB"/>
        </w:rPr>
        <w:fldChar w:fldCharType="end"/>
      </w:r>
      <w:r w:rsidRPr="007D7290">
        <w:rPr>
          <w:lang w:val="en-GB"/>
        </w:rPr>
        <w:t>: Interference on satellite H (scenario with 180 GS)</w:t>
      </w:r>
    </w:p>
    <w:p w:rsidR="00162C7A" w:rsidRPr="007D7290" w:rsidRDefault="00162C7A" w:rsidP="00697131">
      <w:pPr>
        <w:pStyle w:val="Heading4"/>
        <w:rPr>
          <w:lang w:val="en-GB"/>
        </w:rPr>
      </w:pPr>
      <w:bookmarkStart w:id="193" w:name="_Toc379286108"/>
      <w:r w:rsidRPr="007D7290">
        <w:rPr>
          <w:lang w:val="en-GB"/>
        </w:rPr>
        <w:t>Results</w:t>
      </w:r>
      <w:bookmarkEnd w:id="193"/>
    </w:p>
    <w:tbl>
      <w:tblPr>
        <w:tblW w:w="0" w:type="auto"/>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061"/>
        <w:gridCol w:w="1207"/>
        <w:gridCol w:w="851"/>
        <w:gridCol w:w="1134"/>
        <w:gridCol w:w="1417"/>
        <w:gridCol w:w="1418"/>
        <w:gridCol w:w="709"/>
        <w:gridCol w:w="1559"/>
      </w:tblGrid>
      <w:tr w:rsidR="0058188C" w:rsidRPr="007D7290" w:rsidTr="00C9512E">
        <w:trPr>
          <w:tblHeader/>
        </w:trPr>
        <w:tc>
          <w:tcPr>
            <w:tcW w:w="1061" w:type="dxa"/>
            <w:tcBorders>
              <w:right w:val="single" w:sz="4" w:space="0" w:color="FFFFFF"/>
            </w:tcBorders>
            <w:shd w:val="clear" w:color="auto" w:fill="D2232A"/>
            <w:vAlign w:val="center"/>
          </w:tcPr>
          <w:p w:rsidR="0058188C" w:rsidRPr="007D7290" w:rsidRDefault="0058188C" w:rsidP="00697131">
            <w:pPr>
              <w:keepNext/>
              <w:spacing w:line="288" w:lineRule="auto"/>
              <w:jc w:val="center"/>
              <w:rPr>
                <w:b/>
                <w:color w:val="FFFFFF"/>
                <w:lang w:val="en-GB"/>
              </w:rPr>
            </w:pPr>
            <w:r w:rsidRPr="007D7290">
              <w:rPr>
                <w:b/>
                <w:color w:val="FFFFFF"/>
                <w:lang w:val="en-GB"/>
              </w:rPr>
              <w:t>Scenario</w:t>
            </w:r>
          </w:p>
        </w:tc>
        <w:tc>
          <w:tcPr>
            <w:tcW w:w="1207" w:type="dxa"/>
            <w:tcBorders>
              <w:left w:val="single" w:sz="4" w:space="0" w:color="FFFFFF"/>
              <w:right w:val="single" w:sz="4" w:space="0" w:color="FFFFFF"/>
            </w:tcBorders>
            <w:shd w:val="clear" w:color="auto" w:fill="D2232A"/>
            <w:vAlign w:val="center"/>
          </w:tcPr>
          <w:p w:rsidR="0058188C" w:rsidRPr="007D7290" w:rsidRDefault="0058188C" w:rsidP="00697131">
            <w:pPr>
              <w:keepNext/>
              <w:spacing w:line="288" w:lineRule="auto"/>
              <w:jc w:val="center"/>
              <w:rPr>
                <w:b/>
                <w:color w:val="FFFFFF"/>
                <w:lang w:val="en-GB"/>
              </w:rPr>
            </w:pPr>
            <w:r w:rsidRPr="007D7290">
              <w:rPr>
                <w:b/>
                <w:color w:val="FFFFFF"/>
                <w:lang w:val="en-GB"/>
              </w:rPr>
              <w:t>Sat position deg.</w:t>
            </w:r>
          </w:p>
        </w:tc>
        <w:tc>
          <w:tcPr>
            <w:tcW w:w="851" w:type="dxa"/>
            <w:tcBorders>
              <w:left w:val="single" w:sz="4" w:space="0" w:color="FFFFFF"/>
              <w:right w:val="single" w:sz="4" w:space="0" w:color="FFFFFF"/>
            </w:tcBorders>
            <w:shd w:val="clear" w:color="auto" w:fill="D2232A"/>
          </w:tcPr>
          <w:p w:rsidR="0058188C" w:rsidRPr="007D7290" w:rsidRDefault="0058188C" w:rsidP="00697131">
            <w:pPr>
              <w:keepNext/>
              <w:spacing w:line="288" w:lineRule="auto"/>
              <w:jc w:val="center"/>
              <w:rPr>
                <w:b/>
                <w:color w:val="FFFFFF"/>
                <w:lang w:val="en-GB"/>
              </w:rPr>
            </w:pPr>
            <w:r w:rsidRPr="007D7290">
              <w:rPr>
                <w:b/>
                <w:color w:val="FFFFFF"/>
                <w:lang w:val="en-GB"/>
              </w:rPr>
              <w:t>G-Sat (dB)</w:t>
            </w:r>
          </w:p>
        </w:tc>
        <w:tc>
          <w:tcPr>
            <w:tcW w:w="1134" w:type="dxa"/>
            <w:tcBorders>
              <w:left w:val="single" w:sz="4" w:space="0" w:color="FFFFFF"/>
              <w:right w:val="single" w:sz="4" w:space="0" w:color="FFFFFF"/>
            </w:tcBorders>
            <w:shd w:val="clear" w:color="auto" w:fill="D2232A"/>
          </w:tcPr>
          <w:p w:rsidR="0058188C" w:rsidRPr="007D7290" w:rsidRDefault="0058188C" w:rsidP="00697131">
            <w:pPr>
              <w:keepNext/>
              <w:spacing w:line="288" w:lineRule="auto"/>
              <w:jc w:val="center"/>
              <w:rPr>
                <w:b/>
                <w:color w:val="FFFFFF"/>
                <w:lang w:val="en-GB"/>
              </w:rPr>
            </w:pPr>
            <w:r w:rsidRPr="007D7290">
              <w:rPr>
                <w:b/>
                <w:color w:val="FFFFFF"/>
                <w:lang w:val="en-GB"/>
              </w:rPr>
              <w:t>Noise temp (K)</w:t>
            </w:r>
          </w:p>
        </w:tc>
        <w:tc>
          <w:tcPr>
            <w:tcW w:w="1417" w:type="dxa"/>
            <w:tcBorders>
              <w:left w:val="single" w:sz="4" w:space="0" w:color="FFFFFF"/>
              <w:right w:val="single" w:sz="4" w:space="0" w:color="FFFFFF"/>
            </w:tcBorders>
            <w:shd w:val="clear" w:color="auto" w:fill="D2232A"/>
          </w:tcPr>
          <w:p w:rsidR="0058188C" w:rsidRPr="007D7290" w:rsidRDefault="0058188C" w:rsidP="00697131">
            <w:pPr>
              <w:keepNext/>
              <w:spacing w:line="288" w:lineRule="auto"/>
              <w:jc w:val="center"/>
              <w:rPr>
                <w:b/>
                <w:color w:val="FFFFFF"/>
                <w:lang w:val="en-GB"/>
              </w:rPr>
            </w:pPr>
            <w:r w:rsidRPr="007D7290">
              <w:rPr>
                <w:b/>
                <w:color w:val="FFFFFF"/>
                <w:lang w:val="en-GB"/>
              </w:rPr>
              <w:t>Allowable interference (dBW/MHz)</w:t>
            </w:r>
          </w:p>
        </w:tc>
        <w:tc>
          <w:tcPr>
            <w:tcW w:w="1418" w:type="dxa"/>
            <w:tcBorders>
              <w:left w:val="single" w:sz="4" w:space="0" w:color="FFFFFF"/>
              <w:right w:val="single" w:sz="4" w:space="0" w:color="FFFFFF"/>
            </w:tcBorders>
            <w:shd w:val="clear" w:color="auto" w:fill="D2232A"/>
          </w:tcPr>
          <w:p w:rsidR="0058188C" w:rsidRPr="007D7290" w:rsidRDefault="0058188C" w:rsidP="00697131">
            <w:pPr>
              <w:keepNext/>
              <w:spacing w:line="288" w:lineRule="auto"/>
              <w:jc w:val="center"/>
              <w:rPr>
                <w:b/>
                <w:color w:val="FFFFFF"/>
                <w:lang w:val="en-GB"/>
              </w:rPr>
            </w:pPr>
            <w:r w:rsidRPr="007D7290">
              <w:rPr>
                <w:b/>
                <w:color w:val="FFFFFF"/>
                <w:lang w:val="en-GB"/>
              </w:rPr>
              <w:t>Interference (dBW/MHz)</w:t>
            </w:r>
          </w:p>
        </w:tc>
        <w:tc>
          <w:tcPr>
            <w:tcW w:w="709" w:type="dxa"/>
            <w:tcBorders>
              <w:left w:val="single" w:sz="4" w:space="0" w:color="FFFFFF"/>
              <w:right w:val="single" w:sz="4" w:space="0" w:color="FFFFFF"/>
            </w:tcBorders>
            <w:shd w:val="clear" w:color="auto" w:fill="D2232A"/>
          </w:tcPr>
          <w:p w:rsidR="0058188C" w:rsidRPr="007D7290" w:rsidRDefault="0058188C" w:rsidP="00697131">
            <w:pPr>
              <w:keepNext/>
              <w:spacing w:line="288" w:lineRule="auto"/>
              <w:jc w:val="center"/>
              <w:rPr>
                <w:b/>
                <w:color w:val="FFFFFF"/>
                <w:lang w:val="en-GB"/>
              </w:rPr>
            </w:pPr>
            <w:proofErr w:type="gramStart"/>
            <w:r w:rsidRPr="007D7290">
              <w:rPr>
                <w:b/>
                <w:color w:val="FFFFFF"/>
                <w:lang w:val="en-GB"/>
              </w:rPr>
              <w:t>dT/T</w:t>
            </w:r>
            <w:proofErr w:type="gramEnd"/>
            <w:r w:rsidRPr="007D7290">
              <w:rPr>
                <w:b/>
                <w:color w:val="FFFFFF"/>
                <w:lang w:val="en-GB"/>
              </w:rPr>
              <w:t xml:space="preserve"> (%)</w:t>
            </w:r>
          </w:p>
        </w:tc>
        <w:tc>
          <w:tcPr>
            <w:tcW w:w="1559" w:type="dxa"/>
            <w:tcBorders>
              <w:left w:val="single" w:sz="4" w:space="0" w:color="FFFFFF"/>
            </w:tcBorders>
            <w:shd w:val="clear" w:color="auto" w:fill="D2232A"/>
            <w:vAlign w:val="center"/>
          </w:tcPr>
          <w:p w:rsidR="0058188C" w:rsidRPr="007D7290" w:rsidRDefault="0058188C" w:rsidP="00697131">
            <w:pPr>
              <w:keepNext/>
              <w:spacing w:line="288" w:lineRule="auto"/>
              <w:jc w:val="center"/>
              <w:rPr>
                <w:b/>
                <w:color w:val="FFFFFF"/>
                <w:lang w:val="en-GB"/>
              </w:rPr>
            </w:pPr>
            <w:r w:rsidRPr="007D7290">
              <w:rPr>
                <w:b/>
                <w:color w:val="FFFFFF"/>
                <w:lang w:val="en-GB"/>
              </w:rPr>
              <w:t>Required additional attenuation</w:t>
            </w:r>
          </w:p>
        </w:tc>
      </w:tr>
      <w:tr w:rsidR="0058188C" w:rsidRPr="007D7290" w:rsidTr="00C9512E">
        <w:tc>
          <w:tcPr>
            <w:tcW w:w="1061" w:type="dxa"/>
            <w:vAlign w:val="bottom"/>
          </w:tcPr>
          <w:p w:rsidR="0058188C" w:rsidRPr="007D7290" w:rsidRDefault="0058188C" w:rsidP="001148D0">
            <w:pPr>
              <w:spacing w:line="288" w:lineRule="auto"/>
              <w:jc w:val="center"/>
              <w:rPr>
                <w:lang w:val="en-GB"/>
              </w:rPr>
            </w:pPr>
            <w:r w:rsidRPr="007D7290">
              <w:rPr>
                <w:color w:val="000000"/>
                <w:lang w:val="en-GB" w:eastAsia="ru-RU"/>
              </w:rPr>
              <w:t>130 BS</w:t>
            </w:r>
          </w:p>
        </w:tc>
        <w:tc>
          <w:tcPr>
            <w:tcW w:w="1207" w:type="dxa"/>
            <w:vAlign w:val="bottom"/>
          </w:tcPr>
          <w:p w:rsidR="0058188C" w:rsidRPr="007D7290" w:rsidRDefault="0058188C" w:rsidP="00C9512E">
            <w:pPr>
              <w:spacing w:line="288" w:lineRule="auto"/>
              <w:rPr>
                <w:lang w:val="en-GB"/>
              </w:rPr>
            </w:pPr>
            <w:r w:rsidRPr="007D7290">
              <w:rPr>
                <w:color w:val="000000"/>
                <w:lang w:val="en-GB" w:eastAsia="ru-RU"/>
              </w:rPr>
              <w:t>66</w:t>
            </w:r>
          </w:p>
        </w:tc>
        <w:tc>
          <w:tcPr>
            <w:tcW w:w="851" w:type="dxa"/>
            <w:vAlign w:val="bottom"/>
          </w:tcPr>
          <w:p w:rsidR="0058188C" w:rsidRPr="007D7290" w:rsidRDefault="0058188C" w:rsidP="00C9512E">
            <w:pPr>
              <w:spacing w:line="288" w:lineRule="auto"/>
              <w:rPr>
                <w:lang w:val="en-GB"/>
              </w:rPr>
            </w:pPr>
            <w:r w:rsidRPr="007D7290">
              <w:rPr>
                <w:color w:val="000000"/>
                <w:lang w:val="en-GB" w:eastAsia="ru-RU"/>
              </w:rPr>
              <w:t>34</w:t>
            </w:r>
            <w:r w:rsidR="00C9512E" w:rsidRPr="007D7290">
              <w:rPr>
                <w:color w:val="000000"/>
                <w:lang w:val="en-GB" w:eastAsia="ru-RU"/>
              </w:rPr>
              <w:t>.</w:t>
            </w:r>
            <w:r w:rsidRPr="007D7290">
              <w:rPr>
                <w:color w:val="000000"/>
                <w:lang w:val="en-GB" w:eastAsia="ru-RU"/>
              </w:rPr>
              <w:t>70</w:t>
            </w:r>
          </w:p>
        </w:tc>
        <w:tc>
          <w:tcPr>
            <w:tcW w:w="1134" w:type="dxa"/>
            <w:vAlign w:val="bottom"/>
          </w:tcPr>
          <w:p w:rsidR="0058188C" w:rsidRPr="007D7290" w:rsidRDefault="0058188C" w:rsidP="00C9512E">
            <w:pPr>
              <w:spacing w:line="288" w:lineRule="auto"/>
              <w:rPr>
                <w:lang w:val="en-GB"/>
              </w:rPr>
            </w:pPr>
            <w:r w:rsidRPr="007D7290">
              <w:rPr>
                <w:color w:val="000000"/>
                <w:lang w:val="en-GB" w:eastAsia="ru-RU"/>
              </w:rPr>
              <w:t>700</w:t>
            </w:r>
          </w:p>
        </w:tc>
        <w:tc>
          <w:tcPr>
            <w:tcW w:w="1417" w:type="dxa"/>
            <w:vAlign w:val="bottom"/>
          </w:tcPr>
          <w:p w:rsidR="0058188C" w:rsidRPr="007D7290" w:rsidRDefault="0058188C" w:rsidP="00C9512E">
            <w:pPr>
              <w:spacing w:line="288" w:lineRule="auto"/>
              <w:rPr>
                <w:lang w:val="en-GB"/>
              </w:rPr>
            </w:pPr>
            <w:r w:rsidRPr="007D7290">
              <w:rPr>
                <w:color w:val="000000"/>
                <w:lang w:val="en-GB" w:eastAsia="ru-RU"/>
              </w:rPr>
              <w:t>-155</w:t>
            </w:r>
            <w:r w:rsidR="00C9512E" w:rsidRPr="007D7290">
              <w:rPr>
                <w:color w:val="000000"/>
                <w:lang w:val="en-GB" w:eastAsia="ru-RU"/>
              </w:rPr>
              <w:t>.</w:t>
            </w:r>
            <w:r w:rsidRPr="007D7290">
              <w:rPr>
                <w:color w:val="000000"/>
                <w:lang w:val="en-GB" w:eastAsia="ru-RU"/>
              </w:rPr>
              <w:t>4</w:t>
            </w:r>
          </w:p>
        </w:tc>
        <w:tc>
          <w:tcPr>
            <w:tcW w:w="1418" w:type="dxa"/>
            <w:vAlign w:val="bottom"/>
          </w:tcPr>
          <w:p w:rsidR="0058188C" w:rsidRPr="007D7290" w:rsidRDefault="0058188C" w:rsidP="00C9512E">
            <w:pPr>
              <w:spacing w:line="288" w:lineRule="auto"/>
              <w:rPr>
                <w:lang w:val="en-GB"/>
              </w:rPr>
            </w:pPr>
            <w:r w:rsidRPr="007D7290">
              <w:rPr>
                <w:color w:val="000000"/>
                <w:lang w:val="en-GB" w:eastAsia="ru-RU"/>
              </w:rPr>
              <w:t>-153</w:t>
            </w:r>
            <w:r w:rsidR="00C9512E" w:rsidRPr="007D7290">
              <w:rPr>
                <w:color w:val="000000"/>
                <w:lang w:val="en-GB" w:eastAsia="ru-RU"/>
              </w:rPr>
              <w:t>.</w:t>
            </w:r>
            <w:r w:rsidRPr="007D7290">
              <w:rPr>
                <w:color w:val="000000"/>
                <w:lang w:val="en-GB" w:eastAsia="ru-RU"/>
              </w:rPr>
              <w:t>4</w:t>
            </w:r>
          </w:p>
        </w:tc>
        <w:tc>
          <w:tcPr>
            <w:tcW w:w="709" w:type="dxa"/>
            <w:vAlign w:val="bottom"/>
          </w:tcPr>
          <w:p w:rsidR="0058188C" w:rsidRPr="007D7290" w:rsidRDefault="0058188C" w:rsidP="00C9512E">
            <w:pPr>
              <w:spacing w:line="288" w:lineRule="auto"/>
              <w:rPr>
                <w:lang w:val="en-GB"/>
              </w:rPr>
            </w:pPr>
            <w:r w:rsidRPr="007D7290">
              <w:rPr>
                <w:color w:val="000000"/>
                <w:lang w:val="en-GB" w:eastAsia="ru-RU"/>
              </w:rPr>
              <w:t>4</w:t>
            </w:r>
            <w:r w:rsidR="00C9512E" w:rsidRPr="007D7290">
              <w:rPr>
                <w:color w:val="000000"/>
                <w:lang w:val="en-GB" w:eastAsia="ru-RU"/>
              </w:rPr>
              <w:t>.</w:t>
            </w:r>
            <w:r w:rsidRPr="007D7290">
              <w:rPr>
                <w:color w:val="000000"/>
                <w:lang w:val="en-GB" w:eastAsia="ru-RU"/>
              </w:rPr>
              <w:t>69</w:t>
            </w:r>
          </w:p>
        </w:tc>
        <w:tc>
          <w:tcPr>
            <w:tcW w:w="1559" w:type="dxa"/>
            <w:vAlign w:val="bottom"/>
          </w:tcPr>
          <w:p w:rsidR="0058188C" w:rsidRPr="007D7290" w:rsidRDefault="0058188C" w:rsidP="00C9512E">
            <w:pPr>
              <w:spacing w:line="288" w:lineRule="auto"/>
              <w:rPr>
                <w:lang w:val="en-GB"/>
              </w:rPr>
            </w:pPr>
            <w:r w:rsidRPr="007D7290">
              <w:rPr>
                <w:color w:val="000000"/>
                <w:lang w:val="en-GB" w:eastAsia="ru-RU"/>
              </w:rPr>
              <w:t>1</w:t>
            </w:r>
            <w:r w:rsidR="00C9512E" w:rsidRPr="007D7290">
              <w:rPr>
                <w:color w:val="000000"/>
                <w:lang w:val="en-GB" w:eastAsia="ru-RU"/>
              </w:rPr>
              <w:t>.</w:t>
            </w:r>
            <w:r w:rsidRPr="007D7290">
              <w:rPr>
                <w:color w:val="000000"/>
                <w:lang w:val="en-GB" w:eastAsia="ru-RU"/>
              </w:rPr>
              <w:t>9</w:t>
            </w:r>
          </w:p>
        </w:tc>
      </w:tr>
      <w:tr w:rsidR="0058188C" w:rsidRPr="007D7290" w:rsidTr="00C9512E">
        <w:tc>
          <w:tcPr>
            <w:tcW w:w="1061" w:type="dxa"/>
            <w:vAlign w:val="bottom"/>
          </w:tcPr>
          <w:p w:rsidR="0058188C" w:rsidRPr="007D7290" w:rsidRDefault="0058188C" w:rsidP="001148D0">
            <w:pPr>
              <w:spacing w:line="288" w:lineRule="auto"/>
              <w:jc w:val="center"/>
              <w:rPr>
                <w:lang w:val="en-GB"/>
              </w:rPr>
            </w:pPr>
            <w:r w:rsidRPr="007D7290">
              <w:rPr>
                <w:color w:val="000000"/>
                <w:lang w:val="en-GB" w:eastAsia="ru-RU"/>
              </w:rPr>
              <w:t>186 BS</w:t>
            </w:r>
          </w:p>
        </w:tc>
        <w:tc>
          <w:tcPr>
            <w:tcW w:w="1207" w:type="dxa"/>
            <w:vAlign w:val="bottom"/>
          </w:tcPr>
          <w:p w:rsidR="0058188C" w:rsidRPr="007D7290" w:rsidRDefault="0058188C" w:rsidP="00C9512E">
            <w:pPr>
              <w:spacing w:line="288" w:lineRule="auto"/>
              <w:rPr>
                <w:lang w:val="en-GB"/>
              </w:rPr>
            </w:pPr>
            <w:r w:rsidRPr="007D7290">
              <w:rPr>
                <w:color w:val="000000"/>
                <w:lang w:val="en-GB" w:eastAsia="ru-RU"/>
              </w:rPr>
              <w:t>66</w:t>
            </w:r>
          </w:p>
        </w:tc>
        <w:tc>
          <w:tcPr>
            <w:tcW w:w="851" w:type="dxa"/>
            <w:vAlign w:val="bottom"/>
          </w:tcPr>
          <w:p w:rsidR="0058188C" w:rsidRPr="007D7290" w:rsidRDefault="0058188C" w:rsidP="00C9512E">
            <w:pPr>
              <w:spacing w:line="288" w:lineRule="auto"/>
              <w:rPr>
                <w:lang w:val="en-GB"/>
              </w:rPr>
            </w:pPr>
            <w:r w:rsidRPr="007D7290">
              <w:rPr>
                <w:color w:val="000000"/>
                <w:lang w:val="en-GB" w:eastAsia="ru-RU"/>
              </w:rPr>
              <w:t>34</w:t>
            </w:r>
            <w:r w:rsidR="00C9512E" w:rsidRPr="007D7290">
              <w:rPr>
                <w:color w:val="000000"/>
                <w:lang w:val="en-GB" w:eastAsia="ru-RU"/>
              </w:rPr>
              <w:t>.</w:t>
            </w:r>
            <w:r w:rsidRPr="007D7290">
              <w:rPr>
                <w:color w:val="000000"/>
                <w:lang w:val="en-GB" w:eastAsia="ru-RU"/>
              </w:rPr>
              <w:t>70</w:t>
            </w:r>
          </w:p>
        </w:tc>
        <w:tc>
          <w:tcPr>
            <w:tcW w:w="1134" w:type="dxa"/>
            <w:vAlign w:val="bottom"/>
          </w:tcPr>
          <w:p w:rsidR="0058188C" w:rsidRPr="007D7290" w:rsidRDefault="0058188C" w:rsidP="00C9512E">
            <w:pPr>
              <w:spacing w:line="288" w:lineRule="auto"/>
              <w:rPr>
                <w:lang w:val="en-GB"/>
              </w:rPr>
            </w:pPr>
            <w:r w:rsidRPr="007D7290">
              <w:rPr>
                <w:color w:val="000000"/>
                <w:lang w:val="en-GB" w:eastAsia="ru-RU"/>
              </w:rPr>
              <w:t>700</w:t>
            </w:r>
          </w:p>
        </w:tc>
        <w:tc>
          <w:tcPr>
            <w:tcW w:w="1417" w:type="dxa"/>
            <w:vAlign w:val="bottom"/>
          </w:tcPr>
          <w:p w:rsidR="0058188C" w:rsidRPr="007D7290" w:rsidRDefault="0058188C" w:rsidP="00C9512E">
            <w:pPr>
              <w:spacing w:line="288" w:lineRule="auto"/>
              <w:rPr>
                <w:lang w:val="en-GB"/>
              </w:rPr>
            </w:pPr>
            <w:r w:rsidRPr="007D7290">
              <w:rPr>
                <w:color w:val="000000"/>
                <w:lang w:val="en-GB" w:eastAsia="ru-RU"/>
              </w:rPr>
              <w:t>-155</w:t>
            </w:r>
            <w:r w:rsidR="00C9512E" w:rsidRPr="007D7290">
              <w:rPr>
                <w:color w:val="000000"/>
                <w:lang w:val="en-GB" w:eastAsia="ru-RU"/>
              </w:rPr>
              <w:t>.</w:t>
            </w:r>
            <w:r w:rsidRPr="007D7290">
              <w:rPr>
                <w:color w:val="000000"/>
                <w:lang w:val="en-GB" w:eastAsia="ru-RU"/>
              </w:rPr>
              <w:t>4</w:t>
            </w:r>
          </w:p>
        </w:tc>
        <w:tc>
          <w:tcPr>
            <w:tcW w:w="1418" w:type="dxa"/>
            <w:vAlign w:val="bottom"/>
          </w:tcPr>
          <w:p w:rsidR="0058188C" w:rsidRPr="007D7290" w:rsidRDefault="0058188C" w:rsidP="00C9512E">
            <w:pPr>
              <w:spacing w:line="288" w:lineRule="auto"/>
              <w:rPr>
                <w:lang w:val="en-GB"/>
              </w:rPr>
            </w:pPr>
            <w:r w:rsidRPr="007D7290">
              <w:rPr>
                <w:color w:val="000000"/>
                <w:lang w:val="en-GB" w:eastAsia="ru-RU"/>
              </w:rPr>
              <w:t>-151</w:t>
            </w:r>
            <w:r w:rsidR="00C9512E" w:rsidRPr="007D7290">
              <w:rPr>
                <w:color w:val="000000"/>
                <w:lang w:val="en-GB" w:eastAsia="ru-RU"/>
              </w:rPr>
              <w:t>.</w:t>
            </w:r>
            <w:r w:rsidRPr="007D7290">
              <w:rPr>
                <w:color w:val="000000"/>
                <w:lang w:val="en-GB" w:eastAsia="ru-RU"/>
              </w:rPr>
              <w:t>5</w:t>
            </w:r>
          </w:p>
        </w:tc>
        <w:tc>
          <w:tcPr>
            <w:tcW w:w="709" w:type="dxa"/>
            <w:vAlign w:val="bottom"/>
          </w:tcPr>
          <w:p w:rsidR="0058188C" w:rsidRPr="007D7290" w:rsidRDefault="0058188C" w:rsidP="00C9512E">
            <w:pPr>
              <w:spacing w:line="288" w:lineRule="auto"/>
              <w:rPr>
                <w:lang w:val="en-GB"/>
              </w:rPr>
            </w:pPr>
            <w:r w:rsidRPr="007D7290">
              <w:rPr>
                <w:color w:val="000000"/>
                <w:lang w:val="en-GB" w:eastAsia="ru-RU"/>
              </w:rPr>
              <w:t>7</w:t>
            </w:r>
            <w:r w:rsidR="00C9512E" w:rsidRPr="007D7290">
              <w:rPr>
                <w:color w:val="000000"/>
                <w:lang w:val="en-GB" w:eastAsia="ru-RU"/>
              </w:rPr>
              <w:t>.</w:t>
            </w:r>
            <w:r w:rsidRPr="007D7290">
              <w:rPr>
                <w:color w:val="000000"/>
                <w:lang w:val="en-GB" w:eastAsia="ru-RU"/>
              </w:rPr>
              <w:t>29</w:t>
            </w:r>
          </w:p>
        </w:tc>
        <w:tc>
          <w:tcPr>
            <w:tcW w:w="1559" w:type="dxa"/>
            <w:vAlign w:val="bottom"/>
          </w:tcPr>
          <w:p w:rsidR="0058188C" w:rsidRPr="007D7290" w:rsidRDefault="0058188C" w:rsidP="00C9512E">
            <w:pPr>
              <w:spacing w:line="288" w:lineRule="auto"/>
              <w:rPr>
                <w:lang w:val="en-GB"/>
              </w:rPr>
            </w:pPr>
            <w:r w:rsidRPr="007D7290">
              <w:rPr>
                <w:color w:val="000000"/>
                <w:lang w:val="en-GB" w:eastAsia="ru-RU"/>
              </w:rPr>
              <w:t>3</w:t>
            </w:r>
            <w:r w:rsidR="00C9512E" w:rsidRPr="007D7290">
              <w:rPr>
                <w:color w:val="000000"/>
                <w:lang w:val="en-GB" w:eastAsia="ru-RU"/>
              </w:rPr>
              <w:t>.</w:t>
            </w:r>
            <w:r w:rsidRPr="007D7290">
              <w:rPr>
                <w:color w:val="000000"/>
                <w:lang w:val="en-GB" w:eastAsia="ru-RU"/>
              </w:rPr>
              <w:t>9</w:t>
            </w:r>
          </w:p>
        </w:tc>
      </w:tr>
      <w:tr w:rsidR="0058188C" w:rsidRPr="007D7290" w:rsidTr="00C9512E">
        <w:tc>
          <w:tcPr>
            <w:tcW w:w="1061" w:type="dxa"/>
            <w:vAlign w:val="bottom"/>
          </w:tcPr>
          <w:p w:rsidR="0058188C" w:rsidRPr="007D7290" w:rsidRDefault="0058188C" w:rsidP="001148D0">
            <w:pPr>
              <w:spacing w:line="288" w:lineRule="auto"/>
              <w:jc w:val="center"/>
              <w:rPr>
                <w:lang w:val="en-GB"/>
              </w:rPr>
            </w:pPr>
            <w:r w:rsidRPr="007D7290">
              <w:rPr>
                <w:color w:val="000000"/>
                <w:lang w:val="en-GB" w:eastAsia="ru-RU"/>
              </w:rPr>
              <w:lastRenderedPageBreak/>
              <w:t>340 BS</w:t>
            </w:r>
          </w:p>
        </w:tc>
        <w:tc>
          <w:tcPr>
            <w:tcW w:w="1207" w:type="dxa"/>
            <w:vAlign w:val="bottom"/>
          </w:tcPr>
          <w:p w:rsidR="0058188C" w:rsidRPr="007D7290" w:rsidRDefault="0058188C" w:rsidP="00C9512E">
            <w:pPr>
              <w:spacing w:line="288" w:lineRule="auto"/>
              <w:rPr>
                <w:lang w:val="en-GB"/>
              </w:rPr>
            </w:pPr>
            <w:r w:rsidRPr="007D7290">
              <w:rPr>
                <w:color w:val="000000"/>
                <w:lang w:val="en-GB" w:eastAsia="ru-RU"/>
              </w:rPr>
              <w:t>66</w:t>
            </w:r>
          </w:p>
        </w:tc>
        <w:tc>
          <w:tcPr>
            <w:tcW w:w="851" w:type="dxa"/>
            <w:vAlign w:val="bottom"/>
          </w:tcPr>
          <w:p w:rsidR="0058188C" w:rsidRPr="007D7290" w:rsidRDefault="0058188C" w:rsidP="00C9512E">
            <w:pPr>
              <w:spacing w:line="288" w:lineRule="auto"/>
              <w:rPr>
                <w:lang w:val="en-GB"/>
              </w:rPr>
            </w:pPr>
            <w:r w:rsidRPr="007D7290">
              <w:rPr>
                <w:color w:val="000000"/>
                <w:lang w:val="en-GB" w:eastAsia="ru-RU"/>
              </w:rPr>
              <w:t>34</w:t>
            </w:r>
            <w:r w:rsidR="00C9512E" w:rsidRPr="007D7290">
              <w:rPr>
                <w:color w:val="000000"/>
                <w:lang w:val="en-GB" w:eastAsia="ru-RU"/>
              </w:rPr>
              <w:t>.</w:t>
            </w:r>
            <w:r w:rsidRPr="007D7290">
              <w:rPr>
                <w:color w:val="000000"/>
                <w:lang w:val="en-GB" w:eastAsia="ru-RU"/>
              </w:rPr>
              <w:t>70</w:t>
            </w:r>
          </w:p>
        </w:tc>
        <w:tc>
          <w:tcPr>
            <w:tcW w:w="1134" w:type="dxa"/>
            <w:vAlign w:val="bottom"/>
          </w:tcPr>
          <w:p w:rsidR="0058188C" w:rsidRPr="007D7290" w:rsidRDefault="0058188C" w:rsidP="00C9512E">
            <w:pPr>
              <w:spacing w:line="288" w:lineRule="auto"/>
              <w:rPr>
                <w:lang w:val="en-GB"/>
              </w:rPr>
            </w:pPr>
            <w:r w:rsidRPr="007D7290">
              <w:rPr>
                <w:color w:val="000000"/>
                <w:lang w:val="en-GB" w:eastAsia="ru-RU"/>
              </w:rPr>
              <w:t>700</w:t>
            </w:r>
          </w:p>
        </w:tc>
        <w:tc>
          <w:tcPr>
            <w:tcW w:w="1417" w:type="dxa"/>
            <w:vAlign w:val="bottom"/>
          </w:tcPr>
          <w:p w:rsidR="0058188C" w:rsidRPr="007D7290" w:rsidRDefault="0058188C" w:rsidP="00C9512E">
            <w:pPr>
              <w:spacing w:line="288" w:lineRule="auto"/>
              <w:rPr>
                <w:lang w:val="en-GB"/>
              </w:rPr>
            </w:pPr>
            <w:r w:rsidRPr="007D7290">
              <w:rPr>
                <w:color w:val="000000"/>
                <w:lang w:val="en-GB" w:eastAsia="ru-RU"/>
              </w:rPr>
              <w:t>-155</w:t>
            </w:r>
            <w:r w:rsidR="00C9512E" w:rsidRPr="007D7290">
              <w:rPr>
                <w:color w:val="000000"/>
                <w:lang w:val="en-GB" w:eastAsia="ru-RU"/>
              </w:rPr>
              <w:t>.</w:t>
            </w:r>
            <w:r w:rsidRPr="007D7290">
              <w:rPr>
                <w:color w:val="000000"/>
                <w:lang w:val="en-GB" w:eastAsia="ru-RU"/>
              </w:rPr>
              <w:t>4</w:t>
            </w:r>
          </w:p>
        </w:tc>
        <w:tc>
          <w:tcPr>
            <w:tcW w:w="1418" w:type="dxa"/>
            <w:vAlign w:val="bottom"/>
          </w:tcPr>
          <w:p w:rsidR="0058188C" w:rsidRPr="007D7290" w:rsidRDefault="0058188C" w:rsidP="00C9512E">
            <w:pPr>
              <w:spacing w:line="288" w:lineRule="auto"/>
              <w:rPr>
                <w:lang w:val="en-GB"/>
              </w:rPr>
            </w:pPr>
            <w:r w:rsidRPr="007D7290">
              <w:rPr>
                <w:color w:val="000000"/>
                <w:lang w:val="en-GB" w:eastAsia="ru-RU"/>
              </w:rPr>
              <w:t>-150</w:t>
            </w:r>
            <w:r w:rsidR="00C9512E" w:rsidRPr="007D7290">
              <w:rPr>
                <w:color w:val="000000"/>
                <w:lang w:val="en-GB" w:eastAsia="ru-RU"/>
              </w:rPr>
              <w:t>.</w:t>
            </w:r>
            <w:r w:rsidRPr="007D7290">
              <w:rPr>
                <w:color w:val="000000"/>
                <w:lang w:val="en-GB" w:eastAsia="ru-RU"/>
              </w:rPr>
              <w:t>5</w:t>
            </w:r>
          </w:p>
        </w:tc>
        <w:tc>
          <w:tcPr>
            <w:tcW w:w="709" w:type="dxa"/>
            <w:vAlign w:val="bottom"/>
          </w:tcPr>
          <w:p w:rsidR="0058188C" w:rsidRPr="007D7290" w:rsidRDefault="0058188C" w:rsidP="00C9512E">
            <w:pPr>
              <w:spacing w:line="288" w:lineRule="auto"/>
              <w:rPr>
                <w:lang w:val="en-GB"/>
              </w:rPr>
            </w:pPr>
            <w:r w:rsidRPr="007D7290">
              <w:rPr>
                <w:color w:val="000000"/>
                <w:lang w:val="en-GB" w:eastAsia="ru-RU"/>
              </w:rPr>
              <w:t>9</w:t>
            </w:r>
            <w:r w:rsidR="00C9512E" w:rsidRPr="007D7290">
              <w:rPr>
                <w:color w:val="000000"/>
                <w:lang w:val="en-GB" w:eastAsia="ru-RU"/>
              </w:rPr>
              <w:t>.</w:t>
            </w:r>
            <w:r w:rsidRPr="007D7290">
              <w:rPr>
                <w:color w:val="000000"/>
                <w:lang w:val="en-GB" w:eastAsia="ru-RU"/>
              </w:rPr>
              <w:t>13</w:t>
            </w:r>
          </w:p>
        </w:tc>
        <w:tc>
          <w:tcPr>
            <w:tcW w:w="1559" w:type="dxa"/>
            <w:vAlign w:val="bottom"/>
          </w:tcPr>
          <w:p w:rsidR="0058188C" w:rsidRPr="007D7290" w:rsidRDefault="0058188C" w:rsidP="00C9512E">
            <w:pPr>
              <w:spacing w:line="288" w:lineRule="auto"/>
              <w:rPr>
                <w:lang w:val="en-GB"/>
              </w:rPr>
            </w:pPr>
            <w:r w:rsidRPr="007D7290">
              <w:rPr>
                <w:color w:val="000000"/>
                <w:lang w:val="en-GB" w:eastAsia="ru-RU"/>
              </w:rPr>
              <w:t>4</w:t>
            </w:r>
            <w:r w:rsidR="00C9512E" w:rsidRPr="007D7290">
              <w:rPr>
                <w:color w:val="000000"/>
                <w:lang w:val="en-GB" w:eastAsia="ru-RU"/>
              </w:rPr>
              <w:t>.</w:t>
            </w:r>
            <w:r w:rsidRPr="007D7290">
              <w:rPr>
                <w:color w:val="000000"/>
                <w:lang w:val="en-GB" w:eastAsia="ru-RU"/>
              </w:rPr>
              <w:t>8</w:t>
            </w:r>
          </w:p>
        </w:tc>
      </w:tr>
      <w:tr w:rsidR="0058188C" w:rsidRPr="007D7290" w:rsidTr="00C9512E">
        <w:tc>
          <w:tcPr>
            <w:tcW w:w="1061" w:type="dxa"/>
            <w:vAlign w:val="bottom"/>
          </w:tcPr>
          <w:p w:rsidR="0058188C" w:rsidRPr="007D7290" w:rsidRDefault="0058188C" w:rsidP="001148D0">
            <w:pPr>
              <w:spacing w:line="288" w:lineRule="auto"/>
              <w:jc w:val="center"/>
              <w:rPr>
                <w:color w:val="000000"/>
                <w:lang w:val="en-GB" w:eastAsia="ru-RU"/>
              </w:rPr>
            </w:pPr>
            <w:r w:rsidRPr="007D7290">
              <w:rPr>
                <w:color w:val="000000"/>
                <w:lang w:val="en-GB" w:eastAsia="ru-RU"/>
              </w:rPr>
              <w:t>141BS (Note 1)</w:t>
            </w:r>
          </w:p>
        </w:tc>
        <w:tc>
          <w:tcPr>
            <w:tcW w:w="1207" w:type="dxa"/>
            <w:vAlign w:val="bottom"/>
          </w:tcPr>
          <w:p w:rsidR="0058188C" w:rsidRPr="007D7290" w:rsidRDefault="0058188C" w:rsidP="00C9512E">
            <w:pPr>
              <w:spacing w:line="288" w:lineRule="auto"/>
              <w:rPr>
                <w:color w:val="000000"/>
                <w:lang w:val="en-GB" w:eastAsia="ru-RU"/>
              </w:rPr>
            </w:pPr>
            <w:r w:rsidRPr="007D7290">
              <w:rPr>
                <w:color w:val="000000"/>
                <w:lang w:val="en-GB" w:eastAsia="ru-RU"/>
              </w:rPr>
              <w:t>66</w:t>
            </w:r>
          </w:p>
        </w:tc>
        <w:tc>
          <w:tcPr>
            <w:tcW w:w="851" w:type="dxa"/>
            <w:vAlign w:val="bottom"/>
          </w:tcPr>
          <w:p w:rsidR="0058188C" w:rsidRPr="007D7290" w:rsidRDefault="0058188C" w:rsidP="00C9512E">
            <w:pPr>
              <w:spacing w:line="288" w:lineRule="auto"/>
              <w:rPr>
                <w:color w:val="000000"/>
                <w:lang w:val="en-GB" w:eastAsia="ru-RU"/>
              </w:rPr>
            </w:pPr>
            <w:r w:rsidRPr="007D7290">
              <w:rPr>
                <w:color w:val="000000"/>
                <w:lang w:val="en-GB" w:eastAsia="ru-RU"/>
              </w:rPr>
              <w:t>34</w:t>
            </w:r>
            <w:r w:rsidR="00C9512E" w:rsidRPr="007D7290">
              <w:rPr>
                <w:color w:val="000000"/>
                <w:lang w:val="en-GB" w:eastAsia="ru-RU"/>
              </w:rPr>
              <w:t>.</w:t>
            </w:r>
            <w:r w:rsidRPr="007D7290">
              <w:rPr>
                <w:color w:val="000000"/>
                <w:lang w:val="en-GB" w:eastAsia="ru-RU"/>
              </w:rPr>
              <w:t>70</w:t>
            </w:r>
          </w:p>
        </w:tc>
        <w:tc>
          <w:tcPr>
            <w:tcW w:w="1134" w:type="dxa"/>
            <w:vAlign w:val="bottom"/>
          </w:tcPr>
          <w:p w:rsidR="0058188C" w:rsidRPr="007D7290" w:rsidRDefault="0058188C" w:rsidP="00C9512E">
            <w:pPr>
              <w:spacing w:line="288" w:lineRule="auto"/>
              <w:rPr>
                <w:color w:val="000000"/>
                <w:lang w:val="en-GB" w:eastAsia="ru-RU"/>
              </w:rPr>
            </w:pPr>
            <w:r w:rsidRPr="007D7290">
              <w:rPr>
                <w:color w:val="000000"/>
                <w:lang w:val="en-GB" w:eastAsia="ru-RU"/>
              </w:rPr>
              <w:t>700</w:t>
            </w:r>
          </w:p>
        </w:tc>
        <w:tc>
          <w:tcPr>
            <w:tcW w:w="1417" w:type="dxa"/>
            <w:vAlign w:val="bottom"/>
          </w:tcPr>
          <w:p w:rsidR="0058188C" w:rsidRPr="007D7290" w:rsidRDefault="0058188C" w:rsidP="00C9512E">
            <w:pPr>
              <w:spacing w:line="288" w:lineRule="auto"/>
              <w:rPr>
                <w:color w:val="000000"/>
                <w:lang w:val="en-GB" w:eastAsia="ru-RU"/>
              </w:rPr>
            </w:pPr>
            <w:r w:rsidRPr="007D7290">
              <w:rPr>
                <w:color w:val="000000"/>
                <w:lang w:val="en-GB" w:eastAsia="ru-RU"/>
              </w:rPr>
              <w:t>-155</w:t>
            </w:r>
            <w:r w:rsidR="00C9512E" w:rsidRPr="007D7290">
              <w:rPr>
                <w:color w:val="000000"/>
                <w:lang w:val="en-GB" w:eastAsia="ru-RU"/>
              </w:rPr>
              <w:t>.</w:t>
            </w:r>
            <w:r w:rsidRPr="007D7290">
              <w:rPr>
                <w:color w:val="000000"/>
                <w:lang w:val="en-GB" w:eastAsia="ru-RU"/>
              </w:rPr>
              <w:t>4</w:t>
            </w:r>
          </w:p>
        </w:tc>
        <w:tc>
          <w:tcPr>
            <w:tcW w:w="1418" w:type="dxa"/>
            <w:vAlign w:val="bottom"/>
          </w:tcPr>
          <w:p w:rsidR="0058188C" w:rsidRPr="007D7290" w:rsidRDefault="0058188C" w:rsidP="00C9512E">
            <w:pPr>
              <w:spacing w:line="288" w:lineRule="auto"/>
              <w:rPr>
                <w:color w:val="000000"/>
                <w:lang w:val="en-GB" w:eastAsia="ru-RU"/>
              </w:rPr>
            </w:pPr>
            <w:r w:rsidRPr="007D7290">
              <w:rPr>
                <w:color w:val="000000"/>
                <w:lang w:val="en-GB" w:eastAsia="ru-RU"/>
              </w:rPr>
              <w:t>-153</w:t>
            </w:r>
            <w:r w:rsidR="00C9512E" w:rsidRPr="007D7290">
              <w:rPr>
                <w:color w:val="000000"/>
                <w:lang w:val="en-GB" w:eastAsia="ru-RU"/>
              </w:rPr>
              <w:t>.</w:t>
            </w:r>
            <w:r w:rsidRPr="007D7290">
              <w:rPr>
                <w:color w:val="000000"/>
                <w:lang w:val="en-GB" w:eastAsia="ru-RU"/>
              </w:rPr>
              <w:t>3</w:t>
            </w:r>
          </w:p>
        </w:tc>
        <w:tc>
          <w:tcPr>
            <w:tcW w:w="709" w:type="dxa"/>
            <w:vAlign w:val="bottom"/>
          </w:tcPr>
          <w:p w:rsidR="0058188C" w:rsidRPr="007D7290" w:rsidRDefault="0058188C" w:rsidP="00C9512E">
            <w:pPr>
              <w:spacing w:line="288" w:lineRule="auto"/>
              <w:rPr>
                <w:color w:val="000000"/>
                <w:lang w:val="en-GB" w:eastAsia="ru-RU"/>
              </w:rPr>
            </w:pPr>
            <w:r w:rsidRPr="007D7290">
              <w:rPr>
                <w:color w:val="000000"/>
                <w:lang w:val="en-GB" w:eastAsia="ru-RU"/>
              </w:rPr>
              <w:t>4</w:t>
            </w:r>
            <w:r w:rsidR="00C9512E" w:rsidRPr="007D7290">
              <w:rPr>
                <w:color w:val="000000"/>
                <w:lang w:val="en-GB" w:eastAsia="ru-RU"/>
              </w:rPr>
              <w:t>.</w:t>
            </w:r>
            <w:r w:rsidRPr="007D7290">
              <w:rPr>
                <w:color w:val="000000"/>
                <w:lang w:val="en-GB" w:eastAsia="ru-RU"/>
              </w:rPr>
              <w:t>84</w:t>
            </w:r>
          </w:p>
        </w:tc>
        <w:tc>
          <w:tcPr>
            <w:tcW w:w="1559" w:type="dxa"/>
            <w:vAlign w:val="bottom"/>
          </w:tcPr>
          <w:p w:rsidR="0058188C" w:rsidRPr="007D7290" w:rsidRDefault="0058188C" w:rsidP="00C9512E">
            <w:pPr>
              <w:spacing w:line="288" w:lineRule="auto"/>
              <w:rPr>
                <w:color w:val="000000"/>
                <w:lang w:val="en-GB" w:eastAsia="ru-RU"/>
              </w:rPr>
            </w:pPr>
            <w:r w:rsidRPr="007D7290">
              <w:rPr>
                <w:color w:val="000000"/>
                <w:lang w:val="en-GB" w:eastAsia="ru-RU"/>
              </w:rPr>
              <w:t>2</w:t>
            </w:r>
            <w:r w:rsidR="00C9512E" w:rsidRPr="007D7290">
              <w:rPr>
                <w:color w:val="000000"/>
                <w:lang w:val="en-GB" w:eastAsia="ru-RU"/>
              </w:rPr>
              <w:t>.</w:t>
            </w:r>
            <w:r w:rsidRPr="007D7290">
              <w:rPr>
                <w:color w:val="000000"/>
                <w:lang w:val="en-GB" w:eastAsia="ru-RU"/>
              </w:rPr>
              <w:t>1</w:t>
            </w:r>
          </w:p>
        </w:tc>
      </w:tr>
    </w:tbl>
    <w:p w:rsidR="00991611" w:rsidRPr="007D7290" w:rsidRDefault="001F6718" w:rsidP="00EF4B8E">
      <w:pPr>
        <w:pStyle w:val="ECCTablenote"/>
      </w:pPr>
      <w:r w:rsidRPr="007D7290">
        <w:t>Note 1- 141 Base stations: 130 BS + 11 BS for covering European part of Russia and Belarus</w:t>
      </w:r>
    </w:p>
    <w:p w:rsidR="00432249" w:rsidRPr="007D7290" w:rsidRDefault="00432249" w:rsidP="00227F3F">
      <w:pPr>
        <w:pStyle w:val="ECCParagraph"/>
      </w:pPr>
    </w:p>
    <w:p w:rsidR="00AC7C49" w:rsidRPr="007D7290" w:rsidRDefault="00AC7C49" w:rsidP="00AC7C49">
      <w:pPr>
        <w:pStyle w:val="ECCParagraph"/>
      </w:pPr>
      <w:r w:rsidRPr="007D7290">
        <w:t xml:space="preserve">The analyses described in Sections </w:t>
      </w:r>
      <w:r w:rsidR="00B976FE" w:rsidRPr="007D7290">
        <w:fldChar w:fldCharType="begin"/>
      </w:r>
      <w:r w:rsidR="00B976FE" w:rsidRPr="007D7290">
        <w:instrText xml:space="preserve"> REF _Ref366054609 \n \h </w:instrText>
      </w:r>
      <w:r w:rsidR="00B976FE" w:rsidRPr="007D7290">
        <w:fldChar w:fldCharType="separate"/>
      </w:r>
      <w:r w:rsidR="001E048B">
        <w:t>5.2.4.1</w:t>
      </w:r>
      <w:r w:rsidR="00B976FE" w:rsidRPr="007D7290">
        <w:fldChar w:fldCharType="end"/>
      </w:r>
      <w:r w:rsidRPr="007D7290">
        <w:t xml:space="preserve">to </w:t>
      </w:r>
      <w:r w:rsidR="008D31C5" w:rsidRPr="007D7290">
        <w:fldChar w:fldCharType="begin"/>
      </w:r>
      <w:r w:rsidR="008D31C5" w:rsidRPr="007D7290">
        <w:instrText xml:space="preserve"> REF _Ref366241281 \n \h </w:instrText>
      </w:r>
      <w:r w:rsidR="008D31C5" w:rsidRPr="007D7290">
        <w:fldChar w:fldCharType="separate"/>
      </w:r>
      <w:r w:rsidR="001E048B">
        <w:t>5.2.4.6</w:t>
      </w:r>
      <w:r w:rsidR="008D31C5" w:rsidRPr="007D7290">
        <w:fldChar w:fldCharType="end"/>
      </w:r>
      <w:r w:rsidR="00781255" w:rsidRPr="007D7290">
        <w:t xml:space="preserve"> </w:t>
      </w:r>
      <w:r w:rsidRPr="007D7290">
        <w:t xml:space="preserve">indicate that the Fixed Satellite Service can be protected if the DA2GC Ground Station </w:t>
      </w:r>
      <w:r w:rsidR="00C9512E" w:rsidRPr="007D7290">
        <w:t>e.i.r.p.</w:t>
      </w:r>
      <w:r w:rsidRPr="007D7290">
        <w:t xml:space="preserve"> mask in </w:t>
      </w:r>
      <w:r w:rsidR="00FE4C62" w:rsidRPr="007D7290">
        <w:fldChar w:fldCharType="begin"/>
      </w:r>
      <w:r w:rsidR="00FE4C62" w:rsidRPr="007D7290">
        <w:instrText xml:space="preserve"> REF _Ref355847593 \h </w:instrText>
      </w:r>
      <w:r w:rsidR="00FE4C62" w:rsidRPr="007D7290">
        <w:fldChar w:fldCharType="separate"/>
      </w:r>
      <w:r w:rsidR="001E048B" w:rsidRPr="007D7290">
        <w:t xml:space="preserve">Figure </w:t>
      </w:r>
      <w:r w:rsidR="001E048B">
        <w:rPr>
          <w:noProof/>
        </w:rPr>
        <w:t>72</w:t>
      </w:r>
      <w:r w:rsidR="00FE4C62" w:rsidRPr="007D7290">
        <w:fldChar w:fldCharType="end"/>
      </w:r>
      <w:r w:rsidR="00FE4C62" w:rsidRPr="007D7290">
        <w:t xml:space="preserve"> </w:t>
      </w:r>
      <w:r w:rsidRPr="007D7290">
        <w:t xml:space="preserve">is used.  However, the additional analyses in Section </w:t>
      </w:r>
      <w:r w:rsidR="00B976FE" w:rsidRPr="007D7290">
        <w:fldChar w:fldCharType="begin"/>
      </w:r>
      <w:r w:rsidR="00B976FE" w:rsidRPr="007D7290">
        <w:instrText xml:space="preserve"> REF _Ref366054684 \n \h </w:instrText>
      </w:r>
      <w:r w:rsidR="00B976FE" w:rsidRPr="007D7290">
        <w:fldChar w:fldCharType="separate"/>
      </w:r>
      <w:r w:rsidR="001E048B">
        <w:t>5.2.4.7</w:t>
      </w:r>
      <w:r w:rsidR="00B976FE" w:rsidRPr="007D7290">
        <w:fldChar w:fldCharType="end"/>
      </w:r>
      <w:r w:rsidRPr="007D7290">
        <w:t xml:space="preserve">(with a slightly different disposition of DA2GC Ground Stations) indicate that the proposed DA2GC Ground Station mask in </w:t>
      </w:r>
      <w:r w:rsidR="00FE4C62" w:rsidRPr="007D7290">
        <w:fldChar w:fldCharType="begin"/>
      </w:r>
      <w:r w:rsidR="00FE4C62" w:rsidRPr="007D7290">
        <w:instrText xml:space="preserve"> REF _Ref355847593 \h </w:instrText>
      </w:r>
      <w:r w:rsidR="00FE4C62" w:rsidRPr="007D7290">
        <w:fldChar w:fldCharType="separate"/>
      </w:r>
      <w:r w:rsidR="001E048B" w:rsidRPr="007D7290">
        <w:t xml:space="preserve">Figure </w:t>
      </w:r>
      <w:r w:rsidR="001E048B">
        <w:rPr>
          <w:noProof/>
        </w:rPr>
        <w:t>72</w:t>
      </w:r>
      <w:r w:rsidR="00FE4C62" w:rsidRPr="007D7290">
        <w:fldChar w:fldCharType="end"/>
      </w:r>
      <w:r w:rsidRPr="007D7290">
        <w:t xml:space="preserve"> would exceed the agreed Fixed Satellite Service</w:t>
      </w:r>
      <w:r w:rsidR="00C9512E" w:rsidRPr="007D7290">
        <w:t xml:space="preserve"> protection criterion by 2 dB. </w:t>
      </w:r>
      <w:r w:rsidRPr="007D7290">
        <w:t xml:space="preserve">It was concluded that the relevant power levels of the </w:t>
      </w:r>
      <w:r w:rsidR="00C9512E" w:rsidRPr="007D7290">
        <w:t>e.i.r.p.</w:t>
      </w:r>
      <w:r w:rsidRPr="007D7290">
        <w:t xml:space="preserve"> mask should be reduced, accordingly, by 2dB.</w:t>
      </w:r>
    </w:p>
    <w:p w:rsidR="00796FD2" w:rsidRPr="007D7290" w:rsidRDefault="00AC7C49" w:rsidP="00AC7C49">
      <w:pPr>
        <w:pStyle w:val="ECCParagraph"/>
      </w:pPr>
      <w:r w:rsidRPr="007D7290">
        <w:t>The following mask, therefore, meets the requirement to protect satellites operating in the Fixed Satellite Service.</w:t>
      </w:r>
    </w:p>
    <w:p w:rsidR="00796FD2" w:rsidRPr="007D7290" w:rsidRDefault="00796FD2" w:rsidP="00796FD2">
      <w:pPr>
        <w:pStyle w:val="ECCParagraph"/>
      </w:pPr>
      <w:r w:rsidRPr="007D7290">
        <w:t xml:space="preserve">The proposed mask is </w:t>
      </w:r>
      <w:r w:rsidR="00AC7C49" w:rsidRPr="007D7290">
        <w:t xml:space="preserve">shown in </w:t>
      </w:r>
      <w:r w:rsidR="00FE4C62" w:rsidRPr="007D7290">
        <w:fldChar w:fldCharType="begin"/>
      </w:r>
      <w:r w:rsidR="00FE4C62" w:rsidRPr="007D7290">
        <w:instrText xml:space="preserve"> REF _Ref365735190 \h </w:instrText>
      </w:r>
      <w:r w:rsidR="00FE4C62" w:rsidRPr="007D7290">
        <w:fldChar w:fldCharType="separate"/>
      </w:r>
      <w:r w:rsidR="001E048B" w:rsidRPr="007D7290">
        <w:t xml:space="preserve">Figure </w:t>
      </w:r>
      <w:r w:rsidR="001E048B">
        <w:rPr>
          <w:noProof/>
        </w:rPr>
        <w:t>80</w:t>
      </w:r>
      <w:r w:rsidR="00FE4C62" w:rsidRPr="007D7290">
        <w:fldChar w:fldCharType="end"/>
      </w:r>
      <w:r w:rsidR="00FE4C62" w:rsidRPr="007D7290">
        <w:t xml:space="preserve"> below and is </w:t>
      </w:r>
      <w:r w:rsidRPr="007D7290">
        <w:t>based on three levels:</w:t>
      </w:r>
    </w:p>
    <w:p w:rsidR="00796FD2" w:rsidRPr="007D7290" w:rsidRDefault="00796FD2" w:rsidP="00796FD2">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31</w:t>
      </w:r>
      <w:r w:rsidRPr="007D7290">
        <w:rPr>
          <w:lang w:val="en-GB"/>
        </w:rPr>
        <w:fldChar w:fldCharType="end"/>
      </w:r>
      <w:r w:rsidRPr="007D7290">
        <w:rPr>
          <w:lang w:val="en-GB"/>
        </w:rPr>
        <w:t>: Proposed EIRP levels</w:t>
      </w:r>
    </w:p>
    <w:tbl>
      <w:tblPr>
        <w:tblW w:w="0" w:type="auto"/>
        <w:tblInd w:w="223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42"/>
        <w:gridCol w:w="3544"/>
      </w:tblGrid>
      <w:tr w:rsidR="00796FD2" w:rsidRPr="007D7290" w:rsidTr="00C9512E">
        <w:trPr>
          <w:tblHeader/>
        </w:trPr>
        <w:tc>
          <w:tcPr>
            <w:tcW w:w="1842" w:type="dxa"/>
            <w:tcBorders>
              <w:right w:val="single" w:sz="4" w:space="0" w:color="FFFFFF"/>
            </w:tcBorders>
            <w:shd w:val="clear" w:color="auto" w:fill="D2232A"/>
            <w:vAlign w:val="center"/>
          </w:tcPr>
          <w:p w:rsidR="00796FD2" w:rsidRPr="007D7290" w:rsidRDefault="00796FD2" w:rsidP="00796FD2">
            <w:pPr>
              <w:spacing w:line="288" w:lineRule="auto"/>
              <w:jc w:val="center"/>
              <w:rPr>
                <w:b/>
                <w:color w:val="FFFFFF"/>
                <w:lang w:val="en-GB"/>
              </w:rPr>
            </w:pPr>
            <w:r w:rsidRPr="007D7290">
              <w:rPr>
                <w:b/>
                <w:color w:val="FFFFFF"/>
                <w:lang w:val="en-GB"/>
              </w:rPr>
              <w:t>Angle range</w:t>
            </w:r>
          </w:p>
        </w:tc>
        <w:tc>
          <w:tcPr>
            <w:tcW w:w="3544" w:type="dxa"/>
            <w:tcBorders>
              <w:left w:val="single" w:sz="4" w:space="0" w:color="FFFFFF"/>
            </w:tcBorders>
            <w:shd w:val="clear" w:color="auto" w:fill="D2232A"/>
            <w:vAlign w:val="center"/>
          </w:tcPr>
          <w:p w:rsidR="00796FD2" w:rsidRPr="007D7290" w:rsidRDefault="00796FD2" w:rsidP="00796FD2">
            <w:pPr>
              <w:spacing w:line="288" w:lineRule="auto"/>
              <w:jc w:val="center"/>
              <w:rPr>
                <w:b/>
                <w:color w:val="FFFFFF"/>
                <w:lang w:val="en-GB"/>
              </w:rPr>
            </w:pPr>
            <w:r w:rsidRPr="007D7290">
              <w:rPr>
                <w:b/>
                <w:color w:val="FFFFFF"/>
                <w:lang w:val="en-GB"/>
              </w:rPr>
              <w:t>Proposed level (dBW/4 kHz)</w:t>
            </w:r>
          </w:p>
        </w:tc>
      </w:tr>
      <w:tr w:rsidR="00796FD2" w:rsidRPr="007D7290" w:rsidTr="00C9512E">
        <w:tc>
          <w:tcPr>
            <w:tcW w:w="1842" w:type="dxa"/>
            <w:vAlign w:val="center"/>
          </w:tcPr>
          <w:p w:rsidR="00796FD2" w:rsidRPr="007D7290" w:rsidRDefault="00796FD2" w:rsidP="00C9512E">
            <w:pPr>
              <w:spacing w:line="288" w:lineRule="auto"/>
              <w:rPr>
                <w:lang w:val="en-GB"/>
              </w:rPr>
            </w:pPr>
            <w:r w:rsidRPr="007D7290">
              <w:rPr>
                <w:lang w:val="en-GB"/>
              </w:rPr>
              <w:t>&lt; 2°</w:t>
            </w:r>
          </w:p>
        </w:tc>
        <w:tc>
          <w:tcPr>
            <w:tcW w:w="3544" w:type="dxa"/>
            <w:vAlign w:val="center"/>
          </w:tcPr>
          <w:p w:rsidR="00796FD2" w:rsidRPr="007D7290" w:rsidRDefault="00796FD2" w:rsidP="00C9512E">
            <w:pPr>
              <w:spacing w:line="288" w:lineRule="auto"/>
              <w:rPr>
                <w:lang w:val="en-GB"/>
              </w:rPr>
            </w:pPr>
            <w:r w:rsidRPr="007D7290">
              <w:rPr>
                <w:lang w:val="en-GB"/>
              </w:rPr>
              <w:t>-49.7</w:t>
            </w:r>
          </w:p>
        </w:tc>
      </w:tr>
      <w:tr w:rsidR="00796FD2" w:rsidRPr="007D7290" w:rsidTr="00C9512E">
        <w:tc>
          <w:tcPr>
            <w:tcW w:w="1842" w:type="dxa"/>
          </w:tcPr>
          <w:p w:rsidR="00796FD2" w:rsidRPr="007D7290" w:rsidRDefault="00796FD2" w:rsidP="00C9512E">
            <w:pPr>
              <w:spacing w:line="288" w:lineRule="auto"/>
              <w:rPr>
                <w:lang w:val="en-GB"/>
              </w:rPr>
            </w:pPr>
            <w:r w:rsidRPr="007D7290">
              <w:rPr>
                <w:lang w:val="en-GB"/>
              </w:rPr>
              <w:t>2° to 16°</w:t>
            </w:r>
          </w:p>
        </w:tc>
        <w:tc>
          <w:tcPr>
            <w:tcW w:w="3544" w:type="dxa"/>
          </w:tcPr>
          <w:p w:rsidR="00796FD2" w:rsidRPr="007D7290" w:rsidRDefault="00796FD2" w:rsidP="00C9512E">
            <w:pPr>
              <w:spacing w:line="288" w:lineRule="auto"/>
              <w:rPr>
                <w:lang w:val="en-GB"/>
              </w:rPr>
            </w:pPr>
            <w:r w:rsidRPr="007D7290">
              <w:rPr>
                <w:lang w:val="en-GB"/>
              </w:rPr>
              <w:t>-29.7</w:t>
            </w:r>
          </w:p>
        </w:tc>
      </w:tr>
      <w:tr w:rsidR="00796FD2" w:rsidRPr="007D7290" w:rsidTr="00C9512E">
        <w:tc>
          <w:tcPr>
            <w:tcW w:w="1842" w:type="dxa"/>
          </w:tcPr>
          <w:p w:rsidR="00796FD2" w:rsidRPr="007D7290" w:rsidRDefault="00796FD2" w:rsidP="00C9512E">
            <w:pPr>
              <w:spacing w:line="288" w:lineRule="auto"/>
              <w:rPr>
                <w:lang w:val="en-GB"/>
              </w:rPr>
            </w:pPr>
            <w:r w:rsidRPr="007D7290">
              <w:rPr>
                <w:lang w:val="en-GB"/>
              </w:rPr>
              <w:t>&gt;16°</w:t>
            </w:r>
          </w:p>
        </w:tc>
        <w:tc>
          <w:tcPr>
            <w:tcW w:w="3544" w:type="dxa"/>
          </w:tcPr>
          <w:p w:rsidR="00796FD2" w:rsidRPr="007D7290" w:rsidRDefault="00796FD2" w:rsidP="00C9512E">
            <w:pPr>
              <w:spacing w:line="288" w:lineRule="auto"/>
              <w:rPr>
                <w:lang w:val="en-GB"/>
              </w:rPr>
            </w:pPr>
            <w:r w:rsidRPr="007D7290">
              <w:rPr>
                <w:lang w:val="en-GB"/>
              </w:rPr>
              <w:t>-3</w:t>
            </w:r>
            <w:r w:rsidR="00FE4C62" w:rsidRPr="007D7290">
              <w:rPr>
                <w:lang w:val="en-GB"/>
              </w:rPr>
              <w:t>7</w:t>
            </w:r>
            <w:r w:rsidRPr="007D7290">
              <w:rPr>
                <w:lang w:val="en-GB"/>
              </w:rPr>
              <w:t>.7</w:t>
            </w:r>
          </w:p>
        </w:tc>
      </w:tr>
    </w:tbl>
    <w:p w:rsidR="00796FD2" w:rsidRPr="007D7290" w:rsidRDefault="00796FD2" w:rsidP="00796FD2">
      <w:pPr>
        <w:pStyle w:val="ECCParagraph"/>
      </w:pPr>
    </w:p>
    <w:p w:rsidR="00796FD2" w:rsidRPr="007D7290" w:rsidRDefault="00FE4C62" w:rsidP="00796FD2">
      <w:pPr>
        <w:pStyle w:val="ECCParagraph"/>
        <w:jc w:val="center"/>
      </w:pPr>
      <w:r w:rsidRPr="007D7290">
        <w:rPr>
          <w:noProof/>
          <w:lang w:val="da-DK" w:eastAsia="da-DK"/>
        </w:rPr>
        <w:drawing>
          <wp:inline distT="0" distB="0" distL="0" distR="0" wp14:anchorId="00E865B0" wp14:editId="6E91C59C">
            <wp:extent cx="5057030" cy="3303655"/>
            <wp:effectExtent l="0" t="0" r="0" b="0"/>
            <wp:docPr id="270" name="Grafik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056147" cy="3303078"/>
                    </a:xfrm>
                    <a:prstGeom prst="rect">
                      <a:avLst/>
                    </a:prstGeom>
                    <a:noFill/>
                  </pic:spPr>
                </pic:pic>
              </a:graphicData>
            </a:graphic>
          </wp:inline>
        </w:drawing>
      </w:r>
    </w:p>
    <w:p w:rsidR="00796FD2" w:rsidRPr="007D7290" w:rsidRDefault="00796FD2" w:rsidP="00796FD2">
      <w:pPr>
        <w:pStyle w:val="Caption"/>
        <w:rPr>
          <w:lang w:val="en-GB"/>
        </w:rPr>
      </w:pPr>
      <w:bookmarkStart w:id="194" w:name="_Ref36573519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80</w:t>
      </w:r>
      <w:r w:rsidRPr="007D7290">
        <w:rPr>
          <w:lang w:val="en-GB"/>
        </w:rPr>
        <w:fldChar w:fldCharType="end"/>
      </w:r>
      <w:bookmarkEnd w:id="194"/>
      <w:r w:rsidRPr="007D7290">
        <w:rPr>
          <w:lang w:val="en-GB"/>
        </w:rPr>
        <w:t xml:space="preserve">: Proposed average </w:t>
      </w:r>
      <w:r w:rsidR="00FE4C62" w:rsidRPr="007D7290">
        <w:rPr>
          <w:lang w:val="en-GB"/>
        </w:rPr>
        <w:t xml:space="preserve">DA2GC Ground Station </w:t>
      </w:r>
      <w:r w:rsidR="0050738F" w:rsidRPr="007D7290">
        <w:rPr>
          <w:lang w:val="en-GB"/>
        </w:rPr>
        <w:t>e.i.r.p.</w:t>
      </w:r>
      <w:r w:rsidRPr="007D7290">
        <w:rPr>
          <w:lang w:val="en-GB"/>
        </w:rPr>
        <w:t xml:space="preserve"> mask</w:t>
      </w:r>
    </w:p>
    <w:p w:rsidR="00B8052D" w:rsidRPr="007D7290" w:rsidRDefault="00F967BA" w:rsidP="001D6A41">
      <w:pPr>
        <w:pStyle w:val="Heading4"/>
        <w:rPr>
          <w:lang w:val="en-GB"/>
        </w:rPr>
      </w:pPr>
      <w:bookmarkStart w:id="195" w:name="_Toc379286109"/>
      <w:r w:rsidRPr="007D7290">
        <w:rPr>
          <w:lang w:val="en-GB"/>
        </w:rPr>
        <w:lastRenderedPageBreak/>
        <w:t>Conclusions</w:t>
      </w:r>
      <w:bookmarkEnd w:id="195"/>
    </w:p>
    <w:p w:rsidR="007542E4" w:rsidRPr="007D7290" w:rsidRDefault="00B976FE" w:rsidP="007542E4">
      <w:pPr>
        <w:pStyle w:val="ECCParagraph"/>
      </w:pPr>
      <w:r w:rsidRPr="007D7290">
        <w:t xml:space="preserve">Analyses have shown that sharing is feasible between FSS satellite receivers and the </w:t>
      </w:r>
      <w:r w:rsidR="0065212D" w:rsidRPr="007D7290">
        <w:t xml:space="preserve">assumed </w:t>
      </w:r>
      <w:r w:rsidRPr="007D7290">
        <w:t xml:space="preserve">number of DA2GC Ground stations (around 140 GS) using the average </w:t>
      </w:r>
      <w:r w:rsidR="0050738F" w:rsidRPr="007D7290">
        <w:t>e.i.r.p.</w:t>
      </w:r>
      <w:r w:rsidRPr="007D7290">
        <w:t xml:space="preserve"> mask.</w:t>
      </w:r>
      <w:r w:rsidR="00CD0D84" w:rsidRPr="007D7290">
        <w:t xml:space="preserve"> In practice, a higher number of ground stations could be deployed without exceeding the satellite protection criterion, since the total number of aircraft served (assumed to be around 1600 by 2020) would remain the same ( i.e. the average number of beams per ground station, and hence average </w:t>
      </w:r>
      <w:r w:rsidR="0050738F" w:rsidRPr="007D7290">
        <w:t>e.i.r.p.</w:t>
      </w:r>
      <w:r w:rsidR="00CD0D84" w:rsidRPr="007D7290">
        <w:t xml:space="preserve"> per ground station, would be lower</w:t>
      </w:r>
      <w:r w:rsidR="00781255" w:rsidRPr="007D7290">
        <w:t>)</w:t>
      </w:r>
      <w:r w:rsidR="00CD4AC0" w:rsidRPr="007D7290">
        <w:t xml:space="preserve">. </w:t>
      </w:r>
      <w:r w:rsidR="007542E4" w:rsidRPr="007D7290">
        <w:t xml:space="preserve">The agreed FSS protection criterion can be used to construct an average </w:t>
      </w:r>
      <w:r w:rsidR="0050738F" w:rsidRPr="007D7290">
        <w:t>e.i.r.p.</w:t>
      </w:r>
      <w:r w:rsidR="007542E4" w:rsidRPr="007D7290">
        <w:t xml:space="preserve"> mask to be applied to DA2GC Ground Stations in the 5.8 GHz band order to provide appropriate levels of protection to FSS services operating on a co-frequency basis.</w:t>
      </w:r>
    </w:p>
    <w:p w:rsidR="007542E4" w:rsidRPr="007D7290" w:rsidRDefault="007542E4" w:rsidP="007542E4">
      <w:pPr>
        <w:pStyle w:val="ECCParagraph"/>
      </w:pPr>
      <w:r w:rsidRPr="007D7290">
        <w:t>A suitable mask has been derived, based on an FSS protection criterion of 3% ΔT/T within which the DA2GC beamforming Ground Station comfortably operates</w:t>
      </w:r>
      <w:r w:rsidR="0050528B" w:rsidRPr="007D7290">
        <w:t xml:space="preserve"> (based on </w:t>
      </w:r>
      <w:r w:rsidR="0065212D" w:rsidRPr="007D7290">
        <w:t xml:space="preserve">around </w:t>
      </w:r>
      <w:r w:rsidR="0050528B" w:rsidRPr="007D7290">
        <w:t>16</w:t>
      </w:r>
      <w:r w:rsidR="0065212D" w:rsidRPr="007D7290">
        <w:t>0</w:t>
      </w:r>
      <w:r w:rsidR="0050528B" w:rsidRPr="007D7290">
        <w:t>0 GS antenna beams)</w:t>
      </w:r>
      <w:r w:rsidRPr="007D7290">
        <w:t>.</w:t>
      </w:r>
    </w:p>
    <w:p w:rsidR="007924A9" w:rsidRPr="007D7290" w:rsidRDefault="00144ADD" w:rsidP="00EF4B8E">
      <w:pPr>
        <w:pStyle w:val="Heading3"/>
        <w:rPr>
          <w:lang w:val="en-GB"/>
        </w:rPr>
      </w:pPr>
      <w:bookmarkStart w:id="196" w:name="_Toc365128678"/>
      <w:bookmarkStart w:id="197" w:name="_Ref365798226"/>
      <w:bookmarkStart w:id="198" w:name="_Toc379286110"/>
      <w:bookmarkEnd w:id="196"/>
      <w:r w:rsidRPr="007D7290">
        <w:rPr>
          <w:lang w:val="en-GB"/>
        </w:rPr>
        <w:t>Compatibility between DA2GC AS (TR 103 108) and FSS</w:t>
      </w:r>
      <w:bookmarkEnd w:id="197"/>
      <w:bookmarkEnd w:id="198"/>
    </w:p>
    <w:p w:rsidR="007924A9" w:rsidRPr="007D7290" w:rsidRDefault="00120024" w:rsidP="001D6A41">
      <w:pPr>
        <w:pStyle w:val="Heading4"/>
        <w:rPr>
          <w:lang w:val="en-GB"/>
        </w:rPr>
      </w:pPr>
      <w:bookmarkStart w:id="199" w:name="_Toc365128411"/>
      <w:bookmarkStart w:id="200" w:name="_Toc379286111"/>
      <w:bookmarkEnd w:id="199"/>
      <w:r w:rsidRPr="007D7290">
        <w:rPr>
          <w:lang w:val="en-GB"/>
        </w:rPr>
        <w:t>Methodology</w:t>
      </w:r>
      <w:bookmarkEnd w:id="200"/>
    </w:p>
    <w:p w:rsidR="00455746" w:rsidRPr="007D7290" w:rsidRDefault="00455746" w:rsidP="00455746">
      <w:pPr>
        <w:rPr>
          <w:lang w:val="en-GB"/>
        </w:rPr>
      </w:pPr>
      <w:r w:rsidRPr="007D7290">
        <w:rPr>
          <w:lang w:val="en-GB"/>
        </w:rPr>
        <w:t>Earth-space propagation losses have already been accounted for in the table above when calculating the maximum allowable aggregate interference.</w:t>
      </w:r>
    </w:p>
    <w:p w:rsidR="00455746" w:rsidRPr="007D7290" w:rsidRDefault="00455746" w:rsidP="00455746">
      <w:pPr>
        <w:rPr>
          <w:lang w:val="en-GB"/>
        </w:rPr>
      </w:pPr>
    </w:p>
    <w:p w:rsidR="00455746" w:rsidRPr="007D7290" w:rsidRDefault="00455746" w:rsidP="00455746">
      <w:pPr>
        <w:rPr>
          <w:lang w:val="en-GB"/>
        </w:rPr>
      </w:pPr>
      <w:r w:rsidRPr="007D7290">
        <w:rPr>
          <w:lang w:val="en-GB"/>
        </w:rPr>
        <w:t>The satellite interference threshold is given by:</w:t>
      </w:r>
    </w:p>
    <w:p w:rsidR="00840BAC" w:rsidRPr="007D7290" w:rsidRDefault="00840BAC" w:rsidP="00455746">
      <w:pPr>
        <w:rPr>
          <w:lang w:val="en-GB"/>
        </w:rPr>
      </w:pPr>
    </w:p>
    <w:p w:rsidR="00455746" w:rsidRPr="007D7290" w:rsidRDefault="00455746" w:rsidP="00455746">
      <w:pPr>
        <w:tabs>
          <w:tab w:val="left" w:pos="3544"/>
        </w:tabs>
        <w:jc w:val="center"/>
        <w:rPr>
          <w:lang w:val="en-GB"/>
        </w:rPr>
      </w:pPr>
      <m:oMath>
        <m:r>
          <w:rPr>
            <w:rFonts w:ascii="Cambria Math" w:hAnsi="Cambria Math"/>
            <w:lang w:val="en-GB"/>
          </w:rPr>
          <m:t>H=10</m:t>
        </m:r>
        <m:sSub>
          <m:sSubPr>
            <m:ctrlPr>
              <w:rPr>
                <w:rFonts w:ascii="Cambria Math" w:hAnsi="Cambria Math"/>
                <w:i/>
                <w:lang w:val="en-GB"/>
              </w:rPr>
            </m:ctrlPr>
          </m:sSubPr>
          <m:e>
            <m:r>
              <w:rPr>
                <w:rFonts w:ascii="Cambria Math" w:hAnsi="Cambria Math"/>
                <w:lang w:val="en-GB"/>
              </w:rPr>
              <m:t>log</m:t>
            </m:r>
          </m:e>
          <m:sub>
            <m:r>
              <w:rPr>
                <w:rFonts w:ascii="Cambria Math" w:hAnsi="Cambria Math"/>
                <w:lang w:val="en-GB"/>
              </w:rPr>
              <m:t>10</m:t>
            </m:r>
          </m:sub>
        </m:sSub>
        <m:d>
          <m:dPr>
            <m:ctrlPr>
              <w:rPr>
                <w:rFonts w:ascii="Cambria Math" w:hAnsi="Cambria Math"/>
                <w:i/>
                <w:lang w:val="en-GB"/>
              </w:rPr>
            </m:ctrlPr>
          </m:dPr>
          <m:e>
            <m:r>
              <w:rPr>
                <w:rFonts w:ascii="Cambria Math" w:hAnsi="Cambria Math"/>
                <w:lang w:val="en-GB"/>
              </w:rPr>
              <m:t>kTBC</m:t>
            </m:r>
          </m:e>
        </m:d>
      </m:oMath>
      <w:r w:rsidRPr="007D7290">
        <w:rPr>
          <w:lang w:val="en-GB"/>
        </w:rPr>
        <w:tab/>
      </w:r>
      <w:proofErr w:type="gramStart"/>
      <w:r w:rsidRPr="007D7290">
        <w:rPr>
          <w:lang w:val="en-GB"/>
        </w:rPr>
        <w:t>dBW</w:t>
      </w:r>
      <w:proofErr w:type="gramEnd"/>
    </w:p>
    <w:p w:rsidR="00455746" w:rsidRPr="007D7290" w:rsidRDefault="00840BAC" w:rsidP="00455746">
      <w:pPr>
        <w:rPr>
          <w:lang w:val="en-GB"/>
        </w:rPr>
      </w:pPr>
      <w:proofErr w:type="gramStart"/>
      <w:r w:rsidRPr="007D7290">
        <w:rPr>
          <w:lang w:val="en-GB"/>
        </w:rPr>
        <w:t>w</w:t>
      </w:r>
      <w:r w:rsidR="00455746" w:rsidRPr="007D7290">
        <w:rPr>
          <w:lang w:val="en-GB"/>
        </w:rPr>
        <w:t>here</w:t>
      </w:r>
      <w:proofErr w:type="gramEnd"/>
      <w:r w:rsidR="00455746" w:rsidRPr="007D7290">
        <w:rPr>
          <w:lang w:val="en-GB"/>
        </w:rPr>
        <w:t>:</w:t>
      </w:r>
    </w:p>
    <w:p w:rsidR="00840BAC" w:rsidRPr="007D7290" w:rsidRDefault="00840BAC" w:rsidP="00455746">
      <w:pPr>
        <w:rPr>
          <w:lang w:val="en-GB"/>
        </w:rPr>
      </w:pPr>
    </w:p>
    <w:p w:rsidR="00455746" w:rsidRPr="007D7290" w:rsidRDefault="00455746" w:rsidP="00455746">
      <w:pPr>
        <w:rPr>
          <w:lang w:val="en-GB"/>
        </w:rPr>
      </w:pPr>
      <w:r w:rsidRPr="007D7290">
        <w:rPr>
          <w:lang w:val="en-GB"/>
        </w:rPr>
        <w:t>k = Boltzmann’s constant = 1.38 * 10</w:t>
      </w:r>
      <w:r w:rsidRPr="007D7290">
        <w:rPr>
          <w:vertAlign w:val="superscript"/>
          <w:lang w:val="en-GB"/>
        </w:rPr>
        <w:t>-23</w:t>
      </w:r>
      <w:r w:rsidRPr="007D7290">
        <w:rPr>
          <w:lang w:val="en-GB"/>
        </w:rPr>
        <w:t xml:space="preserve"> (joules/K)</w:t>
      </w:r>
    </w:p>
    <w:p w:rsidR="00455746" w:rsidRPr="007D7290" w:rsidRDefault="00455746" w:rsidP="00455746">
      <w:pPr>
        <w:rPr>
          <w:lang w:val="en-GB"/>
        </w:rPr>
      </w:pPr>
      <w:r w:rsidRPr="007D7290">
        <w:rPr>
          <w:lang w:val="en-GB"/>
        </w:rPr>
        <w:t>T = noise temperature of the receiver (degrees K)</w:t>
      </w:r>
    </w:p>
    <w:p w:rsidR="00CA5DF6" w:rsidRPr="007D7290" w:rsidRDefault="00455746" w:rsidP="00455746">
      <w:pPr>
        <w:rPr>
          <w:lang w:val="en-GB"/>
        </w:rPr>
      </w:pPr>
      <w:r w:rsidRPr="007D7290">
        <w:rPr>
          <w:lang w:val="en-GB"/>
        </w:rPr>
        <w:t xml:space="preserve">C = </w:t>
      </w:r>
      <w:r w:rsidRPr="007D7290">
        <w:rPr>
          <w:rFonts w:cs="Arial"/>
          <w:lang w:val="en-GB"/>
        </w:rPr>
        <w:t>Δ</w:t>
      </w:r>
      <w:r w:rsidRPr="007D7290">
        <w:rPr>
          <w:lang w:val="en-GB"/>
        </w:rPr>
        <w:t>t/t (%)</w:t>
      </w:r>
    </w:p>
    <w:p w:rsidR="0068626E" w:rsidRPr="007D7290" w:rsidRDefault="0068626E" w:rsidP="00455746">
      <w:pPr>
        <w:rPr>
          <w:lang w:val="en-GB"/>
        </w:rPr>
      </w:pPr>
      <w:r w:rsidRPr="007D7290">
        <w:rPr>
          <w:lang w:val="en-GB"/>
        </w:rPr>
        <w:t>B = bandwidth of the receiver</w:t>
      </w:r>
    </w:p>
    <w:p w:rsidR="00455746" w:rsidRPr="007D7290" w:rsidRDefault="00455746" w:rsidP="00455746">
      <w:pPr>
        <w:rPr>
          <w:lang w:val="en-GB"/>
        </w:rPr>
      </w:pPr>
    </w:p>
    <w:p w:rsidR="00455746" w:rsidRPr="007D7290" w:rsidRDefault="00455746" w:rsidP="00455746">
      <w:pPr>
        <w:rPr>
          <w:lang w:val="en-GB"/>
        </w:rPr>
      </w:pPr>
      <w:r w:rsidRPr="007D7290">
        <w:rPr>
          <w:lang w:val="en-GB"/>
        </w:rPr>
        <w:t>The aggregate signal received at the satellite is derived as follows.</w:t>
      </w:r>
    </w:p>
    <w:p w:rsidR="00840BAC" w:rsidRPr="007D7290" w:rsidRDefault="00840BAC" w:rsidP="00455746">
      <w:pPr>
        <w:rPr>
          <w:lang w:val="en-GB"/>
        </w:rPr>
      </w:pPr>
    </w:p>
    <w:p w:rsidR="00455746" w:rsidRPr="007D7290" w:rsidRDefault="00455746" w:rsidP="00455746">
      <w:pPr>
        <w:rPr>
          <w:lang w:val="en-GB"/>
        </w:rPr>
      </w:pPr>
      <w:r w:rsidRPr="007D7290">
        <w:rPr>
          <w:lang w:val="en-GB"/>
        </w:rPr>
        <w:t>For a single DA2GC aircraft station, the source signal is given by:</w:t>
      </w:r>
    </w:p>
    <w:p w:rsidR="00455746" w:rsidRPr="007D7290" w:rsidRDefault="00455746" w:rsidP="00455746">
      <w:pPr>
        <w:rPr>
          <w:lang w:val="en-GB"/>
        </w:rPr>
      </w:pPr>
    </w:p>
    <w:p w:rsidR="00455746" w:rsidRPr="007D7290" w:rsidRDefault="00FE7073" w:rsidP="00455746">
      <w:pPr>
        <w:rPr>
          <w:lang w:val="en-GB"/>
        </w:rPr>
      </w:pPr>
      <m:oMathPara>
        <m:oMathParaPr>
          <m:jc m:val="center"/>
        </m:oMathParaPr>
        <m:oMath>
          <m:sSub>
            <m:sSubPr>
              <m:ctrlPr>
                <w:rPr>
                  <w:rFonts w:ascii="Cambria Math" w:hAnsi="Cambria Math"/>
                  <w:i/>
                  <w:lang w:val="en-GB"/>
                </w:rPr>
              </m:ctrlPr>
            </m:sSubPr>
            <m:e>
              <m:r>
                <w:rPr>
                  <w:rFonts w:ascii="Cambria Math" w:hAnsi="Cambria Math"/>
                  <w:lang w:val="en-GB"/>
                </w:rPr>
                <m:t>Sig</m:t>
              </m:r>
            </m:e>
            <m:sub>
              <m:r>
                <w:rPr>
                  <w:rFonts w:ascii="Cambria Math" w:hAnsi="Cambria Math"/>
                  <w:lang w:val="en-GB"/>
                </w:rPr>
                <m:t>Rx</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Eirp</m:t>
              </m:r>
            </m:e>
            <m:sub>
              <m:r>
                <w:rPr>
                  <w:rFonts w:ascii="Cambria Math" w:hAnsi="Cambria Math"/>
                  <w:lang w:val="en-GB"/>
                </w:rPr>
                <m:t>DA2GC</m:t>
              </m:r>
            </m:sub>
          </m:sSub>
          <m:r>
            <w:rPr>
              <w:rFonts w:ascii="Cambria Math" w:hAnsi="Cambria Math"/>
              <w:lang w:val="en-GB"/>
            </w:rPr>
            <m:t>-Satellite Antenna Factor-Polarisation Factor</m:t>
          </m:r>
        </m:oMath>
      </m:oMathPara>
    </w:p>
    <w:p w:rsidR="00455746" w:rsidRPr="007D7290" w:rsidRDefault="00840BAC" w:rsidP="00455746">
      <w:pPr>
        <w:rPr>
          <w:lang w:val="en-GB"/>
        </w:rPr>
      </w:pPr>
      <w:proofErr w:type="gramStart"/>
      <w:r w:rsidRPr="007D7290">
        <w:rPr>
          <w:lang w:val="en-GB"/>
        </w:rPr>
        <w:t>w</w:t>
      </w:r>
      <w:r w:rsidR="00455746" w:rsidRPr="007D7290">
        <w:rPr>
          <w:lang w:val="en-GB"/>
        </w:rPr>
        <w:t>here</w:t>
      </w:r>
      <w:proofErr w:type="gramEnd"/>
      <w:r w:rsidR="00455746" w:rsidRPr="007D7290">
        <w:rPr>
          <w:lang w:val="en-GB"/>
        </w:rPr>
        <w:t>:</w:t>
      </w:r>
    </w:p>
    <w:p w:rsidR="00840BAC" w:rsidRPr="007D7290" w:rsidRDefault="00840BAC" w:rsidP="00455746">
      <w:pPr>
        <w:rPr>
          <w:lang w:val="en-GB"/>
        </w:rPr>
      </w:pPr>
    </w:p>
    <w:p w:rsidR="00455746" w:rsidRPr="007D7290" w:rsidRDefault="00455746" w:rsidP="00455746">
      <w:pPr>
        <w:rPr>
          <w:lang w:val="en-GB"/>
        </w:rPr>
      </w:pPr>
      <w:r w:rsidRPr="007D7290">
        <w:rPr>
          <w:lang w:val="en-GB"/>
        </w:rPr>
        <w:t>Satellite Antenna Factor accounts for any reduction in power due to the position of the DA2GC AS within the satellite antenna beam.</w:t>
      </w:r>
    </w:p>
    <w:p w:rsidR="00455746" w:rsidRPr="007D7290" w:rsidRDefault="00455746" w:rsidP="00455746">
      <w:pPr>
        <w:rPr>
          <w:lang w:val="en-GB"/>
        </w:rPr>
      </w:pPr>
      <w:r w:rsidRPr="007D7290">
        <w:rPr>
          <w:lang w:val="en-GB"/>
        </w:rPr>
        <w:t>Polarisation Factor = 3 dB</w:t>
      </w:r>
    </w:p>
    <w:p w:rsidR="00455746" w:rsidRPr="007D7290" w:rsidRDefault="0050738F" w:rsidP="00455746">
      <w:pPr>
        <w:rPr>
          <w:lang w:val="en-GB"/>
        </w:rPr>
      </w:pPr>
      <w:proofErr w:type="gramStart"/>
      <w:r w:rsidRPr="007D7290">
        <w:rPr>
          <w:lang w:val="en-GB"/>
        </w:rPr>
        <w:t>e.</w:t>
      </w:r>
      <w:r w:rsidR="00455746" w:rsidRPr="007D7290">
        <w:rPr>
          <w:lang w:val="en-GB"/>
        </w:rPr>
        <w:t>i</w:t>
      </w:r>
      <w:r w:rsidRPr="007D7290">
        <w:rPr>
          <w:lang w:val="en-GB"/>
        </w:rPr>
        <w:t>.</w:t>
      </w:r>
      <w:r w:rsidR="00455746" w:rsidRPr="007D7290">
        <w:rPr>
          <w:lang w:val="en-GB"/>
        </w:rPr>
        <w:t>r</w:t>
      </w:r>
      <w:r w:rsidRPr="007D7290">
        <w:rPr>
          <w:lang w:val="en-GB"/>
        </w:rPr>
        <w:t>.</w:t>
      </w:r>
      <w:r w:rsidR="00455746" w:rsidRPr="007D7290">
        <w:rPr>
          <w:lang w:val="en-GB"/>
        </w:rPr>
        <w:t>p</w:t>
      </w:r>
      <w:r w:rsidRPr="007D7290">
        <w:rPr>
          <w:lang w:val="en-GB"/>
        </w:rPr>
        <w:t>.</w:t>
      </w:r>
      <w:r w:rsidR="00455746" w:rsidRPr="007D7290">
        <w:rPr>
          <w:vertAlign w:val="subscript"/>
          <w:lang w:val="en-GB"/>
        </w:rPr>
        <w:t>DA2GC</w:t>
      </w:r>
      <w:proofErr w:type="gramEnd"/>
      <w:r w:rsidR="00455746" w:rsidRPr="007D7290">
        <w:rPr>
          <w:vertAlign w:val="subscript"/>
          <w:lang w:val="en-GB"/>
        </w:rPr>
        <w:t xml:space="preserve"> </w:t>
      </w:r>
      <w:r w:rsidR="00455746" w:rsidRPr="007D7290">
        <w:rPr>
          <w:lang w:val="en-GB"/>
        </w:rPr>
        <w:t>is derived from the associated masks in ETSI TR 103 108</w:t>
      </w:r>
    </w:p>
    <w:p w:rsidR="00455746" w:rsidRPr="007D7290" w:rsidRDefault="00455746" w:rsidP="00455746">
      <w:pPr>
        <w:rPr>
          <w:lang w:val="en-GB"/>
        </w:rPr>
      </w:pPr>
    </w:p>
    <w:p w:rsidR="00455746" w:rsidRPr="007D7290" w:rsidRDefault="00455746" w:rsidP="00455746">
      <w:pPr>
        <w:rPr>
          <w:lang w:val="en-GB"/>
        </w:rPr>
      </w:pPr>
      <w:r w:rsidRPr="007D7290">
        <w:rPr>
          <w:lang w:val="en-GB"/>
        </w:rPr>
        <w:t>The aggregate signal becomes:</w:t>
      </w:r>
    </w:p>
    <w:p w:rsidR="00455746" w:rsidRPr="007D7290" w:rsidRDefault="00FE7073" w:rsidP="00455746">
      <w:pPr>
        <w:jc w:val="center"/>
        <w:rPr>
          <w:lang w:val="en-GB"/>
        </w:rPr>
      </w:pPr>
      <m:oMath>
        <m:sSub>
          <m:sSubPr>
            <m:ctrlPr>
              <w:rPr>
                <w:rFonts w:ascii="Cambria Math" w:hAnsi="Cambria Math"/>
                <w:i/>
                <w:lang w:val="en-GB"/>
              </w:rPr>
            </m:ctrlPr>
          </m:sSubPr>
          <m:e>
            <m:r>
              <w:rPr>
                <w:rFonts w:ascii="Cambria Math" w:hAnsi="Cambria Math"/>
                <w:lang w:val="en-GB"/>
              </w:rPr>
              <m:t>Sig</m:t>
            </m:r>
          </m:e>
          <m:sub>
            <m:r>
              <w:rPr>
                <w:rFonts w:ascii="Cambria Math" w:hAnsi="Cambria Math"/>
                <w:lang w:val="en-GB"/>
              </w:rPr>
              <m:t>Aggregate</m:t>
            </m:r>
          </m:sub>
        </m:sSub>
        <m:r>
          <w:rPr>
            <w:rFonts w:ascii="Cambria Math" w:hAnsi="Cambria Math"/>
            <w:lang w:val="en-GB"/>
          </w:rPr>
          <m:t>=10</m:t>
        </m:r>
        <m:sSub>
          <m:sSubPr>
            <m:ctrlPr>
              <w:rPr>
                <w:rFonts w:ascii="Cambria Math" w:hAnsi="Cambria Math"/>
                <w:i/>
                <w:lang w:val="en-GB"/>
              </w:rPr>
            </m:ctrlPr>
          </m:sSubPr>
          <m:e>
            <m:r>
              <w:rPr>
                <w:rFonts w:ascii="Cambria Math" w:hAnsi="Cambria Math"/>
                <w:lang w:val="en-GB"/>
              </w:rPr>
              <m:t>log</m:t>
            </m:r>
          </m:e>
          <m:sub>
            <m:r>
              <w:rPr>
                <w:rFonts w:ascii="Cambria Math" w:hAnsi="Cambria Math"/>
                <w:lang w:val="en-GB"/>
              </w:rPr>
              <m:t>10</m:t>
            </m:r>
          </m:sub>
        </m:sSub>
        <m:r>
          <w:rPr>
            <w:rFonts w:ascii="Cambria Math" w:hAnsi="Cambria Math"/>
            <w:lang w:val="en-GB"/>
          </w:rPr>
          <m:t>(</m:t>
        </m:r>
        <m:nary>
          <m:naryPr>
            <m:chr m:val="∑"/>
            <m:limLoc m:val="undOvr"/>
            <m:ctrlPr>
              <w:rPr>
                <w:rFonts w:ascii="Cambria Math" w:hAnsi="Cambria Math"/>
                <w:i/>
                <w:lang w:val="en-GB"/>
              </w:rPr>
            </m:ctrlPr>
          </m:naryPr>
          <m:sub>
            <m:r>
              <w:rPr>
                <w:rFonts w:ascii="Cambria Math" w:hAnsi="Cambria Math"/>
                <w:lang w:val="en-GB"/>
              </w:rPr>
              <m:t>1</m:t>
            </m:r>
          </m:sub>
          <m:sup>
            <m:r>
              <w:rPr>
                <w:rFonts w:ascii="Cambria Math" w:hAnsi="Cambria Math"/>
                <w:lang w:val="en-GB"/>
              </w:rPr>
              <m:t>Max GS</m:t>
            </m:r>
          </m:sup>
          <m:e>
            <m:sSup>
              <m:sSupPr>
                <m:ctrlPr>
                  <w:rPr>
                    <w:rFonts w:ascii="Cambria Math" w:hAnsi="Cambria Math"/>
                    <w:i/>
                    <w:lang w:val="en-GB"/>
                  </w:rPr>
                </m:ctrlPr>
              </m:sSupPr>
              <m:e>
                <m:r>
                  <w:rPr>
                    <w:rFonts w:ascii="Cambria Math" w:hAnsi="Cambria Math"/>
                    <w:lang w:val="en-GB"/>
                  </w:rPr>
                  <m:t>10</m:t>
                </m:r>
              </m:e>
              <m:sup>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Sig</m:t>
                        </m:r>
                      </m:e>
                      <m:sub>
                        <m:r>
                          <w:rPr>
                            <w:rFonts w:ascii="Cambria Math" w:hAnsi="Cambria Math"/>
                            <w:lang w:val="en-GB"/>
                          </w:rPr>
                          <m:t>Rx</m:t>
                        </m:r>
                      </m:sub>
                    </m:sSub>
                  </m:num>
                  <m:den>
                    <m:r>
                      <w:rPr>
                        <w:rFonts w:ascii="Cambria Math" w:hAnsi="Cambria Math"/>
                        <w:lang w:val="en-GB"/>
                      </w:rPr>
                      <m:t>10</m:t>
                    </m:r>
                  </m:den>
                </m:f>
              </m:sup>
            </m:sSup>
          </m:e>
        </m:nary>
      </m:oMath>
      <w:r w:rsidR="00455746" w:rsidRPr="007D7290">
        <w:rPr>
          <w:lang w:val="en-GB"/>
        </w:rPr>
        <w:t>)</w:t>
      </w:r>
    </w:p>
    <w:p w:rsidR="00455746" w:rsidRPr="007D7290" w:rsidRDefault="00455746" w:rsidP="00455746">
      <w:pPr>
        <w:jc w:val="center"/>
        <w:rPr>
          <w:lang w:val="en-GB"/>
        </w:rPr>
      </w:pPr>
    </w:p>
    <w:p w:rsidR="00455746" w:rsidRPr="007D7290" w:rsidRDefault="00455746" w:rsidP="00455746">
      <w:pPr>
        <w:rPr>
          <w:lang w:val="en-GB"/>
        </w:rPr>
      </w:pPr>
      <w:r w:rsidRPr="007D7290">
        <w:rPr>
          <w:lang w:val="en-GB"/>
        </w:rPr>
        <w:t xml:space="preserve">It is noted from ETSI TR 103 108 that </w:t>
      </w:r>
      <w:r w:rsidR="00B53EF8" w:rsidRPr="007D7290">
        <w:rPr>
          <w:lang w:val="en-GB"/>
        </w:rPr>
        <w:t xml:space="preserve">in </w:t>
      </w:r>
      <w:r w:rsidRPr="007D7290">
        <w:rPr>
          <w:lang w:val="en-GB"/>
        </w:rPr>
        <w:t>a given cell only one transmission is active (i.e. ground station or one aircraft station).</w:t>
      </w:r>
    </w:p>
    <w:p w:rsidR="00455746" w:rsidRPr="007D7290" w:rsidRDefault="00455746" w:rsidP="00455746">
      <w:pPr>
        <w:rPr>
          <w:lang w:val="en-GB"/>
        </w:rPr>
      </w:pPr>
    </w:p>
    <w:p w:rsidR="001148D0" w:rsidRPr="007D7290" w:rsidRDefault="00B53EF8" w:rsidP="00227F3F">
      <w:pPr>
        <w:pStyle w:val="ECCParagraph"/>
      </w:pPr>
      <w:r w:rsidRPr="007D7290">
        <w:t>It has been assumed that the AS is transmitting at maximum power, i.e. there has been no reduction in transmit power to take account of ATPC.</w:t>
      </w:r>
    </w:p>
    <w:p w:rsidR="00120024" w:rsidRPr="007D7290" w:rsidRDefault="007335C2" w:rsidP="00697131">
      <w:pPr>
        <w:pStyle w:val="Heading4"/>
        <w:rPr>
          <w:lang w:val="en-GB"/>
        </w:rPr>
      </w:pPr>
      <w:bookmarkStart w:id="201" w:name="_Toc365128436"/>
      <w:bookmarkStart w:id="202" w:name="_Toc379286112"/>
      <w:bookmarkEnd w:id="201"/>
      <w:r w:rsidRPr="007D7290">
        <w:rPr>
          <w:lang w:val="en-GB"/>
        </w:rPr>
        <w:lastRenderedPageBreak/>
        <w:t>Results</w:t>
      </w:r>
      <w:bookmarkEnd w:id="202"/>
    </w:p>
    <w:p w:rsidR="00770B12" w:rsidRPr="007D7290" w:rsidRDefault="00770B12" w:rsidP="00697131">
      <w:pPr>
        <w:pStyle w:val="ECCParagraph"/>
        <w:keepNext/>
      </w:pPr>
    </w:p>
    <w:p w:rsidR="00455746" w:rsidRPr="007D7290" w:rsidRDefault="00455746" w:rsidP="00455746">
      <w:pPr>
        <w:pStyle w:val="ECCParagraph"/>
        <w:jc w:val="center"/>
      </w:pPr>
      <w:r w:rsidRPr="007D7290">
        <w:rPr>
          <w:noProof/>
          <w:lang w:val="da-DK" w:eastAsia="da-DK"/>
        </w:rPr>
        <w:drawing>
          <wp:inline distT="0" distB="0" distL="0" distR="0" wp14:anchorId="6956E61C" wp14:editId="45C6AFE4">
            <wp:extent cx="4940490" cy="2343981"/>
            <wp:effectExtent l="0" t="0" r="0" b="0"/>
            <wp:docPr id="124" name="Grafik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940586" cy="2344027"/>
                    </a:xfrm>
                    <a:prstGeom prst="rect">
                      <a:avLst/>
                    </a:prstGeom>
                    <a:noFill/>
                  </pic:spPr>
                </pic:pic>
              </a:graphicData>
            </a:graphic>
          </wp:inline>
        </w:drawing>
      </w:r>
    </w:p>
    <w:p w:rsidR="00455746" w:rsidRPr="007D7290" w:rsidRDefault="00455746" w:rsidP="00455746">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81</w:t>
      </w:r>
      <w:r w:rsidRPr="007D7290">
        <w:rPr>
          <w:lang w:val="en-GB"/>
        </w:rPr>
        <w:fldChar w:fldCharType="end"/>
      </w:r>
      <w:r w:rsidRPr="007D7290">
        <w:rPr>
          <w:lang w:val="en-GB"/>
        </w:rPr>
        <w:t>: DA2GC AS Source / FSS Satellite Victim</w:t>
      </w:r>
    </w:p>
    <w:p w:rsidR="00455746" w:rsidRPr="007D7290" w:rsidRDefault="00B53EF8" w:rsidP="00B012F1">
      <w:r w:rsidRPr="007D7290">
        <w:rPr>
          <w:lang w:val="en-GB"/>
        </w:rPr>
        <w:t>The figure shows that for all satellites the aggregate power is less than the aggregate limit for Δt/t = 1% (and hence also for Δt/t = 3% and Δt/t = 6%).</w:t>
      </w:r>
    </w:p>
    <w:p w:rsidR="007924A9" w:rsidRPr="007D7290" w:rsidRDefault="007924A9" w:rsidP="00676EF4">
      <w:pPr>
        <w:pStyle w:val="Heading3"/>
        <w:rPr>
          <w:lang w:val="en-GB"/>
        </w:rPr>
      </w:pPr>
      <w:bookmarkStart w:id="203" w:name="_Ref365798217"/>
      <w:bookmarkStart w:id="204" w:name="_Toc379286113"/>
      <w:r w:rsidRPr="007D7290">
        <w:rPr>
          <w:lang w:val="en-GB"/>
        </w:rPr>
        <w:t>Compatibility between DA2GC GS (TR 103 108) and FSS</w:t>
      </w:r>
      <w:bookmarkEnd w:id="203"/>
      <w:bookmarkEnd w:id="204"/>
    </w:p>
    <w:p w:rsidR="007924A9" w:rsidRPr="007D7290" w:rsidRDefault="00120024" w:rsidP="001D6A41">
      <w:pPr>
        <w:pStyle w:val="Heading4"/>
        <w:rPr>
          <w:lang w:val="en-GB"/>
        </w:rPr>
      </w:pPr>
      <w:bookmarkStart w:id="205" w:name="_Toc379286114"/>
      <w:r w:rsidRPr="007D7290">
        <w:rPr>
          <w:lang w:val="en-GB"/>
        </w:rPr>
        <w:t>Methodology</w:t>
      </w:r>
      <w:bookmarkEnd w:id="205"/>
    </w:p>
    <w:p w:rsidR="007542E4" w:rsidRPr="007D7290" w:rsidRDefault="007542E4" w:rsidP="007542E4">
      <w:pPr>
        <w:rPr>
          <w:lang w:val="en-GB"/>
        </w:rPr>
      </w:pPr>
      <w:r w:rsidRPr="007D7290">
        <w:rPr>
          <w:lang w:val="en-GB"/>
        </w:rPr>
        <w:t>Earth-space propagation losses have already been accounted for in the table above when calculating the maximum allowable aggregate interference.</w:t>
      </w:r>
    </w:p>
    <w:p w:rsidR="007542E4" w:rsidRPr="007D7290" w:rsidRDefault="007542E4" w:rsidP="007542E4">
      <w:pPr>
        <w:rPr>
          <w:lang w:val="en-GB"/>
        </w:rPr>
      </w:pPr>
    </w:p>
    <w:p w:rsidR="007542E4" w:rsidRPr="007D7290" w:rsidRDefault="007542E4" w:rsidP="007542E4">
      <w:pPr>
        <w:rPr>
          <w:lang w:val="en-GB"/>
        </w:rPr>
      </w:pPr>
      <w:r w:rsidRPr="007D7290">
        <w:rPr>
          <w:lang w:val="en-GB"/>
        </w:rPr>
        <w:t>The satellite interference threshold is given by:</w:t>
      </w:r>
    </w:p>
    <w:p w:rsidR="007542E4" w:rsidRPr="007D7290" w:rsidRDefault="007542E4" w:rsidP="007542E4">
      <w:pPr>
        <w:tabs>
          <w:tab w:val="left" w:pos="3544"/>
        </w:tabs>
        <w:jc w:val="center"/>
        <w:rPr>
          <w:lang w:val="en-GB"/>
        </w:rPr>
      </w:pPr>
      <m:oMath>
        <m:r>
          <w:rPr>
            <w:rFonts w:ascii="Cambria Math" w:hAnsi="Cambria Math"/>
            <w:lang w:val="en-GB"/>
          </w:rPr>
          <m:t>H=10</m:t>
        </m:r>
        <m:sSub>
          <m:sSubPr>
            <m:ctrlPr>
              <w:rPr>
                <w:rFonts w:ascii="Cambria Math" w:hAnsi="Cambria Math"/>
                <w:i/>
                <w:lang w:val="en-GB"/>
              </w:rPr>
            </m:ctrlPr>
          </m:sSubPr>
          <m:e>
            <m:r>
              <w:rPr>
                <w:rFonts w:ascii="Cambria Math" w:hAnsi="Cambria Math"/>
                <w:lang w:val="en-GB"/>
              </w:rPr>
              <m:t>log</m:t>
            </m:r>
          </m:e>
          <m:sub>
            <m:r>
              <w:rPr>
                <w:rFonts w:ascii="Cambria Math" w:hAnsi="Cambria Math"/>
                <w:lang w:val="en-GB"/>
              </w:rPr>
              <m:t>10</m:t>
            </m:r>
          </m:sub>
        </m:sSub>
        <m:d>
          <m:dPr>
            <m:ctrlPr>
              <w:rPr>
                <w:rFonts w:ascii="Cambria Math" w:hAnsi="Cambria Math"/>
                <w:i/>
                <w:lang w:val="en-GB"/>
              </w:rPr>
            </m:ctrlPr>
          </m:dPr>
          <m:e>
            <m:r>
              <w:rPr>
                <w:rFonts w:ascii="Cambria Math" w:hAnsi="Cambria Math"/>
                <w:lang w:val="en-GB"/>
              </w:rPr>
              <m:t>kTBC</m:t>
            </m:r>
          </m:e>
        </m:d>
      </m:oMath>
      <w:r w:rsidRPr="007D7290">
        <w:rPr>
          <w:lang w:val="en-GB"/>
        </w:rPr>
        <w:tab/>
      </w:r>
      <w:proofErr w:type="gramStart"/>
      <w:r w:rsidRPr="007D7290">
        <w:rPr>
          <w:lang w:val="en-GB"/>
        </w:rPr>
        <w:t>dBW</w:t>
      </w:r>
      <w:proofErr w:type="gramEnd"/>
    </w:p>
    <w:p w:rsidR="007542E4" w:rsidRPr="007D7290" w:rsidRDefault="00840BAC" w:rsidP="007542E4">
      <w:pPr>
        <w:rPr>
          <w:lang w:val="en-GB"/>
        </w:rPr>
      </w:pPr>
      <w:proofErr w:type="gramStart"/>
      <w:r w:rsidRPr="007D7290">
        <w:rPr>
          <w:lang w:val="en-GB"/>
        </w:rPr>
        <w:t>w</w:t>
      </w:r>
      <w:r w:rsidR="007542E4" w:rsidRPr="007D7290">
        <w:rPr>
          <w:lang w:val="en-GB"/>
        </w:rPr>
        <w:t>here</w:t>
      </w:r>
      <w:proofErr w:type="gramEnd"/>
      <w:r w:rsidR="007542E4" w:rsidRPr="007D7290">
        <w:rPr>
          <w:lang w:val="en-GB"/>
        </w:rPr>
        <w:t>:</w:t>
      </w:r>
    </w:p>
    <w:p w:rsidR="007542E4" w:rsidRPr="007D7290" w:rsidRDefault="007542E4" w:rsidP="007542E4">
      <w:pPr>
        <w:rPr>
          <w:lang w:val="en-GB"/>
        </w:rPr>
      </w:pPr>
      <w:r w:rsidRPr="007D7290">
        <w:rPr>
          <w:lang w:val="en-GB"/>
        </w:rPr>
        <w:t>k = Boltzmann’s constant = 1.38 * 10</w:t>
      </w:r>
      <w:r w:rsidRPr="007D7290">
        <w:rPr>
          <w:vertAlign w:val="superscript"/>
          <w:lang w:val="en-GB"/>
        </w:rPr>
        <w:t>-23</w:t>
      </w:r>
      <w:r w:rsidRPr="007D7290">
        <w:rPr>
          <w:lang w:val="en-GB"/>
        </w:rPr>
        <w:t xml:space="preserve"> (joules/K)</w:t>
      </w:r>
    </w:p>
    <w:p w:rsidR="007542E4" w:rsidRPr="007D7290" w:rsidRDefault="007542E4" w:rsidP="007542E4">
      <w:pPr>
        <w:rPr>
          <w:lang w:val="en-GB"/>
        </w:rPr>
      </w:pPr>
      <w:r w:rsidRPr="007D7290">
        <w:rPr>
          <w:lang w:val="en-GB"/>
        </w:rPr>
        <w:t>T = noise temperature of the receiver (degrees K)</w:t>
      </w:r>
    </w:p>
    <w:p w:rsidR="00CA5DF6" w:rsidRPr="007D7290" w:rsidRDefault="007542E4" w:rsidP="007542E4">
      <w:pPr>
        <w:rPr>
          <w:lang w:val="en-GB"/>
        </w:rPr>
      </w:pPr>
      <w:r w:rsidRPr="007D7290">
        <w:rPr>
          <w:lang w:val="en-GB"/>
        </w:rPr>
        <w:t xml:space="preserve">C = </w:t>
      </w:r>
      <w:r w:rsidRPr="007D7290">
        <w:rPr>
          <w:rFonts w:cs="Arial"/>
          <w:lang w:val="en-GB"/>
        </w:rPr>
        <w:t>Δ</w:t>
      </w:r>
      <w:r w:rsidRPr="007D7290">
        <w:rPr>
          <w:lang w:val="en-GB"/>
        </w:rPr>
        <w:t>t/t (%)</w:t>
      </w:r>
    </w:p>
    <w:p w:rsidR="007542E4" w:rsidRPr="007D7290" w:rsidRDefault="007542E4" w:rsidP="007542E4">
      <w:pPr>
        <w:rPr>
          <w:lang w:val="en-GB"/>
        </w:rPr>
      </w:pPr>
    </w:p>
    <w:p w:rsidR="007542E4" w:rsidRPr="007D7290" w:rsidRDefault="007542E4" w:rsidP="007542E4">
      <w:pPr>
        <w:rPr>
          <w:lang w:val="en-GB"/>
        </w:rPr>
      </w:pPr>
      <w:r w:rsidRPr="007D7290">
        <w:rPr>
          <w:lang w:val="en-GB"/>
        </w:rPr>
        <w:t>The aggregate signal received at the satellite is derived as follows.</w:t>
      </w:r>
    </w:p>
    <w:p w:rsidR="007542E4" w:rsidRPr="007D7290" w:rsidRDefault="0050738F" w:rsidP="007542E4">
      <w:pPr>
        <w:rPr>
          <w:lang w:val="en-GB"/>
        </w:rPr>
      </w:pPr>
      <w:proofErr w:type="gramStart"/>
      <w:r w:rsidRPr="007D7290">
        <w:rPr>
          <w:lang w:val="en-GB"/>
        </w:rPr>
        <w:t>e.i.r.p.</w:t>
      </w:r>
      <w:r w:rsidR="007542E4" w:rsidRPr="007D7290">
        <w:rPr>
          <w:vertAlign w:val="subscript"/>
          <w:lang w:val="en-GB"/>
        </w:rPr>
        <w:t>DA2GC</w:t>
      </w:r>
      <w:proofErr w:type="gramEnd"/>
      <w:r w:rsidR="007542E4" w:rsidRPr="007D7290">
        <w:rPr>
          <w:vertAlign w:val="subscript"/>
          <w:lang w:val="en-GB"/>
        </w:rPr>
        <w:t xml:space="preserve"> </w:t>
      </w:r>
      <w:r w:rsidR="007542E4" w:rsidRPr="007D7290">
        <w:rPr>
          <w:lang w:val="en-GB"/>
        </w:rPr>
        <w:t>is derived from the associated masks in ETSI TR 103 108</w:t>
      </w:r>
    </w:p>
    <w:p w:rsidR="007542E4" w:rsidRPr="007D7290" w:rsidRDefault="007542E4" w:rsidP="007542E4">
      <w:pPr>
        <w:rPr>
          <w:lang w:val="en-GB"/>
        </w:rPr>
      </w:pPr>
    </w:p>
    <w:p w:rsidR="007542E4" w:rsidRPr="007D7290" w:rsidRDefault="007542E4" w:rsidP="007542E4">
      <w:pPr>
        <w:rPr>
          <w:lang w:val="en-GB"/>
        </w:rPr>
      </w:pPr>
      <w:r w:rsidRPr="007D7290">
        <w:rPr>
          <w:lang w:val="en-GB"/>
        </w:rPr>
        <w:t>The aggregate signal becomes:</w:t>
      </w:r>
    </w:p>
    <w:p w:rsidR="007542E4" w:rsidRPr="007D7290" w:rsidRDefault="00FE7073" w:rsidP="007542E4">
      <w:pPr>
        <w:jc w:val="center"/>
        <w:rPr>
          <w:lang w:val="en-GB"/>
        </w:rPr>
      </w:pPr>
      <m:oMath>
        <m:sSub>
          <m:sSubPr>
            <m:ctrlPr>
              <w:rPr>
                <w:rFonts w:ascii="Cambria Math" w:hAnsi="Cambria Math"/>
                <w:i/>
                <w:lang w:val="en-GB"/>
              </w:rPr>
            </m:ctrlPr>
          </m:sSubPr>
          <m:e>
            <m:r>
              <w:rPr>
                <w:rFonts w:ascii="Cambria Math" w:hAnsi="Cambria Math"/>
                <w:lang w:val="en-GB"/>
              </w:rPr>
              <m:t>Sig</m:t>
            </m:r>
          </m:e>
          <m:sub>
            <m:r>
              <w:rPr>
                <w:rFonts w:ascii="Cambria Math" w:hAnsi="Cambria Math"/>
                <w:lang w:val="en-GB"/>
              </w:rPr>
              <m:t>Aggregate</m:t>
            </m:r>
          </m:sub>
        </m:sSub>
        <m:r>
          <w:rPr>
            <w:rFonts w:ascii="Cambria Math" w:hAnsi="Cambria Math"/>
            <w:lang w:val="en-GB"/>
          </w:rPr>
          <m:t>=10</m:t>
        </m:r>
        <m:sSub>
          <m:sSubPr>
            <m:ctrlPr>
              <w:rPr>
                <w:rFonts w:ascii="Cambria Math" w:hAnsi="Cambria Math"/>
                <w:i/>
                <w:lang w:val="en-GB"/>
              </w:rPr>
            </m:ctrlPr>
          </m:sSubPr>
          <m:e>
            <m:r>
              <w:rPr>
                <w:rFonts w:ascii="Cambria Math" w:hAnsi="Cambria Math"/>
                <w:lang w:val="en-GB"/>
              </w:rPr>
              <m:t>log</m:t>
            </m:r>
          </m:e>
          <m:sub>
            <m:r>
              <w:rPr>
                <w:rFonts w:ascii="Cambria Math" w:hAnsi="Cambria Math"/>
                <w:lang w:val="en-GB"/>
              </w:rPr>
              <m:t>10</m:t>
            </m:r>
          </m:sub>
        </m:sSub>
        <m:r>
          <w:rPr>
            <w:rFonts w:ascii="Cambria Math" w:hAnsi="Cambria Math"/>
            <w:lang w:val="en-GB"/>
          </w:rPr>
          <m:t>(</m:t>
        </m:r>
        <m:nary>
          <m:naryPr>
            <m:chr m:val="∑"/>
            <m:limLoc m:val="undOvr"/>
            <m:ctrlPr>
              <w:rPr>
                <w:rFonts w:ascii="Cambria Math" w:hAnsi="Cambria Math"/>
                <w:i/>
                <w:lang w:val="en-GB"/>
              </w:rPr>
            </m:ctrlPr>
          </m:naryPr>
          <m:sub>
            <m:r>
              <w:rPr>
                <w:rFonts w:ascii="Cambria Math" w:hAnsi="Cambria Math"/>
                <w:lang w:val="en-GB"/>
              </w:rPr>
              <m:t>1</m:t>
            </m:r>
          </m:sub>
          <m:sup>
            <m:r>
              <w:rPr>
                <w:rFonts w:ascii="Cambria Math" w:hAnsi="Cambria Math"/>
                <w:lang w:val="en-GB"/>
              </w:rPr>
              <m:t>Max GS</m:t>
            </m:r>
          </m:sup>
          <m:e>
            <m:sSup>
              <m:sSupPr>
                <m:ctrlPr>
                  <w:rPr>
                    <w:rFonts w:ascii="Cambria Math" w:hAnsi="Cambria Math"/>
                    <w:i/>
                    <w:lang w:val="en-GB"/>
                  </w:rPr>
                </m:ctrlPr>
              </m:sSupPr>
              <m:e>
                <m:r>
                  <w:rPr>
                    <w:rFonts w:ascii="Cambria Math" w:hAnsi="Cambria Math"/>
                    <w:lang w:val="en-GB"/>
                  </w:rPr>
                  <m:t>10</m:t>
                </m:r>
              </m:e>
              <m:sup>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Sig</m:t>
                        </m:r>
                      </m:e>
                      <m:sub>
                        <m:r>
                          <w:rPr>
                            <w:rFonts w:ascii="Cambria Math" w:hAnsi="Cambria Math"/>
                            <w:lang w:val="en-GB"/>
                          </w:rPr>
                          <m:t>Rx</m:t>
                        </m:r>
                      </m:sub>
                    </m:sSub>
                  </m:num>
                  <m:den>
                    <m:r>
                      <w:rPr>
                        <w:rFonts w:ascii="Cambria Math" w:hAnsi="Cambria Math"/>
                        <w:lang w:val="en-GB"/>
                      </w:rPr>
                      <m:t>10</m:t>
                    </m:r>
                  </m:den>
                </m:f>
              </m:sup>
            </m:sSup>
          </m:e>
        </m:nary>
      </m:oMath>
      <w:r w:rsidR="007542E4" w:rsidRPr="007D7290">
        <w:rPr>
          <w:lang w:val="en-GB"/>
        </w:rPr>
        <w:t>)</w:t>
      </w:r>
    </w:p>
    <w:p w:rsidR="003F07E7" w:rsidRPr="007D7290" w:rsidRDefault="003F07E7" w:rsidP="007542E4">
      <w:pPr>
        <w:jc w:val="center"/>
        <w:rPr>
          <w:lang w:val="en-GB"/>
        </w:rPr>
      </w:pPr>
    </w:p>
    <w:p w:rsidR="007542E4" w:rsidRPr="007D7290" w:rsidRDefault="007542E4" w:rsidP="007542E4">
      <w:pPr>
        <w:rPr>
          <w:lang w:val="en-GB"/>
        </w:rPr>
      </w:pPr>
      <w:r w:rsidRPr="007D7290">
        <w:rPr>
          <w:lang w:val="en-GB"/>
        </w:rPr>
        <w:t>It is noted from ETSI TR 103 108 that is a given cell only one transmission is active (i.e. ground station or one aircraft station).</w:t>
      </w:r>
    </w:p>
    <w:p w:rsidR="007542E4" w:rsidRPr="007D7290" w:rsidRDefault="007542E4" w:rsidP="007542E4">
      <w:pPr>
        <w:rPr>
          <w:lang w:val="en-GB"/>
        </w:rPr>
      </w:pPr>
    </w:p>
    <w:p w:rsidR="007542E4" w:rsidRPr="007D7290" w:rsidRDefault="007542E4" w:rsidP="007542E4">
      <w:pPr>
        <w:rPr>
          <w:lang w:val="en-GB"/>
        </w:rPr>
      </w:pPr>
      <w:r w:rsidRPr="007D7290">
        <w:rPr>
          <w:lang w:val="en-GB"/>
        </w:rPr>
        <w:t>No ATPC has been used.</w:t>
      </w:r>
    </w:p>
    <w:p w:rsidR="003F07E7" w:rsidRPr="007D7290" w:rsidRDefault="003F07E7" w:rsidP="009B7AB8">
      <w:pPr>
        <w:pStyle w:val="ECCParagraph"/>
      </w:pPr>
    </w:p>
    <w:p w:rsidR="009B7AB8" w:rsidRPr="007D7290" w:rsidRDefault="009B7AB8" w:rsidP="009B7AB8">
      <w:pPr>
        <w:pStyle w:val="ECCParagraph"/>
      </w:pPr>
      <w:r w:rsidRPr="007D7290">
        <w:t>For a single DA2GC ground station the source signal is given by:</w:t>
      </w:r>
    </w:p>
    <w:p w:rsidR="003F07E7" w:rsidRPr="007D7290" w:rsidRDefault="00FE7073" w:rsidP="003F07E7">
      <w:pPr>
        <w:rPr>
          <w:lang w:val="en-GB"/>
        </w:rPr>
      </w:pPr>
      <m:oMathPara>
        <m:oMathParaPr>
          <m:jc m:val="center"/>
        </m:oMathParaPr>
        <m:oMath>
          <m:sSub>
            <m:sSubPr>
              <m:ctrlPr>
                <w:rPr>
                  <w:rFonts w:ascii="Cambria Math" w:hAnsi="Cambria Math"/>
                  <w:i/>
                  <w:lang w:val="en-GB"/>
                </w:rPr>
              </m:ctrlPr>
            </m:sSubPr>
            <m:e>
              <m:r>
                <w:rPr>
                  <w:rFonts w:ascii="Cambria Math" w:hAnsi="Cambria Math"/>
                  <w:lang w:val="en-GB"/>
                </w:rPr>
                <m:t>Sig</m:t>
              </m:r>
            </m:e>
            <m:sub>
              <m:r>
                <w:rPr>
                  <w:rFonts w:ascii="Cambria Math" w:hAnsi="Cambria Math"/>
                  <w:lang w:val="en-GB"/>
                </w:rPr>
                <m:t>Rx</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Eirp</m:t>
              </m:r>
            </m:e>
            <m:sub>
              <m:r>
                <w:rPr>
                  <w:rFonts w:ascii="Cambria Math" w:hAnsi="Cambria Math"/>
                  <w:lang w:val="en-GB"/>
                </w:rPr>
                <m:t>DA2GC</m:t>
              </m:r>
            </m:sub>
          </m:sSub>
          <m:r>
            <w:rPr>
              <w:rFonts w:ascii="Cambria Math" w:hAnsi="Cambria Math"/>
              <w:lang w:val="en-GB"/>
            </w:rPr>
            <m:t>-Satellite Antenna Factor-Polarisation Factor</m:t>
          </m:r>
        </m:oMath>
      </m:oMathPara>
    </w:p>
    <w:p w:rsidR="009B7AB8" w:rsidRPr="007D7290" w:rsidRDefault="00840BAC" w:rsidP="009B7AB8">
      <w:pPr>
        <w:pStyle w:val="ECCParagraph"/>
      </w:pPr>
      <w:proofErr w:type="gramStart"/>
      <w:r w:rsidRPr="007D7290">
        <w:t>w</w:t>
      </w:r>
      <w:r w:rsidR="009B7AB8" w:rsidRPr="007D7290">
        <w:t>here</w:t>
      </w:r>
      <w:proofErr w:type="gramEnd"/>
      <w:r w:rsidR="009B7AB8" w:rsidRPr="007D7290">
        <w:t>:</w:t>
      </w:r>
    </w:p>
    <w:p w:rsidR="009B7AB8" w:rsidRPr="007D7290" w:rsidRDefault="009B7AB8" w:rsidP="009B7AB8">
      <w:pPr>
        <w:pStyle w:val="ECCParagraph"/>
      </w:pPr>
      <w:r w:rsidRPr="007D7290">
        <w:t>Satellite Antenna Factor accounts for any reduction in power due to the position of the DA2GC GS within the satellite antenna beam.</w:t>
      </w:r>
    </w:p>
    <w:p w:rsidR="009B7AB8" w:rsidRPr="007D7290" w:rsidRDefault="009B7AB8" w:rsidP="009B7AB8">
      <w:pPr>
        <w:pStyle w:val="ECCParagraph"/>
      </w:pPr>
      <w:r w:rsidRPr="007D7290">
        <w:lastRenderedPageBreak/>
        <w:t>Polarisation Factor = 3 dB</w:t>
      </w:r>
    </w:p>
    <w:p w:rsidR="009B7AB8" w:rsidRPr="007D7290" w:rsidRDefault="0050738F" w:rsidP="009B7AB8">
      <w:pPr>
        <w:pStyle w:val="ECCParagraph"/>
      </w:pPr>
      <w:proofErr w:type="gramStart"/>
      <w:r w:rsidRPr="007D7290">
        <w:t>e.i.r.p.</w:t>
      </w:r>
      <w:r w:rsidR="009B7AB8" w:rsidRPr="007D7290">
        <w:rPr>
          <w:vertAlign w:val="subscript"/>
        </w:rPr>
        <w:t>DA2GC</w:t>
      </w:r>
      <w:proofErr w:type="gramEnd"/>
      <w:r w:rsidR="009B7AB8" w:rsidRPr="007D7290">
        <w:t xml:space="preserve"> is derived from the associated masks in ETSI TR 103 108</w:t>
      </w:r>
    </w:p>
    <w:p w:rsidR="009B7AB8" w:rsidRPr="007D7290" w:rsidRDefault="009B7AB8" w:rsidP="009B7AB8">
      <w:pPr>
        <w:pStyle w:val="ECCParagraph"/>
      </w:pPr>
      <w:r w:rsidRPr="007D7290">
        <w:t>The aggregate signal becomes:</w:t>
      </w:r>
    </w:p>
    <w:p w:rsidR="003F07E7" w:rsidRPr="007D7290" w:rsidRDefault="00FE7073" w:rsidP="003F07E7">
      <w:pPr>
        <w:jc w:val="center"/>
        <w:rPr>
          <w:lang w:val="en-GB"/>
        </w:rPr>
      </w:pPr>
      <m:oMath>
        <m:sSub>
          <m:sSubPr>
            <m:ctrlPr>
              <w:rPr>
                <w:rFonts w:ascii="Cambria Math" w:hAnsi="Cambria Math"/>
                <w:i/>
                <w:lang w:val="en-GB"/>
              </w:rPr>
            </m:ctrlPr>
          </m:sSubPr>
          <m:e>
            <m:r>
              <w:rPr>
                <w:rFonts w:ascii="Cambria Math" w:hAnsi="Cambria Math"/>
                <w:lang w:val="en-GB"/>
              </w:rPr>
              <m:t>Sig</m:t>
            </m:r>
          </m:e>
          <m:sub>
            <m:r>
              <w:rPr>
                <w:rFonts w:ascii="Cambria Math" w:hAnsi="Cambria Math"/>
                <w:lang w:val="en-GB"/>
              </w:rPr>
              <m:t>Aggregate</m:t>
            </m:r>
          </m:sub>
        </m:sSub>
        <m:r>
          <w:rPr>
            <w:rFonts w:ascii="Cambria Math" w:hAnsi="Cambria Math"/>
            <w:lang w:val="en-GB"/>
          </w:rPr>
          <m:t>=10</m:t>
        </m:r>
        <m:sSub>
          <m:sSubPr>
            <m:ctrlPr>
              <w:rPr>
                <w:rFonts w:ascii="Cambria Math" w:hAnsi="Cambria Math"/>
                <w:i/>
                <w:lang w:val="en-GB"/>
              </w:rPr>
            </m:ctrlPr>
          </m:sSubPr>
          <m:e>
            <m:r>
              <w:rPr>
                <w:rFonts w:ascii="Cambria Math" w:hAnsi="Cambria Math"/>
                <w:lang w:val="en-GB"/>
              </w:rPr>
              <m:t>log</m:t>
            </m:r>
          </m:e>
          <m:sub>
            <m:r>
              <w:rPr>
                <w:rFonts w:ascii="Cambria Math" w:hAnsi="Cambria Math"/>
                <w:lang w:val="en-GB"/>
              </w:rPr>
              <m:t>10</m:t>
            </m:r>
          </m:sub>
        </m:sSub>
        <m:r>
          <w:rPr>
            <w:rFonts w:ascii="Cambria Math" w:hAnsi="Cambria Math"/>
            <w:lang w:val="en-GB"/>
          </w:rPr>
          <m:t>(</m:t>
        </m:r>
        <m:nary>
          <m:naryPr>
            <m:chr m:val="∑"/>
            <m:limLoc m:val="undOvr"/>
            <m:ctrlPr>
              <w:rPr>
                <w:rFonts w:ascii="Cambria Math" w:hAnsi="Cambria Math"/>
                <w:i/>
                <w:lang w:val="en-GB"/>
              </w:rPr>
            </m:ctrlPr>
          </m:naryPr>
          <m:sub>
            <m:r>
              <w:rPr>
                <w:rFonts w:ascii="Cambria Math" w:hAnsi="Cambria Math"/>
                <w:lang w:val="en-GB"/>
              </w:rPr>
              <m:t>1</m:t>
            </m:r>
          </m:sub>
          <m:sup>
            <m:r>
              <w:rPr>
                <w:rFonts w:ascii="Cambria Math" w:hAnsi="Cambria Math"/>
                <w:lang w:val="en-GB"/>
              </w:rPr>
              <m:t>Max GS</m:t>
            </m:r>
          </m:sup>
          <m:e>
            <m:sSup>
              <m:sSupPr>
                <m:ctrlPr>
                  <w:rPr>
                    <w:rFonts w:ascii="Cambria Math" w:hAnsi="Cambria Math"/>
                    <w:i/>
                    <w:lang w:val="en-GB"/>
                  </w:rPr>
                </m:ctrlPr>
              </m:sSupPr>
              <m:e>
                <m:r>
                  <w:rPr>
                    <w:rFonts w:ascii="Cambria Math" w:hAnsi="Cambria Math"/>
                    <w:lang w:val="en-GB"/>
                  </w:rPr>
                  <m:t>10</m:t>
                </m:r>
              </m:e>
              <m:sup>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Sig</m:t>
                        </m:r>
                      </m:e>
                      <m:sub>
                        <m:r>
                          <w:rPr>
                            <w:rFonts w:ascii="Cambria Math" w:hAnsi="Cambria Math"/>
                            <w:lang w:val="en-GB"/>
                          </w:rPr>
                          <m:t>Rx</m:t>
                        </m:r>
                      </m:sub>
                    </m:sSub>
                  </m:num>
                  <m:den>
                    <m:r>
                      <w:rPr>
                        <w:rFonts w:ascii="Cambria Math" w:hAnsi="Cambria Math"/>
                        <w:lang w:val="en-GB"/>
                      </w:rPr>
                      <m:t>10</m:t>
                    </m:r>
                  </m:den>
                </m:f>
              </m:sup>
            </m:sSup>
          </m:e>
        </m:nary>
      </m:oMath>
      <w:r w:rsidR="003F07E7" w:rsidRPr="007D7290">
        <w:rPr>
          <w:lang w:val="en-GB"/>
        </w:rPr>
        <w:t>)</w:t>
      </w:r>
    </w:p>
    <w:p w:rsidR="003F07E7" w:rsidRPr="007D7290" w:rsidRDefault="003F07E7" w:rsidP="003F07E7">
      <w:pPr>
        <w:jc w:val="center"/>
        <w:rPr>
          <w:lang w:val="en-GB"/>
        </w:rPr>
      </w:pPr>
    </w:p>
    <w:p w:rsidR="009B7AB8" w:rsidRPr="007D7290" w:rsidRDefault="009B7AB8" w:rsidP="009B7AB8">
      <w:pPr>
        <w:pStyle w:val="ECCParagraph"/>
      </w:pPr>
      <w:r w:rsidRPr="007D7290">
        <w:t>It is noted from ETSI TR 103 108 that is a given cell only one transmission is active (i.e. ground station or one aircraft station).</w:t>
      </w:r>
    </w:p>
    <w:p w:rsidR="009B7AB8" w:rsidRPr="007D7290" w:rsidRDefault="009B7AB8" w:rsidP="009B7AB8">
      <w:pPr>
        <w:pStyle w:val="ECCParagraph"/>
      </w:pPr>
      <w:r w:rsidRPr="007D7290">
        <w:t>No ATPC has been used.</w:t>
      </w:r>
    </w:p>
    <w:p w:rsidR="009B7AB8" w:rsidRPr="007D7290" w:rsidRDefault="004538E0" w:rsidP="009B7AB8">
      <w:pPr>
        <w:pStyle w:val="ECCParagraph"/>
      </w:pPr>
      <w:r w:rsidRPr="007D7290">
        <w:t>The ground station transmissions are dominant, given that the aircraft station transmissions will be subject to the aircraft airframe shadowing</w:t>
      </w:r>
      <w:r w:rsidR="009B7AB8" w:rsidRPr="007D7290">
        <w:t>. Hence the ground station interference is the worst case.</w:t>
      </w:r>
      <w:r w:rsidR="00840BAC" w:rsidRPr="007D7290">
        <w:t xml:space="preserve"> </w:t>
      </w:r>
      <w:r w:rsidR="009B7AB8" w:rsidRPr="007D7290">
        <w:t>The ground station only services one aircraft at a given instant and one antenna sector is used for this purpose. The other sectors do not transmit. To achieve the necessary cell range at 5.8 GHz it is necessary to have at least 6 sectors of which one is for overhead coverage. Assuming a uniform distribution of aircraft, the probability of a particular sector radiating is given by:</w:t>
      </w:r>
    </w:p>
    <w:p w:rsidR="003F07E7" w:rsidRPr="007D7290" w:rsidRDefault="00FE7073" w:rsidP="003F07E7">
      <w:pPr>
        <w:rPr>
          <w:lang w:val="en-GB"/>
        </w:rPr>
      </w:pPr>
      <m:oMathPara>
        <m:oMathParaPr>
          <m:jc m:val="left"/>
        </m:oMathParaPr>
        <m:oMath>
          <m:sSub>
            <m:sSubPr>
              <m:ctrlPr>
                <w:rPr>
                  <w:rFonts w:ascii="Cambria Math" w:hAnsi="Cambria Math"/>
                  <w:i/>
                  <w:lang w:val="en-GB"/>
                </w:rPr>
              </m:ctrlPr>
            </m:sSubPr>
            <m:e>
              <m:r>
                <w:rPr>
                  <w:rFonts w:ascii="Cambria Math" w:hAnsi="Cambria Math"/>
                  <w:lang w:val="en-GB"/>
                </w:rPr>
                <m:t>Probability</m:t>
              </m:r>
            </m:e>
            <m:sub>
              <m:r>
                <w:rPr>
                  <w:rFonts w:ascii="Cambria Math" w:hAnsi="Cambria Math"/>
                  <w:lang w:val="en-GB"/>
                </w:rPr>
                <m:t>Overhead</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Coverage Area</m:t>
              </m:r>
            </m:e>
            <m:sub>
              <m:r>
                <w:rPr>
                  <w:rFonts w:ascii="Cambria Math" w:hAnsi="Cambria Math"/>
                  <w:lang w:val="en-GB"/>
                </w:rPr>
                <m:t>Overhead</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Coverage Area</m:t>
              </m:r>
            </m:e>
            <m:sub>
              <m:r>
                <w:rPr>
                  <w:rFonts w:ascii="Cambria Math" w:hAnsi="Cambria Math"/>
                  <w:lang w:val="en-GB"/>
                </w:rPr>
                <m:t>Cell</m:t>
              </m:r>
            </m:sub>
          </m:sSub>
        </m:oMath>
      </m:oMathPara>
    </w:p>
    <w:p w:rsidR="003F07E7" w:rsidRPr="007D7290" w:rsidRDefault="003F07E7" w:rsidP="003F07E7">
      <w:pPr>
        <w:rPr>
          <w:lang w:val="en-GB"/>
        </w:rPr>
      </w:pPr>
    </w:p>
    <w:p w:rsidR="003F07E7" w:rsidRPr="007D7290" w:rsidRDefault="00FE7073" w:rsidP="003F07E7">
      <w:pPr>
        <w:rPr>
          <w:lang w:val="en-GB"/>
        </w:rPr>
      </w:pPr>
      <m:oMathPara>
        <m:oMathParaPr>
          <m:jc m:val="left"/>
        </m:oMathParaPr>
        <m:oMath>
          <m:sSub>
            <m:sSubPr>
              <m:ctrlPr>
                <w:rPr>
                  <w:rFonts w:ascii="Cambria Math" w:hAnsi="Cambria Math"/>
                  <w:i/>
                  <w:lang w:val="en-GB"/>
                </w:rPr>
              </m:ctrlPr>
            </m:sSubPr>
            <m:e>
              <m:r>
                <w:rPr>
                  <w:rFonts w:ascii="Cambria Math" w:hAnsi="Cambria Math"/>
                  <w:lang w:val="en-GB"/>
                </w:rPr>
                <m:t>Probability</m:t>
              </m:r>
            </m:e>
            <m:sub>
              <m:r>
                <w:rPr>
                  <w:rFonts w:ascii="Cambria Math" w:hAnsi="Cambria Math"/>
                  <w:lang w:val="en-GB"/>
                </w:rPr>
                <m:t>Sector</m:t>
              </m:r>
            </m:sub>
          </m:sSub>
          <m:r>
            <w:rPr>
              <w:rFonts w:ascii="Cambria Math" w:hAnsi="Cambria Math"/>
              <w:lang w:val="en-GB"/>
            </w:rPr>
            <m:t>=</m:t>
          </m:r>
          <m:f>
            <m:fPr>
              <m:ctrlPr>
                <w:rPr>
                  <w:rFonts w:ascii="Cambria Math" w:hAnsi="Cambria Math"/>
                  <w:i/>
                  <w:lang w:val="en-GB"/>
                </w:rPr>
              </m:ctrlPr>
            </m:fPr>
            <m:num>
              <m:d>
                <m:dPr>
                  <m:ctrlPr>
                    <w:rPr>
                      <w:rFonts w:ascii="Cambria Math" w:hAnsi="Cambria Math"/>
                      <w:i/>
                      <w:lang w:val="en-GB"/>
                    </w:rPr>
                  </m:ctrlPr>
                </m:dPr>
                <m:e>
                  <m:r>
                    <w:rPr>
                      <w:rFonts w:ascii="Cambria Math" w:hAnsi="Cambria Math"/>
                      <w:lang w:val="en-GB"/>
                    </w:rPr>
                    <m:t>1-</m:t>
                  </m:r>
                  <m:sSub>
                    <m:sSubPr>
                      <m:ctrlPr>
                        <w:rPr>
                          <w:rFonts w:ascii="Cambria Math" w:hAnsi="Cambria Math"/>
                          <w:i/>
                          <w:lang w:val="en-GB"/>
                        </w:rPr>
                      </m:ctrlPr>
                    </m:sSubPr>
                    <m:e>
                      <m:r>
                        <w:rPr>
                          <w:rFonts w:ascii="Cambria Math" w:hAnsi="Cambria Math"/>
                          <w:lang w:val="en-GB"/>
                        </w:rPr>
                        <m:t>Probability</m:t>
                      </m:r>
                    </m:e>
                    <m:sub>
                      <m:r>
                        <w:rPr>
                          <w:rFonts w:ascii="Cambria Math" w:hAnsi="Cambria Math"/>
                          <w:lang w:val="en-GB"/>
                        </w:rPr>
                        <m:t>Overhead</m:t>
                      </m:r>
                    </m:sub>
                  </m:sSub>
                </m:e>
              </m:d>
            </m:num>
            <m:den>
              <m:r>
                <w:rPr>
                  <w:rFonts w:ascii="Cambria Math" w:hAnsi="Cambria Math"/>
                  <w:lang w:val="en-GB"/>
                </w:rPr>
                <m:t>Number  of Remaining Sectors</m:t>
              </m:r>
            </m:den>
          </m:f>
        </m:oMath>
      </m:oMathPara>
    </w:p>
    <w:p w:rsidR="009B7AB8" w:rsidRPr="007D7290" w:rsidRDefault="00840BAC" w:rsidP="009B7AB8">
      <w:pPr>
        <w:pStyle w:val="ECCParagraph"/>
      </w:pPr>
      <w:proofErr w:type="gramStart"/>
      <w:r w:rsidRPr="007D7290">
        <w:t>w</w:t>
      </w:r>
      <w:r w:rsidR="009B7AB8" w:rsidRPr="007D7290">
        <w:t>here</w:t>
      </w:r>
      <w:proofErr w:type="gramEnd"/>
      <w:r w:rsidR="009B7AB8" w:rsidRPr="007D7290">
        <w:t>:</w:t>
      </w:r>
    </w:p>
    <w:p w:rsidR="009B7AB8" w:rsidRPr="007D7290" w:rsidRDefault="009B7AB8" w:rsidP="009B7AB8">
      <w:pPr>
        <w:pStyle w:val="ECCParagraph"/>
      </w:pPr>
      <w:r w:rsidRPr="007D7290">
        <w:t>Coverage AreaCell = 64,274 sq km</w:t>
      </w:r>
    </w:p>
    <w:p w:rsidR="009B7AB8" w:rsidRPr="007D7290" w:rsidRDefault="009B7AB8" w:rsidP="009B7AB8">
      <w:pPr>
        <w:pStyle w:val="ECCParagraph"/>
      </w:pPr>
      <w:r w:rsidRPr="007D7290">
        <w:t>Coverage AreaOverhead = 2,372 sq km</w:t>
      </w:r>
    </w:p>
    <w:p w:rsidR="009B7AB8" w:rsidRPr="007D7290" w:rsidRDefault="009B7AB8" w:rsidP="009B7AB8">
      <w:pPr>
        <w:pStyle w:val="ECCParagraph"/>
      </w:pPr>
      <w:r w:rsidRPr="007D7290">
        <w:t>Number of Remaining Sectors = 4</w:t>
      </w:r>
    </w:p>
    <w:p w:rsidR="00E424CC" w:rsidRPr="007D7290" w:rsidRDefault="007542E4" w:rsidP="001D6A41">
      <w:pPr>
        <w:pStyle w:val="Heading4"/>
        <w:rPr>
          <w:lang w:val="en-GB"/>
        </w:rPr>
      </w:pPr>
      <w:bookmarkStart w:id="206" w:name="_Toc379286115"/>
      <w:r w:rsidRPr="007D7290">
        <w:rPr>
          <w:lang w:val="en-GB"/>
        </w:rPr>
        <w:t>Results</w:t>
      </w:r>
      <w:bookmarkEnd w:id="206"/>
    </w:p>
    <w:p w:rsidR="003F07E7" w:rsidRPr="007D7290" w:rsidRDefault="003F07E7" w:rsidP="00840BAC">
      <w:pPr>
        <w:pStyle w:val="ECCParagraph"/>
        <w:keepNext/>
      </w:pPr>
      <w:r w:rsidRPr="007D7290">
        <w:t xml:space="preserve">The number of ground stations is 230. The aggregate interference into the respective satellites is shown below in </w:t>
      </w:r>
      <w:r w:rsidR="006327B4" w:rsidRPr="007D7290">
        <w:rPr>
          <w:highlight w:val="yellow"/>
        </w:rPr>
        <w:fldChar w:fldCharType="begin"/>
      </w:r>
      <w:r w:rsidR="006327B4" w:rsidRPr="007D7290">
        <w:instrText xml:space="preserve"> REF _Ref365526829 \h </w:instrText>
      </w:r>
      <w:r w:rsidR="006327B4" w:rsidRPr="007D7290">
        <w:rPr>
          <w:highlight w:val="yellow"/>
        </w:rPr>
      </w:r>
      <w:r w:rsidR="006327B4" w:rsidRPr="007D7290">
        <w:rPr>
          <w:highlight w:val="yellow"/>
        </w:rPr>
        <w:fldChar w:fldCharType="separate"/>
      </w:r>
      <w:r w:rsidR="001E048B" w:rsidRPr="007D7290">
        <w:t xml:space="preserve">Figure </w:t>
      </w:r>
      <w:r w:rsidR="001E048B">
        <w:rPr>
          <w:noProof/>
        </w:rPr>
        <w:t>82</w:t>
      </w:r>
      <w:r w:rsidR="006327B4" w:rsidRPr="007D7290">
        <w:rPr>
          <w:highlight w:val="yellow"/>
        </w:rPr>
        <w:fldChar w:fldCharType="end"/>
      </w:r>
      <w:r w:rsidR="006327B4" w:rsidRPr="007D7290">
        <w:t>.</w:t>
      </w:r>
    </w:p>
    <w:p w:rsidR="007542E4" w:rsidRPr="007D7290" w:rsidRDefault="00E32AE5" w:rsidP="00676EF4">
      <w:pPr>
        <w:pStyle w:val="ECCParagraph"/>
        <w:jc w:val="center"/>
      </w:pPr>
      <w:r w:rsidRPr="007D7290">
        <w:rPr>
          <w:noProof/>
          <w:lang w:val="da-DK" w:eastAsia="da-DK"/>
        </w:rPr>
        <w:drawing>
          <wp:inline distT="0" distB="0" distL="0" distR="0" wp14:anchorId="725690FF" wp14:editId="7E05784D">
            <wp:extent cx="4408227" cy="1953582"/>
            <wp:effectExtent l="0" t="0" r="0" b="8890"/>
            <wp:docPr id="13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416052" cy="1957050"/>
                    </a:xfrm>
                    <a:prstGeom prst="rect">
                      <a:avLst/>
                    </a:prstGeom>
                    <a:noFill/>
                  </pic:spPr>
                </pic:pic>
              </a:graphicData>
            </a:graphic>
          </wp:inline>
        </w:drawing>
      </w:r>
    </w:p>
    <w:p w:rsidR="007542E4" w:rsidRPr="007D7290" w:rsidRDefault="007542E4" w:rsidP="00676EF4">
      <w:pPr>
        <w:pStyle w:val="Caption"/>
        <w:rPr>
          <w:lang w:val="en-GB"/>
        </w:rPr>
      </w:pPr>
      <w:bookmarkStart w:id="207" w:name="_Ref36552682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82</w:t>
      </w:r>
      <w:r w:rsidRPr="007D7290">
        <w:rPr>
          <w:lang w:val="en-GB"/>
        </w:rPr>
        <w:fldChar w:fldCharType="end"/>
      </w:r>
      <w:bookmarkEnd w:id="207"/>
      <w:r w:rsidRPr="007D7290">
        <w:rPr>
          <w:lang w:val="en-GB"/>
        </w:rPr>
        <w:t>: DA2GC GS Source / FSS Satellite Victim</w:t>
      </w:r>
    </w:p>
    <w:p w:rsidR="00E32AE5" w:rsidRPr="007D7290" w:rsidRDefault="00D33D26" w:rsidP="00E32AE5">
      <w:pPr>
        <w:pStyle w:val="ECCParagraph"/>
      </w:pPr>
      <w:r w:rsidRPr="007D7290">
        <w:t>The figure shows that the aggregate power is less than the aggregate limit for Δt/t of 1%, except for Satellite H, for which the interference is less than Δt/t of 3%</w:t>
      </w:r>
      <w:r w:rsidR="00E32AE5" w:rsidRPr="007D7290">
        <w:t>. It is noted that Satellite H is the most vulnerable.</w:t>
      </w:r>
    </w:p>
    <w:p w:rsidR="007542E4" w:rsidRPr="007D7290" w:rsidRDefault="00D33D26" w:rsidP="00E32AE5">
      <w:pPr>
        <w:pStyle w:val="ECCParagraph"/>
      </w:pPr>
      <w:r w:rsidRPr="007D7290">
        <w:lastRenderedPageBreak/>
        <w:t>If it is required to meet a Δt/t limit of 1% for Satellite H, it is necessary to introduce additional attenuation by pointing a ground station antenna null of -2.5 dB, with respect to the bore sight gain, towards satellite H.  The result of doing this is shown below</w:t>
      </w:r>
      <w:r w:rsidR="00E32AE5" w:rsidRPr="007D7290">
        <w:t>:</w:t>
      </w:r>
    </w:p>
    <w:p w:rsidR="00E32AE5" w:rsidRPr="007D7290" w:rsidRDefault="00E32AE5" w:rsidP="006327B4">
      <w:pPr>
        <w:pStyle w:val="ECCParagraph"/>
        <w:jc w:val="center"/>
      </w:pPr>
      <w:r w:rsidRPr="007D7290">
        <w:rPr>
          <w:noProof/>
          <w:lang w:val="da-DK" w:eastAsia="da-DK"/>
        </w:rPr>
        <w:drawing>
          <wp:inline distT="0" distB="0" distL="0" distR="0" wp14:anchorId="32E510F1" wp14:editId="18C7C7D8">
            <wp:extent cx="4267969" cy="1891424"/>
            <wp:effectExtent l="0" t="0" r="0" b="0"/>
            <wp:docPr id="142" name="Grafik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271066" cy="1892796"/>
                    </a:xfrm>
                    <a:prstGeom prst="rect">
                      <a:avLst/>
                    </a:prstGeom>
                    <a:noFill/>
                  </pic:spPr>
                </pic:pic>
              </a:graphicData>
            </a:graphic>
          </wp:inline>
        </w:drawing>
      </w:r>
    </w:p>
    <w:p w:rsidR="00E32AE5" w:rsidRPr="007D7290" w:rsidRDefault="00E32AE5" w:rsidP="006327B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83</w:t>
      </w:r>
      <w:r w:rsidRPr="007D7290">
        <w:rPr>
          <w:lang w:val="en-GB"/>
        </w:rPr>
        <w:fldChar w:fldCharType="end"/>
      </w:r>
      <w:r w:rsidRPr="007D7290">
        <w:rPr>
          <w:lang w:val="en-GB"/>
        </w:rPr>
        <w:t>: DA2GC GS Source / FSS Satellite Victim</w:t>
      </w:r>
    </w:p>
    <w:p w:rsidR="00E32AE5" w:rsidRPr="007D7290" w:rsidRDefault="00E32AE5" w:rsidP="00E32AE5">
      <w:pPr>
        <w:pStyle w:val="ECCParagraph"/>
      </w:pPr>
    </w:p>
    <w:p w:rsidR="007542E4" w:rsidRPr="007D7290" w:rsidRDefault="00391C8F" w:rsidP="00676EF4">
      <w:pPr>
        <w:pStyle w:val="ECCParagraph"/>
        <w:jc w:val="center"/>
      </w:pPr>
      <w:r w:rsidRPr="007D7290">
        <w:rPr>
          <w:noProof/>
          <w:lang w:val="da-DK" w:eastAsia="da-DK"/>
        </w:rPr>
        <w:drawing>
          <wp:inline distT="0" distB="0" distL="0" distR="0" wp14:anchorId="434A5839" wp14:editId="162769BC">
            <wp:extent cx="4790364" cy="1941194"/>
            <wp:effectExtent l="0" t="0" r="0" b="2540"/>
            <wp:docPr id="126" name="Grafi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791766" cy="1941762"/>
                    </a:xfrm>
                    <a:prstGeom prst="rect">
                      <a:avLst/>
                    </a:prstGeom>
                    <a:noFill/>
                  </pic:spPr>
                </pic:pic>
              </a:graphicData>
            </a:graphic>
          </wp:inline>
        </w:drawing>
      </w:r>
    </w:p>
    <w:p w:rsidR="007542E4" w:rsidRPr="007D7290" w:rsidRDefault="00391C8F" w:rsidP="00840BAC">
      <w:pPr>
        <w:pStyle w:val="Caption"/>
        <w:rPr>
          <w:lang w:val="en-GB"/>
        </w:rPr>
      </w:pPr>
      <w:bookmarkStart w:id="208" w:name="_Ref37508534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84</w:t>
      </w:r>
      <w:r w:rsidRPr="007D7290">
        <w:rPr>
          <w:lang w:val="en-GB"/>
        </w:rPr>
        <w:fldChar w:fldCharType="end"/>
      </w:r>
      <w:bookmarkEnd w:id="208"/>
      <w:r w:rsidRPr="007D7290">
        <w:rPr>
          <w:lang w:val="en-GB"/>
        </w:rPr>
        <w:t>: DA2GC GS Victim / FSS GES Source</w:t>
      </w:r>
    </w:p>
    <w:p w:rsidR="00145478" w:rsidRPr="007D7290" w:rsidRDefault="00145478" w:rsidP="0057479F">
      <w:pPr>
        <w:rPr>
          <w:lang w:val="en-GB"/>
        </w:rPr>
      </w:pPr>
      <w:r w:rsidRPr="007D7290">
        <w:rPr>
          <w:lang w:val="en-GB"/>
        </w:rPr>
        <w:t xml:space="preserve">The effect of interference from the FSS Ground Station into the DA2GC Ground Station as a function of separation distance, for different FSS Ground Stations, is shown in </w:t>
      </w:r>
      <w:r w:rsidR="00260B09" w:rsidRPr="007D7290">
        <w:rPr>
          <w:lang w:val="en-GB"/>
        </w:rPr>
        <w:fldChar w:fldCharType="begin"/>
      </w:r>
      <w:r w:rsidR="00260B09" w:rsidRPr="007D7290">
        <w:rPr>
          <w:lang w:val="en-GB"/>
        </w:rPr>
        <w:instrText xml:space="preserve"> REF _Ref375085346 \h </w:instrText>
      </w:r>
      <w:r w:rsidR="00260B09" w:rsidRPr="007D7290">
        <w:rPr>
          <w:lang w:val="en-GB"/>
        </w:rPr>
      </w:r>
      <w:r w:rsidR="00260B09" w:rsidRPr="007D7290">
        <w:rPr>
          <w:lang w:val="en-GB"/>
        </w:rPr>
        <w:fldChar w:fldCharType="separate"/>
      </w:r>
      <w:r w:rsidR="001E048B" w:rsidRPr="007D7290">
        <w:rPr>
          <w:lang w:val="en-GB"/>
        </w:rPr>
        <w:t xml:space="preserve">Figure </w:t>
      </w:r>
      <w:r w:rsidR="001E048B">
        <w:rPr>
          <w:noProof/>
          <w:lang w:val="en-GB"/>
        </w:rPr>
        <w:t>84</w:t>
      </w:r>
      <w:r w:rsidR="00260B09" w:rsidRPr="007D7290">
        <w:rPr>
          <w:lang w:val="en-GB"/>
        </w:rPr>
        <w:fldChar w:fldCharType="end"/>
      </w:r>
      <w:r w:rsidRPr="007D7290">
        <w:rPr>
          <w:lang w:val="en-GB"/>
        </w:rPr>
        <w:t>.</w:t>
      </w:r>
    </w:p>
    <w:p w:rsidR="00E424CC" w:rsidRPr="007D7290" w:rsidRDefault="00391C8F" w:rsidP="006327B4">
      <w:pPr>
        <w:pStyle w:val="Heading3"/>
        <w:rPr>
          <w:lang w:val="en-GB"/>
        </w:rPr>
      </w:pPr>
      <w:bookmarkStart w:id="209" w:name="_Toc379286116"/>
      <w:r w:rsidRPr="007D7290">
        <w:rPr>
          <w:lang w:val="en-GB"/>
        </w:rPr>
        <w:t>Conclusions</w:t>
      </w:r>
      <w:bookmarkEnd w:id="209"/>
      <w:r w:rsidRPr="007D7290">
        <w:rPr>
          <w:lang w:val="en-GB"/>
        </w:rPr>
        <w:t xml:space="preserve"> </w:t>
      </w:r>
    </w:p>
    <w:p w:rsidR="00391C8F" w:rsidRPr="007D7290" w:rsidRDefault="00391C8F" w:rsidP="001D6A41">
      <w:pPr>
        <w:pStyle w:val="Heading4"/>
        <w:rPr>
          <w:lang w:val="en-GB"/>
        </w:rPr>
      </w:pPr>
      <w:bookmarkStart w:id="210" w:name="_Toc379286117"/>
      <w:r w:rsidRPr="007D7290">
        <w:rPr>
          <w:lang w:val="en-GB"/>
        </w:rPr>
        <w:t>Aircraft Station</w:t>
      </w:r>
      <w:bookmarkEnd w:id="210"/>
    </w:p>
    <w:p w:rsidR="00391C8F" w:rsidRPr="007D7290" w:rsidRDefault="00391C8F" w:rsidP="00391C8F">
      <w:pPr>
        <w:pStyle w:val="ECCParagraph"/>
      </w:pPr>
      <w:r w:rsidRPr="007D7290">
        <w:t>Compatibility is achieved for the case where the FSS satellite is the victim. The FSS Earth-space transmissions will interfere with the aircraft station causing an effective loss of signal. However, given the narrow beamwidth and the aircraft speed, this interference will only exist for a short period and is operationally acceptable to the DA2GC.AS.</w:t>
      </w:r>
    </w:p>
    <w:p w:rsidR="00391C8F" w:rsidRPr="007D7290" w:rsidRDefault="00391C8F" w:rsidP="001D6A41">
      <w:pPr>
        <w:pStyle w:val="Heading4"/>
        <w:rPr>
          <w:lang w:val="en-GB"/>
        </w:rPr>
      </w:pPr>
      <w:bookmarkStart w:id="211" w:name="_Toc379286118"/>
      <w:r w:rsidRPr="007D7290">
        <w:rPr>
          <w:lang w:val="en-GB"/>
        </w:rPr>
        <w:t>Ground Station</w:t>
      </w:r>
      <w:bookmarkEnd w:id="211"/>
    </w:p>
    <w:p w:rsidR="00391C8F" w:rsidRPr="007D7290" w:rsidRDefault="00391C8F" w:rsidP="00DC42E4">
      <w:pPr>
        <w:pStyle w:val="ECCParagraph"/>
      </w:pPr>
      <w:r w:rsidRPr="007D7290">
        <w:t>Given that the number of GS operating on the same 10 MHz channel is limited to 200, and, taking into account the fixed null in the azimuth pattern, the interference caused to FSS satellites is less than 1% Δt/t in all cases. Any FSS GES interference to the DA2GC GS is compatible with a separation distance of 20 km. This is easily achievable through the site planning for DA2GC GS.</w:t>
      </w:r>
    </w:p>
    <w:p w:rsidR="00391C8F" w:rsidRPr="007D7290" w:rsidRDefault="00391C8F" w:rsidP="00B012F1">
      <w:pPr>
        <w:pStyle w:val="ECCParagraph"/>
        <w:keepNext/>
      </w:pPr>
      <w:r w:rsidRPr="007D7290">
        <w:lastRenderedPageBreak/>
        <w:t>Summary</w:t>
      </w:r>
    </w:p>
    <w:p w:rsidR="00391C8F" w:rsidRPr="007D7290" w:rsidRDefault="00391C8F" w:rsidP="00B012F1">
      <w:pPr>
        <w:pStyle w:val="ECCParagraph"/>
        <w:keepNext/>
      </w:pPr>
      <w:r w:rsidRPr="007D7290">
        <w:t>Co-channel compatibility between DA2GC GS and FSS is considered to be achieved.</w:t>
      </w:r>
    </w:p>
    <w:p w:rsidR="0038252B" w:rsidRPr="007D7290" w:rsidRDefault="00AA45D3" w:rsidP="006327B4">
      <w:pPr>
        <w:pStyle w:val="Heading3"/>
        <w:rPr>
          <w:lang w:val="en-GB"/>
        </w:rPr>
      </w:pPr>
      <w:bookmarkStart w:id="212" w:name="_Toc362956962"/>
      <w:bookmarkStart w:id="213" w:name="_Toc362958013"/>
      <w:bookmarkStart w:id="214" w:name="_Toc363811547"/>
      <w:bookmarkStart w:id="215" w:name="_Toc363816581"/>
      <w:bookmarkStart w:id="216" w:name="_Toc364069659"/>
      <w:bookmarkStart w:id="217" w:name="_Toc364079085"/>
      <w:bookmarkStart w:id="218" w:name="_Toc364079392"/>
      <w:bookmarkStart w:id="219" w:name="_Toc364832628"/>
      <w:bookmarkStart w:id="220" w:name="_Toc364844592"/>
      <w:bookmarkStart w:id="221" w:name="_Toc365128445"/>
      <w:bookmarkStart w:id="222" w:name="_Toc365128689"/>
      <w:bookmarkStart w:id="223" w:name="_Ref365797213"/>
      <w:bookmarkStart w:id="224" w:name="_Ref365798253"/>
      <w:bookmarkStart w:id="225" w:name="_Toc379286119"/>
      <w:bookmarkEnd w:id="212"/>
      <w:bookmarkEnd w:id="213"/>
      <w:bookmarkEnd w:id="214"/>
      <w:bookmarkEnd w:id="215"/>
      <w:bookmarkEnd w:id="216"/>
      <w:bookmarkEnd w:id="217"/>
      <w:bookmarkEnd w:id="218"/>
      <w:bookmarkEnd w:id="219"/>
      <w:bookmarkEnd w:id="220"/>
      <w:bookmarkEnd w:id="221"/>
      <w:bookmarkEnd w:id="222"/>
      <w:r w:rsidRPr="007D7290">
        <w:rPr>
          <w:lang w:val="en-GB"/>
        </w:rPr>
        <w:t xml:space="preserve">Impact </w:t>
      </w:r>
      <w:r w:rsidR="00314FEA" w:rsidRPr="007D7290">
        <w:rPr>
          <w:lang w:val="en-GB"/>
        </w:rPr>
        <w:t>of</w:t>
      </w:r>
      <w:r w:rsidRPr="007D7290">
        <w:rPr>
          <w:lang w:val="en-GB"/>
        </w:rPr>
        <w:t xml:space="preserve"> FSS Earth Stations on DA2GC AS</w:t>
      </w:r>
      <w:bookmarkEnd w:id="223"/>
      <w:bookmarkEnd w:id="224"/>
      <w:bookmarkEnd w:id="225"/>
    </w:p>
    <w:p w:rsidR="00314FEA" w:rsidRPr="007D7290" w:rsidRDefault="009B18E0">
      <w:pPr>
        <w:pStyle w:val="ECCParagraph"/>
      </w:pPr>
      <w:r w:rsidRPr="007D7290">
        <w:t xml:space="preserve">Member States provided information about the use of FSS Earth stations in conjunction with the </w:t>
      </w:r>
      <w:r w:rsidR="003E722E" w:rsidRPr="007D7290">
        <w:t>harmonization</w:t>
      </w:r>
      <w:r w:rsidRPr="007D7290">
        <w:t xml:space="preserve"> of the usage of BWA in the band 3400</w:t>
      </w:r>
      <w:r w:rsidR="00840BAC" w:rsidRPr="007D7290">
        <w:t>-</w:t>
      </w:r>
      <w:r w:rsidRPr="007D7290">
        <w:t xml:space="preserve">3800 MHz. Annex 1 of document RSCOM 10-28 provides an overview on </w:t>
      </w:r>
      <w:r w:rsidR="003E722E" w:rsidRPr="007D7290">
        <w:t>authorized</w:t>
      </w:r>
      <w:r w:rsidRPr="007D7290">
        <w:t xml:space="preserve"> Earth Stations per country. The number of ES amounts to 170</w:t>
      </w:r>
      <w:r w:rsidR="00840BAC" w:rsidRPr="007D7290">
        <w:t xml:space="preserve"> operating in the range 3400-3</w:t>
      </w:r>
      <w:r w:rsidRPr="007D7290">
        <w:t>800 MHz and 303 operati</w:t>
      </w:r>
      <w:r w:rsidR="00840BAC" w:rsidRPr="007D7290">
        <w:t>ng in the frequency range 3</w:t>
      </w:r>
      <w:r w:rsidRPr="007D7290">
        <w:t>800</w:t>
      </w:r>
      <w:r w:rsidR="00840BAC" w:rsidRPr="007D7290">
        <w:t>-</w:t>
      </w:r>
      <w:r w:rsidRPr="007D7290">
        <w:t xml:space="preserve">4200 MHz. Since it is likely that some of these stations use both frequency ranges the absolute number of ES cannot be derived from this paper. It can however be stated that at least 303 Earth stations are listed in the C-Band in Europe and also using spectrum within the uplink band 5850-6100 MHz. These stations are mainly used for regional or intercontinental connections for various services. According to Article 21.9 of the ITU Radio Regulations there is no restriction for the e.i.r.p. transmitted by an Earth station for angles of the elevation of the horizon greater than 5 degree. Because these Earth stations are operated down to the lower band edge 5850 MHz co-channel sharing between FSS and DA2GC needs to be considered. </w:t>
      </w:r>
      <w:r w:rsidR="00FC19E9" w:rsidRPr="007D7290">
        <w:rPr>
          <w:highlight w:val="yellow"/>
        </w:rPr>
        <w:fldChar w:fldCharType="begin"/>
      </w:r>
      <w:r w:rsidR="00FC19E9" w:rsidRPr="007D7290">
        <w:instrText xml:space="preserve"> REF _Ref363808779 \h </w:instrText>
      </w:r>
      <w:r w:rsidR="00FC19E9" w:rsidRPr="007D7290">
        <w:rPr>
          <w:highlight w:val="yellow"/>
        </w:rPr>
      </w:r>
      <w:r w:rsidR="00FC19E9" w:rsidRPr="007D7290">
        <w:rPr>
          <w:highlight w:val="yellow"/>
        </w:rPr>
        <w:fldChar w:fldCharType="separate"/>
      </w:r>
      <w:r w:rsidR="001E048B" w:rsidRPr="007D7290">
        <w:t xml:space="preserve">Table </w:t>
      </w:r>
      <w:r w:rsidR="001E048B">
        <w:rPr>
          <w:noProof/>
        </w:rPr>
        <w:t>32</w:t>
      </w:r>
      <w:r w:rsidR="00FC19E9" w:rsidRPr="007D7290">
        <w:rPr>
          <w:highlight w:val="yellow"/>
        </w:rPr>
        <w:fldChar w:fldCharType="end"/>
      </w:r>
      <w:r w:rsidRPr="007D7290">
        <w:t xml:space="preserve"> below summarizes the main parameters of the ES</w:t>
      </w:r>
      <w:r w:rsidR="00FC19E9" w:rsidRPr="007D7290">
        <w:t xml:space="preserve"> (ST5 in </w:t>
      </w:r>
      <w:r w:rsidR="00FC19E9" w:rsidRPr="007D7290">
        <w:fldChar w:fldCharType="begin"/>
      </w:r>
      <w:r w:rsidR="00FC19E9" w:rsidRPr="007D7290">
        <w:instrText xml:space="preserve"> REF _Ref363808957 \h </w:instrText>
      </w:r>
      <w:r w:rsidR="00FC19E9" w:rsidRPr="007D7290">
        <w:fldChar w:fldCharType="separate"/>
      </w:r>
      <w:r w:rsidR="001E048B">
        <w:rPr>
          <w:b/>
          <w:bCs/>
          <w:lang w:val="en-US"/>
        </w:rPr>
        <w:t>Error! Reference source not found.</w:t>
      </w:r>
      <w:r w:rsidR="00FC19E9" w:rsidRPr="007D7290">
        <w:fldChar w:fldCharType="end"/>
      </w:r>
      <w:r w:rsidR="00FC19E9" w:rsidRPr="007D7290">
        <w:t>)</w:t>
      </w:r>
      <w:r w:rsidRPr="007D7290">
        <w:t>.</w:t>
      </w:r>
    </w:p>
    <w:p w:rsidR="009B18E0" w:rsidRPr="007D7290" w:rsidRDefault="0093542D" w:rsidP="0030741E">
      <w:pPr>
        <w:pStyle w:val="Caption"/>
        <w:rPr>
          <w:u w:val="single"/>
          <w:lang w:val="en-GB"/>
        </w:rPr>
      </w:pPr>
      <w:bookmarkStart w:id="226" w:name="_Ref363808779"/>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32</w:t>
      </w:r>
      <w:r w:rsidRPr="007D7290">
        <w:rPr>
          <w:lang w:val="en-GB"/>
        </w:rPr>
        <w:fldChar w:fldCharType="end"/>
      </w:r>
      <w:bookmarkEnd w:id="226"/>
      <w:r w:rsidRPr="007D7290">
        <w:rPr>
          <w:lang w:val="en-GB"/>
        </w:rPr>
        <w:t>: FSS Earth Station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085"/>
        <w:gridCol w:w="2268"/>
        <w:gridCol w:w="3836"/>
      </w:tblGrid>
      <w:tr w:rsidR="009B18E0" w:rsidRPr="007D7290" w:rsidTr="00840BAC">
        <w:trPr>
          <w:tblHeader/>
        </w:trPr>
        <w:tc>
          <w:tcPr>
            <w:tcW w:w="3085" w:type="dxa"/>
            <w:tcBorders>
              <w:right w:val="single" w:sz="4" w:space="0" w:color="FFFFFF"/>
            </w:tcBorders>
            <w:shd w:val="clear" w:color="auto" w:fill="D2232A"/>
            <w:vAlign w:val="center"/>
          </w:tcPr>
          <w:p w:rsidR="009B18E0" w:rsidRPr="007D7290" w:rsidRDefault="009B18E0" w:rsidP="00B674DF">
            <w:pPr>
              <w:spacing w:line="288" w:lineRule="auto"/>
              <w:jc w:val="center"/>
              <w:rPr>
                <w:b/>
                <w:color w:val="FFFFFF"/>
                <w:lang w:val="en-GB"/>
              </w:rPr>
            </w:pPr>
            <w:r w:rsidRPr="007D7290">
              <w:rPr>
                <w:b/>
                <w:color w:val="FFFFFF"/>
                <w:lang w:val="en-GB"/>
              </w:rPr>
              <w:t>ES Parameter</w:t>
            </w:r>
          </w:p>
        </w:tc>
        <w:tc>
          <w:tcPr>
            <w:tcW w:w="2268" w:type="dxa"/>
            <w:tcBorders>
              <w:left w:val="single" w:sz="4" w:space="0" w:color="FFFFFF"/>
              <w:right w:val="single" w:sz="4" w:space="0" w:color="FFFFFF"/>
            </w:tcBorders>
            <w:shd w:val="clear" w:color="auto" w:fill="D2232A"/>
            <w:vAlign w:val="center"/>
          </w:tcPr>
          <w:p w:rsidR="009B18E0" w:rsidRPr="007D7290" w:rsidRDefault="0093542D" w:rsidP="00B674DF">
            <w:pPr>
              <w:spacing w:line="288" w:lineRule="auto"/>
              <w:jc w:val="center"/>
              <w:rPr>
                <w:b/>
                <w:color w:val="FFFFFF"/>
                <w:lang w:val="en-GB"/>
              </w:rPr>
            </w:pPr>
            <w:r w:rsidRPr="007D7290">
              <w:rPr>
                <w:b/>
                <w:color w:val="FFFFFF"/>
                <w:lang w:val="en-GB"/>
              </w:rPr>
              <w:t>Value</w:t>
            </w:r>
          </w:p>
        </w:tc>
        <w:tc>
          <w:tcPr>
            <w:tcW w:w="3836" w:type="dxa"/>
            <w:tcBorders>
              <w:left w:val="single" w:sz="4" w:space="0" w:color="FFFFFF"/>
            </w:tcBorders>
            <w:shd w:val="clear" w:color="auto" w:fill="D2232A"/>
            <w:vAlign w:val="center"/>
          </w:tcPr>
          <w:p w:rsidR="009B18E0" w:rsidRPr="007D7290" w:rsidRDefault="009B18E0" w:rsidP="00B674DF">
            <w:pPr>
              <w:spacing w:line="288" w:lineRule="auto"/>
              <w:jc w:val="center"/>
              <w:rPr>
                <w:b/>
                <w:color w:val="FFFFFF"/>
                <w:lang w:val="en-GB"/>
              </w:rPr>
            </w:pPr>
            <w:r w:rsidRPr="007D7290">
              <w:rPr>
                <w:b/>
                <w:color w:val="FFFFFF"/>
                <w:lang w:val="en-GB"/>
              </w:rPr>
              <w:t>Unit</w:t>
            </w:r>
          </w:p>
        </w:tc>
      </w:tr>
      <w:tr w:rsidR="009B18E0" w:rsidRPr="007D7290" w:rsidTr="00840BAC">
        <w:tc>
          <w:tcPr>
            <w:tcW w:w="3085" w:type="dxa"/>
            <w:vAlign w:val="center"/>
          </w:tcPr>
          <w:p w:rsidR="009B18E0" w:rsidRPr="007D7290" w:rsidRDefault="009B18E0" w:rsidP="00B674DF">
            <w:pPr>
              <w:spacing w:line="288" w:lineRule="auto"/>
              <w:jc w:val="center"/>
              <w:rPr>
                <w:lang w:val="en-GB"/>
              </w:rPr>
            </w:pPr>
            <w:r w:rsidRPr="007D7290">
              <w:rPr>
                <w:lang w:val="en-GB"/>
              </w:rPr>
              <w:t>Operating frequency</w:t>
            </w:r>
          </w:p>
        </w:tc>
        <w:tc>
          <w:tcPr>
            <w:tcW w:w="2268" w:type="dxa"/>
            <w:vAlign w:val="center"/>
          </w:tcPr>
          <w:p w:rsidR="009B18E0" w:rsidRPr="007D7290" w:rsidRDefault="009B18E0" w:rsidP="00B674DF">
            <w:pPr>
              <w:spacing w:line="288" w:lineRule="auto"/>
              <w:jc w:val="center"/>
              <w:rPr>
                <w:lang w:val="en-GB"/>
              </w:rPr>
            </w:pPr>
            <w:r w:rsidRPr="007D7290">
              <w:rPr>
                <w:lang w:val="en-GB"/>
              </w:rPr>
              <w:t>5869</w:t>
            </w:r>
          </w:p>
        </w:tc>
        <w:tc>
          <w:tcPr>
            <w:tcW w:w="3836" w:type="dxa"/>
            <w:vAlign w:val="center"/>
          </w:tcPr>
          <w:p w:rsidR="009B18E0" w:rsidRPr="007D7290" w:rsidRDefault="009B18E0" w:rsidP="00B674DF">
            <w:pPr>
              <w:spacing w:line="288" w:lineRule="auto"/>
              <w:jc w:val="center"/>
              <w:rPr>
                <w:lang w:val="en-GB"/>
              </w:rPr>
            </w:pPr>
            <w:r w:rsidRPr="007D7290">
              <w:rPr>
                <w:lang w:val="en-GB"/>
              </w:rPr>
              <w:t>MHz</w:t>
            </w:r>
          </w:p>
        </w:tc>
      </w:tr>
      <w:tr w:rsidR="009B18E0" w:rsidRPr="007D7290" w:rsidTr="00840BAC">
        <w:tc>
          <w:tcPr>
            <w:tcW w:w="3085" w:type="dxa"/>
          </w:tcPr>
          <w:p w:rsidR="009B18E0" w:rsidRPr="007D7290" w:rsidRDefault="009B18E0" w:rsidP="00B674DF">
            <w:pPr>
              <w:spacing w:line="288" w:lineRule="auto"/>
              <w:jc w:val="center"/>
              <w:rPr>
                <w:lang w:val="en-GB"/>
              </w:rPr>
            </w:pPr>
            <w:r w:rsidRPr="007D7290">
              <w:rPr>
                <w:lang w:val="en-GB"/>
              </w:rPr>
              <w:t>Transmit power</w:t>
            </w:r>
          </w:p>
        </w:tc>
        <w:tc>
          <w:tcPr>
            <w:tcW w:w="2268" w:type="dxa"/>
          </w:tcPr>
          <w:p w:rsidR="009B18E0" w:rsidRPr="007D7290" w:rsidRDefault="009B18E0" w:rsidP="00B674DF">
            <w:pPr>
              <w:spacing w:line="288" w:lineRule="auto"/>
              <w:jc w:val="center"/>
              <w:rPr>
                <w:lang w:val="en-GB"/>
              </w:rPr>
            </w:pPr>
            <w:r w:rsidRPr="007D7290">
              <w:rPr>
                <w:lang w:val="en-GB"/>
              </w:rPr>
              <w:t>120</w:t>
            </w:r>
          </w:p>
        </w:tc>
        <w:tc>
          <w:tcPr>
            <w:tcW w:w="3836" w:type="dxa"/>
          </w:tcPr>
          <w:p w:rsidR="009B18E0" w:rsidRPr="007D7290" w:rsidRDefault="009B18E0" w:rsidP="00B674DF">
            <w:pPr>
              <w:spacing w:line="288" w:lineRule="auto"/>
              <w:jc w:val="center"/>
              <w:rPr>
                <w:lang w:val="en-GB"/>
              </w:rPr>
            </w:pPr>
            <w:r w:rsidRPr="007D7290">
              <w:rPr>
                <w:lang w:val="en-GB"/>
              </w:rPr>
              <w:t>W</w:t>
            </w:r>
          </w:p>
        </w:tc>
      </w:tr>
      <w:tr w:rsidR="009B18E0" w:rsidRPr="007D7290" w:rsidTr="00840BAC">
        <w:tc>
          <w:tcPr>
            <w:tcW w:w="3085" w:type="dxa"/>
          </w:tcPr>
          <w:p w:rsidR="009B18E0" w:rsidRPr="007D7290" w:rsidRDefault="009B18E0" w:rsidP="00B674DF">
            <w:pPr>
              <w:spacing w:line="288" w:lineRule="auto"/>
              <w:jc w:val="center"/>
              <w:rPr>
                <w:lang w:val="en-GB"/>
              </w:rPr>
            </w:pPr>
            <w:r w:rsidRPr="007D7290">
              <w:rPr>
                <w:lang w:val="en-GB"/>
              </w:rPr>
              <w:t>Transmitter bandwidth</w:t>
            </w:r>
          </w:p>
        </w:tc>
        <w:tc>
          <w:tcPr>
            <w:tcW w:w="2268" w:type="dxa"/>
          </w:tcPr>
          <w:p w:rsidR="009B18E0" w:rsidRPr="007D7290" w:rsidRDefault="009B18E0" w:rsidP="00B674DF">
            <w:pPr>
              <w:spacing w:line="288" w:lineRule="auto"/>
              <w:jc w:val="center"/>
              <w:rPr>
                <w:lang w:val="en-GB"/>
              </w:rPr>
            </w:pPr>
            <w:r w:rsidRPr="007D7290">
              <w:rPr>
                <w:lang w:val="en-GB"/>
              </w:rPr>
              <w:t>36</w:t>
            </w:r>
          </w:p>
        </w:tc>
        <w:tc>
          <w:tcPr>
            <w:tcW w:w="3836" w:type="dxa"/>
          </w:tcPr>
          <w:p w:rsidR="009B18E0" w:rsidRPr="007D7290" w:rsidRDefault="009B18E0" w:rsidP="00B674DF">
            <w:pPr>
              <w:spacing w:line="288" w:lineRule="auto"/>
              <w:jc w:val="center"/>
              <w:rPr>
                <w:lang w:val="en-GB"/>
              </w:rPr>
            </w:pPr>
            <w:r w:rsidRPr="007D7290">
              <w:rPr>
                <w:lang w:val="en-GB"/>
              </w:rPr>
              <w:t>MHz</w:t>
            </w:r>
          </w:p>
        </w:tc>
      </w:tr>
      <w:tr w:rsidR="009B18E0" w:rsidRPr="007D7290" w:rsidTr="00840BAC">
        <w:tc>
          <w:tcPr>
            <w:tcW w:w="3085" w:type="dxa"/>
          </w:tcPr>
          <w:p w:rsidR="009B18E0" w:rsidRPr="007D7290" w:rsidRDefault="009B18E0" w:rsidP="00B674DF">
            <w:pPr>
              <w:spacing w:line="288" w:lineRule="auto"/>
              <w:jc w:val="center"/>
              <w:rPr>
                <w:lang w:val="en-GB"/>
              </w:rPr>
            </w:pPr>
            <w:r w:rsidRPr="007D7290">
              <w:rPr>
                <w:lang w:val="en-GB"/>
              </w:rPr>
              <w:t>Antenna gain</w:t>
            </w:r>
          </w:p>
        </w:tc>
        <w:tc>
          <w:tcPr>
            <w:tcW w:w="2268" w:type="dxa"/>
          </w:tcPr>
          <w:p w:rsidR="009B18E0" w:rsidRPr="007D7290" w:rsidRDefault="009B18E0" w:rsidP="00B674DF">
            <w:pPr>
              <w:spacing w:line="288" w:lineRule="auto"/>
              <w:jc w:val="center"/>
              <w:rPr>
                <w:lang w:val="en-GB"/>
              </w:rPr>
            </w:pPr>
            <w:r w:rsidRPr="007D7290">
              <w:rPr>
                <w:lang w:val="en-GB"/>
              </w:rPr>
              <w:t>54</w:t>
            </w:r>
          </w:p>
        </w:tc>
        <w:tc>
          <w:tcPr>
            <w:tcW w:w="3836" w:type="dxa"/>
          </w:tcPr>
          <w:p w:rsidR="009B18E0" w:rsidRPr="007D7290" w:rsidRDefault="009B18E0" w:rsidP="00B674DF">
            <w:pPr>
              <w:spacing w:line="288" w:lineRule="auto"/>
              <w:jc w:val="center"/>
              <w:rPr>
                <w:lang w:val="en-GB"/>
              </w:rPr>
            </w:pPr>
            <w:r w:rsidRPr="007D7290">
              <w:rPr>
                <w:lang w:val="en-GB"/>
              </w:rPr>
              <w:t>dBi</w:t>
            </w:r>
          </w:p>
        </w:tc>
      </w:tr>
      <w:tr w:rsidR="009B18E0" w:rsidRPr="007D7290" w:rsidTr="00840BAC">
        <w:tc>
          <w:tcPr>
            <w:tcW w:w="3085" w:type="dxa"/>
          </w:tcPr>
          <w:p w:rsidR="009B18E0" w:rsidRPr="007D7290" w:rsidRDefault="0093542D" w:rsidP="00B674DF">
            <w:pPr>
              <w:spacing w:line="288" w:lineRule="auto"/>
              <w:jc w:val="center"/>
              <w:rPr>
                <w:lang w:val="en-GB"/>
              </w:rPr>
            </w:pPr>
            <w:r w:rsidRPr="007D7290">
              <w:rPr>
                <w:lang w:val="en-GB"/>
              </w:rPr>
              <w:t>Max power density</w:t>
            </w:r>
          </w:p>
        </w:tc>
        <w:tc>
          <w:tcPr>
            <w:tcW w:w="2268" w:type="dxa"/>
          </w:tcPr>
          <w:p w:rsidR="009B18E0" w:rsidRPr="007D7290" w:rsidRDefault="0093542D" w:rsidP="00B674DF">
            <w:pPr>
              <w:spacing w:line="288" w:lineRule="auto"/>
              <w:jc w:val="center"/>
              <w:rPr>
                <w:lang w:val="en-GB"/>
              </w:rPr>
            </w:pPr>
            <w:r w:rsidRPr="007D7290">
              <w:rPr>
                <w:lang w:val="en-GB"/>
              </w:rPr>
              <w:t>59</w:t>
            </w:r>
          </w:p>
        </w:tc>
        <w:tc>
          <w:tcPr>
            <w:tcW w:w="3836" w:type="dxa"/>
          </w:tcPr>
          <w:p w:rsidR="009B18E0" w:rsidRPr="007D7290" w:rsidRDefault="0093542D" w:rsidP="00B674DF">
            <w:pPr>
              <w:spacing w:line="288" w:lineRule="auto"/>
              <w:jc w:val="center"/>
              <w:rPr>
                <w:lang w:val="en-GB"/>
              </w:rPr>
            </w:pPr>
            <w:r w:rsidRPr="007D7290">
              <w:rPr>
                <w:lang w:val="en-GB"/>
              </w:rPr>
              <w:t>dBW/MHz</w:t>
            </w:r>
          </w:p>
        </w:tc>
      </w:tr>
      <w:tr w:rsidR="0093542D" w:rsidRPr="007D7290" w:rsidTr="00840BAC">
        <w:tc>
          <w:tcPr>
            <w:tcW w:w="3085" w:type="dxa"/>
          </w:tcPr>
          <w:p w:rsidR="0093542D" w:rsidRPr="007D7290" w:rsidRDefault="0093542D" w:rsidP="00B674DF">
            <w:pPr>
              <w:spacing w:line="288" w:lineRule="auto"/>
              <w:jc w:val="center"/>
              <w:rPr>
                <w:lang w:val="en-GB"/>
              </w:rPr>
            </w:pPr>
            <w:r w:rsidRPr="007D7290">
              <w:rPr>
                <w:lang w:val="en-GB"/>
              </w:rPr>
              <w:t>Antenna pattern</w:t>
            </w:r>
          </w:p>
        </w:tc>
        <w:tc>
          <w:tcPr>
            <w:tcW w:w="6104" w:type="dxa"/>
            <w:gridSpan w:val="2"/>
          </w:tcPr>
          <w:p w:rsidR="0093542D" w:rsidRPr="007D7290" w:rsidRDefault="0093542D" w:rsidP="00B674DF">
            <w:pPr>
              <w:spacing w:line="288" w:lineRule="auto"/>
              <w:jc w:val="center"/>
              <w:rPr>
                <w:lang w:val="en-GB"/>
              </w:rPr>
            </w:pPr>
            <w:r w:rsidRPr="007D7290">
              <w:rPr>
                <w:lang w:val="en-GB"/>
              </w:rPr>
              <w:t xml:space="preserve">according to </w:t>
            </w:r>
            <w:r w:rsidR="007D7290">
              <w:t>Recommendation</w:t>
            </w:r>
            <w:r w:rsidR="007D7290" w:rsidRPr="007D7290">
              <w:rPr>
                <w:lang w:val="en-GB"/>
              </w:rPr>
              <w:t xml:space="preserve"> </w:t>
            </w:r>
            <w:r w:rsidRPr="007D7290">
              <w:rPr>
                <w:lang w:val="en-GB"/>
              </w:rPr>
              <w:t>ITU-R S.465</w:t>
            </w:r>
          </w:p>
        </w:tc>
      </w:tr>
    </w:tbl>
    <w:p w:rsidR="009B18E0" w:rsidRPr="007D7290" w:rsidRDefault="009B18E0" w:rsidP="009B18E0">
      <w:pPr>
        <w:pStyle w:val="NoSpacing"/>
        <w:rPr>
          <w:u w:val="single"/>
          <w:lang w:val="en-GB"/>
        </w:rPr>
      </w:pPr>
    </w:p>
    <w:p w:rsidR="003E722E" w:rsidRPr="007D7290" w:rsidRDefault="003E722E" w:rsidP="0030741E">
      <w:pPr>
        <w:pStyle w:val="Caption"/>
        <w:rPr>
          <w:u w:val="single"/>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33</w:t>
      </w:r>
      <w:r w:rsidRPr="007D7290">
        <w:rPr>
          <w:lang w:val="en-GB"/>
        </w:rPr>
        <w:fldChar w:fldCharType="end"/>
      </w:r>
      <w:r w:rsidRPr="007D7290">
        <w:rPr>
          <w:lang w:val="en-GB"/>
        </w:rPr>
        <w:t>: DA2GC receiver parameter</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085"/>
        <w:gridCol w:w="2268"/>
        <w:gridCol w:w="3836"/>
      </w:tblGrid>
      <w:tr w:rsidR="0093542D" w:rsidRPr="007D7290" w:rsidTr="00840BAC">
        <w:trPr>
          <w:tblHeader/>
        </w:trPr>
        <w:tc>
          <w:tcPr>
            <w:tcW w:w="3085" w:type="dxa"/>
            <w:tcBorders>
              <w:right w:val="single" w:sz="4" w:space="0" w:color="FFFFFF"/>
            </w:tcBorders>
            <w:shd w:val="clear" w:color="auto" w:fill="D2232A"/>
            <w:vAlign w:val="center"/>
          </w:tcPr>
          <w:p w:rsidR="0093542D" w:rsidRPr="007D7290" w:rsidRDefault="0093542D" w:rsidP="00B674DF">
            <w:pPr>
              <w:spacing w:line="288" w:lineRule="auto"/>
              <w:jc w:val="center"/>
              <w:rPr>
                <w:b/>
                <w:color w:val="FFFFFF"/>
                <w:lang w:val="en-GB"/>
              </w:rPr>
            </w:pPr>
            <w:r w:rsidRPr="007D7290">
              <w:rPr>
                <w:b/>
                <w:color w:val="FFFFFF"/>
                <w:lang w:val="en-GB"/>
              </w:rPr>
              <w:t>DA2GC receiver parameter (TR 103 054)</w:t>
            </w:r>
          </w:p>
        </w:tc>
        <w:tc>
          <w:tcPr>
            <w:tcW w:w="2268" w:type="dxa"/>
            <w:tcBorders>
              <w:left w:val="single" w:sz="4" w:space="0" w:color="FFFFFF"/>
              <w:right w:val="single" w:sz="4" w:space="0" w:color="FFFFFF"/>
            </w:tcBorders>
            <w:shd w:val="clear" w:color="auto" w:fill="D2232A"/>
            <w:vAlign w:val="center"/>
          </w:tcPr>
          <w:p w:rsidR="0093542D" w:rsidRPr="007D7290" w:rsidRDefault="0093542D" w:rsidP="00B674DF">
            <w:pPr>
              <w:spacing w:line="288" w:lineRule="auto"/>
              <w:jc w:val="center"/>
              <w:rPr>
                <w:b/>
                <w:color w:val="FFFFFF"/>
                <w:lang w:val="en-GB"/>
              </w:rPr>
            </w:pPr>
            <w:r w:rsidRPr="007D7290">
              <w:rPr>
                <w:b/>
                <w:color w:val="FFFFFF"/>
                <w:lang w:val="en-GB"/>
              </w:rPr>
              <w:t>Value</w:t>
            </w:r>
          </w:p>
        </w:tc>
        <w:tc>
          <w:tcPr>
            <w:tcW w:w="3836" w:type="dxa"/>
            <w:tcBorders>
              <w:left w:val="single" w:sz="4" w:space="0" w:color="FFFFFF"/>
            </w:tcBorders>
            <w:shd w:val="clear" w:color="auto" w:fill="D2232A"/>
            <w:vAlign w:val="center"/>
          </w:tcPr>
          <w:p w:rsidR="0093542D" w:rsidRPr="007D7290" w:rsidRDefault="0093542D" w:rsidP="00B674DF">
            <w:pPr>
              <w:spacing w:line="288" w:lineRule="auto"/>
              <w:jc w:val="center"/>
              <w:rPr>
                <w:b/>
                <w:color w:val="FFFFFF"/>
                <w:lang w:val="en-GB"/>
              </w:rPr>
            </w:pPr>
            <w:r w:rsidRPr="007D7290">
              <w:rPr>
                <w:b/>
                <w:color w:val="FFFFFF"/>
                <w:lang w:val="en-GB"/>
              </w:rPr>
              <w:t>Unit</w:t>
            </w:r>
          </w:p>
        </w:tc>
      </w:tr>
      <w:tr w:rsidR="0093542D" w:rsidRPr="007D7290" w:rsidTr="00840BAC">
        <w:tc>
          <w:tcPr>
            <w:tcW w:w="3085" w:type="dxa"/>
            <w:vAlign w:val="center"/>
          </w:tcPr>
          <w:p w:rsidR="0093542D" w:rsidRPr="007D7290" w:rsidRDefault="0093542D" w:rsidP="00B674DF">
            <w:pPr>
              <w:spacing w:line="288" w:lineRule="auto"/>
              <w:jc w:val="center"/>
              <w:rPr>
                <w:lang w:val="en-GB"/>
              </w:rPr>
            </w:pPr>
            <w:r w:rsidRPr="007D7290">
              <w:rPr>
                <w:lang w:val="en-GB"/>
              </w:rPr>
              <w:t>Operating frequency</w:t>
            </w:r>
          </w:p>
        </w:tc>
        <w:tc>
          <w:tcPr>
            <w:tcW w:w="2268" w:type="dxa"/>
            <w:vAlign w:val="center"/>
          </w:tcPr>
          <w:p w:rsidR="0093542D" w:rsidRPr="007D7290" w:rsidRDefault="0093542D" w:rsidP="00B674DF">
            <w:pPr>
              <w:spacing w:line="288" w:lineRule="auto"/>
              <w:jc w:val="center"/>
              <w:rPr>
                <w:lang w:val="en-GB"/>
              </w:rPr>
            </w:pPr>
            <w:r w:rsidRPr="007D7290">
              <w:rPr>
                <w:lang w:val="en-GB"/>
              </w:rPr>
              <w:t>5865</w:t>
            </w:r>
          </w:p>
        </w:tc>
        <w:tc>
          <w:tcPr>
            <w:tcW w:w="3836" w:type="dxa"/>
            <w:vAlign w:val="center"/>
          </w:tcPr>
          <w:p w:rsidR="0093542D" w:rsidRPr="007D7290" w:rsidRDefault="0093542D" w:rsidP="00B674DF">
            <w:pPr>
              <w:spacing w:line="288" w:lineRule="auto"/>
              <w:jc w:val="center"/>
              <w:rPr>
                <w:lang w:val="en-GB"/>
              </w:rPr>
            </w:pPr>
            <w:r w:rsidRPr="007D7290">
              <w:rPr>
                <w:lang w:val="en-GB"/>
              </w:rPr>
              <w:t>MHz</w:t>
            </w:r>
          </w:p>
        </w:tc>
      </w:tr>
      <w:tr w:rsidR="0093542D" w:rsidRPr="007D7290" w:rsidTr="00840BAC">
        <w:tc>
          <w:tcPr>
            <w:tcW w:w="3085" w:type="dxa"/>
          </w:tcPr>
          <w:p w:rsidR="0093542D" w:rsidRPr="007D7290" w:rsidRDefault="0093542D" w:rsidP="00B674DF">
            <w:pPr>
              <w:spacing w:line="288" w:lineRule="auto"/>
              <w:jc w:val="center"/>
              <w:rPr>
                <w:lang w:val="en-GB"/>
              </w:rPr>
            </w:pPr>
            <w:r w:rsidRPr="007D7290">
              <w:rPr>
                <w:lang w:val="en-GB"/>
              </w:rPr>
              <w:t>Receiver bandwidth</w:t>
            </w:r>
          </w:p>
        </w:tc>
        <w:tc>
          <w:tcPr>
            <w:tcW w:w="2268" w:type="dxa"/>
          </w:tcPr>
          <w:p w:rsidR="0093542D" w:rsidRPr="007D7290" w:rsidRDefault="0093542D" w:rsidP="00B674DF">
            <w:pPr>
              <w:spacing w:line="288" w:lineRule="auto"/>
              <w:jc w:val="center"/>
              <w:rPr>
                <w:lang w:val="en-GB"/>
              </w:rPr>
            </w:pPr>
            <w:r w:rsidRPr="007D7290">
              <w:rPr>
                <w:lang w:val="en-GB"/>
              </w:rPr>
              <w:t>20</w:t>
            </w:r>
          </w:p>
        </w:tc>
        <w:tc>
          <w:tcPr>
            <w:tcW w:w="3836" w:type="dxa"/>
          </w:tcPr>
          <w:p w:rsidR="0093542D" w:rsidRPr="007D7290" w:rsidRDefault="0093542D" w:rsidP="00B674DF">
            <w:pPr>
              <w:spacing w:line="288" w:lineRule="auto"/>
              <w:jc w:val="center"/>
              <w:rPr>
                <w:lang w:val="en-GB"/>
              </w:rPr>
            </w:pPr>
            <w:r w:rsidRPr="007D7290">
              <w:rPr>
                <w:lang w:val="en-GB"/>
              </w:rPr>
              <w:t>MHz</w:t>
            </w:r>
          </w:p>
        </w:tc>
      </w:tr>
      <w:tr w:rsidR="0093542D" w:rsidRPr="007D7290" w:rsidTr="00840BAC">
        <w:tc>
          <w:tcPr>
            <w:tcW w:w="3085" w:type="dxa"/>
          </w:tcPr>
          <w:p w:rsidR="0093542D" w:rsidRPr="007D7290" w:rsidRDefault="0093542D" w:rsidP="00B674DF">
            <w:pPr>
              <w:spacing w:line="288" w:lineRule="auto"/>
              <w:jc w:val="center"/>
              <w:rPr>
                <w:lang w:val="en-GB"/>
              </w:rPr>
            </w:pPr>
            <w:r w:rsidRPr="007D7290">
              <w:rPr>
                <w:lang w:val="en-GB"/>
              </w:rPr>
              <w:t>Antenna gain</w:t>
            </w:r>
          </w:p>
        </w:tc>
        <w:tc>
          <w:tcPr>
            <w:tcW w:w="2268" w:type="dxa"/>
          </w:tcPr>
          <w:p w:rsidR="0093542D" w:rsidRPr="007D7290" w:rsidRDefault="0093542D" w:rsidP="00B674DF">
            <w:pPr>
              <w:spacing w:line="288" w:lineRule="auto"/>
              <w:jc w:val="center"/>
              <w:rPr>
                <w:lang w:val="en-GB"/>
              </w:rPr>
            </w:pPr>
            <w:r w:rsidRPr="007D7290">
              <w:rPr>
                <w:lang w:val="en-GB"/>
              </w:rPr>
              <w:t>0</w:t>
            </w:r>
          </w:p>
        </w:tc>
        <w:tc>
          <w:tcPr>
            <w:tcW w:w="3836" w:type="dxa"/>
          </w:tcPr>
          <w:p w:rsidR="0093542D" w:rsidRPr="007D7290" w:rsidRDefault="0093542D" w:rsidP="00B674DF">
            <w:pPr>
              <w:spacing w:line="288" w:lineRule="auto"/>
              <w:jc w:val="center"/>
              <w:rPr>
                <w:lang w:val="en-GB"/>
              </w:rPr>
            </w:pPr>
            <w:r w:rsidRPr="007D7290">
              <w:rPr>
                <w:lang w:val="en-GB"/>
              </w:rPr>
              <w:t>dBi</w:t>
            </w:r>
          </w:p>
        </w:tc>
      </w:tr>
      <w:tr w:rsidR="0093542D" w:rsidRPr="007D7290" w:rsidTr="00840BAC">
        <w:tc>
          <w:tcPr>
            <w:tcW w:w="3085" w:type="dxa"/>
          </w:tcPr>
          <w:p w:rsidR="0093542D" w:rsidRPr="007D7290" w:rsidRDefault="0093542D" w:rsidP="00B674DF">
            <w:pPr>
              <w:spacing w:line="288" w:lineRule="auto"/>
              <w:jc w:val="center"/>
              <w:rPr>
                <w:lang w:val="en-GB"/>
              </w:rPr>
            </w:pPr>
            <w:r w:rsidRPr="007D7290">
              <w:rPr>
                <w:lang w:val="en-GB"/>
              </w:rPr>
              <w:t>Rx noise floor</w:t>
            </w:r>
          </w:p>
        </w:tc>
        <w:tc>
          <w:tcPr>
            <w:tcW w:w="2268" w:type="dxa"/>
          </w:tcPr>
          <w:p w:rsidR="0093542D" w:rsidRPr="007D7290" w:rsidRDefault="0093542D" w:rsidP="00B674DF">
            <w:pPr>
              <w:spacing w:line="288" w:lineRule="auto"/>
              <w:jc w:val="center"/>
              <w:rPr>
                <w:lang w:val="en-GB"/>
              </w:rPr>
            </w:pPr>
            <w:r w:rsidRPr="007D7290">
              <w:rPr>
                <w:lang w:val="en-GB"/>
              </w:rPr>
              <w:t>-92.5</w:t>
            </w:r>
          </w:p>
        </w:tc>
        <w:tc>
          <w:tcPr>
            <w:tcW w:w="3836" w:type="dxa"/>
          </w:tcPr>
          <w:p w:rsidR="0093542D" w:rsidRPr="007D7290" w:rsidRDefault="0093542D" w:rsidP="00B674DF">
            <w:pPr>
              <w:spacing w:line="288" w:lineRule="auto"/>
              <w:jc w:val="center"/>
              <w:rPr>
                <w:lang w:val="en-GB"/>
              </w:rPr>
            </w:pPr>
            <w:r w:rsidRPr="007D7290">
              <w:rPr>
                <w:lang w:val="en-GB"/>
              </w:rPr>
              <w:t>dBm</w:t>
            </w:r>
          </w:p>
        </w:tc>
      </w:tr>
      <w:tr w:rsidR="0093542D" w:rsidRPr="007D7290" w:rsidTr="00840BAC">
        <w:tc>
          <w:tcPr>
            <w:tcW w:w="3085" w:type="dxa"/>
          </w:tcPr>
          <w:p w:rsidR="0093542D" w:rsidRPr="007D7290" w:rsidRDefault="0093542D" w:rsidP="00B674DF">
            <w:pPr>
              <w:spacing w:line="288" w:lineRule="auto"/>
              <w:jc w:val="center"/>
              <w:rPr>
                <w:lang w:val="en-GB"/>
              </w:rPr>
            </w:pPr>
            <w:r w:rsidRPr="007D7290">
              <w:rPr>
                <w:lang w:val="en-GB"/>
              </w:rPr>
              <w:t>I/N</w:t>
            </w:r>
          </w:p>
        </w:tc>
        <w:tc>
          <w:tcPr>
            <w:tcW w:w="2268" w:type="dxa"/>
          </w:tcPr>
          <w:p w:rsidR="0093542D" w:rsidRPr="007D7290" w:rsidRDefault="0093542D" w:rsidP="00B674DF">
            <w:pPr>
              <w:spacing w:line="288" w:lineRule="auto"/>
              <w:jc w:val="center"/>
              <w:rPr>
                <w:lang w:val="en-GB"/>
              </w:rPr>
            </w:pPr>
            <w:r w:rsidRPr="007D7290">
              <w:rPr>
                <w:lang w:val="en-GB"/>
              </w:rPr>
              <w:t>-6</w:t>
            </w:r>
          </w:p>
        </w:tc>
        <w:tc>
          <w:tcPr>
            <w:tcW w:w="3836" w:type="dxa"/>
          </w:tcPr>
          <w:p w:rsidR="0093542D" w:rsidRPr="007D7290" w:rsidRDefault="0093542D" w:rsidP="00B674DF">
            <w:pPr>
              <w:spacing w:line="288" w:lineRule="auto"/>
              <w:jc w:val="center"/>
              <w:rPr>
                <w:lang w:val="en-GB"/>
              </w:rPr>
            </w:pPr>
            <w:r w:rsidRPr="007D7290">
              <w:rPr>
                <w:lang w:val="en-GB"/>
              </w:rPr>
              <w:t>dB</w:t>
            </w:r>
          </w:p>
        </w:tc>
      </w:tr>
      <w:tr w:rsidR="0093542D" w:rsidRPr="007D7290" w:rsidTr="00840BAC">
        <w:tc>
          <w:tcPr>
            <w:tcW w:w="3085" w:type="dxa"/>
          </w:tcPr>
          <w:p w:rsidR="0093542D" w:rsidRPr="007D7290" w:rsidRDefault="0093542D" w:rsidP="00B674DF">
            <w:pPr>
              <w:spacing w:line="288" w:lineRule="auto"/>
              <w:jc w:val="center"/>
              <w:rPr>
                <w:lang w:val="en-GB"/>
              </w:rPr>
            </w:pPr>
            <w:r w:rsidRPr="007D7290">
              <w:rPr>
                <w:lang w:val="en-GB"/>
              </w:rPr>
              <w:t>Protection level</w:t>
            </w:r>
          </w:p>
        </w:tc>
        <w:tc>
          <w:tcPr>
            <w:tcW w:w="2268" w:type="dxa"/>
          </w:tcPr>
          <w:p w:rsidR="0093542D" w:rsidRPr="007D7290" w:rsidRDefault="0093542D" w:rsidP="00B674DF">
            <w:pPr>
              <w:spacing w:line="288" w:lineRule="auto"/>
              <w:jc w:val="center"/>
              <w:rPr>
                <w:lang w:val="en-GB"/>
              </w:rPr>
            </w:pPr>
            <w:r w:rsidRPr="007D7290">
              <w:rPr>
                <w:lang w:val="en-GB"/>
              </w:rPr>
              <w:t>-98.5</w:t>
            </w:r>
          </w:p>
        </w:tc>
        <w:tc>
          <w:tcPr>
            <w:tcW w:w="3836" w:type="dxa"/>
          </w:tcPr>
          <w:p w:rsidR="0093542D" w:rsidRPr="007D7290" w:rsidRDefault="0093542D" w:rsidP="00B674DF">
            <w:pPr>
              <w:spacing w:line="288" w:lineRule="auto"/>
              <w:jc w:val="center"/>
              <w:rPr>
                <w:lang w:val="en-GB"/>
              </w:rPr>
            </w:pPr>
            <w:r w:rsidRPr="007D7290">
              <w:rPr>
                <w:lang w:val="en-GB"/>
              </w:rPr>
              <w:t>dBm</w:t>
            </w:r>
          </w:p>
        </w:tc>
      </w:tr>
    </w:tbl>
    <w:p w:rsidR="0093542D" w:rsidRPr="007D7290" w:rsidRDefault="0093542D" w:rsidP="009B18E0">
      <w:pPr>
        <w:pStyle w:val="ECCParagraph"/>
      </w:pPr>
    </w:p>
    <w:p w:rsidR="009B18E0" w:rsidRPr="007D7290" w:rsidRDefault="009B18E0" w:rsidP="001D6A41">
      <w:pPr>
        <w:pStyle w:val="Heading4"/>
        <w:rPr>
          <w:lang w:val="en-GB"/>
        </w:rPr>
      </w:pPr>
      <w:bookmarkStart w:id="227" w:name="_Toc379286120"/>
      <w:r w:rsidRPr="007D7290">
        <w:rPr>
          <w:lang w:val="en-GB"/>
        </w:rPr>
        <w:t>Results</w:t>
      </w:r>
      <w:bookmarkEnd w:id="227"/>
    </w:p>
    <w:p w:rsidR="009B18E0" w:rsidRPr="007D7290" w:rsidRDefault="009B18E0" w:rsidP="009B18E0">
      <w:pPr>
        <w:pStyle w:val="ECCParagraph"/>
      </w:pPr>
    </w:p>
    <w:p w:rsidR="009B18E0" w:rsidRPr="007D7290" w:rsidRDefault="009B18E0" w:rsidP="00CB0123">
      <w:pPr>
        <w:pStyle w:val="ECCNumbered-LetteredList"/>
        <w:numPr>
          <w:ilvl w:val="0"/>
          <w:numId w:val="17"/>
        </w:numPr>
        <w:rPr>
          <w:lang w:val="en-GB"/>
        </w:rPr>
      </w:pPr>
      <w:r w:rsidRPr="007D7290">
        <w:rPr>
          <w:lang w:val="en-GB"/>
        </w:rPr>
        <w:t>Co-channel case</w:t>
      </w:r>
    </w:p>
    <w:p w:rsidR="009B18E0" w:rsidRPr="007D7290" w:rsidRDefault="009B18E0" w:rsidP="009B18E0">
      <w:pPr>
        <w:pStyle w:val="ECCParagraph"/>
      </w:pPr>
      <w:r w:rsidRPr="007D7290">
        <w:t xml:space="preserve">The maximum power density is the power in the mainbeam direction of the Earth station. As the half power beamwidths of the Earth station antennas are very small (&lt;= 2 degree) the probability is low that an aircraft is flying through the main beam of the antenna. Since the transmit power into the antenna is constant, the reception level at the receiver depends on the antenna off-axis gain discrimination in direction to the plane. For a first estimation the aircraft was placed at a constant distance of 100 km around the Earth station. The resulting Free Space loss is about 148 dB. </w:t>
      </w:r>
      <w:r w:rsidR="003E722E" w:rsidRPr="007D7290">
        <w:rPr>
          <w:highlight w:val="yellow"/>
        </w:rPr>
        <w:fldChar w:fldCharType="begin"/>
      </w:r>
      <w:r w:rsidR="003E722E" w:rsidRPr="007D7290">
        <w:instrText xml:space="preserve"> REF _Ref361398910 \h </w:instrText>
      </w:r>
      <w:r w:rsidR="003E722E" w:rsidRPr="007D7290">
        <w:rPr>
          <w:highlight w:val="yellow"/>
        </w:rPr>
      </w:r>
      <w:r w:rsidR="003E722E" w:rsidRPr="007D7290">
        <w:rPr>
          <w:highlight w:val="yellow"/>
        </w:rPr>
        <w:fldChar w:fldCharType="separate"/>
      </w:r>
      <w:r w:rsidR="001E048B" w:rsidRPr="007D7290">
        <w:t xml:space="preserve">Figure </w:t>
      </w:r>
      <w:r w:rsidR="001E048B">
        <w:rPr>
          <w:noProof/>
        </w:rPr>
        <w:t>85</w:t>
      </w:r>
      <w:r w:rsidR="003E722E" w:rsidRPr="007D7290">
        <w:rPr>
          <w:highlight w:val="yellow"/>
        </w:rPr>
        <w:fldChar w:fldCharType="end"/>
      </w:r>
      <w:r w:rsidR="003E722E" w:rsidRPr="007D7290">
        <w:t xml:space="preserve"> </w:t>
      </w:r>
      <w:r w:rsidRPr="007D7290">
        <w:t xml:space="preserve">shows the received interference level in dependence of the off-axis gain of the Earth station antenna. Interference can be observed from off-axis angles up to 17 degrees. This means that within an area with a radius of 31 km interference can be observed on the Aircraft </w:t>
      </w:r>
      <w:r w:rsidRPr="007D7290">
        <w:lastRenderedPageBreak/>
        <w:t>station receiver. The protection level of an aircraft station receiver which is crossing this area with a velocity of 900 km/h is exceeded for more than 4 minutes. The maximum exceedance of the protection level is around 53 dB.</w:t>
      </w:r>
    </w:p>
    <w:p w:rsidR="009B18E0" w:rsidRPr="007D7290" w:rsidRDefault="003E722E" w:rsidP="006327B4">
      <w:pPr>
        <w:pStyle w:val="ECCParagraph"/>
        <w:jc w:val="center"/>
      </w:pPr>
      <w:r w:rsidRPr="007D7290">
        <w:rPr>
          <w:noProof/>
          <w:lang w:val="da-DK" w:eastAsia="da-DK"/>
        </w:rPr>
        <w:drawing>
          <wp:inline distT="0" distB="0" distL="0" distR="0" wp14:anchorId="011021C6" wp14:editId="62EC5F8D">
            <wp:extent cx="3366650" cy="2059387"/>
            <wp:effectExtent l="0" t="0" r="5715" b="0"/>
            <wp:docPr id="409" name="Grafik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373026" cy="2063287"/>
                    </a:xfrm>
                    <a:prstGeom prst="rect">
                      <a:avLst/>
                    </a:prstGeom>
                    <a:noFill/>
                  </pic:spPr>
                </pic:pic>
              </a:graphicData>
            </a:graphic>
          </wp:inline>
        </w:drawing>
      </w:r>
    </w:p>
    <w:p w:rsidR="003E722E" w:rsidRPr="007D7290" w:rsidRDefault="003E722E" w:rsidP="0049024C">
      <w:pPr>
        <w:pStyle w:val="Caption"/>
        <w:rPr>
          <w:lang w:val="en-GB"/>
        </w:rPr>
      </w:pPr>
      <w:bookmarkStart w:id="228" w:name="_Ref36139891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85</w:t>
      </w:r>
      <w:r w:rsidRPr="007D7290">
        <w:rPr>
          <w:lang w:val="en-GB"/>
        </w:rPr>
        <w:fldChar w:fldCharType="end"/>
      </w:r>
      <w:bookmarkEnd w:id="228"/>
      <w:r w:rsidRPr="007D7290">
        <w:rPr>
          <w:lang w:val="en-GB"/>
        </w:rPr>
        <w:t>: Interference at the AS recei</w:t>
      </w:r>
      <w:r w:rsidR="00FC19E9" w:rsidRPr="007D7290">
        <w:rPr>
          <w:lang w:val="en-GB"/>
        </w:rPr>
        <w:t xml:space="preserve">ver co-channel; Distance AS-ES </w:t>
      </w:r>
      <w:r w:rsidRPr="007D7290">
        <w:rPr>
          <w:lang w:val="en-GB"/>
        </w:rPr>
        <w:t>= 100 km</w:t>
      </w:r>
    </w:p>
    <w:p w:rsidR="009B18E0" w:rsidRPr="007D7290" w:rsidRDefault="009B18E0" w:rsidP="009B18E0">
      <w:pPr>
        <w:pStyle w:val="ECCParagraph"/>
      </w:pPr>
      <w:r w:rsidRPr="007D7290">
        <w:t xml:space="preserve">In case of a Direct-Air-to-Ground communication aircraft station which is in the visibility of an Earth station only the resulting free space propagation loss between Earth station and aircraft can be used in the calculations. Thus great decoupling distances can be expected between a FSS Earth station and a DA2GC AS receiver. The above example shows that even with a large separation distance of 100 km, interferences at the AS receiver can be expected. </w:t>
      </w:r>
    </w:p>
    <w:p w:rsidR="009B18E0" w:rsidRPr="007D7290" w:rsidRDefault="009B18E0" w:rsidP="00CB0123">
      <w:pPr>
        <w:pStyle w:val="ECCNumbered-LetteredList"/>
        <w:numPr>
          <w:ilvl w:val="0"/>
          <w:numId w:val="17"/>
        </w:numPr>
        <w:rPr>
          <w:lang w:val="en-GB"/>
        </w:rPr>
      </w:pPr>
      <w:r w:rsidRPr="007D7290">
        <w:rPr>
          <w:lang w:val="en-GB"/>
        </w:rPr>
        <w:t>Unwanted emissions</w:t>
      </w:r>
    </w:p>
    <w:p w:rsidR="009B18E0" w:rsidRPr="007D7290" w:rsidRDefault="009B18E0" w:rsidP="009B18E0">
      <w:pPr>
        <w:pStyle w:val="ECCParagraph"/>
      </w:pPr>
      <w:r w:rsidRPr="007D7290">
        <w:t>Appendix 3 of the ITU Radio Regulations (Table II) provides the maximum spurious emission limits for Earth Stations in a 4 kHz bandwidth.</w:t>
      </w:r>
    </w:p>
    <w:p w:rsidR="009B18E0" w:rsidRPr="007D7290" w:rsidRDefault="009B18E0" w:rsidP="009B18E0">
      <w:pPr>
        <w:pStyle w:val="ECCParagraph"/>
      </w:pPr>
      <w:r w:rsidRPr="007D7290">
        <w:t>43 + 10 log (P), or 60 dBc, whichever is less stringent</w:t>
      </w:r>
    </w:p>
    <w:p w:rsidR="009B18E0" w:rsidRPr="007D7290" w:rsidRDefault="009B18E0" w:rsidP="009B18E0">
      <w:pPr>
        <w:pStyle w:val="ECCParagraph"/>
      </w:pPr>
      <w:r w:rsidRPr="007D7290">
        <w:t xml:space="preserve">In case of the 120 W (21 dBW) station the 60 dBc </w:t>
      </w:r>
      <w:proofErr w:type="gramStart"/>
      <w:r w:rsidRPr="007D7290">
        <w:t>value</w:t>
      </w:r>
      <w:proofErr w:type="gramEnd"/>
      <w:r w:rsidRPr="007D7290">
        <w:t xml:space="preserve"> has to be used, leading to an unwanted emission level of -39 dBW/4kHz (equivalent to 28 dBm/20 MHz) into the antenna.</w:t>
      </w:r>
    </w:p>
    <w:p w:rsidR="009B18E0" w:rsidRPr="007D7290" w:rsidRDefault="003E722E" w:rsidP="009B18E0">
      <w:pPr>
        <w:pStyle w:val="ECCParagraph"/>
      </w:pPr>
      <w:r w:rsidRPr="007D7290">
        <w:fldChar w:fldCharType="begin"/>
      </w:r>
      <w:r w:rsidRPr="007D7290">
        <w:instrText xml:space="preserve"> REF _Ref361399084 \h </w:instrText>
      </w:r>
      <w:r w:rsidRPr="007D7290">
        <w:fldChar w:fldCharType="separate"/>
      </w:r>
      <w:r w:rsidR="001E048B" w:rsidRPr="007D7290">
        <w:t xml:space="preserve">Figure </w:t>
      </w:r>
      <w:r w:rsidR="001E048B">
        <w:rPr>
          <w:noProof/>
        </w:rPr>
        <w:t>86</w:t>
      </w:r>
      <w:r w:rsidRPr="007D7290">
        <w:fldChar w:fldCharType="end"/>
      </w:r>
      <w:r w:rsidR="009B18E0" w:rsidRPr="007D7290">
        <w:t xml:space="preserve"> shows the interference received at an AS with a distance of 20 km from the ES. Interference can be observed from off-axis angles up to 9 degrees, leading to an interference area with a radius of 3.2 km. The protection level of an aircraft station receiver which is crossing this area with a velocity of 900 km/h is exceeded for around 26 seconds.</w:t>
      </w:r>
    </w:p>
    <w:p w:rsidR="009B18E0" w:rsidRPr="007D7290" w:rsidRDefault="00FC19E9" w:rsidP="009B18E0">
      <w:pPr>
        <w:pStyle w:val="ECCParagraph"/>
      </w:pPr>
      <w:r w:rsidRPr="007D7290">
        <w:fldChar w:fldCharType="begin"/>
      </w:r>
      <w:r w:rsidRPr="007D7290">
        <w:instrText xml:space="preserve"> REF _Ref363809046 \h </w:instrText>
      </w:r>
      <w:r w:rsidRPr="007D7290">
        <w:fldChar w:fldCharType="separate"/>
      </w:r>
      <w:r w:rsidR="001E048B" w:rsidRPr="007D7290">
        <w:t xml:space="preserve">Figure </w:t>
      </w:r>
      <w:r w:rsidR="001E048B">
        <w:rPr>
          <w:noProof/>
        </w:rPr>
        <w:t>87</w:t>
      </w:r>
      <w:r w:rsidRPr="007D7290">
        <w:fldChar w:fldCharType="end"/>
      </w:r>
      <w:r w:rsidR="009B18E0" w:rsidRPr="007D7290">
        <w:t xml:space="preserve"> shows the interference received at an AS with a distance of 100 km from the ES. Interference can be observed from off-axis angles up to 3 degrees, leading to an interference area with a radius of 5.2 km. The protection level of an aircraft station receiver which is crossing this area with a velocity of 900 km/h is exceeded for around 42 seconds.</w:t>
      </w:r>
    </w:p>
    <w:p w:rsidR="009B18E0" w:rsidRPr="007D7290" w:rsidRDefault="003E722E" w:rsidP="00B012F1">
      <w:pPr>
        <w:pStyle w:val="ECCParagraph"/>
        <w:keepNext/>
        <w:jc w:val="center"/>
      </w:pPr>
      <w:r w:rsidRPr="007D7290">
        <w:rPr>
          <w:noProof/>
          <w:lang w:val="da-DK" w:eastAsia="da-DK"/>
        </w:rPr>
        <w:lastRenderedPageBreak/>
        <w:drawing>
          <wp:inline distT="0" distB="0" distL="0" distR="0" wp14:anchorId="211A8E06" wp14:editId="12C74D68">
            <wp:extent cx="3212327" cy="1966730"/>
            <wp:effectExtent l="0" t="0" r="7620" b="0"/>
            <wp:docPr id="414" name="Grafik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222887" cy="1973195"/>
                    </a:xfrm>
                    <a:prstGeom prst="rect">
                      <a:avLst/>
                    </a:prstGeom>
                    <a:noFill/>
                  </pic:spPr>
                </pic:pic>
              </a:graphicData>
            </a:graphic>
          </wp:inline>
        </w:drawing>
      </w:r>
    </w:p>
    <w:p w:rsidR="009B18E0" w:rsidRPr="007D7290" w:rsidRDefault="003E722E" w:rsidP="00B012F1">
      <w:pPr>
        <w:pStyle w:val="Caption"/>
        <w:keepNext/>
        <w:rPr>
          <w:lang w:val="en-GB"/>
        </w:rPr>
      </w:pPr>
      <w:bookmarkStart w:id="229" w:name="_Ref361399084"/>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86</w:t>
      </w:r>
      <w:r w:rsidRPr="007D7290">
        <w:rPr>
          <w:lang w:val="en-GB"/>
        </w:rPr>
        <w:fldChar w:fldCharType="end"/>
      </w:r>
      <w:bookmarkEnd w:id="229"/>
      <w:r w:rsidRPr="007D7290">
        <w:rPr>
          <w:lang w:val="en-GB"/>
        </w:rPr>
        <w:t xml:space="preserve">: </w:t>
      </w:r>
      <w:r w:rsidR="009B18E0" w:rsidRPr="007D7290">
        <w:rPr>
          <w:lang w:val="en-GB"/>
        </w:rPr>
        <w:t>Interference due to unwanted emissions caused by an ES; Distance AS-ES = 20 km</w:t>
      </w:r>
    </w:p>
    <w:p w:rsidR="009B18E0" w:rsidRPr="007D7290" w:rsidRDefault="009B18E0" w:rsidP="009B18E0">
      <w:pPr>
        <w:pStyle w:val="ECCParagraph"/>
      </w:pPr>
    </w:p>
    <w:p w:rsidR="003E722E" w:rsidRPr="007D7290" w:rsidRDefault="003E722E" w:rsidP="006327B4">
      <w:pPr>
        <w:pStyle w:val="ECCParagraph"/>
        <w:jc w:val="center"/>
      </w:pPr>
      <w:r w:rsidRPr="007D7290">
        <w:rPr>
          <w:noProof/>
          <w:lang w:val="da-DK" w:eastAsia="da-DK"/>
        </w:rPr>
        <w:drawing>
          <wp:inline distT="0" distB="0" distL="0" distR="0" wp14:anchorId="02F13E5D" wp14:editId="7BF2365F">
            <wp:extent cx="3333186" cy="2040725"/>
            <wp:effectExtent l="0" t="0" r="635" b="0"/>
            <wp:docPr id="415" name="Grafik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335106" cy="2041900"/>
                    </a:xfrm>
                    <a:prstGeom prst="rect">
                      <a:avLst/>
                    </a:prstGeom>
                    <a:noFill/>
                  </pic:spPr>
                </pic:pic>
              </a:graphicData>
            </a:graphic>
          </wp:inline>
        </w:drawing>
      </w:r>
    </w:p>
    <w:p w:rsidR="003E722E" w:rsidRPr="007D7290" w:rsidRDefault="003E722E" w:rsidP="0049024C">
      <w:pPr>
        <w:pStyle w:val="Caption"/>
        <w:rPr>
          <w:lang w:val="en-GB"/>
        </w:rPr>
      </w:pPr>
      <w:bookmarkStart w:id="230" w:name="_Ref36380904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87</w:t>
      </w:r>
      <w:r w:rsidRPr="007D7290">
        <w:rPr>
          <w:lang w:val="en-GB"/>
        </w:rPr>
        <w:fldChar w:fldCharType="end"/>
      </w:r>
      <w:bookmarkEnd w:id="230"/>
      <w:r w:rsidRPr="007D7290">
        <w:rPr>
          <w:lang w:val="en-GB"/>
        </w:rPr>
        <w:t>: Interference due to unwanted emissions caused by an ES; Distance AS-ES = 100 km</w:t>
      </w:r>
    </w:p>
    <w:p w:rsidR="009B18E0" w:rsidRPr="007D7290" w:rsidRDefault="009B18E0" w:rsidP="001D6A41">
      <w:pPr>
        <w:pStyle w:val="Heading4"/>
        <w:rPr>
          <w:lang w:val="en-GB"/>
        </w:rPr>
      </w:pPr>
      <w:bookmarkStart w:id="231" w:name="_Toc379286121"/>
      <w:r w:rsidRPr="007D7290">
        <w:rPr>
          <w:lang w:val="en-GB"/>
        </w:rPr>
        <w:t>Conclusions</w:t>
      </w:r>
      <w:bookmarkEnd w:id="231"/>
    </w:p>
    <w:p w:rsidR="009B18E0" w:rsidRPr="007D7290" w:rsidRDefault="009B18E0" w:rsidP="009B18E0">
      <w:pPr>
        <w:pStyle w:val="ECCParagraph"/>
      </w:pPr>
      <w:r w:rsidRPr="007D7290">
        <w:t xml:space="preserve">According to information provided by Member States at least 303 FSS Earth stations are operated in the C-Band from 5 850 – 6 100 MHz (E-s). Because some of these Earth stations are operated down to the lower band edge 5 850 MHz co-channel sharing between FSS Earth stations and DA2GC needs to be considered. The locations of Earth stations usually have a great decoupling to terrestrial systems like radio relay stations because of the selected environment and the terrain profile around the Earth stations. In case of a Direct-Air-to-Ground communication Aircraft station which is in the visibility of an Earth station only the resulting free space propagation loss between Earth station and aircraft can be used in the calculations. </w:t>
      </w:r>
    </w:p>
    <w:p w:rsidR="009B18E0" w:rsidRPr="007D7290" w:rsidRDefault="009B18E0" w:rsidP="009B18E0">
      <w:pPr>
        <w:pStyle w:val="ECCParagraph"/>
      </w:pPr>
      <w:r w:rsidRPr="007D7290">
        <w:t>In the co-channel case it was shown that even with a large separation distance of 100 km, the protection level of an aircraft station receiver (according to ETSI TR 103</w:t>
      </w:r>
      <w:r w:rsidR="00B012F1">
        <w:t> </w:t>
      </w:r>
      <w:r w:rsidRPr="007D7290">
        <w:t>054</w:t>
      </w:r>
      <w:r w:rsidR="00B012F1">
        <w:t xml:space="preserve"> </w:t>
      </w:r>
      <w:r w:rsidRPr="007D7290">
        <w:t>) which is crossing the beam with a velocity of 900 km/h is exceeded for around 4 minutes. It was also shown that the protection level of an AS receiver can be exceeded by the unwanted emissions of a FSS Earth Station operating above the band 5855</w:t>
      </w:r>
      <w:r w:rsidR="00840BAC" w:rsidRPr="007D7290">
        <w:t>-</w:t>
      </w:r>
      <w:r w:rsidRPr="007D7290">
        <w:t xml:space="preserve">5875 MHz for more than 40 seconds. </w:t>
      </w:r>
    </w:p>
    <w:p w:rsidR="00AA45D3" w:rsidRPr="007D7290" w:rsidRDefault="009B18E0">
      <w:pPr>
        <w:pStyle w:val="ECCParagraph"/>
      </w:pPr>
      <w:r w:rsidRPr="007D7290">
        <w:t>Finally it can be concluded that interferences can also be observed on AS receivers according to other system proposals (ETSI TR 101</w:t>
      </w:r>
      <w:r w:rsidR="00B012F1">
        <w:t> </w:t>
      </w:r>
      <w:r w:rsidRPr="007D7290">
        <w:t>599</w:t>
      </w:r>
      <w:r w:rsidR="00B012F1">
        <w:t xml:space="preserve"> </w:t>
      </w:r>
      <w:r w:rsidR="00B012F1">
        <w:fldChar w:fldCharType="begin"/>
      </w:r>
      <w:r w:rsidR="00B012F1">
        <w:instrText xml:space="preserve"> REF _Ref379275408 \r \h </w:instrText>
      </w:r>
      <w:r w:rsidR="00B012F1">
        <w:fldChar w:fldCharType="separate"/>
      </w:r>
      <w:r w:rsidR="001E048B">
        <w:t>[30]</w:t>
      </w:r>
      <w:r w:rsidR="00B012F1">
        <w:fldChar w:fldCharType="end"/>
      </w:r>
      <w:r w:rsidRPr="007D7290">
        <w:t xml:space="preserve"> and ETSI TR 103</w:t>
      </w:r>
      <w:r w:rsidR="00B012F1">
        <w:t> </w:t>
      </w:r>
      <w:r w:rsidRPr="007D7290">
        <w:t>108</w:t>
      </w:r>
      <w:r w:rsidR="00B012F1">
        <w:t xml:space="preserve"> </w:t>
      </w:r>
      <w:r w:rsidR="00B012F1">
        <w:fldChar w:fldCharType="begin"/>
      </w:r>
      <w:r w:rsidR="00B012F1">
        <w:instrText xml:space="preserve"> REF _Ref379275417 \r \h </w:instrText>
      </w:r>
      <w:r w:rsidR="00B012F1">
        <w:fldChar w:fldCharType="separate"/>
      </w:r>
      <w:r w:rsidR="001E048B">
        <w:t>[31]</w:t>
      </w:r>
      <w:r w:rsidR="00B012F1">
        <w:fldChar w:fldCharType="end"/>
      </w:r>
      <w:r w:rsidRPr="007D7290">
        <w:t>) due to the high emission levels of the Earth stations. A detailed calculation is omitted here, since the facts are evident. It should also be noted that the selected Earth station technical parameters do not cover the worst case which means that the level of interference at the AS receiver can be higher than calculated in this contribution. Mitigation measures as described by the proponent of ETSI TR 101</w:t>
      </w:r>
      <w:r w:rsidR="00B012F1">
        <w:t> </w:t>
      </w:r>
      <w:r w:rsidRPr="007D7290">
        <w:t>599</w:t>
      </w:r>
      <w:r w:rsidR="00B012F1">
        <w:t xml:space="preserve"> </w:t>
      </w:r>
      <w:r w:rsidR="00B012F1">
        <w:fldChar w:fldCharType="begin"/>
      </w:r>
      <w:r w:rsidR="00B012F1">
        <w:instrText xml:space="preserve"> REF _Ref379275408 \r \h </w:instrText>
      </w:r>
      <w:r w:rsidR="00B012F1">
        <w:fldChar w:fldCharType="separate"/>
      </w:r>
      <w:r w:rsidR="001E048B">
        <w:t>[30]</w:t>
      </w:r>
      <w:r w:rsidR="00B012F1">
        <w:fldChar w:fldCharType="end"/>
      </w:r>
      <w:r w:rsidRPr="007D7290">
        <w:t xml:space="preserve"> may improve the situation but it should be noted that in the case of interference rejection, the directions from which the interfering signals would be received is basically not known. A variety of approaches and corresponding methods for obtaining the necessary </w:t>
      </w:r>
      <w:r w:rsidRPr="007D7290">
        <w:lastRenderedPageBreak/>
        <w:t xml:space="preserve">knowledge of received signals can be found in the literature with respect to adaptive filters and adaptive antennas. However, these methods have advantages and disadvantages. Some of the methods depend on the application (Modulation scheme) and the estimation of interference directions can be disturbed by noise and interference signals and are therefore always subject to error. So all adaptive methods only approximate the directions of interference. With respect to the proposed antenna nulling it might be the case that the DA2GC system will </w:t>
      </w:r>
      <w:r w:rsidR="003E722E" w:rsidRPr="007D7290">
        <w:t>lose</w:t>
      </w:r>
      <w:r w:rsidRPr="007D7290">
        <w:t xml:space="preserve"> gain in its service direction leading to a loss of data or to an increase of the transmit power at the AS transmitter in order to keep the required C/I at the GS receiver because the main beam of the AS cannot longer be directed towards its GS. In the latter case the interference probability for other incumbent applications and services (in- and out of band) would rise.</w:t>
      </w:r>
    </w:p>
    <w:p w:rsidR="00DA0682" w:rsidRPr="007D7290" w:rsidRDefault="00DA0682" w:rsidP="00227F3F">
      <w:pPr>
        <w:pStyle w:val="Heading2"/>
        <w:rPr>
          <w:lang w:val="en-GB"/>
        </w:rPr>
      </w:pPr>
      <w:bookmarkStart w:id="232" w:name="_Toc379286122"/>
      <w:r w:rsidRPr="007D7290">
        <w:rPr>
          <w:lang w:val="en-GB"/>
        </w:rPr>
        <w:t xml:space="preserve">Compatibility between DA2GC and </w:t>
      </w:r>
      <w:r w:rsidR="00C87B6B" w:rsidRPr="007D7290">
        <w:rPr>
          <w:lang w:val="en-GB"/>
        </w:rPr>
        <w:t>SRD</w:t>
      </w:r>
      <w:bookmarkEnd w:id="232"/>
    </w:p>
    <w:p w:rsidR="00FD34D3" w:rsidRPr="007D7290" w:rsidRDefault="00FD34D3">
      <w:pPr>
        <w:pStyle w:val="Heading3"/>
        <w:rPr>
          <w:lang w:val="en-GB"/>
        </w:rPr>
      </w:pPr>
      <w:bookmarkStart w:id="233" w:name="_Toc379286123"/>
      <w:r w:rsidRPr="007D7290">
        <w:rPr>
          <w:lang w:val="en-GB"/>
        </w:rPr>
        <w:t>Technical characteristics of SRDs</w:t>
      </w:r>
      <w:bookmarkEnd w:id="233"/>
    </w:p>
    <w:p w:rsidR="00DC73DE" w:rsidRPr="007D7290" w:rsidRDefault="00DC73DE" w:rsidP="00CB0123">
      <w:pPr>
        <w:numPr>
          <w:ilvl w:val="0"/>
          <w:numId w:val="14"/>
        </w:numPr>
        <w:spacing w:before="120" w:after="120"/>
        <w:ind w:left="714" w:hanging="357"/>
        <w:jc w:val="both"/>
        <w:rPr>
          <w:i/>
          <w:szCs w:val="20"/>
          <w:lang w:val="en-GB"/>
        </w:rPr>
      </w:pPr>
      <w:bookmarkStart w:id="234" w:name="_Toc133380506"/>
      <w:bookmarkStart w:id="235" w:name="_Ref135478255"/>
      <w:bookmarkStart w:id="236" w:name="_Toc135479097"/>
      <w:bookmarkStart w:id="237" w:name="_Toc144719419"/>
      <w:bookmarkStart w:id="238" w:name="_Toc147202459"/>
      <w:r w:rsidRPr="007D7290">
        <w:rPr>
          <w:i/>
          <w:szCs w:val="20"/>
          <w:lang w:val="en-GB"/>
        </w:rPr>
        <w:t>General (Non-Specific) Short Range Devices characteristics</w:t>
      </w:r>
      <w:bookmarkEnd w:id="234"/>
      <w:bookmarkEnd w:id="235"/>
      <w:bookmarkEnd w:id="236"/>
      <w:bookmarkEnd w:id="237"/>
      <w:bookmarkEnd w:id="238"/>
    </w:p>
    <w:p w:rsidR="00DC73DE" w:rsidRPr="007D7290" w:rsidRDefault="00DC73DE" w:rsidP="00DC73DE">
      <w:pPr>
        <w:spacing w:before="60" w:after="60"/>
        <w:jc w:val="both"/>
        <w:rPr>
          <w:szCs w:val="20"/>
          <w:lang w:val="en-GB"/>
        </w:rPr>
      </w:pPr>
      <w:r w:rsidRPr="007D7290">
        <w:rPr>
          <w:rFonts w:eastAsia="MS Mincho"/>
          <w:szCs w:val="20"/>
          <w:lang w:val="en-GB"/>
        </w:rPr>
        <w:t>As specified in Annex 1 of ERC</w:t>
      </w:r>
      <w:r w:rsidR="00B012F1">
        <w:rPr>
          <w:rFonts w:eastAsia="MS Mincho"/>
          <w:szCs w:val="20"/>
          <w:lang w:val="en-GB"/>
        </w:rPr>
        <w:t>/</w:t>
      </w:r>
      <w:r w:rsidRPr="007D7290">
        <w:rPr>
          <w:rFonts w:eastAsia="MS Mincho"/>
          <w:szCs w:val="20"/>
          <w:lang w:val="en-GB"/>
        </w:rPr>
        <w:t>R</w:t>
      </w:r>
      <w:r w:rsidR="00B012F1">
        <w:rPr>
          <w:rFonts w:eastAsia="MS Mincho"/>
          <w:szCs w:val="20"/>
          <w:lang w:val="en-GB"/>
        </w:rPr>
        <w:t>EC</w:t>
      </w:r>
      <w:r w:rsidRPr="007D7290">
        <w:rPr>
          <w:rFonts w:eastAsia="MS Mincho"/>
          <w:szCs w:val="20"/>
          <w:lang w:val="en-GB"/>
        </w:rPr>
        <w:t xml:space="preserve"> 70-03</w:t>
      </w:r>
      <w:r w:rsidR="00B012F1">
        <w:rPr>
          <w:rFonts w:eastAsia="MS Mincho"/>
          <w:szCs w:val="20"/>
          <w:lang w:val="en-GB"/>
        </w:rPr>
        <w:t xml:space="preserve"> </w:t>
      </w:r>
      <w:r w:rsidR="00B012F1">
        <w:rPr>
          <w:rFonts w:eastAsia="MS Mincho"/>
          <w:szCs w:val="20"/>
          <w:lang w:val="en-GB"/>
        </w:rPr>
        <w:fldChar w:fldCharType="begin"/>
      </w:r>
      <w:r w:rsidR="00B012F1">
        <w:rPr>
          <w:rFonts w:eastAsia="MS Mincho"/>
          <w:szCs w:val="20"/>
          <w:lang w:val="en-GB"/>
        </w:rPr>
        <w:instrText xml:space="preserve"> REF _Ref379277988 \r \h </w:instrText>
      </w:r>
      <w:r w:rsidR="00B012F1">
        <w:rPr>
          <w:rFonts w:eastAsia="MS Mincho"/>
          <w:szCs w:val="20"/>
          <w:lang w:val="en-GB"/>
        </w:rPr>
      </w:r>
      <w:r w:rsidR="00B012F1">
        <w:rPr>
          <w:rFonts w:eastAsia="MS Mincho"/>
          <w:szCs w:val="20"/>
          <w:lang w:val="en-GB"/>
        </w:rPr>
        <w:fldChar w:fldCharType="separate"/>
      </w:r>
      <w:r w:rsidR="001E048B">
        <w:rPr>
          <w:rFonts w:eastAsia="MS Mincho"/>
          <w:szCs w:val="20"/>
          <w:lang w:val="en-GB"/>
        </w:rPr>
        <w:t>[36]</w:t>
      </w:r>
      <w:r w:rsidR="00B012F1">
        <w:rPr>
          <w:rFonts w:eastAsia="MS Mincho"/>
          <w:szCs w:val="20"/>
          <w:lang w:val="en-GB"/>
        </w:rPr>
        <w:fldChar w:fldCharType="end"/>
      </w:r>
      <w:r w:rsidRPr="007D7290">
        <w:rPr>
          <w:rFonts w:eastAsia="MS Mincho"/>
          <w:szCs w:val="20"/>
          <w:lang w:val="en-GB"/>
        </w:rPr>
        <w:t xml:space="preserve">, the frequency band 5725-5875 MHz is used by non-specific SRD. This use should </w:t>
      </w:r>
      <w:r w:rsidRPr="007D7290">
        <w:rPr>
          <w:szCs w:val="20"/>
          <w:lang w:val="en-GB"/>
        </w:rPr>
        <w:t>comply with the technical characteristics as shown below.</w:t>
      </w:r>
    </w:p>
    <w:p w:rsidR="00F21A12" w:rsidRPr="007D7290" w:rsidRDefault="00F21A12" w:rsidP="00DC73DE">
      <w:pPr>
        <w:spacing w:before="60" w:after="60"/>
        <w:jc w:val="both"/>
        <w:rPr>
          <w:szCs w:val="20"/>
          <w:lang w:val="en-GB"/>
        </w:rPr>
      </w:pPr>
    </w:p>
    <w:p w:rsidR="004621E1" w:rsidRPr="007D7290" w:rsidRDefault="004621E1" w:rsidP="004621E1">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34</w:t>
      </w:r>
      <w:r w:rsidRPr="007D7290">
        <w:rPr>
          <w:lang w:val="en-GB"/>
        </w:rPr>
        <w:fldChar w:fldCharType="end"/>
      </w:r>
      <w:r w:rsidRPr="007D7290">
        <w:rPr>
          <w:lang w:val="en-GB"/>
        </w:rPr>
        <w:t xml:space="preserve">: </w:t>
      </w:r>
      <w:r w:rsidRPr="007D7290">
        <w:rPr>
          <w:rFonts w:eastAsia="MS Mincho"/>
          <w:lang w:val="en-GB"/>
        </w:rPr>
        <w:t>Technical characteristics of SRD</w:t>
      </w:r>
    </w:p>
    <w:tbl>
      <w:tblPr>
        <w:tblW w:w="0" w:type="auto"/>
        <w:tblInd w:w="67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418"/>
        <w:gridCol w:w="1276"/>
        <w:gridCol w:w="1984"/>
        <w:gridCol w:w="1984"/>
        <w:gridCol w:w="1560"/>
      </w:tblGrid>
      <w:tr w:rsidR="00F21A12" w:rsidRPr="007D7290" w:rsidTr="00227F3F">
        <w:trPr>
          <w:tblHeader/>
        </w:trPr>
        <w:tc>
          <w:tcPr>
            <w:tcW w:w="1418" w:type="dxa"/>
            <w:tcBorders>
              <w:right w:val="single" w:sz="8" w:space="0" w:color="FFFFFF"/>
            </w:tcBorders>
            <w:shd w:val="clear" w:color="auto" w:fill="D2232A"/>
            <w:vAlign w:val="center"/>
          </w:tcPr>
          <w:p w:rsidR="00F21A12" w:rsidRPr="007D7290" w:rsidRDefault="00F21A12" w:rsidP="00F21A12">
            <w:pPr>
              <w:spacing w:line="288" w:lineRule="auto"/>
              <w:jc w:val="center"/>
              <w:rPr>
                <w:b/>
                <w:color w:val="FFFFFF"/>
                <w:lang w:val="en-GB"/>
              </w:rPr>
            </w:pPr>
            <w:r w:rsidRPr="007D7290">
              <w:rPr>
                <w:b/>
                <w:color w:val="FFFFFF"/>
                <w:lang w:val="en-GB"/>
              </w:rPr>
              <w:t>Frequency Band</w:t>
            </w:r>
          </w:p>
        </w:tc>
        <w:tc>
          <w:tcPr>
            <w:tcW w:w="1276" w:type="dxa"/>
            <w:tcBorders>
              <w:left w:val="single" w:sz="8" w:space="0" w:color="FFFFFF"/>
              <w:right w:val="single" w:sz="8" w:space="0" w:color="FFFFFF"/>
            </w:tcBorders>
            <w:shd w:val="clear" w:color="auto" w:fill="D2232A"/>
            <w:vAlign w:val="center"/>
          </w:tcPr>
          <w:p w:rsidR="00F21A12" w:rsidRPr="007D7290" w:rsidRDefault="00F21A12" w:rsidP="00F21A12">
            <w:pPr>
              <w:spacing w:line="288" w:lineRule="auto"/>
              <w:jc w:val="center"/>
              <w:rPr>
                <w:b/>
                <w:color w:val="FFFFFF"/>
                <w:lang w:val="en-GB"/>
              </w:rPr>
            </w:pPr>
            <w:r w:rsidRPr="007D7290">
              <w:rPr>
                <w:b/>
                <w:color w:val="FFFFFF"/>
                <w:lang w:val="en-GB"/>
              </w:rPr>
              <w:t>Power</w:t>
            </w:r>
          </w:p>
        </w:tc>
        <w:tc>
          <w:tcPr>
            <w:tcW w:w="1984" w:type="dxa"/>
            <w:tcBorders>
              <w:left w:val="single" w:sz="8" w:space="0" w:color="FFFFFF"/>
              <w:right w:val="single" w:sz="8" w:space="0" w:color="FFFFFF"/>
            </w:tcBorders>
            <w:shd w:val="clear" w:color="auto" w:fill="D2232A"/>
            <w:vAlign w:val="center"/>
          </w:tcPr>
          <w:p w:rsidR="00F21A12" w:rsidRPr="007D7290" w:rsidRDefault="00F21A12" w:rsidP="00F21A12">
            <w:pPr>
              <w:spacing w:line="288" w:lineRule="auto"/>
              <w:jc w:val="center"/>
              <w:rPr>
                <w:b/>
                <w:color w:val="FFFFFF"/>
                <w:lang w:val="en-GB"/>
              </w:rPr>
            </w:pPr>
            <w:r w:rsidRPr="007D7290">
              <w:rPr>
                <w:b/>
                <w:color w:val="FFFFFF"/>
                <w:lang w:val="en-GB"/>
              </w:rPr>
              <w:t>Antenna</w:t>
            </w:r>
          </w:p>
        </w:tc>
        <w:tc>
          <w:tcPr>
            <w:tcW w:w="1984" w:type="dxa"/>
            <w:tcBorders>
              <w:left w:val="single" w:sz="8" w:space="0" w:color="FFFFFF"/>
              <w:right w:val="single" w:sz="8" w:space="0" w:color="FFFFFF"/>
            </w:tcBorders>
            <w:shd w:val="clear" w:color="auto" w:fill="D2232A"/>
            <w:vAlign w:val="center"/>
          </w:tcPr>
          <w:p w:rsidR="00F21A12" w:rsidRPr="007D7290" w:rsidRDefault="00F21A12">
            <w:pPr>
              <w:spacing w:line="288" w:lineRule="auto"/>
              <w:jc w:val="center"/>
              <w:rPr>
                <w:b/>
                <w:color w:val="FFFFFF"/>
                <w:lang w:val="en-GB"/>
              </w:rPr>
            </w:pPr>
            <w:r w:rsidRPr="007D7290">
              <w:rPr>
                <w:b/>
                <w:color w:val="FFFFFF"/>
                <w:lang w:val="en-GB"/>
              </w:rPr>
              <w:t>Channel Spacing</w:t>
            </w:r>
          </w:p>
        </w:tc>
        <w:tc>
          <w:tcPr>
            <w:tcW w:w="1560" w:type="dxa"/>
            <w:tcBorders>
              <w:left w:val="single" w:sz="8" w:space="0" w:color="FFFFFF"/>
              <w:right w:val="single" w:sz="8" w:space="0" w:color="FFFFFF"/>
            </w:tcBorders>
            <w:shd w:val="clear" w:color="auto" w:fill="D2232A"/>
            <w:vAlign w:val="center"/>
          </w:tcPr>
          <w:p w:rsidR="00F21A12" w:rsidRPr="007D7290" w:rsidRDefault="00F21A12">
            <w:pPr>
              <w:spacing w:line="288" w:lineRule="auto"/>
              <w:jc w:val="center"/>
              <w:rPr>
                <w:b/>
                <w:color w:val="FFFFFF"/>
                <w:lang w:val="en-GB"/>
              </w:rPr>
            </w:pPr>
            <w:r w:rsidRPr="007D7290">
              <w:rPr>
                <w:b/>
                <w:color w:val="FFFFFF"/>
                <w:lang w:val="en-GB"/>
              </w:rPr>
              <w:t>Duty Cycle</w:t>
            </w:r>
          </w:p>
        </w:tc>
      </w:tr>
      <w:tr w:rsidR="00F21A12" w:rsidRPr="007D7290" w:rsidTr="00227F3F">
        <w:tc>
          <w:tcPr>
            <w:tcW w:w="1418" w:type="dxa"/>
            <w:vAlign w:val="center"/>
          </w:tcPr>
          <w:p w:rsidR="00F21A12" w:rsidRPr="007D7290" w:rsidRDefault="00F21A12" w:rsidP="004621E1">
            <w:pPr>
              <w:spacing w:line="288" w:lineRule="auto"/>
              <w:rPr>
                <w:lang w:val="en-GB"/>
              </w:rPr>
            </w:pPr>
            <w:r w:rsidRPr="007D7290">
              <w:rPr>
                <w:szCs w:val="20"/>
                <w:lang w:val="en-GB"/>
              </w:rPr>
              <w:t>5725-5875 MHz</w:t>
            </w:r>
          </w:p>
        </w:tc>
        <w:tc>
          <w:tcPr>
            <w:tcW w:w="1276" w:type="dxa"/>
            <w:vAlign w:val="center"/>
          </w:tcPr>
          <w:p w:rsidR="00F21A12" w:rsidRPr="007D7290" w:rsidRDefault="00F21A12" w:rsidP="004621E1">
            <w:pPr>
              <w:spacing w:line="288" w:lineRule="auto"/>
              <w:rPr>
                <w:lang w:val="en-GB"/>
              </w:rPr>
            </w:pPr>
            <w:r w:rsidRPr="007D7290">
              <w:rPr>
                <w:szCs w:val="20"/>
                <w:lang w:val="en-GB"/>
              </w:rPr>
              <w:t>25 mW e.i.r.p.</w:t>
            </w:r>
          </w:p>
        </w:tc>
        <w:tc>
          <w:tcPr>
            <w:tcW w:w="1984" w:type="dxa"/>
            <w:vAlign w:val="center"/>
          </w:tcPr>
          <w:p w:rsidR="00F21A12" w:rsidRPr="007D7290" w:rsidRDefault="00F21A12" w:rsidP="004621E1">
            <w:pPr>
              <w:rPr>
                <w:szCs w:val="20"/>
                <w:lang w:val="en-GB"/>
              </w:rPr>
            </w:pPr>
            <w:r w:rsidRPr="007D7290">
              <w:rPr>
                <w:szCs w:val="20"/>
                <w:lang w:val="en-GB"/>
              </w:rPr>
              <w:t>Integral (no external antenna socket)</w:t>
            </w:r>
          </w:p>
          <w:p w:rsidR="00F21A12" w:rsidRPr="007D7290" w:rsidRDefault="00F21A12" w:rsidP="004621E1">
            <w:pPr>
              <w:spacing w:line="288" w:lineRule="auto"/>
              <w:rPr>
                <w:lang w:val="en-GB"/>
              </w:rPr>
            </w:pPr>
            <w:r w:rsidRPr="007D7290">
              <w:rPr>
                <w:szCs w:val="20"/>
                <w:lang w:val="en-GB"/>
              </w:rPr>
              <w:t>or dedicated</w:t>
            </w:r>
          </w:p>
        </w:tc>
        <w:tc>
          <w:tcPr>
            <w:tcW w:w="1984" w:type="dxa"/>
            <w:vAlign w:val="center"/>
          </w:tcPr>
          <w:p w:rsidR="00F21A12" w:rsidRPr="007D7290" w:rsidRDefault="00F21A12" w:rsidP="004621E1">
            <w:pPr>
              <w:spacing w:line="288" w:lineRule="auto"/>
              <w:rPr>
                <w:lang w:val="en-GB"/>
              </w:rPr>
            </w:pPr>
            <w:r w:rsidRPr="007D7290">
              <w:rPr>
                <w:szCs w:val="20"/>
                <w:lang w:val="en-GB"/>
              </w:rPr>
              <w:t>No channel spacing -  the whole stated frequency band may be used</w:t>
            </w:r>
          </w:p>
        </w:tc>
        <w:tc>
          <w:tcPr>
            <w:tcW w:w="1560" w:type="dxa"/>
            <w:vAlign w:val="center"/>
          </w:tcPr>
          <w:p w:rsidR="00F21A12" w:rsidRPr="007D7290" w:rsidRDefault="00F21A12" w:rsidP="004621E1">
            <w:pPr>
              <w:spacing w:line="288" w:lineRule="auto"/>
              <w:rPr>
                <w:lang w:val="en-GB"/>
              </w:rPr>
            </w:pPr>
            <w:r w:rsidRPr="007D7290">
              <w:rPr>
                <w:szCs w:val="20"/>
                <w:lang w:val="en-GB"/>
              </w:rPr>
              <w:t>No duty cycle restriction</w:t>
            </w:r>
          </w:p>
        </w:tc>
      </w:tr>
    </w:tbl>
    <w:p w:rsidR="00DC73DE" w:rsidRPr="007D7290" w:rsidRDefault="00DC73DE" w:rsidP="00DC73DE">
      <w:pPr>
        <w:spacing w:before="60" w:after="60"/>
        <w:rPr>
          <w:color w:val="000000"/>
          <w:szCs w:val="20"/>
          <w:lang w:val="en-GB"/>
        </w:rPr>
      </w:pPr>
    </w:p>
    <w:p w:rsidR="00F21A12" w:rsidRPr="007D7290" w:rsidRDefault="00DC73DE" w:rsidP="00DC73DE">
      <w:pPr>
        <w:spacing w:after="120"/>
        <w:jc w:val="both"/>
        <w:rPr>
          <w:rFonts w:eastAsia="MS Mincho"/>
          <w:color w:val="000000"/>
          <w:szCs w:val="20"/>
          <w:lang w:val="en-GB"/>
        </w:rPr>
      </w:pPr>
      <w:r w:rsidRPr="007D7290">
        <w:rPr>
          <w:rFonts w:eastAsia="MS Mincho"/>
          <w:color w:val="000000"/>
          <w:szCs w:val="20"/>
          <w:lang w:val="en-GB"/>
        </w:rPr>
        <w:t>In addition to these regulatory technical characteristics, assumptions on some parameters had to be made in order to carry out compatibility studies. Three kinds of SRD are considered for the interference assessment (see the following table).</w:t>
      </w:r>
    </w:p>
    <w:p w:rsidR="00F21A12" w:rsidRPr="007D7290" w:rsidRDefault="004621E1" w:rsidP="004621E1">
      <w:pPr>
        <w:pStyle w:val="Caption"/>
        <w:rPr>
          <w:rFonts w:eastAsia="MS Mincho"/>
          <w:color w:val="000000"/>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35</w:t>
      </w:r>
      <w:r w:rsidRPr="007D7290">
        <w:rPr>
          <w:lang w:val="en-GB"/>
        </w:rPr>
        <w:fldChar w:fldCharType="end"/>
      </w:r>
      <w:r w:rsidRPr="007D7290">
        <w:rPr>
          <w:lang w:val="en-GB"/>
        </w:rPr>
        <w:t xml:space="preserve">: </w:t>
      </w:r>
      <w:r w:rsidRPr="007D7290">
        <w:rPr>
          <w:rFonts w:eastAsia="MS Mincho"/>
          <w:lang w:val="en-GB"/>
        </w:rPr>
        <w:t>Assumed SRD parameters</w:t>
      </w:r>
    </w:p>
    <w:tbl>
      <w:tblPr>
        <w:tblW w:w="9923"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119"/>
        <w:gridCol w:w="1701"/>
        <w:gridCol w:w="1418"/>
        <w:gridCol w:w="1133"/>
        <w:gridCol w:w="2552"/>
      </w:tblGrid>
      <w:tr w:rsidR="00F21A12" w:rsidRPr="007D7290" w:rsidTr="00227F3F">
        <w:trPr>
          <w:tblHeader/>
        </w:trPr>
        <w:tc>
          <w:tcPr>
            <w:tcW w:w="3119" w:type="dxa"/>
            <w:tcBorders>
              <w:right w:val="single" w:sz="8" w:space="0" w:color="FFFFFF"/>
            </w:tcBorders>
            <w:shd w:val="clear" w:color="auto" w:fill="D2232A"/>
            <w:vAlign w:val="center"/>
          </w:tcPr>
          <w:p w:rsidR="00F21A12" w:rsidRPr="007D7290" w:rsidRDefault="00F21A12" w:rsidP="00F21A12">
            <w:pPr>
              <w:spacing w:line="288" w:lineRule="auto"/>
              <w:jc w:val="center"/>
              <w:rPr>
                <w:b/>
                <w:color w:val="FFFFFF"/>
                <w:lang w:val="en-GB"/>
              </w:rPr>
            </w:pPr>
            <w:r w:rsidRPr="007D7290">
              <w:rPr>
                <w:b/>
                <w:color w:val="FFFFFF"/>
                <w:lang w:val="en-GB"/>
              </w:rPr>
              <w:t>Parameter</w:t>
            </w:r>
          </w:p>
        </w:tc>
        <w:tc>
          <w:tcPr>
            <w:tcW w:w="1701" w:type="dxa"/>
            <w:tcBorders>
              <w:left w:val="single" w:sz="8" w:space="0" w:color="FFFFFF"/>
              <w:right w:val="single" w:sz="8" w:space="0" w:color="FFFFFF"/>
            </w:tcBorders>
            <w:shd w:val="clear" w:color="auto" w:fill="D2232A"/>
            <w:vAlign w:val="center"/>
          </w:tcPr>
          <w:p w:rsidR="00F21A12" w:rsidRPr="007D7290" w:rsidRDefault="00F21A12" w:rsidP="00F21A12">
            <w:pPr>
              <w:spacing w:line="288" w:lineRule="auto"/>
              <w:jc w:val="center"/>
              <w:rPr>
                <w:b/>
                <w:color w:val="FFFFFF"/>
                <w:lang w:val="en-GB"/>
              </w:rPr>
            </w:pPr>
            <w:r w:rsidRPr="007D7290">
              <w:rPr>
                <w:b/>
                <w:color w:val="FFFFFF"/>
                <w:lang w:val="en-GB"/>
              </w:rPr>
              <w:t>SRD I</w:t>
            </w:r>
          </w:p>
        </w:tc>
        <w:tc>
          <w:tcPr>
            <w:tcW w:w="1418" w:type="dxa"/>
            <w:tcBorders>
              <w:left w:val="single" w:sz="8" w:space="0" w:color="FFFFFF"/>
              <w:right w:val="single" w:sz="8" w:space="0" w:color="FFFFFF"/>
            </w:tcBorders>
            <w:shd w:val="clear" w:color="auto" w:fill="D2232A"/>
            <w:vAlign w:val="center"/>
          </w:tcPr>
          <w:p w:rsidR="00F21A12" w:rsidRPr="007D7290" w:rsidRDefault="00F21A12" w:rsidP="00F21A12">
            <w:pPr>
              <w:spacing w:line="288" w:lineRule="auto"/>
              <w:jc w:val="center"/>
              <w:rPr>
                <w:b/>
                <w:color w:val="FFFFFF"/>
                <w:lang w:val="en-GB"/>
              </w:rPr>
            </w:pPr>
            <w:r w:rsidRPr="007D7290">
              <w:rPr>
                <w:b/>
                <w:color w:val="FFFFFF"/>
                <w:lang w:val="en-GB"/>
              </w:rPr>
              <w:t>SRD II</w:t>
            </w:r>
          </w:p>
        </w:tc>
        <w:tc>
          <w:tcPr>
            <w:tcW w:w="1133" w:type="dxa"/>
            <w:tcBorders>
              <w:left w:val="single" w:sz="8" w:space="0" w:color="FFFFFF"/>
              <w:right w:val="single" w:sz="8" w:space="0" w:color="FFFFFF"/>
            </w:tcBorders>
            <w:shd w:val="clear" w:color="auto" w:fill="D2232A"/>
            <w:vAlign w:val="center"/>
          </w:tcPr>
          <w:p w:rsidR="00F21A12" w:rsidRPr="007D7290" w:rsidRDefault="00F21A12" w:rsidP="00F21A12">
            <w:pPr>
              <w:spacing w:line="288" w:lineRule="auto"/>
              <w:jc w:val="center"/>
              <w:rPr>
                <w:b/>
                <w:color w:val="FFFFFF"/>
                <w:lang w:val="en-GB"/>
              </w:rPr>
            </w:pPr>
            <w:r w:rsidRPr="007D7290">
              <w:rPr>
                <w:b/>
                <w:color w:val="FFFFFF"/>
                <w:lang w:val="en-GB"/>
              </w:rPr>
              <w:t>SRD III</w:t>
            </w:r>
          </w:p>
        </w:tc>
        <w:tc>
          <w:tcPr>
            <w:tcW w:w="2552" w:type="dxa"/>
            <w:tcBorders>
              <w:left w:val="single" w:sz="8" w:space="0" w:color="FFFFFF"/>
              <w:right w:val="single" w:sz="8" w:space="0" w:color="FFFFFF"/>
            </w:tcBorders>
            <w:shd w:val="clear" w:color="auto" w:fill="D2232A"/>
            <w:vAlign w:val="center"/>
          </w:tcPr>
          <w:p w:rsidR="00F21A12" w:rsidRPr="007D7290" w:rsidRDefault="00F21A12" w:rsidP="00F21A12">
            <w:pPr>
              <w:spacing w:line="288" w:lineRule="auto"/>
              <w:jc w:val="center"/>
              <w:rPr>
                <w:b/>
                <w:color w:val="FFFFFF"/>
                <w:lang w:val="en-GB"/>
              </w:rPr>
            </w:pPr>
            <w:r w:rsidRPr="007D7290">
              <w:rPr>
                <w:b/>
                <w:color w:val="FFFFFF"/>
                <w:lang w:val="en-GB"/>
              </w:rPr>
              <w:t>Comments</w:t>
            </w:r>
          </w:p>
        </w:tc>
      </w:tr>
      <w:tr w:rsidR="00F21A12" w:rsidRPr="007D7290" w:rsidTr="00227F3F">
        <w:tc>
          <w:tcPr>
            <w:tcW w:w="3119" w:type="dxa"/>
          </w:tcPr>
          <w:p w:rsidR="00F21A12" w:rsidRPr="007D7290" w:rsidRDefault="00F21A12" w:rsidP="004621E1">
            <w:pPr>
              <w:spacing w:line="288" w:lineRule="auto"/>
              <w:rPr>
                <w:lang w:val="en-GB"/>
              </w:rPr>
            </w:pPr>
            <w:r w:rsidRPr="007D7290">
              <w:rPr>
                <w:rFonts w:eastAsia="MS Mincho"/>
                <w:color w:val="000000"/>
                <w:szCs w:val="20"/>
                <w:lang w:val="en-GB"/>
              </w:rPr>
              <w:t>Typical bandwidth BW (MHz)</w:t>
            </w:r>
          </w:p>
        </w:tc>
        <w:tc>
          <w:tcPr>
            <w:tcW w:w="1701" w:type="dxa"/>
          </w:tcPr>
          <w:p w:rsidR="00F21A12" w:rsidRPr="007D7290" w:rsidRDefault="00F21A12" w:rsidP="004621E1">
            <w:pPr>
              <w:spacing w:line="288" w:lineRule="auto"/>
              <w:rPr>
                <w:lang w:val="en-GB"/>
              </w:rPr>
            </w:pPr>
            <w:r w:rsidRPr="007D7290">
              <w:rPr>
                <w:rFonts w:eastAsia="MS Mincho"/>
                <w:color w:val="000000"/>
                <w:szCs w:val="20"/>
                <w:lang w:val="en-GB"/>
              </w:rPr>
              <w:t>0.25 MHz</w:t>
            </w:r>
          </w:p>
        </w:tc>
        <w:tc>
          <w:tcPr>
            <w:tcW w:w="1418" w:type="dxa"/>
          </w:tcPr>
          <w:p w:rsidR="00F21A12" w:rsidRPr="007D7290" w:rsidRDefault="00F21A12" w:rsidP="004621E1">
            <w:pPr>
              <w:spacing w:line="288" w:lineRule="auto"/>
              <w:rPr>
                <w:lang w:val="en-GB"/>
              </w:rPr>
            </w:pPr>
            <w:r w:rsidRPr="007D7290">
              <w:rPr>
                <w:rFonts w:eastAsia="MS Mincho"/>
                <w:color w:val="000000"/>
                <w:szCs w:val="20"/>
                <w:lang w:val="en-GB"/>
              </w:rPr>
              <w:t>20 MHz</w:t>
            </w:r>
          </w:p>
        </w:tc>
        <w:tc>
          <w:tcPr>
            <w:tcW w:w="1133" w:type="dxa"/>
          </w:tcPr>
          <w:p w:rsidR="00F21A12" w:rsidRPr="007D7290" w:rsidRDefault="00F21A12" w:rsidP="004621E1">
            <w:pPr>
              <w:spacing w:line="288" w:lineRule="auto"/>
              <w:rPr>
                <w:lang w:val="en-GB"/>
              </w:rPr>
            </w:pPr>
            <w:r w:rsidRPr="007D7290">
              <w:rPr>
                <w:rFonts w:eastAsia="MS Mincho"/>
                <w:color w:val="000000"/>
                <w:szCs w:val="20"/>
                <w:lang w:val="en-GB"/>
              </w:rPr>
              <w:t>8MHz</w:t>
            </w:r>
          </w:p>
        </w:tc>
        <w:tc>
          <w:tcPr>
            <w:tcW w:w="2552" w:type="dxa"/>
          </w:tcPr>
          <w:p w:rsidR="00F21A12" w:rsidRPr="007D7290" w:rsidRDefault="00F21A12" w:rsidP="004621E1">
            <w:pPr>
              <w:spacing w:line="288" w:lineRule="auto"/>
              <w:rPr>
                <w:lang w:val="en-GB"/>
              </w:rPr>
            </w:pPr>
            <w:r w:rsidRPr="007D7290">
              <w:rPr>
                <w:rFonts w:eastAsia="MS Mincho"/>
                <w:color w:val="000000"/>
                <w:szCs w:val="20"/>
                <w:lang w:val="en-GB"/>
              </w:rPr>
              <w:t>Note 1, Note 2.</w:t>
            </w:r>
          </w:p>
        </w:tc>
      </w:tr>
      <w:tr w:rsidR="00F21A12" w:rsidRPr="007D7290" w:rsidTr="00F21A12">
        <w:tc>
          <w:tcPr>
            <w:tcW w:w="3119"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TX Power, dBm e.i.r.p.</w:t>
            </w:r>
          </w:p>
        </w:tc>
        <w:tc>
          <w:tcPr>
            <w:tcW w:w="1701"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+14</w:t>
            </w:r>
          </w:p>
        </w:tc>
        <w:tc>
          <w:tcPr>
            <w:tcW w:w="1418"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+14</w:t>
            </w:r>
          </w:p>
        </w:tc>
        <w:tc>
          <w:tcPr>
            <w:tcW w:w="1133"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+14</w:t>
            </w:r>
          </w:p>
        </w:tc>
        <w:tc>
          <w:tcPr>
            <w:tcW w:w="2552" w:type="dxa"/>
          </w:tcPr>
          <w:p w:rsidR="00F21A12" w:rsidRPr="007D7290" w:rsidRDefault="00F21A12" w:rsidP="004621E1">
            <w:pPr>
              <w:spacing w:line="288" w:lineRule="auto"/>
              <w:rPr>
                <w:rFonts w:eastAsia="MS Mincho"/>
                <w:color w:val="000000"/>
                <w:szCs w:val="20"/>
                <w:lang w:val="en-GB"/>
              </w:rPr>
            </w:pPr>
          </w:p>
        </w:tc>
      </w:tr>
      <w:tr w:rsidR="00F21A12" w:rsidRPr="007D7290" w:rsidTr="00F21A12">
        <w:tc>
          <w:tcPr>
            <w:tcW w:w="3119"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Ant. Gain, dBi</w:t>
            </w:r>
          </w:p>
        </w:tc>
        <w:tc>
          <w:tcPr>
            <w:tcW w:w="1701"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2 to 20</w:t>
            </w:r>
          </w:p>
        </w:tc>
        <w:tc>
          <w:tcPr>
            <w:tcW w:w="1418"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2 to 24</w:t>
            </w:r>
          </w:p>
        </w:tc>
        <w:tc>
          <w:tcPr>
            <w:tcW w:w="1133"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2</w:t>
            </w:r>
          </w:p>
        </w:tc>
        <w:tc>
          <w:tcPr>
            <w:tcW w:w="2552" w:type="dxa"/>
          </w:tcPr>
          <w:p w:rsidR="00F21A12" w:rsidRPr="007D7290" w:rsidRDefault="00F21A12" w:rsidP="004621E1">
            <w:pPr>
              <w:spacing w:line="288" w:lineRule="auto"/>
              <w:rPr>
                <w:rFonts w:eastAsia="MS Mincho"/>
                <w:color w:val="000000"/>
                <w:szCs w:val="20"/>
                <w:lang w:val="en-GB"/>
              </w:rPr>
            </w:pPr>
          </w:p>
        </w:tc>
      </w:tr>
      <w:tr w:rsidR="00F21A12" w:rsidRPr="007D7290" w:rsidTr="00F21A12">
        <w:tc>
          <w:tcPr>
            <w:tcW w:w="3119"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Ant. Polarization</w:t>
            </w:r>
          </w:p>
        </w:tc>
        <w:tc>
          <w:tcPr>
            <w:tcW w:w="1701"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Circular</w:t>
            </w:r>
          </w:p>
        </w:tc>
        <w:tc>
          <w:tcPr>
            <w:tcW w:w="1418"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Circular</w:t>
            </w:r>
          </w:p>
        </w:tc>
        <w:tc>
          <w:tcPr>
            <w:tcW w:w="1133"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Vertical</w:t>
            </w:r>
          </w:p>
        </w:tc>
        <w:tc>
          <w:tcPr>
            <w:tcW w:w="2552" w:type="dxa"/>
          </w:tcPr>
          <w:p w:rsidR="00F21A12" w:rsidRPr="007D7290" w:rsidRDefault="00F21A12" w:rsidP="004621E1">
            <w:pPr>
              <w:spacing w:line="288" w:lineRule="auto"/>
              <w:rPr>
                <w:rFonts w:eastAsia="MS Mincho"/>
                <w:color w:val="000000"/>
                <w:szCs w:val="20"/>
                <w:lang w:val="en-GB"/>
              </w:rPr>
            </w:pPr>
          </w:p>
        </w:tc>
      </w:tr>
      <w:tr w:rsidR="00F21A12" w:rsidRPr="007D7290" w:rsidTr="00F21A12">
        <w:tc>
          <w:tcPr>
            <w:tcW w:w="3119"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Receiver sensitivity, dBm</w:t>
            </w:r>
          </w:p>
        </w:tc>
        <w:tc>
          <w:tcPr>
            <w:tcW w:w="1701"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-110</w:t>
            </w:r>
          </w:p>
        </w:tc>
        <w:tc>
          <w:tcPr>
            <w:tcW w:w="1418"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-91</w:t>
            </w:r>
          </w:p>
        </w:tc>
        <w:tc>
          <w:tcPr>
            <w:tcW w:w="1133"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-84</w:t>
            </w:r>
          </w:p>
        </w:tc>
        <w:tc>
          <w:tcPr>
            <w:tcW w:w="2552" w:type="dxa"/>
          </w:tcPr>
          <w:p w:rsidR="00F21A12" w:rsidRPr="007D7290" w:rsidRDefault="00F21A12" w:rsidP="004621E1">
            <w:pPr>
              <w:spacing w:line="288" w:lineRule="auto"/>
              <w:rPr>
                <w:rFonts w:eastAsia="MS Mincho"/>
                <w:color w:val="000000"/>
                <w:szCs w:val="20"/>
                <w:lang w:val="en-GB"/>
              </w:rPr>
            </w:pPr>
          </w:p>
        </w:tc>
      </w:tr>
      <w:tr w:rsidR="00F21A12" w:rsidRPr="007D7290" w:rsidTr="00F21A12">
        <w:tc>
          <w:tcPr>
            <w:tcW w:w="3119"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Receiver noise dBm/MHz</w:t>
            </w:r>
          </w:p>
        </w:tc>
        <w:tc>
          <w:tcPr>
            <w:tcW w:w="1701"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-114</w:t>
            </w:r>
          </w:p>
        </w:tc>
        <w:tc>
          <w:tcPr>
            <w:tcW w:w="1418"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N/A</w:t>
            </w:r>
          </w:p>
        </w:tc>
        <w:tc>
          <w:tcPr>
            <w:tcW w:w="1133"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N/A</w:t>
            </w:r>
          </w:p>
        </w:tc>
        <w:tc>
          <w:tcPr>
            <w:tcW w:w="2552" w:type="dxa"/>
          </w:tcPr>
          <w:p w:rsidR="00F21A12" w:rsidRPr="007D7290" w:rsidRDefault="00F21A12" w:rsidP="004621E1">
            <w:pPr>
              <w:spacing w:line="288" w:lineRule="auto"/>
              <w:rPr>
                <w:rFonts w:eastAsia="MS Mincho"/>
                <w:color w:val="000000"/>
                <w:szCs w:val="20"/>
                <w:lang w:val="en-GB"/>
              </w:rPr>
            </w:pPr>
          </w:p>
        </w:tc>
      </w:tr>
      <w:tr w:rsidR="00F21A12" w:rsidRPr="007D7290" w:rsidTr="00F21A12">
        <w:tc>
          <w:tcPr>
            <w:tcW w:w="3119"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Protection criterion, dB</w:t>
            </w:r>
          </w:p>
        </w:tc>
        <w:tc>
          <w:tcPr>
            <w:tcW w:w="1701"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I/N=0dB</w:t>
            </w:r>
          </w:p>
        </w:tc>
        <w:tc>
          <w:tcPr>
            <w:tcW w:w="1418"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C/I=8dB</w:t>
            </w:r>
          </w:p>
        </w:tc>
        <w:tc>
          <w:tcPr>
            <w:tcW w:w="1133"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C/I=20dB</w:t>
            </w:r>
          </w:p>
        </w:tc>
        <w:tc>
          <w:tcPr>
            <w:tcW w:w="2552" w:type="dxa"/>
          </w:tcPr>
          <w:p w:rsidR="00F21A12" w:rsidRPr="007D7290" w:rsidRDefault="00F21A12" w:rsidP="004621E1">
            <w:pPr>
              <w:spacing w:line="288" w:lineRule="auto"/>
              <w:rPr>
                <w:rFonts w:eastAsia="MS Mincho"/>
                <w:color w:val="000000"/>
                <w:szCs w:val="20"/>
                <w:lang w:val="en-GB"/>
              </w:rPr>
            </w:pPr>
          </w:p>
        </w:tc>
      </w:tr>
      <w:tr w:rsidR="00F21A12" w:rsidRPr="007D7290" w:rsidTr="00227F3F">
        <w:tc>
          <w:tcPr>
            <w:tcW w:w="3119" w:type="dxa"/>
            <w:vAlign w:val="bottom"/>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SRD Noise figure F</w:t>
            </w:r>
          </w:p>
        </w:tc>
        <w:tc>
          <w:tcPr>
            <w:tcW w:w="1701" w:type="dxa"/>
            <w:vAlign w:val="bottom"/>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9.00 dB</w:t>
            </w:r>
          </w:p>
        </w:tc>
        <w:tc>
          <w:tcPr>
            <w:tcW w:w="1418"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N/A</w:t>
            </w:r>
          </w:p>
        </w:tc>
        <w:tc>
          <w:tcPr>
            <w:tcW w:w="1133"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N/A</w:t>
            </w:r>
          </w:p>
        </w:tc>
        <w:tc>
          <w:tcPr>
            <w:tcW w:w="2552" w:type="dxa"/>
          </w:tcPr>
          <w:p w:rsidR="00F21A12" w:rsidRPr="007D7290" w:rsidRDefault="00F21A12" w:rsidP="004621E1">
            <w:pPr>
              <w:spacing w:line="288" w:lineRule="auto"/>
              <w:rPr>
                <w:rFonts w:eastAsia="MS Mincho"/>
                <w:color w:val="000000"/>
                <w:szCs w:val="20"/>
                <w:lang w:val="en-GB"/>
              </w:rPr>
            </w:pPr>
          </w:p>
        </w:tc>
      </w:tr>
      <w:tr w:rsidR="00F21A12" w:rsidRPr="007D7290" w:rsidTr="00F21A12">
        <w:tc>
          <w:tcPr>
            <w:tcW w:w="3119" w:type="dxa"/>
            <w:vAlign w:val="bottom"/>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FkTB</w:t>
            </w:r>
          </w:p>
        </w:tc>
        <w:tc>
          <w:tcPr>
            <w:tcW w:w="1701" w:type="dxa"/>
            <w:vAlign w:val="bottom"/>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-105 dBm/MHz</w:t>
            </w:r>
          </w:p>
        </w:tc>
        <w:tc>
          <w:tcPr>
            <w:tcW w:w="1418"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N/A</w:t>
            </w:r>
          </w:p>
        </w:tc>
        <w:tc>
          <w:tcPr>
            <w:tcW w:w="1133"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N/A</w:t>
            </w:r>
          </w:p>
        </w:tc>
        <w:tc>
          <w:tcPr>
            <w:tcW w:w="2552" w:type="dxa"/>
          </w:tcPr>
          <w:p w:rsidR="00F21A12" w:rsidRPr="007D7290" w:rsidRDefault="00F21A12" w:rsidP="004621E1">
            <w:pPr>
              <w:spacing w:line="288" w:lineRule="auto"/>
              <w:rPr>
                <w:rFonts w:eastAsia="MS Mincho"/>
                <w:color w:val="000000"/>
                <w:szCs w:val="20"/>
                <w:lang w:val="en-GB"/>
              </w:rPr>
            </w:pPr>
          </w:p>
        </w:tc>
      </w:tr>
      <w:tr w:rsidR="00F21A12" w:rsidRPr="007D7290" w:rsidTr="00227F3F">
        <w:tc>
          <w:tcPr>
            <w:tcW w:w="3119"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Max OoB RX interference, dBm</w:t>
            </w:r>
          </w:p>
        </w:tc>
        <w:tc>
          <w:tcPr>
            <w:tcW w:w="1701"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-35</w:t>
            </w:r>
          </w:p>
        </w:tc>
        <w:tc>
          <w:tcPr>
            <w:tcW w:w="1418"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-35</w:t>
            </w:r>
          </w:p>
        </w:tc>
        <w:tc>
          <w:tcPr>
            <w:tcW w:w="1133"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-35</w:t>
            </w:r>
          </w:p>
        </w:tc>
        <w:tc>
          <w:tcPr>
            <w:tcW w:w="2552"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E.g. limit for Rx blocking</w:t>
            </w:r>
          </w:p>
        </w:tc>
      </w:tr>
      <w:tr w:rsidR="00F21A12" w:rsidRPr="007D7290" w:rsidTr="00F21A12">
        <w:tc>
          <w:tcPr>
            <w:tcW w:w="3119"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 xml:space="preserve">Duty cycle : %  </w:t>
            </w:r>
          </w:p>
        </w:tc>
        <w:tc>
          <w:tcPr>
            <w:tcW w:w="1701"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Up to 100%</w:t>
            </w:r>
          </w:p>
        </w:tc>
        <w:tc>
          <w:tcPr>
            <w:tcW w:w="1418"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Up to 100%</w:t>
            </w:r>
          </w:p>
        </w:tc>
        <w:tc>
          <w:tcPr>
            <w:tcW w:w="1133"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100%</w:t>
            </w:r>
          </w:p>
        </w:tc>
        <w:tc>
          <w:tcPr>
            <w:tcW w:w="2552" w:type="dxa"/>
          </w:tcPr>
          <w:p w:rsidR="00F21A12" w:rsidRPr="007D7290" w:rsidRDefault="00F21A12" w:rsidP="004621E1">
            <w:pPr>
              <w:spacing w:line="288" w:lineRule="auto"/>
              <w:rPr>
                <w:rFonts w:eastAsia="MS Mincho"/>
                <w:color w:val="000000"/>
                <w:szCs w:val="20"/>
                <w:lang w:val="en-GB"/>
              </w:rPr>
            </w:pPr>
          </w:p>
        </w:tc>
      </w:tr>
      <w:tr w:rsidR="00F21A12" w:rsidRPr="007D7290" w:rsidTr="00F21A12">
        <w:tc>
          <w:tcPr>
            <w:tcW w:w="3119"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RX wake-up time (if applicable)</w:t>
            </w:r>
          </w:p>
        </w:tc>
        <w:tc>
          <w:tcPr>
            <w:tcW w:w="1701"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1 sec</w:t>
            </w:r>
          </w:p>
        </w:tc>
        <w:tc>
          <w:tcPr>
            <w:tcW w:w="1418"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1 sec</w:t>
            </w:r>
          </w:p>
        </w:tc>
        <w:tc>
          <w:tcPr>
            <w:tcW w:w="1133"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N/A</w:t>
            </w:r>
          </w:p>
        </w:tc>
        <w:tc>
          <w:tcPr>
            <w:tcW w:w="2552" w:type="dxa"/>
          </w:tcPr>
          <w:p w:rsidR="00F21A12" w:rsidRPr="007D7290" w:rsidRDefault="00F21A12" w:rsidP="004621E1">
            <w:pPr>
              <w:spacing w:line="288" w:lineRule="auto"/>
              <w:rPr>
                <w:rFonts w:eastAsia="MS Mincho"/>
                <w:color w:val="000000"/>
                <w:szCs w:val="20"/>
                <w:lang w:val="en-GB"/>
              </w:rPr>
            </w:pPr>
            <w:r w:rsidRPr="007D7290">
              <w:rPr>
                <w:rFonts w:eastAsia="MS Mincho"/>
                <w:color w:val="000000"/>
                <w:szCs w:val="20"/>
                <w:lang w:val="en-GB"/>
              </w:rPr>
              <w:t>For battery operated equipment</w:t>
            </w:r>
          </w:p>
        </w:tc>
      </w:tr>
      <w:tr w:rsidR="00F21A12" w:rsidRPr="007D7290" w:rsidTr="00F21A12">
        <w:tc>
          <w:tcPr>
            <w:tcW w:w="9923" w:type="dxa"/>
            <w:gridSpan w:val="5"/>
          </w:tcPr>
          <w:p w:rsidR="00F21A12" w:rsidRPr="007D7290" w:rsidRDefault="00F21A12" w:rsidP="00F21A12">
            <w:pPr>
              <w:jc w:val="both"/>
              <w:rPr>
                <w:rFonts w:eastAsia="MS Mincho"/>
                <w:i/>
                <w:color w:val="000000"/>
                <w:szCs w:val="20"/>
                <w:lang w:val="en-GB"/>
              </w:rPr>
            </w:pPr>
            <w:r w:rsidRPr="007D7290">
              <w:rPr>
                <w:rFonts w:eastAsia="MS Mincho"/>
                <w:i/>
                <w:color w:val="000000"/>
                <w:szCs w:val="20"/>
                <w:lang w:val="en-GB"/>
              </w:rPr>
              <w:t>Note 1: The given bandwidths are for non-spread spectrum modulation.</w:t>
            </w:r>
          </w:p>
          <w:p w:rsidR="00F21A12" w:rsidRPr="007D7290" w:rsidRDefault="00F21A12" w:rsidP="00F21A12">
            <w:pPr>
              <w:spacing w:line="288" w:lineRule="auto"/>
              <w:jc w:val="center"/>
              <w:rPr>
                <w:rFonts w:eastAsia="MS Mincho"/>
                <w:color w:val="000000"/>
                <w:szCs w:val="20"/>
                <w:lang w:val="en-GB"/>
              </w:rPr>
            </w:pPr>
            <w:r w:rsidRPr="007D7290">
              <w:rPr>
                <w:rFonts w:eastAsia="MS Mincho"/>
                <w:i/>
                <w:color w:val="000000"/>
                <w:szCs w:val="20"/>
                <w:lang w:val="en-GB"/>
              </w:rPr>
              <w:t>Note 2: For spread spectrum modulation (FHSS, DSSS and other types) the bandwidth can be up to 100 MHz</w:t>
            </w:r>
          </w:p>
        </w:tc>
      </w:tr>
    </w:tbl>
    <w:p w:rsidR="00F21A12" w:rsidRPr="007D7290" w:rsidRDefault="00F21A12" w:rsidP="00DC73DE">
      <w:pPr>
        <w:spacing w:after="120"/>
        <w:jc w:val="both"/>
        <w:rPr>
          <w:rFonts w:eastAsia="MS Mincho"/>
          <w:color w:val="000000"/>
          <w:szCs w:val="20"/>
          <w:lang w:val="en-GB"/>
        </w:rPr>
      </w:pPr>
    </w:p>
    <w:p w:rsidR="0032428D" w:rsidRPr="007D7290" w:rsidRDefault="0032428D" w:rsidP="00676EF4">
      <w:pPr>
        <w:pStyle w:val="Heading3"/>
        <w:rPr>
          <w:rFonts w:eastAsia="MS Mincho"/>
          <w:lang w:val="en-GB"/>
        </w:rPr>
      </w:pPr>
      <w:bookmarkStart w:id="239" w:name="_Ref365798288"/>
      <w:bookmarkStart w:id="240" w:name="_Toc379286124"/>
      <w:r w:rsidRPr="007D7290">
        <w:rPr>
          <w:rFonts w:eastAsia="MS Mincho"/>
          <w:lang w:val="en-GB"/>
        </w:rPr>
        <w:lastRenderedPageBreak/>
        <w:t>Compatibility between DA2GC AS (TR 103 108) and SRD</w:t>
      </w:r>
      <w:bookmarkEnd w:id="239"/>
      <w:bookmarkEnd w:id="240"/>
    </w:p>
    <w:p w:rsidR="00E424CC" w:rsidRPr="007D7290" w:rsidRDefault="00E424CC" w:rsidP="001D6A41">
      <w:pPr>
        <w:pStyle w:val="Heading4"/>
        <w:rPr>
          <w:rFonts w:eastAsia="MS Mincho"/>
          <w:lang w:val="en-GB"/>
        </w:rPr>
      </w:pPr>
      <w:bookmarkStart w:id="241" w:name="_Toc355874793"/>
      <w:bookmarkStart w:id="242" w:name="_Toc355875030"/>
      <w:bookmarkStart w:id="243" w:name="_Toc379286125"/>
      <w:bookmarkEnd w:id="241"/>
      <w:bookmarkEnd w:id="242"/>
      <w:r w:rsidRPr="007D7290">
        <w:rPr>
          <w:rFonts w:eastAsia="MS Mincho"/>
          <w:lang w:val="en-GB"/>
        </w:rPr>
        <w:t>Methodology</w:t>
      </w:r>
      <w:bookmarkEnd w:id="243"/>
    </w:p>
    <w:p w:rsidR="004F2CF9" w:rsidRPr="007D7290" w:rsidRDefault="004F2CF9" w:rsidP="004F2CF9">
      <w:pPr>
        <w:rPr>
          <w:lang w:val="en-GB"/>
        </w:rPr>
      </w:pPr>
      <w:r w:rsidRPr="007D7290">
        <w:rPr>
          <w:lang w:val="en-GB"/>
        </w:rPr>
        <w:t>The unwanted interference has been calculated according to the following equation:</w:t>
      </w:r>
    </w:p>
    <w:p w:rsidR="004F2CF9" w:rsidRPr="007D7290" w:rsidRDefault="004F2CF9" w:rsidP="004F2CF9">
      <w:pPr>
        <w:rPr>
          <w:lang w:val="en-GB"/>
        </w:rPr>
      </w:pPr>
    </w:p>
    <w:p w:rsidR="004F2CF9" w:rsidRPr="007D7290" w:rsidRDefault="004F2CF9" w:rsidP="004F2CF9">
      <w:pPr>
        <w:rPr>
          <w:lang w:val="en-GB"/>
        </w:rPr>
      </w:pPr>
      <m:oMathPara>
        <m:oMath>
          <m:r>
            <w:rPr>
              <w:rFonts w:ascii="Cambria Math" w:hAnsi="Cambria Math"/>
              <w:lang w:val="en-GB"/>
            </w:rPr>
            <m:t>Interfering Signal=</m:t>
          </m:r>
          <m:sSub>
            <m:sSubPr>
              <m:ctrlPr>
                <w:rPr>
                  <w:rFonts w:ascii="Cambria Math" w:hAnsi="Cambria Math"/>
                  <w:i/>
                  <w:sz w:val="22"/>
                  <w:lang w:val="en-GB" w:eastAsia="de-DE"/>
                </w:rPr>
              </m:ctrlPr>
            </m:sSubPr>
            <m:e>
              <m:r>
                <w:rPr>
                  <w:rFonts w:ascii="Cambria Math" w:hAnsi="Cambria Math"/>
                  <w:lang w:val="en-GB"/>
                </w:rPr>
                <m:t>Eirp</m:t>
              </m:r>
            </m:e>
            <m:sub>
              <m:r>
                <w:rPr>
                  <w:rFonts w:ascii="Cambria Math" w:hAnsi="Cambria Math"/>
                  <w:lang w:val="en-GB"/>
                </w:rPr>
                <m:t>Source</m:t>
              </m:r>
            </m:sub>
          </m:sSub>
          <m:r>
            <w:rPr>
              <w:rFonts w:ascii="Cambria Math" w:hAnsi="Cambria Math"/>
              <w:lang w:val="en-GB"/>
            </w:rPr>
            <m:t>-</m:t>
          </m:r>
          <m:sSub>
            <m:sSubPr>
              <m:ctrlPr>
                <w:rPr>
                  <w:rFonts w:ascii="Cambria Math" w:hAnsi="Cambria Math"/>
                  <w:i/>
                  <w:sz w:val="22"/>
                  <w:lang w:val="en-GB" w:eastAsia="de-DE"/>
                </w:rPr>
              </m:ctrlPr>
            </m:sSubPr>
            <m:e>
              <m:r>
                <w:rPr>
                  <w:rFonts w:ascii="Cambria Math" w:hAnsi="Cambria Math"/>
                  <w:lang w:val="en-GB"/>
                </w:rPr>
                <m:t>AS</m:t>
              </m:r>
            </m:e>
            <m:sub>
              <m:r>
                <w:rPr>
                  <w:rFonts w:ascii="Cambria Math" w:hAnsi="Cambria Math"/>
                  <w:lang w:val="en-GB"/>
                </w:rPr>
                <m:t>Mitigation</m:t>
              </m:r>
            </m:sub>
          </m:sSub>
          <m:r>
            <w:rPr>
              <w:rFonts w:ascii="Cambria Math" w:hAnsi="Cambria Math"/>
              <w:lang w:val="en-GB"/>
            </w:rPr>
            <m:t>-</m:t>
          </m:r>
          <m:sSub>
            <m:sSubPr>
              <m:ctrlPr>
                <w:rPr>
                  <w:rFonts w:ascii="Cambria Math" w:hAnsi="Cambria Math"/>
                  <w:i/>
                  <w:sz w:val="22"/>
                  <w:lang w:val="en-GB" w:eastAsia="de-DE"/>
                </w:rPr>
              </m:ctrlPr>
            </m:sSubPr>
            <m:e>
              <m:r>
                <w:rPr>
                  <w:rFonts w:ascii="Cambria Math" w:hAnsi="Cambria Math"/>
                  <w:lang w:val="en-GB"/>
                </w:rPr>
                <m:t>Loss</m:t>
              </m:r>
            </m:e>
            <m:sub>
              <m:r>
                <w:rPr>
                  <w:rFonts w:ascii="Cambria Math" w:hAnsi="Cambria Math"/>
                  <w:lang w:val="en-GB"/>
                </w:rPr>
                <m:t>Prop</m:t>
              </m:r>
            </m:sub>
          </m:sSub>
          <m:r>
            <w:rPr>
              <w:rFonts w:ascii="Cambria Math" w:hAnsi="Cambria Math"/>
              <w:lang w:val="en-GB"/>
            </w:rPr>
            <m:t>+</m:t>
          </m:r>
          <m:sSub>
            <m:sSubPr>
              <m:ctrlPr>
                <w:rPr>
                  <w:rFonts w:ascii="Cambria Math" w:hAnsi="Cambria Math"/>
                  <w:i/>
                  <w:sz w:val="22"/>
                  <w:lang w:val="en-GB" w:eastAsia="de-DE"/>
                </w:rPr>
              </m:ctrlPr>
            </m:sSubPr>
            <m:e>
              <m:r>
                <w:rPr>
                  <w:rFonts w:ascii="Cambria Math" w:hAnsi="Cambria Math"/>
                  <w:lang w:val="en-GB"/>
                </w:rPr>
                <m:t>Antenna Gain</m:t>
              </m:r>
            </m:e>
            <m:sub>
              <m:r>
                <w:rPr>
                  <w:rFonts w:ascii="Cambria Math" w:hAnsi="Cambria Math"/>
                  <w:lang w:val="en-GB"/>
                </w:rPr>
                <m:t>Rx</m:t>
              </m:r>
            </m:sub>
          </m:sSub>
        </m:oMath>
      </m:oMathPara>
    </w:p>
    <w:p w:rsidR="004F2CF9" w:rsidRPr="007D7290" w:rsidRDefault="004F2CF9" w:rsidP="004F2CF9">
      <w:pPr>
        <w:rPr>
          <w:lang w:val="en-GB"/>
        </w:rPr>
      </w:pPr>
    </w:p>
    <w:p w:rsidR="004F2CF9" w:rsidRPr="007D7290" w:rsidRDefault="004F2CF9" w:rsidP="004F2CF9">
      <w:pPr>
        <w:rPr>
          <w:lang w:val="en-GB"/>
        </w:rPr>
      </w:pPr>
      <w:r w:rsidRPr="007D7290">
        <w:rPr>
          <w:lang w:val="en-GB"/>
        </w:rPr>
        <w:t xml:space="preserve">For DA2GC, both </w:t>
      </w:r>
      <m:oMath>
        <m:sSub>
          <m:sSubPr>
            <m:ctrlPr>
              <w:rPr>
                <w:rFonts w:ascii="Cambria Math" w:hAnsi="Cambria Math"/>
                <w:i/>
                <w:sz w:val="22"/>
                <w:lang w:val="en-GB" w:eastAsia="de-DE"/>
              </w:rPr>
            </m:ctrlPr>
          </m:sSubPr>
          <m:e>
            <m:r>
              <w:rPr>
                <w:rFonts w:ascii="Cambria Math" w:hAnsi="Cambria Math"/>
                <w:lang w:val="en-GB"/>
              </w:rPr>
              <m:t>Eirp</m:t>
            </m:r>
          </m:e>
          <m:sub>
            <m:r>
              <w:rPr>
                <w:rFonts w:ascii="Cambria Math" w:hAnsi="Cambria Math"/>
                <w:lang w:val="en-GB"/>
              </w:rPr>
              <m:t>Source</m:t>
            </m:r>
          </m:sub>
        </m:sSub>
      </m:oMath>
      <w:r w:rsidRPr="007D7290">
        <w:rPr>
          <w:lang w:val="en-GB"/>
        </w:rPr>
        <w:t xml:space="preserve"> and </w:t>
      </w:r>
      <m:oMath>
        <m:sSub>
          <m:sSubPr>
            <m:ctrlPr>
              <w:rPr>
                <w:rFonts w:ascii="Cambria Math" w:hAnsi="Cambria Math"/>
                <w:i/>
                <w:sz w:val="22"/>
                <w:lang w:val="en-GB" w:eastAsia="de-DE"/>
              </w:rPr>
            </m:ctrlPr>
          </m:sSubPr>
          <m:e>
            <m:r>
              <w:rPr>
                <w:rFonts w:ascii="Cambria Math" w:hAnsi="Cambria Math"/>
                <w:lang w:val="en-GB"/>
              </w:rPr>
              <m:t>Antenna Gain</m:t>
            </m:r>
          </m:e>
          <m:sub>
            <m:r>
              <w:rPr>
                <w:rFonts w:ascii="Cambria Math" w:hAnsi="Cambria Math"/>
                <w:lang w:val="en-GB"/>
              </w:rPr>
              <m:t>Rx</m:t>
            </m:r>
          </m:sub>
        </m:sSub>
      </m:oMath>
      <w:r w:rsidRPr="007D7290">
        <w:rPr>
          <w:lang w:val="en-GB"/>
        </w:rPr>
        <w:t xml:space="preserve"> are defined in </w:t>
      </w:r>
      <w:r w:rsidR="006327B4" w:rsidRPr="007D7290">
        <w:rPr>
          <w:lang w:val="en-GB"/>
        </w:rPr>
        <w:t xml:space="preserve">section </w:t>
      </w:r>
      <w:r w:rsidR="006327B4" w:rsidRPr="007D7290">
        <w:rPr>
          <w:highlight w:val="yellow"/>
          <w:lang w:val="en-GB"/>
        </w:rPr>
        <w:fldChar w:fldCharType="begin"/>
      </w:r>
      <w:r w:rsidR="006327B4" w:rsidRPr="007D7290">
        <w:rPr>
          <w:lang w:val="en-GB"/>
        </w:rPr>
        <w:instrText xml:space="preserve"> REF _Ref365526911 \n \h </w:instrText>
      </w:r>
      <w:r w:rsidR="006327B4" w:rsidRPr="007D7290">
        <w:rPr>
          <w:highlight w:val="yellow"/>
          <w:lang w:val="en-GB"/>
        </w:rPr>
      </w:r>
      <w:r w:rsidR="006327B4" w:rsidRPr="007D7290">
        <w:rPr>
          <w:highlight w:val="yellow"/>
          <w:lang w:val="en-GB"/>
        </w:rPr>
        <w:fldChar w:fldCharType="separate"/>
      </w:r>
      <w:r w:rsidR="001E048B">
        <w:rPr>
          <w:lang w:val="en-GB"/>
        </w:rPr>
        <w:t>4.3</w:t>
      </w:r>
      <w:r w:rsidR="006327B4" w:rsidRPr="007D7290">
        <w:rPr>
          <w:highlight w:val="yellow"/>
          <w:lang w:val="en-GB"/>
        </w:rPr>
        <w:fldChar w:fldCharType="end"/>
      </w:r>
      <w:r w:rsidR="00D04942" w:rsidRPr="007D7290">
        <w:rPr>
          <w:lang w:val="en-GB"/>
        </w:rPr>
        <w:t>.</w:t>
      </w:r>
      <w:r w:rsidR="00063472" w:rsidRPr="007D7290">
        <w:rPr>
          <w:lang w:val="en-GB"/>
        </w:rPr>
        <w:t xml:space="preserve">  </w:t>
      </w:r>
    </w:p>
    <w:p w:rsidR="00E424CC" w:rsidRPr="007D7290" w:rsidRDefault="00E424CC" w:rsidP="001D6A41">
      <w:pPr>
        <w:pStyle w:val="Heading4"/>
        <w:rPr>
          <w:rFonts w:eastAsia="MS Mincho"/>
          <w:lang w:val="en-GB"/>
        </w:rPr>
      </w:pPr>
      <w:bookmarkStart w:id="244" w:name="_Toc355874795"/>
      <w:bookmarkStart w:id="245" w:name="_Toc355875032"/>
      <w:bookmarkStart w:id="246" w:name="_Toc355874796"/>
      <w:bookmarkStart w:id="247" w:name="_Toc355875033"/>
      <w:bookmarkStart w:id="248" w:name="_Toc355874797"/>
      <w:bookmarkStart w:id="249" w:name="_Toc355875034"/>
      <w:bookmarkStart w:id="250" w:name="_Toc379286126"/>
      <w:bookmarkEnd w:id="244"/>
      <w:bookmarkEnd w:id="245"/>
      <w:bookmarkEnd w:id="246"/>
      <w:bookmarkEnd w:id="247"/>
      <w:bookmarkEnd w:id="248"/>
      <w:bookmarkEnd w:id="249"/>
      <w:r w:rsidRPr="007D7290">
        <w:rPr>
          <w:rFonts w:eastAsia="MS Mincho"/>
          <w:lang w:val="en-GB"/>
        </w:rPr>
        <w:t>Results</w:t>
      </w:r>
      <w:bookmarkEnd w:id="250"/>
    </w:p>
    <w:p w:rsidR="00F646C7" w:rsidRPr="007D7290" w:rsidRDefault="00F646C7" w:rsidP="00F646C7">
      <w:pPr>
        <w:spacing w:after="120"/>
        <w:jc w:val="both"/>
        <w:rPr>
          <w:rFonts w:eastAsia="MS Mincho"/>
          <w:color w:val="000000"/>
          <w:szCs w:val="20"/>
          <w:lang w:val="en-GB"/>
        </w:rPr>
      </w:pPr>
      <w:r w:rsidRPr="007D7290">
        <w:rPr>
          <w:rFonts w:eastAsia="MS Mincho"/>
          <w:color w:val="000000"/>
          <w:szCs w:val="20"/>
          <w:lang w:val="en-GB"/>
        </w:rPr>
        <w:t>The results of the analysis are presented below:</w:t>
      </w:r>
    </w:p>
    <w:p w:rsidR="00E424CC" w:rsidRPr="007D7290" w:rsidRDefault="00EE37C0" w:rsidP="00676EF4">
      <w:pPr>
        <w:spacing w:after="120"/>
        <w:jc w:val="center"/>
        <w:rPr>
          <w:rFonts w:eastAsia="MS Mincho"/>
          <w:color w:val="000000"/>
          <w:szCs w:val="20"/>
          <w:lang w:val="en-GB"/>
        </w:rPr>
      </w:pPr>
      <w:r w:rsidRPr="007D7290">
        <w:rPr>
          <w:rFonts w:eastAsia="MS Mincho"/>
          <w:noProof/>
          <w:color w:val="000000"/>
          <w:szCs w:val="20"/>
          <w:lang w:val="da-DK" w:eastAsia="da-DK"/>
        </w:rPr>
        <w:drawing>
          <wp:inline distT="0" distB="0" distL="0" distR="0" wp14:anchorId="161CCA63" wp14:editId="698CE359">
            <wp:extent cx="5247860" cy="3305950"/>
            <wp:effectExtent l="0" t="0" r="0" b="8890"/>
            <wp:docPr id="408" name="Grafik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251076" cy="3307976"/>
                    </a:xfrm>
                    <a:prstGeom prst="rect">
                      <a:avLst/>
                    </a:prstGeom>
                    <a:noFill/>
                  </pic:spPr>
                </pic:pic>
              </a:graphicData>
            </a:graphic>
          </wp:inline>
        </w:drawing>
      </w:r>
    </w:p>
    <w:p w:rsidR="00E424CC" w:rsidRPr="007D7290" w:rsidRDefault="00F646C7" w:rsidP="00676EF4">
      <w:pPr>
        <w:pStyle w:val="Caption"/>
        <w:rPr>
          <w:rFonts w:eastAsia="MS Mincho"/>
          <w:color w:val="000000"/>
          <w:lang w:val="en-GB"/>
        </w:rPr>
      </w:pPr>
      <w:bookmarkStart w:id="251" w:name="_Ref375085445"/>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88</w:t>
      </w:r>
      <w:r w:rsidRPr="007D7290">
        <w:rPr>
          <w:lang w:val="en-GB"/>
        </w:rPr>
        <w:fldChar w:fldCharType="end"/>
      </w:r>
      <w:bookmarkEnd w:id="251"/>
      <w:r w:rsidRPr="007D7290">
        <w:rPr>
          <w:lang w:val="en-GB"/>
        </w:rPr>
        <w:t>: DA2GC AS Source (</w:t>
      </w:r>
      <w:r w:rsidR="004F2CF9" w:rsidRPr="007D7290">
        <w:rPr>
          <w:lang w:val="en-GB"/>
        </w:rPr>
        <w:t>3</w:t>
      </w:r>
      <w:r w:rsidRPr="007D7290">
        <w:rPr>
          <w:lang w:val="en-GB"/>
        </w:rPr>
        <w:t xml:space="preserve"> kms) / SRD Victim</w:t>
      </w:r>
    </w:p>
    <w:p w:rsidR="00F646C7" w:rsidRPr="007D7290" w:rsidRDefault="00F646C7" w:rsidP="00DC73DE">
      <w:pPr>
        <w:spacing w:after="120"/>
        <w:jc w:val="both"/>
        <w:rPr>
          <w:rFonts w:eastAsia="MS Mincho"/>
          <w:color w:val="000000"/>
          <w:szCs w:val="20"/>
          <w:lang w:val="en-GB"/>
        </w:rPr>
      </w:pPr>
    </w:p>
    <w:p w:rsidR="00205BFB" w:rsidRPr="007D7290" w:rsidRDefault="00205BFB" w:rsidP="00DC73DE">
      <w:pPr>
        <w:spacing w:after="120"/>
        <w:jc w:val="both"/>
        <w:rPr>
          <w:rFonts w:eastAsia="MS Mincho"/>
          <w:color w:val="000000"/>
          <w:szCs w:val="20"/>
          <w:lang w:val="en-GB"/>
        </w:rPr>
      </w:pPr>
    </w:p>
    <w:p w:rsidR="00F646C7" w:rsidRPr="007D7290" w:rsidRDefault="00EE37C0" w:rsidP="00676EF4">
      <w:pPr>
        <w:spacing w:after="120"/>
        <w:jc w:val="center"/>
        <w:rPr>
          <w:rFonts w:eastAsia="MS Mincho"/>
          <w:color w:val="000000"/>
          <w:szCs w:val="20"/>
          <w:lang w:val="en-GB"/>
        </w:rPr>
      </w:pPr>
      <w:r w:rsidRPr="007D7290">
        <w:rPr>
          <w:rFonts w:eastAsia="MS Mincho"/>
          <w:noProof/>
          <w:color w:val="000000"/>
          <w:szCs w:val="20"/>
          <w:lang w:val="da-DK" w:eastAsia="da-DK"/>
        </w:rPr>
        <w:lastRenderedPageBreak/>
        <w:drawing>
          <wp:inline distT="0" distB="0" distL="0" distR="0" wp14:anchorId="5CFAADB0" wp14:editId="17E62968">
            <wp:extent cx="4977516" cy="3670998"/>
            <wp:effectExtent l="0" t="0" r="0" b="5715"/>
            <wp:docPr id="483" name="Grafik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980566" cy="3673248"/>
                    </a:xfrm>
                    <a:prstGeom prst="rect">
                      <a:avLst/>
                    </a:prstGeom>
                    <a:noFill/>
                  </pic:spPr>
                </pic:pic>
              </a:graphicData>
            </a:graphic>
          </wp:inline>
        </w:drawing>
      </w:r>
    </w:p>
    <w:p w:rsidR="00E424CC" w:rsidRPr="007D7290" w:rsidRDefault="00F646C7" w:rsidP="00676EF4">
      <w:pPr>
        <w:pStyle w:val="Caption"/>
        <w:rPr>
          <w:rFonts w:eastAsia="MS Mincho"/>
          <w:color w:val="000000"/>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89</w:t>
      </w:r>
      <w:r w:rsidRPr="007D7290">
        <w:rPr>
          <w:lang w:val="en-GB"/>
        </w:rPr>
        <w:fldChar w:fldCharType="end"/>
      </w:r>
      <w:r w:rsidRPr="007D7290">
        <w:rPr>
          <w:lang w:val="en-GB"/>
        </w:rPr>
        <w:t>: DA2GC AS Source (</w:t>
      </w:r>
      <w:r w:rsidR="004F2CF9" w:rsidRPr="007D7290">
        <w:rPr>
          <w:lang w:val="en-GB"/>
        </w:rPr>
        <w:t>10</w:t>
      </w:r>
      <w:r w:rsidRPr="007D7290">
        <w:rPr>
          <w:lang w:val="en-GB"/>
        </w:rPr>
        <w:t xml:space="preserve"> kms) / SRD Victim</w:t>
      </w:r>
    </w:p>
    <w:p w:rsidR="00F646C7" w:rsidRPr="007D7290" w:rsidRDefault="00F646C7" w:rsidP="00DC73DE">
      <w:pPr>
        <w:spacing w:after="120"/>
        <w:jc w:val="both"/>
        <w:rPr>
          <w:rFonts w:eastAsia="MS Mincho"/>
          <w:color w:val="000000"/>
          <w:szCs w:val="20"/>
          <w:lang w:val="en-GB"/>
        </w:rPr>
      </w:pPr>
    </w:p>
    <w:p w:rsidR="00205BFB" w:rsidRPr="007D7290" w:rsidRDefault="00205BFB" w:rsidP="00DC73DE">
      <w:pPr>
        <w:spacing w:after="120"/>
        <w:jc w:val="both"/>
        <w:rPr>
          <w:rFonts w:eastAsia="MS Mincho"/>
          <w:color w:val="000000"/>
          <w:szCs w:val="20"/>
          <w:lang w:val="en-GB"/>
        </w:rPr>
      </w:pPr>
    </w:p>
    <w:p w:rsidR="00F646C7" w:rsidRPr="007D7290" w:rsidRDefault="004F2CF9" w:rsidP="00676EF4">
      <w:pPr>
        <w:spacing w:after="120"/>
        <w:jc w:val="center"/>
        <w:rPr>
          <w:rFonts w:eastAsia="MS Mincho"/>
          <w:color w:val="000000"/>
          <w:szCs w:val="20"/>
          <w:lang w:val="en-GB"/>
        </w:rPr>
      </w:pPr>
      <w:r w:rsidRPr="007D7290">
        <w:rPr>
          <w:rFonts w:eastAsia="MS Mincho"/>
          <w:noProof/>
          <w:color w:val="000000"/>
          <w:szCs w:val="20"/>
          <w:lang w:val="da-DK" w:eastAsia="da-DK"/>
        </w:rPr>
        <w:drawing>
          <wp:inline distT="0" distB="0" distL="0" distR="0" wp14:anchorId="73CF46E8" wp14:editId="71E02119">
            <wp:extent cx="4920017" cy="2768728"/>
            <wp:effectExtent l="0" t="0" r="0" b="0"/>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921861" cy="2769766"/>
                    </a:xfrm>
                    <a:prstGeom prst="rect">
                      <a:avLst/>
                    </a:prstGeom>
                    <a:noFill/>
                  </pic:spPr>
                </pic:pic>
              </a:graphicData>
            </a:graphic>
          </wp:inline>
        </w:drawing>
      </w:r>
    </w:p>
    <w:p w:rsidR="00F646C7" w:rsidRPr="007D7290" w:rsidRDefault="00F646C7" w:rsidP="00676EF4">
      <w:pPr>
        <w:pStyle w:val="Caption"/>
        <w:rPr>
          <w:rFonts w:eastAsia="MS Mincho"/>
          <w:color w:val="000000"/>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90</w:t>
      </w:r>
      <w:r w:rsidRPr="007D7290">
        <w:rPr>
          <w:lang w:val="en-GB"/>
        </w:rPr>
        <w:fldChar w:fldCharType="end"/>
      </w:r>
      <w:r w:rsidRPr="007D7290">
        <w:rPr>
          <w:lang w:val="en-GB"/>
        </w:rPr>
        <w:t>: DA2GC AS Victim (10 kms) / SRD Source</w:t>
      </w:r>
    </w:p>
    <w:p w:rsidR="00F646C7" w:rsidRPr="007D7290" w:rsidRDefault="00F646C7" w:rsidP="00DC73DE">
      <w:pPr>
        <w:spacing w:after="120"/>
        <w:jc w:val="both"/>
        <w:rPr>
          <w:rFonts w:eastAsia="MS Mincho"/>
          <w:color w:val="000000"/>
          <w:szCs w:val="20"/>
          <w:lang w:val="en-GB"/>
        </w:rPr>
      </w:pPr>
    </w:p>
    <w:p w:rsidR="00F646C7" w:rsidRPr="007D7290" w:rsidRDefault="004F2CF9" w:rsidP="00676EF4">
      <w:pPr>
        <w:spacing w:after="120"/>
        <w:jc w:val="center"/>
        <w:rPr>
          <w:rFonts w:eastAsia="MS Mincho"/>
          <w:color w:val="000000"/>
          <w:szCs w:val="20"/>
          <w:lang w:val="en-GB"/>
        </w:rPr>
      </w:pPr>
      <w:r w:rsidRPr="007D7290">
        <w:rPr>
          <w:rFonts w:eastAsia="MS Mincho"/>
          <w:noProof/>
          <w:color w:val="000000"/>
          <w:szCs w:val="20"/>
          <w:lang w:val="da-DK" w:eastAsia="da-DK"/>
        </w:rPr>
        <w:lastRenderedPageBreak/>
        <w:drawing>
          <wp:inline distT="0" distB="0" distL="0" distR="0" wp14:anchorId="3E62AECC" wp14:editId="6AD8A58B">
            <wp:extent cx="4879074" cy="2668448"/>
            <wp:effectExtent l="0" t="0" r="0" b="0"/>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879270" cy="2668555"/>
                    </a:xfrm>
                    <a:prstGeom prst="rect">
                      <a:avLst/>
                    </a:prstGeom>
                    <a:noFill/>
                  </pic:spPr>
                </pic:pic>
              </a:graphicData>
            </a:graphic>
          </wp:inline>
        </w:drawing>
      </w:r>
    </w:p>
    <w:p w:rsidR="00F646C7" w:rsidRPr="007D7290" w:rsidRDefault="00F646C7" w:rsidP="00676EF4">
      <w:pPr>
        <w:pStyle w:val="Caption"/>
        <w:rPr>
          <w:rFonts w:eastAsia="MS Mincho"/>
          <w:color w:val="000000"/>
          <w:lang w:val="en-GB"/>
        </w:rPr>
      </w:pPr>
      <w:bookmarkStart w:id="252" w:name="_Ref375085452"/>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91</w:t>
      </w:r>
      <w:r w:rsidRPr="007D7290">
        <w:rPr>
          <w:lang w:val="en-GB"/>
        </w:rPr>
        <w:fldChar w:fldCharType="end"/>
      </w:r>
      <w:bookmarkEnd w:id="252"/>
      <w:r w:rsidR="00205BFB" w:rsidRPr="007D7290">
        <w:rPr>
          <w:lang w:val="en-GB"/>
        </w:rPr>
        <w:t>: DA2GC AS Victim (3 kms) / SRD Source</w:t>
      </w:r>
    </w:p>
    <w:p w:rsidR="00E424CC" w:rsidRPr="007D7290" w:rsidRDefault="00E424CC" w:rsidP="00DC73DE">
      <w:pPr>
        <w:spacing w:after="120"/>
        <w:jc w:val="both"/>
        <w:rPr>
          <w:rFonts w:eastAsia="MS Mincho"/>
          <w:color w:val="000000"/>
          <w:szCs w:val="20"/>
          <w:lang w:val="en-GB"/>
        </w:rPr>
      </w:pPr>
    </w:p>
    <w:p w:rsidR="0032428D" w:rsidRPr="007D7290" w:rsidRDefault="0032428D" w:rsidP="00676EF4">
      <w:pPr>
        <w:pStyle w:val="Heading3"/>
        <w:rPr>
          <w:rFonts w:eastAsia="MS Mincho"/>
          <w:lang w:val="en-GB"/>
        </w:rPr>
      </w:pPr>
      <w:bookmarkStart w:id="253" w:name="_Ref365798277"/>
      <w:bookmarkStart w:id="254" w:name="_Toc379286127"/>
      <w:r w:rsidRPr="007D7290">
        <w:rPr>
          <w:rFonts w:eastAsia="MS Mincho"/>
          <w:lang w:val="en-GB"/>
        </w:rPr>
        <w:t>Compatibility between DA2GC GS (TR 103 108) and SRD</w:t>
      </w:r>
      <w:bookmarkEnd w:id="253"/>
      <w:bookmarkEnd w:id="254"/>
    </w:p>
    <w:p w:rsidR="0032428D" w:rsidRPr="007D7290" w:rsidRDefault="00E424CC" w:rsidP="001D6A41">
      <w:pPr>
        <w:pStyle w:val="Heading4"/>
        <w:rPr>
          <w:rFonts w:eastAsia="MS Mincho"/>
          <w:lang w:val="en-GB"/>
        </w:rPr>
      </w:pPr>
      <w:bookmarkStart w:id="255" w:name="_Toc379286128"/>
      <w:r w:rsidRPr="007D7290">
        <w:rPr>
          <w:rFonts w:eastAsia="MS Mincho"/>
          <w:lang w:val="en-GB"/>
        </w:rPr>
        <w:t>Methodology</w:t>
      </w:r>
      <w:bookmarkEnd w:id="255"/>
      <w:r w:rsidRPr="007D7290">
        <w:rPr>
          <w:rFonts w:eastAsia="MS Mincho"/>
          <w:lang w:val="en-GB"/>
        </w:rPr>
        <w:t xml:space="preserve"> </w:t>
      </w:r>
    </w:p>
    <w:p w:rsidR="004F2CF9" w:rsidRPr="007D7290" w:rsidRDefault="004F2CF9" w:rsidP="004F2CF9">
      <w:pPr>
        <w:rPr>
          <w:lang w:val="en-GB"/>
        </w:rPr>
      </w:pPr>
      <w:r w:rsidRPr="007D7290">
        <w:rPr>
          <w:lang w:val="en-GB"/>
        </w:rPr>
        <w:t>All ground stations are planned to be sited in an urban environment to benefit from the existing points of presence offered by the telecommunications infrastructure</w:t>
      </w:r>
      <w:r w:rsidR="00AC09F1" w:rsidRPr="007D7290">
        <w:rPr>
          <w:lang w:val="en-GB"/>
        </w:rPr>
        <w:t>.</w:t>
      </w:r>
    </w:p>
    <w:p w:rsidR="004F2CF9" w:rsidRPr="007D7290" w:rsidRDefault="004F2CF9" w:rsidP="004F2CF9">
      <w:pPr>
        <w:rPr>
          <w:lang w:val="en-GB"/>
        </w:rPr>
      </w:pPr>
    </w:p>
    <w:p w:rsidR="004F2CF9" w:rsidRPr="007D7290" w:rsidRDefault="004F2CF9" w:rsidP="004F2CF9">
      <w:pPr>
        <w:rPr>
          <w:lang w:val="en-GB"/>
        </w:rPr>
      </w:pPr>
      <w:r w:rsidRPr="007D7290">
        <w:rPr>
          <w:lang w:val="en-GB"/>
        </w:rPr>
        <w:t>No ATPC has been used for terrestrial scenarios.</w:t>
      </w:r>
    </w:p>
    <w:p w:rsidR="004F2CF9" w:rsidRPr="007D7290" w:rsidRDefault="004F2CF9" w:rsidP="004F2CF9">
      <w:pPr>
        <w:rPr>
          <w:lang w:val="en-GB"/>
        </w:rPr>
      </w:pPr>
    </w:p>
    <w:p w:rsidR="004F2CF9" w:rsidRPr="007D7290" w:rsidRDefault="004F2CF9" w:rsidP="004F2CF9">
      <w:pPr>
        <w:rPr>
          <w:lang w:val="en-GB"/>
        </w:rPr>
      </w:pPr>
      <w:r w:rsidRPr="007D7290">
        <w:rPr>
          <w:lang w:val="en-GB"/>
        </w:rPr>
        <w:t>The unwanted interference has been calculated according to the following equation:</w:t>
      </w:r>
    </w:p>
    <w:p w:rsidR="004F2CF9" w:rsidRPr="007D7290" w:rsidRDefault="004F2CF9" w:rsidP="004F2CF9">
      <w:pPr>
        <w:rPr>
          <w:lang w:val="en-GB"/>
        </w:rPr>
      </w:pPr>
    </w:p>
    <w:p w:rsidR="004F2CF9" w:rsidRPr="007D7290" w:rsidRDefault="004F2CF9" w:rsidP="004F2CF9">
      <w:pPr>
        <w:rPr>
          <w:lang w:val="en-GB"/>
        </w:rPr>
      </w:pPr>
      <m:oMathPara>
        <m:oMath>
          <m:r>
            <w:rPr>
              <w:rFonts w:ascii="Cambria Math" w:hAnsi="Cambria Math"/>
              <w:lang w:val="en-GB"/>
            </w:rPr>
            <m:t>Interfering Signal=</m:t>
          </m:r>
          <m:sSub>
            <m:sSubPr>
              <m:ctrlPr>
                <w:rPr>
                  <w:rFonts w:ascii="Cambria Math" w:hAnsi="Cambria Math"/>
                  <w:i/>
                  <w:sz w:val="22"/>
                  <w:lang w:val="en-GB" w:eastAsia="de-DE"/>
                </w:rPr>
              </m:ctrlPr>
            </m:sSubPr>
            <m:e>
              <m:r>
                <w:rPr>
                  <w:rFonts w:ascii="Cambria Math" w:hAnsi="Cambria Math"/>
                  <w:lang w:val="en-GB"/>
                </w:rPr>
                <m:t>Eirp</m:t>
              </m:r>
            </m:e>
            <m:sub>
              <m:r>
                <w:rPr>
                  <w:rFonts w:ascii="Cambria Math" w:hAnsi="Cambria Math"/>
                  <w:lang w:val="en-GB"/>
                </w:rPr>
                <m:t>Source</m:t>
              </m:r>
            </m:sub>
          </m:sSub>
          <m:r>
            <w:rPr>
              <w:rFonts w:ascii="Cambria Math" w:hAnsi="Cambria Math"/>
              <w:lang w:val="en-GB"/>
            </w:rPr>
            <m:t>-</m:t>
          </m:r>
          <m:sSub>
            <m:sSubPr>
              <m:ctrlPr>
                <w:rPr>
                  <w:rFonts w:ascii="Cambria Math" w:hAnsi="Cambria Math"/>
                  <w:i/>
                  <w:sz w:val="22"/>
                  <w:lang w:val="en-GB" w:eastAsia="de-DE"/>
                </w:rPr>
              </m:ctrlPr>
            </m:sSubPr>
            <m:e>
              <m:r>
                <w:rPr>
                  <w:rFonts w:ascii="Cambria Math" w:hAnsi="Cambria Math"/>
                  <w:lang w:val="en-GB"/>
                </w:rPr>
                <m:t>Loss</m:t>
              </m:r>
            </m:e>
            <m:sub>
              <m:r>
                <w:rPr>
                  <w:rFonts w:ascii="Cambria Math" w:hAnsi="Cambria Math"/>
                  <w:lang w:val="en-GB"/>
                </w:rPr>
                <m:t>Prop</m:t>
              </m:r>
            </m:sub>
          </m:sSub>
          <m:r>
            <w:rPr>
              <w:rFonts w:ascii="Cambria Math" w:hAnsi="Cambria Math"/>
              <w:lang w:val="en-GB"/>
            </w:rPr>
            <m:t>+</m:t>
          </m:r>
          <m:sSub>
            <m:sSubPr>
              <m:ctrlPr>
                <w:rPr>
                  <w:rFonts w:ascii="Cambria Math" w:hAnsi="Cambria Math"/>
                  <w:i/>
                  <w:sz w:val="22"/>
                  <w:lang w:val="en-GB" w:eastAsia="de-DE"/>
                </w:rPr>
              </m:ctrlPr>
            </m:sSubPr>
            <m:e>
              <m:r>
                <w:rPr>
                  <w:rFonts w:ascii="Cambria Math" w:hAnsi="Cambria Math"/>
                  <w:lang w:val="en-GB"/>
                </w:rPr>
                <m:t>Antenna Gain</m:t>
              </m:r>
            </m:e>
            <m:sub>
              <m:r>
                <w:rPr>
                  <w:rFonts w:ascii="Cambria Math" w:hAnsi="Cambria Math"/>
                  <w:lang w:val="en-GB"/>
                </w:rPr>
                <m:t>Rx</m:t>
              </m:r>
            </m:sub>
          </m:sSub>
        </m:oMath>
      </m:oMathPara>
    </w:p>
    <w:p w:rsidR="004F2CF9" w:rsidRPr="007D7290" w:rsidRDefault="004F2CF9" w:rsidP="004F2CF9">
      <w:pPr>
        <w:rPr>
          <w:lang w:val="en-GB"/>
        </w:rPr>
      </w:pPr>
    </w:p>
    <w:p w:rsidR="004F2CF9" w:rsidRPr="007D7290" w:rsidRDefault="004F2CF9" w:rsidP="004F2CF9">
      <w:pPr>
        <w:rPr>
          <w:lang w:val="en-GB"/>
        </w:rPr>
      </w:pPr>
      <w:r w:rsidRPr="007D7290">
        <w:rPr>
          <w:lang w:val="en-GB"/>
        </w:rPr>
        <w:t xml:space="preserve">For DA2GC, both </w:t>
      </w:r>
      <m:oMath>
        <m:sSub>
          <m:sSubPr>
            <m:ctrlPr>
              <w:rPr>
                <w:rFonts w:ascii="Cambria Math" w:hAnsi="Cambria Math"/>
                <w:i/>
                <w:sz w:val="22"/>
                <w:lang w:val="en-GB" w:eastAsia="de-DE"/>
              </w:rPr>
            </m:ctrlPr>
          </m:sSubPr>
          <m:e>
            <m:r>
              <w:rPr>
                <w:rFonts w:ascii="Cambria Math" w:hAnsi="Cambria Math"/>
                <w:lang w:val="en-GB"/>
              </w:rPr>
              <m:t>Eirp</m:t>
            </m:r>
          </m:e>
          <m:sub>
            <m:r>
              <w:rPr>
                <w:rFonts w:ascii="Cambria Math" w:hAnsi="Cambria Math"/>
                <w:lang w:val="en-GB"/>
              </w:rPr>
              <m:t>Source</m:t>
            </m:r>
          </m:sub>
        </m:sSub>
      </m:oMath>
      <w:r w:rsidRPr="007D7290">
        <w:rPr>
          <w:lang w:val="en-GB"/>
        </w:rPr>
        <w:t xml:space="preserve"> and </w:t>
      </w:r>
      <m:oMath>
        <m:sSub>
          <m:sSubPr>
            <m:ctrlPr>
              <w:rPr>
                <w:rFonts w:ascii="Cambria Math" w:hAnsi="Cambria Math"/>
                <w:i/>
                <w:sz w:val="22"/>
                <w:lang w:val="en-GB" w:eastAsia="de-DE"/>
              </w:rPr>
            </m:ctrlPr>
          </m:sSubPr>
          <m:e>
            <m:r>
              <w:rPr>
                <w:rFonts w:ascii="Cambria Math" w:hAnsi="Cambria Math"/>
                <w:lang w:val="en-GB"/>
              </w:rPr>
              <m:t>Antenna Gain</m:t>
            </m:r>
          </m:e>
          <m:sub>
            <m:r>
              <w:rPr>
                <w:rFonts w:ascii="Cambria Math" w:hAnsi="Cambria Math"/>
                <w:lang w:val="en-GB"/>
              </w:rPr>
              <m:t>Rx</m:t>
            </m:r>
          </m:sub>
        </m:sSub>
      </m:oMath>
      <w:r w:rsidRPr="007D7290">
        <w:rPr>
          <w:lang w:val="en-GB"/>
        </w:rPr>
        <w:t xml:space="preserve"> are defined in </w:t>
      </w:r>
      <w:r w:rsidR="006327B4" w:rsidRPr="007D7290">
        <w:rPr>
          <w:highlight w:val="yellow"/>
          <w:lang w:val="en-GB"/>
        </w:rPr>
        <w:fldChar w:fldCharType="begin"/>
      </w:r>
      <w:r w:rsidR="006327B4" w:rsidRPr="007D7290">
        <w:rPr>
          <w:lang w:val="en-GB"/>
        </w:rPr>
        <w:instrText xml:space="preserve"> REF _Ref365526968 \n \h </w:instrText>
      </w:r>
      <w:r w:rsidR="006327B4" w:rsidRPr="007D7290">
        <w:rPr>
          <w:highlight w:val="yellow"/>
          <w:lang w:val="en-GB"/>
        </w:rPr>
      </w:r>
      <w:r w:rsidR="006327B4" w:rsidRPr="007D7290">
        <w:rPr>
          <w:highlight w:val="yellow"/>
          <w:lang w:val="en-GB"/>
        </w:rPr>
        <w:fldChar w:fldCharType="separate"/>
      </w:r>
      <w:r w:rsidR="001E048B">
        <w:rPr>
          <w:lang w:val="en-GB"/>
        </w:rPr>
        <w:t>4.3</w:t>
      </w:r>
      <w:r w:rsidR="006327B4" w:rsidRPr="007D7290">
        <w:rPr>
          <w:highlight w:val="yellow"/>
          <w:lang w:val="en-GB"/>
        </w:rPr>
        <w:fldChar w:fldCharType="end"/>
      </w:r>
      <w:r w:rsidR="00D04942" w:rsidRPr="007D7290">
        <w:rPr>
          <w:lang w:val="en-GB"/>
        </w:rPr>
        <w:t>.</w:t>
      </w:r>
      <w:r w:rsidR="00063472" w:rsidRPr="007D7290">
        <w:rPr>
          <w:lang w:val="en-GB"/>
        </w:rPr>
        <w:t xml:space="preserve">  </w:t>
      </w:r>
    </w:p>
    <w:p w:rsidR="0032428D" w:rsidRPr="007D7290" w:rsidRDefault="0032428D" w:rsidP="00DC73DE">
      <w:pPr>
        <w:spacing w:after="120"/>
        <w:jc w:val="both"/>
        <w:rPr>
          <w:rFonts w:eastAsia="MS Mincho"/>
          <w:color w:val="000000"/>
          <w:szCs w:val="20"/>
          <w:lang w:val="en-GB"/>
        </w:rPr>
      </w:pPr>
    </w:p>
    <w:p w:rsidR="0032428D" w:rsidRPr="007D7290" w:rsidRDefault="00E424CC" w:rsidP="001D6A41">
      <w:pPr>
        <w:pStyle w:val="Heading4"/>
        <w:rPr>
          <w:rFonts w:eastAsia="MS Mincho"/>
          <w:lang w:val="en-GB"/>
        </w:rPr>
      </w:pPr>
      <w:bookmarkStart w:id="256" w:name="_Toc379286129"/>
      <w:r w:rsidRPr="007D7290">
        <w:rPr>
          <w:rFonts w:eastAsia="MS Mincho"/>
          <w:lang w:val="en-GB"/>
        </w:rPr>
        <w:lastRenderedPageBreak/>
        <w:t>Results</w:t>
      </w:r>
      <w:bookmarkEnd w:id="256"/>
      <w:r w:rsidRPr="007D7290">
        <w:rPr>
          <w:rFonts w:eastAsia="MS Mincho"/>
          <w:lang w:val="en-GB"/>
        </w:rPr>
        <w:t xml:space="preserve"> </w:t>
      </w:r>
    </w:p>
    <w:p w:rsidR="004621E1" w:rsidRPr="007D7290" w:rsidRDefault="004621E1" w:rsidP="004621E1">
      <w:pPr>
        <w:pStyle w:val="ECCParagraph"/>
        <w:keepNext/>
        <w:rPr>
          <w:rFonts w:eastAsia="MS Mincho"/>
        </w:rPr>
      </w:pPr>
    </w:p>
    <w:p w:rsidR="0032428D" w:rsidRPr="007D7290" w:rsidRDefault="00063472" w:rsidP="00676EF4">
      <w:pPr>
        <w:spacing w:after="120"/>
        <w:jc w:val="center"/>
        <w:rPr>
          <w:rFonts w:eastAsia="MS Mincho"/>
          <w:color w:val="000000"/>
          <w:szCs w:val="20"/>
          <w:lang w:val="en-GB"/>
        </w:rPr>
      </w:pPr>
      <w:r w:rsidRPr="007D7290">
        <w:rPr>
          <w:rFonts w:eastAsia="MS Mincho"/>
          <w:noProof/>
          <w:color w:val="000000"/>
          <w:szCs w:val="20"/>
          <w:lang w:val="da-DK" w:eastAsia="da-DK"/>
        </w:rPr>
        <w:drawing>
          <wp:inline distT="0" distB="0" distL="0" distR="0" wp14:anchorId="1453B2BF" wp14:editId="69FCF66B">
            <wp:extent cx="4967786" cy="3259288"/>
            <wp:effectExtent l="0" t="0" r="4445" b="0"/>
            <wp:docPr id="131" name="Grafik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968963" cy="3260060"/>
                    </a:xfrm>
                    <a:prstGeom prst="rect">
                      <a:avLst/>
                    </a:prstGeom>
                    <a:noFill/>
                  </pic:spPr>
                </pic:pic>
              </a:graphicData>
            </a:graphic>
          </wp:inline>
        </w:drawing>
      </w:r>
    </w:p>
    <w:p w:rsidR="0032428D" w:rsidRPr="007D7290" w:rsidRDefault="00AE19D7" w:rsidP="00676EF4">
      <w:pPr>
        <w:pStyle w:val="Caption"/>
        <w:rPr>
          <w:rFonts w:eastAsia="MS Mincho"/>
          <w:color w:val="000000"/>
          <w:lang w:val="en-GB"/>
        </w:rPr>
      </w:pPr>
      <w:bookmarkStart w:id="257" w:name="_Ref375085514"/>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92</w:t>
      </w:r>
      <w:r w:rsidRPr="007D7290">
        <w:rPr>
          <w:lang w:val="en-GB"/>
        </w:rPr>
        <w:fldChar w:fldCharType="end"/>
      </w:r>
      <w:bookmarkEnd w:id="257"/>
      <w:r w:rsidRPr="007D7290">
        <w:rPr>
          <w:lang w:val="en-GB"/>
        </w:rPr>
        <w:t>: DA2GC GS Source / SRD Victim</w:t>
      </w:r>
    </w:p>
    <w:p w:rsidR="00AE19D7" w:rsidRPr="007D7290" w:rsidRDefault="00AE19D7" w:rsidP="00DC73DE">
      <w:pPr>
        <w:spacing w:after="120"/>
        <w:jc w:val="both"/>
        <w:rPr>
          <w:rFonts w:eastAsia="MS Mincho"/>
          <w:color w:val="000000"/>
          <w:szCs w:val="20"/>
          <w:lang w:val="en-GB"/>
        </w:rPr>
      </w:pPr>
    </w:p>
    <w:p w:rsidR="00AE19D7" w:rsidRPr="007D7290" w:rsidRDefault="00063472" w:rsidP="00676EF4">
      <w:pPr>
        <w:spacing w:after="120"/>
        <w:jc w:val="center"/>
        <w:rPr>
          <w:rFonts w:eastAsia="MS Mincho"/>
          <w:color w:val="000000"/>
          <w:szCs w:val="20"/>
          <w:lang w:val="en-GB"/>
        </w:rPr>
      </w:pPr>
      <w:r w:rsidRPr="007D7290">
        <w:rPr>
          <w:rFonts w:eastAsia="MS Mincho"/>
          <w:noProof/>
          <w:color w:val="000000"/>
          <w:szCs w:val="20"/>
          <w:lang w:val="da-DK" w:eastAsia="da-DK"/>
        </w:rPr>
        <w:drawing>
          <wp:inline distT="0" distB="0" distL="0" distR="0" wp14:anchorId="28864715" wp14:editId="4261ACCC">
            <wp:extent cx="4952985" cy="3088096"/>
            <wp:effectExtent l="0" t="0" r="635" b="0"/>
            <wp:docPr id="405" name="Grafik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961822" cy="3093606"/>
                    </a:xfrm>
                    <a:prstGeom prst="rect">
                      <a:avLst/>
                    </a:prstGeom>
                    <a:noFill/>
                  </pic:spPr>
                </pic:pic>
              </a:graphicData>
            </a:graphic>
          </wp:inline>
        </w:drawing>
      </w:r>
    </w:p>
    <w:p w:rsidR="00AE19D7" w:rsidRPr="007D7290" w:rsidRDefault="00AE19D7" w:rsidP="00676EF4">
      <w:pPr>
        <w:pStyle w:val="Caption"/>
        <w:rPr>
          <w:rFonts w:eastAsia="MS Mincho"/>
          <w:color w:val="000000"/>
          <w:lang w:val="en-GB"/>
        </w:rPr>
      </w:pPr>
      <w:bookmarkStart w:id="258" w:name="_Ref375085527"/>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93</w:t>
      </w:r>
      <w:r w:rsidRPr="007D7290">
        <w:rPr>
          <w:lang w:val="en-GB"/>
        </w:rPr>
        <w:fldChar w:fldCharType="end"/>
      </w:r>
      <w:bookmarkEnd w:id="258"/>
      <w:r w:rsidRPr="007D7290">
        <w:rPr>
          <w:lang w:val="en-GB"/>
        </w:rPr>
        <w:t>: DA2GC GS Victim / SRD Source</w:t>
      </w:r>
    </w:p>
    <w:p w:rsidR="00AE19D7" w:rsidRPr="007D7290" w:rsidRDefault="00063472" w:rsidP="004621E1">
      <w:pPr>
        <w:pStyle w:val="Heading3"/>
        <w:rPr>
          <w:rFonts w:eastAsia="MS Mincho"/>
          <w:lang w:val="en-GB"/>
        </w:rPr>
      </w:pPr>
      <w:bookmarkStart w:id="259" w:name="_Toc379286130"/>
      <w:r w:rsidRPr="007D7290">
        <w:rPr>
          <w:rFonts w:eastAsia="MS Mincho"/>
          <w:lang w:val="en-GB"/>
        </w:rPr>
        <w:lastRenderedPageBreak/>
        <w:t>Conclusions</w:t>
      </w:r>
      <w:bookmarkEnd w:id="259"/>
      <w:r w:rsidRPr="007D7290">
        <w:rPr>
          <w:rFonts w:eastAsia="MS Mincho"/>
          <w:lang w:val="en-GB"/>
        </w:rPr>
        <w:t xml:space="preserve"> </w:t>
      </w:r>
    </w:p>
    <w:p w:rsidR="00063472" w:rsidRPr="007D7290" w:rsidRDefault="00063472" w:rsidP="001D6A41">
      <w:pPr>
        <w:pStyle w:val="Heading4"/>
        <w:rPr>
          <w:rFonts w:eastAsia="MS Mincho"/>
          <w:lang w:val="en-GB"/>
        </w:rPr>
      </w:pPr>
      <w:bookmarkStart w:id="260" w:name="_Toc379286131"/>
      <w:r w:rsidRPr="007D7290">
        <w:rPr>
          <w:rFonts w:eastAsia="MS Mincho"/>
          <w:lang w:val="en-GB"/>
        </w:rPr>
        <w:t>Aircraft Station</w:t>
      </w:r>
      <w:bookmarkEnd w:id="260"/>
    </w:p>
    <w:p w:rsidR="00063472" w:rsidRPr="007D7290" w:rsidRDefault="00DA503F" w:rsidP="00B012F1">
      <w:pPr>
        <w:pStyle w:val="ECCParagraph"/>
        <w:rPr>
          <w:rFonts w:eastAsia="MS Mincho"/>
        </w:rPr>
      </w:pPr>
      <w:r w:rsidRPr="007D7290">
        <w:rPr>
          <w:rFonts w:eastAsia="MS Mincho"/>
        </w:rPr>
        <w:fldChar w:fldCharType="begin"/>
      </w:r>
      <w:r w:rsidRPr="007D7290">
        <w:rPr>
          <w:rFonts w:eastAsia="MS Mincho"/>
        </w:rPr>
        <w:instrText xml:space="preserve"> REF _Ref375085445 \h </w:instrText>
      </w:r>
      <w:r w:rsidRPr="007D7290">
        <w:rPr>
          <w:rFonts w:eastAsia="MS Mincho"/>
        </w:rPr>
      </w:r>
      <w:r w:rsidRPr="007D7290">
        <w:rPr>
          <w:rFonts w:eastAsia="MS Mincho"/>
        </w:rPr>
        <w:fldChar w:fldCharType="separate"/>
      </w:r>
      <w:r w:rsidR="001E048B" w:rsidRPr="007D7290">
        <w:t xml:space="preserve">Figure </w:t>
      </w:r>
      <w:r w:rsidR="001E048B">
        <w:rPr>
          <w:noProof/>
        </w:rPr>
        <w:t>88</w:t>
      </w:r>
      <w:r w:rsidRPr="007D7290">
        <w:rPr>
          <w:rFonts w:eastAsia="MS Mincho"/>
        </w:rPr>
        <w:fldChar w:fldCharType="end"/>
      </w:r>
      <w:r w:rsidRPr="007D7290">
        <w:rPr>
          <w:rFonts w:eastAsia="MS Mincho"/>
        </w:rPr>
        <w:t xml:space="preserve"> </w:t>
      </w:r>
      <w:r w:rsidR="00834383" w:rsidRPr="007D7290">
        <w:rPr>
          <w:rFonts w:eastAsia="MS Mincho"/>
        </w:rPr>
        <w:t xml:space="preserve">to </w:t>
      </w:r>
      <w:r w:rsidRPr="007D7290">
        <w:rPr>
          <w:rFonts w:eastAsia="MS Mincho"/>
        </w:rPr>
        <w:fldChar w:fldCharType="begin"/>
      </w:r>
      <w:r w:rsidRPr="007D7290">
        <w:rPr>
          <w:rFonts w:eastAsia="MS Mincho"/>
        </w:rPr>
        <w:instrText xml:space="preserve"> REF _Ref375085452 \h </w:instrText>
      </w:r>
      <w:r w:rsidRPr="007D7290">
        <w:rPr>
          <w:rFonts w:eastAsia="MS Mincho"/>
        </w:rPr>
      </w:r>
      <w:r w:rsidRPr="007D7290">
        <w:rPr>
          <w:rFonts w:eastAsia="MS Mincho"/>
        </w:rPr>
        <w:fldChar w:fldCharType="separate"/>
      </w:r>
      <w:r w:rsidR="001E048B" w:rsidRPr="007D7290">
        <w:t xml:space="preserve">Figure </w:t>
      </w:r>
      <w:r w:rsidR="001E048B">
        <w:rPr>
          <w:noProof/>
        </w:rPr>
        <w:t>91</w:t>
      </w:r>
      <w:r w:rsidRPr="007D7290">
        <w:rPr>
          <w:rFonts w:eastAsia="MS Mincho"/>
        </w:rPr>
        <w:fldChar w:fldCharType="end"/>
      </w:r>
      <w:r w:rsidR="00834383" w:rsidRPr="007D7290">
        <w:rPr>
          <w:rFonts w:eastAsia="MS Mincho"/>
        </w:rPr>
        <w:t xml:space="preserve"> show that co-channel interference levels will be below the threshold for acceptable interference.</w:t>
      </w:r>
    </w:p>
    <w:p w:rsidR="00063472" w:rsidRPr="007D7290" w:rsidRDefault="00063472" w:rsidP="001D6A41">
      <w:pPr>
        <w:pStyle w:val="Heading4"/>
        <w:rPr>
          <w:rFonts w:eastAsia="MS Mincho"/>
          <w:lang w:val="en-GB"/>
        </w:rPr>
      </w:pPr>
      <w:bookmarkStart w:id="261" w:name="_Toc379286132"/>
      <w:r w:rsidRPr="007D7290">
        <w:rPr>
          <w:rFonts w:eastAsia="MS Mincho"/>
          <w:lang w:val="en-GB"/>
        </w:rPr>
        <w:t>Ground Station</w:t>
      </w:r>
      <w:bookmarkEnd w:id="261"/>
    </w:p>
    <w:p w:rsidR="00063472" w:rsidRPr="007D7290" w:rsidRDefault="00DA503F" w:rsidP="00B012F1">
      <w:pPr>
        <w:pStyle w:val="ECCParagraph"/>
        <w:rPr>
          <w:rFonts w:eastAsia="MS Mincho"/>
        </w:rPr>
      </w:pPr>
      <w:r w:rsidRPr="007D7290">
        <w:rPr>
          <w:rFonts w:eastAsia="MS Mincho"/>
        </w:rPr>
        <w:fldChar w:fldCharType="begin"/>
      </w:r>
      <w:r w:rsidRPr="007D7290">
        <w:rPr>
          <w:rFonts w:eastAsia="MS Mincho"/>
        </w:rPr>
        <w:instrText xml:space="preserve"> REF _Ref375085514 \h </w:instrText>
      </w:r>
      <w:r w:rsidRPr="007D7290">
        <w:rPr>
          <w:rFonts w:eastAsia="MS Mincho"/>
        </w:rPr>
      </w:r>
      <w:r w:rsidRPr="007D7290">
        <w:rPr>
          <w:rFonts w:eastAsia="MS Mincho"/>
        </w:rPr>
        <w:fldChar w:fldCharType="separate"/>
      </w:r>
      <w:r w:rsidR="001E048B" w:rsidRPr="007D7290">
        <w:t xml:space="preserve">Figure </w:t>
      </w:r>
      <w:r w:rsidR="001E048B">
        <w:rPr>
          <w:noProof/>
        </w:rPr>
        <w:t>92</w:t>
      </w:r>
      <w:r w:rsidRPr="007D7290">
        <w:rPr>
          <w:rFonts w:eastAsia="MS Mincho"/>
        </w:rPr>
        <w:fldChar w:fldCharType="end"/>
      </w:r>
      <w:r w:rsidR="00834383" w:rsidRPr="007D7290">
        <w:rPr>
          <w:rFonts w:eastAsia="MS Mincho"/>
        </w:rPr>
        <w:t xml:space="preserve"> </w:t>
      </w:r>
      <w:r w:rsidRPr="007D7290">
        <w:rPr>
          <w:rFonts w:eastAsia="MS Mincho"/>
        </w:rPr>
        <w:t>and</w:t>
      </w:r>
      <w:r w:rsidR="00834383" w:rsidRPr="007D7290">
        <w:rPr>
          <w:rFonts w:eastAsia="MS Mincho"/>
        </w:rPr>
        <w:t xml:space="preserve"> </w:t>
      </w:r>
      <w:r w:rsidRPr="007D7290">
        <w:rPr>
          <w:rFonts w:eastAsia="MS Mincho"/>
        </w:rPr>
        <w:fldChar w:fldCharType="begin"/>
      </w:r>
      <w:r w:rsidRPr="007D7290">
        <w:rPr>
          <w:rFonts w:eastAsia="MS Mincho"/>
        </w:rPr>
        <w:instrText xml:space="preserve"> REF _Ref375085527 \h </w:instrText>
      </w:r>
      <w:r w:rsidRPr="007D7290">
        <w:rPr>
          <w:rFonts w:eastAsia="MS Mincho"/>
        </w:rPr>
      </w:r>
      <w:r w:rsidRPr="007D7290">
        <w:rPr>
          <w:rFonts w:eastAsia="MS Mincho"/>
        </w:rPr>
        <w:fldChar w:fldCharType="separate"/>
      </w:r>
      <w:r w:rsidR="001E048B" w:rsidRPr="007D7290">
        <w:t xml:space="preserve">Figure </w:t>
      </w:r>
      <w:r w:rsidR="001E048B">
        <w:rPr>
          <w:noProof/>
        </w:rPr>
        <w:t>93</w:t>
      </w:r>
      <w:r w:rsidRPr="007D7290">
        <w:rPr>
          <w:rFonts w:eastAsia="MS Mincho"/>
        </w:rPr>
        <w:fldChar w:fldCharType="end"/>
      </w:r>
      <w:r w:rsidR="00834383" w:rsidRPr="007D7290">
        <w:rPr>
          <w:rFonts w:eastAsia="MS Mincho"/>
        </w:rPr>
        <w:t xml:space="preserve"> show that co</w:t>
      </w:r>
      <w:r w:rsidR="00063472" w:rsidRPr="007D7290">
        <w:rPr>
          <w:rFonts w:eastAsia="MS Mincho"/>
        </w:rPr>
        <w:t>-channel compatibility is achieved with a separation distance of 1.5 km assuming rural propagation. For the urban case the separation distance is reduced to about 200 metres.</w:t>
      </w:r>
    </w:p>
    <w:p w:rsidR="00063472" w:rsidRPr="007D7290" w:rsidRDefault="00063472" w:rsidP="001D6A41">
      <w:pPr>
        <w:pStyle w:val="Heading4"/>
        <w:rPr>
          <w:rFonts w:eastAsia="MS Mincho"/>
          <w:lang w:val="en-GB"/>
        </w:rPr>
      </w:pPr>
      <w:bookmarkStart w:id="262" w:name="_Toc379286133"/>
      <w:r w:rsidRPr="007D7290">
        <w:rPr>
          <w:rFonts w:eastAsia="MS Mincho"/>
          <w:lang w:val="en-GB"/>
        </w:rPr>
        <w:t>Summary</w:t>
      </w:r>
      <w:bookmarkEnd w:id="262"/>
    </w:p>
    <w:p w:rsidR="00063472" w:rsidRPr="007D7290" w:rsidRDefault="00063472" w:rsidP="00063472">
      <w:pPr>
        <w:spacing w:after="120"/>
        <w:jc w:val="both"/>
        <w:rPr>
          <w:rFonts w:eastAsia="MS Mincho"/>
          <w:color w:val="000000"/>
          <w:szCs w:val="20"/>
          <w:lang w:val="en-GB"/>
        </w:rPr>
      </w:pPr>
      <w:r w:rsidRPr="007D7290">
        <w:rPr>
          <w:rFonts w:eastAsia="MS Mincho"/>
          <w:color w:val="000000"/>
          <w:szCs w:val="20"/>
          <w:lang w:val="en-GB"/>
        </w:rPr>
        <w:t>Co-channel compatibility between DA2GC GS and SRD is considered to be achieved.</w:t>
      </w:r>
    </w:p>
    <w:p w:rsidR="00DA0682" w:rsidRPr="007D7290" w:rsidRDefault="00DA0682" w:rsidP="00227F3F">
      <w:pPr>
        <w:pStyle w:val="Heading2"/>
        <w:rPr>
          <w:lang w:val="en-GB"/>
        </w:rPr>
      </w:pPr>
      <w:bookmarkStart w:id="263" w:name="_Toc355874803"/>
      <w:bookmarkStart w:id="264" w:name="_Toc355875040"/>
      <w:bookmarkStart w:id="265" w:name="_Toc379286134"/>
      <w:bookmarkEnd w:id="263"/>
      <w:bookmarkEnd w:id="264"/>
      <w:r w:rsidRPr="007D7290">
        <w:rPr>
          <w:lang w:val="en-GB"/>
        </w:rPr>
        <w:t xml:space="preserve">Compatibility between DA2GC and </w:t>
      </w:r>
      <w:r w:rsidR="00C87B6B" w:rsidRPr="007D7290">
        <w:rPr>
          <w:lang w:val="en-GB"/>
        </w:rPr>
        <w:t>ITS</w:t>
      </w:r>
      <w:bookmarkEnd w:id="265"/>
      <w:r w:rsidR="00C87B6B" w:rsidRPr="007D7290">
        <w:rPr>
          <w:lang w:val="en-GB"/>
        </w:rPr>
        <w:t xml:space="preserve"> </w:t>
      </w:r>
    </w:p>
    <w:p w:rsidR="00DA0682" w:rsidRPr="007D7290" w:rsidRDefault="00C87B6B">
      <w:pPr>
        <w:pStyle w:val="Heading3"/>
        <w:rPr>
          <w:lang w:val="en-GB"/>
        </w:rPr>
      </w:pPr>
      <w:bookmarkStart w:id="266" w:name="_Toc379286135"/>
      <w:r w:rsidRPr="007D7290">
        <w:rPr>
          <w:lang w:val="en-GB"/>
        </w:rPr>
        <w:t>Technical characteristics of ITS</w:t>
      </w:r>
      <w:bookmarkEnd w:id="266"/>
      <w:r w:rsidRPr="007D7290">
        <w:rPr>
          <w:lang w:val="en-GB"/>
        </w:rPr>
        <w:t xml:space="preserve"> </w:t>
      </w:r>
    </w:p>
    <w:p w:rsidR="00520CA7" w:rsidRPr="007D7290" w:rsidRDefault="004621E1" w:rsidP="004621E1">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36</w:t>
      </w:r>
      <w:r w:rsidRPr="007D7290">
        <w:rPr>
          <w:lang w:val="en-GB"/>
        </w:rPr>
        <w:fldChar w:fldCharType="end"/>
      </w:r>
      <w:r w:rsidRPr="007D7290">
        <w:rPr>
          <w:lang w:val="en-GB"/>
        </w:rPr>
        <w:t>: System parameter of ITS (not exhaustive)</w:t>
      </w:r>
    </w:p>
    <w:tbl>
      <w:tblPr>
        <w:tblW w:w="0" w:type="auto"/>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127"/>
        <w:gridCol w:w="2977"/>
        <w:gridCol w:w="4536"/>
      </w:tblGrid>
      <w:tr w:rsidR="00520CA7" w:rsidRPr="007D7290" w:rsidTr="00227F3F">
        <w:trPr>
          <w:tblHeader/>
        </w:trPr>
        <w:tc>
          <w:tcPr>
            <w:tcW w:w="2127" w:type="dxa"/>
            <w:tcBorders>
              <w:left w:val="single" w:sz="8" w:space="0" w:color="FFFFFF"/>
              <w:right w:val="single" w:sz="8" w:space="0" w:color="FFFFFF"/>
            </w:tcBorders>
            <w:shd w:val="clear" w:color="auto" w:fill="D2232A"/>
            <w:vAlign w:val="center"/>
          </w:tcPr>
          <w:p w:rsidR="00520CA7" w:rsidRPr="007D7290" w:rsidRDefault="00520CA7" w:rsidP="008C14CE">
            <w:pPr>
              <w:spacing w:line="288" w:lineRule="auto"/>
              <w:jc w:val="center"/>
              <w:rPr>
                <w:b/>
                <w:color w:val="FFFFFF"/>
                <w:lang w:val="en-GB"/>
              </w:rPr>
            </w:pPr>
            <w:r w:rsidRPr="007D7290">
              <w:rPr>
                <w:b/>
                <w:color w:val="FFFFFF"/>
                <w:lang w:val="en-GB"/>
              </w:rPr>
              <w:t>Parameter</w:t>
            </w:r>
          </w:p>
        </w:tc>
        <w:tc>
          <w:tcPr>
            <w:tcW w:w="2977" w:type="dxa"/>
            <w:tcBorders>
              <w:left w:val="single" w:sz="8" w:space="0" w:color="FFFFFF"/>
              <w:right w:val="single" w:sz="8" w:space="0" w:color="FFFFFF"/>
            </w:tcBorders>
            <w:shd w:val="clear" w:color="auto" w:fill="D2232A"/>
          </w:tcPr>
          <w:p w:rsidR="00520CA7" w:rsidRPr="007D7290" w:rsidRDefault="00520CA7" w:rsidP="008C14CE">
            <w:pPr>
              <w:spacing w:line="288" w:lineRule="auto"/>
              <w:jc w:val="center"/>
              <w:rPr>
                <w:b/>
                <w:color w:val="FFFFFF"/>
                <w:lang w:val="en-GB"/>
              </w:rPr>
            </w:pPr>
            <w:r w:rsidRPr="007D7290">
              <w:rPr>
                <w:b/>
                <w:color w:val="FFFFFF"/>
                <w:lang w:val="en-GB"/>
              </w:rPr>
              <w:t>Value</w:t>
            </w:r>
          </w:p>
        </w:tc>
        <w:tc>
          <w:tcPr>
            <w:tcW w:w="4536" w:type="dxa"/>
            <w:tcBorders>
              <w:left w:val="single" w:sz="8" w:space="0" w:color="FFFFFF"/>
              <w:right w:val="single" w:sz="8" w:space="0" w:color="FFFFFF"/>
            </w:tcBorders>
            <w:shd w:val="clear" w:color="auto" w:fill="D2232A"/>
          </w:tcPr>
          <w:p w:rsidR="00520CA7" w:rsidRPr="007D7290" w:rsidRDefault="00520CA7" w:rsidP="008C14CE">
            <w:pPr>
              <w:spacing w:line="288" w:lineRule="auto"/>
              <w:jc w:val="center"/>
              <w:rPr>
                <w:b/>
                <w:color w:val="FFFFFF"/>
                <w:lang w:val="en-GB"/>
              </w:rPr>
            </w:pPr>
            <w:r w:rsidRPr="007D7290">
              <w:rPr>
                <w:b/>
                <w:color w:val="FFFFFF"/>
                <w:lang w:val="en-GB"/>
              </w:rPr>
              <w:t>Comments</w:t>
            </w:r>
          </w:p>
        </w:tc>
      </w:tr>
      <w:tr w:rsidR="00520CA7" w:rsidRPr="007D7290" w:rsidTr="00227F3F">
        <w:tc>
          <w:tcPr>
            <w:tcW w:w="2127" w:type="dxa"/>
          </w:tcPr>
          <w:p w:rsidR="00520CA7" w:rsidRPr="007D7290" w:rsidRDefault="00520CA7" w:rsidP="008C14CE">
            <w:pPr>
              <w:rPr>
                <w:lang w:val="en-GB"/>
              </w:rPr>
            </w:pPr>
            <w:r w:rsidRPr="007D7290">
              <w:rPr>
                <w:szCs w:val="20"/>
                <w:lang w:val="en-GB"/>
              </w:rPr>
              <w:t>Frequency stability</w:t>
            </w:r>
          </w:p>
        </w:tc>
        <w:tc>
          <w:tcPr>
            <w:tcW w:w="2977" w:type="dxa"/>
          </w:tcPr>
          <w:p w:rsidR="00520CA7" w:rsidRPr="007D7290" w:rsidRDefault="00520CA7" w:rsidP="00227F3F">
            <w:pPr>
              <w:rPr>
                <w:lang w:val="en-GB"/>
              </w:rPr>
            </w:pPr>
            <w:r w:rsidRPr="007D7290">
              <w:rPr>
                <w:szCs w:val="20"/>
                <w:lang w:val="en-GB"/>
              </w:rPr>
              <w:t>10 ppm</w:t>
            </w:r>
          </w:p>
        </w:tc>
        <w:tc>
          <w:tcPr>
            <w:tcW w:w="4536" w:type="dxa"/>
          </w:tcPr>
          <w:p w:rsidR="00520CA7" w:rsidRPr="007D7290" w:rsidRDefault="00520CA7" w:rsidP="008C14CE">
            <w:pPr>
              <w:rPr>
                <w:lang w:val="en-GB"/>
              </w:rPr>
            </w:pPr>
            <w:r w:rsidRPr="007D7290">
              <w:rPr>
                <w:szCs w:val="20"/>
                <w:lang w:val="en-GB"/>
              </w:rPr>
              <w:t>According to ETSI EN 302 571 V1.2.2 (2011-10)</w:t>
            </w:r>
          </w:p>
        </w:tc>
      </w:tr>
      <w:tr w:rsidR="00520CA7" w:rsidRPr="007D7290" w:rsidTr="00227F3F">
        <w:tc>
          <w:tcPr>
            <w:tcW w:w="2127" w:type="dxa"/>
          </w:tcPr>
          <w:p w:rsidR="00520CA7" w:rsidRPr="007D7290" w:rsidRDefault="00520CA7" w:rsidP="008C14CE">
            <w:pPr>
              <w:rPr>
                <w:lang w:val="en-GB"/>
              </w:rPr>
            </w:pPr>
            <w:r w:rsidRPr="007D7290">
              <w:rPr>
                <w:szCs w:val="20"/>
                <w:lang w:val="en-GB"/>
              </w:rPr>
              <w:t>Maximum radiated power (e.i.r.p.)</w:t>
            </w:r>
          </w:p>
        </w:tc>
        <w:tc>
          <w:tcPr>
            <w:tcW w:w="2977" w:type="dxa"/>
          </w:tcPr>
          <w:p w:rsidR="00520CA7" w:rsidRPr="007D7290" w:rsidRDefault="00520CA7" w:rsidP="00520CA7">
            <w:pPr>
              <w:keepNext/>
              <w:keepLines/>
              <w:overflowPunct w:val="0"/>
              <w:autoSpaceDE w:val="0"/>
              <w:autoSpaceDN w:val="0"/>
              <w:adjustRightInd w:val="0"/>
              <w:textAlignment w:val="baseline"/>
              <w:rPr>
                <w:szCs w:val="20"/>
                <w:lang w:val="en-GB"/>
              </w:rPr>
            </w:pPr>
            <w:r w:rsidRPr="007D7290">
              <w:rPr>
                <w:szCs w:val="20"/>
                <w:lang w:val="en-GB"/>
              </w:rPr>
              <w:t>Channel 5860, 5910 and 5920 MHz:</w:t>
            </w:r>
          </w:p>
          <w:p w:rsidR="00520CA7" w:rsidRPr="007D7290" w:rsidRDefault="00520CA7" w:rsidP="004621E1">
            <w:pPr>
              <w:keepNext/>
              <w:keepLines/>
              <w:overflowPunct w:val="0"/>
              <w:autoSpaceDE w:val="0"/>
              <w:autoSpaceDN w:val="0"/>
              <w:adjustRightInd w:val="0"/>
              <w:spacing w:after="120"/>
              <w:textAlignment w:val="baseline"/>
              <w:rPr>
                <w:szCs w:val="20"/>
                <w:lang w:val="en-GB"/>
              </w:rPr>
            </w:pPr>
            <w:r w:rsidRPr="007D7290">
              <w:rPr>
                <w:szCs w:val="20"/>
                <w:lang w:val="en-GB"/>
              </w:rPr>
              <w:t>0 dBm, -10 dBm/MHz</w:t>
            </w:r>
          </w:p>
          <w:p w:rsidR="00520CA7" w:rsidRPr="007D7290" w:rsidRDefault="00520CA7" w:rsidP="00520CA7">
            <w:pPr>
              <w:keepNext/>
              <w:keepLines/>
              <w:overflowPunct w:val="0"/>
              <w:autoSpaceDE w:val="0"/>
              <w:autoSpaceDN w:val="0"/>
              <w:adjustRightInd w:val="0"/>
              <w:textAlignment w:val="baseline"/>
              <w:rPr>
                <w:szCs w:val="20"/>
                <w:lang w:val="en-GB"/>
              </w:rPr>
            </w:pPr>
            <w:r w:rsidRPr="007D7290">
              <w:rPr>
                <w:szCs w:val="20"/>
                <w:lang w:val="en-GB"/>
              </w:rPr>
              <w:t>Channel 5870 and 5890 MHz:</w:t>
            </w:r>
          </w:p>
          <w:p w:rsidR="00520CA7" w:rsidRPr="007D7290" w:rsidRDefault="00520CA7" w:rsidP="004621E1">
            <w:pPr>
              <w:keepNext/>
              <w:keepLines/>
              <w:overflowPunct w:val="0"/>
              <w:autoSpaceDE w:val="0"/>
              <w:autoSpaceDN w:val="0"/>
              <w:adjustRightInd w:val="0"/>
              <w:spacing w:after="120"/>
              <w:textAlignment w:val="baseline"/>
              <w:rPr>
                <w:szCs w:val="20"/>
                <w:lang w:val="en-GB"/>
              </w:rPr>
            </w:pPr>
            <w:r w:rsidRPr="007D7290">
              <w:rPr>
                <w:szCs w:val="20"/>
                <w:lang w:val="en-GB"/>
              </w:rPr>
              <w:t>23 dBm, 13 dBm/MHz</w:t>
            </w:r>
          </w:p>
          <w:p w:rsidR="00520CA7" w:rsidRPr="007D7290" w:rsidRDefault="00520CA7" w:rsidP="00520CA7">
            <w:pPr>
              <w:keepNext/>
              <w:keepLines/>
              <w:overflowPunct w:val="0"/>
              <w:autoSpaceDE w:val="0"/>
              <w:autoSpaceDN w:val="0"/>
              <w:adjustRightInd w:val="0"/>
              <w:textAlignment w:val="baseline"/>
              <w:rPr>
                <w:szCs w:val="20"/>
                <w:lang w:val="en-GB"/>
              </w:rPr>
            </w:pPr>
            <w:r w:rsidRPr="007D7290">
              <w:rPr>
                <w:szCs w:val="20"/>
                <w:lang w:val="en-GB"/>
              </w:rPr>
              <w:t>Channel 5880 and 5900 MHz:</w:t>
            </w:r>
          </w:p>
          <w:p w:rsidR="00520CA7" w:rsidRPr="007D7290" w:rsidRDefault="00520CA7" w:rsidP="00227F3F">
            <w:pPr>
              <w:rPr>
                <w:lang w:val="en-GB"/>
              </w:rPr>
            </w:pPr>
            <w:r w:rsidRPr="007D7290">
              <w:rPr>
                <w:szCs w:val="20"/>
                <w:lang w:val="en-GB"/>
              </w:rPr>
              <w:t>33 dBm, 23 dBm/MHz</w:t>
            </w:r>
          </w:p>
        </w:tc>
        <w:tc>
          <w:tcPr>
            <w:tcW w:w="4536" w:type="dxa"/>
          </w:tcPr>
          <w:p w:rsidR="00520CA7" w:rsidRPr="001E048B" w:rsidRDefault="00520CA7" w:rsidP="00520CA7">
            <w:pPr>
              <w:keepNext/>
              <w:keepLines/>
              <w:overflowPunct w:val="0"/>
              <w:autoSpaceDE w:val="0"/>
              <w:autoSpaceDN w:val="0"/>
              <w:adjustRightInd w:val="0"/>
              <w:textAlignment w:val="baseline"/>
              <w:rPr>
                <w:szCs w:val="20"/>
                <w:lang w:val="da-DK"/>
              </w:rPr>
            </w:pPr>
            <w:r w:rsidRPr="001E048B">
              <w:rPr>
                <w:szCs w:val="20"/>
                <w:lang w:val="da-DK"/>
              </w:rPr>
              <w:t>According to ETSI EN 302 571 V1.2.2 (2011-10) and ETSI EN 302 663 V1.3.1 (2012-06)</w:t>
            </w:r>
          </w:p>
          <w:p w:rsidR="00520CA7" w:rsidRPr="007D7290" w:rsidRDefault="00520CA7" w:rsidP="00520CA7">
            <w:pPr>
              <w:keepNext/>
              <w:keepLines/>
              <w:overflowPunct w:val="0"/>
              <w:autoSpaceDE w:val="0"/>
              <w:autoSpaceDN w:val="0"/>
              <w:adjustRightInd w:val="0"/>
              <w:textAlignment w:val="baseline"/>
              <w:rPr>
                <w:szCs w:val="20"/>
                <w:lang w:val="en-GB"/>
              </w:rPr>
            </w:pPr>
            <w:r w:rsidRPr="007D7290">
              <w:rPr>
                <w:szCs w:val="20"/>
                <w:lang w:val="en-GB"/>
              </w:rPr>
              <w:t>There are no equipment classes anymore. There are different power limits for different channels with highest allowed power for the most critical channels.</w:t>
            </w:r>
          </w:p>
          <w:p w:rsidR="00520CA7" w:rsidRPr="007D7290" w:rsidRDefault="00520CA7" w:rsidP="008C14CE">
            <w:pPr>
              <w:rPr>
                <w:lang w:val="en-GB"/>
              </w:rPr>
            </w:pPr>
            <w:r w:rsidRPr="007D7290">
              <w:rPr>
                <w:szCs w:val="20"/>
                <w:lang w:val="en-GB"/>
              </w:rPr>
              <w:t>See figure 1.</w:t>
            </w:r>
          </w:p>
        </w:tc>
      </w:tr>
      <w:tr w:rsidR="00520CA7" w:rsidRPr="007D7290" w:rsidTr="00227F3F">
        <w:tc>
          <w:tcPr>
            <w:tcW w:w="2127" w:type="dxa"/>
          </w:tcPr>
          <w:p w:rsidR="00520CA7" w:rsidRPr="007D7290" w:rsidRDefault="00520CA7" w:rsidP="008C14CE">
            <w:pPr>
              <w:rPr>
                <w:lang w:val="en-GB"/>
              </w:rPr>
            </w:pPr>
            <w:r w:rsidRPr="007D7290">
              <w:rPr>
                <w:szCs w:val="20"/>
                <w:lang w:val="en-GB"/>
              </w:rPr>
              <w:t>Antenna beam shape/gain</w:t>
            </w:r>
          </w:p>
        </w:tc>
        <w:tc>
          <w:tcPr>
            <w:tcW w:w="2977" w:type="dxa"/>
          </w:tcPr>
          <w:p w:rsidR="00520CA7" w:rsidRPr="007D7290" w:rsidRDefault="00520CA7" w:rsidP="00227F3F">
            <w:pPr>
              <w:rPr>
                <w:lang w:val="en-GB"/>
              </w:rPr>
            </w:pPr>
            <w:r w:rsidRPr="007D7290">
              <w:rPr>
                <w:szCs w:val="20"/>
                <w:lang w:val="en-GB"/>
              </w:rPr>
              <w:t xml:space="preserve">For RSU and OBU use antenna model ITU-R F.1336-3 with parameters </w:t>
            </w:r>
            <w:r w:rsidRPr="007D7290">
              <w:rPr>
                <w:i/>
                <w:lang w:val="en-GB"/>
              </w:rPr>
              <w:t>G</w:t>
            </w:r>
            <w:r w:rsidRPr="007D7290">
              <w:rPr>
                <w:position w:val="-4"/>
                <w:sz w:val="16"/>
                <w:lang w:val="en-GB"/>
              </w:rPr>
              <w:t xml:space="preserve">0 </w:t>
            </w:r>
            <w:r w:rsidRPr="007D7290">
              <w:rPr>
                <w:szCs w:val="20"/>
                <w:lang w:val="en-GB" w:eastAsia="fr-FR"/>
              </w:rPr>
              <w:t xml:space="preserve">5 dB, </w:t>
            </w:r>
            <w:r w:rsidRPr="007D7290">
              <w:rPr>
                <w:i/>
                <w:iCs/>
                <w:lang w:val="en-GB" w:eastAsia="ja-JP"/>
              </w:rPr>
              <w:t>k</w:t>
            </w:r>
            <w:r w:rsidRPr="007D7290">
              <w:rPr>
                <w:szCs w:val="20"/>
                <w:lang w:val="en-GB" w:eastAsia="fr-FR"/>
              </w:rPr>
              <w:t xml:space="preserve"> 1.2, max gain in +10 deg elevation</w:t>
            </w:r>
          </w:p>
        </w:tc>
        <w:tc>
          <w:tcPr>
            <w:tcW w:w="4536" w:type="dxa"/>
          </w:tcPr>
          <w:p w:rsidR="00520CA7" w:rsidRPr="007D7290" w:rsidRDefault="00520CA7" w:rsidP="00A2408D">
            <w:pPr>
              <w:rPr>
                <w:lang w:val="en-GB"/>
              </w:rPr>
            </w:pPr>
            <w:r w:rsidRPr="007D7290">
              <w:rPr>
                <w:szCs w:val="20"/>
                <w:lang w:val="en-GB"/>
              </w:rPr>
              <w:t xml:space="preserve">See </w:t>
            </w:r>
            <w:r w:rsidR="00A2408D" w:rsidRPr="007D7290">
              <w:rPr>
                <w:szCs w:val="20"/>
                <w:lang w:val="en-GB"/>
              </w:rPr>
              <w:fldChar w:fldCharType="begin"/>
            </w:r>
            <w:r w:rsidR="00A2408D" w:rsidRPr="007D7290">
              <w:rPr>
                <w:szCs w:val="20"/>
                <w:lang w:val="en-GB"/>
              </w:rPr>
              <w:instrText xml:space="preserve"> REF _Ref350320140 \h </w:instrText>
            </w:r>
            <w:r w:rsidR="00A2408D" w:rsidRPr="007D7290">
              <w:rPr>
                <w:szCs w:val="20"/>
                <w:lang w:val="en-GB"/>
              </w:rPr>
            </w:r>
            <w:r w:rsidR="00A2408D" w:rsidRPr="007D7290">
              <w:rPr>
                <w:szCs w:val="20"/>
                <w:lang w:val="en-GB"/>
              </w:rPr>
              <w:fldChar w:fldCharType="separate"/>
            </w:r>
            <w:r w:rsidR="001E048B" w:rsidRPr="007D7290">
              <w:rPr>
                <w:lang w:val="en-GB"/>
              </w:rPr>
              <w:t xml:space="preserve">Figure </w:t>
            </w:r>
            <w:r w:rsidR="001E048B">
              <w:rPr>
                <w:noProof/>
                <w:lang w:val="en-GB"/>
              </w:rPr>
              <w:t>95</w:t>
            </w:r>
            <w:r w:rsidR="00A2408D" w:rsidRPr="007D7290">
              <w:rPr>
                <w:szCs w:val="20"/>
                <w:lang w:val="en-GB"/>
              </w:rPr>
              <w:fldChar w:fldCharType="end"/>
            </w:r>
            <w:r w:rsidR="00A2408D" w:rsidRPr="007D7290">
              <w:rPr>
                <w:szCs w:val="20"/>
                <w:lang w:val="en-GB"/>
              </w:rPr>
              <w:t xml:space="preserve"> </w:t>
            </w:r>
            <w:r w:rsidRPr="007D7290">
              <w:rPr>
                <w:szCs w:val="20"/>
                <w:lang w:val="en-GB"/>
              </w:rPr>
              <w:t xml:space="preserve">and </w:t>
            </w:r>
            <w:r w:rsidR="00A2408D" w:rsidRPr="007D7290">
              <w:rPr>
                <w:szCs w:val="20"/>
                <w:lang w:val="en-GB"/>
              </w:rPr>
              <w:fldChar w:fldCharType="begin"/>
            </w:r>
            <w:r w:rsidR="00A2408D" w:rsidRPr="007D7290">
              <w:rPr>
                <w:szCs w:val="20"/>
                <w:lang w:val="en-GB"/>
              </w:rPr>
              <w:instrText xml:space="preserve"> REF _Ref350320178 \h </w:instrText>
            </w:r>
            <w:r w:rsidR="00A2408D" w:rsidRPr="007D7290">
              <w:rPr>
                <w:szCs w:val="20"/>
                <w:lang w:val="en-GB"/>
              </w:rPr>
            </w:r>
            <w:r w:rsidR="00A2408D" w:rsidRPr="007D7290">
              <w:rPr>
                <w:szCs w:val="20"/>
                <w:lang w:val="en-GB"/>
              </w:rPr>
              <w:fldChar w:fldCharType="separate"/>
            </w:r>
            <w:r w:rsidR="001E048B" w:rsidRPr="007D7290">
              <w:rPr>
                <w:lang w:val="en-GB"/>
              </w:rPr>
              <w:t xml:space="preserve">Equation </w:t>
            </w:r>
            <w:r w:rsidR="001E048B">
              <w:rPr>
                <w:noProof/>
                <w:lang w:val="en-GB"/>
              </w:rPr>
              <w:t>1</w:t>
            </w:r>
            <w:r w:rsidR="00A2408D" w:rsidRPr="007D7290">
              <w:rPr>
                <w:szCs w:val="20"/>
                <w:lang w:val="en-GB"/>
              </w:rPr>
              <w:fldChar w:fldCharType="end"/>
            </w:r>
            <w:r w:rsidRPr="007D7290">
              <w:rPr>
                <w:szCs w:val="20"/>
                <w:lang w:val="en-GB"/>
              </w:rPr>
              <w:t>. In E</w:t>
            </w:r>
            <w:r w:rsidR="00C27AC4" w:rsidRPr="007D7290">
              <w:rPr>
                <w:szCs w:val="20"/>
                <w:lang w:val="en-GB"/>
              </w:rPr>
              <w:t>CC R</w:t>
            </w:r>
            <w:r w:rsidRPr="007D7290">
              <w:rPr>
                <w:szCs w:val="20"/>
                <w:lang w:val="en-GB"/>
              </w:rPr>
              <w:t xml:space="preserve">eport 101 </w:t>
            </w:r>
            <w:r w:rsidR="00862DFD">
              <w:rPr>
                <w:szCs w:val="20"/>
                <w:lang w:val="en-GB"/>
              </w:rPr>
              <w:fldChar w:fldCharType="begin"/>
            </w:r>
            <w:r w:rsidR="00862DFD">
              <w:rPr>
                <w:szCs w:val="20"/>
                <w:lang w:val="en-GB"/>
              </w:rPr>
              <w:instrText xml:space="preserve"> REF _Ref379278024 \r \h </w:instrText>
            </w:r>
            <w:r w:rsidR="00862DFD">
              <w:rPr>
                <w:szCs w:val="20"/>
                <w:lang w:val="en-GB"/>
              </w:rPr>
            </w:r>
            <w:r w:rsidR="00862DFD">
              <w:rPr>
                <w:szCs w:val="20"/>
                <w:lang w:val="en-GB"/>
              </w:rPr>
              <w:fldChar w:fldCharType="separate"/>
            </w:r>
            <w:r w:rsidR="001E048B">
              <w:rPr>
                <w:szCs w:val="20"/>
                <w:lang w:val="en-GB"/>
              </w:rPr>
              <w:t>[44]</w:t>
            </w:r>
            <w:r w:rsidR="00862DFD">
              <w:rPr>
                <w:szCs w:val="20"/>
                <w:lang w:val="en-GB"/>
              </w:rPr>
              <w:fldChar w:fldCharType="end"/>
            </w:r>
            <w:r w:rsidR="00862DFD">
              <w:rPr>
                <w:szCs w:val="20"/>
                <w:lang w:val="en-GB"/>
              </w:rPr>
              <w:t xml:space="preserve"> </w:t>
            </w:r>
            <w:r w:rsidRPr="007D7290">
              <w:rPr>
                <w:szCs w:val="20"/>
                <w:lang w:val="en-GB"/>
              </w:rPr>
              <w:t>there were 2 possible antennas, one very directional and one omnidirectional ITU-R F.1336-1</w:t>
            </w:r>
            <w:r w:rsidR="00862DFD">
              <w:rPr>
                <w:szCs w:val="20"/>
                <w:lang w:val="en-GB"/>
              </w:rPr>
              <w:t xml:space="preserve"> </w:t>
            </w:r>
            <w:r w:rsidR="00862DFD">
              <w:rPr>
                <w:szCs w:val="20"/>
                <w:lang w:val="en-GB"/>
              </w:rPr>
              <w:fldChar w:fldCharType="begin"/>
            </w:r>
            <w:r w:rsidR="00862DFD">
              <w:rPr>
                <w:szCs w:val="20"/>
                <w:lang w:val="en-GB"/>
              </w:rPr>
              <w:instrText xml:space="preserve"> REF _Ref339018753 \r \h </w:instrText>
            </w:r>
            <w:r w:rsidR="00862DFD">
              <w:rPr>
                <w:szCs w:val="20"/>
                <w:lang w:val="en-GB"/>
              </w:rPr>
            </w:r>
            <w:r w:rsidR="00862DFD">
              <w:rPr>
                <w:szCs w:val="20"/>
                <w:lang w:val="en-GB"/>
              </w:rPr>
              <w:fldChar w:fldCharType="separate"/>
            </w:r>
            <w:r w:rsidR="001E048B">
              <w:rPr>
                <w:szCs w:val="20"/>
                <w:lang w:val="en-GB"/>
              </w:rPr>
              <w:t>[20]</w:t>
            </w:r>
            <w:r w:rsidR="00862DFD">
              <w:rPr>
                <w:szCs w:val="20"/>
                <w:lang w:val="en-GB"/>
              </w:rPr>
              <w:fldChar w:fldCharType="end"/>
            </w:r>
            <w:r w:rsidRPr="007D7290">
              <w:rPr>
                <w:szCs w:val="20"/>
                <w:lang w:val="en-GB"/>
              </w:rPr>
              <w:t>. However ITS systems development shows that the omnidirecti</w:t>
            </w:r>
            <w:r w:rsidR="007D7290">
              <w:rPr>
                <w:szCs w:val="20"/>
                <w:lang w:val="en-GB"/>
              </w:rPr>
              <w:t xml:space="preserve">onal will be the dominant type </w:t>
            </w:r>
            <w:r w:rsidRPr="007D7290">
              <w:rPr>
                <w:szCs w:val="20"/>
                <w:lang w:val="en-GB"/>
              </w:rPr>
              <w:t>and therefore only this should be used in these compatibility studies. There is a new version of model ITU-R F.1336-3 which should be used. Both versions 1 and 3 results in exactly the same antenna performance with these parameter settings.</w:t>
            </w:r>
          </w:p>
        </w:tc>
      </w:tr>
      <w:tr w:rsidR="00520CA7" w:rsidRPr="007D7290" w:rsidTr="00227F3F">
        <w:tc>
          <w:tcPr>
            <w:tcW w:w="2127" w:type="dxa"/>
          </w:tcPr>
          <w:p w:rsidR="00520CA7" w:rsidRPr="007D7290" w:rsidRDefault="00520CA7" w:rsidP="008C14CE">
            <w:pPr>
              <w:rPr>
                <w:szCs w:val="20"/>
                <w:lang w:val="en-GB"/>
              </w:rPr>
            </w:pPr>
            <w:r w:rsidRPr="007D7290">
              <w:rPr>
                <w:szCs w:val="20"/>
                <w:lang w:val="en-GB"/>
              </w:rPr>
              <w:t>Polarization</w:t>
            </w:r>
          </w:p>
        </w:tc>
        <w:tc>
          <w:tcPr>
            <w:tcW w:w="2977" w:type="dxa"/>
          </w:tcPr>
          <w:p w:rsidR="00520CA7" w:rsidRPr="007D7290" w:rsidRDefault="00520CA7" w:rsidP="00227F3F">
            <w:pPr>
              <w:rPr>
                <w:szCs w:val="20"/>
                <w:lang w:val="en-GB"/>
              </w:rPr>
            </w:pPr>
            <w:r w:rsidRPr="007D7290">
              <w:rPr>
                <w:szCs w:val="20"/>
                <w:lang w:val="en-GB"/>
              </w:rPr>
              <w:t>Vertical linear</w:t>
            </w:r>
          </w:p>
        </w:tc>
        <w:tc>
          <w:tcPr>
            <w:tcW w:w="4536" w:type="dxa"/>
          </w:tcPr>
          <w:p w:rsidR="00520CA7" w:rsidRPr="007D7290" w:rsidRDefault="00520CA7" w:rsidP="008C14CE">
            <w:pPr>
              <w:rPr>
                <w:szCs w:val="20"/>
                <w:lang w:val="en-GB"/>
              </w:rPr>
            </w:pPr>
            <w:r w:rsidRPr="007D7290">
              <w:rPr>
                <w:szCs w:val="20"/>
                <w:lang w:val="en-GB"/>
              </w:rPr>
              <w:t xml:space="preserve">The antenna performance is not described in ETSI </w:t>
            </w:r>
            <w:proofErr w:type="gramStart"/>
            <w:r w:rsidRPr="007D7290">
              <w:rPr>
                <w:szCs w:val="20"/>
                <w:lang w:val="en-GB"/>
              </w:rPr>
              <w:t>ITS</w:t>
            </w:r>
            <w:proofErr w:type="gramEnd"/>
            <w:r w:rsidRPr="007D7290">
              <w:rPr>
                <w:szCs w:val="20"/>
                <w:lang w:val="en-GB"/>
              </w:rPr>
              <w:t xml:space="preserve"> however the vertical linear polarization is dominant.</w:t>
            </w:r>
          </w:p>
        </w:tc>
      </w:tr>
      <w:tr w:rsidR="00520CA7" w:rsidRPr="004F4B69" w:rsidTr="00227F3F">
        <w:tc>
          <w:tcPr>
            <w:tcW w:w="2127" w:type="dxa"/>
          </w:tcPr>
          <w:p w:rsidR="00520CA7" w:rsidRPr="007D7290" w:rsidRDefault="00520CA7" w:rsidP="008C14CE">
            <w:pPr>
              <w:rPr>
                <w:szCs w:val="20"/>
                <w:lang w:val="en-GB"/>
              </w:rPr>
            </w:pPr>
            <w:r w:rsidRPr="007D7290">
              <w:rPr>
                <w:szCs w:val="20"/>
                <w:lang w:val="en-GB"/>
              </w:rPr>
              <w:t>Modulation scheme</w:t>
            </w:r>
          </w:p>
        </w:tc>
        <w:tc>
          <w:tcPr>
            <w:tcW w:w="2977" w:type="dxa"/>
          </w:tcPr>
          <w:p w:rsidR="00520CA7" w:rsidRPr="007D7290" w:rsidRDefault="00520CA7" w:rsidP="00227F3F">
            <w:pPr>
              <w:rPr>
                <w:szCs w:val="20"/>
                <w:lang w:val="en-GB"/>
              </w:rPr>
            </w:pPr>
            <w:r w:rsidRPr="007D7290">
              <w:rPr>
                <w:szCs w:val="20"/>
                <w:lang w:val="en-GB"/>
              </w:rPr>
              <w:t>BPSK QPSK 16QAM 64QAM</w:t>
            </w:r>
          </w:p>
        </w:tc>
        <w:tc>
          <w:tcPr>
            <w:tcW w:w="4536" w:type="dxa"/>
          </w:tcPr>
          <w:p w:rsidR="00520CA7" w:rsidRPr="001E048B" w:rsidRDefault="00520CA7" w:rsidP="008C14CE">
            <w:pPr>
              <w:rPr>
                <w:szCs w:val="20"/>
                <w:lang w:val="da-DK"/>
              </w:rPr>
            </w:pPr>
            <w:r w:rsidRPr="001E048B">
              <w:rPr>
                <w:szCs w:val="20"/>
                <w:lang w:val="da-DK"/>
              </w:rPr>
              <w:t>According to ETSI EN 302 571 V1.2.2 (2011-10) and ETSI EN 302 663 V1.3.1 (2012-06)</w:t>
            </w:r>
          </w:p>
        </w:tc>
      </w:tr>
      <w:tr w:rsidR="00520CA7" w:rsidRPr="004F4B69" w:rsidTr="00227F3F">
        <w:tc>
          <w:tcPr>
            <w:tcW w:w="2127" w:type="dxa"/>
          </w:tcPr>
          <w:p w:rsidR="00520CA7" w:rsidRPr="007D7290" w:rsidRDefault="00520CA7" w:rsidP="008C14CE">
            <w:pPr>
              <w:rPr>
                <w:szCs w:val="20"/>
                <w:lang w:val="en-GB"/>
              </w:rPr>
            </w:pPr>
            <w:r w:rsidRPr="007D7290">
              <w:rPr>
                <w:szCs w:val="20"/>
                <w:lang w:val="en-GB"/>
              </w:rPr>
              <w:t>Data rates</w:t>
            </w:r>
          </w:p>
        </w:tc>
        <w:tc>
          <w:tcPr>
            <w:tcW w:w="2977" w:type="dxa"/>
          </w:tcPr>
          <w:p w:rsidR="00520CA7" w:rsidRPr="007D7290" w:rsidRDefault="00520CA7" w:rsidP="00520CA7">
            <w:pPr>
              <w:keepNext/>
              <w:keepLines/>
              <w:overflowPunct w:val="0"/>
              <w:autoSpaceDE w:val="0"/>
              <w:autoSpaceDN w:val="0"/>
              <w:adjustRightInd w:val="0"/>
              <w:textAlignment w:val="baseline"/>
              <w:rPr>
                <w:szCs w:val="20"/>
                <w:lang w:val="en-GB"/>
              </w:rPr>
            </w:pPr>
            <w:r w:rsidRPr="007D7290">
              <w:rPr>
                <w:szCs w:val="20"/>
                <w:lang w:val="en-GB"/>
              </w:rPr>
              <w:t>3/4.5 /6/9/12/18 /24/27 Mbit/s</w:t>
            </w:r>
          </w:p>
          <w:p w:rsidR="00520CA7" w:rsidRPr="007D7290" w:rsidRDefault="00520CA7" w:rsidP="00227F3F">
            <w:pPr>
              <w:rPr>
                <w:szCs w:val="20"/>
                <w:lang w:val="en-GB"/>
              </w:rPr>
            </w:pPr>
            <w:r w:rsidRPr="007D7290">
              <w:rPr>
                <w:szCs w:val="20"/>
                <w:lang w:val="en-GB"/>
              </w:rPr>
              <w:t>Mandatory: 3/6/12 Mbit/s</w:t>
            </w:r>
          </w:p>
        </w:tc>
        <w:tc>
          <w:tcPr>
            <w:tcW w:w="4536" w:type="dxa"/>
          </w:tcPr>
          <w:p w:rsidR="00520CA7" w:rsidRPr="001E048B" w:rsidRDefault="00520CA7" w:rsidP="008C14CE">
            <w:pPr>
              <w:rPr>
                <w:szCs w:val="20"/>
                <w:lang w:val="da-DK"/>
              </w:rPr>
            </w:pPr>
            <w:r w:rsidRPr="001E048B">
              <w:rPr>
                <w:szCs w:val="20"/>
                <w:lang w:val="da-DK"/>
              </w:rPr>
              <w:t>According to ETSI EN 302 571 V1.2.2 (2011-10) and ETSI EN 302 663 V1.3.1 (2012-06)</w:t>
            </w:r>
          </w:p>
        </w:tc>
      </w:tr>
      <w:tr w:rsidR="00520CA7" w:rsidRPr="004F4B69" w:rsidTr="00227F3F">
        <w:tc>
          <w:tcPr>
            <w:tcW w:w="2127" w:type="dxa"/>
          </w:tcPr>
          <w:p w:rsidR="00520CA7" w:rsidRPr="007D7290" w:rsidRDefault="00520CA7" w:rsidP="008C14CE">
            <w:pPr>
              <w:rPr>
                <w:szCs w:val="20"/>
                <w:lang w:val="en-GB"/>
              </w:rPr>
            </w:pPr>
            <w:r w:rsidRPr="007D7290">
              <w:rPr>
                <w:szCs w:val="20"/>
                <w:lang w:val="en-GB"/>
              </w:rPr>
              <w:t>Channel Bandwidth</w:t>
            </w:r>
          </w:p>
        </w:tc>
        <w:tc>
          <w:tcPr>
            <w:tcW w:w="2977" w:type="dxa"/>
          </w:tcPr>
          <w:p w:rsidR="00520CA7" w:rsidRPr="007D7290" w:rsidRDefault="00520CA7" w:rsidP="00520CA7">
            <w:pPr>
              <w:keepNext/>
              <w:keepLines/>
              <w:overflowPunct w:val="0"/>
              <w:autoSpaceDE w:val="0"/>
              <w:autoSpaceDN w:val="0"/>
              <w:adjustRightInd w:val="0"/>
              <w:textAlignment w:val="baseline"/>
              <w:rPr>
                <w:szCs w:val="20"/>
                <w:lang w:val="en-GB"/>
              </w:rPr>
            </w:pPr>
            <w:r w:rsidRPr="007D7290">
              <w:rPr>
                <w:szCs w:val="20"/>
                <w:lang w:val="en-GB"/>
              </w:rPr>
              <w:t>10 MHz</w:t>
            </w:r>
          </w:p>
        </w:tc>
        <w:tc>
          <w:tcPr>
            <w:tcW w:w="4536" w:type="dxa"/>
          </w:tcPr>
          <w:p w:rsidR="00520CA7" w:rsidRPr="001E048B" w:rsidRDefault="00520CA7" w:rsidP="008C14CE">
            <w:pPr>
              <w:rPr>
                <w:szCs w:val="20"/>
                <w:lang w:val="da-DK"/>
              </w:rPr>
            </w:pPr>
            <w:r w:rsidRPr="001E048B">
              <w:rPr>
                <w:szCs w:val="20"/>
                <w:lang w:val="da-DK"/>
              </w:rPr>
              <w:t>According to ETSI EN 302 571 V1.2.2 (2011-10) and ETSI EN 302 663 V1.3.1 (2012-06)</w:t>
            </w:r>
          </w:p>
        </w:tc>
      </w:tr>
      <w:tr w:rsidR="00520CA7" w:rsidRPr="007D7290" w:rsidTr="00227F3F">
        <w:tc>
          <w:tcPr>
            <w:tcW w:w="2127" w:type="dxa"/>
          </w:tcPr>
          <w:p w:rsidR="00520CA7" w:rsidRPr="007D7290" w:rsidRDefault="00520CA7" w:rsidP="008C14CE">
            <w:pPr>
              <w:rPr>
                <w:szCs w:val="20"/>
                <w:lang w:val="en-GB"/>
              </w:rPr>
            </w:pPr>
            <w:r w:rsidRPr="007D7290">
              <w:rPr>
                <w:szCs w:val="20"/>
                <w:lang w:val="en-GB"/>
              </w:rPr>
              <w:t>Communication mode</w:t>
            </w:r>
          </w:p>
        </w:tc>
        <w:tc>
          <w:tcPr>
            <w:tcW w:w="2977" w:type="dxa"/>
          </w:tcPr>
          <w:p w:rsidR="00520CA7" w:rsidRPr="007D7290" w:rsidRDefault="00520CA7" w:rsidP="00520CA7">
            <w:pPr>
              <w:keepNext/>
              <w:keepLines/>
              <w:overflowPunct w:val="0"/>
              <w:autoSpaceDE w:val="0"/>
              <w:autoSpaceDN w:val="0"/>
              <w:adjustRightInd w:val="0"/>
              <w:textAlignment w:val="baseline"/>
              <w:rPr>
                <w:szCs w:val="20"/>
                <w:lang w:val="en-GB"/>
              </w:rPr>
            </w:pPr>
            <w:r w:rsidRPr="007D7290">
              <w:rPr>
                <w:szCs w:val="20"/>
                <w:lang w:val="en-GB"/>
              </w:rPr>
              <w:t>Half</w:t>
            </w:r>
            <w:r w:rsidRPr="007D7290">
              <w:rPr>
                <w:szCs w:val="20"/>
                <w:lang w:val="en-GB"/>
              </w:rPr>
              <w:noBreakHyphen/>
              <w:t>duplex, broadcast</w:t>
            </w:r>
          </w:p>
        </w:tc>
        <w:tc>
          <w:tcPr>
            <w:tcW w:w="4536" w:type="dxa"/>
          </w:tcPr>
          <w:p w:rsidR="00520CA7" w:rsidRPr="007D7290" w:rsidRDefault="00520CA7" w:rsidP="008C14CE">
            <w:pPr>
              <w:rPr>
                <w:szCs w:val="20"/>
                <w:lang w:val="en-GB"/>
              </w:rPr>
            </w:pPr>
            <w:r w:rsidRPr="007D7290">
              <w:rPr>
                <w:szCs w:val="20"/>
                <w:lang w:val="en-GB"/>
              </w:rPr>
              <w:t>Half</w:t>
            </w:r>
            <w:r w:rsidRPr="007D7290">
              <w:rPr>
                <w:szCs w:val="20"/>
                <w:lang w:val="en-GB"/>
              </w:rPr>
              <w:noBreakHyphen/>
              <w:t>duplex and broadcast are believed to be adequate for the applications considered to date.</w:t>
            </w:r>
          </w:p>
        </w:tc>
      </w:tr>
      <w:tr w:rsidR="00520CA7" w:rsidRPr="007D7290" w:rsidTr="00227F3F">
        <w:tc>
          <w:tcPr>
            <w:tcW w:w="2127" w:type="dxa"/>
          </w:tcPr>
          <w:p w:rsidR="00520CA7" w:rsidRPr="007D7290" w:rsidRDefault="00520CA7" w:rsidP="008C14CE">
            <w:pPr>
              <w:rPr>
                <w:szCs w:val="20"/>
                <w:lang w:val="en-GB"/>
              </w:rPr>
            </w:pPr>
            <w:r w:rsidRPr="007D7290">
              <w:rPr>
                <w:szCs w:val="20"/>
                <w:lang w:val="en-GB"/>
              </w:rPr>
              <w:t>Receiver sensitivity</w:t>
            </w:r>
          </w:p>
        </w:tc>
        <w:tc>
          <w:tcPr>
            <w:tcW w:w="2977" w:type="dxa"/>
          </w:tcPr>
          <w:p w:rsidR="00520CA7" w:rsidRPr="007D7290" w:rsidRDefault="00287544" w:rsidP="00287544">
            <w:pPr>
              <w:keepNext/>
              <w:keepLines/>
              <w:overflowPunct w:val="0"/>
              <w:autoSpaceDE w:val="0"/>
              <w:autoSpaceDN w:val="0"/>
              <w:adjustRightInd w:val="0"/>
              <w:textAlignment w:val="baseline"/>
              <w:rPr>
                <w:szCs w:val="20"/>
                <w:lang w:val="en-GB"/>
              </w:rPr>
            </w:pPr>
            <w:r w:rsidRPr="007D7290">
              <w:rPr>
                <w:szCs w:val="20"/>
                <w:lang w:val="en-GB"/>
              </w:rPr>
              <w:t>See</w:t>
            </w:r>
            <w:r w:rsidR="00520CA7" w:rsidRPr="007D7290">
              <w:rPr>
                <w:szCs w:val="20"/>
                <w:lang w:val="en-GB"/>
              </w:rPr>
              <w:t xml:space="preserve"> </w:t>
            </w:r>
            <w:r w:rsidRPr="007D7290">
              <w:rPr>
                <w:szCs w:val="20"/>
                <w:lang w:val="en-GB"/>
              </w:rPr>
              <w:fldChar w:fldCharType="begin"/>
            </w:r>
            <w:r w:rsidRPr="007D7290">
              <w:rPr>
                <w:szCs w:val="20"/>
                <w:lang w:val="en-GB"/>
              </w:rPr>
              <w:instrText xml:space="preserve"> REF _Ref350324639 \h </w:instrText>
            </w:r>
            <w:r w:rsidRPr="007D7290">
              <w:rPr>
                <w:szCs w:val="20"/>
                <w:lang w:val="en-GB"/>
              </w:rPr>
            </w:r>
            <w:r w:rsidRPr="007D7290">
              <w:rPr>
                <w:szCs w:val="20"/>
                <w:lang w:val="en-GB"/>
              </w:rPr>
              <w:fldChar w:fldCharType="separate"/>
            </w:r>
            <w:r w:rsidR="001E048B">
              <w:rPr>
                <w:b/>
                <w:bCs/>
                <w:szCs w:val="20"/>
              </w:rPr>
              <w:t>Error! Reference source not found.</w:t>
            </w:r>
            <w:r w:rsidRPr="007D7290">
              <w:rPr>
                <w:szCs w:val="20"/>
                <w:lang w:val="en-GB"/>
              </w:rPr>
              <w:fldChar w:fldCharType="end"/>
            </w:r>
          </w:p>
        </w:tc>
        <w:tc>
          <w:tcPr>
            <w:tcW w:w="4536" w:type="dxa"/>
          </w:tcPr>
          <w:p w:rsidR="00520CA7" w:rsidRPr="007D7290" w:rsidRDefault="00520CA7" w:rsidP="00287544">
            <w:pPr>
              <w:rPr>
                <w:szCs w:val="20"/>
                <w:lang w:val="en-GB"/>
              </w:rPr>
            </w:pPr>
            <w:r w:rsidRPr="007D7290">
              <w:rPr>
                <w:szCs w:val="20"/>
                <w:lang w:val="en-GB"/>
              </w:rPr>
              <w:t>ETSI EN 302 571 V1.2.2 (2011-10) specifies minimum required sensitivity</w:t>
            </w:r>
            <w:proofErr w:type="gramStart"/>
            <w:r w:rsidRPr="007D7290">
              <w:rPr>
                <w:szCs w:val="20"/>
                <w:lang w:val="en-GB"/>
              </w:rPr>
              <w:t>..</w:t>
            </w:r>
            <w:proofErr w:type="gramEnd"/>
          </w:p>
        </w:tc>
      </w:tr>
      <w:tr w:rsidR="00520CA7" w:rsidRPr="007D7290" w:rsidTr="00227F3F">
        <w:tc>
          <w:tcPr>
            <w:tcW w:w="2127" w:type="dxa"/>
          </w:tcPr>
          <w:p w:rsidR="00520CA7" w:rsidRPr="007D7290" w:rsidRDefault="00520CA7" w:rsidP="008C14CE">
            <w:pPr>
              <w:rPr>
                <w:szCs w:val="20"/>
                <w:lang w:val="en-GB"/>
              </w:rPr>
            </w:pPr>
            <w:r w:rsidRPr="007D7290">
              <w:rPr>
                <w:szCs w:val="20"/>
                <w:lang w:val="en-GB"/>
              </w:rPr>
              <w:lastRenderedPageBreak/>
              <w:t>Protection criterion</w:t>
            </w:r>
          </w:p>
        </w:tc>
        <w:tc>
          <w:tcPr>
            <w:tcW w:w="2977" w:type="dxa"/>
          </w:tcPr>
          <w:p w:rsidR="00520CA7" w:rsidRPr="007D7290" w:rsidRDefault="00520CA7" w:rsidP="00520CA7">
            <w:pPr>
              <w:keepNext/>
              <w:keepLines/>
              <w:overflowPunct w:val="0"/>
              <w:autoSpaceDE w:val="0"/>
              <w:autoSpaceDN w:val="0"/>
              <w:adjustRightInd w:val="0"/>
              <w:textAlignment w:val="baseline"/>
              <w:rPr>
                <w:szCs w:val="20"/>
                <w:lang w:val="en-GB"/>
              </w:rPr>
            </w:pPr>
            <w:r w:rsidRPr="007D7290">
              <w:rPr>
                <w:szCs w:val="20"/>
                <w:lang w:val="en-GB"/>
              </w:rPr>
              <w:t xml:space="preserve">Channel 5880, 5890 and </w:t>
            </w:r>
            <w:r w:rsidR="004621E1" w:rsidRPr="007D7290">
              <w:rPr>
                <w:szCs w:val="20"/>
                <w:lang w:val="en-GB"/>
              </w:rPr>
              <w:br/>
            </w:r>
            <w:r w:rsidRPr="007D7290">
              <w:rPr>
                <w:szCs w:val="20"/>
                <w:lang w:val="en-GB"/>
              </w:rPr>
              <w:t>5900 MHz:</w:t>
            </w:r>
          </w:p>
          <w:p w:rsidR="00520CA7" w:rsidRPr="007D7290" w:rsidRDefault="00520CA7" w:rsidP="004621E1">
            <w:pPr>
              <w:keepNext/>
              <w:keepLines/>
              <w:overflowPunct w:val="0"/>
              <w:autoSpaceDE w:val="0"/>
              <w:autoSpaceDN w:val="0"/>
              <w:adjustRightInd w:val="0"/>
              <w:spacing w:after="120"/>
              <w:textAlignment w:val="baseline"/>
              <w:rPr>
                <w:szCs w:val="20"/>
                <w:lang w:val="en-GB"/>
              </w:rPr>
            </w:pPr>
            <w:r w:rsidRPr="007D7290">
              <w:rPr>
                <w:szCs w:val="20"/>
                <w:lang w:val="en-GB"/>
              </w:rPr>
              <w:t>C/I=12dB</w:t>
            </w:r>
          </w:p>
          <w:p w:rsidR="00520CA7" w:rsidRPr="007D7290" w:rsidRDefault="00520CA7" w:rsidP="00520CA7">
            <w:pPr>
              <w:keepNext/>
              <w:keepLines/>
              <w:overflowPunct w:val="0"/>
              <w:autoSpaceDE w:val="0"/>
              <w:autoSpaceDN w:val="0"/>
              <w:adjustRightInd w:val="0"/>
              <w:textAlignment w:val="baseline"/>
              <w:rPr>
                <w:szCs w:val="20"/>
                <w:lang w:val="en-GB"/>
              </w:rPr>
            </w:pPr>
            <w:r w:rsidRPr="007D7290">
              <w:rPr>
                <w:szCs w:val="20"/>
                <w:lang w:val="en-GB"/>
              </w:rPr>
              <w:t>Other channels:</w:t>
            </w:r>
          </w:p>
          <w:p w:rsidR="00520CA7" w:rsidRPr="007D7290" w:rsidRDefault="00520CA7" w:rsidP="00520CA7">
            <w:pPr>
              <w:keepNext/>
              <w:keepLines/>
              <w:overflowPunct w:val="0"/>
              <w:autoSpaceDE w:val="0"/>
              <w:autoSpaceDN w:val="0"/>
              <w:adjustRightInd w:val="0"/>
              <w:textAlignment w:val="baseline"/>
              <w:rPr>
                <w:szCs w:val="20"/>
                <w:lang w:val="en-GB"/>
              </w:rPr>
            </w:pPr>
            <w:r w:rsidRPr="007D7290">
              <w:rPr>
                <w:szCs w:val="20"/>
                <w:lang w:val="en-GB"/>
              </w:rPr>
              <w:t>C/I=6dB</w:t>
            </w:r>
          </w:p>
        </w:tc>
        <w:tc>
          <w:tcPr>
            <w:tcW w:w="4536" w:type="dxa"/>
          </w:tcPr>
          <w:p w:rsidR="00520CA7" w:rsidRPr="007D7290" w:rsidRDefault="00520CA7" w:rsidP="008C14CE">
            <w:pPr>
              <w:rPr>
                <w:szCs w:val="20"/>
                <w:lang w:val="en-GB"/>
              </w:rPr>
            </w:pPr>
            <w:r w:rsidRPr="007D7290">
              <w:rPr>
                <w:szCs w:val="20"/>
                <w:lang w:val="en-GB"/>
              </w:rPr>
              <w:t>The three ITS-G5A channels are decided by the European Commission to be used for road safety communication and therefore a higher C/I value of 12 dB should be used for these channels.</w:t>
            </w:r>
            <w:r w:rsidR="00093038" w:rsidRPr="007D7290">
              <w:rPr>
                <w:szCs w:val="20"/>
                <w:lang w:val="en-GB"/>
              </w:rPr>
              <w:t xml:space="preserve"> Add Footnote</w:t>
            </w:r>
          </w:p>
        </w:tc>
      </w:tr>
    </w:tbl>
    <w:p w:rsidR="00B012F1" w:rsidRDefault="00B012F1" w:rsidP="00093038">
      <w:pPr>
        <w:pStyle w:val="ECCParagraph"/>
      </w:pPr>
    </w:p>
    <w:p w:rsidR="00093038" w:rsidRPr="007D7290" w:rsidRDefault="00093038" w:rsidP="00093038">
      <w:pPr>
        <w:pStyle w:val="ECCParagraph"/>
        <w:rPr>
          <w:lang w:eastAsia="fr-FR"/>
        </w:rPr>
      </w:pPr>
      <w:r w:rsidRPr="007D7290">
        <w:t>FN:</w:t>
      </w:r>
      <w:r w:rsidRPr="007D7290">
        <w:rPr>
          <w:lang w:eastAsia="fr-FR"/>
        </w:rPr>
        <w:t xml:space="preserve"> To ensure that ITS will not disturb other radio services in the band 5855 to 5875 MHz, there is a demand on ITS to use Listen Before Talk (LBT) with a threshold of -85 dBm </w:t>
      </w:r>
      <w:r w:rsidRPr="00B012F1">
        <w:rPr>
          <w:lang w:eastAsia="fr-FR"/>
        </w:rPr>
        <w:t>assuming a 0 dBi antenna gain.</w:t>
      </w:r>
      <w:r w:rsidRPr="007D7290">
        <w:rPr>
          <w:lang w:eastAsia="fr-FR"/>
        </w:rPr>
        <w:t xml:space="preserve"> When the ITS LBT is triggered the ITS radio is not allowed to transmit. Most probably the ITS LBT will not be able to distinguish between DA2GC and other non-ITS signals and therefore it is important that the DA2GC transmissions will not exceed the LBT threshold.</w:t>
      </w:r>
    </w:p>
    <w:p w:rsidR="00C87B6B" w:rsidRPr="007D7290" w:rsidRDefault="00BA1DBF" w:rsidP="004621E1">
      <w:pPr>
        <w:rPr>
          <w:lang w:val="en-GB"/>
        </w:rPr>
      </w:pPr>
      <w:r w:rsidRPr="007D7290">
        <w:rPr>
          <w:lang w:val="en-GB"/>
        </w:rPr>
        <w:t xml:space="preserve">In the sharing studies of DA2GC the criterion have been not to exceed the power of -88 or -91 dBm into the ITS receiver, including C/I of 6 dB. In the same studies a maximum gain of 5 dB with the ITS receiver antenna have been used resulting in a LBT threshold of -80 dBm into the ITS receiver. In summary the </w:t>
      </w:r>
      <w:proofErr w:type="gramStart"/>
      <w:r w:rsidRPr="007D7290">
        <w:rPr>
          <w:lang w:val="en-GB"/>
        </w:rPr>
        <w:t>ITS</w:t>
      </w:r>
      <w:proofErr w:type="gramEnd"/>
      <w:r w:rsidRPr="007D7290">
        <w:rPr>
          <w:lang w:val="en-GB"/>
        </w:rPr>
        <w:t xml:space="preserve"> receiving criterion is more critical than ITS LBT and therefore the ITS LBT have not been further studied.</w:t>
      </w:r>
    </w:p>
    <w:p w:rsidR="00093038" w:rsidRPr="007D7290" w:rsidRDefault="00093038" w:rsidP="004621E1">
      <w:pPr>
        <w:rPr>
          <w:lang w:val="en-GB"/>
        </w:rPr>
      </w:pPr>
    </w:p>
    <w:p w:rsidR="00520CA7" w:rsidRPr="007D7290" w:rsidRDefault="00520CA7" w:rsidP="004621E1">
      <w:pPr>
        <w:pStyle w:val="ECCParagraph"/>
        <w:rPr>
          <w:lang w:eastAsia="fr-FR"/>
        </w:rPr>
      </w:pPr>
      <w:r w:rsidRPr="007D7290">
        <w:rPr>
          <w:lang w:eastAsia="fr-FR"/>
        </w:rPr>
        <w:t xml:space="preserve">Communication channels will be open for the applications within the respective usage category (either road safety related or not, i.e. used for traffic management). </w:t>
      </w:r>
    </w:p>
    <w:p w:rsidR="00520CA7" w:rsidRPr="007D7290" w:rsidRDefault="00520CA7" w:rsidP="004621E1">
      <w:pPr>
        <w:pStyle w:val="ECCParagraph"/>
        <w:rPr>
          <w:lang w:eastAsia="fr-FR"/>
        </w:rPr>
      </w:pPr>
      <w:r w:rsidRPr="007D7290">
        <w:rPr>
          <w:lang w:eastAsia="fr-FR"/>
        </w:rPr>
        <w:t>The required power levels (e.i.r.p.) range from 3 dBm to 33 dBm to achieve communication distances of up to 1000 m.</w:t>
      </w:r>
    </w:p>
    <w:p w:rsidR="00520CA7" w:rsidRPr="007D7290" w:rsidRDefault="00B012F1" w:rsidP="004621E1">
      <w:pPr>
        <w:pStyle w:val="ECCParagraph"/>
        <w:rPr>
          <w:lang w:eastAsia="fr-FR"/>
        </w:rPr>
      </w:pPr>
      <w:r>
        <w:rPr>
          <w:lang w:eastAsia="fr-FR"/>
        </w:rPr>
        <w:t xml:space="preserve">To avoid collisions of </w:t>
      </w:r>
      <w:r w:rsidR="00520CA7" w:rsidRPr="007D7290">
        <w:rPr>
          <w:lang w:eastAsia="fr-FR"/>
        </w:rPr>
        <w:t>radio messages in areas with a lot of vehicles, a mechanism DCC (dynamic congestion control) in ITS radios will when necessary reduce the output power and the available time to transmit.</w:t>
      </w:r>
    </w:p>
    <w:p w:rsidR="00520CA7" w:rsidRPr="007D7290" w:rsidRDefault="00520CA7" w:rsidP="004621E1">
      <w:pPr>
        <w:pStyle w:val="ECCParagraph"/>
        <w:rPr>
          <w:lang w:eastAsia="fr-FR"/>
        </w:rPr>
      </w:pPr>
      <w:r w:rsidRPr="007D7290">
        <w:rPr>
          <w:lang w:eastAsia="fr-FR"/>
        </w:rPr>
        <w:t>There is a mechanism in ITS radios which will reduce the output power or available time to transmit when the radios are close to 5.8 GHz RTTT road tolling stations.</w:t>
      </w:r>
    </w:p>
    <w:p w:rsidR="00520CA7" w:rsidRPr="007D7290" w:rsidRDefault="00520CA7" w:rsidP="004621E1">
      <w:pPr>
        <w:pStyle w:val="ECCParagraph"/>
        <w:rPr>
          <w:lang w:eastAsia="fr-FR"/>
        </w:rPr>
      </w:pPr>
      <w:r w:rsidRPr="007D7290">
        <w:rPr>
          <w:lang w:eastAsia="fr-FR"/>
        </w:rPr>
        <w:t xml:space="preserve">Unwanted emission levels are given by </w:t>
      </w:r>
      <w:r w:rsidRPr="007D7290">
        <w:t xml:space="preserve">to ETSI EN 302 571 V1.2.2 (2011-10) </w:t>
      </w:r>
      <w:r w:rsidRPr="007D7290">
        <w:rPr>
          <w:lang w:eastAsia="fr-FR"/>
        </w:rPr>
        <w:t>for the out of band domain and SM.329 and ERC Recommendation 74-01 for the spurious domain.</w:t>
      </w:r>
    </w:p>
    <w:p w:rsidR="00520CA7" w:rsidRPr="007D7290" w:rsidRDefault="004621E1" w:rsidP="004621E1">
      <w:pPr>
        <w:pStyle w:val="Caption"/>
        <w:rPr>
          <w:lang w:val="en-GB" w:eastAsia="fr-FR"/>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37</w:t>
      </w:r>
      <w:r w:rsidRPr="007D7290">
        <w:rPr>
          <w:lang w:val="en-GB"/>
        </w:rPr>
        <w:fldChar w:fldCharType="end"/>
      </w:r>
      <w:r w:rsidRPr="007D7290">
        <w:rPr>
          <w:lang w:val="en-GB"/>
        </w:rPr>
        <w:t>: Transmitter unwanted emission limits inside the 5 GHz ITS bands (e.i.r.p.)</w:t>
      </w:r>
    </w:p>
    <w:tbl>
      <w:tblPr>
        <w:tblW w:w="0" w:type="auto"/>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261"/>
        <w:gridCol w:w="1417"/>
        <w:gridCol w:w="1276"/>
        <w:gridCol w:w="1276"/>
        <w:gridCol w:w="1276"/>
        <w:gridCol w:w="1275"/>
      </w:tblGrid>
      <w:tr w:rsidR="00005430" w:rsidRPr="007D7290" w:rsidTr="00227F3F">
        <w:trPr>
          <w:tblHeader/>
        </w:trPr>
        <w:tc>
          <w:tcPr>
            <w:tcW w:w="3261" w:type="dxa"/>
            <w:tcBorders>
              <w:left w:val="single" w:sz="8" w:space="0" w:color="FFFFFF"/>
              <w:right w:val="single" w:sz="8" w:space="0" w:color="FFFFFF"/>
            </w:tcBorders>
            <w:shd w:val="clear" w:color="auto" w:fill="D2232A"/>
            <w:vAlign w:val="center"/>
          </w:tcPr>
          <w:p w:rsidR="00005430" w:rsidRPr="007D7290" w:rsidRDefault="00005430" w:rsidP="007E5F18">
            <w:pPr>
              <w:jc w:val="center"/>
              <w:rPr>
                <w:b/>
                <w:color w:val="FFFFFF"/>
                <w:lang w:val="en-GB"/>
              </w:rPr>
            </w:pPr>
            <w:r w:rsidRPr="007D7290">
              <w:rPr>
                <w:b/>
                <w:color w:val="FFFFFF"/>
                <w:lang w:val="en-GB"/>
              </w:rPr>
              <w:t>Power spectral density at the carrier center fc (dBm/MHz)</w:t>
            </w:r>
          </w:p>
        </w:tc>
        <w:tc>
          <w:tcPr>
            <w:tcW w:w="1417" w:type="dxa"/>
            <w:tcBorders>
              <w:left w:val="single" w:sz="8" w:space="0" w:color="FFFFFF"/>
              <w:right w:val="single" w:sz="8" w:space="0" w:color="FFFFFF"/>
            </w:tcBorders>
            <w:shd w:val="clear" w:color="auto" w:fill="D2232A"/>
          </w:tcPr>
          <w:p w:rsidR="00005430" w:rsidRPr="007D7290" w:rsidRDefault="00005430" w:rsidP="007E5F18">
            <w:pPr>
              <w:jc w:val="center"/>
              <w:rPr>
                <w:b/>
                <w:color w:val="FFFFFF"/>
                <w:lang w:val="en-GB"/>
              </w:rPr>
            </w:pPr>
            <w:r w:rsidRPr="007D7290">
              <w:rPr>
                <w:b/>
                <w:color w:val="FFFFFF"/>
                <w:lang w:val="en-GB"/>
              </w:rPr>
              <w:t>±4,5 MHz</w:t>
            </w:r>
          </w:p>
          <w:p w:rsidR="00005430" w:rsidRPr="007D7290" w:rsidRDefault="00005430" w:rsidP="007E5F18">
            <w:pPr>
              <w:jc w:val="center"/>
              <w:rPr>
                <w:b/>
                <w:color w:val="FFFFFF"/>
                <w:lang w:val="en-GB"/>
              </w:rPr>
            </w:pPr>
            <w:r w:rsidRPr="007D7290">
              <w:rPr>
                <w:b/>
                <w:color w:val="FFFFFF"/>
                <w:lang w:val="en-GB"/>
              </w:rPr>
              <w:t xml:space="preserve">Offset </w:t>
            </w:r>
          </w:p>
          <w:p w:rsidR="00005430" w:rsidRPr="007D7290" w:rsidRDefault="00005430" w:rsidP="007E5F18">
            <w:pPr>
              <w:jc w:val="center"/>
              <w:rPr>
                <w:b/>
                <w:color w:val="FFFFFF"/>
                <w:lang w:val="en-GB"/>
              </w:rPr>
            </w:pPr>
            <w:r w:rsidRPr="007D7290">
              <w:rPr>
                <w:b/>
                <w:color w:val="FFFFFF"/>
                <w:lang w:val="en-GB"/>
              </w:rPr>
              <w:t>(dBm/MHz)</w:t>
            </w:r>
          </w:p>
        </w:tc>
        <w:tc>
          <w:tcPr>
            <w:tcW w:w="1276" w:type="dxa"/>
            <w:tcBorders>
              <w:left w:val="single" w:sz="8" w:space="0" w:color="FFFFFF"/>
              <w:right w:val="single" w:sz="8" w:space="0" w:color="FFFFFF"/>
            </w:tcBorders>
            <w:shd w:val="clear" w:color="auto" w:fill="D2232A"/>
          </w:tcPr>
          <w:p w:rsidR="00005430" w:rsidRPr="007D7290" w:rsidRDefault="00005430" w:rsidP="007E5F18">
            <w:pPr>
              <w:jc w:val="center"/>
              <w:rPr>
                <w:b/>
                <w:color w:val="FFFFFF"/>
                <w:lang w:val="en-GB"/>
              </w:rPr>
            </w:pPr>
            <w:r w:rsidRPr="007D7290">
              <w:rPr>
                <w:b/>
                <w:color w:val="FFFFFF"/>
                <w:lang w:val="en-GB"/>
              </w:rPr>
              <w:t>±5,0 MHz</w:t>
            </w:r>
          </w:p>
          <w:p w:rsidR="00005430" w:rsidRPr="007D7290" w:rsidRDefault="00005430" w:rsidP="007E5F18">
            <w:pPr>
              <w:jc w:val="center"/>
              <w:rPr>
                <w:b/>
                <w:color w:val="FFFFFF"/>
                <w:lang w:val="en-GB"/>
              </w:rPr>
            </w:pPr>
            <w:r w:rsidRPr="007D7290">
              <w:rPr>
                <w:b/>
                <w:color w:val="FFFFFF"/>
                <w:lang w:val="en-GB"/>
              </w:rPr>
              <w:t xml:space="preserve">Offset </w:t>
            </w:r>
          </w:p>
          <w:p w:rsidR="00005430" w:rsidRPr="007D7290" w:rsidRDefault="00005430" w:rsidP="007E5F18">
            <w:pPr>
              <w:jc w:val="center"/>
              <w:rPr>
                <w:b/>
                <w:color w:val="FFFFFF"/>
                <w:lang w:val="en-GB"/>
              </w:rPr>
            </w:pPr>
            <w:r w:rsidRPr="007D7290">
              <w:rPr>
                <w:b/>
                <w:color w:val="FFFFFF"/>
                <w:lang w:val="en-GB"/>
              </w:rPr>
              <w:t>(dBm/MHz)</w:t>
            </w:r>
          </w:p>
        </w:tc>
        <w:tc>
          <w:tcPr>
            <w:tcW w:w="1276" w:type="dxa"/>
            <w:tcBorders>
              <w:left w:val="single" w:sz="8" w:space="0" w:color="FFFFFF"/>
              <w:right w:val="single" w:sz="8" w:space="0" w:color="FFFFFF"/>
            </w:tcBorders>
            <w:shd w:val="clear" w:color="auto" w:fill="D2232A"/>
          </w:tcPr>
          <w:p w:rsidR="00005430" w:rsidRPr="007D7290" w:rsidRDefault="00005430" w:rsidP="007E5F18">
            <w:pPr>
              <w:jc w:val="center"/>
              <w:rPr>
                <w:b/>
                <w:color w:val="FFFFFF"/>
                <w:lang w:val="en-GB"/>
              </w:rPr>
            </w:pPr>
            <w:r w:rsidRPr="007D7290">
              <w:rPr>
                <w:b/>
                <w:color w:val="FFFFFF"/>
                <w:lang w:val="en-GB"/>
              </w:rPr>
              <w:t>±5,5 MHz</w:t>
            </w:r>
          </w:p>
          <w:p w:rsidR="00005430" w:rsidRPr="007D7290" w:rsidRDefault="00005430" w:rsidP="007E5F18">
            <w:pPr>
              <w:jc w:val="center"/>
              <w:rPr>
                <w:b/>
                <w:color w:val="FFFFFF"/>
                <w:lang w:val="en-GB"/>
              </w:rPr>
            </w:pPr>
            <w:r w:rsidRPr="007D7290">
              <w:rPr>
                <w:b/>
                <w:color w:val="FFFFFF"/>
                <w:lang w:val="en-GB"/>
              </w:rPr>
              <w:t xml:space="preserve">Offset </w:t>
            </w:r>
          </w:p>
          <w:p w:rsidR="00005430" w:rsidRPr="007D7290" w:rsidRDefault="00005430" w:rsidP="007E5F18">
            <w:pPr>
              <w:jc w:val="center"/>
              <w:rPr>
                <w:b/>
                <w:color w:val="FFFFFF"/>
                <w:lang w:val="en-GB"/>
              </w:rPr>
            </w:pPr>
            <w:r w:rsidRPr="007D7290">
              <w:rPr>
                <w:b/>
                <w:color w:val="FFFFFF"/>
                <w:lang w:val="en-GB"/>
              </w:rPr>
              <w:t>(dBm/MHz)</w:t>
            </w:r>
          </w:p>
        </w:tc>
        <w:tc>
          <w:tcPr>
            <w:tcW w:w="1276" w:type="dxa"/>
            <w:tcBorders>
              <w:left w:val="single" w:sz="8" w:space="0" w:color="FFFFFF"/>
              <w:right w:val="single" w:sz="8" w:space="0" w:color="FFFFFF"/>
            </w:tcBorders>
            <w:shd w:val="clear" w:color="auto" w:fill="D2232A"/>
          </w:tcPr>
          <w:p w:rsidR="00005430" w:rsidRPr="007D7290" w:rsidRDefault="00005430" w:rsidP="007E5F18">
            <w:pPr>
              <w:jc w:val="center"/>
              <w:rPr>
                <w:b/>
                <w:color w:val="FFFFFF"/>
                <w:lang w:val="en-GB"/>
              </w:rPr>
            </w:pPr>
            <w:r w:rsidRPr="007D7290">
              <w:rPr>
                <w:b/>
                <w:color w:val="FFFFFF"/>
                <w:lang w:val="en-GB"/>
              </w:rPr>
              <w:t>±10 MHz</w:t>
            </w:r>
          </w:p>
          <w:p w:rsidR="00005430" w:rsidRPr="007D7290" w:rsidRDefault="00005430" w:rsidP="007E5F18">
            <w:pPr>
              <w:jc w:val="center"/>
              <w:rPr>
                <w:b/>
                <w:color w:val="FFFFFF"/>
                <w:lang w:val="en-GB"/>
              </w:rPr>
            </w:pPr>
            <w:r w:rsidRPr="007D7290">
              <w:rPr>
                <w:b/>
                <w:color w:val="FFFFFF"/>
                <w:lang w:val="en-GB"/>
              </w:rPr>
              <w:t xml:space="preserve">Offset </w:t>
            </w:r>
          </w:p>
          <w:p w:rsidR="00005430" w:rsidRPr="007D7290" w:rsidRDefault="00005430" w:rsidP="007E5F18">
            <w:pPr>
              <w:jc w:val="center"/>
              <w:rPr>
                <w:b/>
                <w:color w:val="FFFFFF"/>
                <w:lang w:val="en-GB"/>
              </w:rPr>
            </w:pPr>
            <w:r w:rsidRPr="007D7290">
              <w:rPr>
                <w:b/>
                <w:color w:val="FFFFFF"/>
                <w:lang w:val="en-GB"/>
              </w:rPr>
              <w:t>(dBm/MHz)</w:t>
            </w:r>
          </w:p>
        </w:tc>
        <w:tc>
          <w:tcPr>
            <w:tcW w:w="1275" w:type="dxa"/>
            <w:tcBorders>
              <w:left w:val="single" w:sz="8" w:space="0" w:color="FFFFFF"/>
              <w:right w:val="single" w:sz="8" w:space="0" w:color="FFFFFF"/>
            </w:tcBorders>
            <w:shd w:val="clear" w:color="auto" w:fill="D2232A"/>
          </w:tcPr>
          <w:p w:rsidR="00005430" w:rsidRPr="007D7290" w:rsidRDefault="00005430" w:rsidP="007E5F18">
            <w:pPr>
              <w:jc w:val="center"/>
              <w:rPr>
                <w:b/>
                <w:color w:val="FFFFFF"/>
                <w:lang w:val="en-GB"/>
              </w:rPr>
            </w:pPr>
            <w:r w:rsidRPr="007D7290">
              <w:rPr>
                <w:b/>
                <w:color w:val="FFFFFF"/>
                <w:lang w:val="en-GB"/>
              </w:rPr>
              <w:t>±15 MHz</w:t>
            </w:r>
          </w:p>
          <w:p w:rsidR="00005430" w:rsidRPr="007D7290" w:rsidRDefault="00005430" w:rsidP="007E5F18">
            <w:pPr>
              <w:jc w:val="center"/>
              <w:rPr>
                <w:b/>
                <w:color w:val="FFFFFF"/>
                <w:lang w:val="en-GB"/>
              </w:rPr>
            </w:pPr>
            <w:r w:rsidRPr="007D7290">
              <w:rPr>
                <w:b/>
                <w:color w:val="FFFFFF"/>
                <w:lang w:val="en-GB"/>
              </w:rPr>
              <w:t xml:space="preserve">Offset </w:t>
            </w:r>
          </w:p>
          <w:p w:rsidR="00005430" w:rsidRPr="007D7290" w:rsidRDefault="00005430" w:rsidP="007E5F18">
            <w:pPr>
              <w:jc w:val="center"/>
              <w:rPr>
                <w:b/>
                <w:color w:val="FFFFFF"/>
                <w:lang w:val="en-GB"/>
              </w:rPr>
            </w:pPr>
            <w:r w:rsidRPr="007D7290">
              <w:rPr>
                <w:b/>
                <w:color w:val="FFFFFF"/>
                <w:lang w:val="en-GB"/>
              </w:rPr>
              <w:t>(dBm/MHz)</w:t>
            </w:r>
          </w:p>
        </w:tc>
      </w:tr>
      <w:tr w:rsidR="00005430" w:rsidRPr="007D7290" w:rsidTr="00227F3F">
        <w:tc>
          <w:tcPr>
            <w:tcW w:w="3261" w:type="dxa"/>
          </w:tcPr>
          <w:p w:rsidR="00005430" w:rsidRPr="007D7290" w:rsidRDefault="00005430" w:rsidP="00227F3F">
            <w:pPr>
              <w:jc w:val="center"/>
              <w:rPr>
                <w:lang w:val="en-GB"/>
              </w:rPr>
            </w:pPr>
            <w:r w:rsidRPr="007D7290">
              <w:rPr>
                <w:lang w:val="en-GB"/>
              </w:rPr>
              <w:t>23</w:t>
            </w:r>
          </w:p>
        </w:tc>
        <w:tc>
          <w:tcPr>
            <w:tcW w:w="1417" w:type="dxa"/>
          </w:tcPr>
          <w:p w:rsidR="00005430" w:rsidRPr="007D7290" w:rsidRDefault="00005430" w:rsidP="00227F3F">
            <w:pPr>
              <w:jc w:val="center"/>
              <w:rPr>
                <w:lang w:val="en-GB"/>
              </w:rPr>
            </w:pPr>
            <w:r w:rsidRPr="007D7290">
              <w:rPr>
                <w:lang w:val="en-GB"/>
              </w:rPr>
              <w:t>23</w:t>
            </w:r>
          </w:p>
        </w:tc>
        <w:tc>
          <w:tcPr>
            <w:tcW w:w="1276" w:type="dxa"/>
          </w:tcPr>
          <w:p w:rsidR="00005430" w:rsidRPr="007D7290" w:rsidRDefault="00005430" w:rsidP="00227F3F">
            <w:pPr>
              <w:jc w:val="center"/>
              <w:rPr>
                <w:lang w:val="en-GB"/>
              </w:rPr>
            </w:pPr>
            <w:r w:rsidRPr="007D7290">
              <w:rPr>
                <w:lang w:val="en-GB"/>
              </w:rPr>
              <w:t>-3</w:t>
            </w:r>
          </w:p>
        </w:tc>
        <w:tc>
          <w:tcPr>
            <w:tcW w:w="1276" w:type="dxa"/>
          </w:tcPr>
          <w:p w:rsidR="00005430" w:rsidRPr="007D7290" w:rsidRDefault="00005430" w:rsidP="00227F3F">
            <w:pPr>
              <w:jc w:val="center"/>
              <w:rPr>
                <w:lang w:val="en-GB"/>
              </w:rPr>
            </w:pPr>
            <w:r w:rsidRPr="007D7290">
              <w:rPr>
                <w:lang w:val="en-GB"/>
              </w:rPr>
              <w:t>-9</w:t>
            </w:r>
          </w:p>
        </w:tc>
        <w:tc>
          <w:tcPr>
            <w:tcW w:w="1276" w:type="dxa"/>
          </w:tcPr>
          <w:p w:rsidR="00005430" w:rsidRPr="007D7290" w:rsidRDefault="00005430" w:rsidP="00227F3F">
            <w:pPr>
              <w:jc w:val="center"/>
              <w:rPr>
                <w:lang w:val="en-GB"/>
              </w:rPr>
            </w:pPr>
            <w:r w:rsidRPr="007D7290">
              <w:rPr>
                <w:lang w:val="en-GB"/>
              </w:rPr>
              <w:t>-17</w:t>
            </w:r>
          </w:p>
        </w:tc>
        <w:tc>
          <w:tcPr>
            <w:tcW w:w="1275" w:type="dxa"/>
          </w:tcPr>
          <w:p w:rsidR="00005430" w:rsidRPr="007D7290" w:rsidRDefault="00005430" w:rsidP="00227F3F">
            <w:pPr>
              <w:jc w:val="center"/>
              <w:rPr>
                <w:lang w:val="en-GB"/>
              </w:rPr>
            </w:pPr>
            <w:r w:rsidRPr="007D7290">
              <w:rPr>
                <w:lang w:val="en-GB"/>
              </w:rPr>
              <w:t>-27</w:t>
            </w:r>
          </w:p>
        </w:tc>
      </w:tr>
      <w:tr w:rsidR="00005430" w:rsidRPr="007D7290" w:rsidTr="00005430">
        <w:tc>
          <w:tcPr>
            <w:tcW w:w="9781" w:type="dxa"/>
            <w:gridSpan w:val="6"/>
          </w:tcPr>
          <w:p w:rsidR="00005430" w:rsidRPr="007D7290" w:rsidRDefault="00005430">
            <w:pPr>
              <w:rPr>
                <w:lang w:val="en-GB"/>
              </w:rPr>
            </w:pPr>
            <w:r w:rsidRPr="007D7290">
              <w:rPr>
                <w:lang w:val="en-GB"/>
              </w:rPr>
              <w:t>The limits are reduced by 10 dB for the 5870 and 5890 channels and by 33 dB for 5860, 5910 and 5920 channels.</w:t>
            </w:r>
          </w:p>
        </w:tc>
      </w:tr>
    </w:tbl>
    <w:p w:rsidR="004621E1" w:rsidRPr="007D7290" w:rsidRDefault="004621E1" w:rsidP="004621E1">
      <w:pPr>
        <w:rPr>
          <w:lang w:val="en-GB"/>
        </w:rPr>
      </w:pPr>
    </w:p>
    <w:p w:rsidR="00C25178" w:rsidRPr="007D7290" w:rsidRDefault="00C25178" w:rsidP="00B012F1">
      <w:pPr>
        <w:keepNext/>
        <w:jc w:val="center"/>
        <w:rPr>
          <w:lang w:val="en-GB"/>
        </w:rPr>
      </w:pPr>
      <w:r w:rsidRPr="007D7290">
        <w:rPr>
          <w:lang w:val="en-GB"/>
        </w:rPr>
        <w:object w:dxaOrig="7755" w:dyaOrig="3675">
          <v:shape id="_x0000_i1032" type="#_x0000_t75" style="width:387.5pt;height:183.65pt" o:ole="" o:bordertopcolor="this" o:borderleftcolor="this" o:borderbottomcolor="this" o:borderrightcolor="this">
            <v:imagedata r:id="rId116" o:title=""/>
            <w10:bordertop type="single" width="4"/>
            <w10:borderleft type="single" width="4"/>
            <w10:borderbottom type="single" width="4"/>
            <w10:borderright type="single" width="4"/>
          </v:shape>
          <o:OLEObject Type="Embed" ProgID="Visio.Drawing.11" ShapeID="_x0000_i1032" DrawAspect="Content" ObjectID="_1606565512" r:id="rId117"/>
        </w:object>
      </w:r>
    </w:p>
    <w:p w:rsidR="00C25178" w:rsidRPr="007D7290" w:rsidRDefault="00C25178" w:rsidP="00B012F1">
      <w:pPr>
        <w:pStyle w:val="Caption"/>
        <w:keepNext/>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94</w:t>
      </w:r>
      <w:r w:rsidRPr="007D7290">
        <w:rPr>
          <w:lang w:val="en-GB"/>
        </w:rPr>
        <w:fldChar w:fldCharType="end"/>
      </w:r>
      <w:r w:rsidRPr="007D7290">
        <w:rPr>
          <w:lang w:val="en-GB"/>
        </w:rPr>
        <w:t>: Maximum limit of mean spectral power density for each channel type in ITS-G5A, ITS-G5B, and ITS-G5D</w:t>
      </w:r>
    </w:p>
    <w:p w:rsidR="00C25178" w:rsidRPr="007D7290" w:rsidRDefault="00C25178" w:rsidP="00227F3F">
      <w:pPr>
        <w:rPr>
          <w:lang w:val="en-GB"/>
        </w:rPr>
      </w:pPr>
    </w:p>
    <w:p w:rsidR="00C25178" w:rsidRPr="007D7290" w:rsidRDefault="00C25178" w:rsidP="00227F3F">
      <w:pPr>
        <w:rPr>
          <w:lang w:val="en-GB"/>
        </w:rPr>
      </w:pPr>
    </w:p>
    <w:p w:rsidR="00C25178" w:rsidRPr="007D7290" w:rsidRDefault="00C25178" w:rsidP="00227F3F">
      <w:pPr>
        <w:jc w:val="center"/>
        <w:rPr>
          <w:lang w:val="en-GB"/>
        </w:rPr>
      </w:pPr>
      <w:r w:rsidRPr="007D7290">
        <w:rPr>
          <w:noProof/>
          <w:szCs w:val="20"/>
          <w:lang w:val="da-DK" w:eastAsia="da-DK"/>
        </w:rPr>
        <w:drawing>
          <wp:inline distT="0" distB="0" distL="0" distR="0" wp14:anchorId="382EE27B" wp14:editId="79B35063">
            <wp:extent cx="2876550" cy="2038350"/>
            <wp:effectExtent l="0" t="0" r="0" b="0"/>
            <wp:docPr id="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18">
                      <a:extLst>
                        <a:ext uri="{28A0092B-C50C-407E-A947-70E740481C1C}">
                          <a14:useLocalDpi xmlns:a14="http://schemas.microsoft.com/office/drawing/2010/main" val="0"/>
                        </a:ext>
                      </a:extLst>
                    </a:blip>
                    <a:srcRect t="5042"/>
                    <a:stretch>
                      <a:fillRect/>
                    </a:stretch>
                  </pic:blipFill>
                  <pic:spPr bwMode="auto">
                    <a:xfrm>
                      <a:off x="0" y="0"/>
                      <a:ext cx="2876550" cy="2038350"/>
                    </a:xfrm>
                    <a:prstGeom prst="rect">
                      <a:avLst/>
                    </a:prstGeom>
                    <a:noFill/>
                    <a:ln>
                      <a:noFill/>
                    </a:ln>
                  </pic:spPr>
                </pic:pic>
              </a:graphicData>
            </a:graphic>
          </wp:inline>
        </w:drawing>
      </w:r>
    </w:p>
    <w:p w:rsidR="00C25178" w:rsidRPr="007D7290" w:rsidRDefault="00C25178" w:rsidP="00227F3F">
      <w:pPr>
        <w:pStyle w:val="Caption"/>
        <w:rPr>
          <w:lang w:val="en-GB"/>
        </w:rPr>
      </w:pPr>
      <w:bookmarkStart w:id="267" w:name="_Ref35032014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95</w:t>
      </w:r>
      <w:r w:rsidRPr="007D7290">
        <w:rPr>
          <w:lang w:val="en-GB"/>
        </w:rPr>
        <w:fldChar w:fldCharType="end"/>
      </w:r>
      <w:bookmarkEnd w:id="267"/>
      <w:r w:rsidRPr="007D7290">
        <w:rPr>
          <w:lang w:val="en-GB"/>
        </w:rPr>
        <w:t>: OBU and RSU antenna pattern</w:t>
      </w:r>
    </w:p>
    <w:p w:rsidR="00C25178" w:rsidRPr="007D7290" w:rsidRDefault="00C25178" w:rsidP="00227F3F">
      <w:pPr>
        <w:rPr>
          <w:lang w:val="en-GB"/>
        </w:rPr>
      </w:pPr>
    </w:p>
    <w:p w:rsidR="00C25178" w:rsidRPr="007D7290" w:rsidRDefault="004621E1" w:rsidP="004621E1">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38</w:t>
      </w:r>
      <w:r w:rsidRPr="007D7290">
        <w:rPr>
          <w:lang w:val="en-GB"/>
        </w:rPr>
        <w:fldChar w:fldCharType="end"/>
      </w:r>
      <w:r w:rsidRPr="007D7290">
        <w:rPr>
          <w:lang w:val="en-GB"/>
        </w:rPr>
        <w:t>: Minimum required receiver sensitivity; receivers will have up to 10 dB better sensitivity</w:t>
      </w:r>
    </w:p>
    <w:tbl>
      <w:tblPr>
        <w:tblW w:w="0" w:type="auto"/>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410"/>
        <w:gridCol w:w="1842"/>
        <w:gridCol w:w="3402"/>
      </w:tblGrid>
      <w:tr w:rsidR="00C25178" w:rsidRPr="007D7290" w:rsidTr="007E5F18">
        <w:trPr>
          <w:tblHeader/>
        </w:trPr>
        <w:tc>
          <w:tcPr>
            <w:tcW w:w="2410" w:type="dxa"/>
            <w:tcBorders>
              <w:left w:val="single" w:sz="8" w:space="0" w:color="FFFFFF"/>
              <w:right w:val="single" w:sz="8" w:space="0" w:color="FFFFFF"/>
            </w:tcBorders>
            <w:shd w:val="clear" w:color="auto" w:fill="D2232A"/>
            <w:vAlign w:val="center"/>
          </w:tcPr>
          <w:p w:rsidR="00C25178" w:rsidRPr="007D7290" w:rsidRDefault="00C25178" w:rsidP="00C25178">
            <w:pPr>
              <w:spacing w:line="288" w:lineRule="auto"/>
              <w:jc w:val="center"/>
              <w:rPr>
                <w:b/>
                <w:color w:val="FFFFFF"/>
                <w:lang w:val="en-GB"/>
              </w:rPr>
            </w:pPr>
            <w:r w:rsidRPr="007D7290">
              <w:rPr>
                <w:b/>
                <w:color w:val="FFFFFF"/>
                <w:lang w:val="en-GB"/>
              </w:rPr>
              <w:t>Modulation</w:t>
            </w:r>
          </w:p>
        </w:tc>
        <w:tc>
          <w:tcPr>
            <w:tcW w:w="1842" w:type="dxa"/>
            <w:tcBorders>
              <w:left w:val="single" w:sz="8" w:space="0" w:color="FFFFFF"/>
              <w:right w:val="single" w:sz="8" w:space="0" w:color="FFFFFF"/>
            </w:tcBorders>
            <w:shd w:val="clear" w:color="auto" w:fill="D2232A"/>
          </w:tcPr>
          <w:p w:rsidR="00C25178" w:rsidRPr="007D7290" w:rsidRDefault="00C25178" w:rsidP="00C25178">
            <w:pPr>
              <w:spacing w:line="288" w:lineRule="auto"/>
              <w:jc w:val="center"/>
              <w:rPr>
                <w:b/>
                <w:color w:val="FFFFFF"/>
                <w:lang w:val="en-GB"/>
              </w:rPr>
            </w:pPr>
            <w:r w:rsidRPr="007D7290">
              <w:rPr>
                <w:b/>
                <w:color w:val="FFFFFF"/>
                <w:lang w:val="en-GB"/>
              </w:rPr>
              <w:t>Coding rate</w:t>
            </w:r>
          </w:p>
        </w:tc>
        <w:tc>
          <w:tcPr>
            <w:tcW w:w="3402" w:type="dxa"/>
            <w:tcBorders>
              <w:left w:val="single" w:sz="8" w:space="0" w:color="FFFFFF"/>
              <w:right w:val="single" w:sz="8" w:space="0" w:color="FFFFFF"/>
            </w:tcBorders>
            <w:shd w:val="clear" w:color="auto" w:fill="D2232A"/>
          </w:tcPr>
          <w:p w:rsidR="00C25178" w:rsidRPr="007D7290" w:rsidRDefault="00C25178" w:rsidP="00C25178">
            <w:pPr>
              <w:spacing w:line="288" w:lineRule="auto"/>
              <w:jc w:val="center"/>
              <w:rPr>
                <w:b/>
                <w:color w:val="FFFFFF"/>
                <w:lang w:val="en-GB"/>
              </w:rPr>
            </w:pPr>
            <w:r w:rsidRPr="007D7290">
              <w:rPr>
                <w:b/>
                <w:color w:val="FFFFFF"/>
                <w:lang w:val="en-GB"/>
              </w:rPr>
              <w:t>Minimum sensitivity (dBm)</w:t>
            </w:r>
          </w:p>
        </w:tc>
      </w:tr>
      <w:tr w:rsidR="00C25178" w:rsidRPr="007D7290" w:rsidTr="007E5F18">
        <w:tc>
          <w:tcPr>
            <w:tcW w:w="2410" w:type="dxa"/>
          </w:tcPr>
          <w:p w:rsidR="00C25178" w:rsidRPr="007D7290" w:rsidRDefault="00C25178" w:rsidP="00C25178">
            <w:pPr>
              <w:rPr>
                <w:lang w:val="en-GB"/>
              </w:rPr>
            </w:pPr>
            <w:r w:rsidRPr="007D7290">
              <w:rPr>
                <w:lang w:val="en-GB" w:eastAsia="en-GB"/>
              </w:rPr>
              <w:t>BPSK</w:t>
            </w:r>
          </w:p>
        </w:tc>
        <w:tc>
          <w:tcPr>
            <w:tcW w:w="1842" w:type="dxa"/>
          </w:tcPr>
          <w:p w:rsidR="00C25178" w:rsidRPr="007D7290" w:rsidRDefault="00C25178" w:rsidP="00C25178">
            <w:pPr>
              <w:rPr>
                <w:lang w:val="en-GB"/>
              </w:rPr>
            </w:pPr>
            <w:r w:rsidRPr="007D7290">
              <w:rPr>
                <w:lang w:val="en-GB" w:eastAsia="en-GB"/>
              </w:rPr>
              <w:t>1/2</w:t>
            </w:r>
          </w:p>
        </w:tc>
        <w:tc>
          <w:tcPr>
            <w:tcW w:w="3402" w:type="dxa"/>
          </w:tcPr>
          <w:p w:rsidR="00C25178" w:rsidRPr="007D7290" w:rsidRDefault="00C25178" w:rsidP="00C25178">
            <w:pPr>
              <w:rPr>
                <w:lang w:val="en-GB"/>
              </w:rPr>
            </w:pPr>
            <w:r w:rsidRPr="007D7290">
              <w:rPr>
                <w:lang w:val="en-GB" w:eastAsia="en-GB"/>
              </w:rPr>
              <w:t>–85</w:t>
            </w:r>
          </w:p>
        </w:tc>
      </w:tr>
      <w:tr w:rsidR="00C25178" w:rsidRPr="007D7290" w:rsidTr="007E5F18">
        <w:tc>
          <w:tcPr>
            <w:tcW w:w="2410" w:type="dxa"/>
          </w:tcPr>
          <w:p w:rsidR="00C25178" w:rsidRPr="007D7290" w:rsidRDefault="00C25178" w:rsidP="00C25178">
            <w:pPr>
              <w:rPr>
                <w:lang w:val="en-GB"/>
              </w:rPr>
            </w:pPr>
            <w:r w:rsidRPr="007D7290">
              <w:rPr>
                <w:lang w:val="en-GB" w:eastAsia="en-GB"/>
              </w:rPr>
              <w:t>BPSK</w:t>
            </w:r>
          </w:p>
        </w:tc>
        <w:tc>
          <w:tcPr>
            <w:tcW w:w="1842" w:type="dxa"/>
          </w:tcPr>
          <w:p w:rsidR="00C25178" w:rsidRPr="007D7290" w:rsidRDefault="00C25178" w:rsidP="00C25178">
            <w:pPr>
              <w:rPr>
                <w:lang w:val="en-GB"/>
              </w:rPr>
            </w:pPr>
            <w:r w:rsidRPr="007D7290">
              <w:rPr>
                <w:lang w:val="en-GB" w:eastAsia="en-GB"/>
              </w:rPr>
              <w:t>3/4</w:t>
            </w:r>
          </w:p>
        </w:tc>
        <w:tc>
          <w:tcPr>
            <w:tcW w:w="3402" w:type="dxa"/>
          </w:tcPr>
          <w:p w:rsidR="00C25178" w:rsidRPr="007D7290" w:rsidRDefault="00C25178" w:rsidP="00C25178">
            <w:pPr>
              <w:rPr>
                <w:lang w:val="en-GB"/>
              </w:rPr>
            </w:pPr>
            <w:r w:rsidRPr="007D7290">
              <w:rPr>
                <w:lang w:val="en-GB" w:eastAsia="en-GB"/>
              </w:rPr>
              <w:t>–84</w:t>
            </w:r>
          </w:p>
        </w:tc>
      </w:tr>
      <w:tr w:rsidR="00C25178" w:rsidRPr="007D7290" w:rsidTr="007E5F18">
        <w:tc>
          <w:tcPr>
            <w:tcW w:w="2410" w:type="dxa"/>
          </w:tcPr>
          <w:p w:rsidR="00C25178" w:rsidRPr="007D7290" w:rsidRDefault="00C25178" w:rsidP="00C25178">
            <w:pPr>
              <w:rPr>
                <w:lang w:val="en-GB"/>
              </w:rPr>
            </w:pPr>
            <w:r w:rsidRPr="007D7290">
              <w:rPr>
                <w:lang w:val="en-GB" w:eastAsia="en-GB"/>
              </w:rPr>
              <w:t>QPSK</w:t>
            </w:r>
          </w:p>
        </w:tc>
        <w:tc>
          <w:tcPr>
            <w:tcW w:w="1842" w:type="dxa"/>
          </w:tcPr>
          <w:p w:rsidR="00C25178" w:rsidRPr="007D7290" w:rsidRDefault="00C25178" w:rsidP="00C25178">
            <w:pPr>
              <w:rPr>
                <w:lang w:val="en-GB"/>
              </w:rPr>
            </w:pPr>
            <w:r w:rsidRPr="007D7290">
              <w:rPr>
                <w:lang w:val="en-GB" w:eastAsia="en-GB"/>
              </w:rPr>
              <w:t>1/2</w:t>
            </w:r>
          </w:p>
        </w:tc>
        <w:tc>
          <w:tcPr>
            <w:tcW w:w="3402" w:type="dxa"/>
          </w:tcPr>
          <w:p w:rsidR="00C25178" w:rsidRPr="007D7290" w:rsidRDefault="00C25178" w:rsidP="00C25178">
            <w:pPr>
              <w:rPr>
                <w:lang w:val="en-GB"/>
              </w:rPr>
            </w:pPr>
            <w:r w:rsidRPr="007D7290">
              <w:rPr>
                <w:lang w:val="en-GB" w:eastAsia="en-GB"/>
              </w:rPr>
              <w:t>–82</w:t>
            </w:r>
          </w:p>
        </w:tc>
      </w:tr>
      <w:tr w:rsidR="00C25178" w:rsidRPr="007D7290" w:rsidTr="007E5F18">
        <w:tc>
          <w:tcPr>
            <w:tcW w:w="2410" w:type="dxa"/>
          </w:tcPr>
          <w:p w:rsidR="00C25178" w:rsidRPr="007D7290" w:rsidRDefault="00C25178" w:rsidP="00C25178">
            <w:pPr>
              <w:rPr>
                <w:lang w:val="en-GB"/>
              </w:rPr>
            </w:pPr>
            <w:r w:rsidRPr="007D7290">
              <w:rPr>
                <w:lang w:val="en-GB" w:eastAsia="en-GB"/>
              </w:rPr>
              <w:t>QPSK</w:t>
            </w:r>
          </w:p>
        </w:tc>
        <w:tc>
          <w:tcPr>
            <w:tcW w:w="1842" w:type="dxa"/>
          </w:tcPr>
          <w:p w:rsidR="00C25178" w:rsidRPr="007D7290" w:rsidRDefault="00C25178" w:rsidP="00C25178">
            <w:pPr>
              <w:rPr>
                <w:lang w:val="en-GB"/>
              </w:rPr>
            </w:pPr>
            <w:r w:rsidRPr="007D7290">
              <w:rPr>
                <w:lang w:val="en-GB" w:eastAsia="en-GB"/>
              </w:rPr>
              <w:t>3/4</w:t>
            </w:r>
          </w:p>
        </w:tc>
        <w:tc>
          <w:tcPr>
            <w:tcW w:w="3402" w:type="dxa"/>
          </w:tcPr>
          <w:p w:rsidR="00C25178" w:rsidRPr="007D7290" w:rsidRDefault="00C25178" w:rsidP="00C25178">
            <w:pPr>
              <w:rPr>
                <w:lang w:val="en-GB"/>
              </w:rPr>
            </w:pPr>
            <w:r w:rsidRPr="007D7290">
              <w:rPr>
                <w:lang w:val="en-GB" w:eastAsia="en-GB"/>
              </w:rPr>
              <w:t>–80</w:t>
            </w:r>
          </w:p>
        </w:tc>
      </w:tr>
      <w:tr w:rsidR="00C25178" w:rsidRPr="007D7290" w:rsidTr="007E5F18">
        <w:tc>
          <w:tcPr>
            <w:tcW w:w="2410" w:type="dxa"/>
          </w:tcPr>
          <w:p w:rsidR="00C25178" w:rsidRPr="007D7290" w:rsidRDefault="00C25178" w:rsidP="00C25178">
            <w:pPr>
              <w:rPr>
                <w:lang w:val="en-GB"/>
              </w:rPr>
            </w:pPr>
            <w:r w:rsidRPr="007D7290">
              <w:rPr>
                <w:lang w:val="en-GB" w:eastAsia="en-GB"/>
              </w:rPr>
              <w:t>16-QAM</w:t>
            </w:r>
          </w:p>
        </w:tc>
        <w:tc>
          <w:tcPr>
            <w:tcW w:w="1842" w:type="dxa"/>
          </w:tcPr>
          <w:p w:rsidR="00C25178" w:rsidRPr="007D7290" w:rsidRDefault="00C25178" w:rsidP="00C25178">
            <w:pPr>
              <w:rPr>
                <w:lang w:val="en-GB"/>
              </w:rPr>
            </w:pPr>
            <w:r w:rsidRPr="007D7290">
              <w:rPr>
                <w:lang w:val="en-GB" w:eastAsia="en-GB"/>
              </w:rPr>
              <w:t>1/2</w:t>
            </w:r>
          </w:p>
        </w:tc>
        <w:tc>
          <w:tcPr>
            <w:tcW w:w="3402" w:type="dxa"/>
          </w:tcPr>
          <w:p w:rsidR="00C25178" w:rsidRPr="007D7290" w:rsidRDefault="00C25178" w:rsidP="00C25178">
            <w:pPr>
              <w:rPr>
                <w:lang w:val="en-GB"/>
              </w:rPr>
            </w:pPr>
            <w:r w:rsidRPr="007D7290">
              <w:rPr>
                <w:lang w:val="en-GB" w:eastAsia="en-GB"/>
              </w:rPr>
              <w:t>–77</w:t>
            </w:r>
          </w:p>
        </w:tc>
      </w:tr>
      <w:tr w:rsidR="00C25178" w:rsidRPr="007D7290" w:rsidTr="007E5F18">
        <w:tc>
          <w:tcPr>
            <w:tcW w:w="2410" w:type="dxa"/>
          </w:tcPr>
          <w:p w:rsidR="00C25178" w:rsidRPr="007D7290" w:rsidRDefault="00C25178" w:rsidP="00C25178">
            <w:pPr>
              <w:rPr>
                <w:lang w:val="en-GB"/>
              </w:rPr>
            </w:pPr>
            <w:r w:rsidRPr="007D7290">
              <w:rPr>
                <w:lang w:val="en-GB" w:eastAsia="en-GB"/>
              </w:rPr>
              <w:t>16-QAM</w:t>
            </w:r>
          </w:p>
        </w:tc>
        <w:tc>
          <w:tcPr>
            <w:tcW w:w="1842" w:type="dxa"/>
          </w:tcPr>
          <w:p w:rsidR="00C25178" w:rsidRPr="007D7290" w:rsidRDefault="00C25178" w:rsidP="00C25178">
            <w:pPr>
              <w:rPr>
                <w:lang w:val="en-GB"/>
              </w:rPr>
            </w:pPr>
            <w:r w:rsidRPr="007D7290">
              <w:rPr>
                <w:lang w:val="en-GB" w:eastAsia="en-GB"/>
              </w:rPr>
              <w:t>3/4</w:t>
            </w:r>
          </w:p>
        </w:tc>
        <w:tc>
          <w:tcPr>
            <w:tcW w:w="3402" w:type="dxa"/>
          </w:tcPr>
          <w:p w:rsidR="00C25178" w:rsidRPr="007D7290" w:rsidRDefault="00C25178" w:rsidP="00C25178">
            <w:pPr>
              <w:rPr>
                <w:lang w:val="en-GB"/>
              </w:rPr>
            </w:pPr>
            <w:r w:rsidRPr="007D7290">
              <w:rPr>
                <w:lang w:val="en-GB" w:eastAsia="en-GB"/>
              </w:rPr>
              <w:t>–73</w:t>
            </w:r>
          </w:p>
        </w:tc>
      </w:tr>
      <w:tr w:rsidR="00C25178" w:rsidRPr="007D7290" w:rsidTr="007E5F18">
        <w:tc>
          <w:tcPr>
            <w:tcW w:w="2410" w:type="dxa"/>
          </w:tcPr>
          <w:p w:rsidR="00C25178" w:rsidRPr="007D7290" w:rsidRDefault="00C25178" w:rsidP="00C25178">
            <w:pPr>
              <w:rPr>
                <w:lang w:val="en-GB"/>
              </w:rPr>
            </w:pPr>
            <w:r w:rsidRPr="007D7290">
              <w:rPr>
                <w:lang w:val="en-GB" w:eastAsia="en-GB"/>
              </w:rPr>
              <w:t>64-QAM</w:t>
            </w:r>
          </w:p>
        </w:tc>
        <w:tc>
          <w:tcPr>
            <w:tcW w:w="1842" w:type="dxa"/>
          </w:tcPr>
          <w:p w:rsidR="00C25178" w:rsidRPr="007D7290" w:rsidRDefault="00C25178" w:rsidP="00C25178">
            <w:pPr>
              <w:rPr>
                <w:lang w:val="en-GB"/>
              </w:rPr>
            </w:pPr>
            <w:r w:rsidRPr="007D7290">
              <w:rPr>
                <w:lang w:val="en-GB" w:eastAsia="en-GB"/>
              </w:rPr>
              <w:t>2/3</w:t>
            </w:r>
          </w:p>
        </w:tc>
        <w:tc>
          <w:tcPr>
            <w:tcW w:w="3402" w:type="dxa"/>
          </w:tcPr>
          <w:p w:rsidR="00C25178" w:rsidRPr="007D7290" w:rsidRDefault="00C25178" w:rsidP="00C25178">
            <w:pPr>
              <w:rPr>
                <w:lang w:val="en-GB"/>
              </w:rPr>
            </w:pPr>
            <w:r w:rsidRPr="007D7290">
              <w:rPr>
                <w:lang w:val="en-GB" w:eastAsia="en-GB"/>
              </w:rPr>
              <w:t>–69</w:t>
            </w:r>
          </w:p>
        </w:tc>
      </w:tr>
      <w:tr w:rsidR="00C25178" w:rsidRPr="007D7290" w:rsidTr="007E5F18">
        <w:tc>
          <w:tcPr>
            <w:tcW w:w="2410" w:type="dxa"/>
          </w:tcPr>
          <w:p w:rsidR="00C25178" w:rsidRPr="007D7290" w:rsidRDefault="00C25178" w:rsidP="00C25178">
            <w:pPr>
              <w:rPr>
                <w:lang w:val="en-GB"/>
              </w:rPr>
            </w:pPr>
            <w:r w:rsidRPr="007D7290">
              <w:rPr>
                <w:lang w:val="en-GB" w:eastAsia="en-GB"/>
              </w:rPr>
              <w:t>64-QAM</w:t>
            </w:r>
          </w:p>
        </w:tc>
        <w:tc>
          <w:tcPr>
            <w:tcW w:w="1842" w:type="dxa"/>
          </w:tcPr>
          <w:p w:rsidR="00C25178" w:rsidRPr="007D7290" w:rsidRDefault="00C25178" w:rsidP="00C25178">
            <w:pPr>
              <w:rPr>
                <w:lang w:val="en-GB"/>
              </w:rPr>
            </w:pPr>
            <w:r w:rsidRPr="007D7290">
              <w:rPr>
                <w:lang w:val="en-GB" w:eastAsia="en-GB"/>
              </w:rPr>
              <w:t>3/4</w:t>
            </w:r>
          </w:p>
        </w:tc>
        <w:tc>
          <w:tcPr>
            <w:tcW w:w="3402" w:type="dxa"/>
          </w:tcPr>
          <w:p w:rsidR="00C25178" w:rsidRPr="007D7290" w:rsidRDefault="00C25178" w:rsidP="00C25178">
            <w:pPr>
              <w:rPr>
                <w:lang w:val="en-GB"/>
              </w:rPr>
            </w:pPr>
            <w:r w:rsidRPr="007D7290">
              <w:rPr>
                <w:lang w:val="en-GB" w:eastAsia="en-GB"/>
              </w:rPr>
              <w:t>–68</w:t>
            </w:r>
          </w:p>
        </w:tc>
      </w:tr>
    </w:tbl>
    <w:p w:rsidR="00C25178" w:rsidRPr="007D7290" w:rsidRDefault="00C25178" w:rsidP="00227F3F">
      <w:pPr>
        <w:rPr>
          <w:lang w:val="en-GB"/>
        </w:rPr>
      </w:pPr>
    </w:p>
    <w:p w:rsidR="00B83A73" w:rsidRPr="00B012F1" w:rsidRDefault="00B83A73" w:rsidP="00B83A73">
      <w:pPr>
        <w:pStyle w:val="Equation"/>
        <w:rPr>
          <w:rFonts w:ascii="Arial" w:hAnsi="Arial" w:cs="Arial"/>
          <w:sz w:val="20"/>
          <w:lang w:val="en-GB"/>
        </w:rPr>
      </w:pPr>
      <w:r w:rsidRPr="007D7290">
        <w:rPr>
          <w:lang w:val="en-GB"/>
        </w:rPr>
        <w:lastRenderedPageBreak/>
        <w:tab/>
      </w:r>
      <w:r w:rsidRPr="00B012F1">
        <w:rPr>
          <w:rFonts w:ascii="Arial" w:hAnsi="Arial" w:cs="Arial"/>
          <w:position w:val="-112"/>
          <w:sz w:val="20"/>
          <w:lang w:val="en-GB"/>
        </w:rPr>
        <w:object w:dxaOrig="7275" w:dyaOrig="2340">
          <v:shape id="_x0000_i1033" type="#_x0000_t75" style="width:363.25pt;height:117.3pt" o:ole="" fillcolor="window">
            <v:imagedata r:id="rId119" o:title=""/>
          </v:shape>
          <o:OLEObject Type="Embed" ProgID="Equation.3" ShapeID="_x0000_i1033" DrawAspect="Content" ObjectID="_1606565513" r:id="rId120"/>
        </w:object>
      </w:r>
      <w:r w:rsidRPr="00B012F1">
        <w:rPr>
          <w:rFonts w:ascii="Arial" w:hAnsi="Arial" w:cs="Arial"/>
          <w:sz w:val="20"/>
          <w:lang w:val="en-GB"/>
        </w:rPr>
        <w:tab/>
        <w:t>(1a)</w:t>
      </w:r>
    </w:p>
    <w:p w:rsidR="00B83A73" w:rsidRPr="00B012F1" w:rsidRDefault="00B83A73" w:rsidP="00B83A73">
      <w:pPr>
        <w:pStyle w:val="Blanc"/>
        <w:rPr>
          <w:rFonts w:ascii="Arial" w:hAnsi="Arial" w:cs="Arial"/>
          <w:sz w:val="20"/>
        </w:rPr>
      </w:pPr>
    </w:p>
    <w:p w:rsidR="00B83A73" w:rsidRPr="00B012F1" w:rsidRDefault="00B83A73" w:rsidP="00B83A73">
      <w:pPr>
        <w:rPr>
          <w:rFonts w:cs="Arial"/>
          <w:szCs w:val="20"/>
          <w:lang w:val="en-GB"/>
        </w:rPr>
      </w:pPr>
      <w:proofErr w:type="gramStart"/>
      <w:r w:rsidRPr="00B012F1">
        <w:rPr>
          <w:rFonts w:cs="Arial"/>
          <w:szCs w:val="20"/>
          <w:lang w:val="en-GB"/>
        </w:rPr>
        <w:t>with</w:t>
      </w:r>
      <w:proofErr w:type="gramEnd"/>
      <w:r w:rsidRPr="00B012F1">
        <w:rPr>
          <w:rFonts w:cs="Arial"/>
          <w:szCs w:val="20"/>
          <w:lang w:val="en-GB"/>
        </w:rPr>
        <w:t>:</w:t>
      </w:r>
    </w:p>
    <w:p w:rsidR="00B83A73" w:rsidRPr="00B012F1" w:rsidRDefault="00B83A73" w:rsidP="00B83A73">
      <w:pPr>
        <w:pStyle w:val="Blanc"/>
        <w:rPr>
          <w:rFonts w:ascii="Arial" w:hAnsi="Arial" w:cs="Arial"/>
          <w:sz w:val="20"/>
        </w:rPr>
      </w:pPr>
    </w:p>
    <w:p w:rsidR="00B83A73" w:rsidRPr="00B012F1" w:rsidRDefault="00B83A73" w:rsidP="00B83A73">
      <w:pPr>
        <w:pStyle w:val="Equation"/>
        <w:rPr>
          <w:rFonts w:ascii="Arial" w:hAnsi="Arial" w:cs="Arial"/>
          <w:sz w:val="20"/>
          <w:lang w:val="en-GB"/>
        </w:rPr>
      </w:pPr>
      <w:r w:rsidRPr="00B012F1">
        <w:rPr>
          <w:rFonts w:ascii="Arial" w:hAnsi="Arial" w:cs="Arial"/>
          <w:sz w:val="20"/>
          <w:lang w:val="en-GB"/>
        </w:rPr>
        <w:tab/>
      </w:r>
      <w:r w:rsidRPr="00B012F1">
        <w:rPr>
          <w:rFonts w:ascii="Arial" w:hAnsi="Arial" w:cs="Arial"/>
          <w:sz w:val="20"/>
          <w:lang w:val="en-GB"/>
        </w:rPr>
        <w:tab/>
      </w:r>
      <w:r w:rsidRPr="00B012F1">
        <w:rPr>
          <w:rFonts w:ascii="Arial" w:hAnsi="Arial" w:cs="Arial"/>
          <w:position w:val="-12"/>
          <w:sz w:val="20"/>
          <w:lang w:val="en-GB"/>
        </w:rPr>
        <w:object w:dxaOrig="2160" w:dyaOrig="435">
          <v:shape id="_x0000_i1034" type="#_x0000_t75" style="width:109.2pt;height:21.05pt" o:ole="" fillcolor="window">
            <v:imagedata r:id="rId121" o:title=""/>
          </v:shape>
          <o:OLEObject Type="Embed" ProgID="Equation.3" ShapeID="_x0000_i1034" DrawAspect="Content" ObjectID="_1606565514" r:id="rId122"/>
        </w:object>
      </w:r>
      <w:r w:rsidRPr="00B012F1">
        <w:rPr>
          <w:rFonts w:ascii="Arial" w:hAnsi="Arial" w:cs="Arial"/>
          <w:sz w:val="20"/>
          <w:lang w:val="en-GB"/>
        </w:rPr>
        <w:tab/>
        <w:t>(1b)</w:t>
      </w:r>
    </w:p>
    <w:p w:rsidR="00B83A73" w:rsidRPr="00B012F1" w:rsidRDefault="00B83A73" w:rsidP="00B83A73">
      <w:pPr>
        <w:pStyle w:val="Blanc"/>
        <w:rPr>
          <w:rFonts w:ascii="Arial" w:hAnsi="Arial" w:cs="Arial"/>
          <w:sz w:val="20"/>
        </w:rPr>
      </w:pPr>
    </w:p>
    <w:p w:rsidR="00B83A73" w:rsidRPr="00B012F1" w:rsidRDefault="00B83A73" w:rsidP="00B83A73">
      <w:pPr>
        <w:pStyle w:val="Equation"/>
        <w:rPr>
          <w:rFonts w:ascii="Arial" w:hAnsi="Arial" w:cs="Arial"/>
          <w:sz w:val="20"/>
          <w:lang w:val="en-GB"/>
        </w:rPr>
      </w:pPr>
      <w:r w:rsidRPr="00B012F1">
        <w:rPr>
          <w:rFonts w:ascii="Arial" w:hAnsi="Arial" w:cs="Arial"/>
          <w:sz w:val="20"/>
          <w:lang w:val="en-GB"/>
        </w:rPr>
        <w:tab/>
      </w:r>
      <w:r w:rsidRPr="00B012F1">
        <w:rPr>
          <w:rFonts w:ascii="Arial" w:hAnsi="Arial" w:cs="Arial"/>
          <w:sz w:val="20"/>
          <w:lang w:val="en-GB"/>
        </w:rPr>
        <w:tab/>
      </w:r>
      <w:r w:rsidRPr="00B012F1">
        <w:rPr>
          <w:rFonts w:ascii="Arial" w:hAnsi="Arial" w:cs="Arial"/>
          <w:position w:val="-26"/>
          <w:sz w:val="20"/>
          <w:lang w:val="en-GB"/>
        </w:rPr>
        <w:object w:dxaOrig="2505" w:dyaOrig="675">
          <v:shape id="_x0000_i1035" type="#_x0000_t75" style="width:126.2pt;height:33.15pt" o:ole="" fillcolor="window">
            <v:imagedata r:id="rId123" o:title=""/>
          </v:shape>
          <o:OLEObject Type="Embed" ProgID="Equation.3" ShapeID="_x0000_i1035" DrawAspect="Content" ObjectID="_1606565515" r:id="rId124"/>
        </w:object>
      </w:r>
      <w:r w:rsidRPr="00B012F1">
        <w:rPr>
          <w:rFonts w:ascii="Arial" w:hAnsi="Arial" w:cs="Arial"/>
          <w:sz w:val="20"/>
          <w:lang w:val="en-GB"/>
        </w:rPr>
        <w:tab/>
        <w:t>(1c)</w:t>
      </w:r>
    </w:p>
    <w:p w:rsidR="00B83A73" w:rsidRPr="00B012F1" w:rsidRDefault="00B83A73" w:rsidP="00B83A73">
      <w:pPr>
        <w:pStyle w:val="Blanc"/>
        <w:rPr>
          <w:rFonts w:ascii="Arial" w:hAnsi="Arial" w:cs="Arial"/>
          <w:sz w:val="20"/>
        </w:rPr>
      </w:pPr>
    </w:p>
    <w:p w:rsidR="00B83A73" w:rsidRPr="00B012F1" w:rsidRDefault="00B83A73" w:rsidP="00B83A73">
      <w:pPr>
        <w:rPr>
          <w:rFonts w:cs="Arial"/>
          <w:szCs w:val="20"/>
          <w:lang w:val="en-GB"/>
        </w:rPr>
      </w:pPr>
      <w:proofErr w:type="gramStart"/>
      <w:r w:rsidRPr="00B012F1">
        <w:rPr>
          <w:rFonts w:cs="Arial"/>
          <w:szCs w:val="20"/>
          <w:lang w:val="en-GB"/>
        </w:rPr>
        <w:t>where</w:t>
      </w:r>
      <w:proofErr w:type="gramEnd"/>
      <w:r w:rsidRPr="00B012F1">
        <w:rPr>
          <w:rFonts w:cs="Arial"/>
          <w:szCs w:val="20"/>
          <w:lang w:val="en-GB"/>
        </w:rPr>
        <w:t>:</w:t>
      </w:r>
    </w:p>
    <w:p w:rsidR="00B83A73" w:rsidRPr="00B012F1" w:rsidRDefault="00B83A73" w:rsidP="00B83A73">
      <w:pPr>
        <w:pStyle w:val="Equationlegend"/>
        <w:rPr>
          <w:rFonts w:ascii="Arial" w:hAnsi="Arial" w:cs="Arial"/>
          <w:sz w:val="20"/>
          <w:lang w:val="en-GB"/>
        </w:rPr>
      </w:pPr>
      <w:r w:rsidRPr="00B012F1">
        <w:rPr>
          <w:rFonts w:ascii="Arial" w:hAnsi="Arial" w:cs="Arial"/>
          <w:i/>
          <w:sz w:val="20"/>
          <w:lang w:val="en-GB"/>
        </w:rPr>
        <w:tab/>
      </w:r>
      <w:proofErr w:type="gramStart"/>
      <w:r w:rsidRPr="00B012F1">
        <w:rPr>
          <w:rFonts w:ascii="Arial" w:hAnsi="Arial" w:cs="Arial"/>
          <w:i/>
          <w:sz w:val="20"/>
          <w:lang w:val="en-GB"/>
        </w:rPr>
        <w:t>G</w:t>
      </w:r>
      <w:r w:rsidRPr="00B012F1">
        <w:rPr>
          <w:rFonts w:ascii="Arial" w:hAnsi="Arial" w:cs="Arial"/>
          <w:sz w:val="20"/>
          <w:lang w:val="en-GB"/>
        </w:rPr>
        <w:t>(</w:t>
      </w:r>
      <w:proofErr w:type="gramEnd"/>
      <w:r w:rsidRPr="00B012F1">
        <w:rPr>
          <w:rFonts w:ascii="Arial" w:hAnsi="Arial" w:cs="Arial"/>
          <w:sz w:val="20"/>
          <w:lang w:val="en-GB"/>
        </w:rPr>
        <w:sym w:font="Symbol" w:char="F071"/>
      </w:r>
      <w:r w:rsidRPr="00B012F1">
        <w:rPr>
          <w:rFonts w:ascii="Arial" w:hAnsi="Arial" w:cs="Arial"/>
          <w:sz w:val="20"/>
          <w:lang w:val="en-GB"/>
        </w:rPr>
        <w:t>) :</w:t>
      </w:r>
      <w:r w:rsidRPr="00B012F1">
        <w:rPr>
          <w:rFonts w:ascii="Arial" w:hAnsi="Arial" w:cs="Arial"/>
          <w:sz w:val="20"/>
          <w:lang w:val="en-GB"/>
        </w:rPr>
        <w:tab/>
        <w:t>gain relative to an isotropic antenna (dBi)</w:t>
      </w:r>
    </w:p>
    <w:p w:rsidR="00B83A73" w:rsidRPr="00B012F1" w:rsidRDefault="00B83A73" w:rsidP="00B83A73">
      <w:pPr>
        <w:pStyle w:val="Equationlegend"/>
        <w:rPr>
          <w:rFonts w:ascii="Arial" w:hAnsi="Arial" w:cs="Arial"/>
          <w:sz w:val="20"/>
          <w:lang w:val="en-GB"/>
        </w:rPr>
      </w:pPr>
      <w:r w:rsidRPr="00B012F1">
        <w:rPr>
          <w:rFonts w:ascii="Arial" w:hAnsi="Arial" w:cs="Arial"/>
          <w:i/>
          <w:sz w:val="20"/>
          <w:lang w:val="en-GB"/>
        </w:rPr>
        <w:tab/>
      </w:r>
      <w:proofErr w:type="gramStart"/>
      <w:r w:rsidRPr="00B012F1">
        <w:rPr>
          <w:rFonts w:ascii="Arial" w:hAnsi="Arial" w:cs="Arial"/>
          <w:i/>
          <w:sz w:val="20"/>
          <w:lang w:val="en-GB"/>
        </w:rPr>
        <w:t>G</w:t>
      </w:r>
      <w:r w:rsidRPr="00B012F1">
        <w:rPr>
          <w:rFonts w:ascii="Arial" w:hAnsi="Arial" w:cs="Arial"/>
          <w:position w:val="-4"/>
          <w:sz w:val="20"/>
          <w:lang w:val="en-GB"/>
        </w:rPr>
        <w:t>0</w:t>
      </w:r>
      <w:r w:rsidRPr="00B012F1">
        <w:rPr>
          <w:rFonts w:ascii="Arial" w:hAnsi="Arial" w:cs="Arial"/>
          <w:sz w:val="20"/>
          <w:lang w:val="en-GB"/>
        </w:rPr>
        <w:t> :</w:t>
      </w:r>
      <w:proofErr w:type="gramEnd"/>
      <w:r w:rsidRPr="00B012F1">
        <w:rPr>
          <w:rFonts w:ascii="Arial" w:hAnsi="Arial" w:cs="Arial"/>
          <w:position w:val="-4"/>
          <w:sz w:val="20"/>
          <w:lang w:val="en-GB"/>
        </w:rPr>
        <w:tab/>
      </w:r>
      <w:r w:rsidRPr="00B012F1">
        <w:rPr>
          <w:rFonts w:ascii="Arial" w:hAnsi="Arial" w:cs="Arial"/>
          <w:sz w:val="20"/>
          <w:lang w:val="en-GB"/>
        </w:rPr>
        <w:t xml:space="preserve">the maximum gain in </w:t>
      </w:r>
      <w:r w:rsidRPr="00B012F1">
        <w:rPr>
          <w:rFonts w:ascii="Arial" w:hAnsi="Arial" w:cs="Arial"/>
          <w:sz w:val="20"/>
          <w:lang w:val="en-GB" w:eastAsia="ja-JP"/>
        </w:rPr>
        <w:t>the azimuth</w:t>
      </w:r>
      <w:r w:rsidRPr="00B012F1">
        <w:rPr>
          <w:rFonts w:ascii="Arial" w:hAnsi="Arial" w:cs="Arial"/>
          <w:sz w:val="20"/>
          <w:lang w:val="en-GB"/>
        </w:rPr>
        <w:t xml:space="preserve"> plane (dBi)</w:t>
      </w:r>
    </w:p>
    <w:p w:rsidR="00B83A73" w:rsidRPr="00B012F1" w:rsidRDefault="00B83A73" w:rsidP="00B83A73">
      <w:pPr>
        <w:pStyle w:val="Equationlegend"/>
        <w:rPr>
          <w:rFonts w:ascii="Arial" w:hAnsi="Arial" w:cs="Arial"/>
          <w:sz w:val="20"/>
          <w:lang w:val="en-GB"/>
        </w:rPr>
      </w:pPr>
      <w:r w:rsidRPr="00B012F1">
        <w:rPr>
          <w:rFonts w:ascii="Arial" w:hAnsi="Arial" w:cs="Arial"/>
          <w:sz w:val="20"/>
          <w:lang w:val="en-GB"/>
        </w:rPr>
        <w:tab/>
      </w:r>
      <w:r w:rsidRPr="00B012F1">
        <w:rPr>
          <w:rFonts w:ascii="Arial" w:hAnsi="Arial" w:cs="Arial"/>
          <w:sz w:val="20"/>
          <w:lang w:val="en-GB"/>
        </w:rPr>
        <w:sym w:font="Symbol" w:char="F071"/>
      </w:r>
      <w:r w:rsidRPr="00B012F1">
        <w:rPr>
          <w:rFonts w:ascii="Arial" w:hAnsi="Arial" w:cs="Arial"/>
          <w:sz w:val="20"/>
          <w:lang w:val="en-GB"/>
        </w:rPr>
        <w:t> :</w:t>
      </w:r>
      <w:r w:rsidRPr="00B012F1">
        <w:rPr>
          <w:rFonts w:ascii="Arial" w:hAnsi="Arial" w:cs="Arial"/>
          <w:sz w:val="20"/>
          <w:lang w:val="en-GB"/>
        </w:rPr>
        <w:tab/>
      </w:r>
      <w:proofErr w:type="gramStart"/>
      <w:r w:rsidRPr="00B012F1">
        <w:rPr>
          <w:rFonts w:ascii="Arial" w:hAnsi="Arial" w:cs="Arial"/>
          <w:sz w:val="20"/>
          <w:lang w:val="en-GB"/>
        </w:rPr>
        <w:t>elevation</w:t>
      </w:r>
      <w:proofErr w:type="gramEnd"/>
      <w:r w:rsidRPr="00B012F1">
        <w:rPr>
          <w:rFonts w:ascii="Arial" w:hAnsi="Arial" w:cs="Arial"/>
          <w:sz w:val="20"/>
          <w:lang w:val="en-GB"/>
        </w:rPr>
        <w:t xml:space="preserve"> angle relative to the angle of</w:t>
      </w:r>
      <w:r w:rsidRPr="00B012F1">
        <w:rPr>
          <w:rFonts w:ascii="Arial" w:hAnsi="Arial" w:cs="Arial"/>
          <w:sz w:val="20"/>
          <w:lang w:val="en-GB" w:eastAsia="ja-JP"/>
        </w:rPr>
        <w:t xml:space="preserve"> the</w:t>
      </w:r>
      <w:r w:rsidRPr="00B012F1">
        <w:rPr>
          <w:rFonts w:ascii="Arial" w:hAnsi="Arial" w:cs="Arial"/>
          <w:sz w:val="20"/>
          <w:lang w:val="en-GB"/>
        </w:rPr>
        <w:t xml:space="preserve"> maximum gain (degrees)</w:t>
      </w:r>
      <w:r w:rsidRPr="00B012F1">
        <w:rPr>
          <w:rFonts w:ascii="Arial" w:hAnsi="Arial" w:cs="Arial"/>
          <w:sz w:val="20"/>
          <w:lang w:val="en-GB" w:eastAsia="ja-JP"/>
        </w:rPr>
        <w:t xml:space="preserve"> </w:t>
      </w:r>
      <w:r w:rsidRPr="00B012F1">
        <w:rPr>
          <w:rFonts w:ascii="Arial" w:hAnsi="Arial" w:cs="Arial"/>
          <w:sz w:val="20"/>
          <w:lang w:val="en-GB" w:eastAsia="ja-JP"/>
        </w:rPr>
        <w:fldChar w:fldCharType="begin"/>
      </w:r>
      <w:r w:rsidRPr="00B012F1">
        <w:rPr>
          <w:rFonts w:ascii="Arial" w:hAnsi="Arial" w:cs="Arial"/>
          <w:sz w:val="20"/>
          <w:lang w:val="en-GB" w:eastAsia="ja-JP"/>
        </w:rPr>
        <w:instrText xml:space="preserve"> EQ  </w:instrText>
      </w:r>
      <w:r w:rsidRPr="00B012F1">
        <w:rPr>
          <w:rFonts w:ascii="Arial" w:hAnsi="Arial" w:cs="Arial"/>
          <w:sz w:val="20"/>
          <w:lang w:val="en-GB"/>
        </w:rPr>
        <w:instrText>(–90°≤ </w:instrText>
      </w:r>
      <w:r w:rsidRPr="00B012F1">
        <w:rPr>
          <w:rFonts w:ascii="Arial" w:hAnsi="Arial" w:cs="Arial"/>
          <w:sz w:val="20"/>
          <w:lang w:val="en-GB"/>
        </w:rPr>
        <w:sym w:font="Symbol" w:char="F071"/>
      </w:r>
      <w:r w:rsidRPr="00B012F1">
        <w:rPr>
          <w:rFonts w:ascii="Arial" w:hAnsi="Arial" w:cs="Arial"/>
          <w:sz w:val="20"/>
          <w:lang w:val="en-GB"/>
        </w:rPr>
        <w:instrText> ≤ 90°)</w:instrText>
      </w:r>
      <w:r w:rsidRPr="00B012F1">
        <w:rPr>
          <w:rFonts w:ascii="Arial" w:hAnsi="Arial" w:cs="Arial"/>
          <w:sz w:val="20"/>
          <w:lang w:val="en-GB" w:eastAsia="ja-JP"/>
        </w:rPr>
        <w:fldChar w:fldCharType="end"/>
      </w:r>
    </w:p>
    <w:p w:rsidR="00B83A73" w:rsidRPr="00B012F1" w:rsidRDefault="00B83A73" w:rsidP="00B83A73">
      <w:pPr>
        <w:pStyle w:val="Equationlegend"/>
        <w:rPr>
          <w:rFonts w:ascii="Arial" w:hAnsi="Arial" w:cs="Arial"/>
          <w:sz w:val="20"/>
          <w:lang w:val="en-GB"/>
        </w:rPr>
      </w:pPr>
      <w:r w:rsidRPr="00B012F1">
        <w:rPr>
          <w:rFonts w:ascii="Arial" w:hAnsi="Arial" w:cs="Arial"/>
          <w:sz w:val="20"/>
          <w:lang w:val="en-GB"/>
        </w:rPr>
        <w:tab/>
      </w:r>
      <w:r w:rsidRPr="00B012F1">
        <w:rPr>
          <w:rFonts w:ascii="Arial" w:hAnsi="Arial" w:cs="Arial"/>
          <w:sz w:val="20"/>
          <w:lang w:val="en-GB"/>
        </w:rPr>
        <w:sym w:font="Symbol" w:char="F071"/>
      </w:r>
      <w:proofErr w:type="gramStart"/>
      <w:r w:rsidRPr="00B012F1">
        <w:rPr>
          <w:rFonts w:ascii="Arial" w:hAnsi="Arial" w:cs="Arial"/>
          <w:position w:val="-4"/>
          <w:sz w:val="20"/>
          <w:lang w:val="en-GB"/>
        </w:rPr>
        <w:t>3</w:t>
      </w:r>
      <w:r w:rsidRPr="00B012F1">
        <w:rPr>
          <w:rFonts w:ascii="Arial" w:hAnsi="Arial" w:cs="Arial"/>
          <w:sz w:val="20"/>
          <w:lang w:val="en-GB"/>
        </w:rPr>
        <w:t> :</w:t>
      </w:r>
      <w:proofErr w:type="gramEnd"/>
      <w:r w:rsidRPr="00B012F1">
        <w:rPr>
          <w:rFonts w:ascii="Arial" w:hAnsi="Arial" w:cs="Arial"/>
          <w:position w:val="-4"/>
          <w:sz w:val="20"/>
          <w:lang w:val="en-GB"/>
        </w:rPr>
        <w:tab/>
      </w:r>
      <w:r w:rsidRPr="00B012F1">
        <w:rPr>
          <w:rFonts w:ascii="Arial" w:hAnsi="Arial" w:cs="Arial"/>
          <w:sz w:val="20"/>
          <w:lang w:val="en-GB"/>
        </w:rPr>
        <w:t xml:space="preserve">the 3 dB beamwidth in the </w:t>
      </w:r>
      <w:r w:rsidRPr="00B012F1">
        <w:rPr>
          <w:rFonts w:ascii="Arial" w:hAnsi="Arial" w:cs="Arial"/>
          <w:sz w:val="20"/>
          <w:lang w:val="en-GB" w:eastAsia="ja-JP"/>
        </w:rPr>
        <w:t xml:space="preserve">elevation </w:t>
      </w:r>
      <w:r w:rsidRPr="00B012F1">
        <w:rPr>
          <w:rFonts w:ascii="Arial" w:hAnsi="Arial" w:cs="Arial"/>
          <w:sz w:val="20"/>
          <w:lang w:val="en-GB"/>
        </w:rPr>
        <w:t>plane (degrees)</w:t>
      </w:r>
    </w:p>
    <w:p w:rsidR="00B83A73" w:rsidRPr="00B012F1" w:rsidRDefault="00B83A73" w:rsidP="00B83A73">
      <w:pPr>
        <w:pStyle w:val="Equationlegend"/>
        <w:ind w:hanging="1385"/>
        <w:rPr>
          <w:rFonts w:ascii="Arial" w:hAnsi="Arial" w:cs="Arial"/>
          <w:sz w:val="20"/>
          <w:lang w:val="en-GB" w:eastAsia="ja-JP"/>
        </w:rPr>
      </w:pPr>
      <w:r w:rsidRPr="00B012F1">
        <w:rPr>
          <w:rFonts w:ascii="Arial" w:hAnsi="Arial" w:cs="Arial"/>
          <w:sz w:val="20"/>
          <w:lang w:val="en-GB" w:eastAsia="ja-JP"/>
        </w:rPr>
        <w:tab/>
      </w:r>
      <w:proofErr w:type="gramStart"/>
      <w:r w:rsidRPr="00B012F1">
        <w:rPr>
          <w:rFonts w:ascii="Arial" w:hAnsi="Arial" w:cs="Arial"/>
          <w:i/>
          <w:iCs/>
          <w:sz w:val="20"/>
          <w:lang w:val="en-GB" w:eastAsia="ja-JP"/>
        </w:rPr>
        <w:t>k</w:t>
      </w:r>
      <w:proofErr w:type="gramEnd"/>
      <w:r w:rsidRPr="00B012F1">
        <w:rPr>
          <w:rFonts w:ascii="Arial" w:hAnsi="Arial" w:cs="Arial"/>
          <w:sz w:val="20"/>
          <w:lang w:val="en-GB"/>
        </w:rPr>
        <w:t>:</w:t>
      </w:r>
      <w:r w:rsidRPr="00B012F1">
        <w:rPr>
          <w:rFonts w:ascii="Arial" w:hAnsi="Arial" w:cs="Arial"/>
          <w:sz w:val="20"/>
          <w:lang w:val="en-GB"/>
        </w:rPr>
        <w:tab/>
        <w:t>parameter which accounts for increased side-lobe levels above what would be expected for an antenna with improved side-lobe performance</w:t>
      </w:r>
    </w:p>
    <w:p w:rsidR="00C25178" w:rsidRPr="00B012F1" w:rsidRDefault="00C25178" w:rsidP="00227F3F">
      <w:pPr>
        <w:rPr>
          <w:rFonts w:cs="Arial"/>
          <w:szCs w:val="20"/>
          <w:lang w:val="en-GB"/>
        </w:rPr>
      </w:pPr>
    </w:p>
    <w:p w:rsidR="00B83A73" w:rsidRPr="007D7290" w:rsidRDefault="00B83A73" w:rsidP="00227F3F">
      <w:pPr>
        <w:pStyle w:val="Caption"/>
        <w:rPr>
          <w:color w:val="auto"/>
          <w:lang w:val="en-GB"/>
        </w:rPr>
      </w:pPr>
      <w:bookmarkStart w:id="268" w:name="_Ref350320178"/>
      <w:r w:rsidRPr="007D7290">
        <w:rPr>
          <w:color w:val="auto"/>
          <w:lang w:val="en-GB"/>
        </w:rPr>
        <w:t xml:space="preserve">Equation </w:t>
      </w:r>
      <w:r w:rsidRPr="007D7290">
        <w:rPr>
          <w:color w:val="auto"/>
          <w:lang w:val="en-GB"/>
        </w:rPr>
        <w:fldChar w:fldCharType="begin"/>
      </w:r>
      <w:r w:rsidRPr="007D7290">
        <w:rPr>
          <w:color w:val="auto"/>
          <w:lang w:val="en-GB"/>
        </w:rPr>
        <w:instrText xml:space="preserve"> SEQ Equation \* ARABIC </w:instrText>
      </w:r>
      <w:r w:rsidRPr="007D7290">
        <w:rPr>
          <w:color w:val="auto"/>
          <w:lang w:val="en-GB"/>
        </w:rPr>
        <w:fldChar w:fldCharType="separate"/>
      </w:r>
      <w:r w:rsidR="001E048B">
        <w:rPr>
          <w:noProof/>
          <w:color w:val="auto"/>
          <w:lang w:val="en-GB"/>
        </w:rPr>
        <w:t>1</w:t>
      </w:r>
      <w:r w:rsidRPr="007D7290">
        <w:rPr>
          <w:color w:val="auto"/>
          <w:lang w:val="en-GB"/>
        </w:rPr>
        <w:fldChar w:fldCharType="end"/>
      </w:r>
      <w:bookmarkEnd w:id="268"/>
      <w:r w:rsidRPr="007D7290">
        <w:rPr>
          <w:color w:val="auto"/>
          <w:lang w:val="en-GB"/>
        </w:rPr>
        <w:t>: Antenna model ITU-R F.1336-3</w:t>
      </w:r>
      <w:r w:rsidR="00862DFD">
        <w:rPr>
          <w:color w:val="auto"/>
          <w:lang w:val="en-GB"/>
        </w:rPr>
        <w:t xml:space="preserve"> </w:t>
      </w:r>
      <w:r w:rsidR="00862DFD">
        <w:rPr>
          <w:color w:val="auto"/>
          <w:lang w:val="en-GB"/>
        </w:rPr>
        <w:fldChar w:fldCharType="begin"/>
      </w:r>
      <w:r w:rsidR="00862DFD">
        <w:rPr>
          <w:color w:val="auto"/>
          <w:lang w:val="en-GB"/>
        </w:rPr>
        <w:instrText xml:space="preserve"> REF _Ref339018753 \r \h </w:instrText>
      </w:r>
      <w:r w:rsidR="00862DFD">
        <w:rPr>
          <w:color w:val="auto"/>
          <w:lang w:val="en-GB"/>
        </w:rPr>
      </w:r>
      <w:r w:rsidR="00862DFD">
        <w:rPr>
          <w:color w:val="auto"/>
          <w:lang w:val="en-GB"/>
        </w:rPr>
        <w:fldChar w:fldCharType="separate"/>
      </w:r>
      <w:r w:rsidR="001E048B">
        <w:rPr>
          <w:color w:val="auto"/>
          <w:lang w:val="en-GB"/>
        </w:rPr>
        <w:t>[20]</w:t>
      </w:r>
      <w:r w:rsidR="00862DFD">
        <w:rPr>
          <w:color w:val="auto"/>
          <w:lang w:val="en-GB"/>
        </w:rPr>
        <w:fldChar w:fldCharType="end"/>
      </w:r>
      <w:r w:rsidRPr="007D7290">
        <w:rPr>
          <w:color w:val="auto"/>
          <w:lang w:val="en-GB"/>
        </w:rPr>
        <w:t>; use G0 5 dB, k</w:t>
      </w:r>
      <w:r w:rsidR="00D04942" w:rsidRPr="007D7290">
        <w:rPr>
          <w:color w:val="auto"/>
          <w:lang w:val="en-GB"/>
        </w:rPr>
        <w:t>=</w:t>
      </w:r>
      <w:r w:rsidRPr="007D7290">
        <w:rPr>
          <w:color w:val="auto"/>
          <w:lang w:val="en-GB"/>
        </w:rPr>
        <w:t>1.2, max gain in +10 deg elevation</w:t>
      </w:r>
    </w:p>
    <w:p w:rsidR="00A2408D" w:rsidRPr="007D7290" w:rsidRDefault="00A2408D" w:rsidP="00676EF4">
      <w:pPr>
        <w:rPr>
          <w:lang w:val="en-GB"/>
        </w:rPr>
      </w:pPr>
    </w:p>
    <w:p w:rsidR="00F30977" w:rsidRPr="007D7290" w:rsidRDefault="00F30977" w:rsidP="00F30977">
      <w:pPr>
        <w:pStyle w:val="ECCParagraph"/>
      </w:pPr>
      <w:r w:rsidRPr="007D7290">
        <w:t>These traffic systems support communication between vehicles using on-board units (OBU) and fixed road-side units (RSU).  The most well know application is road tolling but there are many other applications some having a safety aspect and others that are less critical.  The earlier generation system, RTTT, supported solely RSU-OBU communication whereas the newer system, ITS, also supports communication between vehicles.</w:t>
      </w:r>
    </w:p>
    <w:p w:rsidR="00F30977" w:rsidRPr="007D7290" w:rsidRDefault="00F30977" w:rsidP="00F30977">
      <w:pPr>
        <w:pStyle w:val="ECCParagraph"/>
      </w:pPr>
      <w:r w:rsidRPr="007D7290">
        <w:t>The RTTT system has similarities with passive RFID systems in that the RSU activates and powers the OBU.  The ITS system is more conventional in that active transceivers exist at both ends of the link.</w:t>
      </w:r>
    </w:p>
    <w:p w:rsidR="00F30977" w:rsidRPr="007D7290" w:rsidRDefault="00F30977" w:rsidP="00F30977">
      <w:pPr>
        <w:pStyle w:val="ECCParagraph"/>
      </w:pPr>
      <w:r w:rsidRPr="007D7290">
        <w:t>Regarding coexistence studies where these systems are potentially victims of interference from other systems, representative receivers have been used as follows:</w:t>
      </w:r>
    </w:p>
    <w:p w:rsidR="00F30977" w:rsidRPr="007D7290" w:rsidRDefault="00F30977" w:rsidP="004621E1">
      <w:pPr>
        <w:pStyle w:val="ECCParBulleted"/>
      </w:pPr>
      <w:r w:rsidRPr="007D7290">
        <w:t>In the case of ITS the RSU is considered to point towards the ground from an elevated position whereas the OBU uses an aerial that is omnidirectional in the horizontal plane and has some directivity in the vertical plane.  The most susceptible of these is the vehicular unit which is used as the victim in</w:t>
      </w:r>
      <w:r w:rsidR="004621E1" w:rsidRPr="007D7290">
        <w:t xml:space="preserve"> the remainder of this document;</w:t>
      </w:r>
    </w:p>
    <w:p w:rsidR="00A2408D" w:rsidRPr="007D7290" w:rsidRDefault="00F30977" w:rsidP="004621E1">
      <w:pPr>
        <w:pStyle w:val="ECCParBulleted"/>
      </w:pPr>
      <w:r w:rsidRPr="007D7290">
        <w:t>In the case of RTTT the OBU is passive and requires a significant received power level in order to be activated / powered.  In general this means that this part of the system can be ignored as such levels of interference are very unlikely to occur.  The RSU is therefore considered to be the most susceptible unit although since it is pointing towards the ground from an elevated position (as in the case of the ITS example above) its susceptibili</w:t>
      </w:r>
      <w:r w:rsidR="006327B4" w:rsidRPr="007D7290">
        <w:t>ty will be limited.</w:t>
      </w:r>
    </w:p>
    <w:p w:rsidR="00B83A73" w:rsidRPr="007D7290" w:rsidRDefault="00A2408D" w:rsidP="00676EF4">
      <w:pPr>
        <w:pStyle w:val="Heading3"/>
        <w:rPr>
          <w:lang w:val="en-GB"/>
        </w:rPr>
      </w:pPr>
      <w:bookmarkStart w:id="269" w:name="_Ref365797614"/>
      <w:bookmarkStart w:id="270" w:name="_Ref365797623"/>
      <w:bookmarkStart w:id="271" w:name="_Toc379286136"/>
      <w:r w:rsidRPr="007D7290">
        <w:rPr>
          <w:lang w:val="en-GB"/>
        </w:rPr>
        <w:lastRenderedPageBreak/>
        <w:t>Compatibility between DA2GC AS (TR 101 599) and ITS</w:t>
      </w:r>
      <w:r w:rsidR="00C62363" w:rsidRPr="007D7290">
        <w:rPr>
          <w:lang w:val="en-GB"/>
        </w:rPr>
        <w:t>/RTTT</w:t>
      </w:r>
      <w:bookmarkEnd w:id="269"/>
      <w:bookmarkEnd w:id="270"/>
      <w:bookmarkEnd w:id="271"/>
    </w:p>
    <w:p w:rsidR="00F30977" w:rsidRPr="007D7290" w:rsidRDefault="00F30977" w:rsidP="001D6A41">
      <w:pPr>
        <w:pStyle w:val="Heading4"/>
        <w:rPr>
          <w:lang w:val="en-GB"/>
        </w:rPr>
      </w:pPr>
      <w:bookmarkStart w:id="272" w:name="_Toc379286137"/>
      <w:r w:rsidRPr="007D7290">
        <w:rPr>
          <w:lang w:val="en-GB"/>
        </w:rPr>
        <w:t>Methodology</w:t>
      </w:r>
      <w:bookmarkEnd w:id="272"/>
    </w:p>
    <w:p w:rsidR="00F30977" w:rsidRPr="007D7290" w:rsidRDefault="00294839" w:rsidP="00F30977">
      <w:pPr>
        <w:pStyle w:val="ECCParagraph"/>
      </w:pPr>
      <w:r w:rsidRPr="007D7290">
        <w:t>T</w:t>
      </w:r>
      <w:r w:rsidR="00F30977" w:rsidRPr="007D7290">
        <w:t xml:space="preserve">wo victims representing the </w:t>
      </w:r>
      <w:proofErr w:type="gramStart"/>
      <w:r w:rsidR="00F30977" w:rsidRPr="007D7290">
        <w:t>ITS</w:t>
      </w:r>
      <w:proofErr w:type="gramEnd"/>
      <w:r w:rsidR="00F30977" w:rsidRPr="007D7290">
        <w:t xml:space="preserve"> and RTTT systems were used, as follows:</w:t>
      </w:r>
    </w:p>
    <w:p w:rsidR="00F30977" w:rsidRPr="007D7290" w:rsidRDefault="00F30977" w:rsidP="004621E1">
      <w:pPr>
        <w:pStyle w:val="ECCParBulleted"/>
      </w:pPr>
      <w:r w:rsidRPr="007D7290">
        <w:t>A vehicle that uses an aerial which is omnidirectional in the horizontal plane and has some directivity (up to 8 dBi) in the vertical plane (ITS)</w:t>
      </w:r>
    </w:p>
    <w:p w:rsidR="00F30977" w:rsidRPr="007D7290" w:rsidRDefault="00F30977" w:rsidP="004621E1">
      <w:pPr>
        <w:pStyle w:val="ECCParBulleted"/>
      </w:pPr>
      <w:r w:rsidRPr="007D7290">
        <w:t>A road side unit that uses a directional aerial which points downwards towards the road (RTTT).  It will be assumed that it has uniform rear lobes above the horizontal plane (i.e. towards the sky).  A 0 dBi reference level is used for the modelling and the results can be interpreted as appropriate.</w:t>
      </w:r>
    </w:p>
    <w:p w:rsidR="00F30977" w:rsidRPr="007D7290" w:rsidRDefault="00F30977" w:rsidP="001D6A41">
      <w:pPr>
        <w:pStyle w:val="Heading4"/>
        <w:rPr>
          <w:lang w:val="en-GB"/>
        </w:rPr>
      </w:pPr>
      <w:bookmarkStart w:id="273" w:name="_Toc379286138"/>
      <w:r w:rsidRPr="007D7290">
        <w:rPr>
          <w:lang w:val="en-GB"/>
        </w:rPr>
        <w:t>Criteria</w:t>
      </w:r>
      <w:bookmarkEnd w:id="273"/>
    </w:p>
    <w:p w:rsidR="00F30977" w:rsidRPr="007D7290" w:rsidRDefault="00F30977" w:rsidP="00676EF4">
      <w:pPr>
        <w:pStyle w:val="ECCParagraph"/>
      </w:pPr>
      <w:r w:rsidRPr="007D7290">
        <w:t xml:space="preserve">With reference to the two representative victims identified above, the interference criteria are shown in </w:t>
      </w:r>
      <w:r w:rsidR="00EB2D57" w:rsidRPr="007D7290">
        <w:fldChar w:fldCharType="begin"/>
      </w:r>
      <w:r w:rsidR="00EB2D57" w:rsidRPr="007D7290">
        <w:instrText xml:space="preserve"> REF _Ref355871062 \h </w:instrText>
      </w:r>
      <w:r w:rsidR="00EB2D57" w:rsidRPr="007D7290">
        <w:fldChar w:fldCharType="separate"/>
      </w:r>
      <w:r w:rsidR="001E048B">
        <w:rPr>
          <w:b/>
          <w:bCs/>
          <w:lang w:val="en-US"/>
        </w:rPr>
        <w:t xml:space="preserve">Error! Reference source not </w:t>
      </w:r>
      <w:proofErr w:type="gramStart"/>
      <w:r w:rsidR="001E048B">
        <w:rPr>
          <w:b/>
          <w:bCs/>
          <w:lang w:val="en-US"/>
        </w:rPr>
        <w:t>found.</w:t>
      </w:r>
      <w:r w:rsidR="00EB2D57" w:rsidRPr="007D7290">
        <w:fldChar w:fldCharType="end"/>
      </w:r>
      <w:r w:rsidRPr="007D7290">
        <w:t>,</w:t>
      </w:r>
      <w:proofErr w:type="gramEnd"/>
      <w:r w:rsidRPr="007D7290">
        <w:t xml:space="preserve"> noting that the values included here are specified at the input to the receiver (i.e. after the antenna).</w:t>
      </w:r>
    </w:p>
    <w:p w:rsidR="00F30977" w:rsidRPr="007D7290" w:rsidRDefault="00326949" w:rsidP="00326949">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39</w:t>
      </w:r>
      <w:r w:rsidRPr="007D7290">
        <w:rPr>
          <w:lang w:val="en-GB"/>
        </w:rPr>
        <w:fldChar w:fldCharType="end"/>
      </w:r>
      <w:r w:rsidRPr="007D7290">
        <w:rPr>
          <w:lang w:val="en-GB"/>
        </w:rPr>
        <w:t>: ITS / RTTT interference criteria</w:t>
      </w:r>
    </w:p>
    <w:tbl>
      <w:tblPr>
        <w:tblW w:w="10065" w:type="dxa"/>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85"/>
        <w:gridCol w:w="1559"/>
        <w:gridCol w:w="1559"/>
        <w:gridCol w:w="1560"/>
        <w:gridCol w:w="1842"/>
        <w:gridCol w:w="1560"/>
      </w:tblGrid>
      <w:tr w:rsidR="00326949" w:rsidRPr="007D7290" w:rsidTr="00326949">
        <w:trPr>
          <w:tblHeader/>
        </w:trPr>
        <w:tc>
          <w:tcPr>
            <w:tcW w:w="1985" w:type="dxa"/>
            <w:tcBorders>
              <w:top w:val="single" w:sz="4" w:space="0" w:color="D2232A"/>
              <w:left w:val="single" w:sz="4" w:space="0" w:color="D2232A"/>
              <w:bottom w:val="single" w:sz="4" w:space="0" w:color="D2232A"/>
              <w:right w:val="single" w:sz="4" w:space="0" w:color="FFFFFF"/>
            </w:tcBorders>
            <w:shd w:val="clear" w:color="auto" w:fill="D2232A"/>
          </w:tcPr>
          <w:p w:rsidR="00326949" w:rsidRPr="007D7290" w:rsidRDefault="00326949" w:rsidP="00326949">
            <w:pPr>
              <w:jc w:val="center"/>
              <w:rPr>
                <w:rFonts w:cs="Arial"/>
                <w:b/>
                <w:color w:val="FFFFFF" w:themeColor="background1"/>
                <w:lang w:val="en-GB"/>
              </w:rPr>
            </w:pPr>
            <w:r w:rsidRPr="007D7290">
              <w:rPr>
                <w:rFonts w:cs="Arial"/>
                <w:b/>
                <w:color w:val="FFFFFF" w:themeColor="background1"/>
                <w:lang w:val="en-GB"/>
              </w:rPr>
              <w:t>Victim</w:t>
            </w:r>
          </w:p>
        </w:tc>
        <w:tc>
          <w:tcPr>
            <w:tcW w:w="1559" w:type="dxa"/>
            <w:tcBorders>
              <w:top w:val="single" w:sz="4" w:space="0" w:color="D2232A"/>
              <w:left w:val="single" w:sz="4" w:space="0" w:color="FFFFFF"/>
              <w:bottom w:val="single" w:sz="4" w:space="0" w:color="D2232A"/>
              <w:right w:val="single" w:sz="4" w:space="0" w:color="FFFFFF"/>
            </w:tcBorders>
            <w:shd w:val="clear" w:color="auto" w:fill="D2232A"/>
          </w:tcPr>
          <w:p w:rsidR="00326949" w:rsidRPr="007D7290" w:rsidRDefault="00326949" w:rsidP="00326949">
            <w:pPr>
              <w:jc w:val="center"/>
              <w:rPr>
                <w:rFonts w:cs="Arial"/>
                <w:b/>
                <w:color w:val="FFFFFF" w:themeColor="background1"/>
                <w:lang w:val="en-GB"/>
              </w:rPr>
            </w:pPr>
            <w:r w:rsidRPr="007D7290">
              <w:rPr>
                <w:rFonts w:cs="Arial"/>
                <w:b/>
                <w:color w:val="FFFFFF" w:themeColor="background1"/>
                <w:lang w:val="en-GB"/>
              </w:rPr>
              <w:t>Rx sensitivity (dBm)</w:t>
            </w:r>
          </w:p>
        </w:tc>
        <w:tc>
          <w:tcPr>
            <w:tcW w:w="1559" w:type="dxa"/>
            <w:tcBorders>
              <w:top w:val="single" w:sz="4" w:space="0" w:color="D2232A"/>
              <w:left w:val="single" w:sz="4" w:space="0" w:color="FFFFFF"/>
              <w:bottom w:val="single" w:sz="4" w:space="0" w:color="D2232A"/>
              <w:right w:val="single" w:sz="4" w:space="0" w:color="FFFFFF"/>
            </w:tcBorders>
            <w:shd w:val="clear" w:color="auto" w:fill="D2232A"/>
          </w:tcPr>
          <w:p w:rsidR="00326949" w:rsidRPr="007D7290" w:rsidRDefault="00326949" w:rsidP="00326949">
            <w:pPr>
              <w:jc w:val="center"/>
              <w:rPr>
                <w:rFonts w:cs="Arial"/>
                <w:b/>
                <w:color w:val="FFFFFF" w:themeColor="background1"/>
                <w:lang w:val="en-GB"/>
              </w:rPr>
            </w:pPr>
            <w:r w:rsidRPr="007D7290">
              <w:rPr>
                <w:rFonts w:cs="Arial"/>
                <w:b/>
                <w:color w:val="FFFFFF" w:themeColor="background1"/>
                <w:lang w:val="en-GB"/>
              </w:rPr>
              <w:t>Rx bandwidth (MHz)</w:t>
            </w:r>
          </w:p>
        </w:tc>
        <w:tc>
          <w:tcPr>
            <w:tcW w:w="1560" w:type="dxa"/>
            <w:tcBorders>
              <w:top w:val="single" w:sz="4" w:space="0" w:color="D2232A"/>
              <w:left w:val="single" w:sz="4" w:space="0" w:color="FFFFFF"/>
              <w:bottom w:val="single" w:sz="4" w:space="0" w:color="D2232A"/>
              <w:right w:val="single" w:sz="4" w:space="0" w:color="FFFFFF"/>
            </w:tcBorders>
            <w:shd w:val="clear" w:color="auto" w:fill="D2232A"/>
          </w:tcPr>
          <w:p w:rsidR="00326949" w:rsidRPr="007D7290" w:rsidRDefault="00326949" w:rsidP="00326949">
            <w:pPr>
              <w:jc w:val="center"/>
              <w:rPr>
                <w:rFonts w:cs="Arial"/>
                <w:b/>
                <w:color w:val="FFFFFF" w:themeColor="background1"/>
                <w:lang w:val="en-GB"/>
              </w:rPr>
            </w:pPr>
            <w:r w:rsidRPr="007D7290">
              <w:rPr>
                <w:rFonts w:cs="Arial"/>
                <w:b/>
                <w:color w:val="FFFFFF" w:themeColor="background1"/>
                <w:lang w:val="en-GB"/>
              </w:rPr>
              <w:t>C/I criterion (dB)</w:t>
            </w:r>
          </w:p>
        </w:tc>
        <w:tc>
          <w:tcPr>
            <w:tcW w:w="1842" w:type="dxa"/>
            <w:tcBorders>
              <w:top w:val="single" w:sz="4" w:space="0" w:color="D2232A"/>
              <w:left w:val="single" w:sz="4" w:space="0" w:color="FFFFFF"/>
              <w:bottom w:val="single" w:sz="4" w:space="0" w:color="D2232A"/>
              <w:right w:val="single" w:sz="4" w:space="0" w:color="FFFFFF"/>
            </w:tcBorders>
            <w:shd w:val="clear" w:color="auto" w:fill="D2232A"/>
          </w:tcPr>
          <w:p w:rsidR="00326949" w:rsidRPr="007D7290" w:rsidRDefault="00326949" w:rsidP="00326949">
            <w:pPr>
              <w:jc w:val="center"/>
              <w:rPr>
                <w:rFonts w:cs="Arial"/>
                <w:b/>
                <w:color w:val="FFFFFF" w:themeColor="background1"/>
                <w:lang w:val="en-GB"/>
              </w:rPr>
            </w:pPr>
            <w:r w:rsidRPr="007D7290">
              <w:rPr>
                <w:rFonts w:cs="Arial"/>
                <w:b/>
                <w:color w:val="FFFFFF" w:themeColor="background1"/>
                <w:lang w:val="en-GB"/>
              </w:rPr>
              <w:t xml:space="preserve">I criterion in Rx bandwidth </w:t>
            </w:r>
            <w:r w:rsidRPr="007D7290">
              <w:rPr>
                <w:rFonts w:cs="Arial"/>
                <w:b/>
                <w:color w:val="FFFFFF" w:themeColor="background1"/>
                <w:lang w:val="en-GB"/>
              </w:rPr>
              <w:br/>
              <w:t>(dBm)</w:t>
            </w:r>
          </w:p>
        </w:tc>
        <w:tc>
          <w:tcPr>
            <w:tcW w:w="1560" w:type="dxa"/>
            <w:tcBorders>
              <w:top w:val="single" w:sz="4" w:space="0" w:color="D2232A"/>
              <w:left w:val="single" w:sz="4" w:space="0" w:color="FFFFFF"/>
              <w:bottom w:val="single" w:sz="4" w:space="0" w:color="D2232A"/>
              <w:right w:val="single" w:sz="4" w:space="0" w:color="FFFFFF"/>
            </w:tcBorders>
            <w:shd w:val="clear" w:color="auto" w:fill="D2232A"/>
          </w:tcPr>
          <w:p w:rsidR="00326949" w:rsidRPr="007D7290" w:rsidRDefault="00326949" w:rsidP="00326949">
            <w:pPr>
              <w:jc w:val="center"/>
              <w:rPr>
                <w:rFonts w:cs="Arial"/>
                <w:b/>
                <w:color w:val="FFFFFF" w:themeColor="background1"/>
                <w:lang w:val="en-GB"/>
              </w:rPr>
            </w:pPr>
            <w:r w:rsidRPr="007D7290">
              <w:rPr>
                <w:rFonts w:cs="Arial"/>
                <w:b/>
                <w:color w:val="FFFFFF" w:themeColor="background1"/>
                <w:lang w:val="en-GB"/>
              </w:rPr>
              <w:t xml:space="preserve">I criterion </w:t>
            </w:r>
            <w:r w:rsidRPr="007D7290">
              <w:rPr>
                <w:rFonts w:cs="Arial"/>
                <w:b/>
                <w:color w:val="FFFFFF" w:themeColor="background1"/>
                <w:lang w:val="en-GB"/>
              </w:rPr>
              <w:br/>
              <w:t>(dBm / MHz)</w:t>
            </w:r>
          </w:p>
        </w:tc>
      </w:tr>
      <w:tr w:rsidR="00326949" w:rsidRPr="007D7290" w:rsidTr="00326949">
        <w:tc>
          <w:tcPr>
            <w:tcW w:w="1985" w:type="dxa"/>
            <w:tcBorders>
              <w:top w:val="single" w:sz="4" w:space="0" w:color="D2232A"/>
              <w:left w:val="single" w:sz="4" w:space="0" w:color="D2232A"/>
              <w:bottom w:val="single" w:sz="4" w:space="0" w:color="D2232A"/>
              <w:right w:val="single" w:sz="4" w:space="0" w:color="D2232A"/>
            </w:tcBorders>
          </w:tcPr>
          <w:p w:rsidR="00326949" w:rsidRPr="007D7290" w:rsidRDefault="00326949" w:rsidP="00D441C2">
            <w:pPr>
              <w:rPr>
                <w:lang w:val="en-GB"/>
              </w:rPr>
            </w:pPr>
            <w:r w:rsidRPr="007D7290">
              <w:rPr>
                <w:lang w:val="en-GB"/>
              </w:rPr>
              <w:t>ITS vehicle</w:t>
            </w:r>
          </w:p>
        </w:tc>
        <w:tc>
          <w:tcPr>
            <w:tcW w:w="1559" w:type="dxa"/>
            <w:tcBorders>
              <w:top w:val="single" w:sz="4" w:space="0" w:color="D2232A"/>
              <w:left w:val="single" w:sz="4" w:space="0" w:color="D2232A"/>
              <w:bottom w:val="single" w:sz="4" w:space="0" w:color="D2232A"/>
              <w:right w:val="single" w:sz="4" w:space="0" w:color="D2232A"/>
            </w:tcBorders>
          </w:tcPr>
          <w:p w:rsidR="00326949" w:rsidRPr="007D7290" w:rsidRDefault="00326949" w:rsidP="00D441C2">
            <w:pPr>
              <w:jc w:val="center"/>
              <w:rPr>
                <w:lang w:val="en-GB"/>
              </w:rPr>
            </w:pPr>
            <w:r w:rsidRPr="007D7290">
              <w:rPr>
                <w:lang w:val="en-GB"/>
              </w:rPr>
              <w:t>-82</w:t>
            </w:r>
          </w:p>
        </w:tc>
        <w:tc>
          <w:tcPr>
            <w:tcW w:w="1559" w:type="dxa"/>
            <w:tcBorders>
              <w:top w:val="single" w:sz="4" w:space="0" w:color="D2232A"/>
              <w:left w:val="single" w:sz="4" w:space="0" w:color="D2232A"/>
              <w:bottom w:val="single" w:sz="4" w:space="0" w:color="D2232A"/>
              <w:right w:val="single" w:sz="4" w:space="0" w:color="D2232A"/>
            </w:tcBorders>
          </w:tcPr>
          <w:p w:rsidR="00326949" w:rsidRPr="007D7290" w:rsidRDefault="00326949" w:rsidP="00D441C2">
            <w:pPr>
              <w:jc w:val="center"/>
              <w:rPr>
                <w:lang w:val="en-GB"/>
              </w:rPr>
            </w:pPr>
            <w:r w:rsidRPr="007D7290">
              <w:rPr>
                <w:lang w:val="en-GB"/>
              </w:rPr>
              <w:t>10</w:t>
            </w:r>
          </w:p>
        </w:tc>
        <w:tc>
          <w:tcPr>
            <w:tcW w:w="1560" w:type="dxa"/>
            <w:tcBorders>
              <w:top w:val="single" w:sz="4" w:space="0" w:color="D2232A"/>
              <w:left w:val="single" w:sz="4" w:space="0" w:color="D2232A"/>
              <w:bottom w:val="single" w:sz="4" w:space="0" w:color="D2232A"/>
              <w:right w:val="single" w:sz="4" w:space="0" w:color="D2232A"/>
            </w:tcBorders>
          </w:tcPr>
          <w:p w:rsidR="00326949" w:rsidRPr="007D7290" w:rsidRDefault="00326949" w:rsidP="00D441C2">
            <w:pPr>
              <w:jc w:val="center"/>
              <w:rPr>
                <w:lang w:val="en-GB"/>
              </w:rPr>
            </w:pPr>
            <w:r w:rsidRPr="007D7290">
              <w:rPr>
                <w:lang w:val="en-GB"/>
              </w:rPr>
              <w:t>6</w:t>
            </w:r>
          </w:p>
        </w:tc>
        <w:tc>
          <w:tcPr>
            <w:tcW w:w="1842" w:type="dxa"/>
            <w:tcBorders>
              <w:top w:val="single" w:sz="4" w:space="0" w:color="D2232A"/>
              <w:left w:val="single" w:sz="4" w:space="0" w:color="D2232A"/>
              <w:bottom w:val="single" w:sz="4" w:space="0" w:color="D2232A"/>
              <w:right w:val="single" w:sz="4" w:space="0" w:color="D2232A"/>
            </w:tcBorders>
          </w:tcPr>
          <w:p w:rsidR="00326949" w:rsidRPr="007D7290" w:rsidRDefault="00326949" w:rsidP="00D441C2">
            <w:pPr>
              <w:jc w:val="center"/>
              <w:rPr>
                <w:lang w:val="en-GB"/>
              </w:rPr>
            </w:pPr>
            <w:r w:rsidRPr="007D7290">
              <w:rPr>
                <w:lang w:val="en-GB"/>
              </w:rPr>
              <w:t>-88</w:t>
            </w:r>
          </w:p>
        </w:tc>
        <w:tc>
          <w:tcPr>
            <w:tcW w:w="1560" w:type="dxa"/>
            <w:tcBorders>
              <w:top w:val="single" w:sz="4" w:space="0" w:color="D2232A"/>
              <w:left w:val="single" w:sz="4" w:space="0" w:color="D2232A"/>
              <w:bottom w:val="single" w:sz="4" w:space="0" w:color="D2232A"/>
              <w:right w:val="single" w:sz="4" w:space="0" w:color="D2232A"/>
            </w:tcBorders>
          </w:tcPr>
          <w:p w:rsidR="00326949" w:rsidRPr="007D7290" w:rsidRDefault="00326949" w:rsidP="00D441C2">
            <w:pPr>
              <w:jc w:val="center"/>
              <w:rPr>
                <w:lang w:val="en-GB"/>
              </w:rPr>
            </w:pPr>
            <w:r w:rsidRPr="007D7290">
              <w:rPr>
                <w:lang w:val="en-GB"/>
              </w:rPr>
              <w:t>-98</w:t>
            </w:r>
          </w:p>
        </w:tc>
      </w:tr>
      <w:tr w:rsidR="00326949" w:rsidRPr="007D7290" w:rsidTr="00326949">
        <w:tc>
          <w:tcPr>
            <w:tcW w:w="1985" w:type="dxa"/>
            <w:tcBorders>
              <w:top w:val="single" w:sz="4" w:space="0" w:color="D2232A"/>
              <w:left w:val="single" w:sz="4" w:space="0" w:color="D2232A"/>
              <w:bottom w:val="single" w:sz="4" w:space="0" w:color="D2232A"/>
              <w:right w:val="single" w:sz="4" w:space="0" w:color="D2232A"/>
            </w:tcBorders>
          </w:tcPr>
          <w:p w:rsidR="00326949" w:rsidRPr="007D7290" w:rsidRDefault="00326949" w:rsidP="00D441C2">
            <w:pPr>
              <w:rPr>
                <w:lang w:val="en-GB"/>
              </w:rPr>
            </w:pPr>
            <w:r w:rsidRPr="007D7290">
              <w:rPr>
                <w:lang w:val="en-GB"/>
              </w:rPr>
              <w:t>RTTT road side unit</w:t>
            </w:r>
          </w:p>
        </w:tc>
        <w:tc>
          <w:tcPr>
            <w:tcW w:w="1559" w:type="dxa"/>
            <w:tcBorders>
              <w:top w:val="single" w:sz="4" w:space="0" w:color="D2232A"/>
              <w:left w:val="single" w:sz="4" w:space="0" w:color="D2232A"/>
              <w:bottom w:val="single" w:sz="4" w:space="0" w:color="D2232A"/>
              <w:right w:val="single" w:sz="4" w:space="0" w:color="D2232A"/>
            </w:tcBorders>
          </w:tcPr>
          <w:p w:rsidR="00326949" w:rsidRPr="007D7290" w:rsidRDefault="00326949" w:rsidP="00D441C2">
            <w:pPr>
              <w:jc w:val="center"/>
              <w:rPr>
                <w:lang w:val="en-GB"/>
              </w:rPr>
            </w:pPr>
            <w:r w:rsidRPr="007D7290">
              <w:rPr>
                <w:lang w:val="en-GB"/>
              </w:rPr>
              <w:t>-104</w:t>
            </w:r>
          </w:p>
        </w:tc>
        <w:tc>
          <w:tcPr>
            <w:tcW w:w="1559" w:type="dxa"/>
            <w:tcBorders>
              <w:top w:val="single" w:sz="4" w:space="0" w:color="D2232A"/>
              <w:left w:val="single" w:sz="4" w:space="0" w:color="D2232A"/>
              <w:bottom w:val="single" w:sz="4" w:space="0" w:color="D2232A"/>
              <w:right w:val="single" w:sz="4" w:space="0" w:color="D2232A"/>
            </w:tcBorders>
          </w:tcPr>
          <w:p w:rsidR="00326949" w:rsidRPr="007D7290" w:rsidRDefault="00326949" w:rsidP="00D441C2">
            <w:pPr>
              <w:jc w:val="center"/>
              <w:rPr>
                <w:lang w:val="en-GB"/>
              </w:rPr>
            </w:pPr>
            <w:r w:rsidRPr="007D7290">
              <w:rPr>
                <w:lang w:val="en-GB"/>
              </w:rPr>
              <w:t>0.5</w:t>
            </w:r>
          </w:p>
        </w:tc>
        <w:tc>
          <w:tcPr>
            <w:tcW w:w="1560" w:type="dxa"/>
            <w:tcBorders>
              <w:top w:val="single" w:sz="4" w:space="0" w:color="D2232A"/>
              <w:left w:val="single" w:sz="4" w:space="0" w:color="D2232A"/>
              <w:bottom w:val="single" w:sz="4" w:space="0" w:color="D2232A"/>
              <w:right w:val="single" w:sz="4" w:space="0" w:color="D2232A"/>
            </w:tcBorders>
          </w:tcPr>
          <w:p w:rsidR="00326949" w:rsidRPr="007D7290" w:rsidRDefault="00326949" w:rsidP="00D441C2">
            <w:pPr>
              <w:jc w:val="center"/>
              <w:rPr>
                <w:lang w:val="en-GB"/>
              </w:rPr>
            </w:pPr>
            <w:r w:rsidRPr="007D7290">
              <w:rPr>
                <w:lang w:val="en-GB"/>
              </w:rPr>
              <w:t>6</w:t>
            </w:r>
          </w:p>
        </w:tc>
        <w:tc>
          <w:tcPr>
            <w:tcW w:w="1842" w:type="dxa"/>
            <w:tcBorders>
              <w:top w:val="single" w:sz="4" w:space="0" w:color="D2232A"/>
              <w:left w:val="single" w:sz="4" w:space="0" w:color="D2232A"/>
              <w:bottom w:val="single" w:sz="4" w:space="0" w:color="D2232A"/>
              <w:right w:val="single" w:sz="4" w:space="0" w:color="D2232A"/>
            </w:tcBorders>
          </w:tcPr>
          <w:p w:rsidR="00326949" w:rsidRPr="007D7290" w:rsidRDefault="00326949" w:rsidP="00D441C2">
            <w:pPr>
              <w:jc w:val="center"/>
              <w:rPr>
                <w:lang w:val="en-GB"/>
              </w:rPr>
            </w:pPr>
            <w:r w:rsidRPr="007D7290">
              <w:rPr>
                <w:lang w:val="en-GB"/>
              </w:rPr>
              <w:t>-110</w:t>
            </w:r>
          </w:p>
        </w:tc>
        <w:tc>
          <w:tcPr>
            <w:tcW w:w="1560" w:type="dxa"/>
            <w:tcBorders>
              <w:top w:val="single" w:sz="4" w:space="0" w:color="D2232A"/>
              <w:left w:val="single" w:sz="4" w:space="0" w:color="D2232A"/>
              <w:bottom w:val="single" w:sz="4" w:space="0" w:color="D2232A"/>
              <w:right w:val="single" w:sz="4" w:space="0" w:color="D2232A"/>
            </w:tcBorders>
          </w:tcPr>
          <w:p w:rsidR="00326949" w:rsidRPr="007D7290" w:rsidRDefault="00326949" w:rsidP="00D441C2">
            <w:pPr>
              <w:jc w:val="center"/>
              <w:rPr>
                <w:lang w:val="en-GB"/>
              </w:rPr>
            </w:pPr>
            <w:r w:rsidRPr="007D7290">
              <w:rPr>
                <w:lang w:val="en-GB"/>
              </w:rPr>
              <w:t>-107</w:t>
            </w:r>
          </w:p>
        </w:tc>
      </w:tr>
    </w:tbl>
    <w:p w:rsidR="00326949" w:rsidRPr="007D7290" w:rsidRDefault="00326949" w:rsidP="00326949">
      <w:pPr>
        <w:rPr>
          <w:lang w:val="en-GB"/>
        </w:rPr>
      </w:pPr>
    </w:p>
    <w:p w:rsidR="00326949" w:rsidRPr="007D7290" w:rsidRDefault="00326949" w:rsidP="00326949">
      <w:pPr>
        <w:rPr>
          <w:lang w:val="en-GB"/>
        </w:rPr>
      </w:pPr>
    </w:p>
    <w:p w:rsidR="00F30977" w:rsidRPr="007D7290" w:rsidRDefault="00F30977" w:rsidP="00676EF4">
      <w:pPr>
        <w:pStyle w:val="ECCParagraph"/>
      </w:pPr>
    </w:p>
    <w:p w:rsidR="00F30977" w:rsidRPr="007D7290" w:rsidRDefault="00F30977" w:rsidP="001D6A41">
      <w:pPr>
        <w:pStyle w:val="Heading4"/>
        <w:rPr>
          <w:lang w:val="en-GB"/>
        </w:rPr>
      </w:pPr>
      <w:bookmarkStart w:id="274" w:name="_Toc379286139"/>
      <w:r w:rsidRPr="007D7290">
        <w:rPr>
          <w:lang w:val="en-GB"/>
        </w:rPr>
        <w:t>Results based on static interference alignments</w:t>
      </w:r>
      <w:bookmarkEnd w:id="274"/>
    </w:p>
    <w:p w:rsidR="00F30977" w:rsidRPr="007D7290" w:rsidRDefault="00F30977" w:rsidP="00676EF4">
      <w:pPr>
        <w:pStyle w:val="ECCParagraph"/>
      </w:pPr>
      <w:r w:rsidRPr="007D7290">
        <w:t xml:space="preserve">In order to scope the statistical results presented in the following section it is instructive to know the interference signal level received by the </w:t>
      </w:r>
      <w:proofErr w:type="gramStart"/>
      <w:r w:rsidRPr="007D7290">
        <w:t>ITS</w:t>
      </w:r>
      <w:proofErr w:type="gramEnd"/>
      <w:r w:rsidRPr="007D7290">
        <w:t xml:space="preserve"> / RTTT receivers in certain static situations.  Three cases are presented; where the interfering aircraft is on the horizon and transmitting at its maximum </w:t>
      </w:r>
      <w:r w:rsidR="0050738F" w:rsidRPr="007D7290">
        <w:t>e.i.r.p.</w:t>
      </w:r>
      <w:r w:rsidRPr="007D7290">
        <w:t xml:space="preserve"> towards the victim, where the aircraft is at 16 degrees elevation which represents a nominal worst case combination of </w:t>
      </w:r>
      <w:r w:rsidR="0050738F" w:rsidRPr="007D7290">
        <w:t>e.i.r.p.</w:t>
      </w:r>
      <w:r w:rsidRPr="007D7290">
        <w:t xml:space="preserve">, path loss and antenna gain, and where the interfering aircraft is directly overhead (minimum </w:t>
      </w:r>
      <w:r w:rsidR="0050738F" w:rsidRPr="007D7290">
        <w:t>e.i.r.p.</w:t>
      </w:r>
      <w:r w:rsidRPr="007D7290">
        <w:t xml:space="preserve"> and minimum path loss).</w:t>
      </w:r>
    </w:p>
    <w:p w:rsidR="00F30977" w:rsidRPr="007D7290" w:rsidRDefault="00AC60F6" w:rsidP="00676EF4">
      <w:pPr>
        <w:pStyle w:val="Caption"/>
        <w:rPr>
          <w:lang w:val="en-GB"/>
        </w:rPr>
      </w:pPr>
      <w:bookmarkStart w:id="275" w:name="_Ref355871071"/>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40</w:t>
      </w:r>
      <w:r w:rsidRPr="007D7290">
        <w:rPr>
          <w:lang w:val="en-GB"/>
        </w:rPr>
        <w:fldChar w:fldCharType="end"/>
      </w:r>
      <w:bookmarkEnd w:id="275"/>
      <w:r w:rsidRPr="007D7290">
        <w:rPr>
          <w:lang w:val="en-GB"/>
        </w:rPr>
        <w:t>: Received interference levels (Static configurations)</w:t>
      </w:r>
    </w:p>
    <w:tbl>
      <w:tblPr>
        <w:tblW w:w="10065" w:type="dxa"/>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106"/>
        <w:gridCol w:w="1345"/>
        <w:gridCol w:w="1366"/>
        <w:gridCol w:w="1406"/>
        <w:gridCol w:w="1014"/>
        <w:gridCol w:w="1220"/>
        <w:gridCol w:w="1239"/>
        <w:gridCol w:w="1369"/>
      </w:tblGrid>
      <w:tr w:rsidR="00DC2CDE" w:rsidRPr="007D7290" w:rsidTr="006327B4">
        <w:trPr>
          <w:tblHeader/>
        </w:trPr>
        <w:tc>
          <w:tcPr>
            <w:tcW w:w="1106"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DC2CDE" w:rsidRPr="007D7290" w:rsidRDefault="00DC2CDE" w:rsidP="00FA0E45">
            <w:pPr>
              <w:spacing w:line="288" w:lineRule="auto"/>
              <w:jc w:val="center"/>
              <w:rPr>
                <w:b/>
                <w:color w:val="FFFFFF"/>
                <w:lang w:val="en-GB"/>
              </w:rPr>
            </w:pPr>
            <w:r w:rsidRPr="007D7290">
              <w:rPr>
                <w:b/>
                <w:color w:val="FFFFFF"/>
                <w:lang w:val="en-GB"/>
              </w:rPr>
              <w:t>Config.</w:t>
            </w:r>
          </w:p>
        </w:tc>
        <w:tc>
          <w:tcPr>
            <w:tcW w:w="1345" w:type="dxa"/>
            <w:tcBorders>
              <w:top w:val="single" w:sz="4" w:space="0" w:color="D2232A"/>
              <w:left w:val="single" w:sz="4" w:space="0" w:color="FFFFFF"/>
              <w:bottom w:val="single" w:sz="4" w:space="0" w:color="D2232A"/>
              <w:right w:val="single" w:sz="4" w:space="0" w:color="FFFFFF"/>
            </w:tcBorders>
            <w:shd w:val="clear" w:color="auto" w:fill="D2232A"/>
          </w:tcPr>
          <w:p w:rsidR="00DC2CDE" w:rsidRPr="007D7290" w:rsidRDefault="00DC2CDE" w:rsidP="00FA0E45">
            <w:pPr>
              <w:spacing w:line="288" w:lineRule="auto"/>
              <w:jc w:val="center"/>
              <w:rPr>
                <w:b/>
                <w:color w:val="FFFFFF"/>
                <w:lang w:val="en-GB"/>
              </w:rPr>
            </w:pPr>
            <w:r w:rsidRPr="007D7290">
              <w:rPr>
                <w:b/>
                <w:color w:val="FFFFFF"/>
                <w:lang w:val="en-GB"/>
              </w:rPr>
              <w:t>AS Tx (dBm)</w:t>
            </w:r>
          </w:p>
        </w:tc>
        <w:tc>
          <w:tcPr>
            <w:tcW w:w="1366" w:type="dxa"/>
            <w:tcBorders>
              <w:top w:val="single" w:sz="4" w:space="0" w:color="D2232A"/>
              <w:left w:val="single" w:sz="4" w:space="0" w:color="FFFFFF"/>
              <w:bottom w:val="single" w:sz="4" w:space="0" w:color="D2232A"/>
              <w:right w:val="single" w:sz="4" w:space="0" w:color="FFFFFF"/>
            </w:tcBorders>
            <w:shd w:val="clear" w:color="auto" w:fill="D2232A"/>
          </w:tcPr>
          <w:p w:rsidR="00DC2CDE" w:rsidRPr="007D7290" w:rsidRDefault="00DC2CDE" w:rsidP="00FA0E45">
            <w:pPr>
              <w:spacing w:line="288" w:lineRule="auto"/>
              <w:jc w:val="center"/>
              <w:rPr>
                <w:b/>
                <w:color w:val="FFFFFF"/>
                <w:lang w:val="en-GB"/>
              </w:rPr>
            </w:pPr>
            <w:r w:rsidRPr="007D7290">
              <w:rPr>
                <w:b/>
                <w:color w:val="FFFFFF"/>
                <w:lang w:val="en-GB"/>
              </w:rPr>
              <w:t>AS antenna gain (dBi)</w:t>
            </w:r>
          </w:p>
        </w:tc>
        <w:tc>
          <w:tcPr>
            <w:tcW w:w="1406" w:type="dxa"/>
            <w:tcBorders>
              <w:top w:val="single" w:sz="4" w:space="0" w:color="D2232A"/>
              <w:left w:val="single" w:sz="4" w:space="0" w:color="FFFFFF"/>
              <w:bottom w:val="single" w:sz="4" w:space="0" w:color="D2232A"/>
              <w:right w:val="single" w:sz="4" w:space="0" w:color="FFFFFF"/>
            </w:tcBorders>
            <w:shd w:val="clear" w:color="auto" w:fill="D2232A"/>
          </w:tcPr>
          <w:p w:rsidR="00DC2CDE" w:rsidRPr="007D7290" w:rsidRDefault="00DC2CDE" w:rsidP="00FA0E45">
            <w:pPr>
              <w:spacing w:line="288" w:lineRule="auto"/>
              <w:jc w:val="center"/>
              <w:rPr>
                <w:b/>
                <w:color w:val="FFFFFF"/>
                <w:lang w:val="en-GB"/>
              </w:rPr>
            </w:pPr>
            <w:r w:rsidRPr="007D7290">
              <w:rPr>
                <w:b/>
                <w:color w:val="FFFFFF"/>
                <w:lang w:val="en-GB"/>
              </w:rPr>
              <w:t>OOB suppression (dB)</w:t>
            </w:r>
          </w:p>
        </w:tc>
        <w:tc>
          <w:tcPr>
            <w:tcW w:w="1014" w:type="dxa"/>
            <w:tcBorders>
              <w:top w:val="single" w:sz="4" w:space="0" w:color="D2232A"/>
              <w:left w:val="single" w:sz="4" w:space="0" w:color="FFFFFF"/>
              <w:bottom w:val="single" w:sz="4" w:space="0" w:color="D2232A"/>
              <w:right w:val="single" w:sz="4" w:space="0" w:color="FFFFFF"/>
            </w:tcBorders>
            <w:shd w:val="clear" w:color="auto" w:fill="D2232A"/>
          </w:tcPr>
          <w:p w:rsidR="00DC2CDE" w:rsidRPr="007D7290" w:rsidRDefault="00FA0E45" w:rsidP="00FA0E45">
            <w:pPr>
              <w:spacing w:line="288" w:lineRule="auto"/>
              <w:jc w:val="center"/>
              <w:rPr>
                <w:b/>
                <w:color w:val="FFFFFF"/>
                <w:lang w:val="en-GB"/>
              </w:rPr>
            </w:pPr>
            <w:r w:rsidRPr="007D7290">
              <w:rPr>
                <w:b/>
                <w:color w:val="FFFFFF"/>
                <w:lang w:val="en-GB"/>
              </w:rPr>
              <w:t>Path loss (dB)</w:t>
            </w:r>
          </w:p>
        </w:tc>
        <w:tc>
          <w:tcPr>
            <w:tcW w:w="1220" w:type="dxa"/>
            <w:tcBorders>
              <w:top w:val="single" w:sz="4" w:space="0" w:color="D2232A"/>
              <w:left w:val="single" w:sz="4" w:space="0" w:color="FFFFFF"/>
              <w:bottom w:val="single" w:sz="4" w:space="0" w:color="D2232A"/>
              <w:right w:val="single" w:sz="4" w:space="0" w:color="FFFFFF"/>
            </w:tcBorders>
            <w:shd w:val="clear" w:color="auto" w:fill="D2232A"/>
          </w:tcPr>
          <w:p w:rsidR="00DC2CDE" w:rsidRPr="007D7290" w:rsidRDefault="00FA0E45" w:rsidP="00FA0E45">
            <w:pPr>
              <w:spacing w:line="288" w:lineRule="auto"/>
              <w:jc w:val="center"/>
              <w:rPr>
                <w:b/>
                <w:color w:val="FFFFFF"/>
                <w:lang w:val="en-GB"/>
              </w:rPr>
            </w:pPr>
            <w:r w:rsidRPr="007D7290">
              <w:rPr>
                <w:b/>
                <w:color w:val="FFFFFF"/>
                <w:lang w:val="en-GB"/>
              </w:rPr>
              <w:t>Victim antenna gain (dBi)</w:t>
            </w:r>
          </w:p>
        </w:tc>
        <w:tc>
          <w:tcPr>
            <w:tcW w:w="1239" w:type="dxa"/>
            <w:tcBorders>
              <w:top w:val="single" w:sz="4" w:space="0" w:color="D2232A"/>
              <w:left w:val="single" w:sz="4" w:space="0" w:color="FFFFFF"/>
              <w:bottom w:val="single" w:sz="4" w:space="0" w:color="D2232A"/>
              <w:right w:val="single" w:sz="4" w:space="0" w:color="FFFFFF"/>
            </w:tcBorders>
            <w:shd w:val="clear" w:color="auto" w:fill="D2232A"/>
          </w:tcPr>
          <w:p w:rsidR="00DC2CDE" w:rsidRPr="007D7290" w:rsidRDefault="00DC2CDE" w:rsidP="00FA0E45">
            <w:pPr>
              <w:spacing w:line="288" w:lineRule="auto"/>
              <w:jc w:val="center"/>
              <w:rPr>
                <w:b/>
                <w:color w:val="FFFFFF"/>
                <w:lang w:val="en-GB"/>
              </w:rPr>
            </w:pPr>
            <w:r w:rsidRPr="007D7290">
              <w:rPr>
                <w:b/>
                <w:color w:val="FFFFFF"/>
                <w:lang w:val="en-GB"/>
              </w:rPr>
              <w:t>Bandwidth correction (dBi)</w:t>
            </w:r>
          </w:p>
        </w:tc>
        <w:tc>
          <w:tcPr>
            <w:tcW w:w="1369"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DC2CDE" w:rsidRPr="007D7290" w:rsidRDefault="00FA0E45" w:rsidP="00FA0E45">
            <w:pPr>
              <w:spacing w:line="288" w:lineRule="auto"/>
              <w:jc w:val="center"/>
              <w:rPr>
                <w:b/>
                <w:color w:val="FFFFFF"/>
                <w:lang w:val="en-GB"/>
              </w:rPr>
            </w:pPr>
            <w:r w:rsidRPr="007D7290">
              <w:rPr>
                <w:b/>
                <w:color w:val="FFFFFF"/>
                <w:lang w:val="en-GB"/>
              </w:rPr>
              <w:t>Interference (dBm</w:t>
            </w:r>
            <w:r w:rsidR="00DC2CDE" w:rsidRPr="007D7290">
              <w:rPr>
                <w:b/>
                <w:color w:val="FFFFFF"/>
                <w:lang w:val="en-GB"/>
              </w:rPr>
              <w:t>)</w:t>
            </w:r>
          </w:p>
        </w:tc>
      </w:tr>
      <w:tr w:rsidR="00FA0E45" w:rsidRPr="007D7290" w:rsidTr="006327B4">
        <w:tc>
          <w:tcPr>
            <w:tcW w:w="11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ITS vehicle – Horizon</w:t>
            </w:r>
          </w:p>
        </w:tc>
        <w:tc>
          <w:tcPr>
            <w:tcW w:w="1345"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24.3</w:t>
            </w:r>
          </w:p>
        </w:tc>
        <w:tc>
          <w:tcPr>
            <w:tcW w:w="1366"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17.8</w:t>
            </w:r>
          </w:p>
        </w:tc>
        <w:tc>
          <w:tcPr>
            <w:tcW w:w="1406"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Co-frequency</w:t>
            </w:r>
          </w:p>
        </w:tc>
        <w:tc>
          <w:tcPr>
            <w:tcW w:w="1014"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-158.9</w:t>
            </w:r>
          </w:p>
        </w:tc>
        <w:tc>
          <w:tcPr>
            <w:tcW w:w="1220"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8</w:t>
            </w:r>
          </w:p>
        </w:tc>
        <w:tc>
          <w:tcPr>
            <w:tcW w:w="1239"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-3</w:t>
            </w:r>
          </w:p>
        </w:tc>
        <w:tc>
          <w:tcPr>
            <w:tcW w:w="1369"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-111.8</w:t>
            </w:r>
          </w:p>
        </w:tc>
      </w:tr>
      <w:tr w:rsidR="00FA0E45" w:rsidRPr="007D7290" w:rsidTr="006327B4">
        <w:tc>
          <w:tcPr>
            <w:tcW w:w="11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ITS vehicle – 16° el</w:t>
            </w:r>
          </w:p>
        </w:tc>
        <w:tc>
          <w:tcPr>
            <w:tcW w:w="1345"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19.1</w:t>
            </w:r>
          </w:p>
        </w:tc>
        <w:tc>
          <w:tcPr>
            <w:tcW w:w="1366"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17.8</w:t>
            </w:r>
          </w:p>
        </w:tc>
        <w:tc>
          <w:tcPr>
            <w:tcW w:w="1406"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Co-frequency</w:t>
            </w:r>
          </w:p>
        </w:tc>
        <w:tc>
          <w:tcPr>
            <w:tcW w:w="1014"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-138.9</w:t>
            </w:r>
          </w:p>
        </w:tc>
        <w:tc>
          <w:tcPr>
            <w:tcW w:w="1220"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6</w:t>
            </w:r>
          </w:p>
        </w:tc>
        <w:tc>
          <w:tcPr>
            <w:tcW w:w="1239"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-3</w:t>
            </w:r>
          </w:p>
        </w:tc>
        <w:tc>
          <w:tcPr>
            <w:tcW w:w="1369"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-99.0</w:t>
            </w:r>
          </w:p>
        </w:tc>
      </w:tr>
      <w:tr w:rsidR="00FA0E45" w:rsidRPr="007D7290" w:rsidTr="006327B4">
        <w:tc>
          <w:tcPr>
            <w:tcW w:w="11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 xml:space="preserve">ITS vehicle – Zenith </w:t>
            </w:r>
          </w:p>
        </w:tc>
        <w:tc>
          <w:tcPr>
            <w:tcW w:w="1345"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8.0</w:t>
            </w:r>
          </w:p>
        </w:tc>
        <w:tc>
          <w:tcPr>
            <w:tcW w:w="1366"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17.8</w:t>
            </w:r>
          </w:p>
        </w:tc>
        <w:tc>
          <w:tcPr>
            <w:tcW w:w="1406"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Co-frequency</w:t>
            </w:r>
          </w:p>
        </w:tc>
        <w:tc>
          <w:tcPr>
            <w:tcW w:w="1014"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-127.8</w:t>
            </w:r>
          </w:p>
        </w:tc>
        <w:tc>
          <w:tcPr>
            <w:tcW w:w="1220"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-5</w:t>
            </w:r>
          </w:p>
        </w:tc>
        <w:tc>
          <w:tcPr>
            <w:tcW w:w="1239"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-3</w:t>
            </w:r>
          </w:p>
        </w:tc>
        <w:tc>
          <w:tcPr>
            <w:tcW w:w="1369" w:type="dxa"/>
            <w:tcBorders>
              <w:top w:val="single" w:sz="4" w:space="0" w:color="D2232A"/>
              <w:left w:val="single" w:sz="4" w:space="0" w:color="D2232A"/>
              <w:bottom w:val="single" w:sz="4" w:space="0" w:color="D2232A"/>
              <w:right w:val="single" w:sz="4" w:space="0" w:color="D2232A"/>
            </w:tcBorders>
          </w:tcPr>
          <w:p w:rsidR="00FA0E45" w:rsidRPr="007D7290" w:rsidRDefault="00FA0E45" w:rsidP="006327B4">
            <w:pPr>
              <w:rPr>
                <w:lang w:val="en-GB"/>
              </w:rPr>
            </w:pPr>
            <w:r w:rsidRPr="007D7290">
              <w:rPr>
                <w:lang w:val="en-GB"/>
              </w:rPr>
              <w:t>-110.0</w:t>
            </w:r>
          </w:p>
        </w:tc>
      </w:tr>
      <w:tr w:rsidR="00FA0E45" w:rsidRPr="007D7290" w:rsidTr="00FA0E45">
        <w:tc>
          <w:tcPr>
            <w:tcW w:w="11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ITS vehicle – Horizon</w:t>
            </w:r>
          </w:p>
        </w:tc>
        <w:tc>
          <w:tcPr>
            <w:tcW w:w="1345"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24.3</w:t>
            </w:r>
          </w:p>
        </w:tc>
        <w:tc>
          <w:tcPr>
            <w:tcW w:w="136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17.8</w:t>
            </w:r>
          </w:p>
        </w:tc>
        <w:tc>
          <w:tcPr>
            <w:tcW w:w="14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-40</w:t>
            </w:r>
          </w:p>
        </w:tc>
        <w:tc>
          <w:tcPr>
            <w:tcW w:w="1014"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-158.9</w:t>
            </w:r>
          </w:p>
        </w:tc>
        <w:tc>
          <w:tcPr>
            <w:tcW w:w="1220"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8</w:t>
            </w:r>
          </w:p>
        </w:tc>
        <w:tc>
          <w:tcPr>
            <w:tcW w:w="1239"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-3</w:t>
            </w:r>
          </w:p>
        </w:tc>
        <w:tc>
          <w:tcPr>
            <w:tcW w:w="1369"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-151.8</w:t>
            </w:r>
          </w:p>
        </w:tc>
      </w:tr>
      <w:tr w:rsidR="00FA0E45" w:rsidRPr="007D7290" w:rsidTr="00FA0E45">
        <w:tc>
          <w:tcPr>
            <w:tcW w:w="11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ITS vehicle – 16° el</w:t>
            </w:r>
          </w:p>
        </w:tc>
        <w:tc>
          <w:tcPr>
            <w:tcW w:w="1345"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19.1</w:t>
            </w:r>
          </w:p>
        </w:tc>
        <w:tc>
          <w:tcPr>
            <w:tcW w:w="136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17.8</w:t>
            </w:r>
          </w:p>
        </w:tc>
        <w:tc>
          <w:tcPr>
            <w:tcW w:w="14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-40</w:t>
            </w:r>
          </w:p>
        </w:tc>
        <w:tc>
          <w:tcPr>
            <w:tcW w:w="1014"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-138.9</w:t>
            </w:r>
          </w:p>
        </w:tc>
        <w:tc>
          <w:tcPr>
            <w:tcW w:w="1220"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6</w:t>
            </w:r>
          </w:p>
        </w:tc>
        <w:tc>
          <w:tcPr>
            <w:tcW w:w="1239"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-3</w:t>
            </w:r>
          </w:p>
        </w:tc>
        <w:tc>
          <w:tcPr>
            <w:tcW w:w="1369"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-139.0</w:t>
            </w:r>
          </w:p>
        </w:tc>
      </w:tr>
      <w:tr w:rsidR="00FA0E45" w:rsidRPr="007D7290" w:rsidTr="00FA0E45">
        <w:tc>
          <w:tcPr>
            <w:tcW w:w="11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lastRenderedPageBreak/>
              <w:t xml:space="preserve">ITS vehicle – Zenith </w:t>
            </w:r>
          </w:p>
        </w:tc>
        <w:tc>
          <w:tcPr>
            <w:tcW w:w="1345"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8.0</w:t>
            </w:r>
          </w:p>
        </w:tc>
        <w:tc>
          <w:tcPr>
            <w:tcW w:w="136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17.8</w:t>
            </w:r>
          </w:p>
        </w:tc>
        <w:tc>
          <w:tcPr>
            <w:tcW w:w="14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-40</w:t>
            </w:r>
          </w:p>
        </w:tc>
        <w:tc>
          <w:tcPr>
            <w:tcW w:w="1014"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-127.8</w:t>
            </w:r>
          </w:p>
        </w:tc>
        <w:tc>
          <w:tcPr>
            <w:tcW w:w="1220"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-5</w:t>
            </w:r>
          </w:p>
        </w:tc>
        <w:tc>
          <w:tcPr>
            <w:tcW w:w="1239"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-3</w:t>
            </w:r>
          </w:p>
        </w:tc>
        <w:tc>
          <w:tcPr>
            <w:tcW w:w="1369"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-150.0</w:t>
            </w:r>
          </w:p>
        </w:tc>
      </w:tr>
      <w:tr w:rsidR="00FA0E45" w:rsidRPr="007D7290" w:rsidTr="00FA0E45">
        <w:tc>
          <w:tcPr>
            <w:tcW w:w="11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RTTT RSU – Horizon</w:t>
            </w:r>
          </w:p>
        </w:tc>
        <w:tc>
          <w:tcPr>
            <w:tcW w:w="1345"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24.3</w:t>
            </w:r>
          </w:p>
        </w:tc>
        <w:tc>
          <w:tcPr>
            <w:tcW w:w="136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17.8</w:t>
            </w:r>
          </w:p>
        </w:tc>
        <w:tc>
          <w:tcPr>
            <w:tcW w:w="14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-40</w:t>
            </w:r>
          </w:p>
        </w:tc>
        <w:tc>
          <w:tcPr>
            <w:tcW w:w="1014"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-158.9</w:t>
            </w:r>
          </w:p>
        </w:tc>
        <w:tc>
          <w:tcPr>
            <w:tcW w:w="1220"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0</w:t>
            </w:r>
          </w:p>
        </w:tc>
        <w:tc>
          <w:tcPr>
            <w:tcW w:w="1239"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-16</w:t>
            </w:r>
          </w:p>
        </w:tc>
        <w:tc>
          <w:tcPr>
            <w:tcW w:w="1369"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-172.8</w:t>
            </w:r>
          </w:p>
        </w:tc>
      </w:tr>
      <w:tr w:rsidR="00FA0E45" w:rsidRPr="007D7290" w:rsidTr="00FA0E45">
        <w:tc>
          <w:tcPr>
            <w:tcW w:w="11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RTTT RSU – 16° el</w:t>
            </w:r>
          </w:p>
        </w:tc>
        <w:tc>
          <w:tcPr>
            <w:tcW w:w="1345"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19.1</w:t>
            </w:r>
          </w:p>
        </w:tc>
        <w:tc>
          <w:tcPr>
            <w:tcW w:w="136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17.8</w:t>
            </w:r>
          </w:p>
        </w:tc>
        <w:tc>
          <w:tcPr>
            <w:tcW w:w="14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-40</w:t>
            </w:r>
          </w:p>
        </w:tc>
        <w:tc>
          <w:tcPr>
            <w:tcW w:w="1014"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-138.9</w:t>
            </w:r>
          </w:p>
        </w:tc>
        <w:tc>
          <w:tcPr>
            <w:tcW w:w="1220"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0</w:t>
            </w:r>
          </w:p>
        </w:tc>
        <w:tc>
          <w:tcPr>
            <w:tcW w:w="1239"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-16</w:t>
            </w:r>
          </w:p>
        </w:tc>
        <w:tc>
          <w:tcPr>
            <w:tcW w:w="1369"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-158.0</w:t>
            </w:r>
          </w:p>
        </w:tc>
      </w:tr>
      <w:tr w:rsidR="00FA0E45" w:rsidRPr="007D7290" w:rsidTr="00FA0E45">
        <w:tc>
          <w:tcPr>
            <w:tcW w:w="11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RTTT RSU – Zenith</w:t>
            </w:r>
          </w:p>
        </w:tc>
        <w:tc>
          <w:tcPr>
            <w:tcW w:w="1345"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8.0</w:t>
            </w:r>
          </w:p>
        </w:tc>
        <w:tc>
          <w:tcPr>
            <w:tcW w:w="136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17.8</w:t>
            </w:r>
          </w:p>
        </w:tc>
        <w:tc>
          <w:tcPr>
            <w:tcW w:w="1406"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-40</w:t>
            </w:r>
          </w:p>
        </w:tc>
        <w:tc>
          <w:tcPr>
            <w:tcW w:w="1014"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-127.8</w:t>
            </w:r>
          </w:p>
        </w:tc>
        <w:tc>
          <w:tcPr>
            <w:tcW w:w="1220"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0</w:t>
            </w:r>
          </w:p>
        </w:tc>
        <w:tc>
          <w:tcPr>
            <w:tcW w:w="1239"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-16</w:t>
            </w:r>
          </w:p>
        </w:tc>
        <w:tc>
          <w:tcPr>
            <w:tcW w:w="1369" w:type="dxa"/>
            <w:tcBorders>
              <w:top w:val="single" w:sz="4" w:space="0" w:color="D2232A"/>
              <w:left w:val="single" w:sz="4" w:space="0" w:color="D2232A"/>
              <w:bottom w:val="single" w:sz="4" w:space="0" w:color="D2232A"/>
              <w:right w:val="single" w:sz="4" w:space="0" w:color="D2232A"/>
            </w:tcBorders>
          </w:tcPr>
          <w:p w:rsidR="00FA0E45" w:rsidRPr="007D7290" w:rsidRDefault="00FA0E45" w:rsidP="00FA0E45">
            <w:pPr>
              <w:rPr>
                <w:lang w:val="en-GB"/>
              </w:rPr>
            </w:pPr>
            <w:r w:rsidRPr="007D7290">
              <w:rPr>
                <w:lang w:val="en-GB"/>
              </w:rPr>
              <w:t>-158.0</w:t>
            </w:r>
          </w:p>
        </w:tc>
      </w:tr>
    </w:tbl>
    <w:p w:rsidR="00FA0E45" w:rsidRPr="007D7290" w:rsidRDefault="00FA0E45" w:rsidP="00FA0E45">
      <w:pPr>
        <w:pStyle w:val="ECCFootnote"/>
        <w:rPr>
          <w:lang w:val="en-GB"/>
        </w:rPr>
      </w:pPr>
      <w:r w:rsidRPr="007D7290">
        <w:rPr>
          <w:lang w:val="en-GB"/>
        </w:rPr>
        <w:t>Note – Based on aircraft at 10 km altitude</w:t>
      </w:r>
    </w:p>
    <w:p w:rsidR="00DC2CDE" w:rsidRPr="007D7290" w:rsidRDefault="00DC2CDE" w:rsidP="006327B4">
      <w:pPr>
        <w:rPr>
          <w:lang w:val="en-GB"/>
        </w:rPr>
      </w:pPr>
    </w:p>
    <w:p w:rsidR="00F30977" w:rsidRPr="007D7290" w:rsidRDefault="00F30977" w:rsidP="00676EF4">
      <w:pPr>
        <w:pStyle w:val="ECCParagraph"/>
      </w:pPr>
    </w:p>
    <w:p w:rsidR="00F30977" w:rsidRPr="007D7290" w:rsidRDefault="00F30977" w:rsidP="00676EF4">
      <w:pPr>
        <w:pStyle w:val="ECCParagraph"/>
      </w:pPr>
      <w:r w:rsidRPr="007D7290">
        <w:t xml:space="preserve">Comparing the interference criteria of </w:t>
      </w:r>
      <w:r w:rsidR="00AC60F6" w:rsidRPr="007D7290">
        <w:fldChar w:fldCharType="begin"/>
      </w:r>
      <w:r w:rsidR="00AC60F6" w:rsidRPr="007D7290">
        <w:instrText xml:space="preserve"> REF _Ref355871062 \h </w:instrText>
      </w:r>
      <w:r w:rsidR="00AC60F6" w:rsidRPr="007D7290">
        <w:fldChar w:fldCharType="separate"/>
      </w:r>
      <w:r w:rsidR="001E048B">
        <w:rPr>
          <w:b/>
          <w:bCs/>
          <w:lang w:val="en-US"/>
        </w:rPr>
        <w:t>Error! Reference source not found.</w:t>
      </w:r>
      <w:r w:rsidR="00AC60F6" w:rsidRPr="007D7290">
        <w:fldChar w:fldCharType="end"/>
      </w:r>
      <w:r w:rsidRPr="007D7290">
        <w:t xml:space="preserve"> with the levels of received interference shown in </w:t>
      </w:r>
      <w:r w:rsidR="00AC60F6" w:rsidRPr="007D7290">
        <w:fldChar w:fldCharType="begin"/>
      </w:r>
      <w:r w:rsidR="00AC60F6" w:rsidRPr="007D7290">
        <w:instrText xml:space="preserve"> REF _Ref355871071 \h </w:instrText>
      </w:r>
      <w:r w:rsidR="00AC60F6" w:rsidRPr="007D7290">
        <w:fldChar w:fldCharType="separate"/>
      </w:r>
      <w:r w:rsidR="001E048B" w:rsidRPr="007D7290">
        <w:t xml:space="preserve">Table </w:t>
      </w:r>
      <w:r w:rsidR="001E048B">
        <w:rPr>
          <w:noProof/>
        </w:rPr>
        <w:t>40</w:t>
      </w:r>
      <w:r w:rsidR="00AC60F6" w:rsidRPr="007D7290">
        <w:fldChar w:fldCharType="end"/>
      </w:r>
      <w:r w:rsidRPr="007D7290">
        <w:t xml:space="preserve"> it can be seen that very significant margins exist for the adjacent channel cases (50 dB and more) and significant margin exists for the co-frequency ITS case (11 dB).</w:t>
      </w:r>
    </w:p>
    <w:p w:rsidR="00F30977" w:rsidRPr="007D7290" w:rsidRDefault="00B049A4" w:rsidP="001D6A41">
      <w:pPr>
        <w:pStyle w:val="Heading4"/>
        <w:rPr>
          <w:lang w:val="en-GB"/>
        </w:rPr>
      </w:pPr>
      <w:bookmarkStart w:id="276" w:name="_Toc379286140"/>
      <w:r w:rsidRPr="007D7290">
        <w:rPr>
          <w:lang w:val="en-GB"/>
        </w:rPr>
        <w:t>Results from statistical analysis</w:t>
      </w:r>
      <w:bookmarkEnd w:id="276"/>
    </w:p>
    <w:p w:rsidR="00B049A4" w:rsidRPr="007D7290" w:rsidRDefault="00B049A4" w:rsidP="00B049A4">
      <w:pPr>
        <w:pStyle w:val="ECCParagraph"/>
      </w:pPr>
      <w:r w:rsidRPr="007D7290">
        <w:t>The three results that follow are (in order of presentation):</w:t>
      </w:r>
    </w:p>
    <w:p w:rsidR="00B049A4" w:rsidRPr="007D7290" w:rsidRDefault="00B049A4" w:rsidP="00CB0123">
      <w:pPr>
        <w:pStyle w:val="ECCParagraph"/>
        <w:numPr>
          <w:ilvl w:val="0"/>
          <w:numId w:val="25"/>
        </w:numPr>
      </w:pPr>
      <w:r w:rsidRPr="007D7290">
        <w:t>Co-frequency interference from 1 and 100 aircraft at 10 km altitude into ITS ground based vehicular receivers having an antenna gain of 5 dBi and 8 dBi.</w:t>
      </w:r>
    </w:p>
    <w:p w:rsidR="00B049A4" w:rsidRPr="007D7290" w:rsidRDefault="00B049A4" w:rsidP="00CB0123">
      <w:pPr>
        <w:pStyle w:val="ECCParagraph"/>
        <w:numPr>
          <w:ilvl w:val="0"/>
          <w:numId w:val="25"/>
        </w:numPr>
      </w:pPr>
      <w:r w:rsidRPr="007D7290">
        <w:t>Out-of-band interference from 1 and 100 aircraft at 10 km altitude into ITS ground based vehicular receivers having an antenna gain of 5 dBi and 8 dBi.</w:t>
      </w:r>
    </w:p>
    <w:p w:rsidR="00F30977" w:rsidRPr="007D7290" w:rsidRDefault="00B049A4" w:rsidP="00CB0123">
      <w:pPr>
        <w:pStyle w:val="ECCParagraph"/>
        <w:numPr>
          <w:ilvl w:val="0"/>
          <w:numId w:val="25"/>
        </w:numPr>
      </w:pPr>
      <w:r w:rsidRPr="007D7290">
        <w:t>Out-of-band interference from 1 and 100 aircraft at 10 km altitude into RTTT ground based fixed road side receiver having a residual antenna gain of 0 dBi.</w:t>
      </w:r>
    </w:p>
    <w:p w:rsidR="00F30977" w:rsidRPr="007D7290" w:rsidRDefault="00F30977" w:rsidP="00676EF4">
      <w:pPr>
        <w:pStyle w:val="ECCParagraph"/>
      </w:pPr>
    </w:p>
    <w:p w:rsidR="00B049A4" w:rsidRPr="007D7290" w:rsidRDefault="00B049A4" w:rsidP="00B012F1">
      <w:pPr>
        <w:pStyle w:val="ECCParagraph"/>
        <w:keepNext/>
        <w:jc w:val="center"/>
      </w:pPr>
      <w:r w:rsidRPr="007D7290">
        <w:rPr>
          <w:noProof/>
          <w:lang w:val="da-DK" w:eastAsia="da-DK"/>
        </w:rPr>
        <w:lastRenderedPageBreak/>
        <w:drawing>
          <wp:inline distT="0" distB="0" distL="0" distR="0" wp14:anchorId="6F1FDFA5" wp14:editId="34D3BC8C">
            <wp:extent cx="5001905" cy="3001143"/>
            <wp:effectExtent l="0" t="0" r="8255" b="8890"/>
            <wp:docPr id="407" name="Grafik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999941" cy="2999965"/>
                    </a:xfrm>
                    <a:prstGeom prst="rect">
                      <a:avLst/>
                    </a:prstGeom>
                    <a:noFill/>
                  </pic:spPr>
                </pic:pic>
              </a:graphicData>
            </a:graphic>
          </wp:inline>
        </w:drawing>
      </w:r>
    </w:p>
    <w:p w:rsidR="00B049A4" w:rsidRPr="007D7290" w:rsidRDefault="00B049A4" w:rsidP="00B012F1">
      <w:pPr>
        <w:pStyle w:val="Caption"/>
        <w:keepNext/>
        <w:rPr>
          <w:lang w:val="en-GB"/>
        </w:rPr>
      </w:pPr>
      <w:bookmarkStart w:id="277" w:name="_Ref35587145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96</w:t>
      </w:r>
      <w:r w:rsidRPr="007D7290">
        <w:rPr>
          <w:lang w:val="en-GB"/>
        </w:rPr>
        <w:fldChar w:fldCharType="end"/>
      </w:r>
      <w:bookmarkEnd w:id="277"/>
      <w:r w:rsidRPr="007D7290">
        <w:rPr>
          <w:lang w:val="en-GB"/>
        </w:rPr>
        <w:t>: Interference into ITS receiver (co-frequency)</w:t>
      </w:r>
    </w:p>
    <w:p w:rsidR="00B049A4" w:rsidRPr="007D7290" w:rsidRDefault="00B049A4" w:rsidP="00676EF4">
      <w:pPr>
        <w:pStyle w:val="ECCParagraph"/>
      </w:pPr>
    </w:p>
    <w:p w:rsidR="00B049A4" w:rsidRPr="007D7290" w:rsidRDefault="00B049A4" w:rsidP="00676EF4">
      <w:pPr>
        <w:pStyle w:val="ECCParagraph"/>
        <w:jc w:val="center"/>
      </w:pPr>
      <w:r w:rsidRPr="007D7290">
        <w:rPr>
          <w:noProof/>
          <w:lang w:val="da-DK" w:eastAsia="da-DK"/>
        </w:rPr>
        <w:drawing>
          <wp:inline distT="0" distB="0" distL="0" distR="0" wp14:anchorId="39F50739" wp14:editId="0822F0AC">
            <wp:extent cx="5302155" cy="3174362"/>
            <wp:effectExtent l="0" t="0" r="0" b="7620"/>
            <wp:docPr id="410" name="Grafik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303707" cy="3175291"/>
                    </a:xfrm>
                    <a:prstGeom prst="rect">
                      <a:avLst/>
                    </a:prstGeom>
                    <a:noFill/>
                  </pic:spPr>
                </pic:pic>
              </a:graphicData>
            </a:graphic>
          </wp:inline>
        </w:drawing>
      </w:r>
    </w:p>
    <w:p w:rsidR="00B049A4" w:rsidRPr="007D7290" w:rsidRDefault="00B049A4" w:rsidP="00676EF4">
      <w:pPr>
        <w:pStyle w:val="Caption"/>
        <w:rPr>
          <w:lang w:val="en-GB"/>
        </w:rPr>
      </w:pPr>
      <w:bookmarkStart w:id="278" w:name="_Ref35587140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97</w:t>
      </w:r>
      <w:r w:rsidRPr="007D7290">
        <w:rPr>
          <w:lang w:val="en-GB"/>
        </w:rPr>
        <w:fldChar w:fldCharType="end"/>
      </w:r>
      <w:bookmarkEnd w:id="278"/>
      <w:r w:rsidRPr="007D7290">
        <w:rPr>
          <w:lang w:val="en-GB"/>
        </w:rPr>
        <w:t>: Interference into ITS receiver (out-of-band)</w:t>
      </w:r>
    </w:p>
    <w:p w:rsidR="00B049A4" w:rsidRPr="007D7290" w:rsidRDefault="00B049A4" w:rsidP="00676EF4">
      <w:pPr>
        <w:pStyle w:val="ECCParagraph"/>
      </w:pPr>
    </w:p>
    <w:p w:rsidR="00F30977" w:rsidRPr="007D7290" w:rsidRDefault="00B049A4" w:rsidP="00B012F1">
      <w:pPr>
        <w:pStyle w:val="ECCParagraph"/>
        <w:keepNext/>
        <w:jc w:val="center"/>
      </w:pPr>
      <w:r w:rsidRPr="007D7290">
        <w:rPr>
          <w:noProof/>
          <w:lang w:val="da-DK" w:eastAsia="da-DK"/>
        </w:rPr>
        <w:lastRenderedPageBreak/>
        <w:drawing>
          <wp:inline distT="0" distB="0" distL="0" distR="0" wp14:anchorId="3F77BD97" wp14:editId="6FB13227">
            <wp:extent cx="5233917" cy="3137680"/>
            <wp:effectExtent l="0" t="0" r="5080" b="5715"/>
            <wp:docPr id="412" name="Grafik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230730" cy="3135769"/>
                    </a:xfrm>
                    <a:prstGeom prst="rect">
                      <a:avLst/>
                    </a:prstGeom>
                    <a:noFill/>
                  </pic:spPr>
                </pic:pic>
              </a:graphicData>
            </a:graphic>
          </wp:inline>
        </w:drawing>
      </w:r>
    </w:p>
    <w:p w:rsidR="00B049A4" w:rsidRPr="007D7290" w:rsidRDefault="00B049A4" w:rsidP="00B012F1">
      <w:pPr>
        <w:pStyle w:val="Caption"/>
        <w:keepNext/>
        <w:rPr>
          <w:lang w:val="en-GB"/>
        </w:rPr>
      </w:pPr>
      <w:bookmarkStart w:id="279" w:name="_Ref35587139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98</w:t>
      </w:r>
      <w:r w:rsidRPr="007D7290">
        <w:rPr>
          <w:lang w:val="en-GB"/>
        </w:rPr>
        <w:fldChar w:fldCharType="end"/>
      </w:r>
      <w:bookmarkEnd w:id="279"/>
      <w:r w:rsidRPr="007D7290">
        <w:rPr>
          <w:lang w:val="en-GB"/>
        </w:rPr>
        <w:t>: Interference into RTTT receiver (out-of-band)</w:t>
      </w:r>
    </w:p>
    <w:p w:rsidR="00B049A4" w:rsidRPr="007D7290" w:rsidRDefault="00B049A4" w:rsidP="00676EF4">
      <w:pPr>
        <w:pStyle w:val="ECCParagraph"/>
      </w:pPr>
    </w:p>
    <w:p w:rsidR="00B049A4" w:rsidRPr="007D7290" w:rsidRDefault="00B049A4" w:rsidP="00B049A4">
      <w:pPr>
        <w:pStyle w:val="ECCParagraph"/>
      </w:pPr>
      <w:r w:rsidRPr="007D7290">
        <w:t xml:space="preserve">It can be seen for the two out-of-band cases (ITS in </w:t>
      </w:r>
      <w:r w:rsidRPr="007D7290">
        <w:fldChar w:fldCharType="begin"/>
      </w:r>
      <w:r w:rsidRPr="007D7290">
        <w:instrText xml:space="preserve"> REF _Ref355871406 \h </w:instrText>
      </w:r>
      <w:r w:rsidRPr="007D7290">
        <w:fldChar w:fldCharType="separate"/>
      </w:r>
      <w:r w:rsidR="001E048B" w:rsidRPr="007D7290">
        <w:t xml:space="preserve">Figure </w:t>
      </w:r>
      <w:r w:rsidR="001E048B">
        <w:rPr>
          <w:noProof/>
        </w:rPr>
        <w:t>97</w:t>
      </w:r>
      <w:r w:rsidRPr="007D7290">
        <w:fldChar w:fldCharType="end"/>
      </w:r>
      <w:r w:rsidRPr="007D7290">
        <w:t xml:space="preserve"> and RTTT in </w:t>
      </w:r>
      <w:r w:rsidRPr="007D7290">
        <w:fldChar w:fldCharType="begin"/>
      </w:r>
      <w:r w:rsidRPr="007D7290">
        <w:instrText xml:space="preserve"> REF _Ref355871396 \h </w:instrText>
      </w:r>
      <w:r w:rsidRPr="007D7290">
        <w:fldChar w:fldCharType="separate"/>
      </w:r>
      <w:r w:rsidR="001E048B" w:rsidRPr="007D7290">
        <w:t xml:space="preserve">Figure </w:t>
      </w:r>
      <w:r w:rsidR="001E048B">
        <w:rPr>
          <w:noProof/>
        </w:rPr>
        <w:t>98</w:t>
      </w:r>
      <w:r w:rsidRPr="007D7290">
        <w:fldChar w:fldCharType="end"/>
      </w:r>
      <w:r w:rsidRPr="007D7290">
        <w:t>) that even with the aggregation of 100 aircraft high margins are still available; 35 dB in the case of RTS and 32 dB in the case of RTTT.</w:t>
      </w:r>
    </w:p>
    <w:p w:rsidR="005D5CDF" w:rsidRPr="007D7290" w:rsidRDefault="00B049A4" w:rsidP="00676EF4">
      <w:pPr>
        <w:pStyle w:val="ECCParagraph"/>
      </w:pPr>
      <w:r w:rsidRPr="007D7290">
        <w:t>For the ITS co-frequency case (</w:t>
      </w:r>
      <w:r w:rsidRPr="007D7290">
        <w:fldChar w:fldCharType="begin"/>
      </w:r>
      <w:r w:rsidRPr="007D7290">
        <w:instrText xml:space="preserve"> REF _Ref355871459 \h </w:instrText>
      </w:r>
      <w:r w:rsidRPr="007D7290">
        <w:fldChar w:fldCharType="separate"/>
      </w:r>
      <w:r w:rsidR="001E048B" w:rsidRPr="007D7290">
        <w:t xml:space="preserve">Figure </w:t>
      </w:r>
      <w:r w:rsidR="001E048B">
        <w:rPr>
          <w:noProof/>
        </w:rPr>
        <w:t>96</w:t>
      </w:r>
      <w:r w:rsidRPr="007D7290">
        <w:fldChar w:fldCharType="end"/>
      </w:r>
      <w:r w:rsidRPr="007D7290">
        <w:t xml:space="preserve">) the criterion is exceeded by a few dB.  This result is predicated on </w:t>
      </w:r>
      <w:proofErr w:type="gramStart"/>
      <w:r w:rsidRPr="007D7290">
        <w:t>a smooth</w:t>
      </w:r>
      <w:proofErr w:type="gramEnd"/>
      <w:r w:rsidRPr="007D7290">
        <w:t xml:space="preserve"> earth geometry and therefore does not take account of clutter, screening or horizon elevation due to terrain.  Noting that the density of interfering aircraft as seen by the victim ITS terminal is greatest at low elevation angles, 70% being below 2 degrees, it can be seen that the number of simultaneously transmitting aircraft that can be seen by the ITS terminal will be significantly less than the 100 aircraft assumed above.  Furthermore, atmospheric loss and other propagation effects will have an impact at very low elevation angles thereby reducing the effect of the aircraft that can still be seen.  </w:t>
      </w:r>
    </w:p>
    <w:p w:rsidR="005D5CDF" w:rsidRPr="007D7290" w:rsidRDefault="005D5CDF" w:rsidP="001D6A41">
      <w:pPr>
        <w:pStyle w:val="Heading4"/>
        <w:rPr>
          <w:lang w:val="en-GB"/>
        </w:rPr>
      </w:pPr>
      <w:bookmarkStart w:id="280" w:name="_Toc379286141"/>
      <w:r w:rsidRPr="007D7290">
        <w:rPr>
          <w:lang w:val="en-GB"/>
        </w:rPr>
        <w:t xml:space="preserve">Development of Aircraft Station </w:t>
      </w:r>
      <w:r w:rsidR="0050738F" w:rsidRPr="007D7290">
        <w:rPr>
          <w:lang w:val="en-GB"/>
        </w:rPr>
        <w:t>e.i.r.p.</w:t>
      </w:r>
      <w:r w:rsidRPr="007D7290">
        <w:rPr>
          <w:lang w:val="en-GB"/>
        </w:rPr>
        <w:t xml:space="preserve"> Masks</w:t>
      </w:r>
      <w:bookmarkEnd w:id="280"/>
    </w:p>
    <w:p w:rsidR="005D5CDF" w:rsidRPr="007D7290" w:rsidRDefault="005D5CDF" w:rsidP="005D5CDF">
      <w:pPr>
        <w:pStyle w:val="ECCParagraph"/>
      </w:pPr>
      <w:r w:rsidRPr="007D7290">
        <w:t xml:space="preserve">Interference received from a single DA2GC Aircraft Station by an ITS terminal having a gain of 5 dBi and co-located with the DA2GC Ground Station can be represented by the profile as a function of elevation angle as shown in </w:t>
      </w:r>
      <w:r w:rsidR="008D31C5" w:rsidRPr="007D7290">
        <w:fldChar w:fldCharType="begin"/>
      </w:r>
      <w:r w:rsidR="008D31C5" w:rsidRPr="007D7290">
        <w:instrText xml:space="preserve"> REF _Ref366241386 \h </w:instrText>
      </w:r>
      <w:r w:rsidR="008D31C5" w:rsidRPr="007D7290">
        <w:fldChar w:fldCharType="separate"/>
      </w:r>
      <w:r w:rsidR="001E048B" w:rsidRPr="007D7290">
        <w:t xml:space="preserve">Figure </w:t>
      </w:r>
      <w:r w:rsidR="001E048B">
        <w:rPr>
          <w:noProof/>
        </w:rPr>
        <w:t>99</w:t>
      </w:r>
      <w:r w:rsidR="008D31C5" w:rsidRPr="007D7290">
        <w:fldChar w:fldCharType="end"/>
      </w:r>
      <w:r w:rsidRPr="007D7290">
        <w:t>.  For this particular geometry there is no discrimination afforded by the DA2GC aircraft antenna.  The shape of the interference profile therefore comes from a combination of:</w:t>
      </w:r>
    </w:p>
    <w:p w:rsidR="005D5CDF" w:rsidRPr="007D7290" w:rsidRDefault="005D5CDF" w:rsidP="00CB0123">
      <w:pPr>
        <w:pStyle w:val="ECCParagraph"/>
        <w:numPr>
          <w:ilvl w:val="0"/>
          <w:numId w:val="40"/>
        </w:numPr>
      </w:pPr>
      <w:r w:rsidRPr="007D7290">
        <w:t>ITS antenna pattern in the elevation plane</w:t>
      </w:r>
    </w:p>
    <w:p w:rsidR="005D5CDF" w:rsidRPr="007D7290" w:rsidRDefault="005D5CDF" w:rsidP="00CB0123">
      <w:pPr>
        <w:pStyle w:val="ECCParagraph"/>
        <w:numPr>
          <w:ilvl w:val="0"/>
          <w:numId w:val="40"/>
        </w:numPr>
      </w:pPr>
      <w:r w:rsidRPr="007D7290">
        <w:t xml:space="preserve">DA2GC Ground Station antenna pattern in the elevation plane (which influences the Aircraft </w:t>
      </w:r>
      <w:r w:rsidR="0050738F" w:rsidRPr="007D7290">
        <w:t>e.i.r.p.</w:t>
      </w:r>
      <w:r w:rsidRPr="007D7290">
        <w:t xml:space="preserve"> because of ATPC)</w:t>
      </w:r>
    </w:p>
    <w:p w:rsidR="005D5CDF" w:rsidRPr="007D7290" w:rsidRDefault="005D5CDF" w:rsidP="00CB0123">
      <w:pPr>
        <w:pStyle w:val="ECCParagraph"/>
        <w:numPr>
          <w:ilvl w:val="0"/>
          <w:numId w:val="40"/>
        </w:numPr>
      </w:pPr>
      <w:r w:rsidRPr="007D7290">
        <w:t>Slant path loss which is a function of elevation</w:t>
      </w:r>
      <w:r w:rsidR="00FE4C62" w:rsidRPr="007D7290">
        <w:t>.</w:t>
      </w:r>
    </w:p>
    <w:p w:rsidR="005D5CDF" w:rsidRPr="007D7290" w:rsidRDefault="005D5CDF" w:rsidP="00CB0123">
      <w:pPr>
        <w:pStyle w:val="ECCNumberedBullets"/>
        <w:numPr>
          <w:ilvl w:val="0"/>
          <w:numId w:val="41"/>
        </w:numPr>
        <w:rPr>
          <w:u w:val="single"/>
          <w:lang w:val="en-GB"/>
        </w:rPr>
      </w:pPr>
      <w:r w:rsidRPr="007D7290">
        <w:rPr>
          <w:u w:val="single"/>
          <w:lang w:val="en-GB"/>
        </w:rPr>
        <w:t>The collocated case</w:t>
      </w:r>
    </w:p>
    <w:p w:rsidR="005D5CDF" w:rsidRPr="007D7290" w:rsidRDefault="005D5CDF" w:rsidP="00FE4C62">
      <w:pPr>
        <w:pStyle w:val="ECCNumberedBullets"/>
        <w:numPr>
          <w:ilvl w:val="0"/>
          <w:numId w:val="0"/>
        </w:numPr>
        <w:ind w:left="340" w:hanging="340"/>
        <w:rPr>
          <w:lang w:val="en-GB"/>
        </w:rPr>
      </w:pPr>
    </w:p>
    <w:p w:rsidR="005D5CDF" w:rsidRPr="007D7290" w:rsidRDefault="005D5CDF" w:rsidP="00FE4C62">
      <w:pPr>
        <w:pStyle w:val="ECCNumberedBullets"/>
        <w:numPr>
          <w:ilvl w:val="0"/>
          <w:numId w:val="0"/>
        </w:numPr>
        <w:ind w:left="340" w:hanging="340"/>
        <w:rPr>
          <w:lang w:val="en-GB"/>
        </w:rPr>
      </w:pPr>
    </w:p>
    <w:p w:rsidR="005D5CDF" w:rsidRPr="007D7290" w:rsidRDefault="00FE4C62" w:rsidP="005D5CDF">
      <w:pPr>
        <w:pStyle w:val="ECCParagraph"/>
        <w:jc w:val="center"/>
      </w:pPr>
      <w:r w:rsidRPr="007D7290">
        <w:rPr>
          <w:noProof/>
          <w:lang w:val="da-DK" w:eastAsia="da-DK"/>
        </w:rPr>
        <w:lastRenderedPageBreak/>
        <w:drawing>
          <wp:inline distT="0" distB="0" distL="0" distR="0" wp14:anchorId="7BDDFC5F" wp14:editId="0E27D29C">
            <wp:extent cx="5059680" cy="3025140"/>
            <wp:effectExtent l="0" t="0" r="7620" b="3810"/>
            <wp:docPr id="271" name="Grafik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059680" cy="3025140"/>
                    </a:xfrm>
                    <a:prstGeom prst="rect">
                      <a:avLst/>
                    </a:prstGeom>
                    <a:noFill/>
                  </pic:spPr>
                </pic:pic>
              </a:graphicData>
            </a:graphic>
          </wp:inline>
        </w:drawing>
      </w:r>
    </w:p>
    <w:p w:rsidR="005D5CDF" w:rsidRPr="007D7290" w:rsidRDefault="005D5CDF" w:rsidP="005D5CDF">
      <w:pPr>
        <w:pStyle w:val="Caption"/>
        <w:rPr>
          <w:lang w:val="en-GB"/>
        </w:rPr>
      </w:pPr>
      <w:bookmarkStart w:id="281" w:name="_Ref36624138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99</w:t>
      </w:r>
      <w:r w:rsidRPr="007D7290">
        <w:rPr>
          <w:lang w:val="en-GB"/>
        </w:rPr>
        <w:fldChar w:fldCharType="end"/>
      </w:r>
      <w:bookmarkEnd w:id="281"/>
      <w:r w:rsidRPr="007D7290">
        <w:rPr>
          <w:lang w:val="en-GB"/>
        </w:rPr>
        <w:t>: Interference received by ITS terminal (G = 5 dBi) co-located with DA2GC Ground Station (Altitude independent because of DA2GC use of ATPC)</w:t>
      </w:r>
    </w:p>
    <w:p w:rsidR="005D5CDF" w:rsidRPr="007D7290" w:rsidRDefault="005D5CDF" w:rsidP="005D5CDF">
      <w:pPr>
        <w:pStyle w:val="ECCParagraph"/>
      </w:pPr>
    </w:p>
    <w:p w:rsidR="005D5CDF" w:rsidRPr="007D7290" w:rsidRDefault="005D5CDF" w:rsidP="00CB0123">
      <w:pPr>
        <w:pStyle w:val="ECCNumberedBullets"/>
        <w:numPr>
          <w:ilvl w:val="0"/>
          <w:numId w:val="41"/>
        </w:numPr>
        <w:rPr>
          <w:u w:val="single"/>
          <w:lang w:val="en-GB"/>
        </w:rPr>
      </w:pPr>
      <w:r w:rsidRPr="007D7290">
        <w:rPr>
          <w:u w:val="single"/>
          <w:lang w:val="en-GB"/>
        </w:rPr>
        <w:t>The worst case location</w:t>
      </w:r>
    </w:p>
    <w:p w:rsidR="005D5CDF" w:rsidRPr="007D7290" w:rsidRDefault="005D5CDF" w:rsidP="00FE4C62">
      <w:pPr>
        <w:pStyle w:val="ECCNumberedBullets"/>
        <w:numPr>
          <w:ilvl w:val="0"/>
          <w:numId w:val="0"/>
        </w:numPr>
        <w:ind w:left="340" w:hanging="340"/>
        <w:rPr>
          <w:b/>
          <w:u w:val="single"/>
          <w:lang w:val="en-GB"/>
        </w:rPr>
      </w:pPr>
    </w:p>
    <w:p w:rsidR="005D5CDF" w:rsidRPr="007D7290" w:rsidRDefault="005D5CDF" w:rsidP="005D5CDF">
      <w:pPr>
        <w:pStyle w:val="ECCParagraph"/>
      </w:pPr>
      <w:r w:rsidRPr="007D7290">
        <w:t xml:space="preserve">The worst case location in terms of the highest level of received single entry interference can be identified from surface plots, an example of which is shown in </w:t>
      </w:r>
      <w:r w:rsidRPr="007D7290">
        <w:fldChar w:fldCharType="begin"/>
      </w:r>
      <w:r w:rsidRPr="007D7290">
        <w:instrText xml:space="preserve"> REF _Ref365619369 \h </w:instrText>
      </w:r>
      <w:r w:rsidRPr="007D7290">
        <w:fldChar w:fldCharType="separate"/>
      </w:r>
      <w:r w:rsidR="001E048B" w:rsidRPr="007D7290">
        <w:t xml:space="preserve">Figure </w:t>
      </w:r>
      <w:r w:rsidR="001E048B">
        <w:rPr>
          <w:noProof/>
        </w:rPr>
        <w:t>100</w:t>
      </w:r>
      <w:r w:rsidRPr="007D7290">
        <w:fldChar w:fldCharType="end"/>
      </w:r>
      <w:r w:rsidRPr="007D7290">
        <w:t>.</w:t>
      </w:r>
    </w:p>
    <w:p w:rsidR="005D5CDF" w:rsidRPr="007D7290" w:rsidRDefault="005D5CDF" w:rsidP="005D5CDF">
      <w:pPr>
        <w:pStyle w:val="ECCParagraph"/>
      </w:pPr>
      <w:r w:rsidRPr="007D7290">
        <w:t xml:space="preserve">In the case of an aircraft at an altitude of 10 km the worst case single entry level of interference is experienced by an ITS receiver situated 78 km from the DA2GC Ground Station.  The level of interference is -95.9 dBm (in the </w:t>
      </w:r>
      <w:proofErr w:type="gramStart"/>
      <w:r w:rsidRPr="007D7290">
        <w:t>ITS</w:t>
      </w:r>
      <w:proofErr w:type="gramEnd"/>
      <w:r w:rsidRPr="007D7290">
        <w:t xml:space="preserve"> receive bandwidth) and arrives at the victim receiver at an elevation of just over 20 degrees.</w:t>
      </w:r>
    </w:p>
    <w:p w:rsidR="005D5CDF" w:rsidRPr="007D7290" w:rsidRDefault="005D5CDF" w:rsidP="005D5CDF">
      <w:pPr>
        <w:pStyle w:val="ECCParagraph"/>
      </w:pPr>
      <w:r w:rsidRPr="007D7290">
        <w:t xml:space="preserve">In the case of an aircraft at an altitude of 3 km the </w:t>
      </w:r>
      <w:proofErr w:type="gramStart"/>
      <w:r w:rsidRPr="007D7290">
        <w:t>ITS</w:t>
      </w:r>
      <w:proofErr w:type="gramEnd"/>
      <w:r w:rsidRPr="007D7290">
        <w:t xml:space="preserve"> worst case location is 25.2 km from the DA2GC Ground Station.  The level of interference is -95.1 dBm (in the </w:t>
      </w:r>
      <w:proofErr w:type="gramStart"/>
      <w:r w:rsidRPr="007D7290">
        <w:t>ITS</w:t>
      </w:r>
      <w:proofErr w:type="gramEnd"/>
      <w:r w:rsidRPr="007D7290">
        <w:t xml:space="preserve"> receive bandwidth) and arrives at the victim receiver at an elevation of just over 20 degrees.</w:t>
      </w:r>
    </w:p>
    <w:p w:rsidR="005D5CDF" w:rsidRPr="007D7290" w:rsidRDefault="005D5CDF" w:rsidP="005D5CDF">
      <w:pPr>
        <w:pStyle w:val="ECCParagraph"/>
      </w:pPr>
      <w:r w:rsidRPr="007D7290">
        <w:t xml:space="preserve">The interference profile for a victim ITS receiver in its worst case location is shown in </w:t>
      </w:r>
      <w:r w:rsidR="008D31C5" w:rsidRPr="007D7290">
        <w:fldChar w:fldCharType="begin"/>
      </w:r>
      <w:r w:rsidR="008D31C5" w:rsidRPr="007D7290">
        <w:instrText xml:space="preserve"> REF _Ref365620100 \h </w:instrText>
      </w:r>
      <w:r w:rsidR="008D31C5" w:rsidRPr="007D7290">
        <w:fldChar w:fldCharType="separate"/>
      </w:r>
      <w:r w:rsidR="001E048B" w:rsidRPr="007D7290">
        <w:t xml:space="preserve">Figure </w:t>
      </w:r>
      <w:r w:rsidR="001E048B">
        <w:rPr>
          <w:noProof/>
        </w:rPr>
        <w:t>101</w:t>
      </w:r>
      <w:r w:rsidR="008D31C5" w:rsidRPr="007D7290">
        <w:fldChar w:fldCharType="end"/>
      </w:r>
      <w:r w:rsidRPr="007D7290">
        <w:t>.  This profile relates to an aircraft at an altitude of 10 km.  The profile for a victim ITS receiver at its worst case location for an aircraft at altitude 3 km is virtually the same in all aspects (because of the use of ATPC) except that the worst case margin is 4 dB rather than 5 dB.  This interference profile differs in appearance when compared to the co-located case as the DA2GC aircraft antenna’s discrimination pattern comes into play providing different degrees of discrimination as the aircraft follows its flight path.</w:t>
      </w:r>
    </w:p>
    <w:p w:rsidR="005D5CDF" w:rsidRPr="007D7290" w:rsidRDefault="005D5CDF" w:rsidP="005D5CDF">
      <w:pPr>
        <w:pStyle w:val="ECCParagraph"/>
      </w:pPr>
    </w:p>
    <w:p w:rsidR="005D5CDF" w:rsidRPr="007D7290" w:rsidRDefault="005D5CDF" w:rsidP="005D5CDF">
      <w:pPr>
        <w:pStyle w:val="ECCParagraph"/>
        <w:jc w:val="center"/>
      </w:pPr>
      <w:r w:rsidRPr="007D7290">
        <w:rPr>
          <w:noProof/>
          <w:lang w:val="da-DK" w:eastAsia="da-DK"/>
        </w:rPr>
        <w:lastRenderedPageBreak/>
        <w:drawing>
          <wp:inline distT="0" distB="0" distL="0" distR="0" wp14:anchorId="28C75528" wp14:editId="021AB900">
            <wp:extent cx="5755963" cy="2622728"/>
            <wp:effectExtent l="0" t="0" r="0" b="6350"/>
            <wp:docPr id="262" name="Grafik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757660" cy="2623501"/>
                    </a:xfrm>
                    <a:prstGeom prst="rect">
                      <a:avLst/>
                    </a:prstGeom>
                    <a:noFill/>
                  </pic:spPr>
                </pic:pic>
              </a:graphicData>
            </a:graphic>
          </wp:inline>
        </w:drawing>
      </w:r>
    </w:p>
    <w:p w:rsidR="005D5CDF" w:rsidRPr="007D7290" w:rsidRDefault="005D5CDF" w:rsidP="005D5CDF">
      <w:pPr>
        <w:pStyle w:val="Caption"/>
        <w:rPr>
          <w:lang w:val="en-GB"/>
        </w:rPr>
      </w:pPr>
      <w:bookmarkStart w:id="282" w:name="_Ref36561936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100</w:t>
      </w:r>
      <w:r w:rsidRPr="007D7290">
        <w:rPr>
          <w:lang w:val="en-GB"/>
        </w:rPr>
        <w:fldChar w:fldCharType="end"/>
      </w:r>
      <w:bookmarkEnd w:id="282"/>
      <w:r w:rsidRPr="007D7290">
        <w:rPr>
          <w:lang w:val="en-GB"/>
        </w:rPr>
        <w:t>: Example surface plot of interference received by ITS terminal (G = 5 dBi) as a function of distance offset from and elevation at DA2GC Ground Station (Aircraft altitude = 10 km)</w:t>
      </w:r>
    </w:p>
    <w:p w:rsidR="005D5CDF" w:rsidRPr="007D7290" w:rsidRDefault="005D5CDF" w:rsidP="005D5CDF">
      <w:pPr>
        <w:pStyle w:val="ECCParagraph"/>
      </w:pPr>
    </w:p>
    <w:p w:rsidR="005D5CDF" w:rsidRPr="007D7290" w:rsidRDefault="004A0134" w:rsidP="005D5CDF">
      <w:pPr>
        <w:pStyle w:val="ECCParagraph"/>
        <w:jc w:val="center"/>
      </w:pPr>
      <w:r w:rsidRPr="007D7290">
        <w:rPr>
          <w:noProof/>
          <w:lang w:val="da-DK" w:eastAsia="da-DK"/>
        </w:rPr>
        <w:drawing>
          <wp:inline distT="0" distB="0" distL="0" distR="0" wp14:anchorId="5637E3D4" wp14:editId="392C2A03">
            <wp:extent cx="4686300" cy="2316480"/>
            <wp:effectExtent l="0" t="0" r="0" b="7620"/>
            <wp:docPr id="272" name="Grafik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686300" cy="2316480"/>
                    </a:xfrm>
                    <a:prstGeom prst="rect">
                      <a:avLst/>
                    </a:prstGeom>
                    <a:noFill/>
                  </pic:spPr>
                </pic:pic>
              </a:graphicData>
            </a:graphic>
          </wp:inline>
        </w:drawing>
      </w:r>
    </w:p>
    <w:p w:rsidR="005D5CDF" w:rsidRPr="007D7290" w:rsidRDefault="005D5CDF" w:rsidP="005D5CDF">
      <w:pPr>
        <w:pStyle w:val="Caption"/>
        <w:rPr>
          <w:lang w:val="en-GB"/>
        </w:rPr>
      </w:pPr>
      <w:bookmarkStart w:id="283" w:name="_Ref36562010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101</w:t>
      </w:r>
      <w:r w:rsidRPr="007D7290">
        <w:rPr>
          <w:lang w:val="en-GB"/>
        </w:rPr>
        <w:fldChar w:fldCharType="end"/>
      </w:r>
      <w:bookmarkEnd w:id="283"/>
      <w:r w:rsidRPr="007D7290">
        <w:rPr>
          <w:lang w:val="en-GB"/>
        </w:rPr>
        <w:t>: Interference received by ITS terminal (G = 5 dBi) at 78 km from DA2GC Ground Station (Aircraft altitude = 10 km)</w:t>
      </w:r>
    </w:p>
    <w:p w:rsidR="005D5CDF" w:rsidRPr="007D7290" w:rsidRDefault="005D5CDF" w:rsidP="005D5CDF">
      <w:pPr>
        <w:pStyle w:val="ECCParagraph"/>
      </w:pPr>
      <w:r w:rsidRPr="007D7290">
        <w:t xml:space="preserve">The ITS interference profiles can be reverse engineered to show an Aircraft </w:t>
      </w:r>
      <w:r w:rsidR="0050738F" w:rsidRPr="007D7290">
        <w:t>e.i.r.p.</w:t>
      </w:r>
      <w:r w:rsidRPr="007D7290">
        <w:t xml:space="preserve"> profile to meet the criterion.  This Aircraft </w:t>
      </w:r>
      <w:r w:rsidR="0050738F" w:rsidRPr="007D7290">
        <w:t>e.i.r.p.</w:t>
      </w:r>
      <w:r w:rsidRPr="007D7290">
        <w:t xml:space="preserve"> profile will be altitude dependent; </w:t>
      </w:r>
      <w:r w:rsidR="00240A6E" w:rsidRPr="007D7290">
        <w:fldChar w:fldCharType="begin"/>
      </w:r>
      <w:r w:rsidR="00240A6E" w:rsidRPr="007D7290">
        <w:instrText xml:space="preserve"> REF _Ref365620071 \h </w:instrText>
      </w:r>
      <w:r w:rsidR="00240A6E" w:rsidRPr="007D7290">
        <w:fldChar w:fldCharType="separate"/>
      </w:r>
      <w:r w:rsidR="001E048B" w:rsidRPr="007D7290">
        <w:t xml:space="preserve">Figure </w:t>
      </w:r>
      <w:r w:rsidR="001E048B">
        <w:rPr>
          <w:noProof/>
        </w:rPr>
        <w:t>102</w:t>
      </w:r>
      <w:r w:rsidR="00240A6E" w:rsidRPr="007D7290">
        <w:fldChar w:fldCharType="end"/>
      </w:r>
      <w:r w:rsidRPr="007D7290">
        <w:t xml:space="preserve"> shows the profile for 10 km altitude.  By way of comparison the actual </w:t>
      </w:r>
      <w:r w:rsidR="0050738F" w:rsidRPr="007D7290">
        <w:t>e.i.r.p.</w:t>
      </w:r>
      <w:r w:rsidRPr="007D7290">
        <w:t xml:space="preserve"> profile of a beamforming DA2GC aircraft (example based on system described in ETSI TR 101 599) is also shown in </w:t>
      </w:r>
      <w:r w:rsidRPr="007D7290">
        <w:fldChar w:fldCharType="begin"/>
      </w:r>
      <w:r w:rsidRPr="007D7290">
        <w:instrText xml:space="preserve"> REF _Ref365620071 \h </w:instrText>
      </w:r>
      <w:r w:rsidRPr="007D7290">
        <w:fldChar w:fldCharType="separate"/>
      </w:r>
      <w:r w:rsidR="001E048B" w:rsidRPr="007D7290">
        <w:t xml:space="preserve">Figure </w:t>
      </w:r>
      <w:r w:rsidR="001E048B">
        <w:rPr>
          <w:noProof/>
        </w:rPr>
        <w:t>102</w:t>
      </w:r>
      <w:r w:rsidRPr="007D7290">
        <w:fldChar w:fldCharType="end"/>
      </w:r>
      <w:r w:rsidRPr="007D7290">
        <w:t xml:space="preserve">.  This figure shows two pairs of results; one pair where the victim ITS is co-located with the DA2GC Ground Station (labelled as “Allowable </w:t>
      </w:r>
      <w:r w:rsidR="0050738F" w:rsidRPr="007D7290">
        <w:t>e.i.r.p.</w:t>
      </w:r>
      <w:r w:rsidRPr="007D7290">
        <w:t xml:space="preserve"> based on co-location” and “Actual </w:t>
      </w:r>
      <w:r w:rsidR="0050738F" w:rsidRPr="007D7290">
        <w:t>e.i.r.p.</w:t>
      </w:r>
      <w:r w:rsidRPr="007D7290">
        <w:t xml:space="preserve"> towards GS”) and the other pair where the victim ITS worst case location is offset from the DA2GC Ground Station (labelled as “Allowable </w:t>
      </w:r>
      <w:r w:rsidR="0050738F" w:rsidRPr="007D7290">
        <w:t>e.i.r.p.</w:t>
      </w:r>
      <w:r w:rsidRPr="007D7290">
        <w:t xml:space="preserve"> based on worst case” and “Actual </w:t>
      </w:r>
      <w:r w:rsidR="0050738F" w:rsidRPr="007D7290">
        <w:t>e.i.r.p.</w:t>
      </w:r>
      <w:r w:rsidRPr="007D7290">
        <w:t xml:space="preserve"> towards victim (worst case location)”).</w:t>
      </w:r>
    </w:p>
    <w:p w:rsidR="005D5CDF" w:rsidRPr="007D7290" w:rsidRDefault="005D5CDF" w:rsidP="005D5CDF">
      <w:pPr>
        <w:pStyle w:val="ECCParagraph"/>
      </w:pPr>
    </w:p>
    <w:p w:rsidR="005D5CDF" w:rsidRPr="007D7290" w:rsidRDefault="004A0134" w:rsidP="005D5CDF">
      <w:pPr>
        <w:pStyle w:val="ECCParagraph"/>
        <w:jc w:val="center"/>
      </w:pPr>
      <w:r w:rsidRPr="007D7290">
        <w:rPr>
          <w:noProof/>
          <w:lang w:val="da-DK" w:eastAsia="da-DK"/>
        </w:rPr>
        <w:lastRenderedPageBreak/>
        <w:drawing>
          <wp:inline distT="0" distB="0" distL="0" distR="0" wp14:anchorId="6E549871" wp14:editId="3E6921B5">
            <wp:extent cx="4770120" cy="2743200"/>
            <wp:effectExtent l="0" t="0" r="0" b="0"/>
            <wp:docPr id="276" name="Grafik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770120" cy="2743200"/>
                    </a:xfrm>
                    <a:prstGeom prst="rect">
                      <a:avLst/>
                    </a:prstGeom>
                    <a:noFill/>
                  </pic:spPr>
                </pic:pic>
              </a:graphicData>
            </a:graphic>
          </wp:inline>
        </w:drawing>
      </w:r>
    </w:p>
    <w:p w:rsidR="005D5CDF" w:rsidRPr="007D7290" w:rsidRDefault="005D5CDF" w:rsidP="005D5CDF">
      <w:pPr>
        <w:pStyle w:val="Caption"/>
        <w:rPr>
          <w:lang w:val="en-GB"/>
        </w:rPr>
      </w:pPr>
      <w:bookmarkStart w:id="284" w:name="_Ref365620071"/>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102</w:t>
      </w:r>
      <w:r w:rsidRPr="007D7290">
        <w:rPr>
          <w:lang w:val="en-GB"/>
        </w:rPr>
        <w:fldChar w:fldCharType="end"/>
      </w:r>
      <w:bookmarkEnd w:id="284"/>
      <w:r w:rsidRPr="007D7290">
        <w:rPr>
          <w:lang w:val="en-GB"/>
        </w:rPr>
        <w:t xml:space="preserve">: Derived allowable Aircraft Station </w:t>
      </w:r>
      <w:r w:rsidR="0050738F" w:rsidRPr="007D7290">
        <w:rPr>
          <w:lang w:val="en-GB"/>
        </w:rPr>
        <w:t>e.i.r.p.</w:t>
      </w:r>
      <w:r w:rsidRPr="007D7290">
        <w:rPr>
          <w:lang w:val="en-GB"/>
        </w:rPr>
        <w:t xml:space="preserve"> compared to actual </w:t>
      </w:r>
      <w:r w:rsidR="0050738F" w:rsidRPr="007D7290">
        <w:rPr>
          <w:lang w:val="en-GB"/>
        </w:rPr>
        <w:t>e.i.r.p.</w:t>
      </w:r>
      <w:r w:rsidRPr="007D7290">
        <w:rPr>
          <w:lang w:val="en-GB"/>
        </w:rPr>
        <w:t xml:space="preserve"> from beamforming DA2GC aircraft at 10 km altitude.  Victim co-located and in single entry worst case location </w:t>
      </w:r>
      <w:r w:rsidR="00A270DE">
        <w:rPr>
          <w:lang w:val="en-GB"/>
        </w:rPr>
        <w:br/>
      </w:r>
      <w:r w:rsidRPr="007D7290">
        <w:rPr>
          <w:lang w:val="en-GB"/>
        </w:rPr>
        <w:t>(78 km offset from DA2GC GS)</w:t>
      </w:r>
    </w:p>
    <w:p w:rsidR="005D5CDF" w:rsidRPr="007D7290" w:rsidRDefault="005D5CDF" w:rsidP="005D5CDF">
      <w:pPr>
        <w:pStyle w:val="ECCParagraph"/>
      </w:pPr>
      <w:r w:rsidRPr="007D7290">
        <w:t xml:space="preserve">It can be seen In </w:t>
      </w:r>
      <w:r w:rsidRPr="007D7290">
        <w:fldChar w:fldCharType="begin"/>
      </w:r>
      <w:r w:rsidRPr="007D7290">
        <w:instrText xml:space="preserve"> REF _Ref365620071 \h </w:instrText>
      </w:r>
      <w:r w:rsidRPr="007D7290">
        <w:fldChar w:fldCharType="separate"/>
      </w:r>
      <w:r w:rsidR="001E048B" w:rsidRPr="007D7290">
        <w:t xml:space="preserve">Figure </w:t>
      </w:r>
      <w:r w:rsidR="001E048B">
        <w:rPr>
          <w:noProof/>
        </w:rPr>
        <w:t>102</w:t>
      </w:r>
      <w:r w:rsidRPr="007D7290">
        <w:fldChar w:fldCharType="end"/>
      </w:r>
      <w:r w:rsidRPr="007D7290">
        <w:t xml:space="preserve"> that the co-location margin of 10 dB originally indicated in </w:t>
      </w:r>
      <w:r w:rsidR="00240A6E" w:rsidRPr="007D7290">
        <w:fldChar w:fldCharType="begin"/>
      </w:r>
      <w:r w:rsidR="00240A6E" w:rsidRPr="007D7290">
        <w:instrText xml:space="preserve"> REF _Ref366241386 \h </w:instrText>
      </w:r>
      <w:r w:rsidR="00240A6E" w:rsidRPr="007D7290">
        <w:fldChar w:fldCharType="separate"/>
      </w:r>
      <w:r w:rsidR="001E048B" w:rsidRPr="007D7290">
        <w:t xml:space="preserve">Figure </w:t>
      </w:r>
      <w:r w:rsidR="001E048B">
        <w:rPr>
          <w:noProof/>
        </w:rPr>
        <w:t>99</w:t>
      </w:r>
      <w:r w:rsidR="00240A6E" w:rsidRPr="007D7290">
        <w:fldChar w:fldCharType="end"/>
      </w:r>
      <w:r w:rsidRPr="007D7290">
        <w:t xml:space="preserve"> is also shown here as is the offset margin of 5 dB from </w:t>
      </w:r>
      <w:r w:rsidRPr="007D7290">
        <w:fldChar w:fldCharType="begin"/>
      </w:r>
      <w:r w:rsidRPr="007D7290">
        <w:instrText xml:space="preserve"> REF _Ref365620100 \h </w:instrText>
      </w:r>
      <w:r w:rsidRPr="007D7290">
        <w:fldChar w:fldCharType="separate"/>
      </w:r>
      <w:r w:rsidR="001E048B" w:rsidRPr="007D7290">
        <w:t xml:space="preserve">Figure </w:t>
      </w:r>
      <w:r w:rsidR="001E048B">
        <w:rPr>
          <w:noProof/>
        </w:rPr>
        <w:t>101</w:t>
      </w:r>
      <w:r w:rsidRPr="007D7290">
        <w:fldChar w:fldCharType="end"/>
      </w:r>
      <w:r w:rsidRPr="007D7290">
        <w:t>.</w:t>
      </w:r>
    </w:p>
    <w:p w:rsidR="005D5CDF" w:rsidRPr="007D7290" w:rsidRDefault="005D5CDF" w:rsidP="00CB0123">
      <w:pPr>
        <w:pStyle w:val="ECCNumberedBullets"/>
        <w:numPr>
          <w:ilvl w:val="0"/>
          <w:numId w:val="41"/>
        </w:numPr>
        <w:rPr>
          <w:u w:val="single"/>
          <w:lang w:val="en-GB"/>
        </w:rPr>
      </w:pPr>
      <w:r w:rsidRPr="007D7290">
        <w:rPr>
          <w:u w:val="single"/>
          <w:lang w:val="en-GB"/>
        </w:rPr>
        <w:t>Aggregation effects</w:t>
      </w:r>
    </w:p>
    <w:p w:rsidR="005D5CDF" w:rsidRPr="007D7290" w:rsidRDefault="005D5CDF" w:rsidP="005D5CDF">
      <w:pPr>
        <w:pStyle w:val="ECCParagraph"/>
      </w:pPr>
      <w:r w:rsidRPr="007D7290">
        <w:t xml:space="preserve">The interference statistics generated by a single aircraft and twelve aircraft supported by a single DA2GC Ground Station (where the ITS terminal is assumed to be co-located) are shown in </w:t>
      </w:r>
      <w:r w:rsidRPr="007D7290">
        <w:fldChar w:fldCharType="begin"/>
      </w:r>
      <w:r w:rsidRPr="007D7290">
        <w:instrText xml:space="preserve"> REF _Ref365622916 \h </w:instrText>
      </w:r>
      <w:r w:rsidRPr="007D7290">
        <w:fldChar w:fldCharType="separate"/>
      </w:r>
      <w:r w:rsidR="001E048B" w:rsidRPr="007D7290">
        <w:t xml:space="preserve">Figure </w:t>
      </w:r>
      <w:r w:rsidR="001E048B">
        <w:rPr>
          <w:noProof/>
        </w:rPr>
        <w:t>103</w:t>
      </w:r>
      <w:r w:rsidRPr="007D7290">
        <w:fldChar w:fldCharType="end"/>
      </w:r>
      <w:r w:rsidRPr="007D7290">
        <w:t xml:space="preserve"> for aircraft at 10 km altitude (results are virtually identical for other altitudes because of DA2GC ATPC).</w:t>
      </w:r>
    </w:p>
    <w:p w:rsidR="005D5CDF" w:rsidRPr="007D7290" w:rsidRDefault="005D5CDF" w:rsidP="005D5CDF">
      <w:pPr>
        <w:pStyle w:val="ECCParagraph"/>
      </w:pPr>
      <w:r w:rsidRPr="007D7290">
        <w:t xml:space="preserve">Comparable statistics are shown in </w:t>
      </w:r>
      <w:r w:rsidRPr="007D7290">
        <w:fldChar w:fldCharType="begin"/>
      </w:r>
      <w:r w:rsidRPr="007D7290">
        <w:instrText xml:space="preserve"> REF _Ref365622952 \h </w:instrText>
      </w:r>
      <w:r w:rsidRPr="007D7290">
        <w:fldChar w:fldCharType="separate"/>
      </w:r>
      <w:r w:rsidR="001E048B" w:rsidRPr="007D7290">
        <w:t xml:space="preserve">Figure </w:t>
      </w:r>
      <w:r w:rsidR="001E048B">
        <w:rPr>
          <w:noProof/>
        </w:rPr>
        <w:t>104</w:t>
      </w:r>
      <w:r w:rsidRPr="007D7290">
        <w:fldChar w:fldCharType="end"/>
      </w:r>
      <w:r w:rsidRPr="007D7290">
        <w:t xml:space="preserve"> for the case where the victim is offset from the DA2GC Ground Station.  This offset represents the location where the worst case level of single entry interference is experienced by the victim</w:t>
      </w:r>
      <w:r w:rsidR="002932B9" w:rsidRPr="007D7290">
        <w:t>:</w:t>
      </w:r>
      <w:r w:rsidRPr="007D7290">
        <w:t xml:space="preserve"> -96 dBm (</w:t>
      </w:r>
      <w:r w:rsidRPr="007D7290">
        <w:fldChar w:fldCharType="begin"/>
      </w:r>
      <w:r w:rsidRPr="007D7290">
        <w:instrText xml:space="preserve"> REF _Ref365622916 \h </w:instrText>
      </w:r>
      <w:r w:rsidRPr="007D7290">
        <w:fldChar w:fldCharType="separate"/>
      </w:r>
      <w:r w:rsidR="001E048B" w:rsidRPr="007D7290">
        <w:t xml:space="preserve">Figure </w:t>
      </w:r>
      <w:r w:rsidR="001E048B">
        <w:rPr>
          <w:noProof/>
        </w:rPr>
        <w:t>103</w:t>
      </w:r>
      <w:r w:rsidRPr="007D7290">
        <w:fldChar w:fldCharType="end"/>
      </w:r>
      <w:r w:rsidRPr="007D7290">
        <w:t>) compared with -101 dBm (</w:t>
      </w:r>
      <w:r w:rsidRPr="007D7290">
        <w:fldChar w:fldCharType="begin"/>
      </w:r>
      <w:r w:rsidRPr="007D7290">
        <w:instrText xml:space="preserve"> REF _Ref365622952 \h </w:instrText>
      </w:r>
      <w:r w:rsidRPr="007D7290">
        <w:fldChar w:fldCharType="separate"/>
      </w:r>
      <w:r w:rsidR="001E048B" w:rsidRPr="007D7290">
        <w:t xml:space="preserve">Figure </w:t>
      </w:r>
      <w:r w:rsidR="001E048B">
        <w:rPr>
          <w:noProof/>
        </w:rPr>
        <w:t>104</w:t>
      </w:r>
      <w:r w:rsidRPr="007D7290">
        <w:fldChar w:fldCharType="end"/>
      </w:r>
      <w:r w:rsidRPr="007D7290">
        <w:t>).</w:t>
      </w:r>
    </w:p>
    <w:p w:rsidR="005D5CDF" w:rsidRPr="007D7290" w:rsidRDefault="005D5CDF" w:rsidP="005D5CDF">
      <w:pPr>
        <w:pStyle w:val="ECCParagraph"/>
      </w:pPr>
    </w:p>
    <w:p w:rsidR="005D5CDF" w:rsidRPr="007D7290" w:rsidRDefault="005D5CDF" w:rsidP="005D5CDF">
      <w:pPr>
        <w:pStyle w:val="ECCParagraph"/>
        <w:jc w:val="center"/>
      </w:pPr>
      <w:r w:rsidRPr="007D7290">
        <w:rPr>
          <w:noProof/>
          <w:lang w:val="da-DK" w:eastAsia="da-DK"/>
        </w:rPr>
        <w:drawing>
          <wp:inline distT="0" distB="0" distL="0" distR="0" wp14:anchorId="623F03EE" wp14:editId="26869FDF">
            <wp:extent cx="4894418" cy="2932500"/>
            <wp:effectExtent l="0" t="0" r="1905" b="1270"/>
            <wp:docPr id="265" name="Grafik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894585" cy="2932600"/>
                    </a:xfrm>
                    <a:prstGeom prst="rect">
                      <a:avLst/>
                    </a:prstGeom>
                    <a:noFill/>
                  </pic:spPr>
                </pic:pic>
              </a:graphicData>
            </a:graphic>
          </wp:inline>
        </w:drawing>
      </w:r>
    </w:p>
    <w:p w:rsidR="005D5CDF" w:rsidRPr="007D7290" w:rsidRDefault="005D5CDF" w:rsidP="005D5CDF">
      <w:pPr>
        <w:pStyle w:val="Caption"/>
        <w:rPr>
          <w:lang w:val="en-GB"/>
        </w:rPr>
      </w:pPr>
      <w:bookmarkStart w:id="285" w:name="_Ref36562291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103</w:t>
      </w:r>
      <w:r w:rsidRPr="007D7290">
        <w:rPr>
          <w:lang w:val="en-GB"/>
        </w:rPr>
        <w:fldChar w:fldCharType="end"/>
      </w:r>
      <w:bookmarkEnd w:id="285"/>
      <w:r w:rsidRPr="007D7290">
        <w:rPr>
          <w:lang w:val="en-GB"/>
        </w:rPr>
        <w:t>: ITS interference statistics with respect to 1 and 12 DA2GC aircraft (the co-located case)</w:t>
      </w:r>
    </w:p>
    <w:p w:rsidR="005D5CDF" w:rsidRPr="007D7290" w:rsidRDefault="005D5CDF" w:rsidP="005D5CDF">
      <w:pPr>
        <w:pStyle w:val="ECCParagraph"/>
      </w:pPr>
    </w:p>
    <w:p w:rsidR="005D5CDF" w:rsidRPr="007D7290" w:rsidRDefault="005D5CDF" w:rsidP="003234E9">
      <w:pPr>
        <w:pStyle w:val="ECCParagraph"/>
        <w:jc w:val="center"/>
      </w:pPr>
      <w:r w:rsidRPr="007D7290">
        <w:rPr>
          <w:noProof/>
          <w:lang w:val="da-DK" w:eastAsia="da-DK"/>
        </w:rPr>
        <w:drawing>
          <wp:inline distT="0" distB="0" distL="0" distR="0" wp14:anchorId="15B002C2" wp14:editId="1C6690AA">
            <wp:extent cx="4738564" cy="2838202"/>
            <wp:effectExtent l="0" t="0" r="5080" b="635"/>
            <wp:docPr id="266" name="Grafik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746756" cy="2843109"/>
                    </a:xfrm>
                    <a:prstGeom prst="rect">
                      <a:avLst/>
                    </a:prstGeom>
                    <a:noFill/>
                  </pic:spPr>
                </pic:pic>
              </a:graphicData>
            </a:graphic>
          </wp:inline>
        </w:drawing>
      </w:r>
    </w:p>
    <w:p w:rsidR="005D5CDF" w:rsidRPr="007D7290" w:rsidRDefault="005D5CDF" w:rsidP="005D5CDF">
      <w:pPr>
        <w:pStyle w:val="Caption"/>
        <w:rPr>
          <w:lang w:val="en-GB"/>
        </w:rPr>
      </w:pPr>
      <w:bookmarkStart w:id="286" w:name="_Ref365622952"/>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104</w:t>
      </w:r>
      <w:r w:rsidRPr="007D7290">
        <w:rPr>
          <w:lang w:val="en-GB"/>
        </w:rPr>
        <w:fldChar w:fldCharType="end"/>
      </w:r>
      <w:bookmarkEnd w:id="286"/>
      <w:r w:rsidRPr="007D7290">
        <w:rPr>
          <w:lang w:val="en-GB"/>
        </w:rPr>
        <w:t>: ITS interference statistics with respect to 1 and 12 DA2GC aircraft (the 75 km offset case)</w:t>
      </w:r>
    </w:p>
    <w:p w:rsidR="005D5CDF" w:rsidRPr="007D7290" w:rsidRDefault="005D5CDF" w:rsidP="005D5CDF">
      <w:pPr>
        <w:pStyle w:val="ECCParagraph"/>
      </w:pPr>
    </w:p>
    <w:p w:rsidR="005D5CDF" w:rsidRPr="007D7290" w:rsidRDefault="005D5CDF" w:rsidP="00CB0123">
      <w:pPr>
        <w:pStyle w:val="ECCNumberedBullets"/>
        <w:numPr>
          <w:ilvl w:val="0"/>
          <w:numId w:val="41"/>
        </w:numPr>
        <w:rPr>
          <w:u w:val="single"/>
          <w:lang w:val="en-GB"/>
        </w:rPr>
      </w:pPr>
      <w:r w:rsidRPr="007D7290">
        <w:rPr>
          <w:u w:val="single"/>
          <w:lang w:val="en-GB"/>
        </w:rPr>
        <w:t xml:space="preserve">Development of Aircraft Station </w:t>
      </w:r>
      <w:r w:rsidR="0050738F" w:rsidRPr="007D7290">
        <w:rPr>
          <w:u w:val="single"/>
          <w:lang w:val="en-GB"/>
        </w:rPr>
        <w:t>e.i.r.p.</w:t>
      </w:r>
      <w:r w:rsidRPr="007D7290">
        <w:rPr>
          <w:u w:val="single"/>
          <w:lang w:val="en-GB"/>
        </w:rPr>
        <w:t xml:space="preserve"> and PFD Masks</w:t>
      </w:r>
    </w:p>
    <w:p w:rsidR="005D5CDF" w:rsidRPr="007D7290" w:rsidRDefault="005D5CDF" w:rsidP="005D5CDF">
      <w:pPr>
        <w:rPr>
          <w:lang w:val="en-GB"/>
        </w:rPr>
      </w:pPr>
      <w:r w:rsidRPr="007D7290">
        <w:rPr>
          <w:lang w:val="en-GB"/>
        </w:rPr>
        <w:t>In order to develop masks which can be specified at any point on the ground, the worst case location graphs need to be rescaled so that the x-axis represents the elevation at the victim rather than the elevation at the DA2GC Ground station.  This results in the extensive interference variations due to the aircraft lobes (evenly spread across Figures 3 and 4) becoming bunched-up towards the right hand side of the graph – noting that for the co-located case no aircraft antenna discrimination comes into play.</w:t>
      </w:r>
    </w:p>
    <w:p w:rsidR="004A0134" w:rsidRPr="007D7290" w:rsidRDefault="004A0134" w:rsidP="005D5CDF">
      <w:pPr>
        <w:rPr>
          <w:lang w:val="en-GB"/>
        </w:rPr>
      </w:pPr>
    </w:p>
    <w:p w:rsidR="005D5CDF" w:rsidRPr="007D7290" w:rsidRDefault="005D5CDF" w:rsidP="005D5CDF">
      <w:pPr>
        <w:rPr>
          <w:lang w:val="en-GB"/>
        </w:rPr>
      </w:pPr>
      <w:r w:rsidRPr="007D7290">
        <w:rPr>
          <w:lang w:val="en-GB"/>
        </w:rPr>
        <w:t xml:space="preserve">The proposed aircraft </w:t>
      </w:r>
      <w:r w:rsidR="0050738F" w:rsidRPr="007D7290">
        <w:rPr>
          <w:lang w:val="en-GB"/>
        </w:rPr>
        <w:t>e.i.r.p.</w:t>
      </w:r>
      <w:r w:rsidRPr="007D7290">
        <w:rPr>
          <w:lang w:val="en-GB"/>
        </w:rPr>
        <w:t xml:space="preserve"> mask is then shown in </w:t>
      </w:r>
      <w:r w:rsidRPr="007D7290">
        <w:rPr>
          <w:lang w:val="en-GB"/>
        </w:rPr>
        <w:fldChar w:fldCharType="begin"/>
      </w:r>
      <w:r w:rsidRPr="007D7290">
        <w:rPr>
          <w:lang w:val="en-GB"/>
        </w:rPr>
        <w:instrText xml:space="preserve"> REF _Ref365622234 \h </w:instrText>
      </w:r>
      <w:r w:rsidRPr="007D7290">
        <w:rPr>
          <w:lang w:val="en-GB"/>
        </w:rPr>
      </w:r>
      <w:r w:rsidRPr="007D7290">
        <w:rPr>
          <w:lang w:val="en-GB"/>
        </w:rPr>
        <w:fldChar w:fldCharType="separate"/>
      </w:r>
      <w:r w:rsidR="001E048B" w:rsidRPr="007D7290">
        <w:rPr>
          <w:lang w:val="en-GB"/>
        </w:rPr>
        <w:t xml:space="preserve">Figure </w:t>
      </w:r>
      <w:r w:rsidR="001E048B">
        <w:rPr>
          <w:noProof/>
          <w:lang w:val="en-GB"/>
        </w:rPr>
        <w:t>105</w:t>
      </w:r>
      <w:r w:rsidRPr="007D7290">
        <w:rPr>
          <w:lang w:val="en-GB"/>
        </w:rPr>
        <w:fldChar w:fldCharType="end"/>
      </w:r>
      <w:r w:rsidRPr="007D7290">
        <w:rPr>
          <w:lang w:val="en-GB"/>
        </w:rPr>
        <w:t xml:space="preserve"> and </w:t>
      </w:r>
      <w:r w:rsidRPr="007D7290">
        <w:rPr>
          <w:lang w:val="en-GB"/>
        </w:rPr>
        <w:fldChar w:fldCharType="begin"/>
      </w:r>
      <w:r w:rsidRPr="007D7290">
        <w:rPr>
          <w:lang w:val="en-GB"/>
        </w:rPr>
        <w:instrText xml:space="preserve"> REF _Ref365622203 \h </w:instrText>
      </w:r>
      <w:r w:rsidRPr="007D7290">
        <w:rPr>
          <w:lang w:val="en-GB"/>
        </w:rPr>
      </w:r>
      <w:r w:rsidRPr="007D7290">
        <w:rPr>
          <w:lang w:val="en-GB"/>
        </w:rPr>
        <w:fldChar w:fldCharType="separate"/>
      </w:r>
      <w:r w:rsidR="001E048B" w:rsidRPr="007D7290">
        <w:rPr>
          <w:lang w:val="en-GB"/>
        </w:rPr>
        <w:t xml:space="preserve">Figure </w:t>
      </w:r>
      <w:r w:rsidR="001E048B">
        <w:rPr>
          <w:noProof/>
          <w:lang w:val="en-GB"/>
        </w:rPr>
        <w:t>107</w:t>
      </w:r>
      <w:r w:rsidRPr="007D7290">
        <w:rPr>
          <w:lang w:val="en-GB"/>
        </w:rPr>
        <w:fldChar w:fldCharType="end"/>
      </w:r>
      <w:r w:rsidRPr="007D7290">
        <w:rPr>
          <w:lang w:val="en-GB"/>
        </w:rPr>
        <w:t xml:space="preserve"> for two aircraft heights (3 km and 10 km) and is defined mathematically in </w:t>
      </w:r>
      <w:r w:rsidRPr="007D7290">
        <w:rPr>
          <w:lang w:val="en-GB"/>
        </w:rPr>
        <w:fldChar w:fldCharType="begin"/>
      </w:r>
      <w:r w:rsidRPr="007D7290">
        <w:rPr>
          <w:lang w:val="en-GB"/>
        </w:rPr>
        <w:instrText xml:space="preserve"> REF _Ref365622322 \h </w:instrText>
      </w:r>
      <w:r w:rsidRPr="007D7290">
        <w:rPr>
          <w:lang w:val="en-GB"/>
        </w:rPr>
      </w:r>
      <w:r w:rsidRPr="007D7290">
        <w:rPr>
          <w:lang w:val="en-GB"/>
        </w:rPr>
        <w:fldChar w:fldCharType="separate"/>
      </w:r>
      <w:r w:rsidR="001E048B" w:rsidRPr="007D7290">
        <w:rPr>
          <w:lang w:val="en-GB"/>
        </w:rPr>
        <w:t xml:space="preserve">Table </w:t>
      </w:r>
      <w:r w:rsidR="001E048B">
        <w:rPr>
          <w:noProof/>
          <w:lang w:val="en-GB"/>
        </w:rPr>
        <w:t>41</w:t>
      </w:r>
      <w:r w:rsidRPr="007D7290">
        <w:rPr>
          <w:lang w:val="en-GB"/>
        </w:rPr>
        <w:fldChar w:fldCharType="end"/>
      </w:r>
      <w:r w:rsidRPr="007D7290">
        <w:rPr>
          <w:lang w:val="en-GB"/>
        </w:rPr>
        <w:t xml:space="preserve"> and </w:t>
      </w:r>
      <w:r w:rsidRPr="007D7290">
        <w:rPr>
          <w:lang w:val="en-GB"/>
        </w:rPr>
        <w:fldChar w:fldCharType="begin"/>
      </w:r>
      <w:r w:rsidRPr="007D7290">
        <w:rPr>
          <w:lang w:val="en-GB"/>
        </w:rPr>
        <w:instrText xml:space="preserve"> REF _Ref365622324 \h </w:instrText>
      </w:r>
      <w:r w:rsidRPr="007D7290">
        <w:rPr>
          <w:lang w:val="en-GB"/>
        </w:rPr>
      </w:r>
      <w:r w:rsidRPr="007D7290">
        <w:rPr>
          <w:lang w:val="en-GB"/>
        </w:rPr>
        <w:fldChar w:fldCharType="separate"/>
      </w:r>
      <w:r w:rsidR="001E048B" w:rsidRPr="007D7290">
        <w:rPr>
          <w:lang w:val="en-GB"/>
        </w:rPr>
        <w:t xml:space="preserve">Table </w:t>
      </w:r>
      <w:r w:rsidR="001E048B">
        <w:rPr>
          <w:noProof/>
          <w:lang w:val="en-GB"/>
        </w:rPr>
        <w:t>42</w:t>
      </w:r>
      <w:r w:rsidRPr="007D7290">
        <w:rPr>
          <w:lang w:val="en-GB"/>
        </w:rPr>
        <w:fldChar w:fldCharType="end"/>
      </w:r>
      <w:r w:rsidRPr="007D7290">
        <w:rPr>
          <w:lang w:val="en-GB"/>
        </w:rPr>
        <w:t xml:space="preserve"> respectively.  The following traces are shown in each graph:</w:t>
      </w:r>
    </w:p>
    <w:p w:rsidR="005D5CDF" w:rsidRPr="007D7290" w:rsidRDefault="005D5CDF" w:rsidP="005D5CDF">
      <w:pPr>
        <w:tabs>
          <w:tab w:val="left" w:pos="1276"/>
        </w:tabs>
        <w:ind w:left="1276" w:hanging="1276"/>
        <w:rPr>
          <w:lang w:val="en-GB"/>
        </w:rPr>
      </w:pPr>
      <w:r w:rsidRPr="007D7290">
        <w:rPr>
          <w:lang w:val="en-GB"/>
        </w:rPr>
        <w:t xml:space="preserve">Green = </w:t>
      </w:r>
      <w:r w:rsidRPr="007D7290">
        <w:rPr>
          <w:lang w:val="en-GB"/>
        </w:rPr>
        <w:tab/>
        <w:t xml:space="preserve">the allowable aircraft </w:t>
      </w:r>
      <w:r w:rsidR="0050738F" w:rsidRPr="007D7290">
        <w:rPr>
          <w:lang w:val="en-GB"/>
        </w:rPr>
        <w:t>e.i.r.p.</w:t>
      </w:r>
      <w:r w:rsidRPr="007D7290">
        <w:rPr>
          <w:lang w:val="en-GB"/>
        </w:rPr>
        <w:t xml:space="preserve"> towards the ITS victim (i.e. maximum level which just meets the ITS protection criterion) where the victim is in the worst case location which is 74 km away from the DA2GC Ground Station in the direction towards the aircraft.  This is also the point when the aircraft is at 5 degrees elevation with respect to the DA2GC Ground Station (i.e. when it first switches on its transmission) and 20 degrees elevation with respect to the ITS victim.</w:t>
      </w:r>
    </w:p>
    <w:p w:rsidR="005D5CDF" w:rsidRPr="007D7290" w:rsidRDefault="005D5CDF" w:rsidP="005D5CDF">
      <w:pPr>
        <w:tabs>
          <w:tab w:val="left" w:pos="1276"/>
        </w:tabs>
        <w:ind w:left="1276" w:hanging="1276"/>
        <w:rPr>
          <w:lang w:val="en-GB"/>
        </w:rPr>
      </w:pPr>
      <w:r w:rsidRPr="007D7290">
        <w:rPr>
          <w:lang w:val="en-GB"/>
        </w:rPr>
        <w:t xml:space="preserve">Maroon = </w:t>
      </w:r>
      <w:r w:rsidRPr="007D7290">
        <w:rPr>
          <w:lang w:val="en-GB"/>
        </w:rPr>
        <w:tab/>
        <w:t>t</w:t>
      </w:r>
      <w:r w:rsidR="0050738F" w:rsidRPr="007D7290">
        <w:rPr>
          <w:lang w:val="en-GB"/>
        </w:rPr>
        <w:t>he actual/operational aircraft e.i.r.p.</w:t>
      </w:r>
      <w:r w:rsidRPr="007D7290">
        <w:rPr>
          <w:lang w:val="en-GB"/>
        </w:rPr>
        <w:t xml:space="preserve"> towards the ITS victim when then ITS victim is co-located with the DA2GC Ground Station. </w:t>
      </w:r>
      <w:proofErr w:type="gramStart"/>
      <w:r w:rsidRPr="007D7290">
        <w:rPr>
          <w:lang w:val="en-GB"/>
        </w:rPr>
        <w:t>i.e</w:t>
      </w:r>
      <w:proofErr w:type="gramEnd"/>
      <w:r w:rsidRPr="007D7290">
        <w:rPr>
          <w:lang w:val="en-GB"/>
        </w:rPr>
        <w:t>. the ITS victim is always on the boresight of the aircraft antenna and there is no variation in the received interference due to the aircraft antenna pattern, but only due to the ITS antenna pattern, DA2GC Ground Station antenna pattern and variation in path length/loss as the aircraft traverses its route.</w:t>
      </w:r>
    </w:p>
    <w:p w:rsidR="005D5CDF" w:rsidRPr="007D7290" w:rsidRDefault="005D5CDF" w:rsidP="005D5CDF">
      <w:pPr>
        <w:tabs>
          <w:tab w:val="left" w:pos="1276"/>
        </w:tabs>
        <w:ind w:left="1276" w:hanging="1276"/>
        <w:rPr>
          <w:lang w:val="en-GB"/>
        </w:rPr>
      </w:pPr>
      <w:r w:rsidRPr="007D7290">
        <w:rPr>
          <w:lang w:val="en-GB"/>
        </w:rPr>
        <w:t xml:space="preserve">Purple = </w:t>
      </w:r>
      <w:r w:rsidRPr="007D7290">
        <w:rPr>
          <w:lang w:val="en-GB"/>
        </w:rPr>
        <w:tab/>
        <w:t xml:space="preserve">the actual/operational aircraft </w:t>
      </w:r>
      <w:r w:rsidR="0050738F" w:rsidRPr="007D7290">
        <w:rPr>
          <w:lang w:val="en-GB"/>
        </w:rPr>
        <w:t>e.i.r.p.</w:t>
      </w:r>
      <w:r w:rsidRPr="007D7290">
        <w:rPr>
          <w:lang w:val="en-GB"/>
        </w:rPr>
        <w:t xml:space="preserve"> towards the ITS victim when then ITS victim is in the worst-case location (74 km away from the DA2GC Ground Station as above).  </w:t>
      </w:r>
      <w:proofErr w:type="gramStart"/>
      <w:r w:rsidRPr="007D7290">
        <w:rPr>
          <w:lang w:val="en-GB"/>
        </w:rPr>
        <w:t>i.e</w:t>
      </w:r>
      <w:proofErr w:type="gramEnd"/>
      <w:r w:rsidRPr="007D7290">
        <w:rPr>
          <w:lang w:val="en-GB"/>
        </w:rPr>
        <w:t>. variation in interfering signal level at the ITS victim is due to off-beam changes in the aircraft antenna pattern, as well as the changes due to the ITS antenna pattern, DA2GC Ground Station antenna pattern and variation in path loss.</w:t>
      </w:r>
    </w:p>
    <w:p w:rsidR="005D5CDF" w:rsidRPr="007D7290" w:rsidRDefault="005D5CDF" w:rsidP="005D5CDF">
      <w:pPr>
        <w:tabs>
          <w:tab w:val="left" w:pos="1276"/>
        </w:tabs>
        <w:ind w:left="1276" w:hanging="1276"/>
        <w:rPr>
          <w:lang w:val="en-GB"/>
        </w:rPr>
      </w:pPr>
      <w:r w:rsidRPr="007D7290">
        <w:rPr>
          <w:lang w:val="en-GB"/>
        </w:rPr>
        <w:t xml:space="preserve">Light blue = </w:t>
      </w:r>
      <w:r w:rsidRPr="007D7290">
        <w:rPr>
          <w:lang w:val="en-GB"/>
        </w:rPr>
        <w:tab/>
        <w:t xml:space="preserve">the proposed </w:t>
      </w:r>
      <w:r w:rsidR="0050738F" w:rsidRPr="007D7290">
        <w:rPr>
          <w:lang w:val="en-GB"/>
        </w:rPr>
        <w:t>e.i.r.p.</w:t>
      </w:r>
      <w:r w:rsidRPr="007D7290">
        <w:rPr>
          <w:lang w:val="en-GB"/>
        </w:rPr>
        <w:t xml:space="preserve"> mask which encompasses both the co-located and offset cases.  It closely matches the actual </w:t>
      </w:r>
      <w:r w:rsidR="0050738F" w:rsidRPr="007D7290">
        <w:rPr>
          <w:lang w:val="en-GB"/>
        </w:rPr>
        <w:t>e.i.r.p.</w:t>
      </w:r>
      <w:r w:rsidRPr="007D7290">
        <w:rPr>
          <w:lang w:val="en-GB"/>
        </w:rPr>
        <w:t xml:space="preserve"> profile of the DA2GC Aircraft Station for the co-located case (Maroon) and encompasses the worst case (Purple) where this exceeds co-located values.</w:t>
      </w:r>
    </w:p>
    <w:p w:rsidR="005D5CDF" w:rsidRPr="007D7290" w:rsidRDefault="005D5CDF" w:rsidP="005D5CDF">
      <w:pPr>
        <w:tabs>
          <w:tab w:val="left" w:pos="1276"/>
        </w:tabs>
        <w:ind w:left="1276" w:hanging="1276"/>
        <w:rPr>
          <w:lang w:val="en-GB"/>
        </w:rPr>
      </w:pPr>
      <w:r w:rsidRPr="007D7290">
        <w:rPr>
          <w:lang w:val="en-GB"/>
        </w:rPr>
        <w:t xml:space="preserve">Dark blue = </w:t>
      </w:r>
      <w:r w:rsidRPr="007D7290">
        <w:rPr>
          <w:lang w:val="en-GB"/>
        </w:rPr>
        <w:tab/>
        <w:t xml:space="preserve">the PFD mask of </w:t>
      </w:r>
      <w:r w:rsidR="003C0EE7" w:rsidRPr="007D7290">
        <w:rPr>
          <w:lang w:val="en-GB"/>
        </w:rPr>
        <w:fldChar w:fldCharType="begin"/>
      </w:r>
      <w:r w:rsidR="003C0EE7" w:rsidRPr="007D7290">
        <w:rPr>
          <w:lang w:val="en-GB"/>
        </w:rPr>
        <w:instrText xml:space="preserve"> REF _Ref365631759 \h </w:instrText>
      </w:r>
      <w:r w:rsidR="003C0EE7" w:rsidRPr="007D7290">
        <w:rPr>
          <w:lang w:val="en-GB"/>
        </w:rPr>
      </w:r>
      <w:r w:rsidR="003C0EE7" w:rsidRPr="007D7290">
        <w:rPr>
          <w:lang w:val="en-GB"/>
        </w:rPr>
        <w:fldChar w:fldCharType="separate"/>
      </w:r>
      <w:r w:rsidR="001E048B" w:rsidRPr="007D7290">
        <w:rPr>
          <w:lang w:val="en-GB"/>
        </w:rPr>
        <w:t xml:space="preserve">Figure </w:t>
      </w:r>
      <w:r w:rsidR="001E048B">
        <w:rPr>
          <w:noProof/>
          <w:lang w:val="en-GB"/>
        </w:rPr>
        <w:t>109</w:t>
      </w:r>
      <w:r w:rsidR="003C0EE7" w:rsidRPr="007D7290">
        <w:rPr>
          <w:lang w:val="en-GB"/>
        </w:rPr>
        <w:fldChar w:fldCharType="end"/>
      </w:r>
      <w:r w:rsidRPr="007D7290">
        <w:rPr>
          <w:lang w:val="en-GB"/>
        </w:rPr>
        <w:t xml:space="preserve"> converted to an equivalent </w:t>
      </w:r>
      <w:r w:rsidR="0050738F" w:rsidRPr="007D7290">
        <w:rPr>
          <w:lang w:val="en-GB"/>
        </w:rPr>
        <w:t>e.i.r.p.</w:t>
      </w:r>
      <w:r w:rsidRPr="007D7290">
        <w:rPr>
          <w:lang w:val="en-GB"/>
        </w:rPr>
        <w:t xml:space="preserve"> mask.  This is mostly obscured by the proposed </w:t>
      </w:r>
      <w:r w:rsidR="0050738F" w:rsidRPr="007D7290">
        <w:rPr>
          <w:lang w:val="en-GB"/>
        </w:rPr>
        <w:t>e.i.r.p.</w:t>
      </w:r>
      <w:r w:rsidRPr="007D7290">
        <w:rPr>
          <w:lang w:val="en-GB"/>
        </w:rPr>
        <w:t xml:space="preserve"> mask as they are closely equivalent.</w:t>
      </w:r>
    </w:p>
    <w:p w:rsidR="005D5CDF" w:rsidRPr="007D7290" w:rsidRDefault="005D5CDF" w:rsidP="005D5CDF">
      <w:pPr>
        <w:tabs>
          <w:tab w:val="left" w:pos="1276"/>
        </w:tabs>
        <w:ind w:left="1276" w:hanging="1276"/>
        <w:rPr>
          <w:lang w:val="en-GB"/>
        </w:rPr>
      </w:pPr>
    </w:p>
    <w:p w:rsidR="005D5CDF" w:rsidRPr="007D7290" w:rsidRDefault="005D5CDF" w:rsidP="005D5CDF">
      <w:pPr>
        <w:rPr>
          <w:lang w:val="en-GB"/>
        </w:rPr>
      </w:pPr>
      <w:r w:rsidRPr="007D7290">
        <w:rPr>
          <w:lang w:val="en-GB"/>
        </w:rPr>
        <w:lastRenderedPageBreak/>
        <w:t xml:space="preserve">Constructing an </w:t>
      </w:r>
      <w:r w:rsidR="0050738F" w:rsidRPr="007D7290">
        <w:rPr>
          <w:lang w:val="en-GB"/>
        </w:rPr>
        <w:t>e.i.r.p.</w:t>
      </w:r>
      <w:r w:rsidRPr="007D7290">
        <w:rPr>
          <w:lang w:val="en-GB"/>
        </w:rPr>
        <w:t xml:space="preserve"> mask (light blue) that encompasses both the ITS co-located case (maroon) and the ITS worst case location (purple), and at the same time falls within ITS allowable levels (green), means that the proposed mask covers all locations.</w:t>
      </w:r>
    </w:p>
    <w:p w:rsidR="005D5CDF" w:rsidRPr="007D7290" w:rsidRDefault="005D5CDF" w:rsidP="005D5CDF">
      <w:pPr>
        <w:pStyle w:val="ECCParagraph"/>
      </w:pPr>
    </w:p>
    <w:p w:rsidR="005D5CDF" w:rsidRPr="007D7290" w:rsidRDefault="004A0134" w:rsidP="005D5CDF">
      <w:pPr>
        <w:pStyle w:val="ECCParagraph"/>
        <w:jc w:val="center"/>
      </w:pPr>
      <w:r w:rsidRPr="007D7290">
        <w:rPr>
          <w:noProof/>
          <w:lang w:val="da-DK" w:eastAsia="da-DK"/>
        </w:rPr>
        <w:drawing>
          <wp:inline distT="0" distB="0" distL="0" distR="0" wp14:anchorId="25C8887A" wp14:editId="19286513">
            <wp:extent cx="4640580" cy="2461260"/>
            <wp:effectExtent l="0" t="0" r="7620" b="0"/>
            <wp:docPr id="277" name="Grafik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640580" cy="2461260"/>
                    </a:xfrm>
                    <a:prstGeom prst="rect">
                      <a:avLst/>
                    </a:prstGeom>
                    <a:noFill/>
                  </pic:spPr>
                </pic:pic>
              </a:graphicData>
            </a:graphic>
          </wp:inline>
        </w:drawing>
      </w:r>
    </w:p>
    <w:p w:rsidR="005D5CDF" w:rsidRPr="007D7290" w:rsidRDefault="005D5CDF" w:rsidP="005D5CDF">
      <w:pPr>
        <w:pStyle w:val="Caption"/>
        <w:rPr>
          <w:lang w:val="en-GB"/>
        </w:rPr>
      </w:pPr>
      <w:bookmarkStart w:id="287" w:name="_Ref365622234"/>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105</w:t>
      </w:r>
      <w:r w:rsidRPr="007D7290">
        <w:rPr>
          <w:lang w:val="en-GB"/>
        </w:rPr>
        <w:fldChar w:fldCharType="end"/>
      </w:r>
      <w:bookmarkEnd w:id="287"/>
      <w:r w:rsidRPr="007D7290">
        <w:rPr>
          <w:lang w:val="en-GB"/>
        </w:rPr>
        <w:t xml:space="preserve">: </w:t>
      </w:r>
      <w:r w:rsidR="004A0134" w:rsidRPr="007D7290">
        <w:rPr>
          <w:lang w:val="en-GB"/>
        </w:rPr>
        <w:t>Derivation of</w:t>
      </w:r>
      <w:r w:rsidRPr="007D7290">
        <w:rPr>
          <w:lang w:val="en-GB"/>
        </w:rPr>
        <w:t xml:space="preserve"> Aircraft </w:t>
      </w:r>
      <w:r w:rsidR="007E5F18" w:rsidRPr="007D7290">
        <w:rPr>
          <w:lang w:val="en-GB"/>
        </w:rPr>
        <w:t>e.i.r.p.</w:t>
      </w:r>
      <w:r w:rsidRPr="007D7290">
        <w:rPr>
          <w:lang w:val="en-GB"/>
        </w:rPr>
        <w:t xml:space="preserve"> mask (10 km altitude)</w:t>
      </w:r>
    </w:p>
    <w:p w:rsidR="007E5F18" w:rsidRPr="007D7290" w:rsidRDefault="007E5F18" w:rsidP="007E5F18">
      <w:pPr>
        <w:rPr>
          <w:lang w:val="en-GB"/>
        </w:rPr>
      </w:pPr>
    </w:p>
    <w:p w:rsidR="007E5F18" w:rsidRPr="007D7290" w:rsidRDefault="007E5F18" w:rsidP="007E5F18">
      <w:pPr>
        <w:rPr>
          <w:lang w:val="en-GB"/>
        </w:rPr>
      </w:pPr>
    </w:p>
    <w:p w:rsidR="005D5CDF" w:rsidRPr="007D7290" w:rsidRDefault="005D5CDF" w:rsidP="005D5CDF">
      <w:pPr>
        <w:pStyle w:val="Caption"/>
        <w:rPr>
          <w:lang w:val="en-GB"/>
        </w:rPr>
      </w:pPr>
      <w:bookmarkStart w:id="288" w:name="_Ref365622322"/>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41</w:t>
      </w:r>
      <w:r w:rsidRPr="007D7290">
        <w:rPr>
          <w:lang w:val="en-GB"/>
        </w:rPr>
        <w:fldChar w:fldCharType="end"/>
      </w:r>
      <w:bookmarkEnd w:id="288"/>
      <w:r w:rsidRPr="007D7290">
        <w:rPr>
          <w:lang w:val="en-GB"/>
        </w:rPr>
        <w:t xml:space="preserve">: </w:t>
      </w:r>
      <w:r w:rsidR="0076494E" w:rsidRPr="007D7290">
        <w:rPr>
          <w:lang w:val="en-GB"/>
        </w:rPr>
        <w:t xml:space="preserve">Suitable </w:t>
      </w:r>
      <w:r w:rsidRPr="007D7290">
        <w:rPr>
          <w:lang w:val="en-GB"/>
        </w:rPr>
        <w:t xml:space="preserve">Aircraft </w:t>
      </w:r>
      <w:r w:rsidR="007E5F18" w:rsidRPr="007D7290">
        <w:rPr>
          <w:lang w:val="en-GB"/>
        </w:rPr>
        <w:t>e.i.r.p.</w:t>
      </w:r>
      <w:r w:rsidRPr="007D7290">
        <w:rPr>
          <w:lang w:val="en-GB"/>
        </w:rPr>
        <w:t xml:space="preserve"> mask (10 km altitude) (Light blue trace in </w:t>
      </w:r>
      <w:r w:rsidRPr="007D7290">
        <w:rPr>
          <w:lang w:val="en-GB"/>
        </w:rPr>
        <w:fldChar w:fldCharType="begin"/>
      </w:r>
      <w:r w:rsidRPr="007D7290">
        <w:rPr>
          <w:lang w:val="en-GB"/>
        </w:rPr>
        <w:instrText xml:space="preserve"> REF _Ref365622234 \h </w:instrText>
      </w:r>
      <w:r w:rsidRPr="007D7290">
        <w:rPr>
          <w:lang w:val="en-GB"/>
        </w:rPr>
      </w:r>
      <w:r w:rsidRPr="007D7290">
        <w:rPr>
          <w:lang w:val="en-GB"/>
        </w:rPr>
        <w:fldChar w:fldCharType="separate"/>
      </w:r>
      <w:r w:rsidR="001E048B" w:rsidRPr="007D7290">
        <w:rPr>
          <w:lang w:val="en-GB"/>
        </w:rPr>
        <w:t xml:space="preserve">Figure </w:t>
      </w:r>
      <w:r w:rsidR="001E048B">
        <w:rPr>
          <w:noProof/>
          <w:lang w:val="en-GB"/>
        </w:rPr>
        <w:t>105</w:t>
      </w:r>
      <w:r w:rsidRPr="007D7290">
        <w:rPr>
          <w:lang w:val="en-GB"/>
        </w:rPr>
        <w:fldChar w:fldCharType="end"/>
      </w:r>
      <w:r w:rsidRPr="007D7290">
        <w:rPr>
          <w:lang w:val="en-GB"/>
        </w:rPr>
        <w:t xml:space="preserve"> above)</w:t>
      </w:r>
    </w:p>
    <w:tbl>
      <w:tblPr>
        <w:tblW w:w="0" w:type="auto"/>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410"/>
        <w:gridCol w:w="1842"/>
        <w:gridCol w:w="3402"/>
      </w:tblGrid>
      <w:tr w:rsidR="007E5F18" w:rsidRPr="007D7290" w:rsidTr="001D6A41">
        <w:trPr>
          <w:tblHeader/>
        </w:trPr>
        <w:tc>
          <w:tcPr>
            <w:tcW w:w="2410" w:type="dxa"/>
            <w:tcBorders>
              <w:left w:val="single" w:sz="8" w:space="0" w:color="FFFFFF"/>
              <w:right w:val="single" w:sz="8" w:space="0" w:color="FFFFFF"/>
            </w:tcBorders>
            <w:shd w:val="clear" w:color="auto" w:fill="D2232A"/>
          </w:tcPr>
          <w:p w:rsidR="007E5F18" w:rsidRPr="007D7290" w:rsidRDefault="007E5F18" w:rsidP="007E5F18">
            <w:pPr>
              <w:jc w:val="center"/>
              <w:rPr>
                <w:b/>
                <w:color w:val="FFFFFF" w:themeColor="background1"/>
                <w:lang w:val="en-GB"/>
              </w:rPr>
            </w:pPr>
            <w:r w:rsidRPr="007D7290">
              <w:rPr>
                <w:b/>
                <w:color w:val="FFFFFF" w:themeColor="background1"/>
                <w:lang w:val="en-GB"/>
              </w:rPr>
              <w:t>Elevation at ground (degrees)</w:t>
            </w:r>
          </w:p>
        </w:tc>
        <w:tc>
          <w:tcPr>
            <w:tcW w:w="1842" w:type="dxa"/>
            <w:tcBorders>
              <w:left w:val="single" w:sz="8" w:space="0" w:color="FFFFFF"/>
              <w:right w:val="single" w:sz="8" w:space="0" w:color="FFFFFF"/>
            </w:tcBorders>
            <w:shd w:val="clear" w:color="auto" w:fill="D2232A"/>
          </w:tcPr>
          <w:p w:rsidR="007E5F18" w:rsidRPr="007D7290" w:rsidRDefault="007E5F18" w:rsidP="007E5F18">
            <w:pPr>
              <w:jc w:val="center"/>
              <w:rPr>
                <w:b/>
                <w:color w:val="FFFFFF" w:themeColor="background1"/>
                <w:lang w:val="en-GB"/>
              </w:rPr>
            </w:pPr>
            <w:r w:rsidRPr="007D7290">
              <w:rPr>
                <w:b/>
                <w:color w:val="FFFFFF" w:themeColor="background1"/>
                <w:lang w:val="en-GB"/>
              </w:rPr>
              <w:t>Aircraft e.i.r.p. (dBm)</w:t>
            </w:r>
          </w:p>
        </w:tc>
        <w:tc>
          <w:tcPr>
            <w:tcW w:w="3402" w:type="dxa"/>
            <w:tcBorders>
              <w:left w:val="single" w:sz="8" w:space="0" w:color="FFFFFF"/>
              <w:right w:val="single" w:sz="8" w:space="0" w:color="FFFFFF"/>
            </w:tcBorders>
            <w:shd w:val="clear" w:color="auto" w:fill="D2232A"/>
          </w:tcPr>
          <w:p w:rsidR="007E5F18" w:rsidRPr="007D7290" w:rsidRDefault="007E5F18" w:rsidP="007E5F18">
            <w:pPr>
              <w:jc w:val="center"/>
              <w:rPr>
                <w:b/>
                <w:color w:val="FFFFFF" w:themeColor="background1"/>
                <w:lang w:val="en-GB"/>
              </w:rPr>
            </w:pPr>
            <w:r w:rsidRPr="007D7290">
              <w:rPr>
                <w:b/>
                <w:color w:val="FFFFFF" w:themeColor="background1"/>
                <w:lang w:val="en-GB"/>
              </w:rPr>
              <w:t>Note</w:t>
            </w:r>
          </w:p>
        </w:tc>
      </w:tr>
      <w:tr w:rsidR="007E5F18" w:rsidRPr="007D7290" w:rsidTr="001D6A41">
        <w:tc>
          <w:tcPr>
            <w:tcW w:w="2410" w:type="dxa"/>
          </w:tcPr>
          <w:p w:rsidR="007E5F18" w:rsidRPr="007D7290" w:rsidRDefault="007E5F18" w:rsidP="001D6A41">
            <w:pPr>
              <w:rPr>
                <w:lang w:val="en-GB"/>
              </w:rPr>
            </w:pPr>
            <w:r w:rsidRPr="007D7290">
              <w:rPr>
                <w:lang w:val="en-GB"/>
              </w:rPr>
              <w:t>0 to 5 degrees</w:t>
            </w:r>
          </w:p>
        </w:tc>
        <w:tc>
          <w:tcPr>
            <w:tcW w:w="1842" w:type="dxa"/>
          </w:tcPr>
          <w:p w:rsidR="007E5F18" w:rsidRPr="007D7290" w:rsidRDefault="007E5F18" w:rsidP="001D6A41">
            <w:pPr>
              <w:rPr>
                <w:lang w:val="en-GB"/>
              </w:rPr>
            </w:pPr>
            <w:r w:rsidRPr="007D7290">
              <w:rPr>
                <w:lang w:val="en-GB"/>
              </w:rPr>
              <w:t>42</w:t>
            </w:r>
          </w:p>
        </w:tc>
        <w:tc>
          <w:tcPr>
            <w:tcW w:w="3402" w:type="dxa"/>
          </w:tcPr>
          <w:p w:rsidR="007E5F18" w:rsidRPr="007D7290" w:rsidRDefault="007E5F18" w:rsidP="001D6A41">
            <w:pPr>
              <w:rPr>
                <w:lang w:val="en-GB"/>
              </w:rPr>
            </w:pPr>
          </w:p>
        </w:tc>
      </w:tr>
      <w:tr w:rsidR="007E5F18" w:rsidRPr="007D7290" w:rsidTr="001D6A41">
        <w:tc>
          <w:tcPr>
            <w:tcW w:w="2410" w:type="dxa"/>
          </w:tcPr>
          <w:p w:rsidR="007E5F18" w:rsidRPr="007D7290" w:rsidRDefault="007E5F18" w:rsidP="001D6A41">
            <w:pPr>
              <w:rPr>
                <w:lang w:val="en-GB"/>
              </w:rPr>
            </w:pPr>
            <w:r w:rsidRPr="007D7290">
              <w:rPr>
                <w:lang w:val="en-GB"/>
              </w:rPr>
              <w:t>5 to 27 degrees</w:t>
            </w:r>
          </w:p>
        </w:tc>
        <w:tc>
          <w:tcPr>
            <w:tcW w:w="1842" w:type="dxa"/>
          </w:tcPr>
          <w:p w:rsidR="007E5F18" w:rsidRPr="007D7290" w:rsidRDefault="007E5F18" w:rsidP="001D6A41">
            <w:pPr>
              <w:rPr>
                <w:lang w:val="en-GB"/>
              </w:rPr>
            </w:pPr>
            <w:r w:rsidRPr="007D7290">
              <w:rPr>
                <w:lang w:val="en-GB"/>
              </w:rPr>
              <w:t>42 to 39.5</w:t>
            </w:r>
          </w:p>
        </w:tc>
        <w:tc>
          <w:tcPr>
            <w:tcW w:w="3402" w:type="dxa"/>
          </w:tcPr>
          <w:p w:rsidR="007E5F18" w:rsidRPr="007D7290" w:rsidRDefault="007E5F18" w:rsidP="001D6A41">
            <w:pPr>
              <w:rPr>
                <w:lang w:val="en-GB"/>
              </w:rPr>
            </w:pPr>
            <w:r w:rsidRPr="007D7290">
              <w:rPr>
                <w:lang w:val="en-GB"/>
              </w:rPr>
              <w:t>Straight line interpolation</w:t>
            </w:r>
          </w:p>
        </w:tc>
      </w:tr>
      <w:tr w:rsidR="007E5F18" w:rsidRPr="007D7290" w:rsidTr="001D6A41">
        <w:tc>
          <w:tcPr>
            <w:tcW w:w="2410" w:type="dxa"/>
          </w:tcPr>
          <w:p w:rsidR="007E5F18" w:rsidRPr="007D7290" w:rsidRDefault="007E5F18" w:rsidP="001D6A41">
            <w:pPr>
              <w:rPr>
                <w:lang w:val="en-GB"/>
              </w:rPr>
            </w:pPr>
            <w:r w:rsidRPr="007D7290">
              <w:rPr>
                <w:lang w:val="en-GB"/>
              </w:rPr>
              <w:t>27 to 28 degrees</w:t>
            </w:r>
          </w:p>
        </w:tc>
        <w:tc>
          <w:tcPr>
            <w:tcW w:w="1842" w:type="dxa"/>
          </w:tcPr>
          <w:p w:rsidR="007E5F18" w:rsidRPr="007D7290" w:rsidRDefault="007E5F18" w:rsidP="001D6A41">
            <w:pPr>
              <w:rPr>
                <w:lang w:val="en-GB"/>
              </w:rPr>
            </w:pPr>
            <w:r w:rsidRPr="007D7290">
              <w:rPr>
                <w:lang w:val="en-GB"/>
              </w:rPr>
              <w:t>39.5 to 32.5</w:t>
            </w:r>
          </w:p>
        </w:tc>
        <w:tc>
          <w:tcPr>
            <w:tcW w:w="3402" w:type="dxa"/>
          </w:tcPr>
          <w:p w:rsidR="007E5F18" w:rsidRPr="007D7290" w:rsidRDefault="007E5F18" w:rsidP="001D6A41">
            <w:pPr>
              <w:rPr>
                <w:lang w:val="en-GB"/>
              </w:rPr>
            </w:pPr>
            <w:r w:rsidRPr="007D7290">
              <w:rPr>
                <w:lang w:val="en-GB"/>
              </w:rPr>
              <w:t>Straight line interpolation</w:t>
            </w:r>
          </w:p>
        </w:tc>
      </w:tr>
      <w:tr w:rsidR="007E5F18" w:rsidRPr="007D7290" w:rsidTr="001D6A41">
        <w:tc>
          <w:tcPr>
            <w:tcW w:w="2410" w:type="dxa"/>
          </w:tcPr>
          <w:p w:rsidR="007E5F18" w:rsidRPr="007D7290" w:rsidRDefault="007E5F18" w:rsidP="001D6A41">
            <w:pPr>
              <w:rPr>
                <w:lang w:val="en-GB"/>
              </w:rPr>
            </w:pPr>
            <w:r w:rsidRPr="007D7290">
              <w:rPr>
                <w:lang w:val="en-GB"/>
              </w:rPr>
              <w:t>28 to 90 degrees</w:t>
            </w:r>
          </w:p>
        </w:tc>
        <w:tc>
          <w:tcPr>
            <w:tcW w:w="1842" w:type="dxa"/>
          </w:tcPr>
          <w:p w:rsidR="007E5F18" w:rsidRPr="007D7290" w:rsidRDefault="007E5F18" w:rsidP="001D6A41">
            <w:pPr>
              <w:rPr>
                <w:lang w:val="en-GB"/>
              </w:rPr>
            </w:pPr>
            <w:r w:rsidRPr="007D7290">
              <w:rPr>
                <w:lang w:val="en-GB"/>
              </w:rPr>
              <w:t>-65 + 10 log 4</w:t>
            </w:r>
            <w:r w:rsidRPr="007D7290">
              <w:rPr>
                <w:rFonts w:cs="Arial"/>
                <w:lang w:val="en-GB"/>
              </w:rPr>
              <w:t>π</w:t>
            </w:r>
            <w:r w:rsidRPr="007D7290">
              <w:rPr>
                <w:lang w:val="en-GB"/>
              </w:rPr>
              <w:t>d</w:t>
            </w:r>
            <w:r w:rsidRPr="007D7290">
              <w:rPr>
                <w:rFonts w:cs="Arial"/>
                <w:lang w:val="en-GB"/>
              </w:rPr>
              <w:t>²</w:t>
            </w:r>
          </w:p>
        </w:tc>
        <w:tc>
          <w:tcPr>
            <w:tcW w:w="3402" w:type="dxa"/>
          </w:tcPr>
          <w:p w:rsidR="007E5F18" w:rsidRPr="007D7290" w:rsidRDefault="007E5F18" w:rsidP="001D6A41">
            <w:pPr>
              <w:rPr>
                <w:lang w:val="en-GB"/>
              </w:rPr>
            </w:pPr>
            <w:r w:rsidRPr="007D7290">
              <w:rPr>
                <w:lang w:val="en-GB"/>
              </w:rPr>
              <w:t>where:</w:t>
            </w:r>
          </w:p>
          <w:p w:rsidR="007E5F18" w:rsidRPr="007D7290" w:rsidRDefault="007E5F18" w:rsidP="001D6A41">
            <w:pPr>
              <w:rPr>
                <w:lang w:val="en-GB"/>
              </w:rPr>
            </w:pPr>
            <w:r w:rsidRPr="007D7290">
              <w:rPr>
                <w:lang w:val="en-GB"/>
              </w:rPr>
              <w:t xml:space="preserve">d = </w:t>
            </w:r>
            <w:r w:rsidRPr="007D7290">
              <w:rPr>
                <w:rFonts w:cs="Arial"/>
                <w:lang w:val="en-GB"/>
              </w:rPr>
              <w:t>√</w:t>
            </w:r>
            <w:r w:rsidRPr="007D7290">
              <w:rPr>
                <w:lang w:val="en-GB"/>
              </w:rPr>
              <w:t>(R</w:t>
            </w:r>
            <w:r w:rsidRPr="007D7290">
              <w:rPr>
                <w:vertAlign w:val="superscript"/>
                <w:lang w:val="en-GB"/>
              </w:rPr>
              <w:t>2</w:t>
            </w:r>
            <w:r w:rsidRPr="007D7290">
              <w:rPr>
                <w:lang w:val="en-GB"/>
              </w:rPr>
              <w:t xml:space="preserve"> + (R + h)</w:t>
            </w:r>
            <w:r w:rsidRPr="007D7290">
              <w:rPr>
                <w:vertAlign w:val="superscript"/>
                <w:lang w:val="en-GB"/>
              </w:rPr>
              <w:t>2</w:t>
            </w:r>
            <w:r w:rsidRPr="007D7290">
              <w:rPr>
                <w:lang w:val="en-GB"/>
              </w:rPr>
              <w:t xml:space="preserve"> – 2R(R + h)Cos</w:t>
            </w:r>
            <w:r w:rsidRPr="007D7290">
              <w:rPr>
                <w:rFonts w:cs="Arial"/>
                <w:lang w:val="en-GB"/>
              </w:rPr>
              <w:t>α</w:t>
            </w:r>
            <w:r w:rsidRPr="007D7290">
              <w:rPr>
                <w:lang w:val="en-GB"/>
              </w:rPr>
              <w:t>) in metres</w:t>
            </w:r>
          </w:p>
          <w:p w:rsidR="007E5F18" w:rsidRPr="007D7290" w:rsidRDefault="007E5F18" w:rsidP="001D6A41">
            <w:pPr>
              <w:rPr>
                <w:lang w:val="en-GB"/>
              </w:rPr>
            </w:pPr>
            <w:r w:rsidRPr="007D7290">
              <w:rPr>
                <w:rFonts w:cs="Arial"/>
                <w:lang w:val="en-GB"/>
              </w:rPr>
              <w:t>α</w:t>
            </w:r>
            <w:r w:rsidRPr="007D7290">
              <w:rPr>
                <w:lang w:val="en-GB"/>
              </w:rPr>
              <w:t xml:space="preserve"> = 90 – Sin</w:t>
            </w:r>
            <w:r w:rsidRPr="007D7290">
              <w:rPr>
                <w:vertAlign w:val="superscript"/>
                <w:lang w:val="en-GB"/>
              </w:rPr>
              <w:t>-1</w:t>
            </w:r>
            <w:r w:rsidRPr="007D7290">
              <w:rPr>
                <w:lang w:val="en-GB"/>
              </w:rPr>
              <w:t>(RCos(El)/(R + h)) – El in degrees</w:t>
            </w:r>
          </w:p>
          <w:p w:rsidR="007E5F18" w:rsidRPr="007D7290" w:rsidRDefault="007E5F18" w:rsidP="001D6A41">
            <w:pPr>
              <w:tabs>
                <w:tab w:val="left" w:pos="764"/>
              </w:tabs>
              <w:rPr>
                <w:lang w:val="en-GB"/>
              </w:rPr>
            </w:pPr>
            <w:r w:rsidRPr="007D7290">
              <w:rPr>
                <w:lang w:val="en-GB"/>
              </w:rPr>
              <w:t xml:space="preserve">where </w:t>
            </w:r>
            <w:r w:rsidRPr="007D7290">
              <w:rPr>
                <w:lang w:val="en-GB"/>
              </w:rPr>
              <w:tab/>
              <w:t>El = Elevation at ground (in degrees)</w:t>
            </w:r>
          </w:p>
          <w:p w:rsidR="007E5F18" w:rsidRPr="007D7290" w:rsidRDefault="007E5F18" w:rsidP="001D6A41">
            <w:pPr>
              <w:tabs>
                <w:tab w:val="left" w:pos="764"/>
              </w:tabs>
              <w:rPr>
                <w:lang w:val="en-GB"/>
              </w:rPr>
            </w:pPr>
            <w:r w:rsidRPr="007D7290">
              <w:rPr>
                <w:lang w:val="en-GB"/>
              </w:rPr>
              <w:tab/>
              <w:t>R = 6371*10</w:t>
            </w:r>
            <w:r w:rsidRPr="007D7290">
              <w:rPr>
                <w:vertAlign w:val="superscript"/>
                <w:lang w:val="en-GB"/>
              </w:rPr>
              <w:t>3</w:t>
            </w:r>
            <w:r w:rsidRPr="007D7290">
              <w:rPr>
                <w:lang w:val="en-GB"/>
              </w:rPr>
              <w:t xml:space="preserve"> m</w:t>
            </w:r>
          </w:p>
          <w:p w:rsidR="007E5F18" w:rsidRPr="007D7290" w:rsidRDefault="007E5F18" w:rsidP="001D6A41">
            <w:pPr>
              <w:tabs>
                <w:tab w:val="left" w:pos="764"/>
              </w:tabs>
              <w:rPr>
                <w:lang w:val="en-GB"/>
              </w:rPr>
            </w:pPr>
            <w:r w:rsidRPr="007D7290">
              <w:rPr>
                <w:lang w:val="en-GB"/>
              </w:rPr>
              <w:tab/>
              <w:t>h = 10</w:t>
            </w:r>
            <w:r w:rsidRPr="007D7290">
              <w:rPr>
                <w:vertAlign w:val="superscript"/>
                <w:lang w:val="en-GB"/>
              </w:rPr>
              <w:t>4</w:t>
            </w:r>
            <w:r w:rsidRPr="007D7290">
              <w:rPr>
                <w:lang w:val="en-GB"/>
              </w:rPr>
              <w:t xml:space="preserve"> m</w:t>
            </w:r>
          </w:p>
        </w:tc>
      </w:tr>
    </w:tbl>
    <w:p w:rsidR="007E5F18" w:rsidRPr="007D7290" w:rsidRDefault="007E5F18" w:rsidP="007E5F18">
      <w:pPr>
        <w:rPr>
          <w:lang w:val="en-GB"/>
        </w:rPr>
      </w:pPr>
    </w:p>
    <w:p w:rsidR="007E5F18" w:rsidRPr="007D7290" w:rsidRDefault="007E5F18" w:rsidP="007E5F18">
      <w:pPr>
        <w:rPr>
          <w:lang w:val="en-GB"/>
        </w:rPr>
      </w:pPr>
    </w:p>
    <w:p w:rsidR="004A0134" w:rsidRPr="007D7290" w:rsidRDefault="004A0134" w:rsidP="003234E9">
      <w:pPr>
        <w:pStyle w:val="ECCParagraph"/>
        <w:jc w:val="center"/>
      </w:pPr>
      <w:r w:rsidRPr="007D7290">
        <w:rPr>
          <w:noProof/>
          <w:lang w:val="da-DK" w:eastAsia="da-DK"/>
        </w:rPr>
        <w:lastRenderedPageBreak/>
        <w:drawing>
          <wp:inline distT="0" distB="0" distL="0" distR="0" wp14:anchorId="3DBA3895" wp14:editId="2C198C30">
            <wp:extent cx="4738977" cy="2518150"/>
            <wp:effectExtent l="0" t="0" r="5080" b="0"/>
            <wp:docPr id="342" name="Grafik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741881" cy="2519693"/>
                    </a:xfrm>
                    <a:prstGeom prst="rect">
                      <a:avLst/>
                    </a:prstGeom>
                    <a:noFill/>
                  </pic:spPr>
                </pic:pic>
              </a:graphicData>
            </a:graphic>
          </wp:inline>
        </w:drawing>
      </w:r>
    </w:p>
    <w:p w:rsidR="004A0134" w:rsidRPr="007D7290" w:rsidRDefault="004A0134" w:rsidP="003234E9">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106</w:t>
      </w:r>
      <w:r w:rsidRPr="007D7290">
        <w:rPr>
          <w:lang w:val="en-GB"/>
        </w:rPr>
        <w:fldChar w:fldCharType="end"/>
      </w:r>
      <w:r w:rsidRPr="007D7290">
        <w:rPr>
          <w:lang w:val="en-GB"/>
        </w:rPr>
        <w:t xml:space="preserve">: </w:t>
      </w:r>
      <w:r w:rsidR="0076494E" w:rsidRPr="007D7290">
        <w:rPr>
          <w:lang w:val="en-GB"/>
        </w:rPr>
        <w:t xml:space="preserve">Suitable </w:t>
      </w:r>
      <w:r w:rsidRPr="007D7290">
        <w:rPr>
          <w:lang w:val="en-GB"/>
        </w:rPr>
        <w:t xml:space="preserve">Aircraft </w:t>
      </w:r>
      <w:r w:rsidR="007E5F18" w:rsidRPr="007D7290">
        <w:rPr>
          <w:lang w:val="en-GB"/>
        </w:rPr>
        <w:t>e.i.r.p.</w:t>
      </w:r>
      <w:r w:rsidRPr="007D7290">
        <w:rPr>
          <w:lang w:val="en-GB"/>
        </w:rPr>
        <w:t xml:space="preserve"> mask (10km altitude)</w:t>
      </w:r>
    </w:p>
    <w:p w:rsidR="004A0134" w:rsidRPr="007D7290" w:rsidRDefault="004A0134" w:rsidP="005D5CDF">
      <w:pPr>
        <w:pStyle w:val="ECCParagraph"/>
      </w:pPr>
    </w:p>
    <w:p w:rsidR="005D5CDF" w:rsidRPr="007D7290" w:rsidRDefault="00CD7574" w:rsidP="005D5CDF">
      <w:pPr>
        <w:pStyle w:val="ECCParagraph"/>
        <w:jc w:val="center"/>
      </w:pPr>
      <w:r w:rsidRPr="007D7290">
        <w:rPr>
          <w:noProof/>
          <w:lang w:val="da-DK" w:eastAsia="da-DK"/>
        </w:rPr>
        <w:drawing>
          <wp:inline distT="0" distB="0" distL="0" distR="0" wp14:anchorId="6B23E207" wp14:editId="5AA32984">
            <wp:extent cx="4869180" cy="3063240"/>
            <wp:effectExtent l="0" t="0" r="7620" b="3810"/>
            <wp:docPr id="343" name="Grafik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869180" cy="3063240"/>
                    </a:xfrm>
                    <a:prstGeom prst="rect">
                      <a:avLst/>
                    </a:prstGeom>
                    <a:noFill/>
                  </pic:spPr>
                </pic:pic>
              </a:graphicData>
            </a:graphic>
          </wp:inline>
        </w:drawing>
      </w:r>
    </w:p>
    <w:p w:rsidR="005D5CDF" w:rsidRPr="007D7290" w:rsidRDefault="005D5CDF" w:rsidP="005D5CDF">
      <w:pPr>
        <w:pStyle w:val="Caption"/>
        <w:rPr>
          <w:lang w:val="en-GB"/>
        </w:rPr>
      </w:pPr>
      <w:bookmarkStart w:id="289" w:name="_Ref36562220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107</w:t>
      </w:r>
      <w:r w:rsidRPr="007D7290">
        <w:rPr>
          <w:lang w:val="en-GB"/>
        </w:rPr>
        <w:fldChar w:fldCharType="end"/>
      </w:r>
      <w:bookmarkEnd w:id="289"/>
      <w:r w:rsidRPr="007D7290">
        <w:rPr>
          <w:lang w:val="en-GB"/>
        </w:rPr>
        <w:t xml:space="preserve">: </w:t>
      </w:r>
      <w:r w:rsidR="00CD7574" w:rsidRPr="007D7290">
        <w:rPr>
          <w:lang w:val="en-GB"/>
        </w:rPr>
        <w:t>Derivation of</w:t>
      </w:r>
      <w:r w:rsidRPr="007D7290">
        <w:rPr>
          <w:lang w:val="en-GB"/>
        </w:rPr>
        <w:t xml:space="preserve"> Aircraft </w:t>
      </w:r>
      <w:r w:rsidR="007E5F18" w:rsidRPr="007D7290">
        <w:rPr>
          <w:lang w:val="en-GB"/>
        </w:rPr>
        <w:t>e.i.r.p.</w:t>
      </w:r>
      <w:r w:rsidRPr="007D7290">
        <w:rPr>
          <w:lang w:val="en-GB"/>
        </w:rPr>
        <w:t xml:space="preserve"> mask (3 km altitude)</w:t>
      </w:r>
    </w:p>
    <w:p w:rsidR="005D5CDF" w:rsidRPr="007D7290" w:rsidRDefault="005D5CDF" w:rsidP="005D5CDF">
      <w:pPr>
        <w:pStyle w:val="ECCParagraph"/>
      </w:pPr>
    </w:p>
    <w:p w:rsidR="005D5CDF" w:rsidRPr="007D7290" w:rsidRDefault="005D5CDF" w:rsidP="007E5F18">
      <w:pPr>
        <w:pStyle w:val="Caption"/>
        <w:keepNext/>
        <w:rPr>
          <w:lang w:val="en-GB"/>
        </w:rPr>
      </w:pPr>
      <w:bookmarkStart w:id="290" w:name="_Ref365622324"/>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42</w:t>
      </w:r>
      <w:r w:rsidRPr="007D7290">
        <w:rPr>
          <w:lang w:val="en-GB"/>
        </w:rPr>
        <w:fldChar w:fldCharType="end"/>
      </w:r>
      <w:bookmarkEnd w:id="290"/>
      <w:r w:rsidRPr="007D7290">
        <w:rPr>
          <w:lang w:val="en-GB"/>
        </w:rPr>
        <w:t xml:space="preserve">: </w:t>
      </w:r>
      <w:r w:rsidR="0076494E" w:rsidRPr="007D7290">
        <w:rPr>
          <w:lang w:val="en-GB"/>
        </w:rPr>
        <w:t xml:space="preserve">Suitable </w:t>
      </w:r>
      <w:r w:rsidRPr="007D7290">
        <w:rPr>
          <w:lang w:val="en-GB"/>
        </w:rPr>
        <w:t xml:space="preserve">Aircraft </w:t>
      </w:r>
      <w:r w:rsidR="007E5F18" w:rsidRPr="007D7290">
        <w:rPr>
          <w:lang w:val="en-GB"/>
        </w:rPr>
        <w:t>e.i.r.p.</w:t>
      </w:r>
      <w:r w:rsidRPr="007D7290">
        <w:rPr>
          <w:lang w:val="en-GB"/>
        </w:rPr>
        <w:t xml:space="preserve"> mask (3 km altitude) – light blue trace in </w:t>
      </w:r>
      <w:r w:rsidRPr="007D7290">
        <w:rPr>
          <w:lang w:val="en-GB"/>
        </w:rPr>
        <w:fldChar w:fldCharType="begin"/>
      </w:r>
      <w:r w:rsidRPr="007D7290">
        <w:rPr>
          <w:lang w:val="en-GB"/>
        </w:rPr>
        <w:instrText xml:space="preserve"> REF _Ref365622203 \h </w:instrText>
      </w:r>
      <w:r w:rsidRPr="007D7290">
        <w:rPr>
          <w:lang w:val="en-GB"/>
        </w:rPr>
      </w:r>
      <w:r w:rsidRPr="007D7290">
        <w:rPr>
          <w:lang w:val="en-GB"/>
        </w:rPr>
        <w:fldChar w:fldCharType="separate"/>
      </w:r>
      <w:r w:rsidR="001E048B" w:rsidRPr="007D7290">
        <w:rPr>
          <w:lang w:val="en-GB"/>
        </w:rPr>
        <w:t xml:space="preserve">Figure </w:t>
      </w:r>
      <w:r w:rsidR="001E048B">
        <w:rPr>
          <w:noProof/>
          <w:lang w:val="en-GB"/>
        </w:rPr>
        <w:t>107</w:t>
      </w:r>
      <w:r w:rsidRPr="007D7290">
        <w:rPr>
          <w:lang w:val="en-GB"/>
        </w:rPr>
        <w:fldChar w:fldCharType="end"/>
      </w:r>
      <w:r w:rsidRPr="007D7290">
        <w:rPr>
          <w:lang w:val="en-GB"/>
        </w:rPr>
        <w:t xml:space="preserve"> above</w:t>
      </w:r>
    </w:p>
    <w:tbl>
      <w:tblPr>
        <w:tblW w:w="0" w:type="auto"/>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410"/>
        <w:gridCol w:w="1842"/>
        <w:gridCol w:w="3402"/>
      </w:tblGrid>
      <w:tr w:rsidR="007E5F18" w:rsidRPr="007D7290" w:rsidTr="001D6A41">
        <w:trPr>
          <w:tblHeader/>
        </w:trPr>
        <w:tc>
          <w:tcPr>
            <w:tcW w:w="2410" w:type="dxa"/>
            <w:tcBorders>
              <w:left w:val="single" w:sz="8" w:space="0" w:color="FFFFFF"/>
              <w:right w:val="single" w:sz="8" w:space="0" w:color="FFFFFF"/>
            </w:tcBorders>
            <w:shd w:val="clear" w:color="auto" w:fill="D2232A"/>
          </w:tcPr>
          <w:p w:rsidR="007E5F18" w:rsidRPr="007D7290" w:rsidRDefault="007E5F18" w:rsidP="007E5F18">
            <w:pPr>
              <w:keepNext/>
              <w:jc w:val="center"/>
              <w:rPr>
                <w:b/>
                <w:color w:val="FFFFFF" w:themeColor="background1"/>
                <w:lang w:val="en-GB"/>
              </w:rPr>
            </w:pPr>
            <w:r w:rsidRPr="007D7290">
              <w:rPr>
                <w:b/>
                <w:color w:val="FFFFFF" w:themeColor="background1"/>
                <w:lang w:val="en-GB"/>
              </w:rPr>
              <w:t>Elevation at ground (degrees)</w:t>
            </w:r>
          </w:p>
        </w:tc>
        <w:tc>
          <w:tcPr>
            <w:tcW w:w="1842" w:type="dxa"/>
            <w:tcBorders>
              <w:left w:val="single" w:sz="8" w:space="0" w:color="FFFFFF"/>
              <w:right w:val="single" w:sz="8" w:space="0" w:color="FFFFFF"/>
            </w:tcBorders>
            <w:shd w:val="clear" w:color="auto" w:fill="D2232A"/>
          </w:tcPr>
          <w:p w:rsidR="007E5F18" w:rsidRPr="007D7290" w:rsidRDefault="007E5F18" w:rsidP="007E5F18">
            <w:pPr>
              <w:keepNext/>
              <w:jc w:val="center"/>
              <w:rPr>
                <w:b/>
                <w:color w:val="FFFFFF" w:themeColor="background1"/>
                <w:lang w:val="en-GB"/>
              </w:rPr>
            </w:pPr>
            <w:r w:rsidRPr="007D7290">
              <w:rPr>
                <w:b/>
                <w:color w:val="FFFFFF" w:themeColor="background1"/>
                <w:lang w:val="en-GB"/>
              </w:rPr>
              <w:t>Aircraft e.i.r.p. (dBm)</w:t>
            </w:r>
          </w:p>
        </w:tc>
        <w:tc>
          <w:tcPr>
            <w:tcW w:w="3402" w:type="dxa"/>
            <w:tcBorders>
              <w:left w:val="single" w:sz="8" w:space="0" w:color="FFFFFF"/>
              <w:right w:val="single" w:sz="8" w:space="0" w:color="FFFFFF"/>
            </w:tcBorders>
            <w:shd w:val="clear" w:color="auto" w:fill="D2232A"/>
          </w:tcPr>
          <w:p w:rsidR="007E5F18" w:rsidRPr="007D7290" w:rsidRDefault="007E5F18" w:rsidP="007E5F18">
            <w:pPr>
              <w:keepNext/>
              <w:jc w:val="center"/>
              <w:rPr>
                <w:b/>
                <w:color w:val="FFFFFF" w:themeColor="background1"/>
                <w:lang w:val="en-GB"/>
              </w:rPr>
            </w:pPr>
            <w:r w:rsidRPr="007D7290">
              <w:rPr>
                <w:b/>
                <w:color w:val="FFFFFF" w:themeColor="background1"/>
                <w:lang w:val="en-GB"/>
              </w:rPr>
              <w:t>Note</w:t>
            </w:r>
          </w:p>
        </w:tc>
      </w:tr>
      <w:tr w:rsidR="007E5F18" w:rsidRPr="007D7290" w:rsidTr="001D6A41">
        <w:tc>
          <w:tcPr>
            <w:tcW w:w="2410" w:type="dxa"/>
          </w:tcPr>
          <w:p w:rsidR="007E5F18" w:rsidRPr="007D7290" w:rsidRDefault="007E5F18" w:rsidP="001D6A41">
            <w:pPr>
              <w:rPr>
                <w:lang w:val="en-GB"/>
              </w:rPr>
            </w:pPr>
            <w:r w:rsidRPr="007D7290">
              <w:rPr>
                <w:lang w:val="en-GB"/>
              </w:rPr>
              <w:t>0 to 5 degrees</w:t>
            </w:r>
          </w:p>
        </w:tc>
        <w:tc>
          <w:tcPr>
            <w:tcW w:w="1842" w:type="dxa"/>
          </w:tcPr>
          <w:p w:rsidR="007E5F18" w:rsidRPr="007D7290" w:rsidRDefault="007E5F18" w:rsidP="001D6A41">
            <w:pPr>
              <w:rPr>
                <w:lang w:val="en-GB"/>
              </w:rPr>
            </w:pPr>
            <w:r w:rsidRPr="007D7290">
              <w:rPr>
                <w:lang w:val="en-GB"/>
              </w:rPr>
              <w:t>32</w:t>
            </w:r>
          </w:p>
        </w:tc>
        <w:tc>
          <w:tcPr>
            <w:tcW w:w="3402" w:type="dxa"/>
          </w:tcPr>
          <w:p w:rsidR="007E5F18" w:rsidRPr="007D7290" w:rsidRDefault="007E5F18" w:rsidP="001D6A41">
            <w:pPr>
              <w:rPr>
                <w:lang w:val="en-GB"/>
              </w:rPr>
            </w:pPr>
          </w:p>
        </w:tc>
      </w:tr>
      <w:tr w:rsidR="007E5F18" w:rsidRPr="007D7290" w:rsidTr="001D6A41">
        <w:tc>
          <w:tcPr>
            <w:tcW w:w="2410" w:type="dxa"/>
          </w:tcPr>
          <w:p w:rsidR="007E5F18" w:rsidRPr="007D7290" w:rsidRDefault="007E5F18" w:rsidP="001D6A41">
            <w:pPr>
              <w:rPr>
                <w:lang w:val="en-GB"/>
              </w:rPr>
            </w:pPr>
            <w:r w:rsidRPr="007D7290">
              <w:rPr>
                <w:lang w:val="en-GB"/>
              </w:rPr>
              <w:t>5 to 27 degrees</w:t>
            </w:r>
          </w:p>
        </w:tc>
        <w:tc>
          <w:tcPr>
            <w:tcW w:w="1842" w:type="dxa"/>
          </w:tcPr>
          <w:p w:rsidR="007E5F18" w:rsidRPr="007D7290" w:rsidRDefault="007E5F18" w:rsidP="001D6A41">
            <w:pPr>
              <w:rPr>
                <w:lang w:val="en-GB"/>
              </w:rPr>
            </w:pPr>
            <w:r w:rsidRPr="007D7290">
              <w:rPr>
                <w:lang w:val="en-GB"/>
              </w:rPr>
              <w:t>32 to 29.5</w:t>
            </w:r>
          </w:p>
        </w:tc>
        <w:tc>
          <w:tcPr>
            <w:tcW w:w="3402" w:type="dxa"/>
          </w:tcPr>
          <w:p w:rsidR="007E5F18" w:rsidRPr="007D7290" w:rsidRDefault="007E5F18" w:rsidP="001D6A41">
            <w:pPr>
              <w:rPr>
                <w:lang w:val="en-GB"/>
              </w:rPr>
            </w:pPr>
            <w:r w:rsidRPr="007D7290">
              <w:rPr>
                <w:lang w:val="en-GB"/>
              </w:rPr>
              <w:t>Straight line interpolation</w:t>
            </w:r>
          </w:p>
        </w:tc>
      </w:tr>
      <w:tr w:rsidR="007E5F18" w:rsidRPr="007D7290" w:rsidTr="001D6A41">
        <w:tc>
          <w:tcPr>
            <w:tcW w:w="2410" w:type="dxa"/>
          </w:tcPr>
          <w:p w:rsidR="007E5F18" w:rsidRPr="007D7290" w:rsidRDefault="007E5F18" w:rsidP="001D6A41">
            <w:pPr>
              <w:rPr>
                <w:lang w:val="en-GB"/>
              </w:rPr>
            </w:pPr>
            <w:r w:rsidRPr="007D7290">
              <w:rPr>
                <w:lang w:val="en-GB"/>
              </w:rPr>
              <w:t>27 to 28 degrees</w:t>
            </w:r>
          </w:p>
        </w:tc>
        <w:tc>
          <w:tcPr>
            <w:tcW w:w="1842" w:type="dxa"/>
          </w:tcPr>
          <w:p w:rsidR="007E5F18" w:rsidRPr="007D7290" w:rsidRDefault="007E5F18" w:rsidP="001D6A41">
            <w:pPr>
              <w:rPr>
                <w:lang w:val="en-GB"/>
              </w:rPr>
            </w:pPr>
            <w:r w:rsidRPr="007D7290">
              <w:rPr>
                <w:lang w:val="en-GB"/>
              </w:rPr>
              <w:t>29.5 to 22.1</w:t>
            </w:r>
          </w:p>
        </w:tc>
        <w:tc>
          <w:tcPr>
            <w:tcW w:w="3402" w:type="dxa"/>
          </w:tcPr>
          <w:p w:rsidR="007E5F18" w:rsidRPr="007D7290" w:rsidRDefault="007E5F18" w:rsidP="001D6A41">
            <w:pPr>
              <w:rPr>
                <w:lang w:val="en-GB"/>
              </w:rPr>
            </w:pPr>
            <w:r w:rsidRPr="007D7290">
              <w:rPr>
                <w:lang w:val="en-GB"/>
              </w:rPr>
              <w:t>Straight line interpolation</w:t>
            </w:r>
          </w:p>
        </w:tc>
      </w:tr>
      <w:tr w:rsidR="007E5F18" w:rsidRPr="007D7290" w:rsidTr="001D6A41">
        <w:tc>
          <w:tcPr>
            <w:tcW w:w="2410" w:type="dxa"/>
          </w:tcPr>
          <w:p w:rsidR="007E5F18" w:rsidRPr="007D7290" w:rsidRDefault="007E5F18" w:rsidP="001D6A41">
            <w:pPr>
              <w:rPr>
                <w:lang w:val="en-GB"/>
              </w:rPr>
            </w:pPr>
            <w:r w:rsidRPr="007D7290">
              <w:rPr>
                <w:lang w:val="en-GB"/>
              </w:rPr>
              <w:t>28 to 90 degrees</w:t>
            </w:r>
          </w:p>
        </w:tc>
        <w:tc>
          <w:tcPr>
            <w:tcW w:w="1842" w:type="dxa"/>
          </w:tcPr>
          <w:p w:rsidR="007E5F18" w:rsidRPr="007D7290" w:rsidRDefault="007E5F18" w:rsidP="001D6A41">
            <w:pPr>
              <w:rPr>
                <w:lang w:val="en-GB"/>
              </w:rPr>
            </w:pPr>
            <w:r w:rsidRPr="007D7290">
              <w:rPr>
                <w:lang w:val="en-GB"/>
              </w:rPr>
              <w:t>-65 + 10 log 4</w:t>
            </w:r>
            <w:r w:rsidRPr="007D7290">
              <w:rPr>
                <w:rFonts w:cs="Arial"/>
                <w:lang w:val="en-GB"/>
              </w:rPr>
              <w:t>π</w:t>
            </w:r>
            <w:r w:rsidRPr="007D7290">
              <w:rPr>
                <w:lang w:val="en-GB"/>
              </w:rPr>
              <w:t>d</w:t>
            </w:r>
            <w:r w:rsidRPr="007D7290">
              <w:rPr>
                <w:rFonts w:cs="Arial"/>
                <w:lang w:val="en-GB"/>
              </w:rPr>
              <w:t>²</w:t>
            </w:r>
          </w:p>
        </w:tc>
        <w:tc>
          <w:tcPr>
            <w:tcW w:w="3402" w:type="dxa"/>
          </w:tcPr>
          <w:p w:rsidR="007E5F18" w:rsidRPr="007D7290" w:rsidRDefault="007E5F18" w:rsidP="001D6A41">
            <w:pPr>
              <w:rPr>
                <w:lang w:val="en-GB"/>
              </w:rPr>
            </w:pPr>
            <w:r w:rsidRPr="007D7290">
              <w:rPr>
                <w:lang w:val="en-GB"/>
              </w:rPr>
              <w:t>Where:</w:t>
            </w:r>
          </w:p>
          <w:p w:rsidR="007E5F18" w:rsidRPr="007D7290" w:rsidRDefault="007E5F18" w:rsidP="001D6A41">
            <w:pPr>
              <w:rPr>
                <w:lang w:val="en-GB"/>
              </w:rPr>
            </w:pPr>
            <w:r w:rsidRPr="007D7290">
              <w:rPr>
                <w:lang w:val="en-GB"/>
              </w:rPr>
              <w:t xml:space="preserve">d = </w:t>
            </w:r>
            <w:r w:rsidRPr="007D7290">
              <w:rPr>
                <w:rFonts w:cs="Arial"/>
                <w:lang w:val="en-GB"/>
              </w:rPr>
              <w:t>√</w:t>
            </w:r>
            <w:r w:rsidRPr="007D7290">
              <w:rPr>
                <w:lang w:val="en-GB"/>
              </w:rPr>
              <w:t>(R</w:t>
            </w:r>
            <w:r w:rsidRPr="007D7290">
              <w:rPr>
                <w:vertAlign w:val="superscript"/>
                <w:lang w:val="en-GB"/>
              </w:rPr>
              <w:t>2</w:t>
            </w:r>
            <w:r w:rsidRPr="007D7290">
              <w:rPr>
                <w:lang w:val="en-GB"/>
              </w:rPr>
              <w:t xml:space="preserve"> + (R + h)</w:t>
            </w:r>
            <w:r w:rsidRPr="007D7290">
              <w:rPr>
                <w:vertAlign w:val="superscript"/>
                <w:lang w:val="en-GB"/>
              </w:rPr>
              <w:t>2</w:t>
            </w:r>
            <w:r w:rsidRPr="007D7290">
              <w:rPr>
                <w:lang w:val="en-GB"/>
              </w:rPr>
              <w:t xml:space="preserve"> – 2R(R + h)Cos</w:t>
            </w:r>
            <w:r w:rsidRPr="007D7290">
              <w:rPr>
                <w:rFonts w:cs="Arial"/>
                <w:lang w:val="en-GB"/>
              </w:rPr>
              <w:t>α</w:t>
            </w:r>
            <w:r w:rsidRPr="007D7290">
              <w:rPr>
                <w:lang w:val="en-GB"/>
              </w:rPr>
              <w:t>) in metres</w:t>
            </w:r>
          </w:p>
          <w:p w:rsidR="007E5F18" w:rsidRPr="007D7290" w:rsidRDefault="007E5F18" w:rsidP="001D6A41">
            <w:pPr>
              <w:rPr>
                <w:lang w:val="en-GB"/>
              </w:rPr>
            </w:pPr>
            <w:r w:rsidRPr="007D7290">
              <w:rPr>
                <w:rFonts w:cs="Arial"/>
                <w:lang w:val="en-GB"/>
              </w:rPr>
              <w:t>α</w:t>
            </w:r>
            <w:r w:rsidRPr="007D7290">
              <w:rPr>
                <w:lang w:val="en-GB"/>
              </w:rPr>
              <w:t xml:space="preserve"> = 90 – Sin</w:t>
            </w:r>
            <w:r w:rsidRPr="007D7290">
              <w:rPr>
                <w:vertAlign w:val="superscript"/>
                <w:lang w:val="en-GB"/>
              </w:rPr>
              <w:t>-1</w:t>
            </w:r>
            <w:r w:rsidRPr="007D7290">
              <w:rPr>
                <w:lang w:val="en-GB"/>
              </w:rPr>
              <w:t xml:space="preserve">(RCos(El)/(R + h)) – </w:t>
            </w:r>
            <w:r w:rsidRPr="007D7290">
              <w:rPr>
                <w:lang w:val="en-GB"/>
              </w:rPr>
              <w:lastRenderedPageBreak/>
              <w:t>El in degrees</w:t>
            </w:r>
          </w:p>
          <w:p w:rsidR="007E5F18" w:rsidRPr="007D7290" w:rsidRDefault="007E5F18" w:rsidP="001D6A41">
            <w:pPr>
              <w:tabs>
                <w:tab w:val="left" w:pos="742"/>
              </w:tabs>
              <w:rPr>
                <w:lang w:val="en-GB"/>
              </w:rPr>
            </w:pPr>
            <w:r w:rsidRPr="007D7290">
              <w:rPr>
                <w:lang w:val="en-GB"/>
              </w:rPr>
              <w:t xml:space="preserve">Where </w:t>
            </w:r>
            <w:r w:rsidRPr="007D7290">
              <w:rPr>
                <w:lang w:val="en-GB"/>
              </w:rPr>
              <w:tab/>
              <w:t>El = Elevation at ground (degrees)</w:t>
            </w:r>
          </w:p>
          <w:p w:rsidR="007E5F18" w:rsidRPr="007D7290" w:rsidRDefault="007E5F18" w:rsidP="001D6A41">
            <w:pPr>
              <w:tabs>
                <w:tab w:val="left" w:pos="742"/>
              </w:tabs>
              <w:rPr>
                <w:lang w:val="en-GB"/>
              </w:rPr>
            </w:pPr>
            <w:r w:rsidRPr="007D7290">
              <w:rPr>
                <w:lang w:val="en-GB"/>
              </w:rPr>
              <w:tab/>
              <w:t>R = 6371*10</w:t>
            </w:r>
            <w:r w:rsidRPr="007D7290">
              <w:rPr>
                <w:vertAlign w:val="superscript"/>
                <w:lang w:val="en-GB"/>
              </w:rPr>
              <w:t>3</w:t>
            </w:r>
            <w:r w:rsidRPr="007D7290">
              <w:rPr>
                <w:lang w:val="en-GB"/>
              </w:rPr>
              <w:t xml:space="preserve"> m</w:t>
            </w:r>
          </w:p>
          <w:p w:rsidR="007E5F18" w:rsidRPr="007D7290" w:rsidRDefault="007E5F18" w:rsidP="001D6A41">
            <w:pPr>
              <w:tabs>
                <w:tab w:val="left" w:pos="742"/>
              </w:tabs>
              <w:rPr>
                <w:lang w:val="en-GB"/>
              </w:rPr>
            </w:pPr>
            <w:r w:rsidRPr="007D7290">
              <w:rPr>
                <w:lang w:val="en-GB"/>
              </w:rPr>
              <w:tab/>
              <w:t>h = 3*10</w:t>
            </w:r>
            <w:r w:rsidRPr="007D7290">
              <w:rPr>
                <w:vertAlign w:val="superscript"/>
                <w:lang w:val="en-GB"/>
              </w:rPr>
              <w:t>3</w:t>
            </w:r>
            <w:r w:rsidRPr="007D7290">
              <w:rPr>
                <w:lang w:val="en-GB"/>
              </w:rPr>
              <w:t xml:space="preserve"> m</w:t>
            </w:r>
          </w:p>
        </w:tc>
      </w:tr>
    </w:tbl>
    <w:p w:rsidR="00CD7574" w:rsidRPr="007D7290" w:rsidRDefault="00CD7574" w:rsidP="00676EF4">
      <w:pPr>
        <w:pStyle w:val="ECCParagraph"/>
      </w:pPr>
    </w:p>
    <w:p w:rsidR="007E5F18" w:rsidRPr="007D7290" w:rsidRDefault="007E5F18" w:rsidP="00676EF4">
      <w:pPr>
        <w:pStyle w:val="ECCParagraph"/>
      </w:pPr>
    </w:p>
    <w:p w:rsidR="00CD7574" w:rsidRPr="007D7290" w:rsidRDefault="00CD7574" w:rsidP="00676EF4">
      <w:pPr>
        <w:pStyle w:val="ECCParagraph"/>
      </w:pPr>
      <w:r w:rsidRPr="007D7290">
        <w:rPr>
          <w:noProof/>
          <w:lang w:val="da-DK" w:eastAsia="da-DK"/>
        </w:rPr>
        <w:drawing>
          <wp:inline distT="0" distB="0" distL="0" distR="0" wp14:anchorId="407C9A46" wp14:editId="073749CC">
            <wp:extent cx="5951220" cy="3055620"/>
            <wp:effectExtent l="0" t="0" r="0" b="0"/>
            <wp:docPr id="344" name="Grafik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951220" cy="3055620"/>
                    </a:xfrm>
                    <a:prstGeom prst="rect">
                      <a:avLst/>
                    </a:prstGeom>
                    <a:noFill/>
                  </pic:spPr>
                </pic:pic>
              </a:graphicData>
            </a:graphic>
          </wp:inline>
        </w:drawing>
      </w:r>
    </w:p>
    <w:p w:rsidR="00CD7574" w:rsidRPr="007D7290" w:rsidRDefault="00CD7574" w:rsidP="003234E9">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108</w:t>
      </w:r>
      <w:r w:rsidRPr="007D7290">
        <w:rPr>
          <w:lang w:val="en-GB"/>
        </w:rPr>
        <w:fldChar w:fldCharType="end"/>
      </w:r>
      <w:r w:rsidRPr="007D7290">
        <w:rPr>
          <w:lang w:val="en-GB"/>
        </w:rPr>
        <w:t xml:space="preserve">: </w:t>
      </w:r>
      <w:r w:rsidR="0076494E" w:rsidRPr="007D7290">
        <w:rPr>
          <w:lang w:val="en-GB"/>
        </w:rPr>
        <w:t xml:space="preserve">Suitable </w:t>
      </w:r>
      <w:r w:rsidRPr="007D7290">
        <w:rPr>
          <w:lang w:val="en-GB"/>
        </w:rPr>
        <w:t xml:space="preserve">Aircraft </w:t>
      </w:r>
      <w:r w:rsidR="0050738F" w:rsidRPr="007D7290">
        <w:rPr>
          <w:lang w:val="en-GB"/>
        </w:rPr>
        <w:t>e.i.r.p.</w:t>
      </w:r>
      <w:r w:rsidRPr="007D7290">
        <w:rPr>
          <w:lang w:val="en-GB"/>
        </w:rPr>
        <w:t xml:space="preserve"> mask (3km altitude)</w:t>
      </w:r>
    </w:p>
    <w:p w:rsidR="00CD7574" w:rsidRPr="007D7290" w:rsidRDefault="00CD7574" w:rsidP="00676EF4">
      <w:pPr>
        <w:pStyle w:val="ECCParagraph"/>
      </w:pPr>
    </w:p>
    <w:p w:rsidR="003C0EE7" w:rsidRPr="007D7290" w:rsidRDefault="003C0EE7" w:rsidP="00676EF4">
      <w:pPr>
        <w:pStyle w:val="ECCParagraph"/>
      </w:pPr>
      <w:r w:rsidRPr="007D7290">
        <w:t xml:space="preserve">An alternative means of defining the mask, which offers equivalent protection to ground based systems, is a ground related PFD mask, as illustrated in </w:t>
      </w:r>
      <w:r w:rsidR="00CD7574" w:rsidRPr="007D7290">
        <w:fldChar w:fldCharType="begin"/>
      </w:r>
      <w:r w:rsidR="00CD7574" w:rsidRPr="007D7290">
        <w:instrText xml:space="preserve"> REF _Ref365631759 \h </w:instrText>
      </w:r>
      <w:r w:rsidR="00CD7574" w:rsidRPr="007D7290">
        <w:fldChar w:fldCharType="separate"/>
      </w:r>
      <w:r w:rsidR="001E048B" w:rsidRPr="007D7290">
        <w:t xml:space="preserve">Figure </w:t>
      </w:r>
      <w:r w:rsidR="001E048B">
        <w:rPr>
          <w:noProof/>
        </w:rPr>
        <w:t>109</w:t>
      </w:r>
      <w:r w:rsidR="00CD7574" w:rsidRPr="007D7290">
        <w:fldChar w:fldCharType="end"/>
      </w:r>
      <w:r w:rsidRPr="007D7290">
        <w:t>.</w:t>
      </w:r>
    </w:p>
    <w:p w:rsidR="003C0EE7" w:rsidRPr="007D7290" w:rsidRDefault="003C0EE7" w:rsidP="00676EF4">
      <w:pPr>
        <w:pStyle w:val="ECCParagraph"/>
      </w:pPr>
    </w:p>
    <w:p w:rsidR="003C0EE7" w:rsidRPr="007D7290" w:rsidRDefault="003C0EE7" w:rsidP="003234E9">
      <w:pPr>
        <w:pStyle w:val="ECCParagraph"/>
        <w:jc w:val="center"/>
      </w:pPr>
      <w:r w:rsidRPr="007D7290">
        <w:rPr>
          <w:noProof/>
          <w:lang w:val="da-DK" w:eastAsia="da-DK"/>
        </w:rPr>
        <w:lastRenderedPageBreak/>
        <w:drawing>
          <wp:inline distT="0" distB="0" distL="0" distR="0" wp14:anchorId="6F16CCD5" wp14:editId="58BCEA48">
            <wp:extent cx="4551376" cy="3259248"/>
            <wp:effectExtent l="0" t="0" r="1905" b="0"/>
            <wp:docPr id="279" name="Grafik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553777" cy="3260967"/>
                    </a:xfrm>
                    <a:prstGeom prst="rect">
                      <a:avLst/>
                    </a:prstGeom>
                    <a:noFill/>
                  </pic:spPr>
                </pic:pic>
              </a:graphicData>
            </a:graphic>
          </wp:inline>
        </w:drawing>
      </w:r>
    </w:p>
    <w:p w:rsidR="003C0EE7" w:rsidRPr="007D7290" w:rsidRDefault="003C0EE7" w:rsidP="003234E9">
      <w:pPr>
        <w:pStyle w:val="Caption"/>
        <w:rPr>
          <w:lang w:val="en-GB"/>
        </w:rPr>
      </w:pPr>
      <w:bookmarkStart w:id="291" w:name="_Ref36563175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109</w:t>
      </w:r>
      <w:r w:rsidRPr="007D7290">
        <w:rPr>
          <w:lang w:val="en-GB"/>
        </w:rPr>
        <w:fldChar w:fldCharType="end"/>
      </w:r>
      <w:bookmarkEnd w:id="291"/>
      <w:r w:rsidRPr="007D7290">
        <w:rPr>
          <w:lang w:val="en-GB"/>
        </w:rPr>
        <w:t xml:space="preserve">: </w:t>
      </w:r>
      <w:r w:rsidR="0076494E" w:rsidRPr="007D7290">
        <w:rPr>
          <w:lang w:val="en-GB"/>
        </w:rPr>
        <w:t xml:space="preserve">Suitable </w:t>
      </w:r>
      <w:r w:rsidRPr="007D7290">
        <w:rPr>
          <w:lang w:val="en-GB"/>
        </w:rPr>
        <w:t>Aircraft PFD mask</w:t>
      </w:r>
    </w:p>
    <w:p w:rsidR="003C0EE7" w:rsidRPr="007D7290" w:rsidRDefault="003C0EE7" w:rsidP="00676EF4">
      <w:pPr>
        <w:pStyle w:val="ECCParagraph"/>
      </w:pPr>
    </w:p>
    <w:p w:rsidR="003C0EE7" w:rsidRPr="007D7290" w:rsidRDefault="003C0EE7" w:rsidP="003C0EE7">
      <w:pPr>
        <w:rPr>
          <w:lang w:val="en-GB"/>
        </w:rPr>
      </w:pPr>
      <w:r w:rsidRPr="007D7290">
        <w:rPr>
          <w:lang w:val="en-GB"/>
        </w:rPr>
        <w:t>The above graph is made up of a number of straight line segments and is symmetrical about 90 degrees.  The breakpoints are defined as follows:</w:t>
      </w:r>
    </w:p>
    <w:p w:rsidR="003C0EE7" w:rsidRPr="007D7290" w:rsidRDefault="003C0EE7" w:rsidP="003C0EE7">
      <w:pPr>
        <w:rPr>
          <w:lang w:val="en-GB"/>
        </w:rPr>
      </w:pPr>
    </w:p>
    <w:p w:rsidR="003C0EE7" w:rsidRPr="007D7290" w:rsidRDefault="003C0EE7" w:rsidP="003C0EE7">
      <w:pPr>
        <w:rPr>
          <w:lang w:val="en-GB"/>
        </w:rPr>
      </w:pPr>
      <w:r w:rsidRPr="007D7290">
        <w:rPr>
          <w:lang w:val="en-GB"/>
        </w:rPr>
        <w:t>0 degree              -150 dBW/m</w:t>
      </w:r>
      <w:r w:rsidRPr="007D7290">
        <w:rPr>
          <w:vertAlign w:val="superscript"/>
          <w:lang w:val="en-GB"/>
        </w:rPr>
        <w:t>2</w:t>
      </w:r>
      <w:r w:rsidRPr="007D7290">
        <w:rPr>
          <w:lang w:val="en-GB"/>
        </w:rPr>
        <w:t>/4kHz</w:t>
      </w:r>
    </w:p>
    <w:p w:rsidR="003C0EE7" w:rsidRPr="007D7290" w:rsidRDefault="003C0EE7" w:rsidP="003C0EE7">
      <w:pPr>
        <w:rPr>
          <w:lang w:val="en-GB"/>
        </w:rPr>
      </w:pPr>
      <w:r w:rsidRPr="007D7290">
        <w:rPr>
          <w:lang w:val="en-GB"/>
        </w:rPr>
        <w:t>1 degree              -146</w:t>
      </w:r>
    </w:p>
    <w:p w:rsidR="003C0EE7" w:rsidRPr="007D7290" w:rsidRDefault="003C0EE7" w:rsidP="003C0EE7">
      <w:pPr>
        <w:rPr>
          <w:lang w:val="en-GB"/>
        </w:rPr>
      </w:pPr>
      <w:r w:rsidRPr="007D7290">
        <w:rPr>
          <w:lang w:val="en-GB"/>
        </w:rPr>
        <w:t>3 degrees            -138</w:t>
      </w:r>
    </w:p>
    <w:p w:rsidR="003C0EE7" w:rsidRPr="007D7290" w:rsidRDefault="003C0EE7" w:rsidP="003C0EE7">
      <w:pPr>
        <w:rPr>
          <w:lang w:val="en-GB"/>
        </w:rPr>
      </w:pPr>
      <w:r w:rsidRPr="007D7290">
        <w:rPr>
          <w:lang w:val="en-GB"/>
        </w:rPr>
        <w:t>5.5 degrees         -135</w:t>
      </w:r>
    </w:p>
    <w:p w:rsidR="003C0EE7" w:rsidRPr="007D7290" w:rsidRDefault="003C0EE7" w:rsidP="003C0EE7">
      <w:pPr>
        <w:rPr>
          <w:lang w:val="en-GB"/>
        </w:rPr>
      </w:pPr>
      <w:r w:rsidRPr="007D7290">
        <w:rPr>
          <w:lang w:val="en-GB"/>
        </w:rPr>
        <w:t>10 degrees          -130.5</w:t>
      </w:r>
    </w:p>
    <w:p w:rsidR="003C0EE7" w:rsidRPr="007D7290" w:rsidRDefault="003C0EE7" w:rsidP="003C0EE7">
      <w:pPr>
        <w:rPr>
          <w:lang w:val="en-GB"/>
        </w:rPr>
      </w:pPr>
      <w:r w:rsidRPr="007D7290">
        <w:rPr>
          <w:lang w:val="en-GB"/>
        </w:rPr>
        <w:t>19 degrees          -126</w:t>
      </w:r>
    </w:p>
    <w:p w:rsidR="003C0EE7" w:rsidRPr="007D7290" w:rsidRDefault="003C0EE7" w:rsidP="003C0EE7">
      <w:pPr>
        <w:rPr>
          <w:lang w:val="en-GB"/>
        </w:rPr>
      </w:pPr>
      <w:r w:rsidRPr="007D7290">
        <w:rPr>
          <w:lang w:val="en-GB"/>
        </w:rPr>
        <w:t>27 degrees          -126</w:t>
      </w:r>
    </w:p>
    <w:p w:rsidR="003C0EE7" w:rsidRPr="007D7290" w:rsidRDefault="003C0EE7" w:rsidP="003C0EE7">
      <w:pPr>
        <w:rPr>
          <w:lang w:val="en-GB"/>
        </w:rPr>
      </w:pPr>
      <w:r w:rsidRPr="007D7290">
        <w:rPr>
          <w:lang w:val="en-GB"/>
        </w:rPr>
        <w:t>28 degrees          -132</w:t>
      </w:r>
    </w:p>
    <w:p w:rsidR="003C0EE7" w:rsidRPr="007D7290" w:rsidRDefault="003C0EE7" w:rsidP="003C0EE7">
      <w:pPr>
        <w:rPr>
          <w:lang w:val="en-GB"/>
        </w:rPr>
      </w:pPr>
      <w:r w:rsidRPr="007D7290">
        <w:rPr>
          <w:lang w:val="en-GB"/>
        </w:rPr>
        <w:t>90 degrees          -132</w:t>
      </w:r>
    </w:p>
    <w:p w:rsidR="003C0EE7" w:rsidRPr="007D7290" w:rsidRDefault="003C0EE7" w:rsidP="00676EF4">
      <w:pPr>
        <w:pStyle w:val="ECCParagraph"/>
      </w:pPr>
    </w:p>
    <w:p w:rsidR="00CB3F2A" w:rsidRPr="007D7290" w:rsidRDefault="00CB3F2A" w:rsidP="001D6A41">
      <w:pPr>
        <w:pStyle w:val="Heading4"/>
        <w:rPr>
          <w:lang w:val="en-GB"/>
        </w:rPr>
      </w:pPr>
      <w:bookmarkStart w:id="292" w:name="_Toc379286142"/>
      <w:r w:rsidRPr="007D7290">
        <w:rPr>
          <w:lang w:val="en-GB"/>
        </w:rPr>
        <w:t>Additional simulations</w:t>
      </w:r>
      <w:r w:rsidR="001F091C" w:rsidRPr="007D7290">
        <w:rPr>
          <w:lang w:val="en-GB"/>
        </w:rPr>
        <w:t xml:space="preserve"> based on the proposed pfd </w:t>
      </w:r>
      <w:r w:rsidR="008B0460" w:rsidRPr="007D7290">
        <w:rPr>
          <w:lang w:val="en-GB"/>
        </w:rPr>
        <w:t xml:space="preserve">and </w:t>
      </w:r>
      <w:r w:rsidR="0050738F" w:rsidRPr="007D7290">
        <w:rPr>
          <w:lang w:val="en-GB"/>
        </w:rPr>
        <w:t>e.i.r.p.</w:t>
      </w:r>
      <w:r w:rsidR="008B0460" w:rsidRPr="007D7290">
        <w:rPr>
          <w:lang w:val="en-GB"/>
        </w:rPr>
        <w:t xml:space="preserve"> </w:t>
      </w:r>
      <w:r w:rsidR="001F091C" w:rsidRPr="007D7290">
        <w:rPr>
          <w:lang w:val="en-GB"/>
        </w:rPr>
        <w:t>mask</w:t>
      </w:r>
      <w:r w:rsidR="008B0460" w:rsidRPr="007D7290">
        <w:rPr>
          <w:lang w:val="en-GB"/>
        </w:rPr>
        <w:t>s</w:t>
      </w:r>
      <w:r w:rsidR="001F091C" w:rsidRPr="007D7290">
        <w:rPr>
          <w:lang w:val="en-GB"/>
        </w:rPr>
        <w:t xml:space="preserve"> for the AS</w:t>
      </w:r>
      <w:bookmarkEnd w:id="292"/>
    </w:p>
    <w:p w:rsidR="00CB3F2A" w:rsidRPr="007D7290" w:rsidRDefault="00CB3F2A" w:rsidP="00676EF4">
      <w:pPr>
        <w:pStyle w:val="ECCParagraph"/>
      </w:pPr>
      <w:r w:rsidRPr="007D7290">
        <w:t>Different simulation methods can be used to investigate compatibility performance. In these simulations it was the intention to find the worst interference cases of the ITS communication. ITS radios will in a near future be mounted in each vehicle and there will be millions of ITS radios spread all over Europe. Because of the large amount of ITS radios there will always be some ITS radios positioned in the worst geographical position were the maximum DA2GC signals touch the ground.</w:t>
      </w:r>
    </w:p>
    <w:p w:rsidR="00CB3F2A" w:rsidRPr="007D7290" w:rsidRDefault="00CB3F2A" w:rsidP="00676EF4">
      <w:pPr>
        <w:pStyle w:val="ECCParagraph"/>
      </w:pPr>
      <w:r w:rsidRPr="007D7290">
        <w:rPr>
          <w:noProof/>
          <w:lang w:val="da-DK" w:eastAsia="da-DK"/>
        </w:rPr>
        <w:lastRenderedPageBreak/>
        <w:drawing>
          <wp:inline distT="0" distB="0" distL="0" distR="0" wp14:anchorId="6274C35E" wp14:editId="3477C69D">
            <wp:extent cx="5829300" cy="1668780"/>
            <wp:effectExtent l="0" t="0" r="0" b="762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829300" cy="1668780"/>
                    </a:xfrm>
                    <a:prstGeom prst="rect">
                      <a:avLst/>
                    </a:prstGeom>
                    <a:noFill/>
                  </pic:spPr>
                </pic:pic>
              </a:graphicData>
            </a:graphic>
          </wp:inline>
        </w:drawing>
      </w:r>
    </w:p>
    <w:p w:rsidR="00CB3F2A" w:rsidRPr="007D7290" w:rsidRDefault="00CB3F2A" w:rsidP="008B0460">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110</w:t>
      </w:r>
      <w:r w:rsidRPr="007D7290">
        <w:rPr>
          <w:lang w:val="en-GB"/>
        </w:rPr>
        <w:fldChar w:fldCharType="end"/>
      </w:r>
      <w:r w:rsidRPr="007D7290">
        <w:rPr>
          <w:lang w:val="en-GB"/>
        </w:rPr>
        <w:t>: Interference scenario</w:t>
      </w:r>
    </w:p>
    <w:p w:rsidR="00CB3F2A" w:rsidRPr="007D7290" w:rsidRDefault="00CB3F2A" w:rsidP="00676EF4">
      <w:pPr>
        <w:pStyle w:val="ECCParagraph"/>
      </w:pPr>
    </w:p>
    <w:p w:rsidR="00CB3F2A" w:rsidRPr="007D7290" w:rsidRDefault="00CB3F2A" w:rsidP="00676EF4">
      <w:pPr>
        <w:pStyle w:val="ECCParagraph"/>
      </w:pPr>
      <w:r w:rsidRPr="007D7290">
        <w:t xml:space="preserve">The figure above illustrates the assumed worst scenario. A receiving ITS victim is placed in the communication line between DA2GC AS and GS. The simulations tries to find out at what distance the strongest DA2GC AS signal is received in the ITS receiver. </w:t>
      </w:r>
    </w:p>
    <w:p w:rsidR="00CB3F2A" w:rsidRPr="007D7290" w:rsidRDefault="00CB3F2A" w:rsidP="00CB3F2A">
      <w:pPr>
        <w:pStyle w:val="ECCParagraph"/>
      </w:pPr>
      <w:r w:rsidRPr="007D7290">
        <w:t xml:space="preserve">The maximum sensitivity is required at BPSK coding rate ½ with a minimum sensitivity of -85 dBm. Because the bandwidth is 10 MHz this corresponds to a sensitivity </w:t>
      </w:r>
      <w:proofErr w:type="gramStart"/>
      <w:r w:rsidRPr="007D7290">
        <w:t>of -95 dBm/MHz</w:t>
      </w:r>
      <w:proofErr w:type="gramEnd"/>
      <w:r w:rsidRPr="007D7290">
        <w:t xml:space="preserve">. The protection </w:t>
      </w:r>
      <w:r w:rsidR="00B012F1" w:rsidRPr="007D7290">
        <w:t>criteria are</w:t>
      </w:r>
      <w:r w:rsidRPr="007D7290">
        <w:t xml:space="preserve"> for road safety channels 12 dB and for the other channels 6 dB. This results in the following receiver interference thresholds:</w:t>
      </w:r>
    </w:p>
    <w:p w:rsidR="00CB3F2A" w:rsidRPr="007D7290" w:rsidRDefault="00B012F1" w:rsidP="00CB3F2A">
      <w:pPr>
        <w:pStyle w:val="ECCParagraph"/>
      </w:pPr>
      <w:r>
        <w:t>5855-</w:t>
      </w:r>
      <w:r w:rsidR="00CB3F2A" w:rsidRPr="007D7290">
        <w:t>5875 MHz -101 dBm/MHz</w:t>
      </w:r>
    </w:p>
    <w:p w:rsidR="00CB3F2A" w:rsidRPr="007D7290" w:rsidRDefault="00CB3F2A" w:rsidP="00CB3F2A">
      <w:pPr>
        <w:pStyle w:val="ECCParagraph"/>
      </w:pPr>
      <w:r w:rsidRPr="007D7290">
        <w:t>5875-5905 MHz -107 dBm/MHz</w:t>
      </w:r>
    </w:p>
    <w:p w:rsidR="00CB3F2A" w:rsidRPr="007D7290" w:rsidRDefault="00B012F1" w:rsidP="00CB3F2A">
      <w:pPr>
        <w:pStyle w:val="ECCParagraph"/>
      </w:pPr>
      <w:r>
        <w:t>5905</w:t>
      </w:r>
      <w:r w:rsidR="00CB3F2A" w:rsidRPr="007D7290">
        <w:t>-5925 MHz -101 dBm/MHz</w:t>
      </w:r>
    </w:p>
    <w:p w:rsidR="00CB3F2A" w:rsidRPr="007D7290" w:rsidRDefault="00CB3F2A" w:rsidP="00CB3F2A">
      <w:pPr>
        <w:pStyle w:val="ECCParagraph"/>
      </w:pPr>
      <w:r w:rsidRPr="007D7290">
        <w:t>The propagation model from ECC Report101 was used for ground to ground propagation.</w:t>
      </w:r>
    </w:p>
    <w:p w:rsidR="00CB3F2A" w:rsidRPr="007D7290" w:rsidRDefault="00CB3F2A" w:rsidP="00CB3F2A">
      <w:pPr>
        <w:pStyle w:val="ECCParagraph"/>
      </w:pPr>
      <w:r w:rsidRPr="007D7290">
        <w:rPr>
          <w:position w:val="-100"/>
          <w:szCs w:val="20"/>
          <w:lang w:eastAsia="de-DE"/>
        </w:rPr>
        <w:object w:dxaOrig="5280" w:dyaOrig="2115">
          <v:shape id="_x0000_i1036" type="#_x0000_t75" style="width:266.15pt;height:106.8pt" o:ole="">
            <v:imagedata r:id="rId59" o:title=""/>
          </v:shape>
          <o:OLEObject Type="Embed" ProgID="Equation.3" ShapeID="_x0000_i1036" DrawAspect="Content" ObjectID="_1606565516" r:id="rId140"/>
        </w:object>
      </w:r>
      <w:r w:rsidRPr="007D7290">
        <w:tab/>
      </w:r>
      <w:r w:rsidRPr="007D7290">
        <w:rPr>
          <w:position w:val="-44"/>
          <w:szCs w:val="20"/>
          <w:lang w:eastAsia="de-DE"/>
        </w:rPr>
        <w:object w:dxaOrig="1180" w:dyaOrig="999">
          <v:shape id="_x0000_i1037" type="#_x0000_t75" style="width:59.05pt;height:50.15pt" o:ole="">
            <v:imagedata r:id="rId141" o:title=""/>
          </v:shape>
          <o:OLEObject Type="Embed" ProgID="Equation.3" ShapeID="_x0000_i1037" DrawAspect="Content" ObjectID="_1606565517" r:id="rId142"/>
        </w:object>
      </w:r>
    </w:p>
    <w:p w:rsidR="00CB3F2A" w:rsidRPr="007D7290" w:rsidRDefault="00CB3F2A" w:rsidP="00CB3F2A">
      <w:pPr>
        <w:pStyle w:val="ECCParagraph"/>
      </w:pPr>
    </w:p>
    <w:p w:rsidR="00CB3F2A" w:rsidRPr="007D7290" w:rsidRDefault="00CB3F2A" w:rsidP="00CB3F2A">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43</w:t>
      </w:r>
      <w:r w:rsidRPr="007D7290">
        <w:rPr>
          <w:lang w:val="en-GB"/>
        </w:rPr>
        <w:fldChar w:fldCharType="end"/>
      </w:r>
      <w:r w:rsidRPr="007D7290">
        <w:rPr>
          <w:lang w:val="en-GB"/>
        </w:rPr>
        <w:t>: Propagation parameter</w:t>
      </w:r>
    </w:p>
    <w:tbl>
      <w:tblPr>
        <w:tblW w:w="0" w:type="auto"/>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678"/>
        <w:gridCol w:w="1134"/>
        <w:gridCol w:w="1150"/>
        <w:gridCol w:w="1118"/>
      </w:tblGrid>
      <w:tr w:rsidR="00CB3F2A" w:rsidRPr="007D7290" w:rsidTr="00CB3F2A">
        <w:trPr>
          <w:tblHeader/>
        </w:trPr>
        <w:tc>
          <w:tcPr>
            <w:tcW w:w="4678" w:type="dxa"/>
            <w:tcBorders>
              <w:right w:val="single" w:sz="8" w:space="0" w:color="FFFFFF"/>
            </w:tcBorders>
            <w:shd w:val="clear" w:color="auto" w:fill="D2232A"/>
            <w:vAlign w:val="center"/>
          </w:tcPr>
          <w:p w:rsidR="00CB3F2A" w:rsidRPr="007D7290" w:rsidRDefault="00CB3F2A" w:rsidP="00CB3F2A">
            <w:pPr>
              <w:spacing w:line="288" w:lineRule="auto"/>
              <w:jc w:val="center"/>
              <w:rPr>
                <w:b/>
                <w:color w:val="FFFFFF"/>
                <w:lang w:val="en-GB"/>
              </w:rPr>
            </w:pPr>
          </w:p>
        </w:tc>
        <w:tc>
          <w:tcPr>
            <w:tcW w:w="1134" w:type="dxa"/>
            <w:tcBorders>
              <w:left w:val="single" w:sz="8" w:space="0" w:color="FFFFFF"/>
              <w:right w:val="single" w:sz="8" w:space="0" w:color="FFFFFF"/>
            </w:tcBorders>
            <w:shd w:val="clear" w:color="auto" w:fill="D2232A"/>
            <w:vAlign w:val="center"/>
          </w:tcPr>
          <w:p w:rsidR="00CB3F2A" w:rsidRPr="007D7290" w:rsidRDefault="00CB3F2A" w:rsidP="00CB3F2A">
            <w:pPr>
              <w:spacing w:line="288" w:lineRule="auto"/>
              <w:jc w:val="center"/>
              <w:rPr>
                <w:b/>
                <w:color w:val="FFFFFF"/>
                <w:lang w:val="en-GB"/>
              </w:rPr>
            </w:pPr>
            <w:r w:rsidRPr="007D7290">
              <w:rPr>
                <w:b/>
                <w:color w:val="FFFFFF"/>
                <w:lang w:val="en-GB"/>
              </w:rPr>
              <w:t>Urban</w:t>
            </w:r>
          </w:p>
        </w:tc>
        <w:tc>
          <w:tcPr>
            <w:tcW w:w="1150" w:type="dxa"/>
            <w:tcBorders>
              <w:left w:val="single" w:sz="8" w:space="0" w:color="FFFFFF"/>
              <w:right w:val="single" w:sz="8" w:space="0" w:color="FFFFFF"/>
            </w:tcBorders>
            <w:shd w:val="clear" w:color="auto" w:fill="D2232A"/>
          </w:tcPr>
          <w:p w:rsidR="00CB3F2A" w:rsidRPr="007D7290" w:rsidRDefault="00CB3F2A" w:rsidP="00CB3F2A">
            <w:pPr>
              <w:spacing w:line="288" w:lineRule="auto"/>
              <w:jc w:val="center"/>
              <w:rPr>
                <w:b/>
                <w:color w:val="FFFFFF"/>
                <w:lang w:val="en-GB"/>
              </w:rPr>
            </w:pPr>
            <w:r w:rsidRPr="007D7290">
              <w:rPr>
                <w:b/>
                <w:color w:val="FFFFFF"/>
                <w:lang w:val="en-GB"/>
              </w:rPr>
              <w:t>Suburban</w:t>
            </w:r>
          </w:p>
        </w:tc>
        <w:tc>
          <w:tcPr>
            <w:tcW w:w="1118" w:type="dxa"/>
            <w:tcBorders>
              <w:left w:val="single" w:sz="8" w:space="0" w:color="FFFFFF"/>
              <w:right w:val="single" w:sz="8" w:space="0" w:color="FFFFFF"/>
            </w:tcBorders>
            <w:shd w:val="clear" w:color="auto" w:fill="D2232A"/>
            <w:vAlign w:val="center"/>
          </w:tcPr>
          <w:p w:rsidR="00CB3F2A" w:rsidRPr="007D7290" w:rsidRDefault="00CB3F2A" w:rsidP="00CB3F2A">
            <w:pPr>
              <w:spacing w:line="288" w:lineRule="auto"/>
              <w:jc w:val="center"/>
              <w:rPr>
                <w:b/>
                <w:color w:val="FFFFFF"/>
                <w:lang w:val="en-GB"/>
              </w:rPr>
            </w:pPr>
            <w:r w:rsidRPr="007D7290">
              <w:rPr>
                <w:b/>
                <w:color w:val="FFFFFF"/>
                <w:lang w:val="en-GB"/>
              </w:rPr>
              <w:t>Rural</w:t>
            </w:r>
          </w:p>
        </w:tc>
      </w:tr>
      <w:tr w:rsidR="00CB3F2A" w:rsidRPr="007D7290" w:rsidTr="00CB3F2A">
        <w:tc>
          <w:tcPr>
            <w:tcW w:w="4678" w:type="dxa"/>
          </w:tcPr>
          <w:p w:rsidR="00CB3F2A" w:rsidRPr="007D7290" w:rsidRDefault="00CB3F2A" w:rsidP="00CB3F2A">
            <w:pPr>
              <w:rPr>
                <w:lang w:val="en-GB"/>
              </w:rPr>
            </w:pPr>
            <w:r w:rsidRPr="007D7290">
              <w:rPr>
                <w:lang w:val="en-GB"/>
              </w:rPr>
              <w:t>Breakpoint distance d</w:t>
            </w:r>
            <w:r w:rsidRPr="007D7290">
              <w:rPr>
                <w:vertAlign w:val="subscript"/>
                <w:lang w:val="en-GB"/>
              </w:rPr>
              <w:t>0</w:t>
            </w:r>
            <w:r w:rsidRPr="007D7290">
              <w:rPr>
                <w:lang w:val="en-GB"/>
              </w:rPr>
              <w:t xml:space="preserve"> (m)</w:t>
            </w:r>
          </w:p>
        </w:tc>
        <w:tc>
          <w:tcPr>
            <w:tcW w:w="1134" w:type="dxa"/>
          </w:tcPr>
          <w:p w:rsidR="00CB3F2A" w:rsidRPr="007D7290" w:rsidRDefault="00CB3F2A" w:rsidP="00CB3F2A">
            <w:pPr>
              <w:rPr>
                <w:lang w:val="en-GB"/>
              </w:rPr>
            </w:pPr>
            <w:r w:rsidRPr="007D7290">
              <w:rPr>
                <w:lang w:val="en-GB"/>
              </w:rPr>
              <w:t>64</w:t>
            </w:r>
          </w:p>
        </w:tc>
        <w:tc>
          <w:tcPr>
            <w:tcW w:w="1150" w:type="dxa"/>
          </w:tcPr>
          <w:p w:rsidR="00CB3F2A" w:rsidRPr="007D7290" w:rsidRDefault="00CB3F2A" w:rsidP="00CB3F2A">
            <w:pPr>
              <w:rPr>
                <w:lang w:val="en-GB"/>
              </w:rPr>
            </w:pPr>
            <w:r w:rsidRPr="007D7290">
              <w:rPr>
                <w:lang w:val="en-GB"/>
              </w:rPr>
              <w:t>128</w:t>
            </w:r>
          </w:p>
        </w:tc>
        <w:tc>
          <w:tcPr>
            <w:tcW w:w="1118" w:type="dxa"/>
          </w:tcPr>
          <w:p w:rsidR="00CB3F2A" w:rsidRPr="007D7290" w:rsidRDefault="00CB3F2A" w:rsidP="00CB3F2A">
            <w:pPr>
              <w:rPr>
                <w:lang w:val="en-GB"/>
              </w:rPr>
            </w:pPr>
            <w:r w:rsidRPr="007D7290">
              <w:rPr>
                <w:lang w:val="en-GB"/>
              </w:rPr>
              <w:t>256</w:t>
            </w:r>
          </w:p>
        </w:tc>
      </w:tr>
      <w:tr w:rsidR="00CB3F2A" w:rsidRPr="007D7290" w:rsidTr="00CB3F2A">
        <w:tc>
          <w:tcPr>
            <w:tcW w:w="4678" w:type="dxa"/>
          </w:tcPr>
          <w:p w:rsidR="00CB3F2A" w:rsidRPr="007D7290" w:rsidRDefault="00CB3F2A" w:rsidP="00CB3F2A">
            <w:pPr>
              <w:rPr>
                <w:lang w:val="en-GB"/>
              </w:rPr>
            </w:pPr>
            <w:r w:rsidRPr="007D7290">
              <w:rPr>
                <w:lang w:val="en-GB"/>
              </w:rPr>
              <w:t>Pathloss factor n</w:t>
            </w:r>
            <w:r w:rsidRPr="007D7290">
              <w:rPr>
                <w:vertAlign w:val="subscript"/>
                <w:lang w:val="en-GB"/>
              </w:rPr>
              <w:t>0</w:t>
            </w:r>
            <w:r w:rsidRPr="007D7290">
              <w:rPr>
                <w:lang w:val="en-GB"/>
              </w:rPr>
              <w:t xml:space="preserve"> beyond the first break point</w:t>
            </w:r>
          </w:p>
        </w:tc>
        <w:tc>
          <w:tcPr>
            <w:tcW w:w="1134" w:type="dxa"/>
          </w:tcPr>
          <w:p w:rsidR="00CB3F2A" w:rsidRPr="007D7290" w:rsidRDefault="00CB3F2A" w:rsidP="00CB3F2A">
            <w:pPr>
              <w:rPr>
                <w:lang w:val="en-GB"/>
              </w:rPr>
            </w:pPr>
            <w:r w:rsidRPr="007D7290">
              <w:rPr>
                <w:lang w:val="en-GB"/>
              </w:rPr>
              <w:t>3.8</w:t>
            </w:r>
          </w:p>
        </w:tc>
        <w:tc>
          <w:tcPr>
            <w:tcW w:w="1150" w:type="dxa"/>
          </w:tcPr>
          <w:p w:rsidR="00CB3F2A" w:rsidRPr="007D7290" w:rsidRDefault="00CB3F2A" w:rsidP="00CB3F2A">
            <w:pPr>
              <w:rPr>
                <w:lang w:val="en-GB"/>
              </w:rPr>
            </w:pPr>
            <w:r w:rsidRPr="007D7290">
              <w:rPr>
                <w:lang w:val="en-GB"/>
              </w:rPr>
              <w:t>3.3</w:t>
            </w:r>
          </w:p>
        </w:tc>
        <w:tc>
          <w:tcPr>
            <w:tcW w:w="1118" w:type="dxa"/>
          </w:tcPr>
          <w:p w:rsidR="00CB3F2A" w:rsidRPr="007D7290" w:rsidRDefault="00CB3F2A" w:rsidP="00CB3F2A">
            <w:pPr>
              <w:rPr>
                <w:lang w:val="en-GB"/>
              </w:rPr>
            </w:pPr>
            <w:r w:rsidRPr="007D7290">
              <w:rPr>
                <w:lang w:val="en-GB"/>
              </w:rPr>
              <w:t>2.8</w:t>
            </w:r>
          </w:p>
        </w:tc>
      </w:tr>
      <w:tr w:rsidR="00CB3F2A" w:rsidRPr="007D7290" w:rsidTr="00CB3F2A">
        <w:tc>
          <w:tcPr>
            <w:tcW w:w="4678" w:type="dxa"/>
          </w:tcPr>
          <w:p w:rsidR="00CB3F2A" w:rsidRPr="007D7290" w:rsidRDefault="00CB3F2A" w:rsidP="00CB3F2A">
            <w:pPr>
              <w:rPr>
                <w:lang w:val="en-GB"/>
              </w:rPr>
            </w:pPr>
            <w:r w:rsidRPr="007D7290">
              <w:rPr>
                <w:lang w:val="en-GB"/>
              </w:rPr>
              <w:t>Breakpoint distance d</w:t>
            </w:r>
            <w:r w:rsidRPr="007D7290">
              <w:rPr>
                <w:vertAlign w:val="subscript"/>
                <w:lang w:val="en-GB"/>
              </w:rPr>
              <w:t>1</w:t>
            </w:r>
            <w:r w:rsidRPr="007D7290">
              <w:rPr>
                <w:lang w:val="en-GB"/>
              </w:rPr>
              <w:t xml:space="preserve"> (m)</w:t>
            </w:r>
          </w:p>
        </w:tc>
        <w:tc>
          <w:tcPr>
            <w:tcW w:w="1134" w:type="dxa"/>
          </w:tcPr>
          <w:p w:rsidR="00CB3F2A" w:rsidRPr="007D7290" w:rsidRDefault="00CB3F2A" w:rsidP="00CB3F2A">
            <w:pPr>
              <w:rPr>
                <w:lang w:val="en-GB"/>
              </w:rPr>
            </w:pPr>
            <w:r w:rsidRPr="007D7290">
              <w:rPr>
                <w:lang w:val="en-GB"/>
              </w:rPr>
              <w:t>128</w:t>
            </w:r>
          </w:p>
        </w:tc>
        <w:tc>
          <w:tcPr>
            <w:tcW w:w="1150" w:type="dxa"/>
          </w:tcPr>
          <w:p w:rsidR="00CB3F2A" w:rsidRPr="007D7290" w:rsidRDefault="00CB3F2A" w:rsidP="00CB3F2A">
            <w:pPr>
              <w:rPr>
                <w:lang w:val="en-GB"/>
              </w:rPr>
            </w:pPr>
            <w:r w:rsidRPr="007D7290">
              <w:rPr>
                <w:lang w:val="en-GB"/>
              </w:rPr>
              <w:t>256</w:t>
            </w:r>
          </w:p>
        </w:tc>
        <w:tc>
          <w:tcPr>
            <w:tcW w:w="1118" w:type="dxa"/>
          </w:tcPr>
          <w:p w:rsidR="00CB3F2A" w:rsidRPr="007D7290" w:rsidRDefault="00CB3F2A" w:rsidP="00CB3F2A">
            <w:pPr>
              <w:rPr>
                <w:lang w:val="en-GB"/>
              </w:rPr>
            </w:pPr>
            <w:r w:rsidRPr="007D7290">
              <w:rPr>
                <w:lang w:val="en-GB"/>
              </w:rPr>
              <w:t>1024</w:t>
            </w:r>
          </w:p>
        </w:tc>
      </w:tr>
      <w:tr w:rsidR="00CB3F2A" w:rsidRPr="007D7290" w:rsidTr="00CB3F2A">
        <w:tc>
          <w:tcPr>
            <w:tcW w:w="4678" w:type="dxa"/>
          </w:tcPr>
          <w:p w:rsidR="00CB3F2A" w:rsidRPr="007D7290" w:rsidRDefault="00CB3F2A" w:rsidP="00CB3F2A">
            <w:pPr>
              <w:rPr>
                <w:lang w:val="en-GB"/>
              </w:rPr>
            </w:pPr>
            <w:r w:rsidRPr="007D7290">
              <w:rPr>
                <w:lang w:val="en-GB"/>
              </w:rPr>
              <w:t>Pathloss factor n</w:t>
            </w:r>
            <w:r w:rsidRPr="007D7290">
              <w:rPr>
                <w:vertAlign w:val="subscript"/>
                <w:lang w:val="en-GB"/>
              </w:rPr>
              <w:t>1</w:t>
            </w:r>
            <w:r w:rsidRPr="007D7290">
              <w:rPr>
                <w:lang w:val="en-GB"/>
              </w:rPr>
              <w:t xml:space="preserve"> beyond the second breakpoint</w:t>
            </w:r>
          </w:p>
        </w:tc>
        <w:tc>
          <w:tcPr>
            <w:tcW w:w="1134" w:type="dxa"/>
          </w:tcPr>
          <w:p w:rsidR="00CB3F2A" w:rsidRPr="007D7290" w:rsidRDefault="00CB3F2A" w:rsidP="00CB3F2A">
            <w:pPr>
              <w:rPr>
                <w:lang w:val="en-GB"/>
              </w:rPr>
            </w:pPr>
            <w:r w:rsidRPr="007D7290">
              <w:rPr>
                <w:lang w:val="en-GB"/>
              </w:rPr>
              <w:t>4.3</w:t>
            </w:r>
          </w:p>
        </w:tc>
        <w:tc>
          <w:tcPr>
            <w:tcW w:w="1150" w:type="dxa"/>
          </w:tcPr>
          <w:p w:rsidR="00CB3F2A" w:rsidRPr="007D7290" w:rsidRDefault="00CB3F2A" w:rsidP="00CB3F2A">
            <w:pPr>
              <w:rPr>
                <w:lang w:val="en-GB"/>
              </w:rPr>
            </w:pPr>
            <w:r w:rsidRPr="007D7290">
              <w:rPr>
                <w:lang w:val="en-GB"/>
              </w:rPr>
              <w:t>3.8</w:t>
            </w:r>
          </w:p>
        </w:tc>
        <w:tc>
          <w:tcPr>
            <w:tcW w:w="1118" w:type="dxa"/>
          </w:tcPr>
          <w:p w:rsidR="00CB3F2A" w:rsidRPr="007D7290" w:rsidRDefault="00CB3F2A" w:rsidP="00CB3F2A">
            <w:pPr>
              <w:rPr>
                <w:lang w:val="en-GB"/>
              </w:rPr>
            </w:pPr>
            <w:r w:rsidRPr="007D7290">
              <w:rPr>
                <w:lang w:val="en-GB"/>
              </w:rPr>
              <w:t>3.3</w:t>
            </w:r>
          </w:p>
        </w:tc>
      </w:tr>
    </w:tbl>
    <w:p w:rsidR="00CB3F2A" w:rsidRPr="007D7290" w:rsidRDefault="00CB3F2A" w:rsidP="00CB3F2A">
      <w:pPr>
        <w:pStyle w:val="ECCParagraph"/>
      </w:pPr>
    </w:p>
    <w:p w:rsidR="00CB3F2A" w:rsidRPr="007D7290" w:rsidRDefault="00CB3F2A" w:rsidP="00CB3F2A">
      <w:pPr>
        <w:pStyle w:val="ECCParagraph"/>
        <w:jc w:val="center"/>
      </w:pPr>
      <w:r w:rsidRPr="007D7290">
        <w:rPr>
          <w:noProof/>
          <w:lang w:val="da-DK" w:eastAsia="da-DK"/>
        </w:rPr>
        <w:lastRenderedPageBreak/>
        <w:drawing>
          <wp:inline distT="0" distB="0" distL="0" distR="0" wp14:anchorId="720B4A3A" wp14:editId="362B8111">
            <wp:extent cx="4613018" cy="2091577"/>
            <wp:effectExtent l="0" t="0" r="0" b="4445"/>
            <wp:docPr id="153" name="Grafik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617064" cy="2093412"/>
                    </a:xfrm>
                    <a:prstGeom prst="rect">
                      <a:avLst/>
                    </a:prstGeom>
                    <a:noFill/>
                  </pic:spPr>
                </pic:pic>
              </a:graphicData>
            </a:graphic>
          </wp:inline>
        </w:drawing>
      </w:r>
    </w:p>
    <w:p w:rsidR="00CB3F2A" w:rsidRPr="007D7290" w:rsidRDefault="00CB3F2A" w:rsidP="00CB3F2A">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111</w:t>
      </w:r>
      <w:r w:rsidRPr="007D7290">
        <w:rPr>
          <w:lang w:val="en-GB"/>
        </w:rPr>
        <w:fldChar w:fldCharType="end"/>
      </w:r>
      <w:r w:rsidRPr="007D7290">
        <w:rPr>
          <w:lang w:val="en-GB"/>
        </w:rPr>
        <w:t>: Propagation loss</w:t>
      </w:r>
    </w:p>
    <w:p w:rsidR="00CB3F2A" w:rsidRPr="007D7290" w:rsidRDefault="00CB3F2A" w:rsidP="00676EF4">
      <w:pPr>
        <w:pStyle w:val="ECCParagraph"/>
      </w:pPr>
    </w:p>
    <w:p w:rsidR="00DA36F4" w:rsidRPr="007D7290" w:rsidRDefault="00DA36F4" w:rsidP="00DA36F4">
      <w:pPr>
        <w:pStyle w:val="ECCParagraph"/>
      </w:pPr>
      <w:r w:rsidRPr="007D7290">
        <w:t>The system parameters used in these simulations are not the same as described in the original ETSI TR 101 599, the parameters used are presented below.</w:t>
      </w:r>
    </w:p>
    <w:p w:rsidR="00DA36F4" w:rsidRPr="007D7290" w:rsidRDefault="00DA36F4" w:rsidP="00DA36F4">
      <w:pPr>
        <w:pStyle w:val="ECCParagraph"/>
      </w:pPr>
      <w:r w:rsidRPr="007D7290">
        <w:t>Frequency range: 5855 - 5875 MHz</w:t>
      </w:r>
    </w:p>
    <w:p w:rsidR="00CB3F2A" w:rsidRPr="007D7290" w:rsidRDefault="00DA36F4" w:rsidP="00DA36F4">
      <w:pPr>
        <w:pStyle w:val="ECCParagraph"/>
      </w:pPr>
      <w:r w:rsidRPr="007D7290">
        <w:t>Transmitter bandwidth 20 MHz</w:t>
      </w:r>
    </w:p>
    <w:p w:rsidR="00CB3F2A" w:rsidRPr="007D7290" w:rsidRDefault="00CB3F2A" w:rsidP="00676EF4">
      <w:pPr>
        <w:pStyle w:val="ECCParagraph"/>
      </w:pPr>
    </w:p>
    <w:p w:rsidR="00DA36F4" w:rsidRPr="007D7290" w:rsidRDefault="008B0460" w:rsidP="008F759D">
      <w:pPr>
        <w:pStyle w:val="ECCParagraph"/>
        <w:jc w:val="center"/>
      </w:pPr>
      <w:r w:rsidRPr="007D7290">
        <w:rPr>
          <w:noProof/>
          <w:lang w:val="da-DK" w:eastAsia="da-DK"/>
        </w:rPr>
        <w:drawing>
          <wp:inline distT="0" distB="0" distL="0" distR="0" wp14:anchorId="3E033587" wp14:editId="1C295968">
            <wp:extent cx="5486400" cy="2743200"/>
            <wp:effectExtent l="0" t="0" r="0" b="0"/>
            <wp:docPr id="261" name="Grafik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pic:spPr>
                </pic:pic>
              </a:graphicData>
            </a:graphic>
          </wp:inline>
        </w:drawing>
      </w:r>
    </w:p>
    <w:p w:rsidR="00DA36F4" w:rsidRPr="007D7290" w:rsidRDefault="00DA36F4"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112</w:t>
      </w:r>
      <w:r w:rsidRPr="007D7290">
        <w:rPr>
          <w:lang w:val="en-GB"/>
        </w:rPr>
        <w:fldChar w:fldCharType="end"/>
      </w:r>
      <w:r w:rsidRPr="007D7290">
        <w:rPr>
          <w:lang w:val="en-GB"/>
        </w:rPr>
        <w:t>: Proposed PFD mask</w:t>
      </w:r>
    </w:p>
    <w:p w:rsidR="00DA36F4" w:rsidRPr="007D7290" w:rsidRDefault="00DA36F4" w:rsidP="00676EF4">
      <w:pPr>
        <w:pStyle w:val="ECCParagraph"/>
      </w:pPr>
    </w:p>
    <w:p w:rsidR="00DA36F4" w:rsidRPr="007D7290" w:rsidRDefault="00DA36F4" w:rsidP="00DA36F4">
      <w:pPr>
        <w:pStyle w:val="ECCParagraph"/>
      </w:pPr>
      <w:r w:rsidRPr="007D7290">
        <w:t>The output power is defined by a power flux density mask shown in the figure above.</w:t>
      </w:r>
    </w:p>
    <w:p w:rsidR="008B0460" w:rsidRPr="007D7290" w:rsidRDefault="008B0460" w:rsidP="00DA36F4">
      <w:pPr>
        <w:pStyle w:val="ECCParagraph"/>
      </w:pPr>
    </w:p>
    <w:p w:rsidR="008B0460" w:rsidRPr="007D7290" w:rsidRDefault="008B0460" w:rsidP="008F759D">
      <w:pPr>
        <w:pStyle w:val="ECCParagraph"/>
        <w:jc w:val="center"/>
      </w:pPr>
      <w:r w:rsidRPr="007D7290">
        <w:rPr>
          <w:noProof/>
          <w:lang w:val="da-DK" w:eastAsia="da-DK"/>
        </w:rPr>
        <w:lastRenderedPageBreak/>
        <w:drawing>
          <wp:inline distT="0" distB="0" distL="0" distR="0" wp14:anchorId="7957AAB1" wp14:editId="333C462E">
            <wp:extent cx="5478780" cy="2758440"/>
            <wp:effectExtent l="0" t="0" r="7620" b="3810"/>
            <wp:docPr id="263" name="Grafik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478780" cy="2758440"/>
                    </a:xfrm>
                    <a:prstGeom prst="rect">
                      <a:avLst/>
                    </a:prstGeom>
                    <a:noFill/>
                  </pic:spPr>
                </pic:pic>
              </a:graphicData>
            </a:graphic>
          </wp:inline>
        </w:drawing>
      </w:r>
    </w:p>
    <w:p w:rsidR="008B0460" w:rsidRPr="007D7290" w:rsidRDefault="008B0460"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113</w:t>
      </w:r>
      <w:r w:rsidRPr="007D7290">
        <w:rPr>
          <w:lang w:val="en-GB"/>
        </w:rPr>
        <w:fldChar w:fldCharType="end"/>
      </w:r>
      <w:r w:rsidRPr="007D7290">
        <w:rPr>
          <w:lang w:val="en-GB"/>
        </w:rPr>
        <w:t xml:space="preserve">: Proposed </w:t>
      </w:r>
      <w:r w:rsidR="0050738F" w:rsidRPr="007D7290">
        <w:rPr>
          <w:lang w:val="en-GB"/>
        </w:rPr>
        <w:t>e.i.r.p.</w:t>
      </w:r>
      <w:r w:rsidRPr="007D7290">
        <w:rPr>
          <w:lang w:val="en-GB"/>
        </w:rPr>
        <w:t xml:space="preserve"> masks</w:t>
      </w:r>
    </w:p>
    <w:p w:rsidR="008B0460" w:rsidRPr="007D7290" w:rsidRDefault="008B0460" w:rsidP="00DA36F4">
      <w:pPr>
        <w:pStyle w:val="ECCParagraph"/>
      </w:pPr>
    </w:p>
    <w:p w:rsidR="00DA36F4" w:rsidRPr="007D7290" w:rsidRDefault="00DA36F4" w:rsidP="00DA36F4">
      <w:pPr>
        <w:pStyle w:val="ECCParagraph"/>
      </w:pPr>
      <w:r w:rsidRPr="007D7290">
        <w:t>It is assumed the maximum allowed flight height is 12 km.</w:t>
      </w:r>
    </w:p>
    <w:p w:rsidR="00DA36F4" w:rsidRPr="007D7290" w:rsidRDefault="00DA36F4" w:rsidP="00DA36F4">
      <w:pPr>
        <w:pStyle w:val="ECCParagraph"/>
      </w:pPr>
      <w:r w:rsidRPr="007D7290">
        <w:t>Each ground station can simultaneously receive transmissions from 3 aircrafts in a quadrant sector. In total the ground station can simultaneously receive transmissions from 12 aircrafts.</w:t>
      </w:r>
    </w:p>
    <w:p w:rsidR="00DA36F4" w:rsidRPr="007D7290" w:rsidRDefault="00DA36F4" w:rsidP="00676EF4">
      <w:pPr>
        <w:pStyle w:val="ECCParagraph"/>
      </w:pPr>
    </w:p>
    <w:p w:rsidR="00DA36F4" w:rsidRPr="007D7290" w:rsidRDefault="00DA36F4" w:rsidP="00CB0123">
      <w:pPr>
        <w:pStyle w:val="ECCNumbered-LetteredList"/>
        <w:numPr>
          <w:ilvl w:val="0"/>
          <w:numId w:val="35"/>
        </w:numPr>
        <w:rPr>
          <w:lang w:val="en-GB"/>
        </w:rPr>
      </w:pPr>
      <w:r w:rsidRPr="007D7290">
        <w:rPr>
          <w:lang w:val="en-GB"/>
        </w:rPr>
        <w:t>Inband simulations 5855 - 5875 MHz</w:t>
      </w:r>
      <w:r w:rsidR="008B0460" w:rsidRPr="007D7290">
        <w:rPr>
          <w:lang w:val="en-GB"/>
        </w:rPr>
        <w:t xml:space="preserve"> with pfd mask</w:t>
      </w:r>
    </w:p>
    <w:p w:rsidR="00DA36F4" w:rsidRPr="007D7290" w:rsidRDefault="00DA36F4" w:rsidP="00676EF4">
      <w:pPr>
        <w:pStyle w:val="ECCParagraph"/>
      </w:pPr>
      <w:r w:rsidRPr="007D7290">
        <w:t>The following graphs shows simulation results at different flight heights.</w:t>
      </w:r>
    </w:p>
    <w:p w:rsidR="00DA36F4" w:rsidRPr="007D7290" w:rsidRDefault="00DA36F4" w:rsidP="00676EF4">
      <w:pPr>
        <w:pStyle w:val="ECCParagraph"/>
      </w:pPr>
    </w:p>
    <w:p w:rsidR="00CB3F2A" w:rsidRPr="007D7290" w:rsidRDefault="00DA36F4" w:rsidP="008F759D">
      <w:pPr>
        <w:pStyle w:val="ECCParagraph"/>
        <w:jc w:val="center"/>
      </w:pPr>
      <w:r w:rsidRPr="007D7290">
        <w:rPr>
          <w:noProof/>
          <w:lang w:val="da-DK" w:eastAsia="da-DK"/>
        </w:rPr>
        <w:drawing>
          <wp:inline distT="0" distB="0" distL="0" distR="0" wp14:anchorId="2A5D328C" wp14:editId="5468E48C">
            <wp:extent cx="5516880" cy="2773680"/>
            <wp:effectExtent l="0" t="0" r="7620" b="7620"/>
            <wp:docPr id="155" name="Grafi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516880" cy="2773680"/>
                    </a:xfrm>
                    <a:prstGeom prst="rect">
                      <a:avLst/>
                    </a:prstGeom>
                    <a:noFill/>
                  </pic:spPr>
                </pic:pic>
              </a:graphicData>
            </a:graphic>
          </wp:inline>
        </w:drawing>
      </w:r>
    </w:p>
    <w:p w:rsidR="00CB3F2A" w:rsidRPr="007D7290" w:rsidRDefault="003811CE"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114</w:t>
      </w:r>
      <w:r w:rsidRPr="007D7290">
        <w:rPr>
          <w:lang w:val="en-GB"/>
        </w:rPr>
        <w:fldChar w:fldCharType="end"/>
      </w:r>
      <w:r w:rsidR="0092347E" w:rsidRPr="007D7290">
        <w:rPr>
          <w:lang w:val="en-GB"/>
        </w:rPr>
        <w:t>: DA2GC AS Source / ITS Victim (Aircraft altitude 3 km)</w:t>
      </w:r>
    </w:p>
    <w:p w:rsidR="00DA36F4" w:rsidRPr="007D7290" w:rsidRDefault="00DA36F4" w:rsidP="00676EF4">
      <w:pPr>
        <w:pStyle w:val="ECCParagraph"/>
      </w:pPr>
    </w:p>
    <w:p w:rsidR="00DA36F4" w:rsidRPr="007D7290" w:rsidRDefault="00DA36F4" w:rsidP="008F759D">
      <w:pPr>
        <w:pStyle w:val="ECCParagraph"/>
        <w:jc w:val="center"/>
      </w:pPr>
      <w:r w:rsidRPr="007D7290">
        <w:rPr>
          <w:noProof/>
          <w:lang w:val="da-DK" w:eastAsia="da-DK"/>
        </w:rPr>
        <w:lastRenderedPageBreak/>
        <w:drawing>
          <wp:inline distT="0" distB="0" distL="0" distR="0" wp14:anchorId="5714B7D5" wp14:editId="50DD5293">
            <wp:extent cx="5516880" cy="2773680"/>
            <wp:effectExtent l="0" t="0" r="7620" b="7620"/>
            <wp:docPr id="156" name="Grafi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516880" cy="2773680"/>
                    </a:xfrm>
                    <a:prstGeom prst="rect">
                      <a:avLst/>
                    </a:prstGeom>
                    <a:noFill/>
                  </pic:spPr>
                </pic:pic>
              </a:graphicData>
            </a:graphic>
          </wp:inline>
        </w:drawing>
      </w:r>
    </w:p>
    <w:p w:rsidR="00DA36F4" w:rsidRPr="007D7290" w:rsidRDefault="0092347E"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115</w:t>
      </w:r>
      <w:r w:rsidRPr="007D7290">
        <w:rPr>
          <w:lang w:val="en-GB"/>
        </w:rPr>
        <w:fldChar w:fldCharType="end"/>
      </w:r>
      <w:r w:rsidRPr="007D7290">
        <w:rPr>
          <w:lang w:val="en-GB"/>
        </w:rPr>
        <w:t>: DA2GC AS Source / ITS Victim (Aircraft altitude 6 km)</w:t>
      </w:r>
    </w:p>
    <w:p w:rsidR="00CB3F2A" w:rsidRPr="007D7290" w:rsidRDefault="00CB3F2A" w:rsidP="00676EF4">
      <w:pPr>
        <w:pStyle w:val="ECCParagraph"/>
      </w:pPr>
    </w:p>
    <w:p w:rsidR="00DA36F4" w:rsidRPr="007D7290" w:rsidRDefault="00DA36F4" w:rsidP="008F759D">
      <w:pPr>
        <w:pStyle w:val="ECCParagraph"/>
        <w:jc w:val="center"/>
      </w:pPr>
      <w:r w:rsidRPr="007D7290">
        <w:rPr>
          <w:noProof/>
          <w:lang w:val="da-DK" w:eastAsia="da-DK"/>
        </w:rPr>
        <w:drawing>
          <wp:inline distT="0" distB="0" distL="0" distR="0" wp14:anchorId="55B5B654" wp14:editId="3720A80E">
            <wp:extent cx="5516880" cy="2773680"/>
            <wp:effectExtent l="0" t="0" r="7620" b="7620"/>
            <wp:docPr id="157" name="Grafik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516880" cy="2773680"/>
                    </a:xfrm>
                    <a:prstGeom prst="rect">
                      <a:avLst/>
                    </a:prstGeom>
                    <a:noFill/>
                  </pic:spPr>
                </pic:pic>
              </a:graphicData>
            </a:graphic>
          </wp:inline>
        </w:drawing>
      </w:r>
    </w:p>
    <w:p w:rsidR="00DA36F4" w:rsidRPr="007D7290" w:rsidRDefault="0092347E"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116</w:t>
      </w:r>
      <w:r w:rsidRPr="007D7290">
        <w:rPr>
          <w:lang w:val="en-GB"/>
        </w:rPr>
        <w:fldChar w:fldCharType="end"/>
      </w:r>
      <w:r w:rsidRPr="007D7290">
        <w:rPr>
          <w:lang w:val="en-GB"/>
        </w:rPr>
        <w:t>: DA2GC AS Source / ITS Victim (Aircraft altitude 10 km)</w:t>
      </w:r>
    </w:p>
    <w:p w:rsidR="00DA36F4" w:rsidRPr="007D7290" w:rsidRDefault="00DA36F4" w:rsidP="00676EF4">
      <w:pPr>
        <w:pStyle w:val="ECCParagraph"/>
      </w:pPr>
    </w:p>
    <w:p w:rsidR="00DA36F4" w:rsidRPr="007D7290" w:rsidRDefault="00DA36F4" w:rsidP="008F759D">
      <w:pPr>
        <w:pStyle w:val="ECCParagraph"/>
        <w:jc w:val="center"/>
      </w:pPr>
      <w:r w:rsidRPr="007D7290">
        <w:rPr>
          <w:noProof/>
          <w:lang w:val="da-DK" w:eastAsia="da-DK"/>
        </w:rPr>
        <w:lastRenderedPageBreak/>
        <w:drawing>
          <wp:inline distT="0" distB="0" distL="0" distR="0" wp14:anchorId="7ADBFE5E" wp14:editId="64BA61D2">
            <wp:extent cx="5516880" cy="2773680"/>
            <wp:effectExtent l="0" t="0" r="7620" b="7620"/>
            <wp:docPr id="158" name="Grafik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516880" cy="2773680"/>
                    </a:xfrm>
                    <a:prstGeom prst="rect">
                      <a:avLst/>
                    </a:prstGeom>
                    <a:noFill/>
                  </pic:spPr>
                </pic:pic>
              </a:graphicData>
            </a:graphic>
          </wp:inline>
        </w:drawing>
      </w:r>
    </w:p>
    <w:p w:rsidR="00DA36F4" w:rsidRPr="007D7290" w:rsidRDefault="0092347E"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117</w:t>
      </w:r>
      <w:r w:rsidRPr="007D7290">
        <w:rPr>
          <w:lang w:val="en-GB"/>
        </w:rPr>
        <w:fldChar w:fldCharType="end"/>
      </w:r>
      <w:r w:rsidRPr="007D7290">
        <w:rPr>
          <w:lang w:val="en-GB"/>
        </w:rPr>
        <w:t>: DA2GC AS Source / ITS Victim (Aircraft altitude 12 km)</w:t>
      </w:r>
    </w:p>
    <w:p w:rsidR="0092347E" w:rsidRPr="007D7290" w:rsidRDefault="0092347E" w:rsidP="00676EF4">
      <w:pPr>
        <w:pStyle w:val="ECCParagraph"/>
      </w:pPr>
    </w:p>
    <w:p w:rsidR="008B0460" w:rsidRPr="007D7290" w:rsidRDefault="008B0460" w:rsidP="008F759D">
      <w:pPr>
        <w:pStyle w:val="ECCNumbered-LetteredList"/>
        <w:rPr>
          <w:lang w:val="en-GB"/>
        </w:rPr>
      </w:pPr>
      <w:r w:rsidRPr="007D7290">
        <w:rPr>
          <w:lang w:val="en-GB"/>
        </w:rPr>
        <w:t xml:space="preserve">Inband simulations 5855 - 5875 MHz with </w:t>
      </w:r>
      <w:r w:rsidR="0050738F" w:rsidRPr="007D7290">
        <w:rPr>
          <w:lang w:val="en-GB"/>
        </w:rPr>
        <w:t>e.i.r.p.</w:t>
      </w:r>
      <w:r w:rsidRPr="007D7290">
        <w:rPr>
          <w:lang w:val="en-GB"/>
        </w:rPr>
        <w:t xml:space="preserve"> masks</w:t>
      </w:r>
    </w:p>
    <w:p w:rsidR="008B0460" w:rsidRPr="007D7290" w:rsidRDefault="008B0460" w:rsidP="008F759D">
      <w:pPr>
        <w:pStyle w:val="ECCNumbered-LetteredList"/>
        <w:numPr>
          <w:ilvl w:val="0"/>
          <w:numId w:val="0"/>
        </w:numPr>
        <w:ind w:left="340" w:hanging="340"/>
        <w:rPr>
          <w:lang w:val="en-GB"/>
        </w:rPr>
      </w:pPr>
      <w:r w:rsidRPr="007D7290">
        <w:rPr>
          <w:lang w:val="en-GB"/>
        </w:rPr>
        <w:t>The following graphs shows simulation results at different flight heights.</w:t>
      </w:r>
    </w:p>
    <w:p w:rsidR="008B0460" w:rsidRPr="007D7290" w:rsidRDefault="008B0460" w:rsidP="008F759D">
      <w:pPr>
        <w:pStyle w:val="ECCNumbered-LetteredList"/>
        <w:numPr>
          <w:ilvl w:val="0"/>
          <w:numId w:val="0"/>
        </w:numPr>
        <w:ind w:left="340" w:hanging="340"/>
        <w:rPr>
          <w:lang w:val="en-GB"/>
        </w:rPr>
      </w:pPr>
    </w:p>
    <w:p w:rsidR="008B0460" w:rsidRPr="007D7290" w:rsidRDefault="008B0460" w:rsidP="008F759D">
      <w:pPr>
        <w:pStyle w:val="ECCNumbered-LetteredList"/>
        <w:numPr>
          <w:ilvl w:val="0"/>
          <w:numId w:val="0"/>
        </w:numPr>
        <w:ind w:left="340" w:hanging="340"/>
        <w:rPr>
          <w:lang w:val="en-GB"/>
        </w:rPr>
      </w:pPr>
    </w:p>
    <w:p w:rsidR="008B0460" w:rsidRPr="007D7290" w:rsidRDefault="008B0460" w:rsidP="008F759D">
      <w:pPr>
        <w:pStyle w:val="ECCNumbered-LetteredList"/>
        <w:numPr>
          <w:ilvl w:val="0"/>
          <w:numId w:val="0"/>
        </w:numPr>
        <w:ind w:left="340" w:hanging="340"/>
        <w:jc w:val="center"/>
        <w:rPr>
          <w:lang w:val="en-GB"/>
        </w:rPr>
      </w:pPr>
      <w:r w:rsidRPr="007D7290">
        <w:rPr>
          <w:noProof/>
          <w:lang w:val="da-DK" w:eastAsia="da-DK"/>
        </w:rPr>
        <w:drawing>
          <wp:inline distT="0" distB="0" distL="0" distR="0" wp14:anchorId="5D4790ED" wp14:editId="1D8FB38F">
            <wp:extent cx="5539740" cy="2773680"/>
            <wp:effectExtent l="0" t="0" r="3810" b="7620"/>
            <wp:docPr id="264" name="Grafik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539740" cy="2773680"/>
                    </a:xfrm>
                    <a:prstGeom prst="rect">
                      <a:avLst/>
                    </a:prstGeom>
                    <a:noFill/>
                  </pic:spPr>
                </pic:pic>
              </a:graphicData>
            </a:graphic>
          </wp:inline>
        </w:drawing>
      </w:r>
    </w:p>
    <w:p w:rsidR="008B0460" w:rsidRPr="007D7290" w:rsidRDefault="008B0460" w:rsidP="008F759D">
      <w:pPr>
        <w:pStyle w:val="ECCNumbered-LetteredList"/>
        <w:numPr>
          <w:ilvl w:val="0"/>
          <w:numId w:val="0"/>
        </w:numPr>
        <w:ind w:left="340" w:hanging="340"/>
        <w:rPr>
          <w:lang w:val="en-GB"/>
        </w:rPr>
      </w:pPr>
    </w:p>
    <w:p w:rsidR="008B0460" w:rsidRPr="007D7290" w:rsidRDefault="008B0460"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118</w:t>
      </w:r>
      <w:r w:rsidRPr="007D7290">
        <w:rPr>
          <w:lang w:val="en-GB"/>
        </w:rPr>
        <w:fldChar w:fldCharType="end"/>
      </w:r>
      <w:r w:rsidRPr="007D7290">
        <w:rPr>
          <w:lang w:val="en-GB"/>
        </w:rPr>
        <w:t>: DA2GC AS Source / ITS Victim (Aircraft altitude 3 km)</w:t>
      </w:r>
    </w:p>
    <w:p w:rsidR="008B0460" w:rsidRPr="007D7290" w:rsidRDefault="008B0460" w:rsidP="008F759D">
      <w:pPr>
        <w:pStyle w:val="ECCNumbered-LetteredList"/>
        <w:numPr>
          <w:ilvl w:val="0"/>
          <w:numId w:val="0"/>
        </w:numPr>
        <w:ind w:left="340" w:hanging="340"/>
        <w:rPr>
          <w:lang w:val="en-GB"/>
        </w:rPr>
      </w:pPr>
    </w:p>
    <w:p w:rsidR="008B0460" w:rsidRPr="007D7290" w:rsidRDefault="008B0460" w:rsidP="008F759D">
      <w:pPr>
        <w:pStyle w:val="ECCNumbered-LetteredList"/>
        <w:numPr>
          <w:ilvl w:val="0"/>
          <w:numId w:val="0"/>
        </w:numPr>
        <w:ind w:left="340" w:hanging="340"/>
        <w:rPr>
          <w:lang w:val="en-GB"/>
        </w:rPr>
      </w:pPr>
    </w:p>
    <w:p w:rsidR="008B0460" w:rsidRPr="007D7290" w:rsidRDefault="00934DA5" w:rsidP="008F759D">
      <w:pPr>
        <w:pStyle w:val="ECCNumbered-LetteredList"/>
        <w:numPr>
          <w:ilvl w:val="0"/>
          <w:numId w:val="0"/>
        </w:numPr>
        <w:ind w:left="340" w:hanging="340"/>
        <w:jc w:val="center"/>
        <w:rPr>
          <w:lang w:val="en-GB"/>
        </w:rPr>
      </w:pPr>
      <w:r w:rsidRPr="007D7290">
        <w:rPr>
          <w:noProof/>
          <w:lang w:val="da-DK" w:eastAsia="da-DK"/>
        </w:rPr>
        <w:lastRenderedPageBreak/>
        <w:drawing>
          <wp:inline distT="0" distB="0" distL="0" distR="0" wp14:anchorId="2CE83829" wp14:editId="63BF541C">
            <wp:extent cx="5539740" cy="2773680"/>
            <wp:effectExtent l="0" t="0" r="3810" b="7620"/>
            <wp:docPr id="267" name="Grafik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539740" cy="2773680"/>
                    </a:xfrm>
                    <a:prstGeom prst="rect">
                      <a:avLst/>
                    </a:prstGeom>
                    <a:noFill/>
                  </pic:spPr>
                </pic:pic>
              </a:graphicData>
            </a:graphic>
          </wp:inline>
        </w:drawing>
      </w:r>
    </w:p>
    <w:p w:rsidR="008B0460" w:rsidRPr="007D7290" w:rsidRDefault="00934DA5"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119</w:t>
      </w:r>
      <w:r w:rsidRPr="007D7290">
        <w:rPr>
          <w:lang w:val="en-GB"/>
        </w:rPr>
        <w:fldChar w:fldCharType="end"/>
      </w:r>
      <w:r w:rsidRPr="007D7290">
        <w:rPr>
          <w:lang w:val="en-GB"/>
        </w:rPr>
        <w:t>: DA2GC AS Source / ITS Victim (Aircraft altitude 10 km)</w:t>
      </w:r>
    </w:p>
    <w:p w:rsidR="008B0460" w:rsidRPr="007D7290" w:rsidRDefault="008B0460" w:rsidP="008F759D">
      <w:pPr>
        <w:pStyle w:val="ECCNumbered-LetteredList"/>
        <w:numPr>
          <w:ilvl w:val="0"/>
          <w:numId w:val="0"/>
        </w:numPr>
        <w:ind w:left="340" w:hanging="340"/>
        <w:rPr>
          <w:lang w:val="en-GB"/>
        </w:rPr>
      </w:pPr>
    </w:p>
    <w:p w:rsidR="00DA36F4" w:rsidRPr="007D7290" w:rsidRDefault="00DA36F4" w:rsidP="008F759D">
      <w:pPr>
        <w:pStyle w:val="ECCNumbered-LetteredList"/>
        <w:rPr>
          <w:lang w:val="en-GB"/>
        </w:rPr>
      </w:pPr>
      <w:r w:rsidRPr="007D7290">
        <w:rPr>
          <w:lang w:val="en-GB"/>
        </w:rPr>
        <w:t>Out of band simulations 5875 - 5925 MHz</w:t>
      </w:r>
    </w:p>
    <w:p w:rsidR="00DA36F4" w:rsidRPr="007D7290" w:rsidRDefault="00DA36F4" w:rsidP="00676EF4">
      <w:pPr>
        <w:pStyle w:val="ECCParagraph"/>
      </w:pPr>
      <w:r w:rsidRPr="007D7290">
        <w:t>The ITS channels 5875 – 5905 have 6 dB harder interference criteria. However the unwanted emissions are 40 dB less. Therefore the margin for interference from the DA2GC AS is 34 dB higher.</w:t>
      </w:r>
    </w:p>
    <w:p w:rsidR="00DA36F4" w:rsidRPr="007D7290" w:rsidRDefault="00DA36F4" w:rsidP="008F759D">
      <w:pPr>
        <w:pStyle w:val="ECCNumbered-LetteredList"/>
        <w:rPr>
          <w:lang w:val="en-GB"/>
        </w:rPr>
      </w:pPr>
      <w:r w:rsidRPr="007D7290">
        <w:rPr>
          <w:lang w:val="en-GB"/>
        </w:rPr>
        <w:t>Aggregation effects</w:t>
      </w:r>
    </w:p>
    <w:p w:rsidR="00DA36F4" w:rsidRPr="007D7290" w:rsidRDefault="00DA36F4" w:rsidP="00676EF4">
      <w:pPr>
        <w:pStyle w:val="ECCParagraph"/>
      </w:pPr>
      <w:r w:rsidRPr="007D7290">
        <w:t xml:space="preserve">The ground station can communicate with 3 airplanes in each quadrant, in total 12 airplanes. </w:t>
      </w:r>
      <w:proofErr w:type="gramStart"/>
      <w:r w:rsidRPr="007D7290">
        <w:t>The contribution from each of the 12 DA2GC AS into one ITS receiver can result in a stronger interference signal.</w:t>
      </w:r>
      <w:proofErr w:type="gramEnd"/>
      <w:r w:rsidRPr="007D7290">
        <w:t xml:space="preserve"> The sum of interference depends on the positions of the 12 airplanes, individual output power, individual transmitter direction and individual distance to the ITS receiver.</w:t>
      </w:r>
    </w:p>
    <w:p w:rsidR="00CB3F2A" w:rsidRPr="007D7290" w:rsidRDefault="00CB3F2A" w:rsidP="00676EF4">
      <w:pPr>
        <w:pStyle w:val="ECCParagraph"/>
      </w:pPr>
    </w:p>
    <w:p w:rsidR="00DA36F4" w:rsidRPr="007D7290" w:rsidRDefault="00DA36F4" w:rsidP="008F759D">
      <w:pPr>
        <w:pStyle w:val="ECCParagraph"/>
        <w:jc w:val="center"/>
      </w:pPr>
      <w:r w:rsidRPr="007D7290">
        <w:rPr>
          <w:noProof/>
          <w:lang w:val="da-DK" w:eastAsia="da-DK"/>
        </w:rPr>
        <w:drawing>
          <wp:inline distT="0" distB="0" distL="0" distR="0" wp14:anchorId="3E0AA07F" wp14:editId="38BBF850">
            <wp:extent cx="4411980" cy="2560320"/>
            <wp:effectExtent l="0" t="0" r="7620" b="0"/>
            <wp:docPr id="159" name="Grafik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411980" cy="2560320"/>
                    </a:xfrm>
                    <a:prstGeom prst="rect">
                      <a:avLst/>
                    </a:prstGeom>
                    <a:noFill/>
                  </pic:spPr>
                </pic:pic>
              </a:graphicData>
            </a:graphic>
          </wp:inline>
        </w:drawing>
      </w:r>
    </w:p>
    <w:p w:rsidR="00DA36F4" w:rsidRPr="007D7290" w:rsidRDefault="007D56EC"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120</w:t>
      </w:r>
      <w:r w:rsidRPr="007D7290">
        <w:rPr>
          <w:lang w:val="en-GB"/>
        </w:rPr>
        <w:fldChar w:fldCharType="end"/>
      </w:r>
      <w:r w:rsidR="0092347E" w:rsidRPr="007D7290">
        <w:rPr>
          <w:lang w:val="en-GB"/>
        </w:rPr>
        <w:t>: Typical distribution of airplanes</w:t>
      </w:r>
    </w:p>
    <w:p w:rsidR="00DA36F4" w:rsidRPr="007D7290" w:rsidRDefault="00DA36F4" w:rsidP="00676EF4">
      <w:pPr>
        <w:pStyle w:val="ECCParagraph"/>
      </w:pPr>
      <w:r w:rsidRPr="007D7290">
        <w:t xml:space="preserve">The figure above shows a typical map of airplanes, it was recorded with </w:t>
      </w:r>
      <w:hyperlink r:id="rId153" w:history="1">
        <w:r w:rsidRPr="007D7290">
          <w:rPr>
            <w:rStyle w:val="Hyperlink"/>
          </w:rPr>
          <w:t>www.flightradar24.com</w:t>
        </w:r>
      </w:hyperlink>
      <w:r w:rsidRPr="007D7290">
        <w:t xml:space="preserve"> at </w:t>
      </w:r>
      <w:proofErr w:type="gramStart"/>
      <w:r w:rsidRPr="007D7290">
        <w:t xml:space="preserve">16:38 </w:t>
      </w:r>
      <w:r w:rsidR="007D56EC" w:rsidRPr="007D7290">
        <w:t xml:space="preserve"> the</w:t>
      </w:r>
      <w:proofErr w:type="gramEnd"/>
      <w:r w:rsidR="007D56EC" w:rsidRPr="007D7290">
        <w:t xml:space="preserve"> </w:t>
      </w:r>
      <w:r w:rsidRPr="007D7290">
        <w:t>30 July 2013. Studying this map we can observe some interesting observations:</w:t>
      </w:r>
    </w:p>
    <w:p w:rsidR="00DA36F4" w:rsidRPr="007D7290" w:rsidRDefault="00DA36F4" w:rsidP="00CB0123">
      <w:pPr>
        <w:pStyle w:val="ECCParagraph"/>
        <w:numPr>
          <w:ilvl w:val="0"/>
          <w:numId w:val="36"/>
        </w:numPr>
      </w:pPr>
      <w:r w:rsidRPr="007D7290">
        <w:t>The airplanes are flying typically in a long straight line (flight corridors).</w:t>
      </w:r>
    </w:p>
    <w:p w:rsidR="00DA36F4" w:rsidRPr="007D7290" w:rsidRDefault="00DA36F4" w:rsidP="00CB0123">
      <w:pPr>
        <w:pStyle w:val="ECCParagraph"/>
        <w:numPr>
          <w:ilvl w:val="0"/>
          <w:numId w:val="36"/>
        </w:numPr>
      </w:pPr>
      <w:r w:rsidRPr="007D7290">
        <w:lastRenderedPageBreak/>
        <w:t xml:space="preserve">At some points the planes are </w:t>
      </w:r>
      <w:proofErr w:type="gramStart"/>
      <w:r w:rsidRPr="007D7290">
        <w:t>leaving/arriving</w:t>
      </w:r>
      <w:proofErr w:type="gramEnd"/>
      <w:r w:rsidRPr="007D7290">
        <w:t xml:space="preserve"> from different directions (crossing flight corridors).</w:t>
      </w:r>
    </w:p>
    <w:p w:rsidR="007D56EC" w:rsidRPr="007D7290" w:rsidRDefault="007D56EC" w:rsidP="007D56EC">
      <w:pPr>
        <w:pStyle w:val="ECCParagraph"/>
      </w:pPr>
      <w:r w:rsidRPr="007D7290">
        <w:t>Based on these observations we could do some assumptions:</w:t>
      </w:r>
    </w:p>
    <w:p w:rsidR="007D56EC" w:rsidRPr="007D7290" w:rsidRDefault="007D56EC" w:rsidP="007D56EC">
      <w:pPr>
        <w:pStyle w:val="ECCParagraph"/>
      </w:pPr>
      <w:r w:rsidRPr="007D7290">
        <w:t>It is not unlikely that an ITS victim will be positioned under a flight corridor and the DA2GC GS is close to the fight corridor. If this happens it is likely that the ITS receiver will receive interference from 6 DA2GC AS transmitters, 3 AS from one side and 3 from the opposite side.</w:t>
      </w:r>
    </w:p>
    <w:p w:rsidR="007D56EC" w:rsidRPr="007D7290" w:rsidRDefault="007D56EC" w:rsidP="007D56EC">
      <w:pPr>
        <w:pStyle w:val="ECCParagraph"/>
      </w:pPr>
      <w:r w:rsidRPr="007D7290">
        <w:t>But how much does each AS contribute? The simulation results from earlier chapter shows an interference margin of 4 dB with one airplane at distances DA2GC AS – ITS receiver between 30 to 40 km at flight height 12000 m. Outside this area the signal strength drops dramatic and because of this we only need to take care about the AS inside this 30 to 40 km distance.</w:t>
      </w:r>
    </w:p>
    <w:p w:rsidR="007D56EC" w:rsidRPr="007D7290" w:rsidRDefault="007D56EC" w:rsidP="007D56EC">
      <w:pPr>
        <w:pStyle w:val="ECCParagraph"/>
      </w:pPr>
      <w:r w:rsidRPr="007D7290">
        <w:t>There is a probability that two AS will be in this 30 to 40 km distance. This will result in a 3 dB stronger interference signal and we will achieve a margin of 1 dB. The possibility that 3 AS are in the 30 to 40 km distance at the same time is probably very small.</w:t>
      </w:r>
    </w:p>
    <w:p w:rsidR="007D56EC" w:rsidRPr="007D7290" w:rsidRDefault="007D56EC" w:rsidP="007D56EC">
      <w:pPr>
        <w:pStyle w:val="ECCParagraph"/>
      </w:pPr>
      <w:r w:rsidRPr="007D7290">
        <w:t>Now assume the ITS victim is close to the GS. We could receive interference from two AS from one side of the GS and two from the opposite side. This will end up in 6 dB more interference signal and with 2 dB to little margin.</w:t>
      </w:r>
    </w:p>
    <w:p w:rsidR="00DA36F4" w:rsidRPr="007D7290" w:rsidRDefault="007D56EC" w:rsidP="00676EF4">
      <w:pPr>
        <w:pStyle w:val="ECCParagraph"/>
      </w:pPr>
      <w:r w:rsidRPr="007D7290">
        <w:t>In the case there is a DA2GC GS close to crossing flight corridors then according to our earlier discussions we could theoretically receive interference from 8 AS, two in each direction.  However this very special case have not been studied further because of the low probability for placement of a GS in a flight corridor crossing, the probability that 8 airplanes (2 in each quadrant at a distance of 30 to 40 km) and also the 3 dB width of the DA2G AS antenna is only some few km wide.</w:t>
      </w:r>
    </w:p>
    <w:p w:rsidR="00B049A4" w:rsidRPr="007D7290" w:rsidRDefault="00B049A4" w:rsidP="001D6A41">
      <w:pPr>
        <w:pStyle w:val="Heading4"/>
        <w:rPr>
          <w:lang w:val="en-GB"/>
        </w:rPr>
      </w:pPr>
      <w:bookmarkStart w:id="293" w:name="_Toc379286143"/>
      <w:r w:rsidRPr="007D7290">
        <w:rPr>
          <w:lang w:val="en-GB"/>
        </w:rPr>
        <w:t>Conclusions</w:t>
      </w:r>
      <w:bookmarkEnd w:id="293"/>
      <w:r w:rsidRPr="007D7290">
        <w:rPr>
          <w:lang w:val="en-GB"/>
        </w:rPr>
        <w:t xml:space="preserve"> </w:t>
      </w:r>
    </w:p>
    <w:p w:rsidR="00934DA5" w:rsidRPr="007D7290" w:rsidRDefault="00934DA5" w:rsidP="00CB0123">
      <w:pPr>
        <w:pStyle w:val="ECCParagraph"/>
        <w:numPr>
          <w:ilvl w:val="0"/>
          <w:numId w:val="37"/>
        </w:numPr>
      </w:pPr>
      <w:r w:rsidRPr="007D7290">
        <w:t xml:space="preserve">Out of band simulations shows no interference at all on </w:t>
      </w:r>
      <w:proofErr w:type="gramStart"/>
      <w:r w:rsidRPr="007D7290">
        <w:t>ITS</w:t>
      </w:r>
      <w:proofErr w:type="gramEnd"/>
      <w:r w:rsidRPr="007D7290">
        <w:t xml:space="preserve"> and RTTT systems.</w:t>
      </w:r>
    </w:p>
    <w:p w:rsidR="00934DA5" w:rsidRPr="007D7290" w:rsidRDefault="00934DA5" w:rsidP="00CB0123">
      <w:pPr>
        <w:pStyle w:val="ListParagraph"/>
        <w:numPr>
          <w:ilvl w:val="0"/>
          <w:numId w:val="37"/>
        </w:numPr>
        <w:rPr>
          <w:rFonts w:ascii="Arial" w:hAnsi="Arial"/>
          <w:szCs w:val="24"/>
          <w:lang w:eastAsia="en-US"/>
        </w:rPr>
      </w:pPr>
      <w:proofErr w:type="gramStart"/>
      <w:r w:rsidRPr="007D7290">
        <w:rPr>
          <w:rFonts w:ascii="Arial" w:hAnsi="Arial"/>
          <w:szCs w:val="24"/>
          <w:lang w:eastAsia="en-US"/>
        </w:rPr>
        <w:t xml:space="preserve">Calculations with the PFD and the advanced </w:t>
      </w:r>
      <w:r w:rsidR="001D6A41" w:rsidRPr="007D7290">
        <w:rPr>
          <w:rFonts w:ascii="Arial" w:hAnsi="Arial"/>
          <w:szCs w:val="24"/>
          <w:lang w:eastAsia="en-US"/>
        </w:rPr>
        <w:t>e.i.r.p.</w:t>
      </w:r>
      <w:r w:rsidRPr="007D7290">
        <w:rPr>
          <w:rFonts w:ascii="Arial" w:hAnsi="Arial"/>
          <w:szCs w:val="24"/>
          <w:lang w:eastAsia="en-US"/>
        </w:rPr>
        <w:t xml:space="preserve"> masks shows</w:t>
      </w:r>
      <w:proofErr w:type="gramEnd"/>
      <w:r w:rsidRPr="007D7290">
        <w:rPr>
          <w:rFonts w:ascii="Arial" w:hAnsi="Arial"/>
          <w:szCs w:val="24"/>
          <w:lang w:eastAsia="en-US"/>
        </w:rPr>
        <w:t xml:space="preserve"> approximately the same interference level.</w:t>
      </w:r>
    </w:p>
    <w:p w:rsidR="00934DA5" w:rsidRPr="007D7290" w:rsidRDefault="00934DA5" w:rsidP="00934DA5">
      <w:pPr>
        <w:pStyle w:val="ListParagraph"/>
        <w:ind w:left="340"/>
        <w:rPr>
          <w:rFonts w:ascii="Arial" w:hAnsi="Arial"/>
          <w:szCs w:val="24"/>
          <w:lang w:eastAsia="en-US"/>
        </w:rPr>
      </w:pPr>
    </w:p>
    <w:p w:rsidR="00934DA5" w:rsidRPr="007D7290" w:rsidRDefault="00934DA5" w:rsidP="00CB0123">
      <w:pPr>
        <w:pStyle w:val="ListParagraph"/>
        <w:numPr>
          <w:ilvl w:val="0"/>
          <w:numId w:val="37"/>
        </w:numPr>
      </w:pPr>
      <w:r w:rsidRPr="007D7290">
        <w:rPr>
          <w:rFonts w:ascii="Arial" w:hAnsi="Arial"/>
          <w:szCs w:val="24"/>
          <w:lang w:eastAsia="en-US"/>
        </w:rPr>
        <w:t xml:space="preserve">The simplified </w:t>
      </w:r>
      <w:r w:rsidR="0050738F" w:rsidRPr="007D7290">
        <w:t>e.i.r.p.</w:t>
      </w:r>
      <w:r w:rsidRPr="007D7290">
        <w:rPr>
          <w:rFonts w:ascii="Arial" w:hAnsi="Arial"/>
          <w:szCs w:val="24"/>
          <w:lang w:eastAsia="en-US"/>
        </w:rPr>
        <w:t xml:space="preserve"> mask shows higher interference level at close distances. The interference </w:t>
      </w:r>
      <w:r w:rsidR="00B012F1" w:rsidRPr="007D7290">
        <w:rPr>
          <w:rFonts w:ascii="Arial" w:hAnsi="Arial"/>
          <w:szCs w:val="24"/>
          <w:lang w:eastAsia="en-US"/>
        </w:rPr>
        <w:t>level at these distances is</w:t>
      </w:r>
      <w:r w:rsidRPr="007D7290">
        <w:rPr>
          <w:rFonts w:ascii="Arial" w:hAnsi="Arial"/>
          <w:szCs w:val="24"/>
          <w:lang w:eastAsia="en-US"/>
        </w:rPr>
        <w:t xml:space="preserve"> very low and can be neglected.</w:t>
      </w:r>
      <w:r w:rsidR="000448A2" w:rsidRPr="007D7290">
        <w:rPr>
          <w:rFonts w:ascii="Arial" w:hAnsi="Arial"/>
          <w:szCs w:val="24"/>
          <w:lang w:eastAsia="en-US"/>
        </w:rPr>
        <w:br/>
      </w:r>
    </w:p>
    <w:p w:rsidR="007D56EC" w:rsidRPr="007D7290" w:rsidRDefault="007D56EC" w:rsidP="00CB0123">
      <w:pPr>
        <w:pStyle w:val="ECCParagraph"/>
        <w:numPr>
          <w:ilvl w:val="0"/>
          <w:numId w:val="37"/>
        </w:numPr>
        <w:jc w:val="left"/>
      </w:pPr>
      <w:r w:rsidRPr="007D7290">
        <w:t>In band simulations with single DA2GC AS shows interference is changing with the range with a minimum margin of 4 dB.</w:t>
      </w:r>
    </w:p>
    <w:p w:rsidR="007D56EC" w:rsidRPr="007D7290" w:rsidRDefault="007D56EC" w:rsidP="00CB0123">
      <w:pPr>
        <w:pStyle w:val="ECCParagraph"/>
        <w:numPr>
          <w:ilvl w:val="0"/>
          <w:numId w:val="37"/>
        </w:numPr>
        <w:jc w:val="left"/>
      </w:pPr>
      <w:r w:rsidRPr="007D7290">
        <w:t>If a DA2GC GS is placed close to a flight corridor and when the ITS victim is far away from the GS, the aggregated interference signal from two AS can sometimes result in 3 dB stronger interference signal ending up in 1 dB margin.</w:t>
      </w:r>
    </w:p>
    <w:p w:rsidR="007D56EC" w:rsidRPr="007D7290" w:rsidRDefault="007D56EC" w:rsidP="00CB0123">
      <w:pPr>
        <w:pStyle w:val="ECCParagraph"/>
        <w:numPr>
          <w:ilvl w:val="0"/>
          <w:numId w:val="37"/>
        </w:numPr>
        <w:jc w:val="left"/>
      </w:pPr>
      <w:r w:rsidRPr="007D7290">
        <w:t>When a DA2GC GS is placed close to a flight corridor and when the ITS victim is close to the GS, the simulations based on this PFD mask shows an interference with 2 dB to strong signal. In this special case the AS is only 40 km away from the GS and according to the system supplier the DA2G AS will transmit less power than according to the PFD mask and there will be no interference.</w:t>
      </w:r>
    </w:p>
    <w:p w:rsidR="007D56EC" w:rsidRPr="007D7290" w:rsidRDefault="007D56EC" w:rsidP="00CB0123">
      <w:pPr>
        <w:pStyle w:val="ECCParagraph"/>
        <w:numPr>
          <w:ilvl w:val="0"/>
          <w:numId w:val="37"/>
        </w:numPr>
        <w:jc w:val="left"/>
      </w:pPr>
      <w:r w:rsidRPr="007D7290">
        <w:t xml:space="preserve">In this study we only studied one DA2GC GS. Because the smallest margin is at a relatively close distance to the GS we could probably neglect the </w:t>
      </w:r>
      <w:r w:rsidR="00934DA5" w:rsidRPr="007D7290">
        <w:t>neighbouring</w:t>
      </w:r>
      <w:r w:rsidRPr="007D7290">
        <w:t xml:space="preserve"> GS and </w:t>
      </w:r>
      <w:proofErr w:type="gramStart"/>
      <w:r w:rsidRPr="007D7290">
        <w:t>its</w:t>
      </w:r>
      <w:proofErr w:type="gramEnd"/>
      <w:r w:rsidRPr="007D7290">
        <w:t xml:space="preserve"> associated AS contributions to the aggregate effect.</w:t>
      </w:r>
    </w:p>
    <w:p w:rsidR="007D56EC" w:rsidRPr="007D7290" w:rsidRDefault="007D56EC" w:rsidP="00780A99">
      <w:pPr>
        <w:pStyle w:val="ECCParagraph"/>
      </w:pPr>
    </w:p>
    <w:p w:rsidR="00780A99" w:rsidRPr="007D7290" w:rsidRDefault="00A2408D" w:rsidP="00780A99">
      <w:pPr>
        <w:pStyle w:val="Heading3"/>
        <w:rPr>
          <w:lang w:val="en-GB"/>
        </w:rPr>
      </w:pPr>
      <w:bookmarkStart w:id="294" w:name="_Ref365797556"/>
      <w:bookmarkStart w:id="295" w:name="_Ref365797564"/>
      <w:bookmarkStart w:id="296" w:name="_Toc379286144"/>
      <w:r w:rsidRPr="007D7290">
        <w:rPr>
          <w:lang w:val="en-GB"/>
        </w:rPr>
        <w:lastRenderedPageBreak/>
        <w:t>Compatibility between DA2GC GS (TR 101 599) and ITS</w:t>
      </w:r>
      <w:r w:rsidR="00C62363" w:rsidRPr="007D7290">
        <w:rPr>
          <w:lang w:val="en-GB"/>
        </w:rPr>
        <w:t>/RTTT</w:t>
      </w:r>
      <w:bookmarkEnd w:id="294"/>
      <w:bookmarkEnd w:id="295"/>
      <w:bookmarkEnd w:id="296"/>
    </w:p>
    <w:p w:rsidR="00A2408D" w:rsidRPr="007D7290" w:rsidRDefault="00EC2D5B" w:rsidP="001D6A41">
      <w:pPr>
        <w:pStyle w:val="Heading4"/>
        <w:rPr>
          <w:lang w:val="en-GB"/>
        </w:rPr>
      </w:pPr>
      <w:bookmarkStart w:id="297" w:name="_Toc379286145"/>
      <w:r w:rsidRPr="007D7290">
        <w:rPr>
          <w:lang w:val="en-GB"/>
        </w:rPr>
        <w:t>Methodology</w:t>
      </w:r>
      <w:bookmarkEnd w:id="297"/>
    </w:p>
    <w:p w:rsidR="00EC2D5B" w:rsidRPr="007D7290" w:rsidRDefault="00EC2D5B" w:rsidP="00EC2D5B">
      <w:pPr>
        <w:pStyle w:val="ECCParagraph"/>
      </w:pPr>
      <w:r w:rsidRPr="007D7290">
        <w:t xml:space="preserve">The analysis of interference from DA2GC ground station into </w:t>
      </w:r>
      <w:proofErr w:type="gramStart"/>
      <w:r w:rsidRPr="007D7290">
        <w:t>ITS</w:t>
      </w:r>
      <w:proofErr w:type="gramEnd"/>
      <w:r w:rsidRPr="007D7290">
        <w:t xml:space="preserve"> / RTTT systems presented here is, as before, based on minimum separation distance calculations corresponding to static interference alignments.  This is very much a worst-case assumption since, in practice, the transmitted beams from the DA2GC Ground Station will be dynamically tracking the aircraft with which it is communicating, thereby introducing a further statistical element to the interference results.</w:t>
      </w:r>
    </w:p>
    <w:p w:rsidR="00EC2D5B" w:rsidRPr="007D7290" w:rsidRDefault="00EC2D5B" w:rsidP="00EC2D5B">
      <w:pPr>
        <w:pStyle w:val="ECCParagraph"/>
      </w:pPr>
      <w:r w:rsidRPr="007D7290">
        <w:t xml:space="preserve">Initially, it is assumed that the </w:t>
      </w:r>
      <w:proofErr w:type="gramStart"/>
      <w:r w:rsidRPr="007D7290">
        <w:t>ITS</w:t>
      </w:r>
      <w:proofErr w:type="gramEnd"/>
      <w:r w:rsidRPr="007D7290">
        <w:t xml:space="preserve"> maximum gain is pointing directly at the DA2GC ground station terminal and that the DA2GC terminal is operating at its maximum power level.  In the case of the RTTT RSU it is assumed that there will be a gain of 0 dBi towards the DA2GC ground station.</w:t>
      </w:r>
    </w:p>
    <w:p w:rsidR="00EC2D5B" w:rsidRPr="007D7290" w:rsidRDefault="00EC2D5B" w:rsidP="00676EF4">
      <w:pPr>
        <w:pStyle w:val="ECCParagraph"/>
      </w:pPr>
      <w:r w:rsidRPr="007D7290">
        <w:t xml:space="preserve">On the basis of above assumptions, the minimum required path loss values have been calculated for the </w:t>
      </w:r>
      <w:proofErr w:type="gramStart"/>
      <w:r w:rsidR="00AC09F1" w:rsidRPr="007D7290">
        <w:t>ITS</w:t>
      </w:r>
      <w:proofErr w:type="gramEnd"/>
      <w:r w:rsidR="00AC09F1" w:rsidRPr="007D7290">
        <w:t xml:space="preserve"> (RTTT) </w:t>
      </w:r>
      <w:r w:rsidRPr="007D7290">
        <w:t>interference criteria using the following equation.</w:t>
      </w:r>
    </w:p>
    <w:p w:rsidR="00EC2D5B" w:rsidRPr="007D7290" w:rsidRDefault="00EC2D5B" w:rsidP="00676EF4">
      <w:pPr>
        <w:pStyle w:val="ECCParagraph"/>
        <w:rPr>
          <w:b/>
        </w:rPr>
      </w:pPr>
      <w:r w:rsidRPr="007D7290">
        <w:rPr>
          <w:b/>
        </w:rPr>
        <w:t xml:space="preserve">Minimum Required Path Loss (dB) = DA2GC Power into antenna (dBm) + DA2GC Transmit Antenna Gain (dBi) + </w:t>
      </w:r>
      <w:r w:rsidR="00AC09F1" w:rsidRPr="007D7290">
        <w:rPr>
          <w:b/>
        </w:rPr>
        <w:t>ITS</w:t>
      </w:r>
      <w:r w:rsidRPr="007D7290">
        <w:rPr>
          <w:b/>
        </w:rPr>
        <w:t xml:space="preserve"> </w:t>
      </w:r>
      <w:r w:rsidR="00AC09F1" w:rsidRPr="007D7290">
        <w:rPr>
          <w:b/>
        </w:rPr>
        <w:t xml:space="preserve">(RTTT) </w:t>
      </w:r>
      <w:r w:rsidRPr="007D7290">
        <w:rPr>
          <w:b/>
        </w:rPr>
        <w:t>Antenna Gain (dBi) – Interference Criterion (dBm)</w:t>
      </w:r>
    </w:p>
    <w:p w:rsidR="00EC2D5B" w:rsidRPr="007D7290" w:rsidRDefault="00EC2D5B" w:rsidP="00676EF4">
      <w:pPr>
        <w:pStyle w:val="ECCParagraph"/>
      </w:pPr>
      <w:r w:rsidRPr="007D7290">
        <w:t>The power into the antenna takes account of the relevant OOB suppression specified by the emission mask</w:t>
      </w:r>
      <w:r w:rsidR="00F45370" w:rsidRPr="007D7290">
        <w:t xml:space="preserve"> (</w:t>
      </w:r>
      <w:r w:rsidR="00F45370" w:rsidRPr="007D7290">
        <w:fldChar w:fldCharType="begin"/>
      </w:r>
      <w:r w:rsidR="00F45370" w:rsidRPr="007D7290">
        <w:instrText xml:space="preserve"> REF _Ref363634072 \h </w:instrText>
      </w:r>
      <w:r w:rsidR="00F45370" w:rsidRPr="007D7290">
        <w:fldChar w:fldCharType="separate"/>
      </w:r>
      <w:r w:rsidR="001E048B" w:rsidRPr="007D7290">
        <w:t xml:space="preserve">Figure </w:t>
      </w:r>
      <w:r w:rsidR="001E048B">
        <w:rPr>
          <w:noProof/>
        </w:rPr>
        <w:t>11</w:t>
      </w:r>
      <w:r w:rsidR="00F45370" w:rsidRPr="007D7290">
        <w:fldChar w:fldCharType="end"/>
      </w:r>
      <w:proofErr w:type="gramStart"/>
      <w:r w:rsidR="00F45370" w:rsidRPr="007D7290">
        <w:t>)</w:t>
      </w:r>
      <w:r w:rsidRPr="007D7290">
        <w:t xml:space="preserve"> </w:t>
      </w:r>
      <w:r w:rsidR="006476EF" w:rsidRPr="007D7290">
        <w:t>.</w:t>
      </w:r>
      <w:proofErr w:type="gramEnd"/>
      <w:r w:rsidR="006476EF" w:rsidRPr="007D7290">
        <w:t xml:space="preserve"> </w:t>
      </w:r>
      <w:r w:rsidRPr="007D7290">
        <w:t>Bandwidth correction also needs to be applied.</w:t>
      </w:r>
    </w:p>
    <w:p w:rsidR="00E26023" w:rsidRPr="007D7290" w:rsidRDefault="00E26023" w:rsidP="00676EF4">
      <w:pPr>
        <w:pStyle w:val="Caption"/>
        <w:rPr>
          <w:lang w:val="en-GB"/>
        </w:rPr>
      </w:pPr>
      <w:bookmarkStart w:id="298" w:name="_Ref355875625"/>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44</w:t>
      </w:r>
      <w:r w:rsidRPr="007D7290">
        <w:rPr>
          <w:lang w:val="en-GB"/>
        </w:rPr>
        <w:fldChar w:fldCharType="end"/>
      </w:r>
      <w:bookmarkEnd w:id="298"/>
      <w:r w:rsidRPr="007D7290">
        <w:rPr>
          <w:lang w:val="en-GB"/>
        </w:rPr>
        <w:t>: Worst case minimum path loss requirement</w:t>
      </w:r>
    </w:p>
    <w:tbl>
      <w:tblPr>
        <w:tblW w:w="10065" w:type="dxa"/>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106"/>
        <w:gridCol w:w="1345"/>
        <w:gridCol w:w="1366"/>
        <w:gridCol w:w="1406"/>
        <w:gridCol w:w="1166"/>
        <w:gridCol w:w="1068"/>
        <w:gridCol w:w="1239"/>
        <w:gridCol w:w="1369"/>
      </w:tblGrid>
      <w:tr w:rsidR="00DC2CDE" w:rsidRPr="007D7290" w:rsidTr="006327B4">
        <w:trPr>
          <w:tblHeader/>
        </w:trPr>
        <w:tc>
          <w:tcPr>
            <w:tcW w:w="1106"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DC2CDE" w:rsidRPr="007D7290" w:rsidRDefault="00DC2CDE" w:rsidP="00FA0E45">
            <w:pPr>
              <w:spacing w:line="288" w:lineRule="auto"/>
              <w:jc w:val="center"/>
              <w:rPr>
                <w:b/>
                <w:color w:val="FFFFFF"/>
                <w:lang w:val="en-GB"/>
              </w:rPr>
            </w:pPr>
            <w:r w:rsidRPr="007D7290">
              <w:rPr>
                <w:b/>
                <w:color w:val="FFFFFF"/>
                <w:lang w:val="en-GB"/>
              </w:rPr>
              <w:t>Config.</w:t>
            </w:r>
          </w:p>
        </w:tc>
        <w:tc>
          <w:tcPr>
            <w:tcW w:w="1345" w:type="dxa"/>
            <w:tcBorders>
              <w:top w:val="single" w:sz="4" w:space="0" w:color="D2232A"/>
              <w:left w:val="single" w:sz="4" w:space="0" w:color="FFFFFF"/>
              <w:bottom w:val="single" w:sz="4" w:space="0" w:color="D2232A"/>
              <w:right w:val="single" w:sz="4" w:space="0" w:color="FFFFFF"/>
            </w:tcBorders>
            <w:shd w:val="clear" w:color="auto" w:fill="D2232A"/>
          </w:tcPr>
          <w:p w:rsidR="00DC2CDE" w:rsidRPr="007D7290" w:rsidRDefault="00DC2CDE" w:rsidP="00FA0E45">
            <w:pPr>
              <w:spacing w:line="288" w:lineRule="auto"/>
              <w:jc w:val="center"/>
              <w:rPr>
                <w:b/>
                <w:color w:val="FFFFFF"/>
                <w:lang w:val="en-GB"/>
              </w:rPr>
            </w:pPr>
            <w:r w:rsidRPr="007D7290">
              <w:rPr>
                <w:b/>
                <w:color w:val="FFFFFF"/>
                <w:lang w:val="en-GB"/>
              </w:rPr>
              <w:t>GS Tx (dBm)</w:t>
            </w:r>
          </w:p>
        </w:tc>
        <w:tc>
          <w:tcPr>
            <w:tcW w:w="1366" w:type="dxa"/>
            <w:tcBorders>
              <w:top w:val="single" w:sz="4" w:space="0" w:color="D2232A"/>
              <w:left w:val="single" w:sz="4" w:space="0" w:color="FFFFFF"/>
              <w:bottom w:val="single" w:sz="4" w:space="0" w:color="D2232A"/>
              <w:right w:val="single" w:sz="4" w:space="0" w:color="FFFFFF"/>
            </w:tcBorders>
            <w:shd w:val="clear" w:color="auto" w:fill="D2232A"/>
          </w:tcPr>
          <w:p w:rsidR="00DC2CDE" w:rsidRPr="007D7290" w:rsidRDefault="00DC2CDE" w:rsidP="00FA0E45">
            <w:pPr>
              <w:spacing w:line="288" w:lineRule="auto"/>
              <w:jc w:val="center"/>
              <w:rPr>
                <w:b/>
                <w:color w:val="FFFFFF"/>
                <w:lang w:val="en-GB"/>
              </w:rPr>
            </w:pPr>
            <w:r w:rsidRPr="007D7290">
              <w:rPr>
                <w:b/>
                <w:color w:val="FFFFFF"/>
                <w:lang w:val="en-GB"/>
              </w:rPr>
              <w:t>GS antenna gain (dBi)</w:t>
            </w:r>
          </w:p>
        </w:tc>
        <w:tc>
          <w:tcPr>
            <w:tcW w:w="1406" w:type="dxa"/>
            <w:tcBorders>
              <w:top w:val="single" w:sz="4" w:space="0" w:color="D2232A"/>
              <w:left w:val="single" w:sz="4" w:space="0" w:color="FFFFFF"/>
              <w:bottom w:val="single" w:sz="4" w:space="0" w:color="D2232A"/>
              <w:right w:val="single" w:sz="4" w:space="0" w:color="FFFFFF"/>
            </w:tcBorders>
            <w:shd w:val="clear" w:color="auto" w:fill="D2232A"/>
          </w:tcPr>
          <w:p w:rsidR="00DC2CDE" w:rsidRPr="007D7290" w:rsidRDefault="00DC2CDE" w:rsidP="00FA0E45">
            <w:pPr>
              <w:spacing w:line="288" w:lineRule="auto"/>
              <w:jc w:val="center"/>
              <w:rPr>
                <w:b/>
                <w:color w:val="FFFFFF"/>
                <w:lang w:val="en-GB"/>
              </w:rPr>
            </w:pPr>
            <w:r w:rsidRPr="007D7290">
              <w:rPr>
                <w:b/>
                <w:color w:val="FFFFFF"/>
                <w:lang w:val="en-GB"/>
              </w:rPr>
              <w:t>OOB suppression (dB)</w:t>
            </w:r>
          </w:p>
        </w:tc>
        <w:tc>
          <w:tcPr>
            <w:tcW w:w="1166" w:type="dxa"/>
            <w:tcBorders>
              <w:top w:val="single" w:sz="4" w:space="0" w:color="D2232A"/>
              <w:left w:val="single" w:sz="4" w:space="0" w:color="FFFFFF"/>
              <w:bottom w:val="single" w:sz="4" w:space="0" w:color="D2232A"/>
              <w:right w:val="single" w:sz="4" w:space="0" w:color="FFFFFF"/>
            </w:tcBorders>
            <w:shd w:val="clear" w:color="auto" w:fill="D2232A"/>
          </w:tcPr>
          <w:p w:rsidR="00DC2CDE" w:rsidRPr="007D7290" w:rsidRDefault="00DC2CDE" w:rsidP="00FA0E45">
            <w:pPr>
              <w:spacing w:line="288" w:lineRule="auto"/>
              <w:jc w:val="center"/>
              <w:rPr>
                <w:b/>
                <w:color w:val="FFFFFF"/>
                <w:lang w:val="en-GB"/>
              </w:rPr>
            </w:pPr>
            <w:r w:rsidRPr="007D7290">
              <w:rPr>
                <w:b/>
                <w:color w:val="FFFFFF"/>
                <w:lang w:val="en-GB"/>
              </w:rPr>
              <w:t>Victim antenna gain (dBi)</w:t>
            </w:r>
          </w:p>
        </w:tc>
        <w:tc>
          <w:tcPr>
            <w:tcW w:w="1068" w:type="dxa"/>
            <w:tcBorders>
              <w:top w:val="single" w:sz="4" w:space="0" w:color="D2232A"/>
              <w:left w:val="single" w:sz="4" w:space="0" w:color="FFFFFF"/>
              <w:bottom w:val="single" w:sz="4" w:space="0" w:color="D2232A"/>
              <w:right w:val="single" w:sz="4" w:space="0" w:color="FFFFFF"/>
            </w:tcBorders>
            <w:shd w:val="clear" w:color="auto" w:fill="D2232A"/>
          </w:tcPr>
          <w:p w:rsidR="00DC2CDE" w:rsidRPr="007D7290" w:rsidRDefault="00DC2CDE" w:rsidP="00FA0E45">
            <w:pPr>
              <w:spacing w:line="288" w:lineRule="auto"/>
              <w:jc w:val="center"/>
              <w:rPr>
                <w:b/>
                <w:color w:val="FFFFFF"/>
                <w:lang w:val="en-GB"/>
              </w:rPr>
            </w:pPr>
            <w:r w:rsidRPr="007D7290">
              <w:rPr>
                <w:b/>
                <w:color w:val="FFFFFF"/>
                <w:lang w:val="en-GB"/>
              </w:rPr>
              <w:t>Interf. Crit. (dBm)</w:t>
            </w:r>
          </w:p>
        </w:tc>
        <w:tc>
          <w:tcPr>
            <w:tcW w:w="1239" w:type="dxa"/>
            <w:tcBorders>
              <w:top w:val="single" w:sz="4" w:space="0" w:color="D2232A"/>
              <w:left w:val="single" w:sz="4" w:space="0" w:color="FFFFFF"/>
              <w:bottom w:val="single" w:sz="4" w:space="0" w:color="D2232A"/>
              <w:right w:val="single" w:sz="4" w:space="0" w:color="FFFFFF"/>
            </w:tcBorders>
            <w:shd w:val="clear" w:color="auto" w:fill="D2232A"/>
          </w:tcPr>
          <w:p w:rsidR="00DC2CDE" w:rsidRPr="007D7290" w:rsidRDefault="00DC2CDE" w:rsidP="00FA0E45">
            <w:pPr>
              <w:spacing w:line="288" w:lineRule="auto"/>
              <w:jc w:val="center"/>
              <w:rPr>
                <w:b/>
                <w:color w:val="FFFFFF"/>
                <w:lang w:val="en-GB"/>
              </w:rPr>
            </w:pPr>
            <w:r w:rsidRPr="007D7290">
              <w:rPr>
                <w:b/>
                <w:color w:val="FFFFFF"/>
                <w:lang w:val="en-GB"/>
              </w:rPr>
              <w:t>Bandwidth correction (dBi)</w:t>
            </w:r>
          </w:p>
        </w:tc>
        <w:tc>
          <w:tcPr>
            <w:tcW w:w="1369"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DC2CDE" w:rsidRPr="007D7290" w:rsidRDefault="00DC2CDE" w:rsidP="00FA0E45">
            <w:pPr>
              <w:spacing w:line="288" w:lineRule="auto"/>
              <w:jc w:val="center"/>
              <w:rPr>
                <w:b/>
                <w:color w:val="FFFFFF"/>
                <w:lang w:val="en-GB"/>
              </w:rPr>
            </w:pPr>
            <w:r w:rsidRPr="007D7290">
              <w:rPr>
                <w:b/>
                <w:color w:val="FFFFFF"/>
                <w:lang w:val="en-GB"/>
              </w:rPr>
              <w:t>Req. path loss (dB)</w:t>
            </w:r>
          </w:p>
        </w:tc>
      </w:tr>
      <w:tr w:rsidR="00DC2CDE" w:rsidRPr="007D7290" w:rsidTr="006327B4">
        <w:tc>
          <w:tcPr>
            <w:tcW w:w="1106" w:type="dxa"/>
            <w:tcBorders>
              <w:top w:val="single" w:sz="4" w:space="0" w:color="D2232A"/>
              <w:left w:val="single" w:sz="4" w:space="0" w:color="D2232A"/>
              <w:bottom w:val="single" w:sz="4" w:space="0" w:color="D2232A"/>
              <w:right w:val="single" w:sz="4" w:space="0" w:color="D2232A"/>
            </w:tcBorders>
          </w:tcPr>
          <w:p w:rsidR="00DC2CDE" w:rsidRPr="007D7290" w:rsidRDefault="00DC2CDE" w:rsidP="00FA0E45">
            <w:pPr>
              <w:rPr>
                <w:lang w:val="en-GB"/>
              </w:rPr>
            </w:pPr>
            <w:r w:rsidRPr="007D7290">
              <w:rPr>
                <w:lang w:val="en-GB"/>
              </w:rPr>
              <w:t>ITS co-frequency</w:t>
            </w:r>
          </w:p>
        </w:tc>
        <w:tc>
          <w:tcPr>
            <w:tcW w:w="1345"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24.3</w:t>
            </w:r>
          </w:p>
        </w:tc>
        <w:tc>
          <w:tcPr>
            <w:tcW w:w="1366"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-7.5 (Note 1)</w:t>
            </w:r>
          </w:p>
        </w:tc>
        <w:tc>
          <w:tcPr>
            <w:tcW w:w="1406"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0</w:t>
            </w:r>
          </w:p>
        </w:tc>
        <w:tc>
          <w:tcPr>
            <w:tcW w:w="1166"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8.0</w:t>
            </w:r>
          </w:p>
        </w:tc>
        <w:tc>
          <w:tcPr>
            <w:tcW w:w="1068"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-98.0</w:t>
            </w:r>
          </w:p>
        </w:tc>
        <w:tc>
          <w:tcPr>
            <w:tcW w:w="1239"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-3.0</w:t>
            </w:r>
          </w:p>
        </w:tc>
        <w:tc>
          <w:tcPr>
            <w:tcW w:w="1369"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119.8</w:t>
            </w:r>
          </w:p>
        </w:tc>
      </w:tr>
      <w:tr w:rsidR="00DC2CDE" w:rsidRPr="007D7290" w:rsidTr="006327B4">
        <w:tc>
          <w:tcPr>
            <w:tcW w:w="1106" w:type="dxa"/>
            <w:tcBorders>
              <w:top w:val="single" w:sz="4" w:space="0" w:color="D2232A"/>
              <w:left w:val="single" w:sz="4" w:space="0" w:color="D2232A"/>
              <w:bottom w:val="single" w:sz="4" w:space="0" w:color="D2232A"/>
              <w:right w:val="single" w:sz="4" w:space="0" w:color="D2232A"/>
            </w:tcBorders>
          </w:tcPr>
          <w:p w:rsidR="00DC2CDE" w:rsidRPr="007D7290" w:rsidRDefault="00DC2CDE" w:rsidP="00FA0E45">
            <w:pPr>
              <w:rPr>
                <w:lang w:val="en-GB"/>
              </w:rPr>
            </w:pPr>
            <w:r w:rsidRPr="007D7290">
              <w:rPr>
                <w:lang w:val="en-GB"/>
              </w:rPr>
              <w:t>ITS adjacent</w:t>
            </w:r>
          </w:p>
        </w:tc>
        <w:tc>
          <w:tcPr>
            <w:tcW w:w="1345"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24.3</w:t>
            </w:r>
          </w:p>
        </w:tc>
        <w:tc>
          <w:tcPr>
            <w:tcW w:w="1366"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0     (Note 2)</w:t>
            </w:r>
          </w:p>
        </w:tc>
        <w:tc>
          <w:tcPr>
            <w:tcW w:w="1406"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-40</w:t>
            </w:r>
          </w:p>
        </w:tc>
        <w:tc>
          <w:tcPr>
            <w:tcW w:w="1166"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8.0</w:t>
            </w:r>
          </w:p>
        </w:tc>
        <w:tc>
          <w:tcPr>
            <w:tcW w:w="1068"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-98.0</w:t>
            </w:r>
          </w:p>
        </w:tc>
        <w:tc>
          <w:tcPr>
            <w:tcW w:w="1239"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-3.0</w:t>
            </w:r>
          </w:p>
        </w:tc>
        <w:tc>
          <w:tcPr>
            <w:tcW w:w="1369"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87.3</w:t>
            </w:r>
          </w:p>
        </w:tc>
      </w:tr>
      <w:tr w:rsidR="00DC2CDE" w:rsidRPr="007D7290" w:rsidTr="006327B4">
        <w:tc>
          <w:tcPr>
            <w:tcW w:w="1106" w:type="dxa"/>
            <w:tcBorders>
              <w:top w:val="single" w:sz="4" w:space="0" w:color="D2232A"/>
              <w:left w:val="single" w:sz="4" w:space="0" w:color="D2232A"/>
              <w:bottom w:val="single" w:sz="4" w:space="0" w:color="D2232A"/>
              <w:right w:val="single" w:sz="4" w:space="0" w:color="D2232A"/>
            </w:tcBorders>
          </w:tcPr>
          <w:p w:rsidR="00DC2CDE" w:rsidRPr="007D7290" w:rsidRDefault="00DC2CDE" w:rsidP="00FA0E45">
            <w:pPr>
              <w:rPr>
                <w:lang w:val="en-GB"/>
              </w:rPr>
            </w:pPr>
            <w:r w:rsidRPr="007D7290">
              <w:rPr>
                <w:lang w:val="en-GB"/>
              </w:rPr>
              <w:t>RTTT adjacent</w:t>
            </w:r>
          </w:p>
        </w:tc>
        <w:tc>
          <w:tcPr>
            <w:tcW w:w="1345"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24.3</w:t>
            </w:r>
          </w:p>
        </w:tc>
        <w:tc>
          <w:tcPr>
            <w:tcW w:w="1366"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0     (Note 2)</w:t>
            </w:r>
          </w:p>
        </w:tc>
        <w:tc>
          <w:tcPr>
            <w:tcW w:w="1406"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-40</w:t>
            </w:r>
          </w:p>
        </w:tc>
        <w:tc>
          <w:tcPr>
            <w:tcW w:w="1166"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0</w:t>
            </w:r>
          </w:p>
        </w:tc>
        <w:tc>
          <w:tcPr>
            <w:tcW w:w="1068"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-107.0</w:t>
            </w:r>
          </w:p>
        </w:tc>
        <w:tc>
          <w:tcPr>
            <w:tcW w:w="1239"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-16.0</w:t>
            </w:r>
          </w:p>
        </w:tc>
        <w:tc>
          <w:tcPr>
            <w:tcW w:w="1369" w:type="dxa"/>
            <w:tcBorders>
              <w:top w:val="single" w:sz="4" w:space="0" w:color="D2232A"/>
              <w:left w:val="single" w:sz="4" w:space="0" w:color="D2232A"/>
              <w:bottom w:val="single" w:sz="4" w:space="0" w:color="D2232A"/>
              <w:right w:val="single" w:sz="4" w:space="0" w:color="D2232A"/>
            </w:tcBorders>
          </w:tcPr>
          <w:p w:rsidR="00DC2CDE" w:rsidRPr="007D7290" w:rsidRDefault="00DC2CDE" w:rsidP="006327B4">
            <w:pPr>
              <w:rPr>
                <w:lang w:val="en-GB"/>
              </w:rPr>
            </w:pPr>
            <w:r w:rsidRPr="007D7290">
              <w:rPr>
                <w:lang w:val="en-GB"/>
              </w:rPr>
              <w:t>75.3</w:t>
            </w:r>
          </w:p>
        </w:tc>
      </w:tr>
    </w:tbl>
    <w:p w:rsidR="002B72EF" w:rsidRPr="007D7290" w:rsidRDefault="002B72EF" w:rsidP="006327B4">
      <w:pPr>
        <w:rPr>
          <w:lang w:val="en-GB"/>
        </w:rPr>
      </w:pPr>
    </w:p>
    <w:p w:rsidR="00E26FCE" w:rsidRPr="007D7290" w:rsidRDefault="00E26FCE" w:rsidP="00DC2CDE">
      <w:pPr>
        <w:pStyle w:val="ECCTablenote"/>
      </w:pPr>
      <w:r w:rsidRPr="007D7290">
        <w:t>Note 1: Although the ground station antenna gain at 0 degrees elevation is -11.6 dBi a higher gain has been used here to reflect the slightly negative elevation angles (approaching 1.5 degrees) with respect to victim receivers around 800 metres away.</w:t>
      </w:r>
    </w:p>
    <w:p w:rsidR="00EC2D5B" w:rsidRPr="007D7290" w:rsidRDefault="00E26FCE" w:rsidP="00DC2CDE">
      <w:pPr>
        <w:pStyle w:val="ECCTablenote"/>
      </w:pPr>
      <w:r w:rsidRPr="007D7290">
        <w:t>Note 2: Similarly, a residual sidelobe gain has been used here to reflect the greater negative elevation angles (more than 10 degrees) with respect to victim receivers less than 100 metres away.</w:t>
      </w:r>
    </w:p>
    <w:p w:rsidR="00DC2CDE" w:rsidRPr="007D7290" w:rsidRDefault="00DC2CDE" w:rsidP="00676EF4">
      <w:pPr>
        <w:pStyle w:val="ECCParagraph"/>
      </w:pPr>
    </w:p>
    <w:p w:rsidR="00EC2D5B" w:rsidRPr="007D7290" w:rsidRDefault="00E26023" w:rsidP="00676EF4">
      <w:pPr>
        <w:pStyle w:val="ECCParagraph"/>
      </w:pPr>
      <w:r w:rsidRPr="007D7290">
        <w:t xml:space="preserve">The minimum required loss values shown in </w:t>
      </w:r>
      <w:r w:rsidRPr="007D7290">
        <w:fldChar w:fldCharType="begin"/>
      </w:r>
      <w:r w:rsidRPr="007D7290">
        <w:instrText xml:space="preserve"> REF _Ref355875625 \h </w:instrText>
      </w:r>
      <w:r w:rsidRPr="007D7290">
        <w:fldChar w:fldCharType="separate"/>
      </w:r>
      <w:r w:rsidR="001E048B" w:rsidRPr="007D7290">
        <w:t xml:space="preserve">Table </w:t>
      </w:r>
      <w:r w:rsidR="001E048B">
        <w:rPr>
          <w:noProof/>
        </w:rPr>
        <w:t>44</w:t>
      </w:r>
      <w:r w:rsidRPr="007D7290">
        <w:fldChar w:fldCharType="end"/>
      </w:r>
      <w:r w:rsidRPr="007D7290">
        <w:t xml:space="preserve"> above are translated into minimum required separation distances by using a multi-slope median path loss propagation model, where the loss is calculated using free space model up to 100 metres and d3.5 for distances greater than 100 m.</w:t>
      </w:r>
    </w:p>
    <w:p w:rsidR="007D03DB" w:rsidRPr="007D7290" w:rsidRDefault="00E26023" w:rsidP="00DC2CDE">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45</w:t>
      </w:r>
      <w:r w:rsidRPr="007D7290">
        <w:rPr>
          <w:lang w:val="en-GB"/>
        </w:rPr>
        <w:fldChar w:fldCharType="end"/>
      </w:r>
      <w:r w:rsidRPr="007D7290">
        <w:rPr>
          <w:lang w:val="en-GB"/>
        </w:rPr>
        <w:t>: ITS / RTTT separation distances required</w:t>
      </w:r>
    </w:p>
    <w:tbl>
      <w:tblPr>
        <w:tblW w:w="0" w:type="auto"/>
        <w:tblInd w:w="19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85"/>
        <w:gridCol w:w="1984"/>
        <w:gridCol w:w="1985"/>
      </w:tblGrid>
      <w:tr w:rsidR="007D03DB" w:rsidRPr="007D7290" w:rsidTr="006327B4">
        <w:trPr>
          <w:tblHeader/>
        </w:trPr>
        <w:tc>
          <w:tcPr>
            <w:tcW w:w="1985"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7D03DB" w:rsidRPr="007D7290" w:rsidRDefault="007D03DB" w:rsidP="00FA0E45">
            <w:pPr>
              <w:spacing w:line="288" w:lineRule="auto"/>
              <w:jc w:val="center"/>
              <w:rPr>
                <w:b/>
                <w:color w:val="FFFFFF"/>
                <w:lang w:val="en-GB"/>
              </w:rPr>
            </w:pPr>
            <w:r w:rsidRPr="007D7290">
              <w:rPr>
                <w:b/>
                <w:color w:val="FFFFFF"/>
                <w:lang w:val="en-GB"/>
              </w:rPr>
              <w:t>Victim</w:t>
            </w:r>
          </w:p>
        </w:tc>
        <w:tc>
          <w:tcPr>
            <w:tcW w:w="1984" w:type="dxa"/>
            <w:tcBorders>
              <w:top w:val="single" w:sz="4" w:space="0" w:color="D2232A"/>
              <w:left w:val="single" w:sz="4" w:space="0" w:color="FFFFFF"/>
              <w:bottom w:val="single" w:sz="4" w:space="0" w:color="D2232A"/>
              <w:right w:val="single" w:sz="4" w:space="0" w:color="FFFFFF"/>
            </w:tcBorders>
            <w:shd w:val="clear" w:color="auto" w:fill="D2232A"/>
          </w:tcPr>
          <w:p w:rsidR="007D03DB" w:rsidRPr="007D7290" w:rsidRDefault="007D03DB" w:rsidP="00FA0E45">
            <w:pPr>
              <w:spacing w:line="288" w:lineRule="auto"/>
              <w:jc w:val="center"/>
              <w:rPr>
                <w:b/>
                <w:color w:val="FFFFFF"/>
                <w:lang w:val="en-GB"/>
              </w:rPr>
            </w:pPr>
            <w:r w:rsidRPr="007D7290">
              <w:rPr>
                <w:b/>
                <w:color w:val="FFFFFF"/>
                <w:lang w:val="en-GB"/>
              </w:rPr>
              <w:t>Path loss (dB)</w:t>
            </w:r>
          </w:p>
        </w:tc>
        <w:tc>
          <w:tcPr>
            <w:tcW w:w="1985"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7D03DB" w:rsidRPr="007D7290" w:rsidRDefault="007D03DB" w:rsidP="00FA0E45">
            <w:pPr>
              <w:spacing w:line="288" w:lineRule="auto"/>
              <w:jc w:val="center"/>
              <w:rPr>
                <w:b/>
                <w:color w:val="FFFFFF"/>
                <w:lang w:val="en-GB"/>
              </w:rPr>
            </w:pPr>
            <w:r w:rsidRPr="007D7290">
              <w:rPr>
                <w:b/>
                <w:color w:val="FFFFFF"/>
                <w:lang w:val="en-GB"/>
              </w:rPr>
              <w:t>Distance (m)</w:t>
            </w:r>
          </w:p>
        </w:tc>
      </w:tr>
      <w:tr w:rsidR="007D03DB" w:rsidRPr="007D7290" w:rsidTr="006327B4">
        <w:tc>
          <w:tcPr>
            <w:tcW w:w="1985" w:type="dxa"/>
            <w:tcBorders>
              <w:top w:val="single" w:sz="4" w:space="0" w:color="D2232A"/>
              <w:left w:val="single" w:sz="4" w:space="0" w:color="D2232A"/>
              <w:bottom w:val="single" w:sz="4" w:space="0" w:color="D2232A"/>
              <w:right w:val="single" w:sz="4" w:space="0" w:color="D2232A"/>
            </w:tcBorders>
          </w:tcPr>
          <w:p w:rsidR="007D03DB" w:rsidRPr="007D7290" w:rsidRDefault="007D03DB" w:rsidP="00FA0E45">
            <w:pPr>
              <w:rPr>
                <w:lang w:val="en-GB"/>
              </w:rPr>
            </w:pPr>
            <w:r w:rsidRPr="007D7290">
              <w:rPr>
                <w:lang w:val="en-GB"/>
              </w:rPr>
              <w:t>ITS co-frequency</w:t>
            </w:r>
          </w:p>
        </w:tc>
        <w:tc>
          <w:tcPr>
            <w:tcW w:w="1984" w:type="dxa"/>
            <w:tcBorders>
              <w:top w:val="single" w:sz="4" w:space="0" w:color="D2232A"/>
              <w:left w:val="single" w:sz="4" w:space="0" w:color="D2232A"/>
              <w:bottom w:val="single" w:sz="4" w:space="0" w:color="D2232A"/>
              <w:right w:val="single" w:sz="4" w:space="0" w:color="D2232A"/>
            </w:tcBorders>
          </w:tcPr>
          <w:p w:rsidR="007D03DB" w:rsidRPr="007D7290" w:rsidRDefault="007D03DB" w:rsidP="00FA0E45">
            <w:pPr>
              <w:jc w:val="center"/>
              <w:rPr>
                <w:lang w:val="en-GB"/>
              </w:rPr>
            </w:pPr>
            <w:r w:rsidRPr="007D7290">
              <w:rPr>
                <w:lang w:val="en-GB"/>
              </w:rPr>
              <w:t>119.8</w:t>
            </w:r>
          </w:p>
        </w:tc>
        <w:tc>
          <w:tcPr>
            <w:tcW w:w="1985" w:type="dxa"/>
            <w:tcBorders>
              <w:top w:val="single" w:sz="4" w:space="0" w:color="D2232A"/>
              <w:left w:val="single" w:sz="4" w:space="0" w:color="D2232A"/>
              <w:bottom w:val="single" w:sz="4" w:space="0" w:color="D2232A"/>
              <w:right w:val="single" w:sz="4" w:space="0" w:color="D2232A"/>
            </w:tcBorders>
          </w:tcPr>
          <w:p w:rsidR="007D03DB" w:rsidRPr="007D7290" w:rsidRDefault="007D03DB" w:rsidP="00FA0E45">
            <w:pPr>
              <w:jc w:val="center"/>
              <w:rPr>
                <w:lang w:val="en-GB"/>
              </w:rPr>
            </w:pPr>
            <w:r w:rsidRPr="007D7290">
              <w:rPr>
                <w:lang w:val="en-GB"/>
              </w:rPr>
              <w:t>822</w:t>
            </w:r>
          </w:p>
        </w:tc>
      </w:tr>
      <w:tr w:rsidR="007D03DB" w:rsidRPr="007D7290" w:rsidTr="006327B4">
        <w:tc>
          <w:tcPr>
            <w:tcW w:w="1985" w:type="dxa"/>
            <w:tcBorders>
              <w:top w:val="single" w:sz="4" w:space="0" w:color="D2232A"/>
              <w:left w:val="single" w:sz="4" w:space="0" w:color="D2232A"/>
              <w:bottom w:val="single" w:sz="4" w:space="0" w:color="D2232A"/>
              <w:right w:val="single" w:sz="4" w:space="0" w:color="D2232A"/>
            </w:tcBorders>
          </w:tcPr>
          <w:p w:rsidR="007D03DB" w:rsidRPr="007D7290" w:rsidRDefault="007D03DB" w:rsidP="00FA0E45">
            <w:pPr>
              <w:rPr>
                <w:lang w:val="en-GB"/>
              </w:rPr>
            </w:pPr>
            <w:r w:rsidRPr="007D7290">
              <w:rPr>
                <w:lang w:val="en-GB"/>
              </w:rPr>
              <w:t>ITS adjacent</w:t>
            </w:r>
          </w:p>
        </w:tc>
        <w:tc>
          <w:tcPr>
            <w:tcW w:w="1984" w:type="dxa"/>
            <w:tcBorders>
              <w:top w:val="single" w:sz="4" w:space="0" w:color="D2232A"/>
              <w:left w:val="single" w:sz="4" w:space="0" w:color="D2232A"/>
              <w:bottom w:val="single" w:sz="4" w:space="0" w:color="D2232A"/>
              <w:right w:val="single" w:sz="4" w:space="0" w:color="D2232A"/>
            </w:tcBorders>
          </w:tcPr>
          <w:p w:rsidR="007D03DB" w:rsidRPr="007D7290" w:rsidRDefault="007D03DB" w:rsidP="00FA0E45">
            <w:pPr>
              <w:jc w:val="center"/>
              <w:rPr>
                <w:lang w:val="en-GB"/>
              </w:rPr>
            </w:pPr>
            <w:r w:rsidRPr="007D7290">
              <w:rPr>
                <w:lang w:val="en-GB"/>
              </w:rPr>
              <w:t>87.3</w:t>
            </w:r>
          </w:p>
        </w:tc>
        <w:tc>
          <w:tcPr>
            <w:tcW w:w="1985" w:type="dxa"/>
            <w:tcBorders>
              <w:top w:val="single" w:sz="4" w:space="0" w:color="D2232A"/>
              <w:left w:val="single" w:sz="4" w:space="0" w:color="D2232A"/>
              <w:bottom w:val="single" w:sz="4" w:space="0" w:color="D2232A"/>
              <w:right w:val="single" w:sz="4" w:space="0" w:color="D2232A"/>
            </w:tcBorders>
          </w:tcPr>
          <w:p w:rsidR="007D03DB" w:rsidRPr="007D7290" w:rsidRDefault="007D03DB" w:rsidP="00FA0E45">
            <w:pPr>
              <w:jc w:val="center"/>
              <w:rPr>
                <w:lang w:val="en-GB"/>
              </w:rPr>
            </w:pPr>
            <w:r w:rsidRPr="007D7290">
              <w:rPr>
                <w:lang w:val="en-GB"/>
              </w:rPr>
              <w:t>95</w:t>
            </w:r>
          </w:p>
        </w:tc>
      </w:tr>
      <w:tr w:rsidR="007D03DB" w:rsidRPr="007D7290" w:rsidTr="006327B4">
        <w:tc>
          <w:tcPr>
            <w:tcW w:w="1985" w:type="dxa"/>
            <w:tcBorders>
              <w:top w:val="single" w:sz="4" w:space="0" w:color="D2232A"/>
              <w:left w:val="single" w:sz="4" w:space="0" w:color="D2232A"/>
              <w:bottom w:val="single" w:sz="4" w:space="0" w:color="D2232A"/>
              <w:right w:val="single" w:sz="4" w:space="0" w:color="D2232A"/>
            </w:tcBorders>
          </w:tcPr>
          <w:p w:rsidR="007D03DB" w:rsidRPr="007D7290" w:rsidRDefault="007D03DB" w:rsidP="00FA0E45">
            <w:pPr>
              <w:rPr>
                <w:lang w:val="en-GB"/>
              </w:rPr>
            </w:pPr>
            <w:r w:rsidRPr="007D7290">
              <w:rPr>
                <w:lang w:val="en-GB"/>
              </w:rPr>
              <w:t>RTTT adjacent</w:t>
            </w:r>
          </w:p>
        </w:tc>
        <w:tc>
          <w:tcPr>
            <w:tcW w:w="1984" w:type="dxa"/>
            <w:tcBorders>
              <w:top w:val="single" w:sz="4" w:space="0" w:color="D2232A"/>
              <w:left w:val="single" w:sz="4" w:space="0" w:color="D2232A"/>
              <w:bottom w:val="single" w:sz="4" w:space="0" w:color="D2232A"/>
              <w:right w:val="single" w:sz="4" w:space="0" w:color="D2232A"/>
            </w:tcBorders>
          </w:tcPr>
          <w:p w:rsidR="007D03DB" w:rsidRPr="007D7290" w:rsidRDefault="007D03DB" w:rsidP="00FA0E45">
            <w:pPr>
              <w:jc w:val="center"/>
              <w:rPr>
                <w:lang w:val="en-GB"/>
              </w:rPr>
            </w:pPr>
            <w:r w:rsidRPr="007D7290">
              <w:rPr>
                <w:lang w:val="en-GB"/>
              </w:rPr>
              <w:t>75.3</w:t>
            </w:r>
          </w:p>
        </w:tc>
        <w:tc>
          <w:tcPr>
            <w:tcW w:w="1985" w:type="dxa"/>
            <w:tcBorders>
              <w:top w:val="single" w:sz="4" w:space="0" w:color="D2232A"/>
              <w:left w:val="single" w:sz="4" w:space="0" w:color="D2232A"/>
              <w:bottom w:val="single" w:sz="4" w:space="0" w:color="D2232A"/>
              <w:right w:val="single" w:sz="4" w:space="0" w:color="D2232A"/>
            </w:tcBorders>
          </w:tcPr>
          <w:p w:rsidR="007D03DB" w:rsidRPr="007D7290" w:rsidRDefault="007D03DB" w:rsidP="00FA0E45">
            <w:pPr>
              <w:jc w:val="center"/>
              <w:rPr>
                <w:lang w:val="en-GB"/>
              </w:rPr>
            </w:pPr>
            <w:r w:rsidRPr="007D7290">
              <w:rPr>
                <w:lang w:val="en-GB"/>
              </w:rPr>
              <w:t xml:space="preserve">24 </w:t>
            </w:r>
            <w:r w:rsidRPr="007D7290">
              <w:rPr>
                <w:i/>
                <w:lang w:val="en-GB"/>
              </w:rPr>
              <w:t>(Note)</w:t>
            </w:r>
          </w:p>
        </w:tc>
      </w:tr>
    </w:tbl>
    <w:p w:rsidR="007D03DB" w:rsidRPr="007D7290" w:rsidRDefault="007D03DB" w:rsidP="006327B4">
      <w:pPr>
        <w:rPr>
          <w:lang w:val="en-GB"/>
        </w:rPr>
      </w:pPr>
    </w:p>
    <w:p w:rsidR="00EC2D5B" w:rsidRPr="007D7290" w:rsidRDefault="00E26023" w:rsidP="006327B4">
      <w:pPr>
        <w:pStyle w:val="ECCTablenote"/>
      </w:pPr>
      <w:r w:rsidRPr="007D7290">
        <w:t>Note: For small distances such as this it is likely that the RTTT reference gain of 0 dBi will be higher at 10 dBi.  The distance would then increase to 75 m.</w:t>
      </w:r>
    </w:p>
    <w:p w:rsidR="00AC09F1" w:rsidRPr="007D7290" w:rsidRDefault="00AC09F1">
      <w:pPr>
        <w:pStyle w:val="ECCParagraph"/>
      </w:pPr>
    </w:p>
    <w:p w:rsidR="00E26023" w:rsidRPr="007D7290" w:rsidRDefault="00E26023" w:rsidP="00E26023">
      <w:pPr>
        <w:pStyle w:val="ECCParagraph"/>
      </w:pPr>
      <w:r w:rsidRPr="007D7290">
        <w:t xml:space="preserve">For close distances it also needs to be determined that the RTTT OBU activation level is not exceeded by the DA2GC main emission as the OBU will likely have a wide bandwidth front end.  The OBU activation level is -60 dBm.  The DA2GC total transmit power is 24.3 dBm </w:t>
      </w:r>
      <w:r w:rsidR="0050738F" w:rsidRPr="007D7290">
        <w:t>e.i.r.p.</w:t>
      </w:r>
      <w:r w:rsidRPr="007D7290">
        <w:t xml:space="preserve"> (assuming a 0 dBi antenna gain towards </w:t>
      </w:r>
      <w:r w:rsidRPr="007D7290">
        <w:lastRenderedPageBreak/>
        <w:t>the OBU ) and if the OBU has an antenna gain of 0 dBi then the received power is -51.1 dBm at 24 m, -61 dBm at 75 m and -63.5 dBm at 100 m.  A separation distance of 75 metres is therefore required to prevent accidental OBU activation.</w:t>
      </w:r>
    </w:p>
    <w:p w:rsidR="00E26023" w:rsidRPr="007D7290" w:rsidRDefault="00E26023" w:rsidP="00E26023">
      <w:pPr>
        <w:pStyle w:val="ECCParagraph"/>
      </w:pPr>
      <w:r w:rsidRPr="007D7290">
        <w:t xml:space="preserve">As for the case of victim radars (discussed in Section 5.6.3) the separation distance values calculated above have been based on the DA2GC ground station transmitting a single beam.  Each ground station will on average be generating 12 simultaneous co-frequency beams and therefore one needs to take account of interfering power towards the victim ITS / RTTT receiver due to the power into the ground station antenna supporting each of these 12 beams. </w:t>
      </w:r>
    </w:p>
    <w:p w:rsidR="00E26023" w:rsidRPr="007D7290" w:rsidRDefault="00E26023" w:rsidP="00E26023">
      <w:pPr>
        <w:pStyle w:val="ECCParagraph"/>
      </w:pPr>
      <w:r w:rsidRPr="007D7290">
        <w:t xml:space="preserve">As before, this is not simply a question of a x12 increase in interfering power as the beams will be distributed in terms of their pointing direction and therefore discrimination will be provided by the DA2GC ground station’s overall antenna azimuth pattern and further mitigated by grating lobe nulls (discussed earlier and represented by </w:t>
      </w:r>
      <w:r w:rsidR="0049024C" w:rsidRPr="007D7290">
        <w:fldChar w:fldCharType="begin"/>
      </w:r>
      <w:r w:rsidR="0049024C" w:rsidRPr="007D7290">
        <w:instrText xml:space="preserve"> REF _Ref365528035 \h </w:instrText>
      </w:r>
      <w:r w:rsidR="0049024C" w:rsidRPr="007D7290">
        <w:fldChar w:fldCharType="separate"/>
      </w:r>
      <w:r w:rsidR="001E048B" w:rsidRPr="007D7290">
        <w:t xml:space="preserve">Figure </w:t>
      </w:r>
      <w:r w:rsidR="001E048B">
        <w:rPr>
          <w:noProof/>
        </w:rPr>
        <w:t>121</w:t>
      </w:r>
      <w:r w:rsidR="0049024C" w:rsidRPr="007D7290">
        <w:fldChar w:fldCharType="end"/>
      </w:r>
      <w:r w:rsidR="0049024C" w:rsidRPr="007D7290">
        <w:t xml:space="preserve"> </w:t>
      </w:r>
      <w:r w:rsidRPr="007D7290">
        <w:t>below).</w:t>
      </w:r>
    </w:p>
    <w:p w:rsidR="00EC2D5B" w:rsidRPr="007D7290" w:rsidRDefault="00EC2D5B" w:rsidP="00676EF4">
      <w:pPr>
        <w:pStyle w:val="ECCParagraph"/>
      </w:pPr>
    </w:p>
    <w:p w:rsidR="00E26023" w:rsidRPr="007D7290" w:rsidRDefault="00E26023" w:rsidP="00676EF4">
      <w:pPr>
        <w:pStyle w:val="ECCParagraph"/>
        <w:jc w:val="center"/>
      </w:pPr>
      <w:r w:rsidRPr="007D7290">
        <w:rPr>
          <w:noProof/>
          <w:lang w:val="da-DK" w:eastAsia="da-DK"/>
        </w:rPr>
        <w:drawing>
          <wp:inline distT="0" distB="0" distL="0" distR="0" wp14:anchorId="1E31D62D" wp14:editId="78F25044">
            <wp:extent cx="4685638" cy="3241343"/>
            <wp:effectExtent l="0" t="0" r="1270" b="0"/>
            <wp:docPr id="413" name="Grafik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692685" cy="3246218"/>
                    </a:xfrm>
                    <a:prstGeom prst="rect">
                      <a:avLst/>
                    </a:prstGeom>
                    <a:noFill/>
                  </pic:spPr>
                </pic:pic>
              </a:graphicData>
            </a:graphic>
          </wp:inline>
        </w:drawing>
      </w:r>
    </w:p>
    <w:p w:rsidR="00E26023" w:rsidRPr="007D7290" w:rsidRDefault="00E26023" w:rsidP="00676EF4">
      <w:pPr>
        <w:pStyle w:val="Caption"/>
        <w:rPr>
          <w:lang w:val="en-GB"/>
        </w:rPr>
      </w:pPr>
      <w:bookmarkStart w:id="299" w:name="_Ref365528035"/>
      <w:bookmarkStart w:id="300" w:name="_Ref355876017"/>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121</w:t>
      </w:r>
      <w:r w:rsidRPr="007D7290">
        <w:rPr>
          <w:lang w:val="en-GB"/>
        </w:rPr>
        <w:fldChar w:fldCharType="end"/>
      </w:r>
      <w:bookmarkEnd w:id="299"/>
      <w:r w:rsidRPr="007D7290">
        <w:rPr>
          <w:lang w:val="en-GB"/>
        </w:rPr>
        <w:t>: DA2GC ground station azimuth beam pattern for 8 element array</w:t>
      </w:r>
      <w:r w:rsidR="00FA0E45" w:rsidRPr="007D7290">
        <w:rPr>
          <w:lang w:val="en-GB"/>
        </w:rPr>
        <w:t xml:space="preserve"> </w:t>
      </w:r>
      <w:r w:rsidRPr="007D7290">
        <w:rPr>
          <w:lang w:val="en-GB"/>
        </w:rPr>
        <w:t>showing grating lobes / nulls which enable interference cancellation</w:t>
      </w:r>
      <w:bookmarkEnd w:id="300"/>
    </w:p>
    <w:p w:rsidR="006F3A9E" w:rsidRPr="007D7290" w:rsidRDefault="006F3A9E" w:rsidP="006F3A9E">
      <w:pPr>
        <w:pStyle w:val="ECCParagraph"/>
      </w:pPr>
      <w:r w:rsidRPr="007D7290">
        <w:t>The additional interference power due to the aggregation of the remaining 11 beams in the direction of the victim ITS/RTTT receiver will be related to a number that fall in the grating lobe nulls (-30 dB), those that give a discrimination away from the main lobe and which are not subject to grating lobe nulling (-12 to -25 dB), and those where the victim is located behind the ground plane of the array supporting the beam (at least -30 dB).</w:t>
      </w:r>
    </w:p>
    <w:p w:rsidR="00E26023" w:rsidRPr="007D7290" w:rsidRDefault="006F3A9E" w:rsidP="00676EF4">
      <w:pPr>
        <w:pStyle w:val="ECCParagraph"/>
      </w:pPr>
      <w:r w:rsidRPr="007D7290">
        <w:t>Under these circumstances the increase in total interference power (over and above that produced by a single beam interference) towards the victim ITS / RTTT receiver will be small (of the order of 0.6 dB) and will make an insignificant difference to the separation distances calculated above.</w:t>
      </w:r>
    </w:p>
    <w:p w:rsidR="003811CE" w:rsidRPr="007D7290" w:rsidRDefault="0092347E" w:rsidP="001D6A41">
      <w:pPr>
        <w:pStyle w:val="Heading4"/>
        <w:rPr>
          <w:lang w:val="en-GB"/>
        </w:rPr>
      </w:pPr>
      <w:bookmarkStart w:id="301" w:name="_Toc379286146"/>
      <w:r w:rsidRPr="007D7290">
        <w:rPr>
          <w:lang w:val="en-GB"/>
        </w:rPr>
        <w:t xml:space="preserve">Additional simulations based on the proposed </w:t>
      </w:r>
      <w:r w:rsidR="0050738F" w:rsidRPr="007D7290">
        <w:rPr>
          <w:lang w:val="en-GB"/>
        </w:rPr>
        <w:t>e.i.r.p.</w:t>
      </w:r>
      <w:r w:rsidRPr="007D7290">
        <w:rPr>
          <w:lang w:val="en-GB"/>
        </w:rPr>
        <w:t xml:space="preserve"> mask for the GS</w:t>
      </w:r>
      <w:bookmarkEnd w:id="301"/>
    </w:p>
    <w:p w:rsidR="001F091C" w:rsidRPr="007D7290" w:rsidRDefault="001F091C" w:rsidP="001F091C">
      <w:pPr>
        <w:pStyle w:val="ECCParagraph"/>
      </w:pPr>
      <w:r w:rsidRPr="007D7290">
        <w:t>The system parameters used in these simulations are not the same as described in the original ETSI TR 101 599, the parameters used are presented below.</w:t>
      </w:r>
    </w:p>
    <w:p w:rsidR="0092347E" w:rsidRPr="007D7290" w:rsidRDefault="00B012F1" w:rsidP="001F091C">
      <w:pPr>
        <w:pStyle w:val="ECCParagraph"/>
      </w:pPr>
      <w:r>
        <w:t>Frequency range: 5855-</w:t>
      </w:r>
      <w:r w:rsidR="001F091C" w:rsidRPr="007D7290">
        <w:t>5875 MHz</w:t>
      </w:r>
    </w:p>
    <w:p w:rsidR="0092347E" w:rsidRPr="007D7290" w:rsidRDefault="001F091C" w:rsidP="008F759D">
      <w:pPr>
        <w:pStyle w:val="ECCParagraph"/>
        <w:jc w:val="center"/>
      </w:pPr>
      <w:r w:rsidRPr="007D7290">
        <w:rPr>
          <w:noProof/>
          <w:lang w:val="da-DK" w:eastAsia="da-DK"/>
        </w:rPr>
        <w:lastRenderedPageBreak/>
        <w:drawing>
          <wp:inline distT="0" distB="0" distL="0" distR="0" wp14:anchorId="02FE2B55" wp14:editId="6BD0FB46">
            <wp:extent cx="5486400" cy="2758440"/>
            <wp:effectExtent l="0" t="0" r="0" b="3810"/>
            <wp:docPr id="256" name="Grafik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486400" cy="2758440"/>
                    </a:xfrm>
                    <a:prstGeom prst="rect">
                      <a:avLst/>
                    </a:prstGeom>
                    <a:noFill/>
                  </pic:spPr>
                </pic:pic>
              </a:graphicData>
            </a:graphic>
          </wp:inline>
        </w:drawing>
      </w:r>
    </w:p>
    <w:p w:rsidR="001F091C" w:rsidRPr="007D7290" w:rsidRDefault="001F091C"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122</w:t>
      </w:r>
      <w:r w:rsidRPr="007D7290">
        <w:rPr>
          <w:lang w:val="en-GB"/>
        </w:rPr>
        <w:fldChar w:fldCharType="end"/>
      </w:r>
      <w:r w:rsidRPr="007D7290">
        <w:rPr>
          <w:lang w:val="en-GB"/>
        </w:rPr>
        <w:t xml:space="preserve">: Proposed DA2GC </w:t>
      </w:r>
      <w:r w:rsidR="0049024C" w:rsidRPr="007D7290">
        <w:rPr>
          <w:lang w:val="en-GB"/>
        </w:rPr>
        <w:t>e.i.r.p.</w:t>
      </w:r>
      <w:r w:rsidRPr="007D7290">
        <w:rPr>
          <w:lang w:val="en-GB"/>
        </w:rPr>
        <w:t xml:space="preserve"> mask</w:t>
      </w:r>
    </w:p>
    <w:p w:rsidR="001F091C" w:rsidRPr="007D7290" w:rsidRDefault="001F091C" w:rsidP="00676EF4">
      <w:pPr>
        <w:pStyle w:val="ECCParagraph"/>
      </w:pPr>
    </w:p>
    <w:p w:rsidR="001F091C" w:rsidRPr="007D7290" w:rsidRDefault="001F091C" w:rsidP="001F091C">
      <w:pPr>
        <w:pStyle w:val="ECCParagraph"/>
      </w:pPr>
      <w:r w:rsidRPr="007D7290">
        <w:t>Height over ground DA2GC GS antenna in urban environment is assumed 30 m.</w:t>
      </w:r>
      <w:r w:rsidR="003C0EE7" w:rsidRPr="007D7290">
        <w:t xml:space="preserve"> </w:t>
      </w:r>
      <w:r w:rsidRPr="007D7290">
        <w:t>Height over ground DA2GC GS antenna in rural environment is assumed 20 m.</w:t>
      </w:r>
    </w:p>
    <w:p w:rsidR="001F091C" w:rsidRPr="007D7290" w:rsidRDefault="001F091C" w:rsidP="00CB0123">
      <w:pPr>
        <w:pStyle w:val="ECCNumbered-LetteredList"/>
        <w:numPr>
          <w:ilvl w:val="0"/>
          <w:numId w:val="38"/>
        </w:numPr>
        <w:rPr>
          <w:lang w:val="en-GB"/>
        </w:rPr>
      </w:pPr>
      <w:r w:rsidRPr="007D7290">
        <w:rPr>
          <w:lang w:val="en-GB"/>
        </w:rPr>
        <w:t>In band simulations 5855 - 5875 MHz Urban and Rural environment</w:t>
      </w:r>
    </w:p>
    <w:p w:rsidR="001F091C" w:rsidRPr="007D7290" w:rsidRDefault="001F091C" w:rsidP="00676EF4">
      <w:pPr>
        <w:pStyle w:val="ECCParagraph"/>
      </w:pPr>
    </w:p>
    <w:p w:rsidR="001F091C" w:rsidRPr="007D7290" w:rsidRDefault="001F091C" w:rsidP="00676EF4">
      <w:pPr>
        <w:pStyle w:val="ECCParagraph"/>
      </w:pPr>
      <w:r w:rsidRPr="007D7290">
        <w:t xml:space="preserve">The following graph shows simulation results when the surroundings of DA2GC GS </w:t>
      </w:r>
      <w:proofErr w:type="gramStart"/>
      <w:r w:rsidRPr="007D7290">
        <w:t>is</w:t>
      </w:r>
      <w:proofErr w:type="gramEnd"/>
      <w:r w:rsidRPr="007D7290">
        <w:t xml:space="preserve"> flat.</w:t>
      </w:r>
    </w:p>
    <w:p w:rsidR="001F091C" w:rsidRPr="007D7290" w:rsidRDefault="001F091C" w:rsidP="008F759D">
      <w:pPr>
        <w:pStyle w:val="ECCParagraph"/>
        <w:jc w:val="center"/>
      </w:pPr>
      <w:r w:rsidRPr="007D7290">
        <w:rPr>
          <w:noProof/>
          <w:lang w:val="da-DK" w:eastAsia="da-DK"/>
        </w:rPr>
        <w:drawing>
          <wp:inline distT="0" distB="0" distL="0" distR="0" wp14:anchorId="4B448A64" wp14:editId="1F7E068E">
            <wp:extent cx="5539740" cy="2773680"/>
            <wp:effectExtent l="0" t="0" r="3810" b="7620"/>
            <wp:docPr id="257" name="Grafik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539740" cy="2773680"/>
                    </a:xfrm>
                    <a:prstGeom prst="rect">
                      <a:avLst/>
                    </a:prstGeom>
                    <a:noFill/>
                  </pic:spPr>
                </pic:pic>
              </a:graphicData>
            </a:graphic>
          </wp:inline>
        </w:drawing>
      </w:r>
    </w:p>
    <w:p w:rsidR="001F091C" w:rsidRPr="007D7290" w:rsidRDefault="001F091C"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123</w:t>
      </w:r>
      <w:r w:rsidRPr="007D7290">
        <w:rPr>
          <w:lang w:val="en-GB"/>
        </w:rPr>
        <w:fldChar w:fldCharType="end"/>
      </w:r>
      <w:r w:rsidRPr="007D7290">
        <w:rPr>
          <w:lang w:val="en-GB"/>
        </w:rPr>
        <w:t>: DA2GC GS Source / ITS Victim (Same Antenna Height)</w:t>
      </w:r>
    </w:p>
    <w:p w:rsidR="001F091C" w:rsidRPr="007D7290" w:rsidRDefault="001F091C" w:rsidP="00676EF4">
      <w:pPr>
        <w:pStyle w:val="ECCParagraph"/>
      </w:pPr>
      <w:r w:rsidRPr="007D7290">
        <w:t>The following Figures show simulation results when the surrounding roads of DA2GC GS are at higher altitude than the DA2GC GS.</w:t>
      </w:r>
    </w:p>
    <w:p w:rsidR="001F091C" w:rsidRPr="007D7290" w:rsidRDefault="001F091C" w:rsidP="008F759D">
      <w:pPr>
        <w:pStyle w:val="ECCParagraph"/>
        <w:jc w:val="center"/>
      </w:pPr>
      <w:r w:rsidRPr="007D7290">
        <w:rPr>
          <w:noProof/>
          <w:lang w:val="da-DK" w:eastAsia="da-DK"/>
        </w:rPr>
        <w:lastRenderedPageBreak/>
        <w:drawing>
          <wp:inline distT="0" distB="0" distL="0" distR="0" wp14:anchorId="40CE4276" wp14:editId="43D890A5">
            <wp:extent cx="5532120" cy="2773680"/>
            <wp:effectExtent l="0" t="0" r="0" b="7620"/>
            <wp:docPr id="258" name="Grafik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532120" cy="2773680"/>
                    </a:xfrm>
                    <a:prstGeom prst="rect">
                      <a:avLst/>
                    </a:prstGeom>
                    <a:noFill/>
                  </pic:spPr>
                </pic:pic>
              </a:graphicData>
            </a:graphic>
          </wp:inline>
        </w:drawing>
      </w:r>
    </w:p>
    <w:p w:rsidR="001F091C" w:rsidRPr="007D7290" w:rsidRDefault="001F091C"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124</w:t>
      </w:r>
      <w:r w:rsidRPr="007D7290">
        <w:rPr>
          <w:lang w:val="en-GB"/>
        </w:rPr>
        <w:fldChar w:fldCharType="end"/>
      </w:r>
      <w:r w:rsidRPr="007D7290">
        <w:rPr>
          <w:lang w:val="en-GB"/>
        </w:rPr>
        <w:t xml:space="preserve">: DA2GC GS Source / ITS Victim (ITS Antenna 50 </w:t>
      </w:r>
      <w:r w:rsidR="00E2179E" w:rsidRPr="007D7290">
        <w:rPr>
          <w:lang w:val="en-GB"/>
        </w:rPr>
        <w:t>meters</w:t>
      </w:r>
      <w:r w:rsidRPr="007D7290">
        <w:rPr>
          <w:lang w:val="en-GB"/>
        </w:rPr>
        <w:t xml:space="preserve"> above DA2GC)</w:t>
      </w:r>
    </w:p>
    <w:p w:rsidR="001F091C" w:rsidRPr="007D7290" w:rsidRDefault="001F091C" w:rsidP="00676EF4">
      <w:pPr>
        <w:pStyle w:val="ECCParagraph"/>
      </w:pPr>
    </w:p>
    <w:p w:rsidR="001F091C" w:rsidRPr="007D7290" w:rsidRDefault="001F091C" w:rsidP="008F759D">
      <w:pPr>
        <w:pStyle w:val="ECCParagraph"/>
        <w:jc w:val="center"/>
      </w:pPr>
      <w:r w:rsidRPr="007D7290">
        <w:rPr>
          <w:noProof/>
          <w:lang w:val="da-DK" w:eastAsia="da-DK"/>
        </w:rPr>
        <w:drawing>
          <wp:inline distT="0" distB="0" distL="0" distR="0" wp14:anchorId="6631D35E" wp14:editId="2086BDA7">
            <wp:extent cx="5532120" cy="2773680"/>
            <wp:effectExtent l="0" t="0" r="0" b="7620"/>
            <wp:docPr id="259" name="Grafik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532120" cy="2773680"/>
                    </a:xfrm>
                    <a:prstGeom prst="rect">
                      <a:avLst/>
                    </a:prstGeom>
                    <a:noFill/>
                  </pic:spPr>
                </pic:pic>
              </a:graphicData>
            </a:graphic>
          </wp:inline>
        </w:drawing>
      </w:r>
    </w:p>
    <w:p w:rsidR="001F091C" w:rsidRPr="007D7290" w:rsidRDefault="001F091C"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125</w:t>
      </w:r>
      <w:r w:rsidRPr="007D7290">
        <w:rPr>
          <w:lang w:val="en-GB"/>
        </w:rPr>
        <w:fldChar w:fldCharType="end"/>
      </w:r>
      <w:r w:rsidRPr="007D7290">
        <w:rPr>
          <w:lang w:val="en-GB"/>
        </w:rPr>
        <w:t xml:space="preserve">: DA2GC GS Source / ITS Victim (ITS Antenna 150 </w:t>
      </w:r>
      <w:r w:rsidR="00E2179E" w:rsidRPr="007D7290">
        <w:rPr>
          <w:lang w:val="en-GB"/>
        </w:rPr>
        <w:t>meters</w:t>
      </w:r>
      <w:r w:rsidRPr="007D7290">
        <w:rPr>
          <w:lang w:val="en-GB"/>
        </w:rPr>
        <w:t xml:space="preserve"> above DA2GC)</w:t>
      </w:r>
    </w:p>
    <w:p w:rsidR="003811CE" w:rsidRPr="007D7290" w:rsidRDefault="003811CE" w:rsidP="00676EF4">
      <w:pPr>
        <w:pStyle w:val="ECCParagraph"/>
      </w:pPr>
    </w:p>
    <w:p w:rsidR="001F091C" w:rsidRPr="007D7290" w:rsidRDefault="001F091C" w:rsidP="008F759D">
      <w:pPr>
        <w:pStyle w:val="ECCParagraph"/>
        <w:jc w:val="center"/>
      </w:pPr>
      <w:r w:rsidRPr="007D7290">
        <w:rPr>
          <w:noProof/>
          <w:lang w:val="da-DK" w:eastAsia="da-DK"/>
        </w:rPr>
        <w:lastRenderedPageBreak/>
        <w:drawing>
          <wp:inline distT="0" distB="0" distL="0" distR="0" wp14:anchorId="6C2676D9" wp14:editId="1AAA521A">
            <wp:extent cx="5532120" cy="2773680"/>
            <wp:effectExtent l="0" t="0" r="0" b="7620"/>
            <wp:docPr id="260" name="Grafi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532120" cy="2773680"/>
                    </a:xfrm>
                    <a:prstGeom prst="rect">
                      <a:avLst/>
                    </a:prstGeom>
                    <a:noFill/>
                  </pic:spPr>
                </pic:pic>
              </a:graphicData>
            </a:graphic>
          </wp:inline>
        </w:drawing>
      </w:r>
    </w:p>
    <w:p w:rsidR="001F091C" w:rsidRPr="007D7290" w:rsidRDefault="001F091C"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126</w:t>
      </w:r>
      <w:r w:rsidRPr="007D7290">
        <w:rPr>
          <w:lang w:val="en-GB"/>
        </w:rPr>
        <w:fldChar w:fldCharType="end"/>
      </w:r>
      <w:r w:rsidRPr="007D7290">
        <w:rPr>
          <w:lang w:val="en-GB"/>
        </w:rPr>
        <w:t xml:space="preserve">: DA2GC GS Source / ITS Victim (ITS Antenna 500 </w:t>
      </w:r>
      <w:r w:rsidR="00E2179E" w:rsidRPr="007D7290">
        <w:rPr>
          <w:lang w:val="en-GB"/>
        </w:rPr>
        <w:t>meters</w:t>
      </w:r>
      <w:r w:rsidRPr="007D7290">
        <w:rPr>
          <w:lang w:val="en-GB"/>
        </w:rPr>
        <w:t xml:space="preserve"> above DA2GC)</w:t>
      </w:r>
    </w:p>
    <w:p w:rsidR="003811CE" w:rsidRPr="007D7290" w:rsidRDefault="003811CE" w:rsidP="00676EF4">
      <w:pPr>
        <w:pStyle w:val="ECCParagraph"/>
      </w:pPr>
    </w:p>
    <w:p w:rsidR="00E26023" w:rsidRPr="007D7290" w:rsidRDefault="006F3A9E" w:rsidP="001D6A41">
      <w:pPr>
        <w:pStyle w:val="Heading4"/>
        <w:rPr>
          <w:lang w:val="en-GB"/>
        </w:rPr>
      </w:pPr>
      <w:bookmarkStart w:id="302" w:name="_Toc379286147"/>
      <w:r w:rsidRPr="007D7290">
        <w:rPr>
          <w:lang w:val="en-GB"/>
        </w:rPr>
        <w:t>Conclusions</w:t>
      </w:r>
      <w:bookmarkEnd w:id="302"/>
      <w:r w:rsidRPr="007D7290">
        <w:rPr>
          <w:lang w:val="en-GB"/>
        </w:rPr>
        <w:t xml:space="preserve"> </w:t>
      </w:r>
    </w:p>
    <w:p w:rsidR="00354303" w:rsidRPr="007D7290" w:rsidRDefault="00354303" w:rsidP="005F6E37">
      <w:pPr>
        <w:pStyle w:val="ECCParagraph"/>
      </w:pPr>
      <w:r w:rsidRPr="007D7290">
        <w:t>Out of band simulations show no interference at all on ITS and RTTT systems.</w:t>
      </w:r>
    </w:p>
    <w:p w:rsidR="00E2179E" w:rsidRPr="007D7290" w:rsidRDefault="00E2179E" w:rsidP="00CB0123">
      <w:pPr>
        <w:pStyle w:val="ECCParagraph"/>
        <w:numPr>
          <w:ilvl w:val="0"/>
          <w:numId w:val="39"/>
        </w:numPr>
      </w:pPr>
      <w:r w:rsidRPr="007D7290">
        <w:t>Out of band simulations show no interference at all on ITS and RTTT systems</w:t>
      </w:r>
    </w:p>
    <w:p w:rsidR="00354303" w:rsidRPr="007D7290" w:rsidRDefault="00354303" w:rsidP="00CB0123">
      <w:pPr>
        <w:pStyle w:val="ECCParagraph"/>
        <w:numPr>
          <w:ilvl w:val="0"/>
          <w:numId w:val="39"/>
        </w:numPr>
      </w:pPr>
      <w:r w:rsidRPr="007D7290">
        <w:t>In band simulations show a required separation distance of 300 m for urban environment and 700 m for rural environment.</w:t>
      </w:r>
    </w:p>
    <w:p w:rsidR="00354303" w:rsidRPr="007D7290" w:rsidRDefault="00354303" w:rsidP="00CB0123">
      <w:pPr>
        <w:pStyle w:val="ECCParagraph"/>
        <w:numPr>
          <w:ilvl w:val="0"/>
          <w:numId w:val="39"/>
        </w:numPr>
      </w:pPr>
      <w:r w:rsidRPr="007D7290">
        <w:t>In urban environment the required separation distance is 800 m when the road is 50 m above the GS antenna. In rural environment the required separation distance is 3 km when the road is 150 m above the GS antenna.</w:t>
      </w:r>
    </w:p>
    <w:p w:rsidR="00A2408D" w:rsidRPr="007D7290" w:rsidRDefault="00C54577" w:rsidP="00676EF4">
      <w:pPr>
        <w:pStyle w:val="Heading3"/>
        <w:rPr>
          <w:lang w:val="en-GB"/>
        </w:rPr>
      </w:pPr>
      <w:bookmarkStart w:id="303" w:name="_Ref365798346"/>
      <w:bookmarkStart w:id="304" w:name="_Toc379286148"/>
      <w:r w:rsidRPr="007D7290">
        <w:rPr>
          <w:lang w:val="en-GB"/>
        </w:rPr>
        <w:t>Compatibility between DA2GC AS (TR 103 108) and ITS</w:t>
      </w:r>
      <w:bookmarkEnd w:id="303"/>
      <w:bookmarkEnd w:id="304"/>
    </w:p>
    <w:p w:rsidR="00C54577" w:rsidRPr="007D7290" w:rsidRDefault="00661E37" w:rsidP="001D6A41">
      <w:pPr>
        <w:pStyle w:val="Heading4"/>
        <w:rPr>
          <w:lang w:val="en-GB"/>
        </w:rPr>
      </w:pPr>
      <w:bookmarkStart w:id="305" w:name="_Toc379286149"/>
      <w:r w:rsidRPr="007D7290">
        <w:rPr>
          <w:lang w:val="en-GB"/>
        </w:rPr>
        <w:t>Methodology</w:t>
      </w:r>
      <w:bookmarkEnd w:id="305"/>
    </w:p>
    <w:p w:rsidR="00E56D90" w:rsidRPr="007D7290" w:rsidRDefault="00E56D90" w:rsidP="00E56D90">
      <w:pPr>
        <w:rPr>
          <w:lang w:val="en-GB"/>
        </w:rPr>
      </w:pPr>
      <w:r w:rsidRPr="007D7290">
        <w:rPr>
          <w:lang w:val="en-GB"/>
        </w:rPr>
        <w:t>The unwanted interference has been calculated according to the following equation:</w:t>
      </w:r>
    </w:p>
    <w:p w:rsidR="00E56D90" w:rsidRPr="007D7290" w:rsidRDefault="00E56D90" w:rsidP="00E56D90">
      <w:pPr>
        <w:rPr>
          <w:lang w:val="en-GB"/>
        </w:rPr>
      </w:pPr>
    </w:p>
    <w:p w:rsidR="00E56D90" w:rsidRPr="007D7290" w:rsidRDefault="00E56D90" w:rsidP="00E56D90">
      <w:pPr>
        <w:rPr>
          <w:lang w:val="en-GB"/>
        </w:rPr>
      </w:pPr>
      <m:oMathPara>
        <m:oMath>
          <m:r>
            <w:rPr>
              <w:rFonts w:ascii="Cambria Math" w:hAnsi="Cambria Math"/>
              <w:lang w:val="en-GB"/>
            </w:rPr>
            <m:t>Interfering Signal=</m:t>
          </m:r>
          <m:sSub>
            <m:sSubPr>
              <m:ctrlPr>
                <w:rPr>
                  <w:rFonts w:ascii="Cambria Math" w:hAnsi="Cambria Math"/>
                  <w:i/>
                  <w:sz w:val="22"/>
                  <w:lang w:val="en-GB" w:eastAsia="de-DE"/>
                </w:rPr>
              </m:ctrlPr>
            </m:sSubPr>
            <m:e>
              <m:r>
                <w:rPr>
                  <w:rFonts w:ascii="Cambria Math" w:hAnsi="Cambria Math"/>
                  <w:lang w:val="en-GB"/>
                </w:rPr>
                <m:t>Eirp</m:t>
              </m:r>
            </m:e>
            <m:sub>
              <m:r>
                <w:rPr>
                  <w:rFonts w:ascii="Cambria Math" w:hAnsi="Cambria Math"/>
                  <w:lang w:val="en-GB"/>
                </w:rPr>
                <m:t>Source</m:t>
              </m:r>
            </m:sub>
          </m:sSub>
          <m:r>
            <w:rPr>
              <w:rFonts w:ascii="Cambria Math" w:hAnsi="Cambria Math"/>
              <w:lang w:val="en-GB"/>
            </w:rPr>
            <m:t>-</m:t>
          </m:r>
          <m:sSub>
            <m:sSubPr>
              <m:ctrlPr>
                <w:rPr>
                  <w:rFonts w:ascii="Cambria Math" w:hAnsi="Cambria Math"/>
                  <w:i/>
                  <w:sz w:val="22"/>
                  <w:lang w:val="en-GB" w:eastAsia="de-DE"/>
                </w:rPr>
              </m:ctrlPr>
            </m:sSubPr>
            <m:e>
              <m:r>
                <w:rPr>
                  <w:rFonts w:ascii="Cambria Math" w:hAnsi="Cambria Math"/>
                  <w:lang w:val="en-GB"/>
                </w:rPr>
                <m:t>AS</m:t>
              </m:r>
            </m:e>
            <m:sub>
              <m:r>
                <w:rPr>
                  <w:rFonts w:ascii="Cambria Math" w:hAnsi="Cambria Math"/>
                  <w:lang w:val="en-GB"/>
                </w:rPr>
                <m:t>Mitigation</m:t>
              </m:r>
            </m:sub>
          </m:sSub>
          <m:r>
            <w:rPr>
              <w:rFonts w:ascii="Cambria Math" w:hAnsi="Cambria Math"/>
              <w:lang w:val="en-GB"/>
            </w:rPr>
            <m:t>]-</m:t>
          </m:r>
          <m:sSub>
            <m:sSubPr>
              <m:ctrlPr>
                <w:rPr>
                  <w:rFonts w:ascii="Cambria Math" w:hAnsi="Cambria Math"/>
                  <w:i/>
                  <w:sz w:val="22"/>
                  <w:lang w:val="en-GB" w:eastAsia="de-DE"/>
                </w:rPr>
              </m:ctrlPr>
            </m:sSubPr>
            <m:e>
              <m:r>
                <w:rPr>
                  <w:rFonts w:ascii="Cambria Math" w:hAnsi="Cambria Math"/>
                  <w:lang w:val="en-GB"/>
                </w:rPr>
                <m:t>Loss</m:t>
              </m:r>
            </m:e>
            <m:sub>
              <m:r>
                <w:rPr>
                  <w:rFonts w:ascii="Cambria Math" w:hAnsi="Cambria Math"/>
                  <w:lang w:val="en-GB"/>
                </w:rPr>
                <m:t>Prop</m:t>
              </m:r>
            </m:sub>
          </m:sSub>
          <m:r>
            <w:rPr>
              <w:rFonts w:ascii="Cambria Math" w:hAnsi="Cambria Math"/>
              <w:lang w:val="en-GB"/>
            </w:rPr>
            <m:t>+</m:t>
          </m:r>
          <m:sSub>
            <m:sSubPr>
              <m:ctrlPr>
                <w:rPr>
                  <w:rFonts w:ascii="Cambria Math" w:hAnsi="Cambria Math"/>
                  <w:i/>
                  <w:sz w:val="22"/>
                  <w:lang w:val="en-GB" w:eastAsia="de-DE"/>
                </w:rPr>
              </m:ctrlPr>
            </m:sSubPr>
            <m:e>
              <m:r>
                <w:rPr>
                  <w:rFonts w:ascii="Cambria Math" w:hAnsi="Cambria Math"/>
                  <w:lang w:val="en-GB"/>
                </w:rPr>
                <m:t>Antenna Gain</m:t>
              </m:r>
            </m:e>
            <m:sub>
              <m:r>
                <w:rPr>
                  <w:rFonts w:ascii="Cambria Math" w:hAnsi="Cambria Math"/>
                  <w:lang w:val="en-GB"/>
                </w:rPr>
                <m:t>Rx</m:t>
              </m:r>
            </m:sub>
          </m:sSub>
        </m:oMath>
      </m:oMathPara>
    </w:p>
    <w:p w:rsidR="00E56D90" w:rsidRPr="007D7290" w:rsidRDefault="00E56D90" w:rsidP="00E56D90">
      <w:pPr>
        <w:rPr>
          <w:lang w:val="en-GB"/>
        </w:rPr>
      </w:pPr>
    </w:p>
    <w:p w:rsidR="00C54577" w:rsidRPr="007D7290" w:rsidRDefault="00E56D90" w:rsidP="001D6A41">
      <w:pPr>
        <w:pStyle w:val="Heading4"/>
        <w:rPr>
          <w:lang w:val="en-GB"/>
        </w:rPr>
      </w:pPr>
      <w:bookmarkStart w:id="306" w:name="_Toc379286150"/>
      <w:r w:rsidRPr="007D7290">
        <w:rPr>
          <w:lang w:val="en-GB"/>
        </w:rPr>
        <w:lastRenderedPageBreak/>
        <w:t>Results</w:t>
      </w:r>
      <w:bookmarkEnd w:id="306"/>
    </w:p>
    <w:p w:rsidR="001D6A41" w:rsidRPr="007D7290" w:rsidRDefault="001D6A41" w:rsidP="001D6A41">
      <w:pPr>
        <w:pStyle w:val="ECCParagraph"/>
        <w:keepNext/>
      </w:pPr>
    </w:p>
    <w:p w:rsidR="00661E37" w:rsidRPr="007D7290" w:rsidRDefault="00F80345" w:rsidP="00676EF4">
      <w:pPr>
        <w:pStyle w:val="ECCParagraph"/>
        <w:jc w:val="center"/>
      </w:pPr>
      <w:r w:rsidRPr="007D7290">
        <w:rPr>
          <w:noProof/>
          <w:lang w:val="da-DK" w:eastAsia="da-DK"/>
        </w:rPr>
        <w:drawing>
          <wp:inline distT="0" distB="0" distL="0" distR="0" wp14:anchorId="131C7F3F" wp14:editId="474A5885">
            <wp:extent cx="5532120" cy="2773680"/>
            <wp:effectExtent l="0" t="0" r="0" b="7620"/>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532120" cy="2773680"/>
                    </a:xfrm>
                    <a:prstGeom prst="rect">
                      <a:avLst/>
                    </a:prstGeom>
                    <a:noFill/>
                  </pic:spPr>
                </pic:pic>
              </a:graphicData>
            </a:graphic>
          </wp:inline>
        </w:drawing>
      </w:r>
    </w:p>
    <w:p w:rsidR="00661E37" w:rsidRPr="007D7290" w:rsidRDefault="00E56D90"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127</w:t>
      </w:r>
      <w:r w:rsidRPr="007D7290">
        <w:rPr>
          <w:lang w:val="en-GB"/>
        </w:rPr>
        <w:fldChar w:fldCharType="end"/>
      </w:r>
      <w:r w:rsidRPr="007D7290">
        <w:rPr>
          <w:lang w:val="en-GB"/>
        </w:rPr>
        <w:t>: DA2GC AS Source (3 km) / ITS Victim</w:t>
      </w:r>
    </w:p>
    <w:p w:rsidR="00661E37" w:rsidRPr="007D7290" w:rsidRDefault="00661E37" w:rsidP="00676EF4">
      <w:pPr>
        <w:pStyle w:val="ECCParagraph"/>
      </w:pPr>
    </w:p>
    <w:p w:rsidR="00661E37" w:rsidRPr="007D7290" w:rsidRDefault="00F80345" w:rsidP="00676EF4">
      <w:pPr>
        <w:pStyle w:val="ECCParagraph"/>
        <w:jc w:val="center"/>
      </w:pPr>
      <w:r w:rsidRPr="007D7290">
        <w:rPr>
          <w:noProof/>
          <w:lang w:val="da-DK" w:eastAsia="da-DK"/>
        </w:rPr>
        <w:drawing>
          <wp:inline distT="0" distB="0" distL="0" distR="0" wp14:anchorId="0A32CED8" wp14:editId="5A35F6DB">
            <wp:extent cx="5332021" cy="2673354"/>
            <wp:effectExtent l="0" t="0" r="2540" b="0"/>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330304" cy="2672493"/>
                    </a:xfrm>
                    <a:prstGeom prst="rect">
                      <a:avLst/>
                    </a:prstGeom>
                    <a:noFill/>
                  </pic:spPr>
                </pic:pic>
              </a:graphicData>
            </a:graphic>
          </wp:inline>
        </w:drawing>
      </w:r>
    </w:p>
    <w:p w:rsidR="00E56D90" w:rsidRPr="007D7290" w:rsidRDefault="00E56D90"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128</w:t>
      </w:r>
      <w:r w:rsidRPr="007D7290">
        <w:rPr>
          <w:lang w:val="en-GB"/>
        </w:rPr>
        <w:fldChar w:fldCharType="end"/>
      </w:r>
      <w:r w:rsidRPr="007D7290">
        <w:rPr>
          <w:lang w:val="en-GB"/>
        </w:rPr>
        <w:t>: DA2GC AS Source (</w:t>
      </w:r>
      <w:r w:rsidR="00F80345" w:rsidRPr="007D7290">
        <w:rPr>
          <w:lang w:val="en-GB"/>
        </w:rPr>
        <w:t xml:space="preserve">7 </w:t>
      </w:r>
      <w:r w:rsidRPr="007D7290">
        <w:rPr>
          <w:lang w:val="en-GB"/>
        </w:rPr>
        <w:t>km) / ITS Victim</w:t>
      </w:r>
    </w:p>
    <w:p w:rsidR="00E56D90" w:rsidRPr="007D7290" w:rsidRDefault="00E56D90" w:rsidP="00676EF4">
      <w:pPr>
        <w:pStyle w:val="ECCParagraph"/>
      </w:pPr>
    </w:p>
    <w:p w:rsidR="00F80345" w:rsidRPr="007D7290" w:rsidRDefault="00F80345" w:rsidP="008F759D">
      <w:pPr>
        <w:pStyle w:val="ECCParagraph"/>
        <w:jc w:val="center"/>
      </w:pPr>
      <w:r w:rsidRPr="007D7290">
        <w:rPr>
          <w:noProof/>
          <w:lang w:val="da-DK" w:eastAsia="da-DK"/>
        </w:rPr>
        <w:lastRenderedPageBreak/>
        <w:drawing>
          <wp:inline distT="0" distB="0" distL="0" distR="0" wp14:anchorId="634C06D9" wp14:editId="76AFA41F">
            <wp:extent cx="5052950" cy="2533435"/>
            <wp:effectExtent l="0" t="0" r="0" b="635"/>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051324" cy="2532620"/>
                    </a:xfrm>
                    <a:prstGeom prst="rect">
                      <a:avLst/>
                    </a:prstGeom>
                    <a:noFill/>
                  </pic:spPr>
                </pic:pic>
              </a:graphicData>
            </a:graphic>
          </wp:inline>
        </w:drawing>
      </w:r>
    </w:p>
    <w:p w:rsidR="00F80345" w:rsidRPr="007D7290" w:rsidRDefault="00F80345"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129</w:t>
      </w:r>
      <w:r w:rsidRPr="007D7290">
        <w:rPr>
          <w:lang w:val="en-GB"/>
        </w:rPr>
        <w:fldChar w:fldCharType="end"/>
      </w:r>
      <w:r w:rsidRPr="007D7290">
        <w:rPr>
          <w:lang w:val="en-GB"/>
        </w:rPr>
        <w:t>: DA2GC AS Source (10 km) / ITS Victim</w:t>
      </w:r>
    </w:p>
    <w:p w:rsidR="00F80345" w:rsidRPr="007D7290" w:rsidRDefault="00F80345" w:rsidP="00676EF4">
      <w:pPr>
        <w:pStyle w:val="ECCParagraph"/>
      </w:pPr>
    </w:p>
    <w:p w:rsidR="00F80345" w:rsidRPr="007D7290" w:rsidRDefault="00F80345" w:rsidP="00676EF4">
      <w:pPr>
        <w:pStyle w:val="ECCParagraph"/>
      </w:pPr>
    </w:p>
    <w:p w:rsidR="00E56D90" w:rsidRPr="007D7290" w:rsidRDefault="00E56D90" w:rsidP="00676EF4">
      <w:pPr>
        <w:pStyle w:val="ECCParagraph"/>
        <w:jc w:val="center"/>
      </w:pPr>
      <w:r w:rsidRPr="007D7290">
        <w:rPr>
          <w:noProof/>
          <w:lang w:val="da-DK" w:eastAsia="da-DK"/>
        </w:rPr>
        <w:drawing>
          <wp:inline distT="0" distB="0" distL="0" distR="0" wp14:anchorId="4B382BAD" wp14:editId="44F073C6">
            <wp:extent cx="5159262" cy="2517884"/>
            <wp:effectExtent l="0" t="0" r="3810" b="0"/>
            <wp:docPr id="448" name="Grafik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169564" cy="2522912"/>
                    </a:xfrm>
                    <a:prstGeom prst="rect">
                      <a:avLst/>
                    </a:prstGeom>
                    <a:noFill/>
                  </pic:spPr>
                </pic:pic>
              </a:graphicData>
            </a:graphic>
          </wp:inline>
        </w:drawing>
      </w:r>
    </w:p>
    <w:p w:rsidR="00E56D90" w:rsidRPr="007D7290" w:rsidRDefault="00E56D90"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130</w:t>
      </w:r>
      <w:r w:rsidRPr="007D7290">
        <w:rPr>
          <w:lang w:val="en-GB"/>
        </w:rPr>
        <w:fldChar w:fldCharType="end"/>
      </w:r>
      <w:r w:rsidRPr="007D7290">
        <w:rPr>
          <w:lang w:val="en-GB"/>
        </w:rPr>
        <w:t>: DA2GC AS Victim (3 km) / ITS Source</w:t>
      </w:r>
    </w:p>
    <w:p w:rsidR="00E56D90" w:rsidRPr="007D7290" w:rsidRDefault="00E56D90" w:rsidP="00676EF4">
      <w:pPr>
        <w:pStyle w:val="ECCParagraph"/>
      </w:pPr>
    </w:p>
    <w:p w:rsidR="00E56D90" w:rsidRPr="007D7290" w:rsidRDefault="004B2FAA" w:rsidP="00676EF4">
      <w:pPr>
        <w:pStyle w:val="ECCParagraph"/>
        <w:jc w:val="center"/>
      </w:pPr>
      <w:r w:rsidRPr="007D7290">
        <w:rPr>
          <w:noProof/>
          <w:lang w:val="da-DK" w:eastAsia="da-DK"/>
        </w:rPr>
        <w:lastRenderedPageBreak/>
        <w:drawing>
          <wp:inline distT="0" distB="0" distL="0" distR="0" wp14:anchorId="57964A4C" wp14:editId="3BAD1782">
            <wp:extent cx="4977331" cy="2422478"/>
            <wp:effectExtent l="0" t="0" r="0" b="0"/>
            <wp:docPr id="449" name="Grafik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983107" cy="2425289"/>
                    </a:xfrm>
                    <a:prstGeom prst="rect">
                      <a:avLst/>
                    </a:prstGeom>
                    <a:noFill/>
                  </pic:spPr>
                </pic:pic>
              </a:graphicData>
            </a:graphic>
          </wp:inline>
        </w:drawing>
      </w:r>
    </w:p>
    <w:p w:rsidR="00E56D90" w:rsidRPr="007D7290" w:rsidRDefault="004B2FAA"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131</w:t>
      </w:r>
      <w:r w:rsidRPr="007D7290">
        <w:rPr>
          <w:lang w:val="en-GB"/>
        </w:rPr>
        <w:fldChar w:fldCharType="end"/>
      </w:r>
      <w:r w:rsidRPr="007D7290">
        <w:rPr>
          <w:lang w:val="en-GB"/>
        </w:rPr>
        <w:t>: DA2GC AS Victim (10 km) / ITS Source</w:t>
      </w:r>
    </w:p>
    <w:p w:rsidR="00F80345" w:rsidRPr="007D7290" w:rsidRDefault="00F80345" w:rsidP="00F80345">
      <w:pPr>
        <w:pStyle w:val="ECCParagraph"/>
      </w:pPr>
      <w:r w:rsidRPr="007D7290">
        <w:t xml:space="preserve">The results for the DA2GC AS demonstrate that: </w:t>
      </w:r>
    </w:p>
    <w:p w:rsidR="00F80345" w:rsidRPr="007D7290" w:rsidRDefault="00F80345" w:rsidP="00CB0123">
      <w:pPr>
        <w:pStyle w:val="ECCParagraph"/>
        <w:numPr>
          <w:ilvl w:val="0"/>
          <w:numId w:val="33"/>
        </w:numPr>
      </w:pPr>
      <w:r w:rsidRPr="007D7290">
        <w:t>Out of band and in-band simulations show no interference to ITS systems.</w:t>
      </w:r>
    </w:p>
    <w:p w:rsidR="00E56D90" w:rsidRPr="007D7290" w:rsidRDefault="00F80345" w:rsidP="00CB0123">
      <w:pPr>
        <w:pStyle w:val="ECCParagraph"/>
        <w:numPr>
          <w:ilvl w:val="0"/>
          <w:numId w:val="33"/>
        </w:numPr>
      </w:pPr>
      <w:r w:rsidRPr="007D7290">
        <w:t>The interference received from ITS systems is significantly less than the DA2GC AS limit.</w:t>
      </w:r>
    </w:p>
    <w:p w:rsidR="00E56D90" w:rsidRPr="007D7290" w:rsidRDefault="00E56D90" w:rsidP="00676EF4">
      <w:pPr>
        <w:pStyle w:val="ECCParagraph"/>
      </w:pPr>
    </w:p>
    <w:p w:rsidR="00A2408D" w:rsidRPr="007D7290" w:rsidRDefault="00C54577" w:rsidP="00676EF4">
      <w:pPr>
        <w:pStyle w:val="Heading3"/>
        <w:rPr>
          <w:lang w:val="en-GB"/>
        </w:rPr>
      </w:pPr>
      <w:bookmarkStart w:id="307" w:name="_Ref365798313"/>
      <w:bookmarkStart w:id="308" w:name="_Toc379286151"/>
      <w:r w:rsidRPr="007D7290">
        <w:rPr>
          <w:lang w:val="en-GB"/>
        </w:rPr>
        <w:t>Compatibility between DA2GC GS (TR 103 108) and ITS</w:t>
      </w:r>
      <w:bookmarkEnd w:id="307"/>
      <w:bookmarkEnd w:id="308"/>
    </w:p>
    <w:p w:rsidR="00C54577" w:rsidRPr="007D7290" w:rsidRDefault="00247260" w:rsidP="001D6A41">
      <w:pPr>
        <w:pStyle w:val="Heading4"/>
        <w:rPr>
          <w:lang w:val="en-GB"/>
        </w:rPr>
      </w:pPr>
      <w:bookmarkStart w:id="309" w:name="_Toc379286152"/>
      <w:r w:rsidRPr="007D7290">
        <w:rPr>
          <w:lang w:val="en-GB"/>
        </w:rPr>
        <w:t>Methodology</w:t>
      </w:r>
      <w:bookmarkEnd w:id="309"/>
    </w:p>
    <w:p w:rsidR="00C54577" w:rsidRPr="007D7290" w:rsidRDefault="00247260" w:rsidP="00676EF4">
      <w:pPr>
        <w:pStyle w:val="ECCParagraph"/>
      </w:pPr>
      <w:r w:rsidRPr="007D7290">
        <w:t>The propagation model from ECC Report101 was used for ground to ground propagation.</w:t>
      </w:r>
    </w:p>
    <w:p w:rsidR="00247260" w:rsidRPr="007D7290" w:rsidRDefault="00247260" w:rsidP="00676EF4">
      <w:pPr>
        <w:pStyle w:val="ECCParagraph"/>
      </w:pPr>
      <w:r w:rsidRPr="007D7290">
        <w:rPr>
          <w:position w:val="-100"/>
          <w:szCs w:val="20"/>
          <w:lang w:eastAsia="de-DE"/>
        </w:rPr>
        <w:object w:dxaOrig="5280" w:dyaOrig="2115">
          <v:shape id="_x0000_i1038" type="#_x0000_t75" style="width:266.15pt;height:106.8pt" o:ole="">
            <v:imagedata r:id="rId59" o:title=""/>
          </v:shape>
          <o:OLEObject Type="Embed" ProgID="Equation.3" ShapeID="_x0000_i1038" DrawAspect="Content" ObjectID="_1606565518" r:id="rId165"/>
        </w:object>
      </w:r>
      <w:r w:rsidRPr="007D7290">
        <w:tab/>
      </w:r>
      <w:r w:rsidRPr="007D7290">
        <w:rPr>
          <w:position w:val="-44"/>
          <w:szCs w:val="20"/>
          <w:lang w:eastAsia="de-DE"/>
        </w:rPr>
        <w:object w:dxaOrig="1180" w:dyaOrig="999">
          <v:shape id="_x0000_i1039" type="#_x0000_t75" style="width:59.05pt;height:50.15pt" o:ole="">
            <v:imagedata r:id="rId141" o:title=""/>
          </v:shape>
          <o:OLEObject Type="Embed" ProgID="Equation.3" ShapeID="_x0000_i1039" DrawAspect="Content" ObjectID="_1606565519" r:id="rId166"/>
        </w:object>
      </w:r>
    </w:p>
    <w:p w:rsidR="00247260" w:rsidRPr="007D7290" w:rsidRDefault="00247260" w:rsidP="00676EF4">
      <w:pPr>
        <w:pStyle w:val="ECCParagraph"/>
      </w:pPr>
    </w:p>
    <w:p w:rsidR="0014409E" w:rsidRPr="007D7290" w:rsidRDefault="0014409E" w:rsidP="008F759D">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46</w:t>
      </w:r>
      <w:r w:rsidRPr="007D7290">
        <w:rPr>
          <w:lang w:val="en-GB"/>
        </w:rPr>
        <w:fldChar w:fldCharType="end"/>
      </w:r>
      <w:r w:rsidRPr="007D7290">
        <w:rPr>
          <w:lang w:val="en-GB"/>
        </w:rPr>
        <w:t>: Propagation parameter</w:t>
      </w:r>
    </w:p>
    <w:tbl>
      <w:tblPr>
        <w:tblW w:w="0" w:type="auto"/>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678"/>
        <w:gridCol w:w="1134"/>
        <w:gridCol w:w="1150"/>
        <w:gridCol w:w="1118"/>
      </w:tblGrid>
      <w:tr w:rsidR="0014409E" w:rsidRPr="007D7290" w:rsidTr="008F759D">
        <w:trPr>
          <w:tblHeader/>
        </w:trPr>
        <w:tc>
          <w:tcPr>
            <w:tcW w:w="4678" w:type="dxa"/>
            <w:tcBorders>
              <w:right w:val="single" w:sz="8" w:space="0" w:color="FFFFFF"/>
            </w:tcBorders>
            <w:shd w:val="clear" w:color="auto" w:fill="D2232A"/>
            <w:vAlign w:val="center"/>
          </w:tcPr>
          <w:p w:rsidR="0014409E" w:rsidRPr="007D7290" w:rsidRDefault="0014409E" w:rsidP="0014409E">
            <w:pPr>
              <w:spacing w:line="288" w:lineRule="auto"/>
              <w:jc w:val="center"/>
              <w:rPr>
                <w:b/>
                <w:color w:val="FFFFFF"/>
                <w:lang w:val="en-GB"/>
              </w:rPr>
            </w:pPr>
          </w:p>
        </w:tc>
        <w:tc>
          <w:tcPr>
            <w:tcW w:w="1134" w:type="dxa"/>
            <w:tcBorders>
              <w:left w:val="single" w:sz="8" w:space="0" w:color="FFFFFF"/>
              <w:right w:val="single" w:sz="8" w:space="0" w:color="FFFFFF"/>
            </w:tcBorders>
            <w:shd w:val="clear" w:color="auto" w:fill="D2232A"/>
            <w:vAlign w:val="center"/>
          </w:tcPr>
          <w:p w:rsidR="0014409E" w:rsidRPr="007D7290" w:rsidRDefault="0014409E" w:rsidP="0014409E">
            <w:pPr>
              <w:spacing w:line="288" w:lineRule="auto"/>
              <w:jc w:val="center"/>
              <w:rPr>
                <w:b/>
                <w:color w:val="FFFFFF"/>
                <w:lang w:val="en-GB"/>
              </w:rPr>
            </w:pPr>
            <w:r w:rsidRPr="007D7290">
              <w:rPr>
                <w:b/>
                <w:color w:val="FFFFFF"/>
                <w:lang w:val="en-GB"/>
              </w:rPr>
              <w:t>Urban</w:t>
            </w:r>
          </w:p>
        </w:tc>
        <w:tc>
          <w:tcPr>
            <w:tcW w:w="1150" w:type="dxa"/>
            <w:tcBorders>
              <w:left w:val="single" w:sz="8" w:space="0" w:color="FFFFFF"/>
              <w:right w:val="single" w:sz="8" w:space="0" w:color="FFFFFF"/>
            </w:tcBorders>
            <w:shd w:val="clear" w:color="auto" w:fill="D2232A"/>
          </w:tcPr>
          <w:p w:rsidR="0014409E" w:rsidRPr="007D7290" w:rsidRDefault="0014409E" w:rsidP="0014409E">
            <w:pPr>
              <w:spacing w:line="288" w:lineRule="auto"/>
              <w:jc w:val="center"/>
              <w:rPr>
                <w:b/>
                <w:color w:val="FFFFFF"/>
                <w:lang w:val="en-GB"/>
              </w:rPr>
            </w:pPr>
            <w:r w:rsidRPr="007D7290">
              <w:rPr>
                <w:b/>
                <w:color w:val="FFFFFF"/>
                <w:lang w:val="en-GB"/>
              </w:rPr>
              <w:t>Suburban</w:t>
            </w:r>
          </w:p>
        </w:tc>
        <w:tc>
          <w:tcPr>
            <w:tcW w:w="1118" w:type="dxa"/>
            <w:tcBorders>
              <w:left w:val="single" w:sz="8" w:space="0" w:color="FFFFFF"/>
              <w:right w:val="single" w:sz="8" w:space="0" w:color="FFFFFF"/>
            </w:tcBorders>
            <w:shd w:val="clear" w:color="auto" w:fill="D2232A"/>
            <w:vAlign w:val="center"/>
          </w:tcPr>
          <w:p w:rsidR="0014409E" w:rsidRPr="007D7290" w:rsidRDefault="0014409E" w:rsidP="0014409E">
            <w:pPr>
              <w:spacing w:line="288" w:lineRule="auto"/>
              <w:jc w:val="center"/>
              <w:rPr>
                <w:b/>
                <w:color w:val="FFFFFF"/>
                <w:lang w:val="en-GB"/>
              </w:rPr>
            </w:pPr>
            <w:r w:rsidRPr="007D7290">
              <w:rPr>
                <w:b/>
                <w:color w:val="FFFFFF"/>
                <w:lang w:val="en-GB"/>
              </w:rPr>
              <w:t>Rural</w:t>
            </w:r>
          </w:p>
        </w:tc>
      </w:tr>
      <w:tr w:rsidR="0014409E" w:rsidRPr="007D7290" w:rsidTr="008F759D">
        <w:tc>
          <w:tcPr>
            <w:tcW w:w="4678" w:type="dxa"/>
          </w:tcPr>
          <w:p w:rsidR="0014409E" w:rsidRPr="007D7290" w:rsidRDefault="0014409E" w:rsidP="0014409E">
            <w:pPr>
              <w:rPr>
                <w:lang w:val="en-GB"/>
              </w:rPr>
            </w:pPr>
            <w:r w:rsidRPr="007D7290">
              <w:rPr>
                <w:lang w:val="en-GB"/>
              </w:rPr>
              <w:t>Breakpoint distance d</w:t>
            </w:r>
            <w:r w:rsidRPr="007D7290">
              <w:rPr>
                <w:vertAlign w:val="subscript"/>
                <w:lang w:val="en-GB"/>
              </w:rPr>
              <w:t>0</w:t>
            </w:r>
            <w:r w:rsidRPr="007D7290">
              <w:rPr>
                <w:lang w:val="en-GB"/>
              </w:rPr>
              <w:t xml:space="preserve"> (m)</w:t>
            </w:r>
          </w:p>
        </w:tc>
        <w:tc>
          <w:tcPr>
            <w:tcW w:w="1134" w:type="dxa"/>
          </w:tcPr>
          <w:p w:rsidR="0014409E" w:rsidRPr="007D7290" w:rsidRDefault="0014409E" w:rsidP="0014409E">
            <w:pPr>
              <w:rPr>
                <w:lang w:val="en-GB"/>
              </w:rPr>
            </w:pPr>
            <w:r w:rsidRPr="007D7290">
              <w:rPr>
                <w:lang w:val="en-GB"/>
              </w:rPr>
              <w:t>64</w:t>
            </w:r>
          </w:p>
        </w:tc>
        <w:tc>
          <w:tcPr>
            <w:tcW w:w="1150" w:type="dxa"/>
          </w:tcPr>
          <w:p w:rsidR="0014409E" w:rsidRPr="007D7290" w:rsidRDefault="0014409E" w:rsidP="0014409E">
            <w:pPr>
              <w:rPr>
                <w:lang w:val="en-GB"/>
              </w:rPr>
            </w:pPr>
            <w:r w:rsidRPr="007D7290">
              <w:rPr>
                <w:lang w:val="en-GB"/>
              </w:rPr>
              <w:t>128</w:t>
            </w:r>
          </w:p>
        </w:tc>
        <w:tc>
          <w:tcPr>
            <w:tcW w:w="1118" w:type="dxa"/>
          </w:tcPr>
          <w:p w:rsidR="0014409E" w:rsidRPr="007D7290" w:rsidRDefault="0014409E" w:rsidP="0014409E">
            <w:pPr>
              <w:rPr>
                <w:lang w:val="en-GB"/>
              </w:rPr>
            </w:pPr>
            <w:r w:rsidRPr="007D7290">
              <w:rPr>
                <w:lang w:val="en-GB"/>
              </w:rPr>
              <w:t>256</w:t>
            </w:r>
          </w:p>
        </w:tc>
      </w:tr>
      <w:tr w:rsidR="0014409E" w:rsidRPr="007D7290" w:rsidTr="008F759D">
        <w:tc>
          <w:tcPr>
            <w:tcW w:w="4678" w:type="dxa"/>
          </w:tcPr>
          <w:p w:rsidR="0014409E" w:rsidRPr="007D7290" w:rsidRDefault="0014409E" w:rsidP="0014409E">
            <w:pPr>
              <w:rPr>
                <w:lang w:val="en-GB"/>
              </w:rPr>
            </w:pPr>
            <w:r w:rsidRPr="007D7290">
              <w:rPr>
                <w:lang w:val="en-GB"/>
              </w:rPr>
              <w:t>Pathloss factor n</w:t>
            </w:r>
            <w:r w:rsidRPr="007D7290">
              <w:rPr>
                <w:vertAlign w:val="subscript"/>
                <w:lang w:val="en-GB"/>
              </w:rPr>
              <w:t>0</w:t>
            </w:r>
            <w:r w:rsidRPr="007D7290">
              <w:rPr>
                <w:lang w:val="en-GB"/>
              </w:rPr>
              <w:t xml:space="preserve"> beyond the first break point</w:t>
            </w:r>
          </w:p>
        </w:tc>
        <w:tc>
          <w:tcPr>
            <w:tcW w:w="1134" w:type="dxa"/>
          </w:tcPr>
          <w:p w:rsidR="0014409E" w:rsidRPr="007D7290" w:rsidRDefault="0014409E" w:rsidP="0014409E">
            <w:pPr>
              <w:rPr>
                <w:lang w:val="en-GB"/>
              </w:rPr>
            </w:pPr>
            <w:r w:rsidRPr="007D7290">
              <w:rPr>
                <w:lang w:val="en-GB"/>
              </w:rPr>
              <w:t>3.8</w:t>
            </w:r>
          </w:p>
        </w:tc>
        <w:tc>
          <w:tcPr>
            <w:tcW w:w="1150" w:type="dxa"/>
          </w:tcPr>
          <w:p w:rsidR="0014409E" w:rsidRPr="007D7290" w:rsidRDefault="0014409E" w:rsidP="0014409E">
            <w:pPr>
              <w:rPr>
                <w:lang w:val="en-GB"/>
              </w:rPr>
            </w:pPr>
            <w:r w:rsidRPr="007D7290">
              <w:rPr>
                <w:lang w:val="en-GB"/>
              </w:rPr>
              <w:t>3.3</w:t>
            </w:r>
          </w:p>
        </w:tc>
        <w:tc>
          <w:tcPr>
            <w:tcW w:w="1118" w:type="dxa"/>
          </w:tcPr>
          <w:p w:rsidR="0014409E" w:rsidRPr="007D7290" w:rsidRDefault="0014409E" w:rsidP="0014409E">
            <w:pPr>
              <w:rPr>
                <w:lang w:val="en-GB"/>
              </w:rPr>
            </w:pPr>
            <w:r w:rsidRPr="007D7290">
              <w:rPr>
                <w:lang w:val="en-GB"/>
              </w:rPr>
              <w:t>2.8</w:t>
            </w:r>
          </w:p>
        </w:tc>
      </w:tr>
      <w:tr w:rsidR="0014409E" w:rsidRPr="007D7290" w:rsidTr="008F759D">
        <w:tc>
          <w:tcPr>
            <w:tcW w:w="4678" w:type="dxa"/>
          </w:tcPr>
          <w:p w:rsidR="0014409E" w:rsidRPr="007D7290" w:rsidRDefault="0014409E" w:rsidP="0014409E">
            <w:pPr>
              <w:rPr>
                <w:lang w:val="en-GB"/>
              </w:rPr>
            </w:pPr>
            <w:r w:rsidRPr="007D7290">
              <w:rPr>
                <w:lang w:val="en-GB"/>
              </w:rPr>
              <w:t>Breakpoint distance d</w:t>
            </w:r>
            <w:r w:rsidRPr="007D7290">
              <w:rPr>
                <w:vertAlign w:val="subscript"/>
                <w:lang w:val="en-GB"/>
              </w:rPr>
              <w:t>1</w:t>
            </w:r>
            <w:r w:rsidRPr="007D7290">
              <w:rPr>
                <w:lang w:val="en-GB"/>
              </w:rPr>
              <w:t xml:space="preserve"> (m)</w:t>
            </w:r>
          </w:p>
        </w:tc>
        <w:tc>
          <w:tcPr>
            <w:tcW w:w="1134" w:type="dxa"/>
          </w:tcPr>
          <w:p w:rsidR="0014409E" w:rsidRPr="007D7290" w:rsidRDefault="0014409E" w:rsidP="0014409E">
            <w:pPr>
              <w:rPr>
                <w:lang w:val="en-GB"/>
              </w:rPr>
            </w:pPr>
            <w:r w:rsidRPr="007D7290">
              <w:rPr>
                <w:lang w:val="en-GB"/>
              </w:rPr>
              <w:t>128</w:t>
            </w:r>
          </w:p>
        </w:tc>
        <w:tc>
          <w:tcPr>
            <w:tcW w:w="1150" w:type="dxa"/>
          </w:tcPr>
          <w:p w:rsidR="0014409E" w:rsidRPr="007D7290" w:rsidRDefault="0014409E" w:rsidP="0014409E">
            <w:pPr>
              <w:rPr>
                <w:lang w:val="en-GB"/>
              </w:rPr>
            </w:pPr>
            <w:r w:rsidRPr="007D7290">
              <w:rPr>
                <w:lang w:val="en-GB"/>
              </w:rPr>
              <w:t>256</w:t>
            </w:r>
          </w:p>
        </w:tc>
        <w:tc>
          <w:tcPr>
            <w:tcW w:w="1118" w:type="dxa"/>
          </w:tcPr>
          <w:p w:rsidR="0014409E" w:rsidRPr="007D7290" w:rsidRDefault="0014409E" w:rsidP="0014409E">
            <w:pPr>
              <w:rPr>
                <w:lang w:val="en-GB"/>
              </w:rPr>
            </w:pPr>
            <w:r w:rsidRPr="007D7290">
              <w:rPr>
                <w:lang w:val="en-GB"/>
              </w:rPr>
              <w:t>1024</w:t>
            </w:r>
          </w:p>
        </w:tc>
      </w:tr>
      <w:tr w:rsidR="0014409E" w:rsidRPr="007D7290" w:rsidTr="008F759D">
        <w:tc>
          <w:tcPr>
            <w:tcW w:w="4678" w:type="dxa"/>
          </w:tcPr>
          <w:p w:rsidR="0014409E" w:rsidRPr="007D7290" w:rsidRDefault="0014409E" w:rsidP="0014409E">
            <w:pPr>
              <w:rPr>
                <w:lang w:val="en-GB"/>
              </w:rPr>
            </w:pPr>
            <w:r w:rsidRPr="007D7290">
              <w:rPr>
                <w:lang w:val="en-GB"/>
              </w:rPr>
              <w:t>Pathloss factor n</w:t>
            </w:r>
            <w:r w:rsidRPr="007D7290">
              <w:rPr>
                <w:vertAlign w:val="subscript"/>
                <w:lang w:val="en-GB"/>
              </w:rPr>
              <w:t>1</w:t>
            </w:r>
            <w:r w:rsidRPr="007D7290">
              <w:rPr>
                <w:lang w:val="en-GB"/>
              </w:rPr>
              <w:t xml:space="preserve"> beyond the second breakpoint</w:t>
            </w:r>
          </w:p>
        </w:tc>
        <w:tc>
          <w:tcPr>
            <w:tcW w:w="1134" w:type="dxa"/>
          </w:tcPr>
          <w:p w:rsidR="0014409E" w:rsidRPr="007D7290" w:rsidRDefault="0014409E" w:rsidP="0014409E">
            <w:pPr>
              <w:rPr>
                <w:lang w:val="en-GB"/>
              </w:rPr>
            </w:pPr>
            <w:r w:rsidRPr="007D7290">
              <w:rPr>
                <w:lang w:val="en-GB"/>
              </w:rPr>
              <w:t>4.3</w:t>
            </w:r>
          </w:p>
        </w:tc>
        <w:tc>
          <w:tcPr>
            <w:tcW w:w="1150" w:type="dxa"/>
          </w:tcPr>
          <w:p w:rsidR="0014409E" w:rsidRPr="007D7290" w:rsidRDefault="0014409E" w:rsidP="0014409E">
            <w:pPr>
              <w:rPr>
                <w:lang w:val="en-GB"/>
              </w:rPr>
            </w:pPr>
            <w:r w:rsidRPr="007D7290">
              <w:rPr>
                <w:lang w:val="en-GB"/>
              </w:rPr>
              <w:t>3.8</w:t>
            </w:r>
          </w:p>
        </w:tc>
        <w:tc>
          <w:tcPr>
            <w:tcW w:w="1118" w:type="dxa"/>
          </w:tcPr>
          <w:p w:rsidR="0014409E" w:rsidRPr="007D7290" w:rsidRDefault="0014409E" w:rsidP="0014409E">
            <w:pPr>
              <w:rPr>
                <w:lang w:val="en-GB"/>
              </w:rPr>
            </w:pPr>
            <w:r w:rsidRPr="007D7290">
              <w:rPr>
                <w:lang w:val="en-GB"/>
              </w:rPr>
              <w:t>3.3</w:t>
            </w:r>
          </w:p>
        </w:tc>
      </w:tr>
    </w:tbl>
    <w:p w:rsidR="00247260" w:rsidRPr="007D7290" w:rsidRDefault="00247260" w:rsidP="00676EF4">
      <w:pPr>
        <w:pStyle w:val="ECCParagraph"/>
      </w:pPr>
    </w:p>
    <w:p w:rsidR="00247260" w:rsidRPr="007D7290" w:rsidRDefault="00247260" w:rsidP="00676EF4">
      <w:pPr>
        <w:pStyle w:val="ECCParagraph"/>
      </w:pPr>
    </w:p>
    <w:p w:rsidR="00247260" w:rsidRPr="007D7290" w:rsidRDefault="0014409E" w:rsidP="008F759D">
      <w:pPr>
        <w:pStyle w:val="ECCParagraph"/>
        <w:jc w:val="center"/>
      </w:pPr>
      <w:r w:rsidRPr="007D7290">
        <w:rPr>
          <w:noProof/>
          <w:lang w:val="da-DK" w:eastAsia="da-DK"/>
        </w:rPr>
        <w:lastRenderedPageBreak/>
        <w:drawing>
          <wp:inline distT="0" distB="0" distL="0" distR="0" wp14:anchorId="7A6B9E28" wp14:editId="0D9F4CC3">
            <wp:extent cx="4613018" cy="2091577"/>
            <wp:effectExtent l="0" t="0" r="0" b="4445"/>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617064" cy="2093412"/>
                    </a:xfrm>
                    <a:prstGeom prst="rect">
                      <a:avLst/>
                    </a:prstGeom>
                    <a:noFill/>
                  </pic:spPr>
                </pic:pic>
              </a:graphicData>
            </a:graphic>
          </wp:inline>
        </w:drawing>
      </w:r>
    </w:p>
    <w:p w:rsidR="00247260" w:rsidRPr="007D7290" w:rsidRDefault="007014DF"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132</w:t>
      </w:r>
      <w:r w:rsidRPr="007D7290">
        <w:rPr>
          <w:lang w:val="en-GB"/>
        </w:rPr>
        <w:fldChar w:fldCharType="end"/>
      </w:r>
      <w:r w:rsidRPr="007D7290">
        <w:rPr>
          <w:lang w:val="en-GB"/>
        </w:rPr>
        <w:t>: Propagation loss</w:t>
      </w:r>
    </w:p>
    <w:p w:rsidR="0014409E" w:rsidRPr="007D7290" w:rsidRDefault="0014409E" w:rsidP="00676EF4">
      <w:pPr>
        <w:pStyle w:val="ECCParagraph"/>
      </w:pPr>
    </w:p>
    <w:p w:rsidR="0014409E" w:rsidRPr="007D7290" w:rsidRDefault="007014DF" w:rsidP="001D6A41">
      <w:pPr>
        <w:pStyle w:val="Heading4"/>
        <w:rPr>
          <w:lang w:val="en-GB"/>
        </w:rPr>
      </w:pPr>
      <w:bookmarkStart w:id="310" w:name="_Toc379286153"/>
      <w:r w:rsidRPr="007D7290">
        <w:rPr>
          <w:lang w:val="en-GB"/>
        </w:rPr>
        <w:t>Results</w:t>
      </w:r>
      <w:bookmarkEnd w:id="310"/>
    </w:p>
    <w:p w:rsidR="00247260" w:rsidRPr="007D7290" w:rsidRDefault="00247260" w:rsidP="00676EF4">
      <w:pPr>
        <w:pStyle w:val="ECCParagraph"/>
      </w:pPr>
    </w:p>
    <w:p w:rsidR="00C54577" w:rsidRPr="007D7290" w:rsidRDefault="007014DF" w:rsidP="00676EF4">
      <w:pPr>
        <w:pStyle w:val="ECCParagraph"/>
        <w:jc w:val="center"/>
      </w:pPr>
      <w:r w:rsidRPr="007D7290">
        <w:rPr>
          <w:noProof/>
          <w:lang w:val="da-DK" w:eastAsia="da-DK"/>
        </w:rPr>
        <w:drawing>
          <wp:inline distT="0" distB="0" distL="0" distR="0" wp14:anchorId="33507B6E" wp14:editId="319BF358">
            <wp:extent cx="5539740" cy="2773680"/>
            <wp:effectExtent l="0" t="0" r="3810" b="7620"/>
            <wp:docPr id="125" name="Grafi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539740" cy="2773680"/>
                    </a:xfrm>
                    <a:prstGeom prst="rect">
                      <a:avLst/>
                    </a:prstGeom>
                    <a:noFill/>
                  </pic:spPr>
                </pic:pic>
              </a:graphicData>
            </a:graphic>
          </wp:inline>
        </w:drawing>
      </w:r>
    </w:p>
    <w:p w:rsidR="00C54577" w:rsidRPr="007D7290" w:rsidRDefault="00C97794"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133</w:t>
      </w:r>
      <w:r w:rsidRPr="007D7290">
        <w:rPr>
          <w:lang w:val="en-GB"/>
        </w:rPr>
        <w:fldChar w:fldCharType="end"/>
      </w:r>
      <w:r w:rsidRPr="007D7290">
        <w:rPr>
          <w:lang w:val="en-GB"/>
        </w:rPr>
        <w:t xml:space="preserve">: </w:t>
      </w:r>
      <w:r w:rsidR="007014DF" w:rsidRPr="007D7290">
        <w:rPr>
          <w:lang w:val="en-GB"/>
        </w:rPr>
        <w:t>DA2GC GS Source / ITS Victim (Same Antenna Height)</w:t>
      </w:r>
    </w:p>
    <w:p w:rsidR="00C54577" w:rsidRPr="007D7290" w:rsidRDefault="00C54577" w:rsidP="00676EF4">
      <w:pPr>
        <w:pStyle w:val="ECCParagraph"/>
      </w:pPr>
    </w:p>
    <w:p w:rsidR="00C54577" w:rsidRPr="007D7290" w:rsidRDefault="007014DF" w:rsidP="00676EF4">
      <w:pPr>
        <w:pStyle w:val="ECCParagraph"/>
        <w:jc w:val="center"/>
      </w:pPr>
      <w:r w:rsidRPr="007D7290">
        <w:rPr>
          <w:noProof/>
          <w:lang w:val="da-DK" w:eastAsia="da-DK"/>
        </w:rPr>
        <w:lastRenderedPageBreak/>
        <w:drawing>
          <wp:inline distT="0" distB="0" distL="0" distR="0" wp14:anchorId="46D33C47" wp14:editId="30BC4A4F">
            <wp:extent cx="5539740" cy="2773680"/>
            <wp:effectExtent l="0" t="0" r="3810" b="7620"/>
            <wp:docPr id="150" name="Grafik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539740" cy="2773680"/>
                    </a:xfrm>
                    <a:prstGeom prst="rect">
                      <a:avLst/>
                    </a:prstGeom>
                    <a:noFill/>
                  </pic:spPr>
                </pic:pic>
              </a:graphicData>
            </a:graphic>
          </wp:inline>
        </w:drawing>
      </w:r>
    </w:p>
    <w:p w:rsidR="00C97794" w:rsidRPr="007D7290" w:rsidRDefault="00C97794"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134</w:t>
      </w:r>
      <w:r w:rsidRPr="007D7290">
        <w:rPr>
          <w:lang w:val="en-GB"/>
        </w:rPr>
        <w:fldChar w:fldCharType="end"/>
      </w:r>
      <w:r w:rsidRPr="007D7290">
        <w:rPr>
          <w:lang w:val="en-GB"/>
        </w:rPr>
        <w:t xml:space="preserve">: </w:t>
      </w:r>
      <w:r w:rsidR="007014DF" w:rsidRPr="007D7290">
        <w:rPr>
          <w:lang w:val="en-GB"/>
        </w:rPr>
        <w:t xml:space="preserve"> DA2GC GS Source / ITS Victim (ITS Antenna 150 </w:t>
      </w:r>
      <w:r w:rsidR="008F759D" w:rsidRPr="007D7290">
        <w:rPr>
          <w:lang w:val="en-GB"/>
        </w:rPr>
        <w:t>meters</w:t>
      </w:r>
      <w:r w:rsidR="007014DF" w:rsidRPr="007D7290">
        <w:rPr>
          <w:lang w:val="en-GB"/>
        </w:rPr>
        <w:t xml:space="preserve"> above DA2GC)</w:t>
      </w:r>
    </w:p>
    <w:p w:rsidR="00C97794" w:rsidRPr="007D7290" w:rsidRDefault="00C97794" w:rsidP="00676EF4">
      <w:pPr>
        <w:pStyle w:val="ECCParagraph"/>
      </w:pPr>
    </w:p>
    <w:p w:rsidR="007014DF" w:rsidRPr="007D7290" w:rsidRDefault="007014DF" w:rsidP="008F759D">
      <w:pPr>
        <w:pStyle w:val="ECCParagraph"/>
        <w:jc w:val="center"/>
      </w:pPr>
      <w:r w:rsidRPr="007D7290">
        <w:rPr>
          <w:noProof/>
          <w:lang w:val="da-DK" w:eastAsia="da-DK"/>
        </w:rPr>
        <w:drawing>
          <wp:inline distT="0" distB="0" distL="0" distR="0" wp14:anchorId="427B7C5C" wp14:editId="165EB017">
            <wp:extent cx="5539740" cy="2773680"/>
            <wp:effectExtent l="0" t="0" r="3810" b="7620"/>
            <wp:docPr id="151" name="Grafik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539740" cy="2773680"/>
                    </a:xfrm>
                    <a:prstGeom prst="rect">
                      <a:avLst/>
                    </a:prstGeom>
                    <a:noFill/>
                  </pic:spPr>
                </pic:pic>
              </a:graphicData>
            </a:graphic>
          </wp:inline>
        </w:drawing>
      </w:r>
    </w:p>
    <w:p w:rsidR="007014DF" w:rsidRPr="007D7290" w:rsidRDefault="007014DF"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135</w:t>
      </w:r>
      <w:r w:rsidRPr="007D7290">
        <w:rPr>
          <w:lang w:val="en-GB"/>
        </w:rPr>
        <w:fldChar w:fldCharType="end"/>
      </w:r>
      <w:r w:rsidRPr="007D7290">
        <w:rPr>
          <w:lang w:val="en-GB"/>
        </w:rPr>
        <w:t xml:space="preserve">: DA2GC GS Source / ITS Victim (ITS Antenna 700 </w:t>
      </w:r>
      <w:r w:rsidR="008F759D" w:rsidRPr="007D7290">
        <w:rPr>
          <w:lang w:val="en-GB"/>
        </w:rPr>
        <w:t>meters</w:t>
      </w:r>
      <w:r w:rsidRPr="007D7290">
        <w:rPr>
          <w:lang w:val="en-GB"/>
        </w:rPr>
        <w:t xml:space="preserve"> above DA2GC)</w:t>
      </w:r>
    </w:p>
    <w:p w:rsidR="007014DF" w:rsidRPr="007D7290" w:rsidRDefault="007014DF" w:rsidP="00676EF4">
      <w:pPr>
        <w:pStyle w:val="ECCParagraph"/>
      </w:pPr>
    </w:p>
    <w:p w:rsidR="007014DF" w:rsidRPr="007D7290" w:rsidRDefault="007014DF" w:rsidP="008F759D">
      <w:pPr>
        <w:pStyle w:val="ECCParagraph"/>
        <w:jc w:val="center"/>
      </w:pPr>
      <w:r w:rsidRPr="007D7290">
        <w:rPr>
          <w:noProof/>
          <w:lang w:val="da-DK" w:eastAsia="da-DK"/>
        </w:rPr>
        <w:lastRenderedPageBreak/>
        <w:drawing>
          <wp:inline distT="0" distB="0" distL="0" distR="0" wp14:anchorId="49960D97" wp14:editId="1C942C47">
            <wp:extent cx="4975860" cy="2468880"/>
            <wp:effectExtent l="0" t="0" r="0" b="7620"/>
            <wp:docPr id="152" name="Grafik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4975860" cy="2468880"/>
                    </a:xfrm>
                    <a:prstGeom prst="rect">
                      <a:avLst/>
                    </a:prstGeom>
                    <a:noFill/>
                  </pic:spPr>
                </pic:pic>
              </a:graphicData>
            </a:graphic>
          </wp:inline>
        </w:drawing>
      </w:r>
    </w:p>
    <w:p w:rsidR="007014DF" w:rsidRPr="007D7290" w:rsidRDefault="007014DF"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136</w:t>
      </w:r>
      <w:r w:rsidRPr="007D7290">
        <w:rPr>
          <w:lang w:val="en-GB"/>
        </w:rPr>
        <w:fldChar w:fldCharType="end"/>
      </w:r>
      <w:r w:rsidRPr="007D7290">
        <w:rPr>
          <w:lang w:val="en-GB"/>
        </w:rPr>
        <w:t>: DA2GC GS Victim / ITS Source</w:t>
      </w:r>
    </w:p>
    <w:p w:rsidR="007014DF" w:rsidRPr="007D7290" w:rsidRDefault="007014DF" w:rsidP="00676EF4">
      <w:pPr>
        <w:pStyle w:val="ECCParagraph"/>
      </w:pPr>
    </w:p>
    <w:p w:rsidR="007014DF" w:rsidRPr="007D7290" w:rsidRDefault="007014DF" w:rsidP="007014DF">
      <w:pPr>
        <w:pStyle w:val="ECCParagraph"/>
      </w:pPr>
      <w:r w:rsidRPr="007D7290">
        <w:t>The results demonstrate that:</w:t>
      </w:r>
    </w:p>
    <w:p w:rsidR="007014DF" w:rsidRPr="007D7290" w:rsidRDefault="007014DF" w:rsidP="00CB0123">
      <w:pPr>
        <w:pStyle w:val="ECCParagraph"/>
        <w:numPr>
          <w:ilvl w:val="0"/>
          <w:numId w:val="34"/>
        </w:numPr>
      </w:pPr>
      <w:r w:rsidRPr="007D7290">
        <w:t>Out of band simulations shows no interference to ITS systems.</w:t>
      </w:r>
    </w:p>
    <w:p w:rsidR="007014DF" w:rsidRPr="007D7290" w:rsidRDefault="007014DF" w:rsidP="00CB0123">
      <w:pPr>
        <w:pStyle w:val="ECCParagraph"/>
        <w:numPr>
          <w:ilvl w:val="0"/>
          <w:numId w:val="34"/>
        </w:numPr>
      </w:pPr>
      <w:r w:rsidRPr="007D7290">
        <w:t>In band simulations shows a required separation distance of 600 m for urban environment and 2.5 km for rural environment.</w:t>
      </w:r>
    </w:p>
    <w:p w:rsidR="007014DF" w:rsidRPr="007D7290" w:rsidRDefault="007014DF" w:rsidP="00CB0123">
      <w:pPr>
        <w:pStyle w:val="ECCParagraph"/>
        <w:numPr>
          <w:ilvl w:val="0"/>
          <w:numId w:val="34"/>
        </w:numPr>
      </w:pPr>
      <w:r w:rsidRPr="007D7290">
        <w:t>Simulations show it is very important that the DA2GC GS antenna should be placed above the road. In urban environment the required separation distance is 1.8 km if the road is 150 m above the GS antenna. In rural environment the required separation distance is 10 km if the road is 700 m above the DA2GC GS antenna.</w:t>
      </w:r>
    </w:p>
    <w:p w:rsidR="007014DF" w:rsidRPr="007D7290" w:rsidRDefault="007014DF" w:rsidP="00CB0123">
      <w:pPr>
        <w:pStyle w:val="ECCParagraph"/>
        <w:numPr>
          <w:ilvl w:val="0"/>
          <w:numId w:val="34"/>
        </w:numPr>
      </w:pPr>
      <w:r w:rsidRPr="007D7290">
        <w:t>The DA2GC GS may be protected by an appropriate minimum separation distance between 200 metres (urban) and 2 km (rural).</w:t>
      </w:r>
    </w:p>
    <w:p w:rsidR="00C97794" w:rsidRPr="007D7290" w:rsidRDefault="00C97794" w:rsidP="006327B4">
      <w:pPr>
        <w:pStyle w:val="Heading3"/>
        <w:rPr>
          <w:lang w:val="en-GB"/>
        </w:rPr>
      </w:pPr>
      <w:bookmarkStart w:id="311" w:name="_Toc379286154"/>
      <w:r w:rsidRPr="007D7290">
        <w:rPr>
          <w:lang w:val="en-GB"/>
        </w:rPr>
        <w:t>Conclusions</w:t>
      </w:r>
      <w:bookmarkEnd w:id="311"/>
      <w:r w:rsidRPr="007D7290">
        <w:rPr>
          <w:lang w:val="en-GB"/>
        </w:rPr>
        <w:t xml:space="preserve"> </w:t>
      </w:r>
    </w:p>
    <w:p w:rsidR="00C97794" w:rsidRPr="007D7290" w:rsidRDefault="00C97794" w:rsidP="001D6A41">
      <w:pPr>
        <w:pStyle w:val="Heading4"/>
        <w:rPr>
          <w:lang w:val="en-GB"/>
        </w:rPr>
      </w:pPr>
      <w:bookmarkStart w:id="312" w:name="_Toc379286155"/>
      <w:r w:rsidRPr="007D7290">
        <w:rPr>
          <w:lang w:val="en-GB"/>
        </w:rPr>
        <w:t>Aircraft Station</w:t>
      </w:r>
      <w:bookmarkEnd w:id="312"/>
    </w:p>
    <w:p w:rsidR="00C97794" w:rsidRPr="007D7290" w:rsidRDefault="00C97794" w:rsidP="00C97794">
      <w:pPr>
        <w:pStyle w:val="ECCParagraph"/>
      </w:pPr>
      <w:r w:rsidRPr="007D7290">
        <w:t xml:space="preserve">Compatibility is achieved for all cases. </w:t>
      </w:r>
      <w:r w:rsidR="007014DF" w:rsidRPr="007D7290">
        <w:t>Out of band and in-band simulations show no interference to ITS systems. The interference received from ITS systems is significantly less than the DA2GC AS limit.</w:t>
      </w:r>
    </w:p>
    <w:p w:rsidR="00C97794" w:rsidRPr="007D7290" w:rsidRDefault="00C97794" w:rsidP="001D6A41">
      <w:pPr>
        <w:pStyle w:val="Heading4"/>
        <w:rPr>
          <w:lang w:val="en-GB"/>
        </w:rPr>
      </w:pPr>
      <w:bookmarkStart w:id="313" w:name="_Toc379286156"/>
      <w:r w:rsidRPr="007D7290">
        <w:rPr>
          <w:lang w:val="en-GB"/>
        </w:rPr>
        <w:t>Ground Station</w:t>
      </w:r>
      <w:bookmarkEnd w:id="313"/>
    </w:p>
    <w:p w:rsidR="007014DF" w:rsidRPr="007D7290" w:rsidRDefault="007014DF" w:rsidP="00CB0123">
      <w:pPr>
        <w:pStyle w:val="ECCNumberedBullets"/>
        <w:numPr>
          <w:ilvl w:val="0"/>
          <w:numId w:val="42"/>
        </w:numPr>
        <w:rPr>
          <w:lang w:val="en-GB"/>
        </w:rPr>
      </w:pPr>
      <w:r w:rsidRPr="007D7290">
        <w:rPr>
          <w:lang w:val="en-GB"/>
        </w:rPr>
        <w:t>Out of band simulations shows no interference to ITS systems.</w:t>
      </w:r>
    </w:p>
    <w:p w:rsidR="000448A2" w:rsidRPr="007D7290" w:rsidRDefault="000448A2" w:rsidP="007014DF">
      <w:pPr>
        <w:pStyle w:val="ECCNumberedBullets"/>
        <w:numPr>
          <w:ilvl w:val="0"/>
          <w:numId w:val="0"/>
        </w:numPr>
        <w:rPr>
          <w:lang w:val="en-GB"/>
        </w:rPr>
      </w:pPr>
    </w:p>
    <w:p w:rsidR="007014DF" w:rsidRPr="007D7290" w:rsidRDefault="007014DF" w:rsidP="00CB0123">
      <w:pPr>
        <w:pStyle w:val="ECCNumberedBullets"/>
        <w:numPr>
          <w:ilvl w:val="0"/>
          <w:numId w:val="42"/>
        </w:numPr>
        <w:rPr>
          <w:lang w:val="en-GB"/>
        </w:rPr>
      </w:pPr>
      <w:r w:rsidRPr="007D7290">
        <w:rPr>
          <w:lang w:val="en-GB"/>
        </w:rPr>
        <w:t>In band simulations shows a required separation distance of 600 m for urban environment and 2.5 km for rural environment.</w:t>
      </w:r>
      <w:r w:rsidR="000448A2" w:rsidRPr="007D7290">
        <w:rPr>
          <w:lang w:val="en-GB"/>
        </w:rPr>
        <w:br/>
      </w:r>
    </w:p>
    <w:p w:rsidR="007014DF" w:rsidRPr="007D7290" w:rsidRDefault="007014DF" w:rsidP="00CB0123">
      <w:pPr>
        <w:pStyle w:val="ECCNumberedBullets"/>
        <w:numPr>
          <w:ilvl w:val="0"/>
          <w:numId w:val="42"/>
        </w:numPr>
        <w:rPr>
          <w:lang w:val="en-GB"/>
        </w:rPr>
      </w:pPr>
      <w:r w:rsidRPr="007D7290">
        <w:rPr>
          <w:lang w:val="en-GB"/>
        </w:rPr>
        <w:t>Simulations also show it is very important that the DA2GC GS antenna should be placed above the road. In urban environment the required separation distance is 1.8 km if the road is 150 m above the GS antenna. In rural environment the required separation distance is 10 km if the road is 700 m above the DA2GC GS antenna.</w:t>
      </w:r>
      <w:r w:rsidR="000448A2" w:rsidRPr="007D7290">
        <w:rPr>
          <w:lang w:val="en-GB"/>
        </w:rPr>
        <w:br/>
      </w:r>
    </w:p>
    <w:p w:rsidR="007014DF" w:rsidRPr="007D7290" w:rsidRDefault="007014DF" w:rsidP="00CB0123">
      <w:pPr>
        <w:pStyle w:val="ECCNumberedBullets"/>
        <w:numPr>
          <w:ilvl w:val="0"/>
          <w:numId w:val="42"/>
        </w:numPr>
        <w:rPr>
          <w:lang w:val="en-GB"/>
        </w:rPr>
      </w:pPr>
      <w:r w:rsidRPr="007D7290">
        <w:rPr>
          <w:lang w:val="en-GB"/>
        </w:rPr>
        <w:t>The DA2GC GS may be protected by an appropriate minimum separation distance between 200 metres (urban) and 2 km (rural).</w:t>
      </w:r>
    </w:p>
    <w:p w:rsidR="00DA0682" w:rsidRPr="007D7290" w:rsidRDefault="00DA0682" w:rsidP="00227F3F">
      <w:pPr>
        <w:pStyle w:val="Heading2"/>
        <w:rPr>
          <w:lang w:val="en-GB"/>
        </w:rPr>
      </w:pPr>
      <w:bookmarkStart w:id="314" w:name="_Toc364069697"/>
      <w:bookmarkStart w:id="315" w:name="_Toc365128483"/>
      <w:bookmarkStart w:id="316" w:name="_Toc379286157"/>
      <w:bookmarkEnd w:id="314"/>
      <w:bookmarkEnd w:id="315"/>
      <w:r w:rsidRPr="007D7290">
        <w:rPr>
          <w:lang w:val="en-GB"/>
        </w:rPr>
        <w:lastRenderedPageBreak/>
        <w:t xml:space="preserve">Compatibility between DA2GC and </w:t>
      </w:r>
      <w:r w:rsidR="00B83A73" w:rsidRPr="007D7290">
        <w:rPr>
          <w:lang w:val="en-GB"/>
        </w:rPr>
        <w:t>RTTT</w:t>
      </w:r>
      <w:r w:rsidR="008924C2" w:rsidRPr="007D7290">
        <w:rPr>
          <w:lang w:val="en-GB"/>
        </w:rPr>
        <w:t xml:space="preserve"> systems</w:t>
      </w:r>
      <w:bookmarkEnd w:id="316"/>
    </w:p>
    <w:p w:rsidR="00DA0682" w:rsidRPr="007D7290" w:rsidRDefault="008924C2">
      <w:pPr>
        <w:pStyle w:val="Heading3"/>
        <w:rPr>
          <w:lang w:val="en-GB"/>
        </w:rPr>
      </w:pPr>
      <w:bookmarkStart w:id="317" w:name="_Toc379286158"/>
      <w:r w:rsidRPr="007D7290">
        <w:rPr>
          <w:lang w:val="en-GB"/>
        </w:rPr>
        <w:t>Technical characteristics of RTTT systems</w:t>
      </w:r>
      <w:bookmarkEnd w:id="317"/>
    </w:p>
    <w:p w:rsidR="00424000" w:rsidRPr="007D7290" w:rsidRDefault="001D6A41" w:rsidP="001D6A41">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47</w:t>
      </w:r>
      <w:r w:rsidRPr="007D7290">
        <w:rPr>
          <w:lang w:val="en-GB"/>
        </w:rPr>
        <w:fldChar w:fldCharType="end"/>
      </w:r>
      <w:r w:rsidRPr="007D7290">
        <w:rPr>
          <w:lang w:val="en-GB"/>
        </w:rPr>
        <w:t>: Summary of characteristics of the RTTT systems</w:t>
      </w:r>
    </w:p>
    <w:tbl>
      <w:tblPr>
        <w:tblW w:w="0" w:type="auto"/>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127"/>
        <w:gridCol w:w="2977"/>
        <w:gridCol w:w="4536"/>
      </w:tblGrid>
      <w:tr w:rsidR="00424000" w:rsidRPr="007D7290" w:rsidTr="00424000">
        <w:trPr>
          <w:tblHeader/>
        </w:trPr>
        <w:tc>
          <w:tcPr>
            <w:tcW w:w="2127" w:type="dxa"/>
            <w:tcBorders>
              <w:left w:val="single" w:sz="8" w:space="0" w:color="FFFFFF"/>
              <w:right w:val="single" w:sz="8" w:space="0" w:color="FFFFFF"/>
            </w:tcBorders>
            <w:shd w:val="clear" w:color="auto" w:fill="D2232A"/>
            <w:vAlign w:val="center"/>
          </w:tcPr>
          <w:p w:rsidR="00424000" w:rsidRPr="007D7290" w:rsidRDefault="00424000" w:rsidP="00424000">
            <w:pPr>
              <w:spacing w:line="288" w:lineRule="auto"/>
              <w:jc w:val="center"/>
              <w:rPr>
                <w:b/>
                <w:color w:val="FFFFFF"/>
                <w:lang w:val="en-GB"/>
              </w:rPr>
            </w:pPr>
          </w:p>
        </w:tc>
        <w:tc>
          <w:tcPr>
            <w:tcW w:w="2977" w:type="dxa"/>
            <w:tcBorders>
              <w:left w:val="single" w:sz="8" w:space="0" w:color="FFFFFF"/>
              <w:right w:val="single" w:sz="8" w:space="0" w:color="FFFFFF"/>
            </w:tcBorders>
            <w:shd w:val="clear" w:color="auto" w:fill="D2232A"/>
          </w:tcPr>
          <w:p w:rsidR="00424000" w:rsidRPr="007D7290" w:rsidRDefault="00424000" w:rsidP="00424000">
            <w:pPr>
              <w:spacing w:line="288" w:lineRule="auto"/>
              <w:jc w:val="center"/>
              <w:rPr>
                <w:b/>
                <w:color w:val="FFFFFF"/>
                <w:lang w:val="en-GB"/>
              </w:rPr>
            </w:pPr>
            <w:r w:rsidRPr="007D7290">
              <w:rPr>
                <w:b/>
                <w:color w:val="FFFFFF"/>
                <w:lang w:val="en-GB"/>
              </w:rPr>
              <w:t>Road Side Units</w:t>
            </w:r>
          </w:p>
        </w:tc>
        <w:tc>
          <w:tcPr>
            <w:tcW w:w="4536" w:type="dxa"/>
            <w:tcBorders>
              <w:left w:val="single" w:sz="8" w:space="0" w:color="FFFFFF"/>
              <w:right w:val="single" w:sz="8" w:space="0" w:color="FFFFFF"/>
            </w:tcBorders>
            <w:shd w:val="clear" w:color="auto" w:fill="D2232A"/>
          </w:tcPr>
          <w:p w:rsidR="00424000" w:rsidRPr="007D7290" w:rsidRDefault="00424000" w:rsidP="00424000">
            <w:pPr>
              <w:spacing w:line="288" w:lineRule="auto"/>
              <w:jc w:val="center"/>
              <w:rPr>
                <w:b/>
                <w:color w:val="FFFFFF"/>
                <w:lang w:val="en-GB"/>
              </w:rPr>
            </w:pPr>
            <w:r w:rsidRPr="007D7290">
              <w:rPr>
                <w:b/>
                <w:color w:val="FFFFFF"/>
                <w:lang w:val="en-GB"/>
              </w:rPr>
              <w:t>On Board Units</w:t>
            </w:r>
          </w:p>
        </w:tc>
      </w:tr>
      <w:tr w:rsidR="00424000" w:rsidRPr="007D7290" w:rsidTr="00424000">
        <w:tc>
          <w:tcPr>
            <w:tcW w:w="2127" w:type="dxa"/>
          </w:tcPr>
          <w:p w:rsidR="00424000" w:rsidRPr="007D7290" w:rsidRDefault="00424000" w:rsidP="00424000">
            <w:pPr>
              <w:rPr>
                <w:lang w:val="en-GB"/>
              </w:rPr>
            </w:pPr>
            <w:r w:rsidRPr="007D7290">
              <w:rPr>
                <w:color w:val="000000"/>
                <w:szCs w:val="20"/>
                <w:lang w:val="en-GB" w:eastAsia="fr-FR"/>
              </w:rPr>
              <w:t>Carrier frequencies (MHz)</w:t>
            </w:r>
          </w:p>
        </w:tc>
        <w:tc>
          <w:tcPr>
            <w:tcW w:w="7513" w:type="dxa"/>
            <w:gridSpan w:val="2"/>
          </w:tcPr>
          <w:p w:rsidR="00424000" w:rsidRPr="007D7290" w:rsidRDefault="00424000" w:rsidP="00424000">
            <w:pPr>
              <w:numPr>
                <w:ilvl w:val="12"/>
                <w:numId w:val="0"/>
              </w:numPr>
              <w:jc w:val="center"/>
              <w:rPr>
                <w:color w:val="000000"/>
                <w:szCs w:val="20"/>
                <w:lang w:val="en-GB" w:eastAsia="fr-FR"/>
              </w:rPr>
            </w:pPr>
            <w:r w:rsidRPr="007D7290">
              <w:rPr>
                <w:color w:val="000000"/>
                <w:szCs w:val="20"/>
                <w:lang w:val="en-GB" w:eastAsia="fr-FR"/>
              </w:rPr>
              <w:t>5797.5, 5802.5</w:t>
            </w:r>
          </w:p>
          <w:p w:rsidR="00424000" w:rsidRPr="007D7290" w:rsidRDefault="00424000" w:rsidP="00424000">
            <w:pPr>
              <w:rPr>
                <w:lang w:val="en-GB"/>
              </w:rPr>
            </w:pPr>
            <w:r w:rsidRPr="007D7290">
              <w:rPr>
                <w:color w:val="000000"/>
                <w:szCs w:val="20"/>
                <w:lang w:val="en-GB" w:eastAsia="fr-FR"/>
              </w:rPr>
              <w:t>(5807.5, 5812.5 MHz for multi-lane road junctions at a national level)</w:t>
            </w:r>
          </w:p>
        </w:tc>
      </w:tr>
      <w:tr w:rsidR="00424000" w:rsidRPr="007D7290" w:rsidTr="00424000">
        <w:tc>
          <w:tcPr>
            <w:tcW w:w="2127" w:type="dxa"/>
          </w:tcPr>
          <w:p w:rsidR="00424000" w:rsidRPr="007D7290" w:rsidRDefault="00424000" w:rsidP="00424000">
            <w:pPr>
              <w:rPr>
                <w:lang w:val="en-GB"/>
              </w:rPr>
            </w:pPr>
            <w:r w:rsidRPr="007D7290">
              <w:rPr>
                <w:szCs w:val="20"/>
                <w:lang w:val="en-GB"/>
              </w:rPr>
              <w:t>Frequency stability</w:t>
            </w:r>
          </w:p>
        </w:tc>
        <w:tc>
          <w:tcPr>
            <w:tcW w:w="2977" w:type="dxa"/>
          </w:tcPr>
          <w:p w:rsidR="00424000" w:rsidRPr="007D7290" w:rsidRDefault="00424000" w:rsidP="00424000">
            <w:pPr>
              <w:rPr>
                <w:lang w:val="en-GB"/>
              </w:rPr>
            </w:pPr>
            <w:r w:rsidRPr="007D7290">
              <w:rPr>
                <w:color w:val="000000"/>
                <w:szCs w:val="20"/>
                <w:lang w:val="en-GB" w:eastAsia="fr-FR"/>
              </w:rPr>
              <w:t>5 ppm</w:t>
            </w:r>
          </w:p>
        </w:tc>
        <w:tc>
          <w:tcPr>
            <w:tcW w:w="4536" w:type="dxa"/>
          </w:tcPr>
          <w:p w:rsidR="00424000" w:rsidRPr="007D7290" w:rsidRDefault="00424000" w:rsidP="00424000">
            <w:pPr>
              <w:rPr>
                <w:lang w:val="en-GB"/>
              </w:rPr>
            </w:pPr>
            <w:r w:rsidRPr="007D7290">
              <w:rPr>
                <w:color w:val="000000"/>
                <w:szCs w:val="20"/>
                <w:lang w:val="en-GB" w:eastAsia="fr-FR"/>
              </w:rPr>
              <w:t>modulation 100 ppm</w:t>
            </w:r>
          </w:p>
        </w:tc>
      </w:tr>
      <w:tr w:rsidR="00424000" w:rsidRPr="007D7290" w:rsidTr="00424000">
        <w:tc>
          <w:tcPr>
            <w:tcW w:w="2127" w:type="dxa"/>
          </w:tcPr>
          <w:p w:rsidR="00424000" w:rsidRPr="007D7290" w:rsidRDefault="00424000" w:rsidP="00424000">
            <w:pPr>
              <w:rPr>
                <w:lang w:val="en-GB"/>
              </w:rPr>
            </w:pPr>
            <w:r w:rsidRPr="007D7290">
              <w:rPr>
                <w:color w:val="000000"/>
                <w:szCs w:val="20"/>
                <w:lang w:val="en-GB" w:eastAsia="fr-FR"/>
              </w:rPr>
              <w:t>e.i.r.p.</w:t>
            </w:r>
          </w:p>
        </w:tc>
        <w:tc>
          <w:tcPr>
            <w:tcW w:w="2977" w:type="dxa"/>
          </w:tcPr>
          <w:p w:rsidR="00424000" w:rsidRPr="007D7290" w:rsidRDefault="00424000" w:rsidP="00424000">
            <w:pPr>
              <w:numPr>
                <w:ilvl w:val="12"/>
                <w:numId w:val="0"/>
              </w:numPr>
              <w:jc w:val="both"/>
              <w:rPr>
                <w:color w:val="000000"/>
                <w:szCs w:val="20"/>
                <w:lang w:val="en-GB" w:eastAsia="fr-FR"/>
              </w:rPr>
            </w:pPr>
            <w:r w:rsidRPr="007D7290">
              <w:rPr>
                <w:color w:val="000000"/>
                <w:szCs w:val="20"/>
                <w:lang w:val="en-GB" w:eastAsia="fr-FR"/>
              </w:rPr>
              <w:t>2 W (33 dBm) standard for 0°≤θ≤70°</w:t>
            </w:r>
          </w:p>
          <w:p w:rsidR="00424000" w:rsidRPr="007D7290" w:rsidRDefault="00424000" w:rsidP="00424000">
            <w:pPr>
              <w:numPr>
                <w:ilvl w:val="12"/>
                <w:numId w:val="0"/>
              </w:numPr>
              <w:jc w:val="both"/>
              <w:rPr>
                <w:color w:val="000000"/>
                <w:szCs w:val="20"/>
                <w:lang w:val="en-GB" w:eastAsia="fr-FR"/>
              </w:rPr>
            </w:pPr>
            <w:r w:rsidRPr="007D7290">
              <w:rPr>
                <w:color w:val="000000"/>
                <w:szCs w:val="20"/>
                <w:lang w:val="en-GB" w:eastAsia="fr-FR"/>
              </w:rPr>
              <w:t>18 dBm for θ &gt; 70°</w:t>
            </w:r>
          </w:p>
          <w:p w:rsidR="00424000" w:rsidRPr="007D7290" w:rsidRDefault="00424000" w:rsidP="00424000">
            <w:pPr>
              <w:numPr>
                <w:ilvl w:val="12"/>
                <w:numId w:val="0"/>
              </w:numPr>
              <w:jc w:val="both"/>
              <w:rPr>
                <w:color w:val="000000"/>
                <w:szCs w:val="20"/>
                <w:lang w:val="en-GB" w:eastAsia="fr-FR"/>
              </w:rPr>
            </w:pPr>
          </w:p>
          <w:p w:rsidR="00424000" w:rsidRPr="007D7290" w:rsidRDefault="00424000" w:rsidP="00424000">
            <w:pPr>
              <w:rPr>
                <w:lang w:val="en-GB"/>
              </w:rPr>
            </w:pPr>
            <w:r w:rsidRPr="007D7290">
              <w:rPr>
                <w:color w:val="000000"/>
                <w:szCs w:val="20"/>
                <w:lang w:val="en-GB" w:eastAsia="fr-FR"/>
              </w:rPr>
              <w:t>8 W (39 dBm) optional</w:t>
            </w:r>
          </w:p>
        </w:tc>
        <w:tc>
          <w:tcPr>
            <w:tcW w:w="4536" w:type="dxa"/>
          </w:tcPr>
          <w:p w:rsidR="00424000" w:rsidRPr="007D7290" w:rsidRDefault="00424000" w:rsidP="00424000">
            <w:pPr>
              <w:numPr>
                <w:ilvl w:val="12"/>
                <w:numId w:val="0"/>
              </w:numPr>
              <w:jc w:val="both"/>
              <w:rPr>
                <w:color w:val="000000"/>
                <w:szCs w:val="20"/>
                <w:lang w:val="en-GB" w:eastAsia="fr-FR"/>
              </w:rPr>
            </w:pPr>
            <w:r w:rsidRPr="007D7290">
              <w:rPr>
                <w:color w:val="000000"/>
                <w:szCs w:val="20"/>
                <w:lang w:val="en-GB" w:eastAsia="fr-FR"/>
              </w:rPr>
              <w:t>Maximum re-radiated sub-carrier e.i.r.p.:</w:t>
            </w:r>
          </w:p>
          <w:p w:rsidR="00424000" w:rsidRPr="007D7290" w:rsidRDefault="00424000" w:rsidP="00424000">
            <w:pPr>
              <w:numPr>
                <w:ilvl w:val="12"/>
                <w:numId w:val="0"/>
              </w:numPr>
              <w:jc w:val="both"/>
              <w:rPr>
                <w:color w:val="000000"/>
                <w:szCs w:val="20"/>
                <w:lang w:val="en-GB" w:eastAsia="fr-FR"/>
              </w:rPr>
            </w:pPr>
            <w:r w:rsidRPr="007D7290">
              <w:rPr>
                <w:color w:val="000000"/>
                <w:szCs w:val="20"/>
                <w:lang w:val="en-GB" w:eastAsia="fr-FR"/>
              </w:rPr>
              <w:t>-14 dBm</w:t>
            </w:r>
          </w:p>
          <w:p w:rsidR="00424000" w:rsidRPr="007D7290" w:rsidRDefault="00424000" w:rsidP="00424000">
            <w:pPr>
              <w:rPr>
                <w:lang w:val="en-GB"/>
              </w:rPr>
            </w:pPr>
          </w:p>
        </w:tc>
      </w:tr>
      <w:tr w:rsidR="00424000" w:rsidRPr="007D7290" w:rsidTr="00424000">
        <w:tc>
          <w:tcPr>
            <w:tcW w:w="2127" w:type="dxa"/>
          </w:tcPr>
          <w:p w:rsidR="00424000" w:rsidRPr="007D7290" w:rsidRDefault="00424000" w:rsidP="00424000">
            <w:pPr>
              <w:rPr>
                <w:lang w:val="en-GB"/>
              </w:rPr>
            </w:pPr>
            <w:r w:rsidRPr="007D7290">
              <w:rPr>
                <w:color w:val="000000"/>
                <w:szCs w:val="20"/>
                <w:lang w:val="en-GB" w:eastAsia="fr-FR"/>
              </w:rPr>
              <w:t>Antenna gain</w:t>
            </w:r>
          </w:p>
        </w:tc>
        <w:tc>
          <w:tcPr>
            <w:tcW w:w="2977" w:type="dxa"/>
          </w:tcPr>
          <w:p w:rsidR="00424000" w:rsidRPr="007D7290" w:rsidRDefault="00424000" w:rsidP="00424000">
            <w:pPr>
              <w:rPr>
                <w:lang w:val="en-GB"/>
              </w:rPr>
            </w:pPr>
            <w:r w:rsidRPr="007D7290">
              <w:rPr>
                <w:color w:val="000000"/>
                <w:szCs w:val="20"/>
                <w:lang w:val="en-GB" w:eastAsia="fr-FR"/>
              </w:rPr>
              <w:t>10-20 dB (assumed front-to-back ratio of 15 dB)</w:t>
            </w:r>
          </w:p>
        </w:tc>
        <w:tc>
          <w:tcPr>
            <w:tcW w:w="4536" w:type="dxa"/>
          </w:tcPr>
          <w:p w:rsidR="00424000" w:rsidRPr="007D7290" w:rsidRDefault="00424000" w:rsidP="00424000">
            <w:pPr>
              <w:rPr>
                <w:lang w:val="en-GB"/>
              </w:rPr>
            </w:pPr>
            <w:r w:rsidRPr="007D7290">
              <w:rPr>
                <w:color w:val="000000"/>
                <w:szCs w:val="20"/>
                <w:lang w:val="en-GB" w:eastAsia="fr-FR"/>
              </w:rPr>
              <w:t>1-10dB (assumed front-to-back ratio of 5dB)</w:t>
            </w:r>
          </w:p>
        </w:tc>
      </w:tr>
      <w:tr w:rsidR="00424000" w:rsidRPr="007D7290" w:rsidTr="00424000">
        <w:tc>
          <w:tcPr>
            <w:tcW w:w="2127" w:type="dxa"/>
          </w:tcPr>
          <w:p w:rsidR="00424000" w:rsidRPr="007D7290" w:rsidRDefault="00424000" w:rsidP="00424000">
            <w:pPr>
              <w:rPr>
                <w:lang w:val="en-GB"/>
              </w:rPr>
            </w:pPr>
            <w:r w:rsidRPr="007D7290">
              <w:rPr>
                <w:color w:val="000000"/>
                <w:szCs w:val="20"/>
                <w:lang w:val="en-GB" w:eastAsia="fr-FR"/>
              </w:rPr>
              <w:t>Transmitter Bandwidth</w:t>
            </w:r>
          </w:p>
        </w:tc>
        <w:tc>
          <w:tcPr>
            <w:tcW w:w="2977" w:type="dxa"/>
          </w:tcPr>
          <w:p w:rsidR="00424000" w:rsidRPr="007D7290" w:rsidRDefault="00424000" w:rsidP="00424000">
            <w:pPr>
              <w:rPr>
                <w:lang w:val="en-GB"/>
              </w:rPr>
            </w:pPr>
            <w:r w:rsidRPr="007D7290">
              <w:rPr>
                <w:color w:val="000000"/>
                <w:szCs w:val="20"/>
                <w:lang w:val="en-GB" w:eastAsia="fr-FR"/>
              </w:rPr>
              <w:t>1 MHz</w:t>
            </w:r>
          </w:p>
        </w:tc>
        <w:tc>
          <w:tcPr>
            <w:tcW w:w="4536" w:type="dxa"/>
          </w:tcPr>
          <w:p w:rsidR="00424000" w:rsidRPr="007D7290" w:rsidRDefault="00424000" w:rsidP="00424000">
            <w:pPr>
              <w:rPr>
                <w:lang w:val="en-GB"/>
              </w:rPr>
            </w:pPr>
            <w:r w:rsidRPr="007D7290">
              <w:rPr>
                <w:color w:val="000000"/>
                <w:szCs w:val="20"/>
                <w:lang w:val="en-GB" w:eastAsia="fr-FR"/>
              </w:rPr>
              <w:t>500 kHz</w:t>
            </w:r>
          </w:p>
        </w:tc>
      </w:tr>
      <w:tr w:rsidR="00424000" w:rsidRPr="007D7290" w:rsidTr="00424000">
        <w:tc>
          <w:tcPr>
            <w:tcW w:w="2127" w:type="dxa"/>
          </w:tcPr>
          <w:p w:rsidR="00424000" w:rsidRPr="007D7290" w:rsidRDefault="00424000" w:rsidP="00424000">
            <w:pPr>
              <w:rPr>
                <w:lang w:val="en-GB"/>
              </w:rPr>
            </w:pPr>
            <w:r w:rsidRPr="007D7290">
              <w:rPr>
                <w:color w:val="000000"/>
                <w:szCs w:val="20"/>
                <w:lang w:val="en-GB" w:eastAsia="fr-FR"/>
              </w:rPr>
              <w:t>Modulation scheme transmitter</w:t>
            </w:r>
          </w:p>
        </w:tc>
        <w:tc>
          <w:tcPr>
            <w:tcW w:w="2977" w:type="dxa"/>
          </w:tcPr>
          <w:p w:rsidR="00424000" w:rsidRPr="007D7290" w:rsidRDefault="00424000" w:rsidP="00424000">
            <w:pPr>
              <w:rPr>
                <w:lang w:val="en-GB"/>
              </w:rPr>
            </w:pPr>
            <w:r w:rsidRPr="007D7290">
              <w:rPr>
                <w:color w:val="000000"/>
                <w:szCs w:val="20"/>
                <w:lang w:val="en-GB" w:eastAsia="fr-FR"/>
              </w:rPr>
              <w:t>Two level amplitude</w:t>
            </w:r>
          </w:p>
        </w:tc>
        <w:tc>
          <w:tcPr>
            <w:tcW w:w="4536" w:type="dxa"/>
          </w:tcPr>
          <w:p w:rsidR="00424000" w:rsidRPr="007D7290" w:rsidRDefault="00424000" w:rsidP="00424000">
            <w:pPr>
              <w:rPr>
                <w:lang w:val="en-GB"/>
              </w:rPr>
            </w:pPr>
            <w:r w:rsidRPr="007D7290">
              <w:rPr>
                <w:color w:val="000000"/>
                <w:szCs w:val="20"/>
                <w:lang w:val="en-GB" w:eastAsia="fr-FR"/>
              </w:rPr>
              <w:t>BPSK</w:t>
            </w:r>
          </w:p>
        </w:tc>
      </w:tr>
      <w:tr w:rsidR="00424000" w:rsidRPr="007D7290" w:rsidTr="00424000">
        <w:tc>
          <w:tcPr>
            <w:tcW w:w="2127" w:type="dxa"/>
          </w:tcPr>
          <w:p w:rsidR="00424000" w:rsidRPr="007D7290" w:rsidRDefault="00424000" w:rsidP="00424000">
            <w:pPr>
              <w:rPr>
                <w:lang w:val="en-GB"/>
              </w:rPr>
            </w:pPr>
            <w:r w:rsidRPr="007D7290">
              <w:rPr>
                <w:color w:val="000000"/>
                <w:szCs w:val="20"/>
                <w:lang w:val="en-GB" w:eastAsia="fr-FR"/>
              </w:rPr>
              <w:t>Receiver bandwidth</w:t>
            </w:r>
          </w:p>
        </w:tc>
        <w:tc>
          <w:tcPr>
            <w:tcW w:w="2977" w:type="dxa"/>
          </w:tcPr>
          <w:p w:rsidR="00424000" w:rsidRPr="007D7290" w:rsidRDefault="00424000" w:rsidP="00424000">
            <w:pPr>
              <w:rPr>
                <w:lang w:val="en-GB"/>
              </w:rPr>
            </w:pPr>
            <w:r w:rsidRPr="007D7290">
              <w:rPr>
                <w:color w:val="000000"/>
                <w:szCs w:val="20"/>
                <w:lang w:val="en-GB" w:eastAsia="fr-FR"/>
              </w:rPr>
              <w:t>500 kHz</w:t>
            </w:r>
          </w:p>
        </w:tc>
        <w:tc>
          <w:tcPr>
            <w:tcW w:w="4536" w:type="dxa"/>
          </w:tcPr>
          <w:p w:rsidR="00424000" w:rsidRPr="007D7290" w:rsidRDefault="00424000" w:rsidP="00424000">
            <w:pPr>
              <w:rPr>
                <w:lang w:val="en-GB"/>
              </w:rPr>
            </w:pPr>
            <w:r w:rsidRPr="007D7290">
              <w:rPr>
                <w:color w:val="000000"/>
                <w:szCs w:val="20"/>
                <w:lang w:val="en-GB" w:eastAsia="fr-FR"/>
              </w:rPr>
              <w:t>approx, 300 MHz</w:t>
            </w:r>
          </w:p>
        </w:tc>
      </w:tr>
      <w:tr w:rsidR="00424000" w:rsidRPr="007D7290" w:rsidTr="00424000">
        <w:tc>
          <w:tcPr>
            <w:tcW w:w="2127" w:type="dxa"/>
          </w:tcPr>
          <w:p w:rsidR="00424000" w:rsidRPr="007D7290" w:rsidRDefault="00424000" w:rsidP="00424000">
            <w:pPr>
              <w:rPr>
                <w:lang w:val="en-GB"/>
              </w:rPr>
            </w:pPr>
            <w:r w:rsidRPr="007D7290">
              <w:rPr>
                <w:color w:val="000000"/>
                <w:szCs w:val="20"/>
                <w:lang w:val="en-GB" w:eastAsia="fr-FR"/>
              </w:rPr>
              <w:t>Polarization</w:t>
            </w:r>
          </w:p>
        </w:tc>
        <w:tc>
          <w:tcPr>
            <w:tcW w:w="2977" w:type="dxa"/>
          </w:tcPr>
          <w:p w:rsidR="00424000" w:rsidRPr="007D7290" w:rsidRDefault="00424000" w:rsidP="00424000">
            <w:pPr>
              <w:rPr>
                <w:lang w:val="en-GB"/>
              </w:rPr>
            </w:pPr>
            <w:r w:rsidRPr="007D7290">
              <w:rPr>
                <w:color w:val="000000"/>
                <w:szCs w:val="20"/>
                <w:lang w:val="en-GB" w:eastAsia="fr-FR"/>
              </w:rPr>
              <w:t>left circular</w:t>
            </w:r>
          </w:p>
        </w:tc>
        <w:tc>
          <w:tcPr>
            <w:tcW w:w="4536" w:type="dxa"/>
          </w:tcPr>
          <w:p w:rsidR="00424000" w:rsidRPr="007D7290" w:rsidRDefault="00424000" w:rsidP="00424000">
            <w:pPr>
              <w:rPr>
                <w:lang w:val="en-GB"/>
              </w:rPr>
            </w:pPr>
            <w:r w:rsidRPr="007D7290">
              <w:rPr>
                <w:color w:val="000000"/>
                <w:szCs w:val="20"/>
                <w:lang w:val="en-GB" w:eastAsia="fr-FR"/>
              </w:rPr>
              <w:t>left circular</w:t>
            </w:r>
          </w:p>
        </w:tc>
      </w:tr>
      <w:tr w:rsidR="00424000" w:rsidRPr="007D7290" w:rsidTr="00424000">
        <w:tc>
          <w:tcPr>
            <w:tcW w:w="2127" w:type="dxa"/>
          </w:tcPr>
          <w:p w:rsidR="00424000" w:rsidRPr="007D7290" w:rsidRDefault="00424000" w:rsidP="00424000">
            <w:pPr>
              <w:rPr>
                <w:lang w:val="en-GB"/>
              </w:rPr>
            </w:pPr>
            <w:r w:rsidRPr="007D7290">
              <w:rPr>
                <w:color w:val="000000"/>
                <w:szCs w:val="20"/>
                <w:lang w:val="en-GB" w:eastAsia="fr-FR"/>
              </w:rPr>
              <w:t>Receiver sensitivity (at the receiver input)</w:t>
            </w:r>
          </w:p>
        </w:tc>
        <w:tc>
          <w:tcPr>
            <w:tcW w:w="2977" w:type="dxa"/>
          </w:tcPr>
          <w:p w:rsidR="00424000" w:rsidRPr="007D7290" w:rsidRDefault="00424000" w:rsidP="00424000">
            <w:pPr>
              <w:numPr>
                <w:ilvl w:val="12"/>
                <w:numId w:val="0"/>
              </w:numPr>
              <w:jc w:val="both"/>
              <w:rPr>
                <w:color w:val="000000"/>
                <w:szCs w:val="20"/>
                <w:lang w:val="en-GB" w:eastAsia="fr-FR"/>
              </w:rPr>
            </w:pPr>
            <w:r w:rsidRPr="007D7290">
              <w:rPr>
                <w:color w:val="000000"/>
                <w:szCs w:val="20"/>
                <w:lang w:val="en-GB" w:eastAsia="fr-FR"/>
              </w:rPr>
              <w:t>-104 dBm (BPSK)</w:t>
            </w:r>
          </w:p>
          <w:p w:rsidR="00424000" w:rsidRPr="007D7290" w:rsidRDefault="00424000" w:rsidP="00424000">
            <w:pPr>
              <w:rPr>
                <w:lang w:val="en-GB"/>
              </w:rPr>
            </w:pPr>
          </w:p>
        </w:tc>
        <w:tc>
          <w:tcPr>
            <w:tcW w:w="4536" w:type="dxa"/>
          </w:tcPr>
          <w:p w:rsidR="00424000" w:rsidRPr="007D7290" w:rsidRDefault="00424000" w:rsidP="00424000">
            <w:pPr>
              <w:rPr>
                <w:lang w:val="en-GB"/>
              </w:rPr>
            </w:pPr>
            <w:r w:rsidRPr="007D7290">
              <w:rPr>
                <w:color w:val="000000"/>
                <w:szCs w:val="20"/>
                <w:lang w:val="en-GB" w:eastAsia="fr-FR"/>
              </w:rPr>
              <w:t>-60dBm</w:t>
            </w:r>
          </w:p>
        </w:tc>
      </w:tr>
      <w:tr w:rsidR="00424000" w:rsidRPr="007D7290" w:rsidTr="00424000">
        <w:tc>
          <w:tcPr>
            <w:tcW w:w="2127" w:type="dxa"/>
          </w:tcPr>
          <w:p w:rsidR="00424000" w:rsidRPr="007D7290" w:rsidRDefault="00424000" w:rsidP="00424000">
            <w:pPr>
              <w:rPr>
                <w:lang w:val="en-GB"/>
              </w:rPr>
            </w:pPr>
            <w:r w:rsidRPr="007D7290">
              <w:rPr>
                <w:color w:val="000000"/>
                <w:szCs w:val="20"/>
                <w:lang w:val="en-GB" w:eastAsia="fr-FR"/>
              </w:rPr>
              <w:t>Co-channel C/I (dB)</w:t>
            </w:r>
          </w:p>
        </w:tc>
        <w:tc>
          <w:tcPr>
            <w:tcW w:w="2977" w:type="dxa"/>
          </w:tcPr>
          <w:p w:rsidR="00424000" w:rsidRPr="007D7290" w:rsidRDefault="00424000" w:rsidP="00424000">
            <w:pPr>
              <w:rPr>
                <w:lang w:val="en-GB"/>
              </w:rPr>
            </w:pPr>
            <w:r w:rsidRPr="007D7290">
              <w:rPr>
                <w:color w:val="000000"/>
                <w:szCs w:val="20"/>
                <w:lang w:val="en-GB" w:eastAsia="fr-FR"/>
              </w:rPr>
              <w:t>6 dB</w:t>
            </w:r>
          </w:p>
        </w:tc>
        <w:tc>
          <w:tcPr>
            <w:tcW w:w="4536" w:type="dxa"/>
          </w:tcPr>
          <w:p w:rsidR="00424000" w:rsidRPr="007D7290" w:rsidRDefault="00424000" w:rsidP="00424000">
            <w:pPr>
              <w:rPr>
                <w:lang w:val="en-GB"/>
              </w:rPr>
            </w:pPr>
            <w:r w:rsidRPr="007D7290">
              <w:rPr>
                <w:color w:val="000000"/>
                <w:szCs w:val="20"/>
                <w:lang w:val="en-GB" w:eastAsia="fr-FR"/>
              </w:rPr>
              <w:t>6 dB</w:t>
            </w:r>
          </w:p>
        </w:tc>
      </w:tr>
    </w:tbl>
    <w:p w:rsidR="001D6A41" w:rsidRPr="007D7290" w:rsidRDefault="001D6A41" w:rsidP="00C27AC4">
      <w:pPr>
        <w:autoSpaceDE w:val="0"/>
        <w:autoSpaceDN w:val="0"/>
        <w:adjustRightInd w:val="0"/>
        <w:rPr>
          <w:lang w:val="en-GB"/>
        </w:rPr>
      </w:pPr>
    </w:p>
    <w:p w:rsidR="00C27AC4" w:rsidRPr="007D7290" w:rsidRDefault="00C27AC4" w:rsidP="00C27AC4">
      <w:pPr>
        <w:autoSpaceDE w:val="0"/>
        <w:autoSpaceDN w:val="0"/>
        <w:adjustRightInd w:val="0"/>
        <w:rPr>
          <w:szCs w:val="20"/>
          <w:lang w:val="en-GB" w:eastAsia="fr-FR"/>
        </w:rPr>
      </w:pPr>
      <w:r w:rsidRPr="007D7290">
        <w:rPr>
          <w:szCs w:val="20"/>
          <w:lang w:val="en-GB" w:eastAsia="fr-FR"/>
        </w:rPr>
        <w:t>The technical requirements of the RTTT DSRC devices are split into two categories:</w:t>
      </w:r>
    </w:p>
    <w:p w:rsidR="00C27AC4" w:rsidRPr="007D7290" w:rsidRDefault="00C27AC4" w:rsidP="00CB0123">
      <w:pPr>
        <w:pStyle w:val="ECCParBulleted"/>
        <w:numPr>
          <w:ilvl w:val="0"/>
          <w:numId w:val="44"/>
        </w:numPr>
      </w:pPr>
      <w:r w:rsidRPr="007D7290">
        <w:t>the Road Side Unit is an active device with a high level of emission and the sensitivity value can be</w:t>
      </w:r>
      <w:r w:rsidR="001D6A41" w:rsidRPr="007D7290">
        <w:t xml:space="preserve"> </w:t>
      </w:r>
      <w:r w:rsidRPr="007D7290">
        <w:t>compared to the value of ITS devices</w:t>
      </w:r>
    </w:p>
    <w:p w:rsidR="00C27AC4" w:rsidRPr="007D7290" w:rsidRDefault="00C27AC4" w:rsidP="00CB0123">
      <w:pPr>
        <w:pStyle w:val="ECCParBulleted"/>
        <w:numPr>
          <w:ilvl w:val="0"/>
          <w:numId w:val="44"/>
        </w:numPr>
      </w:pPr>
      <w:proofErr w:type="gramStart"/>
      <w:r w:rsidRPr="007D7290">
        <w:t>the</w:t>
      </w:r>
      <w:proofErr w:type="gramEnd"/>
      <w:r w:rsidRPr="007D7290">
        <w:t xml:space="preserve"> On Board Unit is a passive device with reduced level of emission (back-scattering uplink</w:t>
      </w:r>
      <w:r w:rsidR="001D6A41" w:rsidRPr="007D7290">
        <w:t xml:space="preserve"> </w:t>
      </w:r>
      <w:r w:rsidRPr="007D7290">
        <w:t>communication) and poor level of sensitivity (downlink communication).</w:t>
      </w:r>
    </w:p>
    <w:p w:rsidR="00C27AC4" w:rsidRPr="007D7290" w:rsidRDefault="00C27AC4" w:rsidP="00C27AC4">
      <w:pPr>
        <w:autoSpaceDE w:val="0"/>
        <w:autoSpaceDN w:val="0"/>
        <w:adjustRightInd w:val="0"/>
        <w:rPr>
          <w:szCs w:val="20"/>
          <w:lang w:val="en-GB" w:eastAsia="fr-FR"/>
        </w:rPr>
      </w:pPr>
    </w:p>
    <w:p w:rsidR="00C27AC4" w:rsidRPr="007D7290" w:rsidRDefault="00C27AC4" w:rsidP="00C27AC4">
      <w:pPr>
        <w:autoSpaceDE w:val="0"/>
        <w:autoSpaceDN w:val="0"/>
        <w:adjustRightInd w:val="0"/>
        <w:rPr>
          <w:szCs w:val="20"/>
          <w:lang w:val="en-GB" w:eastAsia="fr-FR"/>
        </w:rPr>
      </w:pPr>
      <w:proofErr w:type="gramStart"/>
      <w:r w:rsidRPr="007D7290">
        <w:rPr>
          <w:szCs w:val="20"/>
          <w:lang w:val="en-GB" w:eastAsia="fr-FR"/>
        </w:rPr>
        <w:t>Technical data from ETSI EN 300 674 V1.2.1 (2004-08)</w:t>
      </w:r>
      <w:r w:rsidR="00705CD2">
        <w:rPr>
          <w:szCs w:val="20"/>
          <w:lang w:val="en-GB" w:eastAsia="fr-FR"/>
        </w:rPr>
        <w:t xml:space="preserve"> </w:t>
      </w:r>
      <w:r w:rsidR="003F5B88">
        <w:rPr>
          <w:szCs w:val="20"/>
          <w:lang w:val="en-GB" w:eastAsia="fr-FR"/>
        </w:rPr>
        <w:fldChar w:fldCharType="begin"/>
      </w:r>
      <w:r w:rsidR="003F5B88">
        <w:rPr>
          <w:szCs w:val="20"/>
          <w:lang w:val="en-GB" w:eastAsia="fr-FR"/>
        </w:rPr>
        <w:instrText xml:space="preserve"> REF _Ref379283034 \r \h </w:instrText>
      </w:r>
      <w:r w:rsidR="003F5B88">
        <w:rPr>
          <w:szCs w:val="20"/>
          <w:lang w:val="en-GB" w:eastAsia="fr-FR"/>
        </w:rPr>
      </w:r>
      <w:r w:rsidR="003F5B88">
        <w:rPr>
          <w:szCs w:val="20"/>
          <w:lang w:val="en-GB" w:eastAsia="fr-FR"/>
        </w:rPr>
        <w:fldChar w:fldCharType="separate"/>
      </w:r>
      <w:r w:rsidR="001E048B">
        <w:rPr>
          <w:szCs w:val="20"/>
          <w:lang w:val="en-GB" w:eastAsia="fr-FR"/>
        </w:rPr>
        <w:t>[52]</w:t>
      </w:r>
      <w:r w:rsidR="003F5B88">
        <w:rPr>
          <w:szCs w:val="20"/>
          <w:lang w:val="en-GB" w:eastAsia="fr-FR"/>
        </w:rPr>
        <w:fldChar w:fldCharType="end"/>
      </w:r>
      <w:r w:rsidRPr="007D7290">
        <w:rPr>
          <w:szCs w:val="20"/>
          <w:lang w:val="en-GB" w:eastAsia="fr-FR"/>
        </w:rPr>
        <w:t xml:space="preserve"> and CEN EN 12253</w:t>
      </w:r>
      <w:r w:rsidR="003F5B88">
        <w:rPr>
          <w:szCs w:val="20"/>
          <w:lang w:val="en-GB" w:eastAsia="fr-FR"/>
        </w:rPr>
        <w:t xml:space="preserve"> </w:t>
      </w:r>
      <w:r w:rsidR="003F5B88">
        <w:rPr>
          <w:szCs w:val="20"/>
          <w:lang w:val="en-GB" w:eastAsia="fr-FR"/>
        </w:rPr>
        <w:fldChar w:fldCharType="begin"/>
      </w:r>
      <w:r w:rsidR="003F5B88">
        <w:rPr>
          <w:szCs w:val="20"/>
          <w:lang w:val="en-GB" w:eastAsia="fr-FR"/>
        </w:rPr>
        <w:instrText xml:space="preserve"> REF _Ref379283164 \r \h </w:instrText>
      </w:r>
      <w:r w:rsidR="003F5B88">
        <w:rPr>
          <w:szCs w:val="20"/>
          <w:lang w:val="en-GB" w:eastAsia="fr-FR"/>
        </w:rPr>
      </w:r>
      <w:r w:rsidR="003F5B88">
        <w:rPr>
          <w:szCs w:val="20"/>
          <w:lang w:val="en-GB" w:eastAsia="fr-FR"/>
        </w:rPr>
        <w:fldChar w:fldCharType="separate"/>
      </w:r>
      <w:r w:rsidR="001E048B">
        <w:rPr>
          <w:szCs w:val="20"/>
          <w:lang w:val="en-GB" w:eastAsia="fr-FR"/>
        </w:rPr>
        <w:t>[53]</w:t>
      </w:r>
      <w:r w:rsidR="003F5B88">
        <w:rPr>
          <w:szCs w:val="20"/>
          <w:lang w:val="en-GB" w:eastAsia="fr-FR"/>
        </w:rPr>
        <w:fldChar w:fldCharType="end"/>
      </w:r>
      <w:r w:rsidRPr="007D7290">
        <w:rPr>
          <w:szCs w:val="20"/>
          <w:lang w:val="en-GB" w:eastAsia="fr-FR"/>
        </w:rPr>
        <w:t>.</w:t>
      </w:r>
      <w:proofErr w:type="gramEnd"/>
    </w:p>
    <w:p w:rsidR="00424000" w:rsidRPr="007D7290" w:rsidRDefault="00424000">
      <w:pPr>
        <w:pStyle w:val="ECCParagraph"/>
      </w:pPr>
    </w:p>
    <w:p w:rsidR="00FE0556" w:rsidRPr="007D7290" w:rsidRDefault="00C97794" w:rsidP="001D6A41">
      <w:pPr>
        <w:pStyle w:val="Heading3"/>
        <w:rPr>
          <w:lang w:val="en-GB"/>
        </w:rPr>
      </w:pPr>
      <w:bookmarkStart w:id="318" w:name="_Ref365798599"/>
      <w:bookmarkStart w:id="319" w:name="_Toc379286159"/>
      <w:r w:rsidRPr="007D7290">
        <w:rPr>
          <w:lang w:val="en-GB"/>
        </w:rPr>
        <w:lastRenderedPageBreak/>
        <w:t xml:space="preserve">Compatibility between DA2GC </w:t>
      </w:r>
      <w:r w:rsidR="002F22AB" w:rsidRPr="007D7290">
        <w:rPr>
          <w:lang w:val="en-GB"/>
        </w:rPr>
        <w:t>AS</w:t>
      </w:r>
      <w:r w:rsidRPr="007D7290">
        <w:rPr>
          <w:lang w:val="en-GB"/>
        </w:rPr>
        <w:t xml:space="preserve"> (TR 103 108) and RTTT systems</w:t>
      </w:r>
      <w:bookmarkEnd w:id="318"/>
      <w:bookmarkEnd w:id="319"/>
    </w:p>
    <w:p w:rsidR="00C97794" w:rsidRPr="007D7290" w:rsidRDefault="008E5E47" w:rsidP="001D6A41">
      <w:pPr>
        <w:pStyle w:val="Heading4"/>
        <w:rPr>
          <w:lang w:val="en-GB"/>
        </w:rPr>
      </w:pPr>
      <w:bookmarkStart w:id="320" w:name="_Toc379286160"/>
      <w:r w:rsidRPr="007D7290">
        <w:rPr>
          <w:lang w:val="en-GB"/>
        </w:rPr>
        <w:t>Results</w:t>
      </w:r>
      <w:bookmarkEnd w:id="320"/>
    </w:p>
    <w:p w:rsidR="001D6A41" w:rsidRPr="007D7290" w:rsidRDefault="001D6A41" w:rsidP="001D6A41">
      <w:pPr>
        <w:pStyle w:val="ECCParagraph"/>
        <w:keepNext/>
      </w:pPr>
    </w:p>
    <w:p w:rsidR="00C97794" w:rsidRPr="007D7290" w:rsidRDefault="008E5E47" w:rsidP="00676EF4">
      <w:pPr>
        <w:pStyle w:val="ECCParagraph"/>
        <w:jc w:val="center"/>
      </w:pPr>
      <w:r w:rsidRPr="007D7290">
        <w:rPr>
          <w:noProof/>
          <w:lang w:val="da-DK" w:eastAsia="da-DK"/>
        </w:rPr>
        <w:drawing>
          <wp:inline distT="0" distB="0" distL="0" distR="0" wp14:anchorId="442E6C04" wp14:editId="43F2B1E9">
            <wp:extent cx="5117910" cy="2863671"/>
            <wp:effectExtent l="0" t="0" r="6985" b="0"/>
            <wp:docPr id="452" name="Grafik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118595" cy="2864054"/>
                    </a:xfrm>
                    <a:prstGeom prst="rect">
                      <a:avLst/>
                    </a:prstGeom>
                    <a:noFill/>
                  </pic:spPr>
                </pic:pic>
              </a:graphicData>
            </a:graphic>
          </wp:inline>
        </w:drawing>
      </w:r>
    </w:p>
    <w:p w:rsidR="00C97794" w:rsidRPr="007D7290" w:rsidRDefault="008E5E47"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137</w:t>
      </w:r>
      <w:r w:rsidRPr="007D7290">
        <w:rPr>
          <w:lang w:val="en-GB"/>
        </w:rPr>
        <w:fldChar w:fldCharType="end"/>
      </w:r>
      <w:r w:rsidRPr="007D7290">
        <w:rPr>
          <w:lang w:val="en-GB"/>
        </w:rPr>
        <w:t>: DA2GC AS Source / RTTT Victim</w:t>
      </w:r>
    </w:p>
    <w:p w:rsidR="00C97794" w:rsidRPr="007D7290" w:rsidRDefault="00C97794">
      <w:pPr>
        <w:pStyle w:val="ECCParagraph"/>
      </w:pPr>
    </w:p>
    <w:p w:rsidR="00C97794" w:rsidRPr="007D7290" w:rsidRDefault="00C97794">
      <w:pPr>
        <w:pStyle w:val="ECCParagraph"/>
      </w:pPr>
    </w:p>
    <w:p w:rsidR="008E5E47" w:rsidRPr="007D7290" w:rsidRDefault="008E5E47" w:rsidP="00676EF4">
      <w:pPr>
        <w:pStyle w:val="ECCParagraph"/>
        <w:jc w:val="center"/>
      </w:pPr>
      <w:r w:rsidRPr="007D7290">
        <w:rPr>
          <w:noProof/>
          <w:lang w:val="da-DK" w:eastAsia="da-DK"/>
        </w:rPr>
        <w:drawing>
          <wp:inline distT="0" distB="0" distL="0" distR="0" wp14:anchorId="50A00F63" wp14:editId="277B1757">
            <wp:extent cx="5083921" cy="2772440"/>
            <wp:effectExtent l="0" t="0" r="2540" b="8890"/>
            <wp:docPr id="453" name="Grafik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088497" cy="2774936"/>
                    </a:xfrm>
                    <a:prstGeom prst="rect">
                      <a:avLst/>
                    </a:prstGeom>
                    <a:noFill/>
                  </pic:spPr>
                </pic:pic>
              </a:graphicData>
            </a:graphic>
          </wp:inline>
        </w:drawing>
      </w:r>
    </w:p>
    <w:p w:rsidR="008E5E47" w:rsidRPr="007D7290" w:rsidRDefault="008E5E47"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138</w:t>
      </w:r>
      <w:r w:rsidRPr="007D7290">
        <w:rPr>
          <w:lang w:val="en-GB"/>
        </w:rPr>
        <w:fldChar w:fldCharType="end"/>
      </w:r>
      <w:r w:rsidRPr="007D7290">
        <w:rPr>
          <w:lang w:val="en-GB"/>
        </w:rPr>
        <w:t>: DA2GC AS Victim / RTTT Source</w:t>
      </w:r>
    </w:p>
    <w:p w:rsidR="008E5E47" w:rsidRPr="007D7290" w:rsidRDefault="008E5E47">
      <w:pPr>
        <w:pStyle w:val="ECCParagraph"/>
      </w:pPr>
    </w:p>
    <w:p w:rsidR="00C97794" w:rsidRPr="007D7290" w:rsidRDefault="00C97794" w:rsidP="001D6A41">
      <w:pPr>
        <w:pStyle w:val="Heading3"/>
        <w:rPr>
          <w:lang w:val="en-GB"/>
        </w:rPr>
      </w:pPr>
      <w:bookmarkStart w:id="321" w:name="_Ref365798609"/>
      <w:bookmarkStart w:id="322" w:name="_Toc379286161"/>
      <w:r w:rsidRPr="007D7290">
        <w:rPr>
          <w:lang w:val="en-GB"/>
        </w:rPr>
        <w:lastRenderedPageBreak/>
        <w:t>Compatibility between DA2GC GS (TR 103 108) and RTTT systems</w:t>
      </w:r>
      <w:bookmarkEnd w:id="321"/>
      <w:bookmarkEnd w:id="322"/>
    </w:p>
    <w:p w:rsidR="00C97794" w:rsidRPr="007D7290" w:rsidRDefault="008E5E47" w:rsidP="001D6A41">
      <w:pPr>
        <w:pStyle w:val="Heading4"/>
        <w:rPr>
          <w:lang w:val="en-GB"/>
        </w:rPr>
      </w:pPr>
      <w:bookmarkStart w:id="323" w:name="_Toc379286162"/>
      <w:r w:rsidRPr="007D7290">
        <w:rPr>
          <w:lang w:val="en-GB"/>
        </w:rPr>
        <w:t>Results</w:t>
      </w:r>
      <w:bookmarkEnd w:id="323"/>
    </w:p>
    <w:p w:rsidR="00C97794" w:rsidRPr="007D7290" w:rsidRDefault="00C97794" w:rsidP="001D6A41">
      <w:pPr>
        <w:pStyle w:val="ECCParagraph"/>
        <w:keepNext/>
      </w:pPr>
    </w:p>
    <w:p w:rsidR="00C97794" w:rsidRPr="007D7290" w:rsidRDefault="008E5E47" w:rsidP="00676EF4">
      <w:pPr>
        <w:pStyle w:val="ECCParagraph"/>
        <w:jc w:val="center"/>
      </w:pPr>
      <w:r w:rsidRPr="007D7290">
        <w:rPr>
          <w:noProof/>
          <w:lang w:val="da-DK" w:eastAsia="da-DK"/>
        </w:rPr>
        <w:drawing>
          <wp:inline distT="0" distB="0" distL="0" distR="0" wp14:anchorId="383B3E4C" wp14:editId="53D1AD58">
            <wp:extent cx="5190959" cy="3298422"/>
            <wp:effectExtent l="0" t="0" r="0" b="0"/>
            <wp:docPr id="458" name="Grafik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190324" cy="3298018"/>
                    </a:xfrm>
                    <a:prstGeom prst="rect">
                      <a:avLst/>
                    </a:prstGeom>
                    <a:noFill/>
                  </pic:spPr>
                </pic:pic>
              </a:graphicData>
            </a:graphic>
          </wp:inline>
        </w:drawing>
      </w:r>
    </w:p>
    <w:p w:rsidR="00C97794" w:rsidRPr="007D7290" w:rsidRDefault="008E5E47"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139</w:t>
      </w:r>
      <w:r w:rsidRPr="007D7290">
        <w:rPr>
          <w:lang w:val="en-GB"/>
        </w:rPr>
        <w:fldChar w:fldCharType="end"/>
      </w:r>
      <w:r w:rsidRPr="007D7290">
        <w:rPr>
          <w:lang w:val="en-GB"/>
        </w:rPr>
        <w:t>: DA2GC GS Source / RTTT Victim</w:t>
      </w:r>
    </w:p>
    <w:p w:rsidR="00FE0556" w:rsidRPr="007D7290" w:rsidRDefault="00FE0556">
      <w:pPr>
        <w:pStyle w:val="ECCParagraph"/>
      </w:pPr>
    </w:p>
    <w:p w:rsidR="008E5E47" w:rsidRPr="007D7290" w:rsidRDefault="008E5E47">
      <w:pPr>
        <w:pStyle w:val="ECCParagraph"/>
      </w:pPr>
    </w:p>
    <w:p w:rsidR="008E5E47" w:rsidRPr="007D7290" w:rsidRDefault="008E5E47" w:rsidP="00676EF4">
      <w:pPr>
        <w:pStyle w:val="ECCParagraph"/>
        <w:jc w:val="center"/>
      </w:pPr>
      <w:r w:rsidRPr="007D7290">
        <w:rPr>
          <w:noProof/>
          <w:lang w:val="da-DK" w:eastAsia="da-DK"/>
        </w:rPr>
        <w:drawing>
          <wp:inline distT="0" distB="0" distL="0" distR="0" wp14:anchorId="2DF3EA9A" wp14:editId="017BE36D">
            <wp:extent cx="5117911" cy="2598939"/>
            <wp:effectExtent l="0" t="0" r="6985" b="0"/>
            <wp:docPr id="459" name="Grafik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115525" cy="2597727"/>
                    </a:xfrm>
                    <a:prstGeom prst="rect">
                      <a:avLst/>
                    </a:prstGeom>
                    <a:noFill/>
                  </pic:spPr>
                </pic:pic>
              </a:graphicData>
            </a:graphic>
          </wp:inline>
        </w:drawing>
      </w:r>
    </w:p>
    <w:p w:rsidR="008E5E47" w:rsidRPr="007D7290" w:rsidRDefault="008E5E47" w:rsidP="00676EF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140</w:t>
      </w:r>
      <w:r w:rsidRPr="007D7290">
        <w:rPr>
          <w:lang w:val="en-GB"/>
        </w:rPr>
        <w:fldChar w:fldCharType="end"/>
      </w:r>
      <w:r w:rsidRPr="007D7290">
        <w:rPr>
          <w:lang w:val="en-GB"/>
        </w:rPr>
        <w:t>: DA2GC GS Victim / RTTT Source</w:t>
      </w:r>
    </w:p>
    <w:p w:rsidR="008E5E47" w:rsidRPr="007D7290" w:rsidRDefault="008E5E47">
      <w:pPr>
        <w:pStyle w:val="ECCParagraph"/>
      </w:pPr>
    </w:p>
    <w:p w:rsidR="008E5E47" w:rsidRPr="007D7290" w:rsidRDefault="008E5E47" w:rsidP="006327B4">
      <w:pPr>
        <w:pStyle w:val="Heading3"/>
        <w:rPr>
          <w:lang w:val="en-GB"/>
        </w:rPr>
      </w:pPr>
      <w:bookmarkStart w:id="324" w:name="_Toc379286163"/>
      <w:r w:rsidRPr="007D7290">
        <w:rPr>
          <w:lang w:val="en-GB"/>
        </w:rPr>
        <w:lastRenderedPageBreak/>
        <w:t>Conclusions</w:t>
      </w:r>
      <w:bookmarkEnd w:id="324"/>
      <w:r w:rsidRPr="007D7290">
        <w:rPr>
          <w:lang w:val="en-GB"/>
        </w:rPr>
        <w:t xml:space="preserve"> </w:t>
      </w:r>
    </w:p>
    <w:p w:rsidR="008E5E47" w:rsidRPr="007D7290" w:rsidRDefault="008E5E47" w:rsidP="001D6A41">
      <w:pPr>
        <w:pStyle w:val="Heading4"/>
        <w:rPr>
          <w:lang w:val="en-GB"/>
        </w:rPr>
      </w:pPr>
      <w:bookmarkStart w:id="325" w:name="_Toc379286164"/>
      <w:r w:rsidRPr="007D7290">
        <w:rPr>
          <w:lang w:val="en-GB"/>
        </w:rPr>
        <w:t>Aircraft Station</w:t>
      </w:r>
      <w:bookmarkEnd w:id="325"/>
    </w:p>
    <w:p w:rsidR="008E5E47" w:rsidRPr="007D7290" w:rsidRDefault="008E5E47" w:rsidP="008E5E47">
      <w:pPr>
        <w:pStyle w:val="ECCParagraph"/>
      </w:pPr>
      <w:r w:rsidRPr="007D7290">
        <w:t xml:space="preserve">Compatibility is achieved for all cases. </w:t>
      </w:r>
    </w:p>
    <w:p w:rsidR="008E5E47" w:rsidRPr="007D7290" w:rsidRDefault="008E5E47" w:rsidP="001D6A41">
      <w:pPr>
        <w:pStyle w:val="Heading4"/>
        <w:rPr>
          <w:lang w:val="en-GB"/>
        </w:rPr>
      </w:pPr>
      <w:bookmarkStart w:id="326" w:name="_Toc379286165"/>
      <w:r w:rsidRPr="007D7290">
        <w:rPr>
          <w:lang w:val="en-GB"/>
        </w:rPr>
        <w:t>Ground Station</w:t>
      </w:r>
      <w:bookmarkEnd w:id="326"/>
    </w:p>
    <w:p w:rsidR="008E5E47" w:rsidRPr="007D7290" w:rsidRDefault="008E5E47" w:rsidP="008E5E47">
      <w:pPr>
        <w:pStyle w:val="ECCParagraph"/>
      </w:pPr>
      <w:r w:rsidRPr="007D7290">
        <w:t xml:space="preserve">Compatibility is achieved. </w:t>
      </w:r>
    </w:p>
    <w:p w:rsidR="008E5E47" w:rsidRPr="007D7290" w:rsidRDefault="008E5E47" w:rsidP="001D6A41">
      <w:pPr>
        <w:pStyle w:val="Heading4"/>
        <w:rPr>
          <w:lang w:val="en-GB"/>
        </w:rPr>
      </w:pPr>
      <w:bookmarkStart w:id="327" w:name="_Toc379286166"/>
      <w:r w:rsidRPr="007D7290">
        <w:rPr>
          <w:lang w:val="en-GB"/>
        </w:rPr>
        <w:t>Summary</w:t>
      </w:r>
      <w:bookmarkEnd w:id="327"/>
    </w:p>
    <w:p w:rsidR="008E5E47" w:rsidRPr="007D7290" w:rsidRDefault="008E5E47" w:rsidP="008E5E47">
      <w:pPr>
        <w:pStyle w:val="ECCParagraph"/>
      </w:pPr>
      <w:r w:rsidRPr="007D7290">
        <w:t>Compatibility between DA2GC GS and RTTT is considered to be achieved.</w:t>
      </w:r>
    </w:p>
    <w:p w:rsidR="00003F57" w:rsidRPr="007D7290" w:rsidRDefault="008924C2" w:rsidP="00227F3F">
      <w:pPr>
        <w:pStyle w:val="Heading2"/>
        <w:rPr>
          <w:lang w:val="en-GB"/>
        </w:rPr>
      </w:pPr>
      <w:bookmarkStart w:id="328" w:name="_Toc362957003"/>
      <w:bookmarkStart w:id="329" w:name="_Toc362958054"/>
      <w:bookmarkStart w:id="330" w:name="_Toc364069710"/>
      <w:bookmarkStart w:id="331" w:name="_Toc365128496"/>
      <w:bookmarkStart w:id="332" w:name="_Toc379286167"/>
      <w:bookmarkEnd w:id="328"/>
      <w:bookmarkEnd w:id="329"/>
      <w:bookmarkEnd w:id="330"/>
      <w:bookmarkEnd w:id="331"/>
      <w:r w:rsidRPr="007D7290">
        <w:rPr>
          <w:lang w:val="en-GB"/>
        </w:rPr>
        <w:t>Compatibility between DA2GC and Radiolocation systems</w:t>
      </w:r>
      <w:bookmarkEnd w:id="332"/>
    </w:p>
    <w:p w:rsidR="00C27AC4" w:rsidRPr="007D7290" w:rsidRDefault="00C27AC4">
      <w:pPr>
        <w:pStyle w:val="Heading3"/>
        <w:rPr>
          <w:lang w:val="en-GB"/>
        </w:rPr>
      </w:pPr>
      <w:bookmarkStart w:id="333" w:name="_Toc364069712"/>
      <w:bookmarkStart w:id="334" w:name="_Toc365128498"/>
      <w:bookmarkStart w:id="335" w:name="_Toc379286168"/>
      <w:bookmarkEnd w:id="333"/>
      <w:bookmarkEnd w:id="334"/>
      <w:r w:rsidRPr="007D7290">
        <w:rPr>
          <w:lang w:val="en-GB"/>
        </w:rPr>
        <w:t>Technical characteristics of Radiolocation systems</w:t>
      </w:r>
      <w:bookmarkEnd w:id="335"/>
    </w:p>
    <w:p w:rsidR="008E5E47" w:rsidRPr="007D7290" w:rsidRDefault="00520CF9" w:rsidP="001D6A41">
      <w:pPr>
        <w:pStyle w:val="ECCParagraph"/>
        <w:rPr>
          <w:rFonts w:eastAsia="Cambria"/>
        </w:rPr>
      </w:pPr>
      <w:r w:rsidRPr="007D7290">
        <w:rPr>
          <w:rFonts w:eastAsia="Cambria"/>
        </w:rPr>
        <w:t xml:space="preserve">Recommendation ITU-R M.1638 </w:t>
      </w:r>
      <w:r w:rsidR="0031333F" w:rsidRPr="007D7290">
        <w:rPr>
          <w:rFonts w:eastAsia="Cambria"/>
        </w:rPr>
        <w:fldChar w:fldCharType="begin"/>
      </w:r>
      <w:r w:rsidR="0031333F" w:rsidRPr="007D7290">
        <w:rPr>
          <w:rFonts w:eastAsia="Cambria"/>
        </w:rPr>
        <w:instrText xml:space="preserve"> REF _Ref339265559 \n \h </w:instrText>
      </w:r>
      <w:r w:rsidR="0031333F" w:rsidRPr="007D7290">
        <w:rPr>
          <w:rFonts w:eastAsia="Cambria"/>
        </w:rPr>
      </w:r>
      <w:r w:rsidR="0031333F" w:rsidRPr="007D7290">
        <w:rPr>
          <w:rFonts w:eastAsia="Cambria"/>
        </w:rPr>
        <w:fldChar w:fldCharType="separate"/>
      </w:r>
      <w:r w:rsidR="001E048B">
        <w:rPr>
          <w:rFonts w:eastAsia="Cambria"/>
        </w:rPr>
        <w:t>[25]</w:t>
      </w:r>
      <w:r w:rsidR="0031333F" w:rsidRPr="007D7290">
        <w:rPr>
          <w:rFonts w:eastAsia="Cambria"/>
        </w:rPr>
        <w:fldChar w:fldCharType="end"/>
      </w:r>
      <w:r w:rsidR="0031333F" w:rsidRPr="007D7290">
        <w:rPr>
          <w:rFonts w:eastAsia="Cambria"/>
        </w:rPr>
        <w:t xml:space="preserve"> </w:t>
      </w:r>
      <w:r w:rsidRPr="007D7290">
        <w:rPr>
          <w:rFonts w:eastAsia="Cambria"/>
        </w:rPr>
        <w:t xml:space="preserve">provides characteristics of radars operating under the Radiolocation services in the frequency range 5250-5850 MHz. Within this range, the band between 5 725 and 5 850 MHz is used by many different types of radars on fixed land-based, ship borne and transportable platforms. It should be noted that most of these radars are designed to operate not only in the 5725-5850 MHz band but in a larger portion of the band 5250-5850 MHz. </w:t>
      </w:r>
    </w:p>
    <w:p w:rsidR="008E5E47" w:rsidRPr="007D7290" w:rsidRDefault="008E5E47" w:rsidP="001D6A41">
      <w:pPr>
        <w:pStyle w:val="ECCParagraph"/>
        <w:rPr>
          <w:rFonts w:eastAsia="Cambria"/>
        </w:rPr>
      </w:pPr>
      <w:r w:rsidRPr="007D7290">
        <w:rPr>
          <w:rFonts w:eastAsia="Cambria"/>
        </w:rPr>
        <w:t>Additionally, ITU-R Recommendation M.1851 (2009) provides mathematical models for radiodetermination radar systems antenna patterns for use in interference analyses</w:t>
      </w:r>
    </w:p>
    <w:p w:rsidR="00520CF9" w:rsidRPr="007D7290" w:rsidRDefault="008E5E47" w:rsidP="001D6A41">
      <w:pPr>
        <w:pStyle w:val="ECCParagraph"/>
        <w:rPr>
          <w:rFonts w:eastAsia="Cambria"/>
        </w:rPr>
      </w:pPr>
      <w:r w:rsidRPr="007D7290">
        <w:rPr>
          <w:rFonts w:eastAsia="Cambria"/>
        </w:rPr>
        <w:fldChar w:fldCharType="begin"/>
      </w:r>
      <w:r w:rsidRPr="007D7290">
        <w:rPr>
          <w:rFonts w:eastAsia="Cambria"/>
        </w:rPr>
        <w:instrText xml:space="preserve"> REF _Ref355878405 \h </w:instrText>
      </w:r>
      <w:r w:rsidR="001D6A41" w:rsidRPr="007D7290">
        <w:rPr>
          <w:rFonts w:eastAsia="Cambria"/>
        </w:rPr>
        <w:instrText xml:space="preserve"> \* MERGEFORMAT </w:instrText>
      </w:r>
      <w:r w:rsidRPr="007D7290">
        <w:rPr>
          <w:rFonts w:eastAsia="Cambria"/>
        </w:rPr>
      </w:r>
      <w:r w:rsidRPr="007D7290">
        <w:rPr>
          <w:rFonts w:eastAsia="Cambria"/>
        </w:rPr>
        <w:fldChar w:fldCharType="separate"/>
      </w:r>
      <w:r w:rsidR="001E048B">
        <w:rPr>
          <w:rFonts w:eastAsia="Cambria"/>
          <w:b/>
          <w:bCs/>
          <w:lang w:val="en-US"/>
        </w:rPr>
        <w:t>Error! Reference source not found.</w:t>
      </w:r>
      <w:r w:rsidRPr="007D7290">
        <w:rPr>
          <w:rFonts w:eastAsia="Cambria"/>
        </w:rPr>
        <w:fldChar w:fldCharType="end"/>
      </w:r>
      <w:r w:rsidRPr="007D7290">
        <w:rPr>
          <w:rFonts w:eastAsia="Cambria"/>
        </w:rPr>
        <w:t xml:space="preserve"> </w:t>
      </w:r>
      <w:proofErr w:type="gramStart"/>
      <w:r w:rsidR="00520CF9" w:rsidRPr="007D7290">
        <w:rPr>
          <w:color w:val="000000"/>
          <w:szCs w:val="20"/>
        </w:rPr>
        <w:t>contains</w:t>
      </w:r>
      <w:proofErr w:type="gramEnd"/>
      <w:r w:rsidR="00520CF9" w:rsidRPr="007D7290">
        <w:rPr>
          <w:color w:val="000000"/>
          <w:szCs w:val="20"/>
        </w:rPr>
        <w:t xml:space="preserve"> technical characteristics of representative systems deployed in this band. This includes a subset of the radars contained in Recommendation ITU-R M.1638 </w:t>
      </w:r>
      <w:r w:rsidR="0031333F" w:rsidRPr="007D7290">
        <w:rPr>
          <w:color w:val="000000"/>
          <w:szCs w:val="20"/>
        </w:rPr>
        <w:fldChar w:fldCharType="begin"/>
      </w:r>
      <w:r w:rsidR="0031333F" w:rsidRPr="007D7290">
        <w:rPr>
          <w:color w:val="000000"/>
          <w:szCs w:val="20"/>
        </w:rPr>
        <w:instrText xml:space="preserve"> REF _Ref339265559 \n \h </w:instrText>
      </w:r>
      <w:r w:rsidR="001D6A41" w:rsidRPr="007D7290">
        <w:rPr>
          <w:color w:val="000000"/>
          <w:szCs w:val="20"/>
        </w:rPr>
        <w:instrText xml:space="preserve"> \* MERGEFORMAT </w:instrText>
      </w:r>
      <w:r w:rsidR="0031333F" w:rsidRPr="007D7290">
        <w:rPr>
          <w:color w:val="000000"/>
          <w:szCs w:val="20"/>
        </w:rPr>
      </w:r>
      <w:r w:rsidR="0031333F" w:rsidRPr="007D7290">
        <w:rPr>
          <w:color w:val="000000"/>
          <w:szCs w:val="20"/>
        </w:rPr>
        <w:fldChar w:fldCharType="separate"/>
      </w:r>
      <w:r w:rsidR="001E048B">
        <w:rPr>
          <w:color w:val="000000"/>
          <w:szCs w:val="20"/>
        </w:rPr>
        <w:t>[25]</w:t>
      </w:r>
      <w:r w:rsidR="0031333F" w:rsidRPr="007D7290">
        <w:rPr>
          <w:color w:val="000000"/>
          <w:szCs w:val="20"/>
        </w:rPr>
        <w:fldChar w:fldCharType="end"/>
      </w:r>
      <w:r w:rsidR="0031333F" w:rsidRPr="007D7290">
        <w:rPr>
          <w:color w:val="000000"/>
          <w:szCs w:val="20"/>
        </w:rPr>
        <w:t xml:space="preserve"> </w:t>
      </w:r>
      <w:r w:rsidR="00A32A49" w:rsidRPr="007D7290">
        <w:rPr>
          <w:rStyle w:val="FootnoteReference"/>
          <w:color w:val="000000"/>
          <w:szCs w:val="20"/>
        </w:rPr>
        <w:footnoteReference w:id="5"/>
      </w:r>
      <w:r w:rsidR="00A32A49" w:rsidRPr="007D7290">
        <w:rPr>
          <w:color w:val="000000"/>
          <w:szCs w:val="20"/>
        </w:rPr>
        <w:t xml:space="preserve"> </w:t>
      </w:r>
      <w:r w:rsidR="00520CF9" w:rsidRPr="007D7290">
        <w:rPr>
          <w:color w:val="000000"/>
          <w:szCs w:val="20"/>
        </w:rPr>
        <w:t>which are relevant for the frequency band 5725-5850 MHz (radars L, M, N, O and Q) and three additional radars operated by administrations within CEPT (X, Y and Z). This information is generally sufficient for calculation to assess the compatibility between these radars and other systems.</w:t>
      </w:r>
    </w:p>
    <w:p w:rsidR="00A32A49" w:rsidRPr="007D7290" w:rsidRDefault="00A32A49">
      <w:pPr>
        <w:rPr>
          <w:rFonts w:eastAsia="Cambria"/>
          <w:lang w:val="en-GB"/>
        </w:rPr>
      </w:pPr>
    </w:p>
    <w:p w:rsidR="001D6A41" w:rsidRPr="007D7290" w:rsidRDefault="001D6A41" w:rsidP="00520CF9">
      <w:pPr>
        <w:spacing w:after="60"/>
        <w:rPr>
          <w:rFonts w:eastAsia="Cambria"/>
          <w:lang w:val="en-GB"/>
        </w:rPr>
      </w:pPr>
    </w:p>
    <w:p w:rsidR="00B35893" w:rsidRPr="007D7290" w:rsidRDefault="00B35893" w:rsidP="00520CF9">
      <w:pPr>
        <w:spacing w:after="60"/>
        <w:rPr>
          <w:rFonts w:eastAsia="Cambria"/>
          <w:lang w:val="en-GB"/>
        </w:rPr>
        <w:sectPr w:rsidR="00B35893" w:rsidRPr="007D7290" w:rsidSect="00B1647B">
          <w:headerReference w:type="even" r:id="rId175"/>
          <w:headerReference w:type="default" r:id="rId176"/>
          <w:headerReference w:type="first" r:id="rId177"/>
          <w:pgSz w:w="11907" w:h="16840" w:code="9"/>
          <w:pgMar w:top="1440" w:right="1134" w:bottom="1440" w:left="1134" w:header="709" w:footer="709" w:gutter="0"/>
          <w:cols w:space="708"/>
          <w:docGrid w:linePitch="360"/>
        </w:sectPr>
      </w:pPr>
    </w:p>
    <w:p w:rsidR="001D6A41" w:rsidRPr="007D7290" w:rsidRDefault="001D6A41" w:rsidP="001D6A41">
      <w:pPr>
        <w:pStyle w:val="Caption"/>
        <w:rPr>
          <w:lang w:val="en-GB"/>
        </w:rPr>
      </w:pPr>
      <w:bookmarkStart w:id="336" w:name="_Ref375086441"/>
      <w:r w:rsidRPr="007D7290">
        <w:rPr>
          <w:lang w:val="en-GB"/>
        </w:rPr>
        <w:lastRenderedPageBreak/>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48</w:t>
      </w:r>
      <w:r w:rsidRPr="007D7290">
        <w:rPr>
          <w:lang w:val="en-GB"/>
        </w:rPr>
        <w:fldChar w:fldCharType="end"/>
      </w:r>
      <w:bookmarkEnd w:id="336"/>
      <w:r w:rsidRPr="007D7290">
        <w:rPr>
          <w:lang w:val="en-GB"/>
        </w:rPr>
        <w:t>: Characteristics of radiolocation systems</w:t>
      </w:r>
    </w:p>
    <w:tbl>
      <w:tblPr>
        <w:tblW w:w="14459"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552"/>
        <w:gridCol w:w="1701"/>
        <w:gridCol w:w="1701"/>
        <w:gridCol w:w="1701"/>
        <w:gridCol w:w="1701"/>
        <w:gridCol w:w="1701"/>
        <w:gridCol w:w="1701"/>
        <w:gridCol w:w="1701"/>
      </w:tblGrid>
      <w:tr w:rsidR="00BA7757" w:rsidRPr="007D7290" w:rsidTr="00227F3F">
        <w:trPr>
          <w:tblHeader/>
        </w:trPr>
        <w:tc>
          <w:tcPr>
            <w:tcW w:w="2552" w:type="dxa"/>
            <w:tcBorders>
              <w:left w:val="single" w:sz="8" w:space="0" w:color="FFFFFF"/>
              <w:right w:val="single" w:sz="8" w:space="0" w:color="FFFFFF"/>
            </w:tcBorders>
            <w:shd w:val="clear" w:color="auto" w:fill="D2232A"/>
            <w:vAlign w:val="center"/>
          </w:tcPr>
          <w:p w:rsidR="00BA7757" w:rsidRPr="007D7290" w:rsidRDefault="00BA7757" w:rsidP="00AF301F">
            <w:pPr>
              <w:spacing w:line="288" w:lineRule="auto"/>
              <w:jc w:val="center"/>
              <w:rPr>
                <w:b/>
                <w:color w:val="FFFFFF"/>
                <w:lang w:val="en-GB"/>
              </w:rPr>
            </w:pPr>
            <w:r w:rsidRPr="007D7290">
              <w:rPr>
                <w:b/>
                <w:color w:val="FFFFFF"/>
                <w:lang w:val="en-GB"/>
              </w:rPr>
              <w:t>Characteristics</w:t>
            </w:r>
          </w:p>
        </w:tc>
        <w:tc>
          <w:tcPr>
            <w:tcW w:w="1701" w:type="dxa"/>
            <w:tcBorders>
              <w:left w:val="single" w:sz="8" w:space="0" w:color="FFFFFF"/>
              <w:right w:val="single" w:sz="8" w:space="0" w:color="FFFFFF"/>
            </w:tcBorders>
            <w:shd w:val="clear" w:color="auto" w:fill="D2232A"/>
          </w:tcPr>
          <w:p w:rsidR="00BA7757" w:rsidRPr="007D7290" w:rsidRDefault="004762A1" w:rsidP="00AF301F">
            <w:pPr>
              <w:spacing w:line="288" w:lineRule="auto"/>
              <w:jc w:val="center"/>
              <w:rPr>
                <w:b/>
                <w:color w:val="FFFFFF"/>
                <w:lang w:val="en-GB"/>
              </w:rPr>
            </w:pPr>
            <w:r w:rsidRPr="007D7290">
              <w:rPr>
                <w:b/>
                <w:color w:val="FFFFFF"/>
                <w:lang w:val="en-GB"/>
              </w:rPr>
              <w:t>Radar L</w:t>
            </w:r>
          </w:p>
        </w:tc>
        <w:tc>
          <w:tcPr>
            <w:tcW w:w="1701" w:type="dxa"/>
            <w:tcBorders>
              <w:left w:val="single" w:sz="8" w:space="0" w:color="FFFFFF"/>
              <w:right w:val="single" w:sz="8" w:space="0" w:color="FFFFFF"/>
            </w:tcBorders>
            <w:shd w:val="clear" w:color="auto" w:fill="D2232A"/>
          </w:tcPr>
          <w:p w:rsidR="00BA7757" w:rsidRPr="007D7290" w:rsidRDefault="004762A1">
            <w:pPr>
              <w:spacing w:line="288" w:lineRule="auto"/>
              <w:jc w:val="center"/>
              <w:rPr>
                <w:b/>
                <w:color w:val="FFFFFF"/>
                <w:lang w:val="en-GB"/>
              </w:rPr>
            </w:pPr>
            <w:r w:rsidRPr="007D7290">
              <w:rPr>
                <w:b/>
                <w:color w:val="FFFFFF"/>
                <w:lang w:val="en-GB"/>
              </w:rPr>
              <w:t>Radar M</w:t>
            </w:r>
          </w:p>
        </w:tc>
        <w:tc>
          <w:tcPr>
            <w:tcW w:w="1701" w:type="dxa"/>
            <w:tcBorders>
              <w:left w:val="single" w:sz="8" w:space="0" w:color="FFFFFF"/>
              <w:right w:val="single" w:sz="8" w:space="0" w:color="FFFFFF"/>
            </w:tcBorders>
            <w:shd w:val="clear" w:color="auto" w:fill="D2232A"/>
          </w:tcPr>
          <w:p w:rsidR="00BA7757" w:rsidRPr="007D7290" w:rsidRDefault="004762A1">
            <w:pPr>
              <w:spacing w:line="288" w:lineRule="auto"/>
              <w:jc w:val="center"/>
              <w:rPr>
                <w:b/>
                <w:color w:val="FFFFFF"/>
                <w:lang w:val="en-GB"/>
              </w:rPr>
            </w:pPr>
            <w:r w:rsidRPr="007D7290">
              <w:rPr>
                <w:b/>
                <w:color w:val="FFFFFF"/>
                <w:lang w:val="en-GB"/>
              </w:rPr>
              <w:t>Radar N</w:t>
            </w:r>
          </w:p>
        </w:tc>
        <w:tc>
          <w:tcPr>
            <w:tcW w:w="1701" w:type="dxa"/>
            <w:tcBorders>
              <w:left w:val="single" w:sz="8" w:space="0" w:color="FFFFFF"/>
              <w:right w:val="single" w:sz="8" w:space="0" w:color="FFFFFF"/>
            </w:tcBorders>
            <w:shd w:val="clear" w:color="auto" w:fill="D2232A"/>
          </w:tcPr>
          <w:p w:rsidR="00BA7757" w:rsidRPr="007D7290" w:rsidRDefault="004762A1">
            <w:pPr>
              <w:spacing w:line="288" w:lineRule="auto"/>
              <w:jc w:val="center"/>
              <w:rPr>
                <w:b/>
                <w:color w:val="FFFFFF"/>
                <w:lang w:val="en-GB"/>
              </w:rPr>
            </w:pPr>
            <w:r w:rsidRPr="007D7290">
              <w:rPr>
                <w:b/>
                <w:color w:val="FFFFFF"/>
                <w:lang w:val="en-GB"/>
              </w:rPr>
              <w:t>Radar O</w:t>
            </w:r>
          </w:p>
        </w:tc>
        <w:tc>
          <w:tcPr>
            <w:tcW w:w="1701" w:type="dxa"/>
            <w:tcBorders>
              <w:left w:val="single" w:sz="8" w:space="0" w:color="FFFFFF"/>
              <w:right w:val="single" w:sz="8" w:space="0" w:color="FFFFFF"/>
            </w:tcBorders>
            <w:shd w:val="clear" w:color="auto" w:fill="D2232A"/>
          </w:tcPr>
          <w:p w:rsidR="00BA7757" w:rsidRPr="007D7290" w:rsidRDefault="004762A1">
            <w:pPr>
              <w:spacing w:line="288" w:lineRule="auto"/>
              <w:jc w:val="center"/>
              <w:rPr>
                <w:b/>
                <w:color w:val="FFFFFF"/>
                <w:lang w:val="en-GB"/>
              </w:rPr>
            </w:pPr>
            <w:r w:rsidRPr="007D7290">
              <w:rPr>
                <w:b/>
                <w:color w:val="FFFFFF"/>
                <w:lang w:val="en-GB"/>
              </w:rPr>
              <w:t>Radar Q</w:t>
            </w:r>
          </w:p>
        </w:tc>
        <w:tc>
          <w:tcPr>
            <w:tcW w:w="1701" w:type="dxa"/>
            <w:tcBorders>
              <w:left w:val="single" w:sz="8" w:space="0" w:color="FFFFFF"/>
              <w:right w:val="single" w:sz="8" w:space="0" w:color="FFFFFF"/>
            </w:tcBorders>
            <w:shd w:val="clear" w:color="auto" w:fill="D2232A"/>
          </w:tcPr>
          <w:p w:rsidR="004762A1" w:rsidRPr="007D7290" w:rsidRDefault="004762A1">
            <w:pPr>
              <w:spacing w:line="288" w:lineRule="auto"/>
              <w:jc w:val="center"/>
              <w:rPr>
                <w:b/>
                <w:color w:val="FFFFFF"/>
                <w:lang w:val="en-GB"/>
              </w:rPr>
            </w:pPr>
            <w:r w:rsidRPr="007D7290">
              <w:rPr>
                <w:b/>
                <w:color w:val="FFFFFF"/>
                <w:lang w:val="en-GB"/>
              </w:rPr>
              <w:t>Radar X&amp;Y</w:t>
            </w:r>
          </w:p>
        </w:tc>
        <w:tc>
          <w:tcPr>
            <w:tcW w:w="1701" w:type="dxa"/>
            <w:tcBorders>
              <w:left w:val="single" w:sz="8" w:space="0" w:color="FFFFFF"/>
              <w:right w:val="single" w:sz="8" w:space="0" w:color="FFFFFF"/>
            </w:tcBorders>
            <w:shd w:val="clear" w:color="auto" w:fill="D2232A"/>
          </w:tcPr>
          <w:p w:rsidR="00BA7757" w:rsidRPr="007D7290" w:rsidRDefault="004762A1">
            <w:pPr>
              <w:spacing w:line="288" w:lineRule="auto"/>
              <w:jc w:val="center"/>
              <w:rPr>
                <w:b/>
                <w:color w:val="FFFFFF"/>
                <w:lang w:val="en-GB"/>
              </w:rPr>
            </w:pPr>
            <w:r w:rsidRPr="007D7290">
              <w:rPr>
                <w:b/>
                <w:color w:val="FFFFFF"/>
                <w:lang w:val="en-GB"/>
              </w:rPr>
              <w:t>Radar Z</w:t>
            </w:r>
          </w:p>
        </w:tc>
      </w:tr>
      <w:tr w:rsidR="00BA7757" w:rsidRPr="007D7290" w:rsidTr="00BA7757">
        <w:tc>
          <w:tcPr>
            <w:tcW w:w="2552" w:type="dxa"/>
          </w:tcPr>
          <w:p w:rsidR="00BA7757" w:rsidRPr="007D7290" w:rsidRDefault="00BA7757" w:rsidP="00BA7757">
            <w:pPr>
              <w:rPr>
                <w:lang w:val="en-GB"/>
              </w:rPr>
            </w:pPr>
            <w:r w:rsidRPr="007D7290">
              <w:rPr>
                <w:lang w:val="en-GB"/>
              </w:rPr>
              <w:t>Function</w:t>
            </w:r>
          </w:p>
        </w:tc>
        <w:tc>
          <w:tcPr>
            <w:tcW w:w="6804" w:type="dxa"/>
            <w:gridSpan w:val="4"/>
          </w:tcPr>
          <w:p w:rsidR="00BA7757" w:rsidRPr="007D7290" w:rsidRDefault="00BA7757" w:rsidP="00227F3F">
            <w:pPr>
              <w:jc w:val="center"/>
              <w:rPr>
                <w:lang w:val="en-GB"/>
              </w:rPr>
            </w:pPr>
            <w:r w:rsidRPr="007D7290">
              <w:rPr>
                <w:lang w:val="en-GB"/>
              </w:rPr>
              <w:t>Instrumentation</w:t>
            </w:r>
          </w:p>
        </w:tc>
        <w:tc>
          <w:tcPr>
            <w:tcW w:w="3402" w:type="dxa"/>
            <w:gridSpan w:val="2"/>
          </w:tcPr>
          <w:p w:rsidR="00BA7757" w:rsidRPr="007D7290" w:rsidRDefault="00BA7757" w:rsidP="001D6A41">
            <w:pPr>
              <w:rPr>
                <w:lang w:val="en-GB"/>
              </w:rPr>
            </w:pPr>
            <w:r w:rsidRPr="007D7290">
              <w:rPr>
                <w:lang w:val="en-GB"/>
              </w:rPr>
              <w:t>Surface and air Search</w:t>
            </w:r>
          </w:p>
        </w:tc>
        <w:tc>
          <w:tcPr>
            <w:tcW w:w="1701" w:type="dxa"/>
          </w:tcPr>
          <w:p w:rsidR="00BA7757" w:rsidRPr="007D7290" w:rsidRDefault="00BA7757" w:rsidP="001D6A41">
            <w:pPr>
              <w:rPr>
                <w:lang w:val="en-GB"/>
              </w:rPr>
            </w:pPr>
            <w:r w:rsidRPr="007D7290">
              <w:rPr>
                <w:lang w:val="en-GB"/>
              </w:rPr>
              <w:t>Search</w:t>
            </w:r>
          </w:p>
        </w:tc>
      </w:tr>
      <w:tr w:rsidR="00BA7757" w:rsidRPr="007D7290" w:rsidTr="00BA7757">
        <w:tc>
          <w:tcPr>
            <w:tcW w:w="2552" w:type="dxa"/>
          </w:tcPr>
          <w:p w:rsidR="00BA7757" w:rsidRPr="007D7290" w:rsidRDefault="00BA7757" w:rsidP="00BA7757">
            <w:pPr>
              <w:rPr>
                <w:lang w:val="en-GB"/>
              </w:rPr>
            </w:pPr>
            <w:r w:rsidRPr="007D7290">
              <w:rPr>
                <w:lang w:val="en-GB"/>
              </w:rPr>
              <w:t>Platform type</w:t>
            </w:r>
          </w:p>
        </w:tc>
        <w:tc>
          <w:tcPr>
            <w:tcW w:w="6804" w:type="dxa"/>
            <w:gridSpan w:val="4"/>
          </w:tcPr>
          <w:p w:rsidR="00BA7757" w:rsidRPr="007D7290" w:rsidRDefault="00BA7757" w:rsidP="00227F3F">
            <w:pPr>
              <w:jc w:val="center"/>
              <w:rPr>
                <w:lang w:val="en-GB"/>
              </w:rPr>
            </w:pPr>
            <w:r w:rsidRPr="007D7290">
              <w:rPr>
                <w:lang w:val="en-GB"/>
              </w:rPr>
              <w:t>Ground</w:t>
            </w:r>
          </w:p>
        </w:tc>
        <w:tc>
          <w:tcPr>
            <w:tcW w:w="1701" w:type="dxa"/>
          </w:tcPr>
          <w:p w:rsidR="00BA7757" w:rsidRPr="007D7290" w:rsidRDefault="00BA7757" w:rsidP="001D6A41">
            <w:pPr>
              <w:rPr>
                <w:lang w:val="en-GB"/>
              </w:rPr>
            </w:pPr>
            <w:r w:rsidRPr="007D7290">
              <w:rPr>
                <w:lang w:val="en-GB"/>
              </w:rPr>
              <w:t>Ship</w:t>
            </w:r>
          </w:p>
        </w:tc>
        <w:tc>
          <w:tcPr>
            <w:tcW w:w="3402" w:type="dxa"/>
            <w:gridSpan w:val="2"/>
          </w:tcPr>
          <w:p w:rsidR="00BA7757" w:rsidRPr="007D7290" w:rsidRDefault="00BA7757" w:rsidP="001D6A41">
            <w:pPr>
              <w:rPr>
                <w:lang w:val="en-GB"/>
              </w:rPr>
            </w:pPr>
            <w:r w:rsidRPr="007D7290">
              <w:rPr>
                <w:lang w:val="en-GB"/>
              </w:rPr>
              <w:t>Ground/Vehicle</w:t>
            </w:r>
          </w:p>
        </w:tc>
      </w:tr>
      <w:tr w:rsidR="00824526" w:rsidRPr="007D7290" w:rsidTr="00824526">
        <w:tc>
          <w:tcPr>
            <w:tcW w:w="2552" w:type="dxa"/>
          </w:tcPr>
          <w:p w:rsidR="00824526" w:rsidRPr="007D7290" w:rsidRDefault="00824526" w:rsidP="00BA7757">
            <w:pPr>
              <w:rPr>
                <w:lang w:val="en-GB"/>
              </w:rPr>
            </w:pPr>
            <w:r w:rsidRPr="007D7290">
              <w:rPr>
                <w:color w:val="000000"/>
                <w:lang w:val="en-GB"/>
              </w:rPr>
              <w:t>Tuning range (MHz)</w:t>
            </w:r>
          </w:p>
        </w:tc>
        <w:tc>
          <w:tcPr>
            <w:tcW w:w="3402" w:type="dxa"/>
            <w:gridSpan w:val="2"/>
          </w:tcPr>
          <w:p w:rsidR="00824526" w:rsidRPr="007D7290" w:rsidRDefault="00824526" w:rsidP="001D6A41">
            <w:pPr>
              <w:rPr>
                <w:lang w:val="en-GB"/>
              </w:rPr>
            </w:pPr>
            <w:r w:rsidRPr="007D7290">
              <w:rPr>
                <w:color w:val="000000"/>
                <w:lang w:val="en-GB"/>
              </w:rPr>
              <w:t>5 350-5 850</w:t>
            </w:r>
          </w:p>
        </w:tc>
        <w:tc>
          <w:tcPr>
            <w:tcW w:w="3402" w:type="dxa"/>
            <w:gridSpan w:val="2"/>
          </w:tcPr>
          <w:p w:rsidR="00824526" w:rsidRPr="007D7290" w:rsidRDefault="00824526" w:rsidP="001D6A41">
            <w:pPr>
              <w:rPr>
                <w:lang w:val="en-GB"/>
              </w:rPr>
            </w:pPr>
            <w:r w:rsidRPr="007D7290">
              <w:rPr>
                <w:color w:val="000000"/>
                <w:lang w:val="en-GB"/>
              </w:rPr>
              <w:t>5 400-5 850</w:t>
            </w:r>
          </w:p>
        </w:tc>
        <w:tc>
          <w:tcPr>
            <w:tcW w:w="1701" w:type="dxa"/>
          </w:tcPr>
          <w:p w:rsidR="00824526" w:rsidRPr="007D7290" w:rsidRDefault="00824526" w:rsidP="001D6A41">
            <w:pPr>
              <w:rPr>
                <w:lang w:val="en-GB"/>
              </w:rPr>
            </w:pPr>
            <w:r w:rsidRPr="007D7290">
              <w:rPr>
                <w:color w:val="000000"/>
                <w:lang w:val="en-GB"/>
              </w:rPr>
              <w:t>5 450-5 825</w:t>
            </w:r>
          </w:p>
        </w:tc>
        <w:tc>
          <w:tcPr>
            <w:tcW w:w="1701" w:type="dxa"/>
          </w:tcPr>
          <w:p w:rsidR="00824526" w:rsidRPr="007D7290" w:rsidRDefault="00824526" w:rsidP="001D6A41">
            <w:pPr>
              <w:rPr>
                <w:lang w:val="en-GB"/>
              </w:rPr>
            </w:pPr>
            <w:r w:rsidRPr="007D7290">
              <w:rPr>
                <w:color w:val="000000"/>
                <w:lang w:val="en-GB"/>
              </w:rPr>
              <w:t>5400 – 5850</w:t>
            </w:r>
          </w:p>
        </w:tc>
        <w:tc>
          <w:tcPr>
            <w:tcW w:w="1701" w:type="dxa"/>
          </w:tcPr>
          <w:p w:rsidR="00824526" w:rsidRPr="007D7290" w:rsidRDefault="00824526" w:rsidP="001D6A41">
            <w:pPr>
              <w:rPr>
                <w:lang w:val="en-GB"/>
              </w:rPr>
            </w:pPr>
            <w:r w:rsidRPr="007D7290">
              <w:rPr>
                <w:color w:val="000000"/>
                <w:lang w:val="en-GB"/>
              </w:rPr>
              <w:t>5250 – 5850</w:t>
            </w:r>
          </w:p>
        </w:tc>
      </w:tr>
      <w:tr w:rsidR="00824526" w:rsidRPr="007D7290" w:rsidTr="00BA7757">
        <w:tc>
          <w:tcPr>
            <w:tcW w:w="2552" w:type="dxa"/>
          </w:tcPr>
          <w:p w:rsidR="00824526" w:rsidRPr="007D7290" w:rsidRDefault="00824526" w:rsidP="00BA7757">
            <w:pPr>
              <w:rPr>
                <w:lang w:val="en-GB"/>
              </w:rPr>
            </w:pPr>
            <w:r w:rsidRPr="007D7290">
              <w:rPr>
                <w:lang w:val="en-GB"/>
              </w:rPr>
              <w:t>Modulation</w:t>
            </w:r>
          </w:p>
        </w:tc>
        <w:tc>
          <w:tcPr>
            <w:tcW w:w="1701" w:type="dxa"/>
          </w:tcPr>
          <w:p w:rsidR="00824526" w:rsidRPr="007D7290" w:rsidRDefault="00824526" w:rsidP="001D6A41">
            <w:pPr>
              <w:rPr>
                <w:lang w:val="en-GB"/>
              </w:rPr>
            </w:pPr>
            <w:r w:rsidRPr="007D7290">
              <w:rPr>
                <w:lang w:val="en-GB"/>
              </w:rPr>
              <w:t>None</w:t>
            </w:r>
          </w:p>
        </w:tc>
        <w:tc>
          <w:tcPr>
            <w:tcW w:w="1701" w:type="dxa"/>
          </w:tcPr>
          <w:p w:rsidR="00824526" w:rsidRPr="007D7290" w:rsidRDefault="00824526" w:rsidP="001D6A41">
            <w:pPr>
              <w:rPr>
                <w:lang w:val="en-GB"/>
              </w:rPr>
            </w:pPr>
            <w:r w:rsidRPr="007D7290">
              <w:rPr>
                <w:lang w:val="en-GB"/>
              </w:rPr>
              <w:t>None</w:t>
            </w:r>
          </w:p>
        </w:tc>
        <w:tc>
          <w:tcPr>
            <w:tcW w:w="1701" w:type="dxa"/>
          </w:tcPr>
          <w:p w:rsidR="00824526" w:rsidRPr="007D7290" w:rsidRDefault="00824526" w:rsidP="001D6A41">
            <w:pPr>
              <w:rPr>
                <w:lang w:val="en-GB"/>
              </w:rPr>
            </w:pPr>
            <w:r w:rsidRPr="007D7290">
              <w:rPr>
                <w:lang w:val="en-GB"/>
              </w:rPr>
              <w:t>Pulse/chirp pulse</w:t>
            </w:r>
          </w:p>
        </w:tc>
        <w:tc>
          <w:tcPr>
            <w:tcW w:w="1701" w:type="dxa"/>
          </w:tcPr>
          <w:p w:rsidR="00824526" w:rsidRPr="007D7290" w:rsidRDefault="00824526" w:rsidP="001D6A41">
            <w:pPr>
              <w:rPr>
                <w:lang w:val="en-GB"/>
              </w:rPr>
            </w:pPr>
            <w:r w:rsidRPr="007D7290">
              <w:rPr>
                <w:lang w:val="en-GB"/>
              </w:rPr>
              <w:t>Chirp pulse</w:t>
            </w:r>
          </w:p>
        </w:tc>
        <w:tc>
          <w:tcPr>
            <w:tcW w:w="1701" w:type="dxa"/>
          </w:tcPr>
          <w:p w:rsidR="00824526" w:rsidRPr="007D7290" w:rsidRDefault="00824526" w:rsidP="001D6A41">
            <w:pPr>
              <w:rPr>
                <w:lang w:val="en-GB"/>
              </w:rPr>
            </w:pPr>
            <w:r w:rsidRPr="007D7290">
              <w:rPr>
                <w:lang w:val="en-GB"/>
              </w:rPr>
              <w:t>None</w:t>
            </w:r>
          </w:p>
        </w:tc>
        <w:tc>
          <w:tcPr>
            <w:tcW w:w="1701" w:type="dxa"/>
          </w:tcPr>
          <w:p w:rsidR="00824526" w:rsidRPr="007D7290" w:rsidRDefault="00824526" w:rsidP="001D6A41">
            <w:pPr>
              <w:rPr>
                <w:lang w:val="en-GB"/>
              </w:rPr>
            </w:pPr>
            <w:r w:rsidRPr="007D7290">
              <w:rPr>
                <w:lang w:val="en-GB"/>
              </w:rPr>
              <w:t>None</w:t>
            </w:r>
          </w:p>
        </w:tc>
        <w:tc>
          <w:tcPr>
            <w:tcW w:w="1701" w:type="dxa"/>
          </w:tcPr>
          <w:p w:rsidR="00824526" w:rsidRPr="007D7290" w:rsidRDefault="00824526" w:rsidP="001D6A41">
            <w:pPr>
              <w:pStyle w:val="Legend"/>
              <w:jc w:val="left"/>
              <w:rPr>
                <w:rFonts w:ascii="Arial" w:hAnsi="Arial"/>
                <w:b w:val="0"/>
                <w:snapToGrid/>
                <w:szCs w:val="24"/>
                <w:lang w:eastAsia="en-US"/>
              </w:rPr>
            </w:pPr>
            <w:r w:rsidRPr="007D7290">
              <w:rPr>
                <w:rFonts w:ascii="Arial" w:hAnsi="Arial"/>
                <w:b w:val="0"/>
                <w:snapToGrid/>
                <w:szCs w:val="24"/>
                <w:lang w:eastAsia="en-US"/>
              </w:rPr>
              <w:t>Non-Linear</w:t>
            </w:r>
          </w:p>
          <w:p w:rsidR="00824526" w:rsidRPr="007D7290" w:rsidRDefault="00824526" w:rsidP="001D6A41">
            <w:pPr>
              <w:rPr>
                <w:lang w:val="en-GB"/>
              </w:rPr>
            </w:pPr>
            <w:r w:rsidRPr="007D7290">
              <w:rPr>
                <w:lang w:val="en-GB"/>
              </w:rPr>
              <w:t>FM</w:t>
            </w:r>
          </w:p>
        </w:tc>
      </w:tr>
      <w:tr w:rsidR="00824526" w:rsidRPr="007D7290" w:rsidTr="00BA7757">
        <w:tc>
          <w:tcPr>
            <w:tcW w:w="2552" w:type="dxa"/>
          </w:tcPr>
          <w:p w:rsidR="00824526" w:rsidRPr="007D7290" w:rsidRDefault="00824526" w:rsidP="00BA7757">
            <w:pPr>
              <w:rPr>
                <w:lang w:val="en-GB"/>
              </w:rPr>
            </w:pPr>
            <w:r w:rsidRPr="007D7290">
              <w:rPr>
                <w:color w:val="000000"/>
                <w:lang w:val="en-GB"/>
              </w:rPr>
              <w:t>TX power into antenna</w:t>
            </w:r>
          </w:p>
        </w:tc>
        <w:tc>
          <w:tcPr>
            <w:tcW w:w="1701" w:type="dxa"/>
          </w:tcPr>
          <w:p w:rsidR="00824526" w:rsidRPr="007D7290" w:rsidRDefault="00824526" w:rsidP="001D6A41">
            <w:pPr>
              <w:rPr>
                <w:lang w:val="en-GB"/>
              </w:rPr>
            </w:pPr>
            <w:r w:rsidRPr="007D7290">
              <w:rPr>
                <w:color w:val="000000"/>
                <w:lang w:val="en-GB"/>
              </w:rPr>
              <w:t>2.8 MW</w:t>
            </w:r>
          </w:p>
        </w:tc>
        <w:tc>
          <w:tcPr>
            <w:tcW w:w="1701" w:type="dxa"/>
          </w:tcPr>
          <w:p w:rsidR="00824526" w:rsidRPr="007D7290" w:rsidRDefault="00824526" w:rsidP="001D6A41">
            <w:pPr>
              <w:rPr>
                <w:lang w:val="en-GB"/>
              </w:rPr>
            </w:pPr>
            <w:r w:rsidRPr="007D7290">
              <w:rPr>
                <w:color w:val="000000"/>
                <w:lang w:val="en-GB"/>
              </w:rPr>
              <w:t>1.2 MW</w:t>
            </w:r>
          </w:p>
        </w:tc>
        <w:tc>
          <w:tcPr>
            <w:tcW w:w="1701" w:type="dxa"/>
          </w:tcPr>
          <w:p w:rsidR="00824526" w:rsidRPr="007D7290" w:rsidRDefault="00824526" w:rsidP="001D6A41">
            <w:pPr>
              <w:rPr>
                <w:lang w:val="en-GB"/>
              </w:rPr>
            </w:pPr>
            <w:r w:rsidRPr="007D7290">
              <w:rPr>
                <w:color w:val="000000"/>
                <w:lang w:val="en-GB"/>
              </w:rPr>
              <w:t>1.0 MW</w:t>
            </w:r>
          </w:p>
        </w:tc>
        <w:tc>
          <w:tcPr>
            <w:tcW w:w="1701" w:type="dxa"/>
          </w:tcPr>
          <w:p w:rsidR="00824526" w:rsidRPr="007D7290" w:rsidRDefault="00824526" w:rsidP="001D6A41">
            <w:pPr>
              <w:rPr>
                <w:lang w:val="en-GB"/>
              </w:rPr>
            </w:pPr>
            <w:r w:rsidRPr="007D7290">
              <w:rPr>
                <w:color w:val="000000"/>
                <w:lang w:val="en-GB"/>
              </w:rPr>
              <w:t>165 kW</w:t>
            </w:r>
          </w:p>
        </w:tc>
        <w:tc>
          <w:tcPr>
            <w:tcW w:w="1701" w:type="dxa"/>
          </w:tcPr>
          <w:p w:rsidR="00824526" w:rsidRPr="007D7290" w:rsidRDefault="00824526" w:rsidP="001D6A41">
            <w:pPr>
              <w:rPr>
                <w:lang w:val="en-GB"/>
              </w:rPr>
            </w:pPr>
            <w:r w:rsidRPr="007D7290">
              <w:rPr>
                <w:color w:val="000000"/>
                <w:lang w:val="en-GB"/>
              </w:rPr>
              <w:t>285 kW</w:t>
            </w:r>
          </w:p>
        </w:tc>
        <w:tc>
          <w:tcPr>
            <w:tcW w:w="1701" w:type="dxa"/>
          </w:tcPr>
          <w:p w:rsidR="00824526" w:rsidRPr="007D7290" w:rsidRDefault="00824526" w:rsidP="001D6A41">
            <w:pPr>
              <w:rPr>
                <w:lang w:val="en-GB"/>
              </w:rPr>
            </w:pPr>
            <w:r w:rsidRPr="007D7290">
              <w:rPr>
                <w:color w:val="000000"/>
                <w:lang w:val="en-GB"/>
              </w:rPr>
              <w:t>12 kW peak</w:t>
            </w:r>
          </w:p>
        </w:tc>
        <w:tc>
          <w:tcPr>
            <w:tcW w:w="1701" w:type="dxa"/>
          </w:tcPr>
          <w:p w:rsidR="00824526" w:rsidRPr="007D7290" w:rsidRDefault="00824526" w:rsidP="001D6A41">
            <w:pPr>
              <w:rPr>
                <w:lang w:val="en-GB"/>
              </w:rPr>
            </w:pPr>
            <w:r w:rsidRPr="007D7290">
              <w:rPr>
                <w:color w:val="000000"/>
                <w:lang w:val="en-GB"/>
              </w:rPr>
              <w:t>70 kW</w:t>
            </w:r>
          </w:p>
        </w:tc>
      </w:tr>
      <w:tr w:rsidR="00824526" w:rsidRPr="007D7290" w:rsidTr="00BA7757">
        <w:tc>
          <w:tcPr>
            <w:tcW w:w="2552" w:type="dxa"/>
          </w:tcPr>
          <w:p w:rsidR="00824526" w:rsidRPr="007D7290" w:rsidRDefault="00824526" w:rsidP="00BA7757">
            <w:pPr>
              <w:rPr>
                <w:color w:val="000000"/>
                <w:lang w:val="en-GB"/>
              </w:rPr>
            </w:pPr>
            <w:r w:rsidRPr="007D7290">
              <w:rPr>
                <w:color w:val="000000"/>
                <w:lang w:val="en-GB"/>
              </w:rPr>
              <w:t>Pulse width (µs)</w:t>
            </w:r>
          </w:p>
        </w:tc>
        <w:tc>
          <w:tcPr>
            <w:tcW w:w="1701" w:type="dxa"/>
          </w:tcPr>
          <w:p w:rsidR="00824526" w:rsidRPr="007D7290" w:rsidRDefault="00824526" w:rsidP="001D6A41">
            <w:pPr>
              <w:rPr>
                <w:lang w:val="en-GB"/>
              </w:rPr>
            </w:pPr>
            <w:r w:rsidRPr="007D7290">
              <w:rPr>
                <w:color w:val="000000"/>
                <w:lang w:val="en-GB"/>
              </w:rPr>
              <w:t>0.25, 1.0, 5.0</w:t>
            </w:r>
          </w:p>
        </w:tc>
        <w:tc>
          <w:tcPr>
            <w:tcW w:w="1701" w:type="dxa"/>
          </w:tcPr>
          <w:p w:rsidR="00824526" w:rsidRPr="007D7290" w:rsidRDefault="00824526" w:rsidP="001D6A41">
            <w:pPr>
              <w:rPr>
                <w:lang w:val="en-GB"/>
              </w:rPr>
            </w:pPr>
            <w:r w:rsidRPr="007D7290">
              <w:rPr>
                <w:color w:val="000000"/>
                <w:lang w:val="en-GB"/>
              </w:rPr>
              <w:t>0.25, 0.5, 1.0</w:t>
            </w:r>
          </w:p>
        </w:tc>
        <w:tc>
          <w:tcPr>
            <w:tcW w:w="1701" w:type="dxa"/>
          </w:tcPr>
          <w:p w:rsidR="00824526" w:rsidRPr="007D7290" w:rsidRDefault="00824526" w:rsidP="001D6A41">
            <w:pPr>
              <w:rPr>
                <w:lang w:val="en-GB"/>
              </w:rPr>
            </w:pPr>
            <w:r w:rsidRPr="007D7290">
              <w:rPr>
                <w:color w:val="000000"/>
                <w:lang w:val="en-GB"/>
              </w:rPr>
              <w:t>0.25-1 (plain)</w:t>
            </w:r>
            <w:r w:rsidRPr="007D7290">
              <w:rPr>
                <w:color w:val="000000"/>
                <w:lang w:val="en-GB"/>
              </w:rPr>
              <w:br/>
              <w:t>3.1-50 (chirp)</w:t>
            </w:r>
          </w:p>
        </w:tc>
        <w:tc>
          <w:tcPr>
            <w:tcW w:w="1701" w:type="dxa"/>
          </w:tcPr>
          <w:p w:rsidR="00824526" w:rsidRPr="007D7290" w:rsidRDefault="00824526" w:rsidP="001D6A41">
            <w:pPr>
              <w:rPr>
                <w:lang w:val="en-GB"/>
              </w:rPr>
            </w:pPr>
            <w:r w:rsidRPr="007D7290">
              <w:rPr>
                <w:color w:val="000000"/>
                <w:lang w:val="en-GB"/>
              </w:rPr>
              <w:t>100</w:t>
            </w:r>
          </w:p>
        </w:tc>
        <w:tc>
          <w:tcPr>
            <w:tcW w:w="1701" w:type="dxa"/>
          </w:tcPr>
          <w:p w:rsidR="00824526" w:rsidRPr="007D7290" w:rsidRDefault="00824526" w:rsidP="001D6A41">
            <w:pPr>
              <w:rPr>
                <w:lang w:val="en-GB"/>
              </w:rPr>
            </w:pPr>
            <w:r w:rsidRPr="007D7290">
              <w:rPr>
                <w:color w:val="000000"/>
                <w:lang w:val="en-GB"/>
              </w:rPr>
              <w:t>0.1/0.25/1.0</w:t>
            </w:r>
          </w:p>
        </w:tc>
        <w:tc>
          <w:tcPr>
            <w:tcW w:w="1701" w:type="dxa"/>
          </w:tcPr>
          <w:p w:rsidR="00824526" w:rsidRPr="007D7290" w:rsidRDefault="00824526" w:rsidP="001D6A41">
            <w:pPr>
              <w:rPr>
                <w:lang w:val="en-GB"/>
              </w:rPr>
            </w:pPr>
            <w:r w:rsidRPr="007D7290">
              <w:rPr>
                <w:color w:val="000000"/>
                <w:lang w:val="en-GB"/>
              </w:rPr>
              <w:t>4-20</w:t>
            </w:r>
          </w:p>
        </w:tc>
        <w:tc>
          <w:tcPr>
            <w:tcW w:w="1701" w:type="dxa"/>
          </w:tcPr>
          <w:p w:rsidR="00824526" w:rsidRPr="007D7290" w:rsidRDefault="00824526" w:rsidP="001D6A41">
            <w:pPr>
              <w:rPr>
                <w:lang w:val="en-GB"/>
              </w:rPr>
            </w:pPr>
            <w:r w:rsidRPr="007D7290">
              <w:rPr>
                <w:color w:val="000000"/>
                <w:lang w:val="en-GB"/>
              </w:rPr>
              <w:t>3.5/6/10</w:t>
            </w:r>
          </w:p>
        </w:tc>
      </w:tr>
      <w:tr w:rsidR="00824526" w:rsidRPr="007D7290" w:rsidTr="00BA7757">
        <w:tc>
          <w:tcPr>
            <w:tcW w:w="2552" w:type="dxa"/>
          </w:tcPr>
          <w:p w:rsidR="00824526" w:rsidRPr="007D7290" w:rsidRDefault="00824526" w:rsidP="00BA7757">
            <w:pPr>
              <w:rPr>
                <w:color w:val="000000"/>
                <w:lang w:val="en-GB"/>
              </w:rPr>
            </w:pPr>
            <w:r w:rsidRPr="007D7290">
              <w:rPr>
                <w:color w:val="000000"/>
                <w:lang w:val="en-GB"/>
              </w:rPr>
              <w:t>Pulse rise/fall time (µs)</w:t>
            </w:r>
          </w:p>
        </w:tc>
        <w:tc>
          <w:tcPr>
            <w:tcW w:w="1701" w:type="dxa"/>
          </w:tcPr>
          <w:p w:rsidR="00824526" w:rsidRPr="007D7290" w:rsidRDefault="00824526" w:rsidP="001D6A41">
            <w:pPr>
              <w:rPr>
                <w:lang w:val="en-GB"/>
              </w:rPr>
            </w:pPr>
            <w:r w:rsidRPr="007D7290">
              <w:rPr>
                <w:color w:val="000000"/>
                <w:lang w:val="en-GB"/>
              </w:rPr>
              <w:t>0.02-0.5</w:t>
            </w:r>
          </w:p>
        </w:tc>
        <w:tc>
          <w:tcPr>
            <w:tcW w:w="1701" w:type="dxa"/>
          </w:tcPr>
          <w:p w:rsidR="00824526" w:rsidRPr="007D7290" w:rsidRDefault="00824526" w:rsidP="001D6A41">
            <w:pPr>
              <w:rPr>
                <w:lang w:val="en-GB"/>
              </w:rPr>
            </w:pPr>
            <w:r w:rsidRPr="007D7290">
              <w:rPr>
                <w:color w:val="000000"/>
                <w:lang w:val="en-GB"/>
              </w:rPr>
              <w:t>0.02-0.05</w:t>
            </w:r>
          </w:p>
        </w:tc>
        <w:tc>
          <w:tcPr>
            <w:tcW w:w="1701" w:type="dxa"/>
          </w:tcPr>
          <w:p w:rsidR="00824526" w:rsidRPr="007D7290" w:rsidRDefault="00824526" w:rsidP="001D6A41">
            <w:pPr>
              <w:rPr>
                <w:lang w:val="en-GB"/>
              </w:rPr>
            </w:pPr>
            <w:r w:rsidRPr="007D7290">
              <w:rPr>
                <w:color w:val="000000"/>
                <w:lang w:val="en-GB"/>
              </w:rPr>
              <w:t>0.02-0.1</w:t>
            </w:r>
          </w:p>
        </w:tc>
        <w:tc>
          <w:tcPr>
            <w:tcW w:w="1701" w:type="dxa"/>
          </w:tcPr>
          <w:p w:rsidR="00824526" w:rsidRPr="007D7290" w:rsidRDefault="00824526" w:rsidP="001D6A41">
            <w:pPr>
              <w:rPr>
                <w:lang w:val="en-GB"/>
              </w:rPr>
            </w:pPr>
            <w:r w:rsidRPr="007D7290">
              <w:rPr>
                <w:color w:val="000000"/>
                <w:lang w:val="en-GB"/>
              </w:rPr>
              <w:t>0.5</w:t>
            </w:r>
          </w:p>
        </w:tc>
        <w:tc>
          <w:tcPr>
            <w:tcW w:w="1701" w:type="dxa"/>
          </w:tcPr>
          <w:p w:rsidR="00824526" w:rsidRPr="007D7290" w:rsidRDefault="00824526" w:rsidP="001D6A41">
            <w:pPr>
              <w:rPr>
                <w:lang w:val="en-GB"/>
              </w:rPr>
            </w:pPr>
            <w:r w:rsidRPr="007D7290">
              <w:rPr>
                <w:color w:val="000000"/>
                <w:lang w:val="en-GB"/>
              </w:rPr>
              <w:t>0.03/0.05/0.1</w:t>
            </w:r>
          </w:p>
        </w:tc>
        <w:tc>
          <w:tcPr>
            <w:tcW w:w="1701" w:type="dxa"/>
          </w:tcPr>
          <w:p w:rsidR="00824526" w:rsidRPr="007D7290" w:rsidRDefault="00824526" w:rsidP="001D6A41">
            <w:pPr>
              <w:rPr>
                <w:lang w:val="en-GB"/>
              </w:rPr>
            </w:pPr>
            <w:r w:rsidRPr="007D7290">
              <w:rPr>
                <w:color w:val="000000"/>
                <w:lang w:val="en-GB"/>
              </w:rPr>
              <w:t>No detail</w:t>
            </w:r>
          </w:p>
        </w:tc>
        <w:tc>
          <w:tcPr>
            <w:tcW w:w="1701" w:type="dxa"/>
          </w:tcPr>
          <w:p w:rsidR="00824526" w:rsidRPr="007D7290" w:rsidRDefault="00824526" w:rsidP="001D6A41">
            <w:pPr>
              <w:rPr>
                <w:lang w:val="en-GB"/>
              </w:rPr>
            </w:pPr>
            <w:r w:rsidRPr="007D7290">
              <w:rPr>
                <w:color w:val="000000"/>
                <w:lang w:val="en-GB"/>
              </w:rPr>
              <w:t>N/A</w:t>
            </w:r>
          </w:p>
        </w:tc>
      </w:tr>
      <w:tr w:rsidR="00824526" w:rsidRPr="007D7290" w:rsidTr="00BA7757">
        <w:tc>
          <w:tcPr>
            <w:tcW w:w="2552" w:type="dxa"/>
          </w:tcPr>
          <w:p w:rsidR="00824526" w:rsidRPr="007D7290" w:rsidRDefault="00824526" w:rsidP="00BA7757">
            <w:pPr>
              <w:rPr>
                <w:color w:val="000000"/>
                <w:lang w:val="en-GB"/>
              </w:rPr>
            </w:pPr>
            <w:r w:rsidRPr="007D7290">
              <w:rPr>
                <w:color w:val="000000"/>
                <w:lang w:val="en-GB"/>
              </w:rPr>
              <w:t>Pulse repetition rate (pps)</w:t>
            </w:r>
          </w:p>
        </w:tc>
        <w:tc>
          <w:tcPr>
            <w:tcW w:w="1701" w:type="dxa"/>
          </w:tcPr>
          <w:p w:rsidR="00824526" w:rsidRPr="007D7290" w:rsidRDefault="00824526" w:rsidP="001D6A41">
            <w:pPr>
              <w:rPr>
                <w:lang w:val="en-GB"/>
              </w:rPr>
            </w:pPr>
            <w:r w:rsidRPr="007D7290">
              <w:rPr>
                <w:color w:val="000000"/>
                <w:lang w:val="en-GB"/>
              </w:rPr>
              <w:t>160, 640</w:t>
            </w:r>
          </w:p>
        </w:tc>
        <w:tc>
          <w:tcPr>
            <w:tcW w:w="1701" w:type="dxa"/>
          </w:tcPr>
          <w:p w:rsidR="00824526" w:rsidRPr="007D7290" w:rsidRDefault="00824526" w:rsidP="001D6A41">
            <w:pPr>
              <w:rPr>
                <w:lang w:val="en-GB"/>
              </w:rPr>
            </w:pPr>
            <w:r w:rsidRPr="007D7290">
              <w:rPr>
                <w:color w:val="000000"/>
                <w:lang w:val="en-GB"/>
              </w:rPr>
              <w:t>160, 640</w:t>
            </w:r>
          </w:p>
        </w:tc>
        <w:tc>
          <w:tcPr>
            <w:tcW w:w="1701" w:type="dxa"/>
          </w:tcPr>
          <w:p w:rsidR="00824526" w:rsidRPr="007D7290" w:rsidRDefault="00824526" w:rsidP="001D6A41">
            <w:pPr>
              <w:rPr>
                <w:lang w:val="en-GB"/>
              </w:rPr>
            </w:pPr>
            <w:r w:rsidRPr="007D7290">
              <w:rPr>
                <w:color w:val="000000"/>
                <w:lang w:val="en-GB"/>
              </w:rPr>
              <w:t>20-1 280</w:t>
            </w:r>
          </w:p>
        </w:tc>
        <w:tc>
          <w:tcPr>
            <w:tcW w:w="1701" w:type="dxa"/>
          </w:tcPr>
          <w:p w:rsidR="00824526" w:rsidRPr="007D7290" w:rsidRDefault="00824526" w:rsidP="001D6A41">
            <w:pPr>
              <w:rPr>
                <w:lang w:val="en-GB"/>
              </w:rPr>
            </w:pPr>
            <w:r w:rsidRPr="007D7290">
              <w:rPr>
                <w:color w:val="000000"/>
                <w:lang w:val="en-GB"/>
              </w:rPr>
              <w:t>320</w:t>
            </w:r>
          </w:p>
        </w:tc>
        <w:tc>
          <w:tcPr>
            <w:tcW w:w="1701" w:type="dxa"/>
          </w:tcPr>
          <w:p w:rsidR="00824526" w:rsidRPr="007D7290" w:rsidRDefault="00824526" w:rsidP="001D6A41">
            <w:pPr>
              <w:rPr>
                <w:lang w:val="en-GB"/>
              </w:rPr>
            </w:pPr>
            <w:r w:rsidRPr="007D7290">
              <w:rPr>
                <w:color w:val="000000"/>
                <w:lang w:val="en-GB"/>
              </w:rPr>
              <w:t>2 400/1 200/750</w:t>
            </w:r>
          </w:p>
        </w:tc>
        <w:tc>
          <w:tcPr>
            <w:tcW w:w="1701" w:type="dxa"/>
          </w:tcPr>
          <w:p w:rsidR="00824526" w:rsidRPr="007D7290" w:rsidRDefault="00824526" w:rsidP="001D6A41">
            <w:pPr>
              <w:rPr>
                <w:lang w:val="en-GB"/>
              </w:rPr>
            </w:pPr>
            <w:r w:rsidRPr="007D7290">
              <w:rPr>
                <w:color w:val="000000"/>
                <w:lang w:val="en-GB"/>
              </w:rPr>
              <w:t>1000-7800</w:t>
            </w:r>
          </w:p>
        </w:tc>
        <w:tc>
          <w:tcPr>
            <w:tcW w:w="1701" w:type="dxa"/>
          </w:tcPr>
          <w:p w:rsidR="00824526" w:rsidRPr="007D7290" w:rsidRDefault="00824526" w:rsidP="001D6A41">
            <w:pPr>
              <w:rPr>
                <w:lang w:val="en-GB"/>
              </w:rPr>
            </w:pPr>
            <w:r w:rsidRPr="007D7290">
              <w:rPr>
                <w:color w:val="000000"/>
                <w:lang w:val="en-GB"/>
              </w:rPr>
              <w:t>2500/3750</w:t>
            </w:r>
          </w:p>
        </w:tc>
      </w:tr>
      <w:tr w:rsidR="00824526" w:rsidRPr="007D7290" w:rsidTr="00BA7757">
        <w:tc>
          <w:tcPr>
            <w:tcW w:w="2552" w:type="dxa"/>
          </w:tcPr>
          <w:p w:rsidR="00824526" w:rsidRPr="007D7290" w:rsidRDefault="00824526" w:rsidP="00BA7757">
            <w:pPr>
              <w:rPr>
                <w:color w:val="000000"/>
                <w:lang w:val="en-GB"/>
              </w:rPr>
            </w:pPr>
            <w:r w:rsidRPr="007D7290">
              <w:rPr>
                <w:color w:val="000000"/>
                <w:lang w:val="en-GB"/>
              </w:rPr>
              <w:t>Chirp bandwidth (MHz)</w:t>
            </w:r>
          </w:p>
        </w:tc>
        <w:tc>
          <w:tcPr>
            <w:tcW w:w="1701" w:type="dxa"/>
          </w:tcPr>
          <w:p w:rsidR="00824526" w:rsidRPr="007D7290" w:rsidRDefault="00824526" w:rsidP="001D6A41">
            <w:pPr>
              <w:rPr>
                <w:lang w:val="en-GB"/>
              </w:rPr>
            </w:pPr>
            <w:r w:rsidRPr="007D7290">
              <w:rPr>
                <w:color w:val="000000"/>
                <w:lang w:val="en-GB"/>
              </w:rPr>
              <w:t>N/A</w:t>
            </w:r>
          </w:p>
        </w:tc>
        <w:tc>
          <w:tcPr>
            <w:tcW w:w="1701" w:type="dxa"/>
          </w:tcPr>
          <w:p w:rsidR="00824526" w:rsidRPr="007D7290" w:rsidRDefault="00824526" w:rsidP="001D6A41">
            <w:pPr>
              <w:rPr>
                <w:lang w:val="en-GB"/>
              </w:rPr>
            </w:pPr>
            <w:r w:rsidRPr="007D7290">
              <w:rPr>
                <w:color w:val="000000"/>
                <w:lang w:val="en-GB"/>
              </w:rPr>
              <w:t>N/A</w:t>
            </w:r>
          </w:p>
        </w:tc>
        <w:tc>
          <w:tcPr>
            <w:tcW w:w="1701" w:type="dxa"/>
          </w:tcPr>
          <w:p w:rsidR="00824526" w:rsidRPr="007D7290" w:rsidRDefault="00824526" w:rsidP="001D6A41">
            <w:pPr>
              <w:rPr>
                <w:lang w:val="en-GB"/>
              </w:rPr>
            </w:pPr>
            <w:r w:rsidRPr="007D7290">
              <w:rPr>
                <w:color w:val="000000"/>
                <w:lang w:val="en-GB"/>
              </w:rPr>
              <w:t>4.0</w:t>
            </w:r>
          </w:p>
        </w:tc>
        <w:tc>
          <w:tcPr>
            <w:tcW w:w="1701" w:type="dxa"/>
          </w:tcPr>
          <w:p w:rsidR="00824526" w:rsidRPr="007D7290" w:rsidRDefault="00824526" w:rsidP="001D6A41">
            <w:pPr>
              <w:rPr>
                <w:lang w:val="en-GB"/>
              </w:rPr>
            </w:pPr>
            <w:r w:rsidRPr="007D7290">
              <w:rPr>
                <w:color w:val="000000"/>
                <w:lang w:val="en-GB"/>
              </w:rPr>
              <w:t>8.33</w:t>
            </w:r>
          </w:p>
        </w:tc>
        <w:tc>
          <w:tcPr>
            <w:tcW w:w="1701" w:type="dxa"/>
          </w:tcPr>
          <w:p w:rsidR="00824526" w:rsidRPr="007D7290" w:rsidRDefault="00824526" w:rsidP="001D6A41">
            <w:pPr>
              <w:rPr>
                <w:lang w:val="en-GB"/>
              </w:rPr>
            </w:pPr>
            <w:r w:rsidRPr="007D7290">
              <w:rPr>
                <w:color w:val="000000"/>
                <w:lang w:val="en-GB"/>
              </w:rPr>
              <w:t>N/A</w:t>
            </w:r>
          </w:p>
        </w:tc>
        <w:tc>
          <w:tcPr>
            <w:tcW w:w="1701" w:type="dxa"/>
          </w:tcPr>
          <w:p w:rsidR="00824526" w:rsidRPr="007D7290" w:rsidRDefault="00824526" w:rsidP="001D6A41">
            <w:pPr>
              <w:rPr>
                <w:lang w:val="en-GB"/>
              </w:rPr>
            </w:pPr>
            <w:r w:rsidRPr="007D7290">
              <w:rPr>
                <w:color w:val="000000"/>
                <w:lang w:val="en-GB"/>
              </w:rPr>
              <w:t>No detail</w:t>
            </w:r>
          </w:p>
        </w:tc>
        <w:tc>
          <w:tcPr>
            <w:tcW w:w="1701" w:type="dxa"/>
          </w:tcPr>
          <w:p w:rsidR="00824526" w:rsidRPr="007D7290" w:rsidRDefault="00824526" w:rsidP="001D6A41">
            <w:pPr>
              <w:rPr>
                <w:lang w:val="en-GB"/>
              </w:rPr>
            </w:pPr>
          </w:p>
        </w:tc>
      </w:tr>
      <w:tr w:rsidR="00824526" w:rsidRPr="007D7290" w:rsidTr="00BA7757">
        <w:tc>
          <w:tcPr>
            <w:tcW w:w="2552" w:type="dxa"/>
          </w:tcPr>
          <w:p w:rsidR="00824526" w:rsidRPr="007D7290" w:rsidRDefault="00824526" w:rsidP="00BA7757">
            <w:pPr>
              <w:rPr>
                <w:color w:val="000000"/>
                <w:lang w:val="en-GB"/>
              </w:rPr>
            </w:pPr>
            <w:r w:rsidRPr="007D7290">
              <w:rPr>
                <w:color w:val="000000"/>
                <w:lang w:val="en-GB"/>
              </w:rPr>
              <w:t xml:space="preserve">RF emission bandwidth (MHz)  </w:t>
            </w:r>
            <w:r w:rsidR="0031333F" w:rsidRPr="007D7290">
              <w:rPr>
                <w:color w:val="000000"/>
                <w:lang w:val="en-GB"/>
              </w:rPr>
              <w:t xml:space="preserve">                  </w:t>
            </w:r>
            <w:r w:rsidRPr="007D7290">
              <w:rPr>
                <w:color w:val="000000"/>
                <w:lang w:val="en-GB"/>
              </w:rPr>
              <w:t>at 3 dB</w:t>
            </w:r>
          </w:p>
          <w:p w:rsidR="0031333F" w:rsidRPr="007D7290" w:rsidRDefault="0031333F" w:rsidP="00227F3F">
            <w:pPr>
              <w:jc w:val="right"/>
              <w:rPr>
                <w:color w:val="000000"/>
                <w:lang w:val="en-GB"/>
              </w:rPr>
            </w:pPr>
            <w:r w:rsidRPr="007D7290">
              <w:rPr>
                <w:color w:val="000000"/>
                <w:lang w:val="en-GB"/>
              </w:rPr>
              <w:t>at 20 dB</w:t>
            </w:r>
          </w:p>
        </w:tc>
        <w:tc>
          <w:tcPr>
            <w:tcW w:w="1701" w:type="dxa"/>
          </w:tcPr>
          <w:p w:rsidR="00824526" w:rsidRPr="007D7290" w:rsidRDefault="00824526" w:rsidP="001D6A41">
            <w:pPr>
              <w:rPr>
                <w:lang w:val="en-GB"/>
              </w:rPr>
            </w:pPr>
            <w:r w:rsidRPr="007D7290">
              <w:rPr>
                <w:color w:val="000000"/>
                <w:lang w:val="en-GB"/>
              </w:rPr>
              <w:t>0.5-5</w:t>
            </w:r>
          </w:p>
        </w:tc>
        <w:tc>
          <w:tcPr>
            <w:tcW w:w="1701" w:type="dxa"/>
          </w:tcPr>
          <w:p w:rsidR="00824526" w:rsidRPr="007D7290" w:rsidRDefault="00824526" w:rsidP="001D6A41">
            <w:pPr>
              <w:rPr>
                <w:color w:val="000000"/>
                <w:lang w:val="en-GB"/>
              </w:rPr>
            </w:pPr>
            <w:r w:rsidRPr="007D7290">
              <w:rPr>
                <w:color w:val="000000"/>
                <w:lang w:val="en-GB"/>
              </w:rPr>
              <w:t>0.9-3.6</w:t>
            </w:r>
          </w:p>
          <w:p w:rsidR="0031333F" w:rsidRPr="007D7290" w:rsidRDefault="0031333F" w:rsidP="001D6A41">
            <w:pPr>
              <w:rPr>
                <w:color w:val="000000"/>
                <w:lang w:val="en-GB"/>
              </w:rPr>
            </w:pPr>
          </w:p>
          <w:p w:rsidR="00824526" w:rsidRPr="007D7290" w:rsidRDefault="00824526" w:rsidP="001D6A41">
            <w:pPr>
              <w:rPr>
                <w:color w:val="000000"/>
                <w:lang w:val="en-GB"/>
              </w:rPr>
            </w:pPr>
            <w:r w:rsidRPr="007D7290">
              <w:rPr>
                <w:color w:val="000000"/>
                <w:lang w:val="en-GB"/>
              </w:rPr>
              <w:t>6.4-18</w:t>
            </w:r>
          </w:p>
        </w:tc>
        <w:tc>
          <w:tcPr>
            <w:tcW w:w="1701" w:type="dxa"/>
          </w:tcPr>
          <w:p w:rsidR="00824526" w:rsidRPr="007D7290" w:rsidRDefault="00824526" w:rsidP="001D6A41">
            <w:pPr>
              <w:rPr>
                <w:color w:val="000000"/>
                <w:lang w:val="en-GB"/>
              </w:rPr>
            </w:pPr>
            <w:r w:rsidRPr="007D7290">
              <w:rPr>
                <w:color w:val="000000"/>
                <w:lang w:val="en-GB"/>
              </w:rPr>
              <w:t>0.9-3.6</w:t>
            </w:r>
          </w:p>
          <w:p w:rsidR="00824526" w:rsidRPr="007D7290" w:rsidRDefault="00824526" w:rsidP="001D6A41">
            <w:pPr>
              <w:rPr>
                <w:color w:val="000000"/>
                <w:lang w:val="en-GB"/>
              </w:rPr>
            </w:pPr>
          </w:p>
          <w:p w:rsidR="00824526" w:rsidRPr="007D7290" w:rsidRDefault="00824526" w:rsidP="001D6A41">
            <w:pPr>
              <w:rPr>
                <w:lang w:val="en-GB"/>
              </w:rPr>
            </w:pPr>
            <w:r w:rsidRPr="007D7290">
              <w:rPr>
                <w:color w:val="000000"/>
                <w:lang w:val="en-GB"/>
              </w:rPr>
              <w:t>6.4-18</w:t>
            </w:r>
          </w:p>
        </w:tc>
        <w:tc>
          <w:tcPr>
            <w:tcW w:w="1701" w:type="dxa"/>
          </w:tcPr>
          <w:p w:rsidR="00824526" w:rsidRPr="007D7290" w:rsidRDefault="00824526" w:rsidP="001D6A41">
            <w:pPr>
              <w:rPr>
                <w:color w:val="000000"/>
                <w:lang w:val="en-GB"/>
              </w:rPr>
            </w:pPr>
            <w:r w:rsidRPr="007D7290">
              <w:rPr>
                <w:color w:val="000000"/>
                <w:lang w:val="en-GB"/>
              </w:rPr>
              <w:t>8.33</w:t>
            </w:r>
          </w:p>
          <w:p w:rsidR="00824526" w:rsidRPr="007D7290" w:rsidRDefault="00824526" w:rsidP="001D6A41">
            <w:pPr>
              <w:rPr>
                <w:color w:val="000000"/>
                <w:lang w:val="en-GB"/>
              </w:rPr>
            </w:pPr>
          </w:p>
          <w:p w:rsidR="00824526" w:rsidRPr="007D7290" w:rsidRDefault="00824526" w:rsidP="001D6A41">
            <w:pPr>
              <w:rPr>
                <w:lang w:val="en-GB"/>
              </w:rPr>
            </w:pPr>
            <w:r w:rsidRPr="007D7290">
              <w:rPr>
                <w:color w:val="000000"/>
                <w:lang w:val="en-GB"/>
              </w:rPr>
              <w:t>9.9</w:t>
            </w:r>
          </w:p>
        </w:tc>
        <w:tc>
          <w:tcPr>
            <w:tcW w:w="1701" w:type="dxa"/>
          </w:tcPr>
          <w:p w:rsidR="00824526" w:rsidRPr="007D7290" w:rsidRDefault="00824526" w:rsidP="001D6A41">
            <w:pPr>
              <w:rPr>
                <w:color w:val="000000"/>
                <w:lang w:val="en-GB"/>
              </w:rPr>
            </w:pPr>
            <w:r w:rsidRPr="007D7290">
              <w:rPr>
                <w:color w:val="000000"/>
                <w:lang w:val="en-GB"/>
              </w:rPr>
              <w:t>5.0/4.0/1.2</w:t>
            </w:r>
          </w:p>
          <w:p w:rsidR="00824526" w:rsidRPr="007D7290" w:rsidRDefault="00824526" w:rsidP="001D6A41">
            <w:pPr>
              <w:rPr>
                <w:lang w:val="en-GB"/>
              </w:rPr>
            </w:pPr>
            <w:r w:rsidRPr="007D7290">
              <w:rPr>
                <w:color w:val="000000"/>
                <w:lang w:val="en-GB"/>
              </w:rPr>
              <w:t>16.5/12.5/7.0</w:t>
            </w:r>
          </w:p>
        </w:tc>
        <w:tc>
          <w:tcPr>
            <w:tcW w:w="1701" w:type="dxa"/>
          </w:tcPr>
          <w:p w:rsidR="00824526" w:rsidRPr="007D7290" w:rsidRDefault="00824526" w:rsidP="001D6A41">
            <w:pPr>
              <w:rPr>
                <w:lang w:val="en-GB"/>
              </w:rPr>
            </w:pPr>
            <w:r w:rsidRPr="007D7290">
              <w:rPr>
                <w:color w:val="000000"/>
                <w:lang w:val="en-GB"/>
              </w:rPr>
              <w:t>5</w:t>
            </w:r>
          </w:p>
        </w:tc>
        <w:tc>
          <w:tcPr>
            <w:tcW w:w="1701" w:type="dxa"/>
          </w:tcPr>
          <w:p w:rsidR="00824526" w:rsidRPr="007D7290" w:rsidRDefault="00824526" w:rsidP="001D6A41">
            <w:pPr>
              <w:rPr>
                <w:lang w:val="en-GB"/>
              </w:rPr>
            </w:pPr>
          </w:p>
        </w:tc>
      </w:tr>
      <w:tr w:rsidR="00824526" w:rsidRPr="007D7290" w:rsidTr="00BA7757">
        <w:tc>
          <w:tcPr>
            <w:tcW w:w="2552" w:type="dxa"/>
          </w:tcPr>
          <w:p w:rsidR="00824526" w:rsidRPr="007D7290" w:rsidRDefault="00824526" w:rsidP="00BA7757">
            <w:pPr>
              <w:rPr>
                <w:color w:val="000000"/>
                <w:lang w:val="en-GB"/>
              </w:rPr>
            </w:pPr>
            <w:r w:rsidRPr="007D7290">
              <w:rPr>
                <w:color w:val="000000"/>
                <w:lang w:val="en-GB"/>
              </w:rPr>
              <w:t>Antenna pattern type</w:t>
            </w:r>
          </w:p>
        </w:tc>
        <w:tc>
          <w:tcPr>
            <w:tcW w:w="1701" w:type="dxa"/>
          </w:tcPr>
          <w:p w:rsidR="00824526" w:rsidRPr="007D7290" w:rsidRDefault="00824526" w:rsidP="001D6A41">
            <w:pPr>
              <w:rPr>
                <w:lang w:val="en-GB"/>
              </w:rPr>
            </w:pPr>
            <w:r w:rsidRPr="007D7290">
              <w:rPr>
                <w:color w:val="000000"/>
                <w:lang w:val="en-GB"/>
              </w:rPr>
              <w:t>Pencil</w:t>
            </w:r>
          </w:p>
        </w:tc>
        <w:tc>
          <w:tcPr>
            <w:tcW w:w="1701" w:type="dxa"/>
          </w:tcPr>
          <w:p w:rsidR="00824526" w:rsidRPr="007D7290" w:rsidRDefault="00824526" w:rsidP="001D6A41">
            <w:pPr>
              <w:rPr>
                <w:lang w:val="en-GB"/>
              </w:rPr>
            </w:pPr>
            <w:r w:rsidRPr="007D7290">
              <w:rPr>
                <w:color w:val="000000"/>
                <w:lang w:val="en-GB"/>
              </w:rPr>
              <w:t>Pencil</w:t>
            </w:r>
          </w:p>
        </w:tc>
        <w:tc>
          <w:tcPr>
            <w:tcW w:w="1701" w:type="dxa"/>
          </w:tcPr>
          <w:p w:rsidR="00824526" w:rsidRPr="007D7290" w:rsidRDefault="00824526" w:rsidP="001D6A41">
            <w:pPr>
              <w:rPr>
                <w:lang w:val="en-GB"/>
              </w:rPr>
            </w:pPr>
            <w:r w:rsidRPr="007D7290">
              <w:rPr>
                <w:color w:val="000000"/>
                <w:lang w:val="en-GB"/>
              </w:rPr>
              <w:t>Pencil</w:t>
            </w:r>
          </w:p>
        </w:tc>
        <w:tc>
          <w:tcPr>
            <w:tcW w:w="1701" w:type="dxa"/>
          </w:tcPr>
          <w:p w:rsidR="00824526" w:rsidRPr="007D7290" w:rsidRDefault="00824526" w:rsidP="001D6A41">
            <w:pPr>
              <w:rPr>
                <w:lang w:val="en-GB"/>
              </w:rPr>
            </w:pPr>
            <w:r w:rsidRPr="007D7290">
              <w:rPr>
                <w:color w:val="000000"/>
                <w:lang w:val="en-GB"/>
              </w:rPr>
              <w:t>Pencil</w:t>
            </w:r>
          </w:p>
        </w:tc>
        <w:tc>
          <w:tcPr>
            <w:tcW w:w="1701" w:type="dxa"/>
          </w:tcPr>
          <w:p w:rsidR="00824526" w:rsidRPr="007D7290" w:rsidRDefault="00824526" w:rsidP="001D6A41">
            <w:pPr>
              <w:rPr>
                <w:lang w:val="en-GB"/>
              </w:rPr>
            </w:pPr>
            <w:r w:rsidRPr="007D7290">
              <w:rPr>
                <w:color w:val="000000"/>
                <w:lang w:val="en-GB"/>
              </w:rPr>
              <w:t>Fan</w:t>
            </w:r>
          </w:p>
        </w:tc>
        <w:tc>
          <w:tcPr>
            <w:tcW w:w="1701" w:type="dxa"/>
          </w:tcPr>
          <w:p w:rsidR="00824526" w:rsidRPr="007D7290" w:rsidRDefault="00824526" w:rsidP="001D6A41">
            <w:pPr>
              <w:rPr>
                <w:lang w:val="en-GB"/>
              </w:rPr>
            </w:pPr>
            <w:r w:rsidRPr="007D7290">
              <w:rPr>
                <w:color w:val="000000"/>
                <w:lang w:val="en-GB"/>
              </w:rPr>
              <w:t>N/A</w:t>
            </w:r>
          </w:p>
        </w:tc>
        <w:tc>
          <w:tcPr>
            <w:tcW w:w="1701" w:type="dxa"/>
          </w:tcPr>
          <w:p w:rsidR="00824526" w:rsidRPr="007D7290" w:rsidRDefault="00824526" w:rsidP="001D6A41">
            <w:pPr>
              <w:rPr>
                <w:lang w:val="en-GB"/>
              </w:rPr>
            </w:pPr>
            <w:r w:rsidRPr="007D7290">
              <w:rPr>
                <w:color w:val="000000"/>
                <w:lang w:val="en-GB"/>
              </w:rPr>
              <w:t>N/A</w:t>
            </w:r>
          </w:p>
        </w:tc>
      </w:tr>
      <w:tr w:rsidR="00824526" w:rsidRPr="007D7290" w:rsidTr="00BA7757">
        <w:tc>
          <w:tcPr>
            <w:tcW w:w="2552" w:type="dxa"/>
          </w:tcPr>
          <w:p w:rsidR="00824526" w:rsidRPr="007D7290" w:rsidRDefault="00824526" w:rsidP="00BA7757">
            <w:pPr>
              <w:rPr>
                <w:color w:val="000000"/>
                <w:lang w:val="en-GB"/>
              </w:rPr>
            </w:pPr>
            <w:r w:rsidRPr="007D7290">
              <w:rPr>
                <w:color w:val="000000"/>
                <w:lang w:val="en-GB"/>
              </w:rPr>
              <w:t>Antenna type</w:t>
            </w:r>
          </w:p>
        </w:tc>
        <w:tc>
          <w:tcPr>
            <w:tcW w:w="1701" w:type="dxa"/>
          </w:tcPr>
          <w:p w:rsidR="00824526" w:rsidRPr="007D7290" w:rsidRDefault="00824526" w:rsidP="001D6A41">
            <w:pPr>
              <w:rPr>
                <w:lang w:val="en-GB"/>
              </w:rPr>
            </w:pPr>
            <w:r w:rsidRPr="007D7290">
              <w:rPr>
                <w:color w:val="000000"/>
                <w:lang w:val="en-GB"/>
              </w:rPr>
              <w:t>Parabolic</w:t>
            </w:r>
          </w:p>
        </w:tc>
        <w:tc>
          <w:tcPr>
            <w:tcW w:w="1701" w:type="dxa"/>
          </w:tcPr>
          <w:p w:rsidR="00824526" w:rsidRPr="007D7290" w:rsidRDefault="00824526" w:rsidP="001D6A41">
            <w:pPr>
              <w:rPr>
                <w:lang w:val="en-GB"/>
              </w:rPr>
            </w:pPr>
            <w:r w:rsidRPr="007D7290">
              <w:rPr>
                <w:color w:val="000000"/>
                <w:lang w:val="en-GB"/>
              </w:rPr>
              <w:t>Parabolic</w:t>
            </w:r>
          </w:p>
        </w:tc>
        <w:tc>
          <w:tcPr>
            <w:tcW w:w="1701" w:type="dxa"/>
          </w:tcPr>
          <w:p w:rsidR="00824526" w:rsidRPr="007D7290" w:rsidRDefault="00824526" w:rsidP="001D6A41">
            <w:pPr>
              <w:rPr>
                <w:lang w:val="en-GB"/>
              </w:rPr>
            </w:pPr>
            <w:r w:rsidRPr="007D7290">
              <w:rPr>
                <w:color w:val="000000"/>
                <w:lang w:val="en-GB"/>
              </w:rPr>
              <w:t>Phased Array</w:t>
            </w:r>
          </w:p>
        </w:tc>
        <w:tc>
          <w:tcPr>
            <w:tcW w:w="1701" w:type="dxa"/>
          </w:tcPr>
          <w:p w:rsidR="00824526" w:rsidRPr="007D7290" w:rsidRDefault="00824526" w:rsidP="001D6A41">
            <w:pPr>
              <w:rPr>
                <w:lang w:val="en-GB"/>
              </w:rPr>
            </w:pPr>
            <w:r w:rsidRPr="007D7290">
              <w:rPr>
                <w:color w:val="000000"/>
                <w:lang w:val="en-GB"/>
              </w:rPr>
              <w:t>Phased Array</w:t>
            </w:r>
          </w:p>
        </w:tc>
        <w:tc>
          <w:tcPr>
            <w:tcW w:w="1701" w:type="dxa"/>
          </w:tcPr>
          <w:p w:rsidR="00824526" w:rsidRPr="007D7290" w:rsidRDefault="00824526" w:rsidP="001D6A41">
            <w:pPr>
              <w:rPr>
                <w:lang w:val="en-GB"/>
              </w:rPr>
            </w:pPr>
            <w:r w:rsidRPr="007D7290">
              <w:rPr>
                <w:color w:val="000000"/>
                <w:lang w:val="en-GB"/>
              </w:rPr>
              <w:t>Travelling wave feed horn array</w:t>
            </w:r>
          </w:p>
        </w:tc>
        <w:tc>
          <w:tcPr>
            <w:tcW w:w="1701" w:type="dxa"/>
          </w:tcPr>
          <w:p w:rsidR="00824526" w:rsidRPr="007D7290" w:rsidRDefault="00824526" w:rsidP="001D6A41">
            <w:pPr>
              <w:rPr>
                <w:lang w:val="en-GB"/>
              </w:rPr>
            </w:pPr>
            <w:r w:rsidRPr="007D7290">
              <w:rPr>
                <w:color w:val="000000"/>
                <w:lang w:val="en-GB"/>
              </w:rPr>
              <w:t>N/A</w:t>
            </w:r>
          </w:p>
        </w:tc>
        <w:tc>
          <w:tcPr>
            <w:tcW w:w="1701" w:type="dxa"/>
          </w:tcPr>
          <w:p w:rsidR="00824526" w:rsidRPr="007D7290" w:rsidRDefault="00824526" w:rsidP="001D6A41">
            <w:pPr>
              <w:rPr>
                <w:lang w:val="en-GB"/>
              </w:rPr>
            </w:pPr>
            <w:r w:rsidRPr="007D7290">
              <w:rPr>
                <w:color w:val="000000"/>
                <w:lang w:val="en-GB"/>
              </w:rPr>
              <w:t>Phased Array</w:t>
            </w:r>
          </w:p>
        </w:tc>
      </w:tr>
      <w:tr w:rsidR="00824526" w:rsidRPr="007D7290" w:rsidTr="00FC1A40">
        <w:tc>
          <w:tcPr>
            <w:tcW w:w="2552" w:type="dxa"/>
          </w:tcPr>
          <w:p w:rsidR="00824526" w:rsidRPr="007D7290" w:rsidRDefault="00824526" w:rsidP="00BA7757">
            <w:pPr>
              <w:rPr>
                <w:color w:val="000000"/>
                <w:lang w:val="en-GB"/>
              </w:rPr>
            </w:pPr>
            <w:r w:rsidRPr="007D7290">
              <w:rPr>
                <w:color w:val="000000"/>
                <w:lang w:val="en-GB"/>
              </w:rPr>
              <w:t>Antenna polarization</w:t>
            </w:r>
          </w:p>
        </w:tc>
        <w:tc>
          <w:tcPr>
            <w:tcW w:w="6804" w:type="dxa"/>
            <w:gridSpan w:val="4"/>
          </w:tcPr>
          <w:p w:rsidR="00824526" w:rsidRPr="007D7290" w:rsidRDefault="00824526" w:rsidP="001D6A41">
            <w:pPr>
              <w:rPr>
                <w:lang w:val="en-GB"/>
              </w:rPr>
            </w:pPr>
            <w:r w:rsidRPr="007D7290">
              <w:rPr>
                <w:color w:val="000000"/>
                <w:lang w:val="en-GB"/>
              </w:rPr>
              <w:t>Vertical/Left-hand circular</w:t>
            </w:r>
          </w:p>
        </w:tc>
        <w:tc>
          <w:tcPr>
            <w:tcW w:w="1701" w:type="dxa"/>
          </w:tcPr>
          <w:p w:rsidR="00824526" w:rsidRPr="007D7290" w:rsidRDefault="00824526" w:rsidP="001D6A41">
            <w:pPr>
              <w:rPr>
                <w:lang w:val="en-GB"/>
              </w:rPr>
            </w:pPr>
            <w:r w:rsidRPr="007D7290">
              <w:rPr>
                <w:color w:val="000000"/>
                <w:lang w:val="en-GB"/>
              </w:rPr>
              <w:t>Horizontal</w:t>
            </w:r>
          </w:p>
        </w:tc>
        <w:tc>
          <w:tcPr>
            <w:tcW w:w="1701" w:type="dxa"/>
          </w:tcPr>
          <w:p w:rsidR="00824526" w:rsidRPr="007D7290" w:rsidRDefault="00824526" w:rsidP="001D6A41">
            <w:pPr>
              <w:rPr>
                <w:lang w:val="en-GB"/>
              </w:rPr>
            </w:pPr>
            <w:r w:rsidRPr="007D7290">
              <w:rPr>
                <w:color w:val="000000"/>
                <w:lang w:val="en-GB"/>
              </w:rPr>
              <w:t>Vertical</w:t>
            </w:r>
          </w:p>
        </w:tc>
        <w:tc>
          <w:tcPr>
            <w:tcW w:w="1701" w:type="dxa"/>
          </w:tcPr>
          <w:p w:rsidR="00824526" w:rsidRPr="007D7290" w:rsidRDefault="00824526" w:rsidP="001D6A41">
            <w:pPr>
              <w:rPr>
                <w:lang w:val="en-GB"/>
              </w:rPr>
            </w:pPr>
            <w:r w:rsidRPr="007D7290">
              <w:rPr>
                <w:color w:val="000000"/>
                <w:lang w:val="en-GB"/>
              </w:rPr>
              <w:t>Horizontal</w:t>
            </w:r>
          </w:p>
        </w:tc>
      </w:tr>
      <w:tr w:rsidR="00824526" w:rsidRPr="007D7290" w:rsidTr="00BA7757">
        <w:tc>
          <w:tcPr>
            <w:tcW w:w="2552" w:type="dxa"/>
          </w:tcPr>
          <w:p w:rsidR="00824526" w:rsidRPr="007D7290" w:rsidRDefault="00824526" w:rsidP="00BA7757">
            <w:pPr>
              <w:rPr>
                <w:color w:val="000000"/>
                <w:lang w:val="en-GB"/>
              </w:rPr>
            </w:pPr>
            <w:r w:rsidRPr="007D7290">
              <w:rPr>
                <w:color w:val="000000"/>
                <w:lang w:val="en-GB"/>
              </w:rPr>
              <w:t>Antenna main beam gain (dBi)</w:t>
            </w:r>
          </w:p>
        </w:tc>
        <w:tc>
          <w:tcPr>
            <w:tcW w:w="1701" w:type="dxa"/>
          </w:tcPr>
          <w:p w:rsidR="00824526" w:rsidRPr="007D7290" w:rsidRDefault="00824526" w:rsidP="001D6A41">
            <w:pPr>
              <w:rPr>
                <w:color w:val="000000"/>
                <w:lang w:val="en-GB"/>
              </w:rPr>
            </w:pPr>
            <w:r w:rsidRPr="007D7290">
              <w:rPr>
                <w:color w:val="000000"/>
                <w:lang w:val="en-GB"/>
              </w:rPr>
              <w:t>54</w:t>
            </w:r>
          </w:p>
        </w:tc>
        <w:tc>
          <w:tcPr>
            <w:tcW w:w="1701" w:type="dxa"/>
          </w:tcPr>
          <w:p w:rsidR="00824526" w:rsidRPr="007D7290" w:rsidRDefault="00824526" w:rsidP="001D6A41">
            <w:pPr>
              <w:rPr>
                <w:color w:val="000000"/>
                <w:lang w:val="en-GB"/>
              </w:rPr>
            </w:pPr>
            <w:r w:rsidRPr="007D7290">
              <w:rPr>
                <w:color w:val="000000"/>
                <w:lang w:val="en-GB"/>
              </w:rPr>
              <w:t>47</w:t>
            </w:r>
          </w:p>
        </w:tc>
        <w:tc>
          <w:tcPr>
            <w:tcW w:w="1701" w:type="dxa"/>
          </w:tcPr>
          <w:p w:rsidR="00824526" w:rsidRPr="007D7290" w:rsidRDefault="00824526" w:rsidP="001D6A41">
            <w:pPr>
              <w:rPr>
                <w:color w:val="000000"/>
                <w:lang w:val="en-GB"/>
              </w:rPr>
            </w:pPr>
            <w:r w:rsidRPr="007D7290">
              <w:rPr>
                <w:color w:val="000000"/>
                <w:lang w:val="en-GB"/>
              </w:rPr>
              <w:t>45.9</w:t>
            </w:r>
          </w:p>
        </w:tc>
        <w:tc>
          <w:tcPr>
            <w:tcW w:w="1701" w:type="dxa"/>
          </w:tcPr>
          <w:p w:rsidR="00824526" w:rsidRPr="007D7290" w:rsidRDefault="00824526" w:rsidP="001D6A41">
            <w:pPr>
              <w:rPr>
                <w:color w:val="000000"/>
                <w:lang w:val="en-GB"/>
              </w:rPr>
            </w:pPr>
            <w:r w:rsidRPr="007D7290">
              <w:rPr>
                <w:color w:val="000000"/>
                <w:lang w:val="en-GB"/>
              </w:rPr>
              <w:t>42</w:t>
            </w:r>
          </w:p>
        </w:tc>
        <w:tc>
          <w:tcPr>
            <w:tcW w:w="1701" w:type="dxa"/>
          </w:tcPr>
          <w:p w:rsidR="00824526" w:rsidRPr="007D7290" w:rsidRDefault="00824526" w:rsidP="001D6A41">
            <w:pPr>
              <w:rPr>
                <w:color w:val="000000"/>
                <w:lang w:val="en-GB"/>
              </w:rPr>
            </w:pPr>
            <w:r w:rsidRPr="007D7290">
              <w:rPr>
                <w:color w:val="000000"/>
                <w:lang w:val="en-GB"/>
              </w:rPr>
              <w:t>30.0</w:t>
            </w:r>
          </w:p>
        </w:tc>
        <w:tc>
          <w:tcPr>
            <w:tcW w:w="1701" w:type="dxa"/>
          </w:tcPr>
          <w:p w:rsidR="00824526" w:rsidRPr="007D7290" w:rsidRDefault="00824526" w:rsidP="001D6A41">
            <w:pPr>
              <w:rPr>
                <w:color w:val="000000"/>
                <w:lang w:val="en-GB"/>
              </w:rPr>
            </w:pPr>
            <w:r w:rsidRPr="007D7290">
              <w:rPr>
                <w:color w:val="000000"/>
                <w:lang w:val="en-GB"/>
              </w:rPr>
              <w:t>35</w:t>
            </w:r>
          </w:p>
        </w:tc>
        <w:tc>
          <w:tcPr>
            <w:tcW w:w="1701" w:type="dxa"/>
          </w:tcPr>
          <w:p w:rsidR="00824526" w:rsidRPr="007D7290" w:rsidRDefault="00824526" w:rsidP="001D6A41">
            <w:pPr>
              <w:rPr>
                <w:color w:val="000000"/>
                <w:lang w:val="en-GB"/>
              </w:rPr>
            </w:pPr>
            <w:r w:rsidRPr="007D7290">
              <w:rPr>
                <w:color w:val="000000"/>
                <w:lang w:val="en-GB"/>
              </w:rPr>
              <w:t>31.5</w:t>
            </w:r>
          </w:p>
        </w:tc>
      </w:tr>
      <w:tr w:rsidR="00824526" w:rsidRPr="007D7290" w:rsidTr="00BA7757">
        <w:tc>
          <w:tcPr>
            <w:tcW w:w="2552" w:type="dxa"/>
          </w:tcPr>
          <w:p w:rsidR="00824526" w:rsidRPr="007D7290" w:rsidRDefault="00824526" w:rsidP="00BA7757">
            <w:pPr>
              <w:rPr>
                <w:color w:val="000000"/>
                <w:lang w:val="en-GB"/>
              </w:rPr>
            </w:pPr>
            <w:r w:rsidRPr="007D7290">
              <w:rPr>
                <w:color w:val="000000"/>
                <w:lang w:val="en-GB"/>
              </w:rPr>
              <w:t>Antenna elevation beamwidth (degrees)</w:t>
            </w:r>
          </w:p>
        </w:tc>
        <w:tc>
          <w:tcPr>
            <w:tcW w:w="1701" w:type="dxa"/>
          </w:tcPr>
          <w:p w:rsidR="00824526" w:rsidRPr="007D7290" w:rsidRDefault="00824526" w:rsidP="001D6A41">
            <w:pPr>
              <w:rPr>
                <w:color w:val="000000"/>
                <w:lang w:val="en-GB"/>
              </w:rPr>
            </w:pPr>
            <w:r w:rsidRPr="007D7290">
              <w:rPr>
                <w:color w:val="000000"/>
                <w:lang w:val="en-GB"/>
              </w:rPr>
              <w:t>0.4</w:t>
            </w:r>
          </w:p>
        </w:tc>
        <w:tc>
          <w:tcPr>
            <w:tcW w:w="1701" w:type="dxa"/>
          </w:tcPr>
          <w:p w:rsidR="00824526" w:rsidRPr="007D7290" w:rsidRDefault="00824526" w:rsidP="001D6A41">
            <w:pPr>
              <w:rPr>
                <w:color w:val="000000"/>
                <w:lang w:val="en-GB"/>
              </w:rPr>
            </w:pPr>
            <w:r w:rsidRPr="007D7290">
              <w:rPr>
                <w:color w:val="000000"/>
                <w:lang w:val="en-GB"/>
              </w:rPr>
              <w:t>0.8</w:t>
            </w:r>
          </w:p>
        </w:tc>
        <w:tc>
          <w:tcPr>
            <w:tcW w:w="1701" w:type="dxa"/>
          </w:tcPr>
          <w:p w:rsidR="00824526" w:rsidRPr="007D7290" w:rsidRDefault="00824526" w:rsidP="001D6A41">
            <w:pPr>
              <w:rPr>
                <w:color w:val="000000"/>
                <w:lang w:val="en-GB"/>
              </w:rPr>
            </w:pPr>
            <w:r w:rsidRPr="007D7290">
              <w:rPr>
                <w:color w:val="000000"/>
                <w:lang w:val="en-GB"/>
              </w:rPr>
              <w:t>1.0</w:t>
            </w:r>
          </w:p>
        </w:tc>
        <w:tc>
          <w:tcPr>
            <w:tcW w:w="1701" w:type="dxa"/>
          </w:tcPr>
          <w:p w:rsidR="00824526" w:rsidRPr="007D7290" w:rsidRDefault="00824526" w:rsidP="001D6A41">
            <w:pPr>
              <w:rPr>
                <w:color w:val="000000"/>
                <w:lang w:val="en-GB"/>
              </w:rPr>
            </w:pPr>
            <w:r w:rsidRPr="007D7290">
              <w:rPr>
                <w:color w:val="000000"/>
                <w:lang w:val="en-GB"/>
              </w:rPr>
              <w:t>1.0</w:t>
            </w:r>
          </w:p>
        </w:tc>
        <w:tc>
          <w:tcPr>
            <w:tcW w:w="1701" w:type="dxa"/>
          </w:tcPr>
          <w:p w:rsidR="00824526" w:rsidRPr="007D7290" w:rsidRDefault="00824526" w:rsidP="001D6A41">
            <w:pPr>
              <w:rPr>
                <w:color w:val="000000"/>
                <w:lang w:val="en-GB"/>
              </w:rPr>
            </w:pPr>
            <w:r w:rsidRPr="007D7290">
              <w:rPr>
                <w:color w:val="000000"/>
                <w:lang w:val="en-GB"/>
              </w:rPr>
              <w:t>28.0</w:t>
            </w:r>
          </w:p>
        </w:tc>
        <w:tc>
          <w:tcPr>
            <w:tcW w:w="1701" w:type="dxa"/>
          </w:tcPr>
          <w:p w:rsidR="00824526" w:rsidRPr="007D7290" w:rsidRDefault="00824526" w:rsidP="001D6A41">
            <w:pPr>
              <w:rPr>
                <w:color w:val="000000"/>
                <w:lang w:val="en-GB"/>
              </w:rPr>
            </w:pPr>
            <w:r w:rsidRPr="007D7290">
              <w:rPr>
                <w:color w:val="000000"/>
                <w:lang w:val="en-GB"/>
              </w:rPr>
              <w:t>N/A</w:t>
            </w:r>
          </w:p>
        </w:tc>
        <w:tc>
          <w:tcPr>
            <w:tcW w:w="1701" w:type="dxa"/>
          </w:tcPr>
          <w:p w:rsidR="00824526" w:rsidRPr="007D7290" w:rsidRDefault="00824526" w:rsidP="001D6A41">
            <w:pPr>
              <w:rPr>
                <w:color w:val="000000"/>
                <w:lang w:val="en-GB"/>
              </w:rPr>
            </w:pPr>
            <w:r w:rsidRPr="007D7290">
              <w:rPr>
                <w:color w:val="000000"/>
                <w:lang w:val="en-GB"/>
              </w:rPr>
              <w:t>43.8</w:t>
            </w:r>
          </w:p>
        </w:tc>
      </w:tr>
      <w:tr w:rsidR="00824526" w:rsidRPr="007D7290" w:rsidTr="00BA7757">
        <w:tc>
          <w:tcPr>
            <w:tcW w:w="2552" w:type="dxa"/>
          </w:tcPr>
          <w:p w:rsidR="00824526" w:rsidRPr="007D7290" w:rsidRDefault="00824526" w:rsidP="00BA7757">
            <w:pPr>
              <w:rPr>
                <w:color w:val="000000"/>
                <w:lang w:val="en-GB"/>
              </w:rPr>
            </w:pPr>
            <w:r w:rsidRPr="007D7290">
              <w:rPr>
                <w:color w:val="000000"/>
                <w:lang w:val="en-GB"/>
              </w:rPr>
              <w:t>Antenna azimuth beamwidth (degrees)</w:t>
            </w:r>
          </w:p>
        </w:tc>
        <w:tc>
          <w:tcPr>
            <w:tcW w:w="1701" w:type="dxa"/>
          </w:tcPr>
          <w:p w:rsidR="00824526" w:rsidRPr="007D7290" w:rsidRDefault="00824526" w:rsidP="001D6A41">
            <w:pPr>
              <w:rPr>
                <w:color w:val="000000"/>
                <w:lang w:val="en-GB"/>
              </w:rPr>
            </w:pPr>
            <w:r w:rsidRPr="007D7290">
              <w:rPr>
                <w:color w:val="000000"/>
                <w:lang w:val="en-GB"/>
              </w:rPr>
              <w:t>0.4</w:t>
            </w:r>
          </w:p>
        </w:tc>
        <w:tc>
          <w:tcPr>
            <w:tcW w:w="1701" w:type="dxa"/>
          </w:tcPr>
          <w:p w:rsidR="00824526" w:rsidRPr="007D7290" w:rsidRDefault="00824526" w:rsidP="001D6A41">
            <w:pPr>
              <w:rPr>
                <w:color w:val="000000"/>
                <w:lang w:val="en-GB"/>
              </w:rPr>
            </w:pPr>
            <w:r w:rsidRPr="007D7290">
              <w:rPr>
                <w:color w:val="000000"/>
                <w:lang w:val="en-GB"/>
              </w:rPr>
              <w:t>0.8</w:t>
            </w:r>
          </w:p>
        </w:tc>
        <w:tc>
          <w:tcPr>
            <w:tcW w:w="1701" w:type="dxa"/>
          </w:tcPr>
          <w:p w:rsidR="00824526" w:rsidRPr="007D7290" w:rsidRDefault="00824526" w:rsidP="001D6A41">
            <w:pPr>
              <w:rPr>
                <w:color w:val="000000"/>
                <w:lang w:val="en-GB"/>
              </w:rPr>
            </w:pPr>
            <w:r w:rsidRPr="007D7290">
              <w:rPr>
                <w:color w:val="000000"/>
                <w:lang w:val="en-GB"/>
              </w:rPr>
              <w:t>1.0</w:t>
            </w:r>
          </w:p>
        </w:tc>
        <w:tc>
          <w:tcPr>
            <w:tcW w:w="1701" w:type="dxa"/>
          </w:tcPr>
          <w:p w:rsidR="00824526" w:rsidRPr="007D7290" w:rsidRDefault="00824526" w:rsidP="001D6A41">
            <w:pPr>
              <w:rPr>
                <w:color w:val="000000"/>
                <w:lang w:val="en-GB"/>
              </w:rPr>
            </w:pPr>
            <w:r w:rsidRPr="007D7290">
              <w:rPr>
                <w:color w:val="000000"/>
                <w:lang w:val="en-GB"/>
              </w:rPr>
              <w:t>1.0</w:t>
            </w:r>
          </w:p>
        </w:tc>
        <w:tc>
          <w:tcPr>
            <w:tcW w:w="1701" w:type="dxa"/>
          </w:tcPr>
          <w:p w:rsidR="00824526" w:rsidRPr="007D7290" w:rsidRDefault="00824526" w:rsidP="001D6A41">
            <w:pPr>
              <w:rPr>
                <w:color w:val="000000"/>
                <w:lang w:val="en-GB"/>
              </w:rPr>
            </w:pPr>
            <w:r w:rsidRPr="007D7290">
              <w:rPr>
                <w:color w:val="000000"/>
                <w:lang w:val="en-GB"/>
              </w:rPr>
              <w:t>1.6</w:t>
            </w:r>
          </w:p>
        </w:tc>
        <w:tc>
          <w:tcPr>
            <w:tcW w:w="1701" w:type="dxa"/>
          </w:tcPr>
          <w:p w:rsidR="00824526" w:rsidRPr="007D7290" w:rsidRDefault="00824526" w:rsidP="001D6A41">
            <w:pPr>
              <w:rPr>
                <w:color w:val="000000"/>
                <w:lang w:val="en-GB"/>
              </w:rPr>
            </w:pPr>
            <w:r w:rsidRPr="007D7290">
              <w:rPr>
                <w:color w:val="000000"/>
                <w:lang w:val="en-GB"/>
              </w:rPr>
              <w:t>N/A</w:t>
            </w:r>
          </w:p>
        </w:tc>
        <w:tc>
          <w:tcPr>
            <w:tcW w:w="1701" w:type="dxa"/>
          </w:tcPr>
          <w:p w:rsidR="00824526" w:rsidRPr="007D7290" w:rsidRDefault="00824526" w:rsidP="001D6A41">
            <w:pPr>
              <w:rPr>
                <w:color w:val="000000"/>
                <w:lang w:val="en-GB"/>
              </w:rPr>
            </w:pPr>
            <w:r w:rsidRPr="007D7290">
              <w:rPr>
                <w:color w:val="000000"/>
                <w:lang w:val="en-GB"/>
              </w:rPr>
              <w:t>1.75</w:t>
            </w:r>
          </w:p>
        </w:tc>
      </w:tr>
      <w:tr w:rsidR="00824526" w:rsidRPr="007D7290" w:rsidTr="00BA7757">
        <w:tc>
          <w:tcPr>
            <w:tcW w:w="2552" w:type="dxa"/>
          </w:tcPr>
          <w:p w:rsidR="00824526" w:rsidRPr="007D7290" w:rsidRDefault="00824526" w:rsidP="00BA7757">
            <w:pPr>
              <w:rPr>
                <w:color w:val="000000"/>
                <w:lang w:val="en-GB"/>
              </w:rPr>
            </w:pPr>
            <w:r w:rsidRPr="007D7290">
              <w:rPr>
                <w:color w:val="000000"/>
                <w:lang w:val="en-GB"/>
              </w:rPr>
              <w:t>Antenna rejection  (1st SLs and remote SLs) (dB)</w:t>
            </w:r>
          </w:p>
        </w:tc>
        <w:tc>
          <w:tcPr>
            <w:tcW w:w="1701" w:type="dxa"/>
          </w:tcPr>
          <w:p w:rsidR="00824526" w:rsidRPr="007D7290" w:rsidRDefault="00824526" w:rsidP="001D6A41">
            <w:pPr>
              <w:rPr>
                <w:color w:val="000000"/>
                <w:lang w:val="en-GB"/>
              </w:rPr>
            </w:pPr>
            <w:r w:rsidRPr="007D7290">
              <w:rPr>
                <w:color w:val="000000"/>
                <w:lang w:val="en-GB"/>
              </w:rPr>
              <w:t>-20</w:t>
            </w:r>
          </w:p>
        </w:tc>
        <w:tc>
          <w:tcPr>
            <w:tcW w:w="1701" w:type="dxa"/>
          </w:tcPr>
          <w:p w:rsidR="00824526" w:rsidRPr="007D7290" w:rsidRDefault="00824526" w:rsidP="001D6A41">
            <w:pPr>
              <w:rPr>
                <w:color w:val="000000"/>
                <w:lang w:val="en-GB"/>
              </w:rPr>
            </w:pPr>
            <w:r w:rsidRPr="007D7290">
              <w:rPr>
                <w:color w:val="000000"/>
                <w:lang w:val="en-GB"/>
              </w:rPr>
              <w:t>-20</w:t>
            </w:r>
          </w:p>
        </w:tc>
        <w:tc>
          <w:tcPr>
            <w:tcW w:w="1701" w:type="dxa"/>
          </w:tcPr>
          <w:p w:rsidR="00824526" w:rsidRPr="007D7290" w:rsidRDefault="00824526" w:rsidP="001D6A41">
            <w:pPr>
              <w:rPr>
                <w:color w:val="000000"/>
                <w:lang w:val="en-GB"/>
              </w:rPr>
            </w:pPr>
            <w:r w:rsidRPr="007D7290">
              <w:rPr>
                <w:color w:val="000000"/>
                <w:lang w:val="en-GB"/>
              </w:rPr>
              <w:t>-22</w:t>
            </w:r>
          </w:p>
        </w:tc>
        <w:tc>
          <w:tcPr>
            <w:tcW w:w="1701" w:type="dxa"/>
          </w:tcPr>
          <w:p w:rsidR="00824526" w:rsidRPr="007D7290" w:rsidRDefault="00824526" w:rsidP="001D6A41">
            <w:pPr>
              <w:rPr>
                <w:color w:val="000000"/>
                <w:lang w:val="en-GB"/>
              </w:rPr>
            </w:pPr>
            <w:r w:rsidRPr="007D7290">
              <w:rPr>
                <w:color w:val="000000"/>
                <w:lang w:val="en-GB"/>
              </w:rPr>
              <w:t>-22</w:t>
            </w:r>
          </w:p>
        </w:tc>
        <w:tc>
          <w:tcPr>
            <w:tcW w:w="1701" w:type="dxa"/>
          </w:tcPr>
          <w:p w:rsidR="00824526" w:rsidRPr="007D7290" w:rsidRDefault="00824526" w:rsidP="001D6A41">
            <w:pPr>
              <w:rPr>
                <w:color w:val="000000"/>
                <w:lang w:val="en-GB"/>
              </w:rPr>
            </w:pPr>
            <w:r w:rsidRPr="007D7290">
              <w:rPr>
                <w:color w:val="000000"/>
                <w:lang w:val="en-GB"/>
              </w:rPr>
              <w:t>-25</w:t>
            </w:r>
          </w:p>
        </w:tc>
        <w:tc>
          <w:tcPr>
            <w:tcW w:w="1701" w:type="dxa"/>
          </w:tcPr>
          <w:p w:rsidR="00824526" w:rsidRPr="007D7290" w:rsidRDefault="00824526" w:rsidP="001D6A41">
            <w:pPr>
              <w:rPr>
                <w:color w:val="000000"/>
                <w:lang w:val="en-GB"/>
              </w:rPr>
            </w:pPr>
            <w:r w:rsidRPr="007D7290">
              <w:rPr>
                <w:color w:val="000000"/>
                <w:lang w:val="en-GB"/>
              </w:rPr>
              <w:t>-40</w:t>
            </w:r>
          </w:p>
        </w:tc>
        <w:tc>
          <w:tcPr>
            <w:tcW w:w="1701" w:type="dxa"/>
          </w:tcPr>
          <w:p w:rsidR="00824526" w:rsidRPr="007D7290" w:rsidRDefault="00824526" w:rsidP="001D6A41">
            <w:pPr>
              <w:rPr>
                <w:color w:val="000000"/>
                <w:lang w:val="en-GB"/>
              </w:rPr>
            </w:pPr>
            <w:r w:rsidRPr="007D7290">
              <w:rPr>
                <w:color w:val="000000"/>
                <w:lang w:val="en-GB"/>
              </w:rPr>
              <w:t xml:space="preserve">N/A </w:t>
            </w:r>
            <w:r w:rsidR="004762A1" w:rsidRPr="007D7290">
              <w:rPr>
                <w:rStyle w:val="FootnoteReference"/>
                <w:color w:val="000000"/>
                <w:lang w:val="en-GB"/>
              </w:rPr>
              <w:footnoteReference w:id="6"/>
            </w:r>
          </w:p>
        </w:tc>
      </w:tr>
      <w:tr w:rsidR="00824526" w:rsidRPr="007D7290" w:rsidTr="00BA7757">
        <w:tc>
          <w:tcPr>
            <w:tcW w:w="2552" w:type="dxa"/>
          </w:tcPr>
          <w:p w:rsidR="00824526" w:rsidRPr="007D7290" w:rsidRDefault="00824526" w:rsidP="00BA7757">
            <w:pPr>
              <w:rPr>
                <w:color w:val="000000"/>
                <w:lang w:val="en-GB"/>
              </w:rPr>
            </w:pPr>
            <w:r w:rsidRPr="007D7290">
              <w:rPr>
                <w:color w:val="000000"/>
                <w:lang w:val="en-GB"/>
              </w:rPr>
              <w:t>Antenna height (m)</w:t>
            </w:r>
          </w:p>
        </w:tc>
        <w:tc>
          <w:tcPr>
            <w:tcW w:w="1701" w:type="dxa"/>
          </w:tcPr>
          <w:p w:rsidR="00824526" w:rsidRPr="007D7290" w:rsidRDefault="00824526" w:rsidP="001D6A41">
            <w:pPr>
              <w:rPr>
                <w:color w:val="000000"/>
                <w:lang w:val="en-GB"/>
              </w:rPr>
            </w:pPr>
            <w:r w:rsidRPr="007D7290">
              <w:rPr>
                <w:color w:val="000000"/>
                <w:lang w:val="en-GB"/>
              </w:rPr>
              <w:t>20</w:t>
            </w:r>
          </w:p>
        </w:tc>
        <w:tc>
          <w:tcPr>
            <w:tcW w:w="1701" w:type="dxa"/>
          </w:tcPr>
          <w:p w:rsidR="00824526" w:rsidRPr="007D7290" w:rsidRDefault="00824526" w:rsidP="001D6A41">
            <w:pPr>
              <w:rPr>
                <w:color w:val="000000"/>
                <w:lang w:val="en-GB"/>
              </w:rPr>
            </w:pPr>
            <w:r w:rsidRPr="007D7290">
              <w:rPr>
                <w:color w:val="000000"/>
                <w:lang w:val="en-GB"/>
              </w:rPr>
              <w:t>8-20</w:t>
            </w:r>
          </w:p>
        </w:tc>
        <w:tc>
          <w:tcPr>
            <w:tcW w:w="1701" w:type="dxa"/>
          </w:tcPr>
          <w:p w:rsidR="00824526" w:rsidRPr="007D7290" w:rsidRDefault="00824526" w:rsidP="001D6A41">
            <w:pPr>
              <w:rPr>
                <w:color w:val="000000"/>
                <w:lang w:val="en-GB"/>
              </w:rPr>
            </w:pPr>
            <w:r w:rsidRPr="007D7290">
              <w:rPr>
                <w:color w:val="000000"/>
                <w:lang w:val="en-GB"/>
              </w:rPr>
              <w:t>20</w:t>
            </w:r>
          </w:p>
        </w:tc>
        <w:tc>
          <w:tcPr>
            <w:tcW w:w="1701" w:type="dxa"/>
          </w:tcPr>
          <w:p w:rsidR="00824526" w:rsidRPr="007D7290" w:rsidRDefault="00824526" w:rsidP="001D6A41">
            <w:pPr>
              <w:rPr>
                <w:color w:val="000000"/>
                <w:lang w:val="en-GB"/>
              </w:rPr>
            </w:pPr>
            <w:r w:rsidRPr="007D7290">
              <w:rPr>
                <w:color w:val="000000"/>
                <w:lang w:val="en-GB"/>
              </w:rPr>
              <w:t>20</w:t>
            </w:r>
          </w:p>
        </w:tc>
        <w:tc>
          <w:tcPr>
            <w:tcW w:w="1701" w:type="dxa"/>
          </w:tcPr>
          <w:p w:rsidR="00824526" w:rsidRPr="007D7290" w:rsidRDefault="00824526" w:rsidP="001D6A41">
            <w:pPr>
              <w:rPr>
                <w:color w:val="000000"/>
                <w:lang w:val="en-GB"/>
              </w:rPr>
            </w:pPr>
            <w:r w:rsidRPr="007D7290">
              <w:rPr>
                <w:color w:val="000000"/>
                <w:lang w:val="en-GB"/>
              </w:rPr>
              <w:t>40</w:t>
            </w:r>
          </w:p>
        </w:tc>
        <w:tc>
          <w:tcPr>
            <w:tcW w:w="1701" w:type="dxa"/>
          </w:tcPr>
          <w:p w:rsidR="00824526" w:rsidRPr="007D7290" w:rsidRDefault="00824526" w:rsidP="001D6A41">
            <w:pPr>
              <w:rPr>
                <w:color w:val="000000"/>
                <w:lang w:val="en-GB"/>
              </w:rPr>
            </w:pPr>
            <w:r w:rsidRPr="007D7290">
              <w:rPr>
                <w:color w:val="000000"/>
                <w:lang w:val="en-GB"/>
              </w:rPr>
              <w:t>10</w:t>
            </w:r>
          </w:p>
        </w:tc>
        <w:tc>
          <w:tcPr>
            <w:tcW w:w="1701" w:type="dxa"/>
          </w:tcPr>
          <w:p w:rsidR="00824526" w:rsidRPr="007D7290" w:rsidRDefault="00824526" w:rsidP="001D6A41">
            <w:pPr>
              <w:rPr>
                <w:color w:val="000000"/>
                <w:lang w:val="en-GB"/>
              </w:rPr>
            </w:pPr>
            <w:r w:rsidRPr="007D7290">
              <w:rPr>
                <w:color w:val="000000"/>
                <w:lang w:val="en-GB"/>
              </w:rPr>
              <w:t>6 – 13</w:t>
            </w:r>
          </w:p>
        </w:tc>
      </w:tr>
      <w:tr w:rsidR="00824526" w:rsidRPr="007D7290" w:rsidTr="00BA7757">
        <w:tc>
          <w:tcPr>
            <w:tcW w:w="2552" w:type="dxa"/>
          </w:tcPr>
          <w:p w:rsidR="00824526" w:rsidRPr="007D7290" w:rsidRDefault="00824526" w:rsidP="00BA7757">
            <w:pPr>
              <w:rPr>
                <w:color w:val="000000"/>
                <w:lang w:val="en-GB"/>
              </w:rPr>
            </w:pPr>
            <w:r w:rsidRPr="007D7290">
              <w:rPr>
                <w:color w:val="000000"/>
                <w:lang w:val="en-GB"/>
              </w:rPr>
              <w:t>Receiver IF 3 dB bandwidth (MHz)</w:t>
            </w:r>
          </w:p>
        </w:tc>
        <w:tc>
          <w:tcPr>
            <w:tcW w:w="1701" w:type="dxa"/>
          </w:tcPr>
          <w:p w:rsidR="00824526" w:rsidRPr="007D7290" w:rsidRDefault="00824526" w:rsidP="001D6A41">
            <w:pPr>
              <w:rPr>
                <w:color w:val="000000"/>
                <w:lang w:val="en-GB"/>
              </w:rPr>
            </w:pPr>
            <w:r w:rsidRPr="007D7290">
              <w:rPr>
                <w:color w:val="000000"/>
                <w:lang w:val="en-GB"/>
              </w:rPr>
              <w:t>4.8, 2.4, 0.25</w:t>
            </w:r>
          </w:p>
        </w:tc>
        <w:tc>
          <w:tcPr>
            <w:tcW w:w="1701" w:type="dxa"/>
          </w:tcPr>
          <w:p w:rsidR="00824526" w:rsidRPr="007D7290" w:rsidRDefault="00824526" w:rsidP="001D6A41">
            <w:pPr>
              <w:rPr>
                <w:color w:val="000000"/>
                <w:lang w:val="en-GB"/>
              </w:rPr>
            </w:pPr>
            <w:r w:rsidRPr="007D7290">
              <w:rPr>
                <w:color w:val="000000"/>
                <w:lang w:val="en-GB"/>
              </w:rPr>
              <w:t>4, 2, 1</w:t>
            </w:r>
          </w:p>
        </w:tc>
        <w:tc>
          <w:tcPr>
            <w:tcW w:w="1701" w:type="dxa"/>
          </w:tcPr>
          <w:p w:rsidR="00824526" w:rsidRPr="007D7290" w:rsidRDefault="00824526" w:rsidP="001D6A41">
            <w:pPr>
              <w:rPr>
                <w:color w:val="000000"/>
                <w:lang w:val="en-GB"/>
              </w:rPr>
            </w:pPr>
            <w:r w:rsidRPr="007D7290">
              <w:rPr>
                <w:color w:val="000000"/>
                <w:lang w:val="en-GB"/>
              </w:rPr>
              <w:t>2-8</w:t>
            </w:r>
          </w:p>
        </w:tc>
        <w:tc>
          <w:tcPr>
            <w:tcW w:w="1701" w:type="dxa"/>
          </w:tcPr>
          <w:p w:rsidR="00824526" w:rsidRPr="007D7290" w:rsidRDefault="00824526" w:rsidP="001D6A41">
            <w:pPr>
              <w:rPr>
                <w:color w:val="000000"/>
                <w:lang w:val="en-GB"/>
              </w:rPr>
            </w:pPr>
            <w:r w:rsidRPr="007D7290">
              <w:rPr>
                <w:color w:val="000000"/>
                <w:lang w:val="en-GB"/>
              </w:rPr>
              <w:t>8</w:t>
            </w:r>
          </w:p>
        </w:tc>
        <w:tc>
          <w:tcPr>
            <w:tcW w:w="1701" w:type="dxa"/>
          </w:tcPr>
          <w:p w:rsidR="00824526" w:rsidRPr="007D7290" w:rsidRDefault="00824526" w:rsidP="001D6A41">
            <w:pPr>
              <w:rPr>
                <w:color w:val="000000"/>
                <w:lang w:val="en-GB"/>
              </w:rPr>
            </w:pPr>
            <w:r w:rsidRPr="007D7290">
              <w:rPr>
                <w:color w:val="000000"/>
                <w:lang w:val="en-GB"/>
              </w:rPr>
              <w:t>1.2,10</w:t>
            </w:r>
          </w:p>
        </w:tc>
        <w:tc>
          <w:tcPr>
            <w:tcW w:w="1701" w:type="dxa"/>
          </w:tcPr>
          <w:p w:rsidR="00824526" w:rsidRPr="007D7290" w:rsidRDefault="00824526" w:rsidP="001D6A41">
            <w:pPr>
              <w:rPr>
                <w:color w:val="000000"/>
                <w:lang w:val="en-GB"/>
              </w:rPr>
            </w:pPr>
            <w:r w:rsidRPr="007D7290">
              <w:rPr>
                <w:color w:val="000000"/>
                <w:lang w:val="en-GB"/>
              </w:rPr>
              <w:t>4</w:t>
            </w:r>
          </w:p>
        </w:tc>
        <w:tc>
          <w:tcPr>
            <w:tcW w:w="1701" w:type="dxa"/>
          </w:tcPr>
          <w:p w:rsidR="00824526" w:rsidRPr="007D7290" w:rsidRDefault="00824526" w:rsidP="001D6A41">
            <w:pPr>
              <w:rPr>
                <w:color w:val="000000"/>
                <w:lang w:val="en-GB"/>
              </w:rPr>
            </w:pPr>
            <w:r w:rsidRPr="007D7290">
              <w:rPr>
                <w:color w:val="000000"/>
                <w:lang w:val="en-GB"/>
              </w:rPr>
              <w:t>N/A</w:t>
            </w:r>
          </w:p>
        </w:tc>
      </w:tr>
      <w:tr w:rsidR="00824526" w:rsidRPr="007D7290" w:rsidTr="00BA7757">
        <w:tc>
          <w:tcPr>
            <w:tcW w:w="2552" w:type="dxa"/>
          </w:tcPr>
          <w:p w:rsidR="00824526" w:rsidRPr="007D7290" w:rsidRDefault="00824526" w:rsidP="00BA7757">
            <w:pPr>
              <w:rPr>
                <w:color w:val="000000"/>
                <w:lang w:val="en-GB"/>
              </w:rPr>
            </w:pPr>
            <w:r w:rsidRPr="007D7290">
              <w:rPr>
                <w:color w:val="000000"/>
                <w:lang w:val="en-GB"/>
              </w:rPr>
              <w:t>Receiver noise figure (dB)</w:t>
            </w:r>
          </w:p>
        </w:tc>
        <w:tc>
          <w:tcPr>
            <w:tcW w:w="1701" w:type="dxa"/>
          </w:tcPr>
          <w:p w:rsidR="00824526" w:rsidRPr="007D7290" w:rsidRDefault="00824526" w:rsidP="001D6A41">
            <w:pPr>
              <w:rPr>
                <w:color w:val="000000"/>
                <w:lang w:val="en-GB"/>
              </w:rPr>
            </w:pPr>
            <w:r w:rsidRPr="007D7290">
              <w:rPr>
                <w:color w:val="000000"/>
                <w:lang w:val="en-GB"/>
              </w:rPr>
              <w:t>5</w:t>
            </w:r>
          </w:p>
        </w:tc>
        <w:tc>
          <w:tcPr>
            <w:tcW w:w="1701" w:type="dxa"/>
          </w:tcPr>
          <w:p w:rsidR="00824526" w:rsidRPr="007D7290" w:rsidRDefault="00824526" w:rsidP="001D6A41">
            <w:pPr>
              <w:rPr>
                <w:color w:val="000000"/>
                <w:lang w:val="en-GB"/>
              </w:rPr>
            </w:pPr>
            <w:r w:rsidRPr="007D7290">
              <w:rPr>
                <w:color w:val="000000"/>
                <w:lang w:val="en-GB"/>
              </w:rPr>
              <w:t>5</w:t>
            </w:r>
          </w:p>
        </w:tc>
        <w:tc>
          <w:tcPr>
            <w:tcW w:w="1701" w:type="dxa"/>
          </w:tcPr>
          <w:p w:rsidR="00824526" w:rsidRPr="007D7290" w:rsidRDefault="00824526" w:rsidP="001D6A41">
            <w:pPr>
              <w:rPr>
                <w:color w:val="000000"/>
                <w:lang w:val="en-GB"/>
              </w:rPr>
            </w:pPr>
            <w:r w:rsidRPr="007D7290">
              <w:rPr>
                <w:color w:val="000000"/>
                <w:lang w:val="en-GB"/>
              </w:rPr>
              <w:t>11</w:t>
            </w:r>
          </w:p>
        </w:tc>
        <w:tc>
          <w:tcPr>
            <w:tcW w:w="1701" w:type="dxa"/>
          </w:tcPr>
          <w:p w:rsidR="00824526" w:rsidRPr="007D7290" w:rsidRDefault="00824526" w:rsidP="001D6A41">
            <w:pPr>
              <w:rPr>
                <w:color w:val="000000"/>
                <w:lang w:val="en-GB"/>
              </w:rPr>
            </w:pPr>
            <w:r w:rsidRPr="007D7290">
              <w:rPr>
                <w:color w:val="000000"/>
                <w:lang w:val="en-GB"/>
              </w:rPr>
              <w:t>5</w:t>
            </w:r>
          </w:p>
        </w:tc>
        <w:tc>
          <w:tcPr>
            <w:tcW w:w="1701" w:type="dxa"/>
          </w:tcPr>
          <w:p w:rsidR="00824526" w:rsidRPr="007D7290" w:rsidRDefault="00824526" w:rsidP="001D6A41">
            <w:pPr>
              <w:rPr>
                <w:color w:val="000000"/>
                <w:lang w:val="en-GB"/>
              </w:rPr>
            </w:pPr>
            <w:r w:rsidRPr="007D7290">
              <w:rPr>
                <w:color w:val="000000"/>
                <w:lang w:val="en-GB"/>
              </w:rPr>
              <w:t>10</w:t>
            </w:r>
          </w:p>
        </w:tc>
        <w:tc>
          <w:tcPr>
            <w:tcW w:w="1701" w:type="dxa"/>
          </w:tcPr>
          <w:p w:rsidR="00824526" w:rsidRPr="007D7290" w:rsidRDefault="00824526" w:rsidP="001D6A41">
            <w:pPr>
              <w:rPr>
                <w:color w:val="000000"/>
                <w:lang w:val="en-GB"/>
              </w:rPr>
            </w:pPr>
            <w:r w:rsidRPr="007D7290">
              <w:rPr>
                <w:color w:val="000000"/>
                <w:lang w:val="en-GB"/>
              </w:rPr>
              <w:t>5</w:t>
            </w:r>
          </w:p>
        </w:tc>
        <w:tc>
          <w:tcPr>
            <w:tcW w:w="1701" w:type="dxa"/>
          </w:tcPr>
          <w:p w:rsidR="00824526" w:rsidRPr="007D7290" w:rsidRDefault="00824526" w:rsidP="001D6A41">
            <w:pPr>
              <w:rPr>
                <w:color w:val="000000"/>
                <w:lang w:val="en-GB"/>
              </w:rPr>
            </w:pPr>
            <w:r w:rsidRPr="007D7290">
              <w:rPr>
                <w:color w:val="000000"/>
                <w:lang w:val="en-GB"/>
              </w:rPr>
              <w:sym w:font="Symbol" w:char="F0A3"/>
            </w:r>
            <w:r w:rsidRPr="007D7290">
              <w:rPr>
                <w:color w:val="000000"/>
                <w:lang w:val="en-GB"/>
              </w:rPr>
              <w:t xml:space="preserve"> 13dB</w:t>
            </w:r>
          </w:p>
        </w:tc>
      </w:tr>
    </w:tbl>
    <w:p w:rsidR="001F3910" w:rsidRPr="007D7290" w:rsidRDefault="001F3910" w:rsidP="001F3910">
      <w:pPr>
        <w:rPr>
          <w:lang w:val="en-GB"/>
        </w:rPr>
        <w:sectPr w:rsidR="001F3910" w:rsidRPr="007D7290" w:rsidSect="001C5CE7">
          <w:headerReference w:type="even" r:id="rId178"/>
          <w:headerReference w:type="default" r:id="rId179"/>
          <w:headerReference w:type="first" r:id="rId180"/>
          <w:pgSz w:w="16840" w:h="11907" w:orient="landscape" w:code="9"/>
          <w:pgMar w:top="1134" w:right="1440" w:bottom="1134" w:left="1440" w:header="709" w:footer="709" w:gutter="0"/>
          <w:cols w:space="708"/>
          <w:docGrid w:linePitch="360"/>
        </w:sectPr>
      </w:pPr>
    </w:p>
    <w:p w:rsidR="00FE0556" w:rsidRPr="007D7290" w:rsidRDefault="00FA1EC4" w:rsidP="00FA1EC4">
      <w:pPr>
        <w:pStyle w:val="Heading3"/>
        <w:rPr>
          <w:lang w:val="en-GB"/>
        </w:rPr>
      </w:pPr>
      <w:bookmarkStart w:id="337" w:name="_Ref365797063"/>
      <w:bookmarkStart w:id="338" w:name="_Toc379286169"/>
      <w:r w:rsidRPr="007D7290">
        <w:rPr>
          <w:lang w:val="en-GB"/>
        </w:rPr>
        <w:lastRenderedPageBreak/>
        <w:t>Impact of DA2GC AS (TR 103 054) on Radiolocation systems</w:t>
      </w:r>
      <w:bookmarkEnd w:id="337"/>
      <w:bookmarkEnd w:id="338"/>
    </w:p>
    <w:p w:rsidR="009E6576" w:rsidRPr="007D7290" w:rsidRDefault="00FA1EC4" w:rsidP="001D6A41">
      <w:pPr>
        <w:pStyle w:val="ECCParagraph"/>
      </w:pPr>
      <w:r w:rsidRPr="007D7290">
        <w:t xml:space="preserve">The out-of-band emissions produced by an aircraft station described in </w:t>
      </w:r>
      <w:r w:rsidR="00705CD2">
        <w:t xml:space="preserve">ETSI </w:t>
      </w:r>
      <w:r w:rsidRPr="007D7290">
        <w:t>TR 103</w:t>
      </w:r>
      <w:r w:rsidR="00705CD2">
        <w:t> </w:t>
      </w:r>
      <w:r w:rsidRPr="007D7290">
        <w:t>054</w:t>
      </w:r>
      <w:r w:rsidR="00705CD2">
        <w:t xml:space="preserve"> </w:t>
      </w:r>
      <w:r w:rsidR="00705CD2">
        <w:fldChar w:fldCharType="begin"/>
      </w:r>
      <w:r w:rsidR="00705CD2">
        <w:instrText xml:space="preserve"> REF _Ref379274485 \r \h </w:instrText>
      </w:r>
      <w:r w:rsidR="00705CD2">
        <w:fldChar w:fldCharType="separate"/>
      </w:r>
      <w:r w:rsidR="001E048B">
        <w:t>[3]</w:t>
      </w:r>
      <w:r w:rsidR="00705CD2">
        <w:fldChar w:fldCharType="end"/>
      </w:r>
      <w:r w:rsidRPr="007D7290">
        <w:t xml:space="preserve"> are in accordance with the standard 3GPP TS 36.101 (see </w:t>
      </w:r>
      <w:r w:rsidRPr="007D7290">
        <w:fldChar w:fldCharType="begin"/>
      </w:r>
      <w:r w:rsidRPr="007D7290">
        <w:instrText xml:space="preserve"> REF _Ref362956642 \h </w:instrText>
      </w:r>
      <w:r w:rsidRPr="007D7290">
        <w:fldChar w:fldCharType="separate"/>
      </w:r>
      <w:r w:rsidR="001E048B" w:rsidRPr="007D7290">
        <w:t xml:space="preserve">Table </w:t>
      </w:r>
      <w:r w:rsidR="001E048B">
        <w:rPr>
          <w:noProof/>
        </w:rPr>
        <w:t>49</w:t>
      </w:r>
      <w:r w:rsidRPr="007D7290">
        <w:fldChar w:fldCharType="end"/>
      </w:r>
      <w:r w:rsidRPr="007D7290">
        <w:t xml:space="preserve">). For the centre frequency of the DA2GC carrier at 5865 MHz and a 20 MHz channel bandwidth the maximum OOB emission level into the antenna connector for the band below 5850 MHz is </w:t>
      </w:r>
      <w:proofErr w:type="gramStart"/>
      <w:r w:rsidRPr="007D7290">
        <w:t>-13 dBm/MHz</w:t>
      </w:r>
      <w:proofErr w:type="gramEnd"/>
      <w:r w:rsidRPr="007D7290">
        <w:t xml:space="preserve">. The antenna pattern of the AS can be found in </w:t>
      </w:r>
      <w:r w:rsidRPr="007D7290">
        <w:fldChar w:fldCharType="begin"/>
      </w:r>
      <w:r w:rsidRPr="007D7290">
        <w:instrText xml:space="preserve"> REF _Ref342644708 \h </w:instrText>
      </w:r>
      <w:r w:rsidRPr="007D7290">
        <w:fldChar w:fldCharType="separate"/>
      </w:r>
      <w:r w:rsidR="001E048B" w:rsidRPr="007D7290">
        <w:t xml:space="preserve">Figure </w:t>
      </w:r>
      <w:r w:rsidR="001E048B">
        <w:rPr>
          <w:noProof/>
        </w:rPr>
        <w:t>3</w:t>
      </w:r>
      <w:r w:rsidRPr="007D7290">
        <w:fldChar w:fldCharType="end"/>
      </w:r>
      <w:r w:rsidRPr="007D7290">
        <w:t>. The maximum antenna gain is 7 dBi at around -13 degrees.</w:t>
      </w:r>
    </w:p>
    <w:p w:rsidR="00FA1EC4" w:rsidRPr="007D7290" w:rsidRDefault="00FA1EC4" w:rsidP="0030741E">
      <w:pPr>
        <w:pStyle w:val="Caption"/>
        <w:rPr>
          <w:lang w:val="en-GB"/>
        </w:rPr>
      </w:pPr>
      <w:bookmarkStart w:id="339" w:name="_Ref362956642"/>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49</w:t>
      </w:r>
      <w:r w:rsidRPr="007D7290">
        <w:rPr>
          <w:lang w:val="en-GB"/>
        </w:rPr>
        <w:fldChar w:fldCharType="end"/>
      </w:r>
      <w:bookmarkEnd w:id="339"/>
      <w:r w:rsidRPr="007D7290">
        <w:rPr>
          <w:lang w:val="en-GB"/>
        </w:rPr>
        <w:t>: Spectrum emission mask according to 3GPP TS 36.101</w:t>
      </w:r>
    </w:p>
    <w:p w:rsidR="00FA1EC4" w:rsidRPr="007D7290" w:rsidRDefault="00FA1EC4" w:rsidP="006327B4">
      <w:pPr>
        <w:jc w:val="center"/>
        <w:rPr>
          <w:lang w:val="en-GB"/>
        </w:rPr>
      </w:pPr>
      <w:r w:rsidRPr="007D7290">
        <w:rPr>
          <w:noProof/>
          <w:lang w:val="da-DK" w:eastAsia="da-DK"/>
        </w:rPr>
        <w:drawing>
          <wp:inline distT="0" distB="0" distL="0" distR="0" wp14:anchorId="08D07909" wp14:editId="40BFF6BB">
            <wp:extent cx="4663440" cy="1988820"/>
            <wp:effectExtent l="0" t="0" r="3810" b="0"/>
            <wp:docPr id="486" name="Grafik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663440" cy="1988820"/>
                    </a:xfrm>
                    <a:prstGeom prst="rect">
                      <a:avLst/>
                    </a:prstGeom>
                    <a:noFill/>
                  </pic:spPr>
                </pic:pic>
              </a:graphicData>
            </a:graphic>
          </wp:inline>
        </w:drawing>
      </w:r>
    </w:p>
    <w:p w:rsidR="009E6576" w:rsidRPr="007D7290" w:rsidRDefault="009E6576">
      <w:pPr>
        <w:rPr>
          <w:lang w:val="en-GB"/>
        </w:rPr>
      </w:pPr>
    </w:p>
    <w:p w:rsidR="00FE0556" w:rsidRPr="007D7290" w:rsidRDefault="00FA1EC4" w:rsidP="00676EF4">
      <w:pPr>
        <w:pStyle w:val="Heading3"/>
        <w:rPr>
          <w:lang w:val="en-GB"/>
        </w:rPr>
      </w:pPr>
      <w:bookmarkStart w:id="340" w:name="_Ref365797750"/>
      <w:bookmarkStart w:id="341" w:name="_Toc379286170"/>
      <w:r w:rsidRPr="007D7290">
        <w:rPr>
          <w:lang w:val="en-GB"/>
        </w:rPr>
        <w:t>Impact of</w:t>
      </w:r>
      <w:r w:rsidR="00C93EE9" w:rsidRPr="007D7290">
        <w:rPr>
          <w:lang w:val="en-GB"/>
        </w:rPr>
        <w:t xml:space="preserve"> DA2GC </w:t>
      </w:r>
      <w:r w:rsidRPr="007D7290">
        <w:rPr>
          <w:lang w:val="en-GB"/>
        </w:rPr>
        <w:t xml:space="preserve">AS </w:t>
      </w:r>
      <w:r w:rsidR="00C93EE9" w:rsidRPr="007D7290">
        <w:rPr>
          <w:lang w:val="en-GB"/>
        </w:rPr>
        <w:t xml:space="preserve">(TR 101 599) </w:t>
      </w:r>
      <w:r w:rsidRPr="007D7290">
        <w:rPr>
          <w:lang w:val="en-GB"/>
        </w:rPr>
        <w:t xml:space="preserve">on </w:t>
      </w:r>
      <w:r w:rsidR="00C93EE9" w:rsidRPr="007D7290">
        <w:rPr>
          <w:lang w:val="en-GB"/>
        </w:rPr>
        <w:t>Radiolocation systems</w:t>
      </w:r>
      <w:bookmarkEnd w:id="340"/>
      <w:bookmarkEnd w:id="341"/>
    </w:p>
    <w:p w:rsidR="00EF63ED" w:rsidRPr="007D7290" w:rsidRDefault="00EF63ED" w:rsidP="001D6A41">
      <w:pPr>
        <w:pStyle w:val="ECCParagraph"/>
      </w:pPr>
      <w:r w:rsidRPr="007D7290">
        <w:t>The out-of-band emissions produced by an aircraft station described in TR 101 599 can be found in</w:t>
      </w:r>
      <w:r w:rsidR="00BF3BC0" w:rsidRPr="007D7290">
        <w:t xml:space="preserve"> </w:t>
      </w:r>
      <w:r w:rsidR="00BF3BC0" w:rsidRPr="007D7290">
        <w:fldChar w:fldCharType="begin"/>
      </w:r>
      <w:r w:rsidR="00BF3BC0" w:rsidRPr="007D7290">
        <w:instrText xml:space="preserve"> REF _Ref363634072 \h </w:instrText>
      </w:r>
      <w:r w:rsidR="00BF3BC0" w:rsidRPr="007D7290">
        <w:fldChar w:fldCharType="separate"/>
      </w:r>
      <w:r w:rsidR="001E048B" w:rsidRPr="007D7290">
        <w:t xml:space="preserve">Figure </w:t>
      </w:r>
      <w:r w:rsidR="001E048B">
        <w:rPr>
          <w:noProof/>
        </w:rPr>
        <w:t>11</w:t>
      </w:r>
      <w:r w:rsidR="00BF3BC0" w:rsidRPr="007D7290">
        <w:fldChar w:fldCharType="end"/>
      </w:r>
      <w:r w:rsidRPr="007D7290">
        <w:t xml:space="preserve">. The maximum transmit power into the AS antenna is 28 dBm equivalent to 15 dBm/MHz (0 dB reference level). Thus the maximum OOB emission level into the antenna connector below 5850 MHz is </w:t>
      </w:r>
      <w:proofErr w:type="gramStart"/>
      <w:r w:rsidRPr="007D7290">
        <w:t>-25 dBm/MHz</w:t>
      </w:r>
      <w:proofErr w:type="gramEnd"/>
      <w:r w:rsidRPr="007D7290">
        <w:t xml:space="preserve">. It was indicated by the proponent of TR 101 599 that levels as low as -70 dB relative to full carrier power can be achieved below 5850 MHz by using digital filtering techniques. This leads to maximum OOB emissions </w:t>
      </w:r>
      <w:proofErr w:type="gramStart"/>
      <w:r w:rsidRPr="007D7290">
        <w:t>of -55 dBm/MHz below 5850 MHz</w:t>
      </w:r>
      <w:proofErr w:type="gramEnd"/>
      <w:r w:rsidRPr="007D7290">
        <w:t xml:space="preserve">. </w:t>
      </w:r>
      <w:r w:rsidR="008E47ED" w:rsidRPr="007D7290">
        <w:t xml:space="preserve">Both </w:t>
      </w:r>
      <w:r w:rsidRPr="007D7290">
        <w:t>value</w:t>
      </w:r>
      <w:r w:rsidR="008E47ED" w:rsidRPr="007D7290">
        <w:t>s</w:t>
      </w:r>
      <w:r w:rsidRPr="007D7290">
        <w:t xml:space="preserve"> ha</w:t>
      </w:r>
      <w:r w:rsidR="008E47ED" w:rsidRPr="007D7290">
        <w:t>ve</w:t>
      </w:r>
      <w:r w:rsidRPr="007D7290">
        <w:t xml:space="preserve"> been used for the calculations. The antenna pattern of the AS can be found in</w:t>
      </w:r>
      <w:r w:rsidR="00BF3BC0" w:rsidRPr="007D7290">
        <w:t xml:space="preserve"> </w:t>
      </w:r>
      <w:r w:rsidR="00BF3BC0" w:rsidRPr="007D7290">
        <w:fldChar w:fldCharType="begin"/>
      </w:r>
      <w:r w:rsidR="00BF3BC0" w:rsidRPr="007D7290">
        <w:instrText xml:space="preserve"> REF _Ref363633852 \h </w:instrText>
      </w:r>
      <w:r w:rsidR="00BF3BC0" w:rsidRPr="007D7290">
        <w:fldChar w:fldCharType="separate"/>
      </w:r>
      <w:r w:rsidR="001E048B" w:rsidRPr="007D7290">
        <w:t xml:space="preserve">Figure </w:t>
      </w:r>
      <w:r w:rsidR="001E048B">
        <w:rPr>
          <w:noProof/>
        </w:rPr>
        <w:t>10</w:t>
      </w:r>
      <w:r w:rsidR="00BF3BC0" w:rsidRPr="007D7290">
        <w:fldChar w:fldCharType="end"/>
      </w:r>
      <w:r w:rsidRPr="007D7290">
        <w:t>. The maximum antenna gain is around 17 dBi. The mainbeam is steered in direction to the DA2GC Ground station.</w:t>
      </w:r>
    </w:p>
    <w:p w:rsidR="00FE0556" w:rsidRPr="007D7290" w:rsidRDefault="00705CD2" w:rsidP="00676EF4">
      <w:pPr>
        <w:pStyle w:val="Heading3"/>
        <w:rPr>
          <w:lang w:val="en-GB"/>
        </w:rPr>
      </w:pPr>
      <w:bookmarkStart w:id="342" w:name="_Toc362958059"/>
      <w:bookmarkStart w:id="343" w:name="_Toc364069716"/>
      <w:bookmarkStart w:id="344" w:name="_Toc365128502"/>
      <w:bookmarkStart w:id="345" w:name="_Toc362958060"/>
      <w:bookmarkStart w:id="346" w:name="_Toc364069717"/>
      <w:bookmarkStart w:id="347" w:name="_Toc365128503"/>
      <w:bookmarkStart w:id="348" w:name="_Toc362958061"/>
      <w:bookmarkStart w:id="349" w:name="_Toc364069718"/>
      <w:bookmarkStart w:id="350" w:name="_Toc365128504"/>
      <w:bookmarkStart w:id="351" w:name="_Toc362958062"/>
      <w:bookmarkStart w:id="352" w:name="_Toc364069719"/>
      <w:bookmarkStart w:id="353" w:name="_Toc365128505"/>
      <w:bookmarkStart w:id="354" w:name="_Toc362958063"/>
      <w:bookmarkStart w:id="355" w:name="_Toc364069720"/>
      <w:bookmarkStart w:id="356" w:name="_Toc365128506"/>
      <w:bookmarkStart w:id="357" w:name="_Toc362958064"/>
      <w:bookmarkStart w:id="358" w:name="_Toc364069721"/>
      <w:bookmarkStart w:id="359" w:name="_Toc365128507"/>
      <w:bookmarkStart w:id="360" w:name="_Toc362958065"/>
      <w:bookmarkStart w:id="361" w:name="_Toc364069722"/>
      <w:bookmarkStart w:id="362" w:name="_Toc365128508"/>
      <w:bookmarkStart w:id="363" w:name="_Toc362958066"/>
      <w:bookmarkStart w:id="364" w:name="_Toc364069723"/>
      <w:bookmarkStart w:id="365" w:name="_Toc365128509"/>
      <w:bookmarkStart w:id="366" w:name="_Ref365798647"/>
      <w:bookmarkStart w:id="367" w:name="_Toc37928617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lang w:val="en-GB"/>
        </w:rPr>
        <w:t xml:space="preserve">Impact of </w:t>
      </w:r>
      <w:r w:rsidR="00C93EE9" w:rsidRPr="007D7290">
        <w:rPr>
          <w:lang w:val="en-GB"/>
        </w:rPr>
        <w:t>DA2GC AS (TR</w:t>
      </w:r>
      <w:r>
        <w:rPr>
          <w:lang w:val="en-GB"/>
        </w:rPr>
        <w:t xml:space="preserve"> </w:t>
      </w:r>
      <w:r w:rsidR="00C93EE9" w:rsidRPr="007D7290">
        <w:rPr>
          <w:lang w:val="en-GB"/>
        </w:rPr>
        <w:t xml:space="preserve">103 108) </w:t>
      </w:r>
      <w:r w:rsidR="00EF63ED" w:rsidRPr="007D7290">
        <w:rPr>
          <w:lang w:val="en-GB"/>
        </w:rPr>
        <w:t xml:space="preserve">on </w:t>
      </w:r>
      <w:r w:rsidR="00C93EE9" w:rsidRPr="007D7290">
        <w:rPr>
          <w:lang w:val="en-GB"/>
        </w:rPr>
        <w:t>Radiolocation systems</w:t>
      </w:r>
      <w:bookmarkEnd w:id="366"/>
      <w:bookmarkEnd w:id="367"/>
    </w:p>
    <w:p w:rsidR="00FE0556" w:rsidRPr="007D7290" w:rsidRDefault="00EF63ED" w:rsidP="001D6A41">
      <w:pPr>
        <w:pStyle w:val="ECCParagraph"/>
      </w:pPr>
      <w:r w:rsidRPr="007D7290">
        <w:t xml:space="preserve">The emission mask of the system described in TR 103 108 is given in </w:t>
      </w:r>
      <w:r w:rsidRPr="007D7290">
        <w:fldChar w:fldCharType="begin"/>
      </w:r>
      <w:r w:rsidRPr="007D7290">
        <w:instrText xml:space="preserve"> REF _Ref355874396 \h </w:instrText>
      </w:r>
      <w:r w:rsidRPr="007D7290">
        <w:fldChar w:fldCharType="separate"/>
      </w:r>
      <w:r w:rsidR="001E048B" w:rsidRPr="007D7290">
        <w:t xml:space="preserve">Figure </w:t>
      </w:r>
      <w:r w:rsidR="001E048B">
        <w:rPr>
          <w:noProof/>
        </w:rPr>
        <w:t>24</w:t>
      </w:r>
      <w:r w:rsidRPr="007D7290">
        <w:fldChar w:fldCharType="end"/>
      </w:r>
      <w:r w:rsidRPr="007D7290">
        <w:t xml:space="preserve">. The mask describes the inband and OOB levels for a 10 and 5 MHz channel. It was indicated by the proponent that basically a 10 MHz channel is used. Thus the following calculations are based on a 10 MHz channeling. The transmitter mean transmit power is 36 dBm in a 10 MHz channel, equivalent to 26 dBm/MHz, which is the 0 dBc reference level in </w:t>
      </w:r>
      <w:r w:rsidRPr="007D7290">
        <w:fldChar w:fldCharType="begin"/>
      </w:r>
      <w:r w:rsidRPr="007D7290">
        <w:instrText xml:space="preserve"> REF _Ref355874396 \h </w:instrText>
      </w:r>
      <w:r w:rsidRPr="007D7290">
        <w:fldChar w:fldCharType="separate"/>
      </w:r>
      <w:r w:rsidR="001E048B" w:rsidRPr="007D7290">
        <w:t xml:space="preserve">Figure </w:t>
      </w:r>
      <w:r w:rsidR="001E048B">
        <w:rPr>
          <w:noProof/>
        </w:rPr>
        <w:t>24</w:t>
      </w:r>
      <w:r w:rsidRPr="007D7290">
        <w:fldChar w:fldCharType="end"/>
      </w:r>
      <w:r w:rsidRPr="007D7290">
        <w:t xml:space="preserve">. Assuming a DA2GC carrier frequency of 5860 MHz, the maximum OOB level below 5850 MHz is -60 dBc leading to a maximum absolute OOB level </w:t>
      </w:r>
      <w:proofErr w:type="gramStart"/>
      <w:r w:rsidRPr="007D7290">
        <w:t>of -34 dBm/MHz</w:t>
      </w:r>
      <w:proofErr w:type="gramEnd"/>
      <w:r w:rsidRPr="007D7290">
        <w:t xml:space="preserve"> into the antenna connector. According to the system description the OOB emissions can be reduced </w:t>
      </w:r>
      <w:proofErr w:type="gramStart"/>
      <w:r w:rsidRPr="007D7290">
        <w:t>to -50 dBm/MHz</w:t>
      </w:r>
      <w:proofErr w:type="gramEnd"/>
      <w:r w:rsidRPr="007D7290">
        <w:t xml:space="preserve"> measured at the antenna connector from 5250 MHz to </w:t>
      </w:r>
      <w:r w:rsidR="00B049DC" w:rsidRPr="007D7290">
        <w:t xml:space="preserve">5850 MHz. </w:t>
      </w:r>
      <w:r w:rsidR="00991BD8" w:rsidRPr="007D7290">
        <w:t xml:space="preserve">Both </w:t>
      </w:r>
      <w:r w:rsidR="00B049DC" w:rsidRPr="007D7290">
        <w:t>value</w:t>
      </w:r>
      <w:r w:rsidR="00991BD8" w:rsidRPr="007D7290">
        <w:t>s</w:t>
      </w:r>
      <w:r w:rsidR="00B049DC" w:rsidRPr="007D7290">
        <w:t xml:space="preserve"> </w:t>
      </w:r>
      <w:r w:rsidRPr="007D7290">
        <w:t>ha</w:t>
      </w:r>
      <w:r w:rsidR="00991BD8" w:rsidRPr="007D7290">
        <w:t>ve</w:t>
      </w:r>
      <w:r w:rsidRPr="007D7290">
        <w:t xml:space="preserve"> been used for the calculations. The antenna pattern of the AS can be found in </w:t>
      </w:r>
      <w:r w:rsidRPr="007D7290">
        <w:fldChar w:fldCharType="begin"/>
      </w:r>
      <w:r w:rsidRPr="007D7290">
        <w:instrText xml:space="preserve"> REF _Ref362957263 \h </w:instrText>
      </w:r>
      <w:r w:rsidRPr="007D7290">
        <w:fldChar w:fldCharType="separate"/>
      </w:r>
      <w:r w:rsidR="001E048B" w:rsidRPr="007D7290">
        <w:t xml:space="preserve">Figure </w:t>
      </w:r>
      <w:r w:rsidR="001E048B">
        <w:rPr>
          <w:noProof/>
        </w:rPr>
        <w:t>17</w:t>
      </w:r>
      <w:r w:rsidRPr="007D7290">
        <w:fldChar w:fldCharType="end"/>
      </w:r>
      <w:r w:rsidRPr="007D7290">
        <w:t>. The maximum antenna gain is 7 dBi at around -14 degrees.</w:t>
      </w:r>
    </w:p>
    <w:p w:rsidR="00FE43AF" w:rsidRPr="007D7290" w:rsidRDefault="00A260D8" w:rsidP="006327B4">
      <w:pPr>
        <w:pStyle w:val="Heading3"/>
        <w:rPr>
          <w:lang w:val="en-GB"/>
        </w:rPr>
      </w:pPr>
      <w:bookmarkStart w:id="368" w:name="_Toc379286172"/>
      <w:r w:rsidRPr="007D7290">
        <w:rPr>
          <w:lang w:val="en-GB"/>
        </w:rPr>
        <w:t>Methodology</w:t>
      </w:r>
      <w:bookmarkEnd w:id="368"/>
    </w:p>
    <w:p w:rsidR="00FE43AF" w:rsidRPr="007D7290" w:rsidRDefault="00EF63ED" w:rsidP="001D6A41">
      <w:pPr>
        <w:pStyle w:val="Heading4"/>
        <w:rPr>
          <w:lang w:val="en-GB"/>
        </w:rPr>
      </w:pPr>
      <w:bookmarkStart w:id="369" w:name="_Toc362958069"/>
      <w:bookmarkStart w:id="370" w:name="_Toc364069726"/>
      <w:bookmarkStart w:id="371" w:name="_Toc365128512"/>
      <w:bookmarkStart w:id="372" w:name="_Toc362958070"/>
      <w:bookmarkStart w:id="373" w:name="_Toc364069727"/>
      <w:bookmarkStart w:id="374" w:name="_Toc365128513"/>
      <w:bookmarkStart w:id="375" w:name="_Toc362958071"/>
      <w:bookmarkStart w:id="376" w:name="_Toc364069728"/>
      <w:bookmarkStart w:id="377" w:name="_Toc365128514"/>
      <w:bookmarkStart w:id="378" w:name="_Toc362958072"/>
      <w:bookmarkStart w:id="379" w:name="_Toc364069729"/>
      <w:bookmarkStart w:id="380" w:name="_Toc365128515"/>
      <w:bookmarkStart w:id="381" w:name="_Toc362958073"/>
      <w:bookmarkStart w:id="382" w:name="_Toc364069730"/>
      <w:bookmarkStart w:id="383" w:name="_Toc365128516"/>
      <w:bookmarkStart w:id="384" w:name="_Toc362958074"/>
      <w:bookmarkStart w:id="385" w:name="_Toc364069731"/>
      <w:bookmarkStart w:id="386" w:name="_Toc365128517"/>
      <w:bookmarkStart w:id="387" w:name="_Ref375086677"/>
      <w:bookmarkStart w:id="388" w:name="_Ref375087163"/>
      <w:bookmarkStart w:id="389" w:name="_Ref375087409"/>
      <w:bookmarkStart w:id="390" w:name="_Toc379286173"/>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sidRPr="007D7290">
        <w:rPr>
          <w:lang w:val="en-GB"/>
        </w:rPr>
        <w:t xml:space="preserve">Scenario for the DA2GC AS described in </w:t>
      </w:r>
      <w:r w:rsidR="00705CD2">
        <w:rPr>
          <w:lang w:val="en-GB"/>
        </w:rPr>
        <w:t xml:space="preserve">ETSI </w:t>
      </w:r>
      <w:r w:rsidRPr="007D7290">
        <w:rPr>
          <w:lang w:val="en-GB"/>
        </w:rPr>
        <w:t xml:space="preserve">TR 103 054 and </w:t>
      </w:r>
      <w:r w:rsidR="00705CD2">
        <w:rPr>
          <w:lang w:val="en-GB"/>
        </w:rPr>
        <w:t xml:space="preserve">ETSI </w:t>
      </w:r>
      <w:r w:rsidRPr="007D7290">
        <w:rPr>
          <w:lang w:val="en-GB"/>
        </w:rPr>
        <w:t>TR 103 108</w:t>
      </w:r>
      <w:bookmarkEnd w:id="387"/>
      <w:bookmarkEnd w:id="388"/>
      <w:bookmarkEnd w:id="389"/>
      <w:bookmarkEnd w:id="390"/>
    </w:p>
    <w:p w:rsidR="00EF63ED" w:rsidRPr="007D7290" w:rsidRDefault="00EF63ED" w:rsidP="006327B4">
      <w:pPr>
        <w:pStyle w:val="ECCParagraph"/>
      </w:pPr>
      <w:r w:rsidRPr="007D7290">
        <w:t>In this scenario the DA2GC Aircraft Station transmits to the DA2GC Ground Station within which service area it flies. This is the desired signal indicated as a green line in</w:t>
      </w:r>
      <w:r w:rsidR="00D0564E" w:rsidRPr="007D7290">
        <w:t xml:space="preserve"> </w:t>
      </w:r>
      <w:r w:rsidR="006327B4" w:rsidRPr="007D7290">
        <w:rPr>
          <w:shd w:val="clear" w:color="auto" w:fill="FFFF00"/>
        </w:rPr>
        <w:fldChar w:fldCharType="begin"/>
      </w:r>
      <w:r w:rsidR="006327B4" w:rsidRPr="007D7290">
        <w:instrText xml:space="preserve"> REF _Ref365527262 \h </w:instrText>
      </w:r>
      <w:r w:rsidR="006327B4" w:rsidRPr="007D7290">
        <w:rPr>
          <w:shd w:val="clear" w:color="auto" w:fill="FFFF00"/>
        </w:rPr>
      </w:r>
      <w:r w:rsidR="006327B4" w:rsidRPr="007D7290">
        <w:rPr>
          <w:shd w:val="clear" w:color="auto" w:fill="FFFF00"/>
        </w:rPr>
        <w:fldChar w:fldCharType="separate"/>
      </w:r>
      <w:r w:rsidR="001E048B" w:rsidRPr="007D7290">
        <w:t xml:space="preserve">Figure </w:t>
      </w:r>
      <w:r w:rsidR="001E048B">
        <w:rPr>
          <w:noProof/>
        </w:rPr>
        <w:t>141</w:t>
      </w:r>
      <w:r w:rsidR="006327B4" w:rsidRPr="007D7290">
        <w:rPr>
          <w:shd w:val="clear" w:color="auto" w:fill="FFFF00"/>
        </w:rPr>
        <w:fldChar w:fldCharType="end"/>
      </w:r>
      <w:r w:rsidRPr="007D7290">
        <w:t xml:space="preserve">. The radar receives this DA2GC signal however as interference (indicated in red). It is assumed that the AS is flying at an altitude of 3000 m and transmitting with maximum output power at the cell edge. The radar mainbeam is directed to the Aircraft </w:t>
      </w:r>
      <w:r w:rsidRPr="007D7290">
        <w:lastRenderedPageBreak/>
        <w:t>station. Free Space loss was assumed for the interference path.</w:t>
      </w:r>
      <w:r w:rsidR="008E47ED" w:rsidRPr="007D7290">
        <w:rPr>
          <w:rStyle w:val="FootnoteReference"/>
        </w:rPr>
        <w:footnoteReference w:id="7"/>
      </w:r>
      <w:r w:rsidRPr="007D7290">
        <w:t xml:space="preserve"> The expected interference levels are calculated for DA2GC systems with a signal bandwidth of 20 MHz for the LTE system (</w:t>
      </w:r>
      <w:r w:rsidR="00705CD2">
        <w:t xml:space="preserve">ETSI </w:t>
      </w:r>
      <w:r w:rsidRPr="007D7290">
        <w:t>TR 103</w:t>
      </w:r>
      <w:r w:rsidR="00705CD2">
        <w:t> </w:t>
      </w:r>
      <w:r w:rsidRPr="007D7290">
        <w:t>054</w:t>
      </w:r>
      <w:r w:rsidR="00705CD2">
        <w:t xml:space="preserve"> </w:t>
      </w:r>
      <w:r w:rsidR="00705CD2">
        <w:fldChar w:fldCharType="begin"/>
      </w:r>
      <w:r w:rsidR="00705CD2">
        <w:instrText xml:space="preserve"> REF _Ref379274485 \r \h </w:instrText>
      </w:r>
      <w:r w:rsidR="00705CD2">
        <w:fldChar w:fldCharType="separate"/>
      </w:r>
      <w:r w:rsidR="001E048B">
        <w:t>[3]</w:t>
      </w:r>
      <w:r w:rsidR="00705CD2">
        <w:fldChar w:fldCharType="end"/>
      </w:r>
      <w:r w:rsidRPr="007D7290">
        <w:t>) and 10 MHz for the UMTS based system (</w:t>
      </w:r>
      <w:r w:rsidR="00705CD2">
        <w:t xml:space="preserve">ETSI TR </w:t>
      </w:r>
      <w:r w:rsidRPr="007D7290">
        <w:t>103 108</w:t>
      </w:r>
      <w:r w:rsidR="00705CD2">
        <w:fldChar w:fldCharType="begin"/>
      </w:r>
      <w:r w:rsidR="00705CD2">
        <w:instrText xml:space="preserve"> REF _Ref379275417 \r \h </w:instrText>
      </w:r>
      <w:r w:rsidR="00705CD2">
        <w:fldChar w:fldCharType="separate"/>
      </w:r>
      <w:r w:rsidR="001E048B">
        <w:t>[31]</w:t>
      </w:r>
      <w:r w:rsidR="00705CD2">
        <w:fldChar w:fldCharType="end"/>
      </w:r>
      <w:r w:rsidRPr="007D7290">
        <w:t>).</w:t>
      </w:r>
    </w:p>
    <w:p w:rsidR="00EF63ED" w:rsidRPr="007D7290" w:rsidRDefault="00EF63ED" w:rsidP="006327B4">
      <w:pPr>
        <w:pStyle w:val="ECCParagraph"/>
        <w:jc w:val="center"/>
      </w:pPr>
      <w:r w:rsidRPr="007D7290">
        <w:rPr>
          <w:noProof/>
          <w:lang w:val="da-DK" w:eastAsia="da-DK"/>
        </w:rPr>
        <w:drawing>
          <wp:inline distT="0" distB="0" distL="0" distR="0" wp14:anchorId="1F694C93" wp14:editId="25AB5D19">
            <wp:extent cx="5204460" cy="1828800"/>
            <wp:effectExtent l="0" t="0" r="0" b="0"/>
            <wp:docPr id="488" name="Grafik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204460" cy="1828800"/>
                    </a:xfrm>
                    <a:prstGeom prst="rect">
                      <a:avLst/>
                    </a:prstGeom>
                    <a:noFill/>
                  </pic:spPr>
                </pic:pic>
              </a:graphicData>
            </a:graphic>
          </wp:inline>
        </w:drawing>
      </w:r>
    </w:p>
    <w:p w:rsidR="00EF63ED" w:rsidRPr="007D7290" w:rsidRDefault="00BF3BC0" w:rsidP="006327B4">
      <w:pPr>
        <w:pStyle w:val="Caption"/>
        <w:rPr>
          <w:lang w:val="en-GB"/>
        </w:rPr>
      </w:pPr>
      <w:bookmarkStart w:id="391" w:name="_Ref365527262"/>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141</w:t>
      </w:r>
      <w:r w:rsidRPr="007D7290">
        <w:rPr>
          <w:lang w:val="en-GB"/>
        </w:rPr>
        <w:fldChar w:fldCharType="end"/>
      </w:r>
      <w:bookmarkEnd w:id="391"/>
      <w:r w:rsidRPr="007D7290">
        <w:rPr>
          <w:lang w:val="en-GB"/>
        </w:rPr>
        <w:t xml:space="preserve">: </w:t>
      </w:r>
      <w:r w:rsidR="00EF63ED" w:rsidRPr="007D7290">
        <w:rPr>
          <w:lang w:val="en-GB"/>
        </w:rPr>
        <w:t>DA2GC Aircraft Station interference on the radar</w:t>
      </w:r>
    </w:p>
    <w:p w:rsidR="00991BD8" w:rsidRPr="007D7290" w:rsidRDefault="00991BD8" w:rsidP="00991BD8">
      <w:pPr>
        <w:spacing w:after="240"/>
        <w:jc w:val="both"/>
        <w:rPr>
          <w:lang w:val="en-GB"/>
        </w:rPr>
      </w:pPr>
      <w:r w:rsidRPr="007D7290">
        <w:rPr>
          <w:lang w:val="en-GB"/>
        </w:rPr>
        <w:t>The maximum interference level at the radar receiver can be derived as follows:</w:t>
      </w:r>
    </w:p>
    <w:p w:rsidR="00991BD8" w:rsidRPr="007D7290" w:rsidRDefault="00991BD8" w:rsidP="00991BD8">
      <w:pPr>
        <w:spacing w:after="240"/>
        <w:jc w:val="both"/>
        <w:rPr>
          <w:lang w:val="en-GB"/>
        </w:rPr>
      </w:pPr>
      <w:proofErr w:type="gramStart"/>
      <w:r w:rsidRPr="007D7290">
        <w:rPr>
          <w:lang w:val="en-GB"/>
        </w:rPr>
        <w:t>I(</w:t>
      </w:r>
      <w:proofErr w:type="gramEnd"/>
      <w:r w:rsidRPr="007D7290">
        <w:rPr>
          <w:lang w:val="en-GB"/>
        </w:rPr>
        <w:t>dBm/MHz)=P</w:t>
      </w:r>
      <w:r w:rsidRPr="007D7290">
        <w:rPr>
          <w:vertAlign w:val="subscript"/>
          <w:lang w:val="en-GB"/>
        </w:rPr>
        <w:t>unw (AS)+</w:t>
      </w:r>
      <w:r w:rsidRPr="007D7290">
        <w:rPr>
          <w:lang w:val="en-GB"/>
        </w:rPr>
        <w:t>G</w:t>
      </w:r>
      <w:r w:rsidRPr="007D7290">
        <w:rPr>
          <w:vertAlign w:val="subscript"/>
          <w:lang w:val="en-GB"/>
        </w:rPr>
        <w:t>AS-</w:t>
      </w:r>
      <w:r w:rsidRPr="007D7290">
        <w:rPr>
          <w:lang w:val="en-GB"/>
        </w:rPr>
        <w:t>FSL</w:t>
      </w:r>
      <w:r w:rsidRPr="007D7290">
        <w:rPr>
          <w:vertAlign w:val="subscript"/>
          <w:lang w:val="en-GB"/>
        </w:rPr>
        <w:t>Slant+</w:t>
      </w:r>
      <w:r w:rsidRPr="007D7290">
        <w:rPr>
          <w:lang w:val="en-GB"/>
        </w:rPr>
        <w:t>G</w:t>
      </w:r>
      <w:r w:rsidRPr="007D7290">
        <w:rPr>
          <w:vertAlign w:val="subscript"/>
          <w:lang w:val="en-GB"/>
        </w:rPr>
        <w:t>Rad</w:t>
      </w:r>
    </w:p>
    <w:p w:rsidR="00991BD8" w:rsidRPr="007D7290" w:rsidRDefault="00705CD2" w:rsidP="00991BD8">
      <w:pPr>
        <w:spacing w:after="240"/>
        <w:jc w:val="both"/>
        <w:rPr>
          <w:lang w:val="en-GB"/>
        </w:rPr>
      </w:pPr>
      <w:proofErr w:type="gramStart"/>
      <w:r>
        <w:rPr>
          <w:lang w:val="en-GB"/>
        </w:rPr>
        <w:t>w</w:t>
      </w:r>
      <w:r w:rsidR="00991BD8" w:rsidRPr="007D7290">
        <w:rPr>
          <w:lang w:val="en-GB"/>
        </w:rPr>
        <w:t>ith</w:t>
      </w:r>
      <w:proofErr w:type="gramEnd"/>
      <w:r w:rsidR="00991BD8" w:rsidRPr="007D7290">
        <w:rPr>
          <w:lang w:val="en-GB"/>
        </w:rPr>
        <w:t>:</w:t>
      </w:r>
    </w:p>
    <w:p w:rsidR="00991BD8" w:rsidRPr="007D7290" w:rsidRDefault="00991BD8" w:rsidP="00991BD8">
      <w:pPr>
        <w:spacing w:after="240"/>
        <w:rPr>
          <w:lang w:val="en-GB"/>
        </w:rPr>
      </w:pPr>
      <w:r w:rsidRPr="007D7290">
        <w:rPr>
          <w:lang w:val="en-GB"/>
        </w:rPr>
        <w:t>P</w:t>
      </w:r>
      <w:r w:rsidRPr="007D7290">
        <w:rPr>
          <w:vertAlign w:val="subscript"/>
          <w:lang w:val="en-GB"/>
        </w:rPr>
        <w:t>unw(AS)</w:t>
      </w:r>
      <w:r w:rsidRPr="007D7290">
        <w:rPr>
          <w:vertAlign w:val="subscript"/>
          <w:lang w:val="en-GB"/>
        </w:rPr>
        <w:tab/>
      </w:r>
      <w:r w:rsidRPr="007D7290">
        <w:rPr>
          <w:vertAlign w:val="subscript"/>
          <w:lang w:val="en-GB"/>
        </w:rPr>
        <w:tab/>
      </w:r>
      <w:r w:rsidRPr="007D7290">
        <w:rPr>
          <w:lang w:val="en-GB"/>
        </w:rPr>
        <w:t>Unwanted power of the AS transmitter into the antenna connector</w:t>
      </w:r>
      <w:r w:rsidRPr="007D7290">
        <w:rPr>
          <w:lang w:val="en-GB"/>
        </w:rPr>
        <w:br/>
        <w:t>G</w:t>
      </w:r>
      <w:r w:rsidRPr="007D7290">
        <w:rPr>
          <w:vertAlign w:val="subscript"/>
          <w:lang w:val="en-GB"/>
        </w:rPr>
        <w:t>AS</w:t>
      </w:r>
      <w:r w:rsidRPr="007D7290">
        <w:rPr>
          <w:vertAlign w:val="subscript"/>
          <w:lang w:val="en-GB"/>
        </w:rPr>
        <w:tab/>
      </w:r>
      <w:r w:rsidRPr="007D7290">
        <w:rPr>
          <w:vertAlign w:val="subscript"/>
          <w:lang w:val="en-GB"/>
        </w:rPr>
        <w:tab/>
      </w:r>
      <w:r w:rsidRPr="007D7290">
        <w:rPr>
          <w:lang w:val="en-GB"/>
        </w:rPr>
        <w:t>Antenna gain of the AS towards</w:t>
      </w:r>
      <w:r w:rsidRPr="007D7290">
        <w:rPr>
          <w:vertAlign w:val="subscript"/>
          <w:lang w:val="en-GB"/>
        </w:rPr>
        <w:t xml:space="preserve"> </w:t>
      </w:r>
      <w:r w:rsidRPr="007D7290">
        <w:rPr>
          <w:lang w:val="en-GB"/>
        </w:rPr>
        <w:t>the victim radar</w:t>
      </w:r>
      <w:r w:rsidRPr="007D7290">
        <w:rPr>
          <w:lang w:val="en-GB"/>
        </w:rPr>
        <w:br/>
        <w:t>FSL</w:t>
      </w:r>
      <w:r w:rsidRPr="007D7290">
        <w:rPr>
          <w:vertAlign w:val="subscript"/>
          <w:lang w:val="en-GB"/>
        </w:rPr>
        <w:t>Slant</w:t>
      </w:r>
      <w:r w:rsidRPr="007D7290">
        <w:rPr>
          <w:vertAlign w:val="subscript"/>
          <w:lang w:val="en-GB"/>
        </w:rPr>
        <w:tab/>
      </w:r>
      <w:r w:rsidRPr="007D7290">
        <w:rPr>
          <w:vertAlign w:val="subscript"/>
          <w:lang w:val="en-GB"/>
        </w:rPr>
        <w:tab/>
      </w:r>
      <w:r w:rsidRPr="007D7290">
        <w:rPr>
          <w:lang w:val="en-GB"/>
        </w:rPr>
        <w:t>Slant path attenuation between interfering transmitter and victim receiver</w:t>
      </w:r>
      <w:r w:rsidRPr="007D7290">
        <w:rPr>
          <w:lang w:val="en-GB"/>
        </w:rPr>
        <w:br/>
        <w:t>G</w:t>
      </w:r>
      <w:r w:rsidRPr="007D7290">
        <w:rPr>
          <w:vertAlign w:val="subscript"/>
          <w:lang w:val="en-GB"/>
        </w:rPr>
        <w:t>Rad</w:t>
      </w:r>
      <w:r w:rsidRPr="007D7290">
        <w:rPr>
          <w:vertAlign w:val="subscript"/>
          <w:lang w:val="en-GB"/>
        </w:rPr>
        <w:tab/>
      </w:r>
      <w:r w:rsidRPr="007D7290">
        <w:rPr>
          <w:vertAlign w:val="subscript"/>
          <w:lang w:val="en-GB"/>
        </w:rPr>
        <w:tab/>
      </w:r>
      <w:r w:rsidRPr="007D7290">
        <w:rPr>
          <w:lang w:val="en-GB"/>
        </w:rPr>
        <w:t>Maximum radar antenna gain</w:t>
      </w:r>
    </w:p>
    <w:p w:rsidR="00991BD8" w:rsidRPr="007D7290" w:rsidRDefault="00991BD8" w:rsidP="00991BD8">
      <w:pPr>
        <w:spacing w:after="240"/>
        <w:jc w:val="both"/>
        <w:rPr>
          <w:lang w:val="en-GB"/>
        </w:rPr>
      </w:pPr>
      <w:r w:rsidRPr="007D7290">
        <w:rPr>
          <w:lang w:val="en-GB"/>
        </w:rPr>
        <w:fldChar w:fldCharType="begin"/>
      </w:r>
      <w:r w:rsidRPr="007D7290">
        <w:rPr>
          <w:lang w:val="en-GB"/>
        </w:rPr>
        <w:instrText xml:space="preserve"> REF _Ref375086409 \h </w:instrText>
      </w:r>
      <w:r w:rsidRPr="007D7290">
        <w:rPr>
          <w:lang w:val="en-GB"/>
        </w:rPr>
      </w:r>
      <w:r w:rsidRPr="007D7290">
        <w:rPr>
          <w:lang w:val="en-GB"/>
        </w:rPr>
        <w:fldChar w:fldCharType="separate"/>
      </w:r>
      <w:r w:rsidR="001E048B" w:rsidRPr="007D7290">
        <w:rPr>
          <w:lang w:val="en-GB"/>
        </w:rPr>
        <w:t xml:space="preserve">Figure </w:t>
      </w:r>
      <w:r w:rsidR="001E048B">
        <w:rPr>
          <w:noProof/>
          <w:lang w:val="en-GB"/>
        </w:rPr>
        <w:t>142</w:t>
      </w:r>
      <w:r w:rsidRPr="007D7290">
        <w:rPr>
          <w:lang w:val="en-GB"/>
        </w:rPr>
        <w:fldChar w:fldCharType="end"/>
      </w:r>
      <w:r w:rsidRPr="007D7290">
        <w:rPr>
          <w:lang w:val="en-GB"/>
        </w:rPr>
        <w:t xml:space="preserve"> and </w:t>
      </w:r>
      <w:r w:rsidRPr="007D7290">
        <w:rPr>
          <w:lang w:val="en-GB"/>
        </w:rPr>
        <w:fldChar w:fldCharType="begin"/>
      </w:r>
      <w:r w:rsidRPr="007D7290">
        <w:rPr>
          <w:lang w:val="en-GB"/>
        </w:rPr>
        <w:instrText xml:space="preserve"> REF _Ref375086416 \h </w:instrText>
      </w:r>
      <w:r w:rsidRPr="007D7290">
        <w:rPr>
          <w:lang w:val="en-GB"/>
        </w:rPr>
      </w:r>
      <w:r w:rsidRPr="007D7290">
        <w:rPr>
          <w:lang w:val="en-GB"/>
        </w:rPr>
        <w:fldChar w:fldCharType="separate"/>
      </w:r>
      <w:r w:rsidR="001E048B" w:rsidRPr="007D7290">
        <w:rPr>
          <w:lang w:val="en-GB"/>
        </w:rPr>
        <w:t xml:space="preserve">Figure </w:t>
      </w:r>
      <w:r w:rsidR="001E048B">
        <w:rPr>
          <w:noProof/>
          <w:lang w:val="en-GB"/>
        </w:rPr>
        <w:t>143</w:t>
      </w:r>
      <w:r w:rsidRPr="007D7290">
        <w:rPr>
          <w:lang w:val="en-GB"/>
        </w:rPr>
        <w:fldChar w:fldCharType="end"/>
      </w:r>
      <w:r w:rsidRPr="007D7290">
        <w:rPr>
          <w:lang w:val="en-GB"/>
        </w:rPr>
        <w:t xml:space="preserve"> show the interference received at the Radar receiver type L (radar types according to Recommendation ITU-R M.1638</w:t>
      </w:r>
      <w:r w:rsidR="00862DFD">
        <w:rPr>
          <w:lang w:val="en-GB"/>
        </w:rPr>
        <w:t xml:space="preserve"> </w:t>
      </w:r>
      <w:r w:rsidR="00862DFD">
        <w:rPr>
          <w:lang w:val="en-GB"/>
        </w:rPr>
        <w:fldChar w:fldCharType="begin"/>
      </w:r>
      <w:r w:rsidR="00862DFD">
        <w:rPr>
          <w:lang w:val="en-GB"/>
        </w:rPr>
        <w:instrText xml:space="preserve"> REF _Ref379278288 \r \h </w:instrText>
      </w:r>
      <w:r w:rsidR="00862DFD">
        <w:rPr>
          <w:lang w:val="en-GB"/>
        </w:rPr>
      </w:r>
      <w:r w:rsidR="00862DFD">
        <w:rPr>
          <w:lang w:val="en-GB"/>
        </w:rPr>
        <w:fldChar w:fldCharType="separate"/>
      </w:r>
      <w:r w:rsidR="001E048B">
        <w:rPr>
          <w:lang w:val="en-GB"/>
        </w:rPr>
        <w:t>[25]</w:t>
      </w:r>
      <w:r w:rsidR="00862DFD">
        <w:rPr>
          <w:lang w:val="en-GB"/>
        </w:rPr>
        <w:fldChar w:fldCharType="end"/>
      </w:r>
      <w:r w:rsidRPr="007D7290">
        <w:rPr>
          <w:lang w:val="en-GB"/>
        </w:rPr>
        <w:t xml:space="preserve">, see </w:t>
      </w:r>
      <w:r w:rsidRPr="007D7290">
        <w:rPr>
          <w:lang w:val="en-GB"/>
        </w:rPr>
        <w:fldChar w:fldCharType="begin"/>
      </w:r>
      <w:r w:rsidRPr="007D7290">
        <w:rPr>
          <w:lang w:val="en-GB"/>
        </w:rPr>
        <w:instrText xml:space="preserve"> REF _Ref375086441 \h </w:instrText>
      </w:r>
      <w:r w:rsidRPr="007D7290">
        <w:rPr>
          <w:lang w:val="en-GB"/>
        </w:rPr>
      </w:r>
      <w:r w:rsidRPr="007D7290">
        <w:rPr>
          <w:lang w:val="en-GB"/>
        </w:rPr>
        <w:fldChar w:fldCharType="separate"/>
      </w:r>
      <w:r w:rsidR="001E048B" w:rsidRPr="007D7290">
        <w:rPr>
          <w:lang w:val="en-GB"/>
        </w:rPr>
        <w:t xml:space="preserve">Table </w:t>
      </w:r>
      <w:r w:rsidR="001E048B">
        <w:rPr>
          <w:noProof/>
          <w:lang w:val="en-GB"/>
        </w:rPr>
        <w:t>48</w:t>
      </w:r>
      <w:r w:rsidRPr="007D7290">
        <w:rPr>
          <w:lang w:val="en-GB"/>
        </w:rPr>
        <w:fldChar w:fldCharType="end"/>
      </w:r>
      <w:r w:rsidRPr="007D7290">
        <w:rPr>
          <w:lang w:val="en-GB"/>
        </w:rPr>
        <w:t xml:space="preserve">) caused by the DA2GC AS (TR 103 054 and TR 103 108). It can be noted that the maximum interference level at the radar receiver is  </w:t>
      </w:r>
      <w:r w:rsidRPr="007D7290">
        <w:rPr>
          <w:lang w:val="en-GB"/>
        </w:rPr>
        <w:br/>
        <w:t>-80 dBm/MHz in case of an interfering DA2GC AS according to ETSI TR 103 054 and -114 dBm/MHz in case of an interfering DA2GC AS according to ETSI TR 103 108 (-98 dBm/MHz without extended filtering for comparision).</w:t>
      </w:r>
    </w:p>
    <w:p w:rsidR="00991BD8" w:rsidRPr="007D7290" w:rsidRDefault="00991BD8" w:rsidP="00991BD8">
      <w:pPr>
        <w:spacing w:after="240"/>
        <w:jc w:val="both"/>
        <w:rPr>
          <w:lang w:val="en-GB"/>
        </w:rPr>
      </w:pPr>
      <w:r w:rsidRPr="007D7290">
        <w:rPr>
          <w:lang w:val="en-GB"/>
        </w:rPr>
        <w:t xml:space="preserve">Worst-case calculations have been performed for all other radar types. The results are shown in </w:t>
      </w:r>
      <w:r w:rsidRPr="007D7290">
        <w:rPr>
          <w:lang w:val="en-GB"/>
        </w:rPr>
        <w:fldChar w:fldCharType="begin"/>
      </w:r>
      <w:r w:rsidRPr="007D7290">
        <w:rPr>
          <w:lang w:val="en-GB"/>
        </w:rPr>
        <w:instrText xml:space="preserve"> REF _Ref362958442 \h </w:instrText>
      </w:r>
      <w:r w:rsidRPr="007D7290">
        <w:rPr>
          <w:lang w:val="en-GB"/>
        </w:rPr>
      </w:r>
      <w:r w:rsidRPr="007D7290">
        <w:rPr>
          <w:lang w:val="en-GB"/>
        </w:rPr>
        <w:fldChar w:fldCharType="separate"/>
      </w:r>
      <w:r w:rsidR="001E048B" w:rsidRPr="007D7290">
        <w:rPr>
          <w:lang w:val="en-GB"/>
        </w:rPr>
        <w:t xml:space="preserve">Table </w:t>
      </w:r>
      <w:r w:rsidR="001E048B">
        <w:rPr>
          <w:noProof/>
          <w:lang w:val="en-GB"/>
        </w:rPr>
        <w:t>50</w:t>
      </w:r>
      <w:r w:rsidRPr="007D7290">
        <w:rPr>
          <w:lang w:val="en-GB"/>
        </w:rPr>
        <w:fldChar w:fldCharType="end"/>
      </w:r>
      <w:r w:rsidRPr="007D7290">
        <w:rPr>
          <w:lang w:val="en-GB"/>
        </w:rPr>
        <w:t>.</w:t>
      </w:r>
    </w:p>
    <w:p w:rsidR="00EF63ED" w:rsidRPr="007D7290" w:rsidRDefault="00991BD8" w:rsidP="0057479F">
      <w:pPr>
        <w:jc w:val="center"/>
        <w:rPr>
          <w:lang w:val="en-GB"/>
        </w:rPr>
      </w:pPr>
      <w:r w:rsidRPr="007D7290">
        <w:rPr>
          <w:noProof/>
          <w:lang w:val="da-DK" w:eastAsia="da-DK"/>
        </w:rPr>
        <w:drawing>
          <wp:inline distT="0" distB="0" distL="0" distR="0" wp14:anchorId="3A1F5CAD" wp14:editId="60333575">
            <wp:extent cx="2720340" cy="1638300"/>
            <wp:effectExtent l="0" t="0" r="3810" b="0"/>
            <wp:docPr id="275" name="Grafik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720340" cy="1638300"/>
                    </a:xfrm>
                    <a:prstGeom prst="rect">
                      <a:avLst/>
                    </a:prstGeom>
                    <a:noFill/>
                  </pic:spPr>
                </pic:pic>
              </a:graphicData>
            </a:graphic>
          </wp:inline>
        </w:drawing>
      </w:r>
    </w:p>
    <w:p w:rsidR="00991BD8" w:rsidRPr="007D7290" w:rsidRDefault="00991BD8" w:rsidP="0057479F">
      <w:pPr>
        <w:pStyle w:val="Caption"/>
        <w:rPr>
          <w:lang w:val="en-GB"/>
        </w:rPr>
      </w:pPr>
      <w:bookmarkStart w:id="392" w:name="_Ref37508640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142</w:t>
      </w:r>
      <w:r w:rsidRPr="007D7290">
        <w:rPr>
          <w:lang w:val="en-GB"/>
        </w:rPr>
        <w:fldChar w:fldCharType="end"/>
      </w:r>
      <w:bookmarkEnd w:id="392"/>
      <w:r w:rsidRPr="007D7290">
        <w:rPr>
          <w:lang w:val="en-GB"/>
        </w:rPr>
        <w:t>: I at Radar type L, Interfering DA2GC AS TR 103 054</w:t>
      </w:r>
    </w:p>
    <w:p w:rsidR="00991BD8" w:rsidRPr="007D7290" w:rsidRDefault="00991BD8">
      <w:pPr>
        <w:rPr>
          <w:lang w:val="en-GB"/>
        </w:rPr>
      </w:pPr>
    </w:p>
    <w:p w:rsidR="00991BD8" w:rsidRPr="007D7290" w:rsidRDefault="00991BD8">
      <w:pPr>
        <w:rPr>
          <w:lang w:val="en-GB"/>
        </w:rPr>
      </w:pPr>
    </w:p>
    <w:p w:rsidR="00991BD8" w:rsidRPr="007D7290" w:rsidRDefault="00991BD8">
      <w:pPr>
        <w:rPr>
          <w:lang w:val="en-GB"/>
        </w:rPr>
      </w:pPr>
    </w:p>
    <w:p w:rsidR="00991BD8" w:rsidRPr="007D7290" w:rsidRDefault="00991BD8">
      <w:pPr>
        <w:rPr>
          <w:lang w:val="en-GB"/>
        </w:rPr>
      </w:pPr>
    </w:p>
    <w:p w:rsidR="00991BD8" w:rsidRPr="007D7290" w:rsidRDefault="00991BD8" w:rsidP="0057479F">
      <w:pPr>
        <w:jc w:val="center"/>
        <w:rPr>
          <w:lang w:val="en-GB"/>
        </w:rPr>
      </w:pPr>
      <w:r w:rsidRPr="007D7290">
        <w:rPr>
          <w:noProof/>
          <w:lang w:val="da-DK" w:eastAsia="da-DK"/>
        </w:rPr>
        <w:drawing>
          <wp:inline distT="0" distB="0" distL="0" distR="0" wp14:anchorId="2796B6D3" wp14:editId="5BF09704">
            <wp:extent cx="2689860" cy="1615440"/>
            <wp:effectExtent l="0" t="0" r="0" b="3810"/>
            <wp:docPr id="350" name="Grafik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689860" cy="1615440"/>
                    </a:xfrm>
                    <a:prstGeom prst="rect">
                      <a:avLst/>
                    </a:prstGeom>
                    <a:noFill/>
                  </pic:spPr>
                </pic:pic>
              </a:graphicData>
            </a:graphic>
          </wp:inline>
        </w:drawing>
      </w:r>
    </w:p>
    <w:p w:rsidR="00991BD8" w:rsidRPr="007D7290" w:rsidRDefault="00991BD8" w:rsidP="0057479F">
      <w:pPr>
        <w:pStyle w:val="Caption"/>
        <w:rPr>
          <w:lang w:val="en-GB"/>
        </w:rPr>
      </w:pPr>
      <w:bookmarkStart w:id="393" w:name="_Ref37508641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143</w:t>
      </w:r>
      <w:r w:rsidRPr="007D7290">
        <w:rPr>
          <w:lang w:val="en-GB"/>
        </w:rPr>
        <w:fldChar w:fldCharType="end"/>
      </w:r>
      <w:bookmarkEnd w:id="393"/>
      <w:r w:rsidRPr="007D7290">
        <w:rPr>
          <w:lang w:val="en-GB"/>
        </w:rPr>
        <w:t>: I at Radar type L, Interfering DA2GC AS TR 103 108</w:t>
      </w:r>
    </w:p>
    <w:p w:rsidR="00EF63ED" w:rsidRPr="007D7290" w:rsidRDefault="00EF63ED" w:rsidP="006327B4">
      <w:pPr>
        <w:pStyle w:val="ECCParagraph"/>
      </w:pPr>
    </w:p>
    <w:p w:rsidR="00FE43AF" w:rsidRPr="007D7290" w:rsidRDefault="00EF63ED" w:rsidP="001D6A41">
      <w:pPr>
        <w:pStyle w:val="Heading4"/>
        <w:rPr>
          <w:lang w:val="en-GB"/>
        </w:rPr>
      </w:pPr>
      <w:bookmarkStart w:id="394" w:name="_Ref375086648"/>
      <w:bookmarkStart w:id="395" w:name="_Ref375087218"/>
      <w:bookmarkStart w:id="396" w:name="_Toc379286174"/>
      <w:r w:rsidRPr="007D7290">
        <w:rPr>
          <w:lang w:val="en-GB"/>
        </w:rPr>
        <w:t>Scenario for the DA2GC AS described in TR 101 599</w:t>
      </w:r>
      <w:bookmarkEnd w:id="394"/>
      <w:bookmarkEnd w:id="395"/>
      <w:bookmarkEnd w:id="396"/>
    </w:p>
    <w:p w:rsidR="00DA6912" w:rsidRPr="007D7290" w:rsidRDefault="00DA6912" w:rsidP="001D6A41">
      <w:pPr>
        <w:pStyle w:val="ECCParagraph"/>
      </w:pPr>
      <w:r w:rsidRPr="007D7290">
        <w:t>In case of the beamforming</w:t>
      </w:r>
      <w:r w:rsidR="00705CD2">
        <w:t xml:space="preserve"> </w:t>
      </w:r>
      <w:r w:rsidRPr="007D7290">
        <w:t>/</w:t>
      </w:r>
      <w:r w:rsidR="00705CD2">
        <w:t xml:space="preserve"> </w:t>
      </w:r>
      <w:r w:rsidRPr="007D7290">
        <w:t xml:space="preserve">beamsteering DA2GC AS the interfering signal is most severe when the radar points its receiving antenna beam at the aircraft and the beam of the DA2GC antenna is pointing in the direction </w:t>
      </w:r>
      <w:r w:rsidR="00991BD8" w:rsidRPr="007D7290">
        <w:t xml:space="preserve">to </w:t>
      </w:r>
      <w:r w:rsidRPr="007D7290">
        <w:t>the radar.</w:t>
      </w:r>
    </w:p>
    <w:p w:rsidR="00EF63ED" w:rsidRPr="007D7290" w:rsidRDefault="00DA6912" w:rsidP="001D6A41">
      <w:pPr>
        <w:pStyle w:val="ECCParagraph"/>
      </w:pPr>
      <w:r w:rsidRPr="007D7290">
        <w:t>For the interference analysis in this scenario free space loss calculations are used to estimate the signal attenuation as a function of distance. The aircraft is assumed to fly at the edge of the DA2GC Ground Station (a distance of 50 km) service area and transmitting at maximum power. The minimum distance to the radar, at which the radar can be within the DA2GC Aircraft Station mainbeam, is derived to be ~10 km (since the elevation beam width of the Aircraft Station antenna is 30°).</w:t>
      </w:r>
    </w:p>
    <w:p w:rsidR="00EF63ED" w:rsidRPr="007D7290" w:rsidRDefault="00EF63ED">
      <w:pPr>
        <w:rPr>
          <w:lang w:val="en-GB"/>
        </w:rPr>
      </w:pPr>
    </w:p>
    <w:p w:rsidR="00EF63ED" w:rsidRPr="007D7290" w:rsidRDefault="00DA6912" w:rsidP="006327B4">
      <w:pPr>
        <w:jc w:val="center"/>
        <w:rPr>
          <w:lang w:val="en-GB"/>
        </w:rPr>
      </w:pPr>
      <w:r w:rsidRPr="007D7290">
        <w:rPr>
          <w:noProof/>
          <w:lang w:val="da-DK" w:eastAsia="da-DK"/>
        </w:rPr>
        <w:drawing>
          <wp:inline distT="0" distB="0" distL="0" distR="0" wp14:anchorId="37DE508A" wp14:editId="66C4A109">
            <wp:extent cx="5334000" cy="1188720"/>
            <wp:effectExtent l="0" t="0" r="0" b="0"/>
            <wp:docPr id="489" name="Grafik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334000" cy="1188720"/>
                    </a:xfrm>
                    <a:prstGeom prst="rect">
                      <a:avLst/>
                    </a:prstGeom>
                    <a:noFill/>
                  </pic:spPr>
                </pic:pic>
              </a:graphicData>
            </a:graphic>
          </wp:inline>
        </w:drawing>
      </w:r>
    </w:p>
    <w:p w:rsidR="00EF63ED" w:rsidRPr="007D7290" w:rsidRDefault="00DA6912" w:rsidP="006327B4">
      <w:pPr>
        <w:pStyle w:val="Caption"/>
        <w:rPr>
          <w:lang w:val="en-GB"/>
        </w:rPr>
      </w:pPr>
      <w:bookmarkStart w:id="397" w:name="_Ref362958222"/>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144</w:t>
      </w:r>
      <w:r w:rsidRPr="007D7290">
        <w:rPr>
          <w:lang w:val="en-GB"/>
        </w:rPr>
        <w:fldChar w:fldCharType="end"/>
      </w:r>
      <w:bookmarkEnd w:id="397"/>
      <w:r w:rsidRPr="007D7290">
        <w:rPr>
          <w:lang w:val="en-GB"/>
        </w:rPr>
        <w:t>: Detailed view of DA2GC Aircraft Station interference on the radar</w:t>
      </w:r>
    </w:p>
    <w:p w:rsidR="00FE43AF" w:rsidRPr="007D7290" w:rsidRDefault="00FE43AF">
      <w:pPr>
        <w:rPr>
          <w:lang w:val="en-GB"/>
        </w:rPr>
      </w:pPr>
    </w:p>
    <w:p w:rsidR="00DA6912" w:rsidRPr="007D7290" w:rsidRDefault="00DA6912" w:rsidP="001D6A41">
      <w:pPr>
        <w:pStyle w:val="ECCParagraph"/>
      </w:pPr>
      <w:r w:rsidRPr="007D7290">
        <w:t xml:space="preserve">It is assumed that the DA2GC Aircraft Stations will only transmit at altitudes above 3000 m. This specific case of DA2GC Aircraft Station interfering with the radar is shown schematically in </w:t>
      </w:r>
      <w:r w:rsidRPr="007D7290">
        <w:fldChar w:fldCharType="begin"/>
      </w:r>
      <w:r w:rsidRPr="007D7290">
        <w:instrText xml:space="preserve"> REF _Ref362958222 \h  \* MERGEFORMAT </w:instrText>
      </w:r>
      <w:r w:rsidRPr="007D7290">
        <w:fldChar w:fldCharType="separate"/>
      </w:r>
      <w:r w:rsidR="001E048B" w:rsidRPr="007D7290">
        <w:t xml:space="preserve">Figure </w:t>
      </w:r>
      <w:r w:rsidR="001E048B">
        <w:t>144</w:t>
      </w:r>
      <w:r w:rsidRPr="007D7290">
        <w:fldChar w:fldCharType="end"/>
      </w:r>
      <w:r w:rsidRPr="007D7290">
        <w:t>. The expected interference levels are calculated for DA2GC systems with a signal bandwidth of 20 MHz.</w:t>
      </w:r>
    </w:p>
    <w:p w:rsidR="00991BD8" w:rsidRPr="007D7290" w:rsidRDefault="008A0D80" w:rsidP="00991BD8">
      <w:pPr>
        <w:pStyle w:val="ECCParagraph"/>
      </w:pPr>
      <w:r w:rsidRPr="007D7290">
        <w:fldChar w:fldCharType="begin"/>
      </w:r>
      <w:r w:rsidRPr="007D7290">
        <w:instrText xml:space="preserve"> REF _Ref375086875 \h </w:instrText>
      </w:r>
      <w:r w:rsidRPr="007D7290">
        <w:fldChar w:fldCharType="separate"/>
      </w:r>
      <w:r w:rsidR="001E048B" w:rsidRPr="007D7290">
        <w:t xml:space="preserve">Figure </w:t>
      </w:r>
      <w:r w:rsidR="001E048B">
        <w:rPr>
          <w:noProof/>
        </w:rPr>
        <w:t>145</w:t>
      </w:r>
      <w:r w:rsidRPr="007D7290">
        <w:fldChar w:fldCharType="end"/>
      </w:r>
      <w:r w:rsidR="00991BD8" w:rsidRPr="007D7290">
        <w:t xml:space="preserve"> shows the calculated AS Antenna gain towards the victim radar in dependence of the ground distance. For the determination of the maximum interference level at the radar receiver the same formula as given in section </w:t>
      </w:r>
      <w:r w:rsidR="00991BD8" w:rsidRPr="007D7290">
        <w:fldChar w:fldCharType="begin"/>
      </w:r>
      <w:r w:rsidR="00991BD8" w:rsidRPr="007D7290">
        <w:instrText xml:space="preserve"> REF _Ref375086677 \n \h </w:instrText>
      </w:r>
      <w:r w:rsidR="00991BD8" w:rsidRPr="007D7290">
        <w:fldChar w:fldCharType="separate"/>
      </w:r>
      <w:r w:rsidR="001E048B">
        <w:t>5.6.5.1</w:t>
      </w:r>
      <w:r w:rsidR="00991BD8" w:rsidRPr="007D7290">
        <w:fldChar w:fldCharType="end"/>
      </w:r>
      <w:r w:rsidR="00991BD8" w:rsidRPr="007D7290">
        <w:t xml:space="preserve"> has been used. </w:t>
      </w:r>
      <w:r w:rsidRPr="007D7290">
        <w:fldChar w:fldCharType="begin"/>
      </w:r>
      <w:r w:rsidRPr="007D7290">
        <w:instrText xml:space="preserve"> REF _Ref375086888 \h </w:instrText>
      </w:r>
      <w:r w:rsidRPr="007D7290">
        <w:fldChar w:fldCharType="separate"/>
      </w:r>
      <w:r w:rsidR="001E048B" w:rsidRPr="007D7290">
        <w:t xml:space="preserve">Figure </w:t>
      </w:r>
      <w:r w:rsidR="001E048B">
        <w:rPr>
          <w:noProof/>
        </w:rPr>
        <w:t>146</w:t>
      </w:r>
      <w:r w:rsidRPr="007D7290">
        <w:fldChar w:fldCharType="end"/>
      </w:r>
      <w:r w:rsidR="00991BD8" w:rsidRPr="007D7290">
        <w:t xml:space="preserve"> shows the interference received at the Radar receiver type L for example (radar types according to Recommendation ITU-R M.1638</w:t>
      </w:r>
      <w:r w:rsidR="00862DFD">
        <w:t xml:space="preserve"> </w:t>
      </w:r>
      <w:r w:rsidR="00862DFD">
        <w:fldChar w:fldCharType="begin"/>
      </w:r>
      <w:r w:rsidR="00862DFD">
        <w:instrText xml:space="preserve"> REF _Ref379278288 \r \h </w:instrText>
      </w:r>
      <w:r w:rsidR="00862DFD">
        <w:fldChar w:fldCharType="separate"/>
      </w:r>
      <w:r w:rsidR="001E048B">
        <w:t>[25]</w:t>
      </w:r>
      <w:r w:rsidR="00862DFD">
        <w:fldChar w:fldCharType="end"/>
      </w:r>
      <w:r w:rsidR="00991BD8" w:rsidRPr="007D7290">
        <w:t xml:space="preserve">, see Table 48). It can be observed that the maximum interference level is </w:t>
      </w:r>
      <w:proofErr w:type="gramStart"/>
      <w:r w:rsidR="00991BD8" w:rsidRPr="007D7290">
        <w:t>-82 dBm/MHz at the radar receiver at a ground distance of around 8 km from the interfering transmitter</w:t>
      </w:r>
      <w:proofErr w:type="gramEnd"/>
      <w:r w:rsidR="00991BD8" w:rsidRPr="007D7290">
        <w:t xml:space="preserve">. With the proposed extended filtering this maximum level can be reduced </w:t>
      </w:r>
      <w:proofErr w:type="gramStart"/>
      <w:r w:rsidR="00991BD8" w:rsidRPr="007D7290">
        <w:t>to -112 dBm/MHz</w:t>
      </w:r>
      <w:proofErr w:type="gramEnd"/>
      <w:r w:rsidR="00991BD8" w:rsidRPr="007D7290">
        <w:t xml:space="preserve"> (see green line in Figure A).</w:t>
      </w:r>
    </w:p>
    <w:p w:rsidR="00991BD8" w:rsidRPr="007D7290" w:rsidRDefault="00991BD8" w:rsidP="00991BD8">
      <w:pPr>
        <w:pStyle w:val="ECCParagraph"/>
      </w:pPr>
      <w:r w:rsidRPr="007D7290">
        <w:t xml:space="preserve">Worst-case calculations have been performed for all other radar types. The results are shown in </w:t>
      </w:r>
      <w:r w:rsidRPr="007D7290">
        <w:fldChar w:fldCharType="begin"/>
      </w:r>
      <w:r w:rsidRPr="007D7290">
        <w:instrText xml:space="preserve"> REF _Ref362958442 \h </w:instrText>
      </w:r>
      <w:r w:rsidRPr="007D7290">
        <w:fldChar w:fldCharType="separate"/>
      </w:r>
      <w:r w:rsidR="001E048B" w:rsidRPr="007D7290">
        <w:t xml:space="preserve">Table </w:t>
      </w:r>
      <w:r w:rsidR="001E048B">
        <w:rPr>
          <w:noProof/>
        </w:rPr>
        <w:t>50</w:t>
      </w:r>
      <w:r w:rsidRPr="007D7290">
        <w:fldChar w:fldCharType="end"/>
      </w:r>
      <w:r w:rsidRPr="007D7290">
        <w:t>.</w:t>
      </w:r>
    </w:p>
    <w:p w:rsidR="00991BD8" w:rsidRPr="007D7290" w:rsidRDefault="00991BD8" w:rsidP="0057479F">
      <w:pPr>
        <w:pStyle w:val="ECCParagraph"/>
        <w:jc w:val="center"/>
      </w:pPr>
      <w:r w:rsidRPr="007D7290">
        <w:rPr>
          <w:noProof/>
          <w:lang w:val="da-DK" w:eastAsia="da-DK"/>
        </w:rPr>
        <w:lastRenderedPageBreak/>
        <w:drawing>
          <wp:inline distT="0" distB="0" distL="0" distR="0" wp14:anchorId="2062CD7C" wp14:editId="0971C127">
            <wp:extent cx="2811780" cy="1684020"/>
            <wp:effectExtent l="0" t="0" r="7620" b="0"/>
            <wp:docPr id="351" name="Grafik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811780" cy="1684020"/>
                    </a:xfrm>
                    <a:prstGeom prst="rect">
                      <a:avLst/>
                    </a:prstGeom>
                    <a:noFill/>
                  </pic:spPr>
                </pic:pic>
              </a:graphicData>
            </a:graphic>
          </wp:inline>
        </w:drawing>
      </w:r>
    </w:p>
    <w:p w:rsidR="00991BD8" w:rsidRPr="007D7290" w:rsidRDefault="00991BD8" w:rsidP="0057479F">
      <w:pPr>
        <w:pStyle w:val="Caption"/>
        <w:rPr>
          <w:lang w:val="en-GB"/>
        </w:rPr>
      </w:pPr>
      <w:bookmarkStart w:id="398" w:name="_Ref375086875"/>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145</w:t>
      </w:r>
      <w:r w:rsidRPr="007D7290">
        <w:rPr>
          <w:lang w:val="en-GB"/>
        </w:rPr>
        <w:fldChar w:fldCharType="end"/>
      </w:r>
      <w:bookmarkEnd w:id="398"/>
      <w:r w:rsidRPr="007D7290">
        <w:rPr>
          <w:lang w:val="en-GB"/>
        </w:rPr>
        <w:t>: AS antenna gain towards victim radar</w:t>
      </w:r>
    </w:p>
    <w:p w:rsidR="00991BD8" w:rsidRPr="007D7290" w:rsidRDefault="00991BD8" w:rsidP="0057479F">
      <w:pPr>
        <w:pStyle w:val="ECCParagraph"/>
        <w:jc w:val="center"/>
      </w:pPr>
    </w:p>
    <w:p w:rsidR="00991BD8" w:rsidRPr="007D7290" w:rsidRDefault="00991BD8" w:rsidP="0057479F">
      <w:pPr>
        <w:pStyle w:val="ECCParagraph"/>
        <w:jc w:val="center"/>
      </w:pPr>
      <w:r w:rsidRPr="007D7290">
        <w:rPr>
          <w:noProof/>
          <w:lang w:val="da-DK" w:eastAsia="da-DK"/>
        </w:rPr>
        <w:drawing>
          <wp:inline distT="0" distB="0" distL="0" distR="0" wp14:anchorId="6C0BA3FF" wp14:editId="159F5BA2">
            <wp:extent cx="2781300" cy="1668780"/>
            <wp:effectExtent l="0" t="0" r="0" b="7620"/>
            <wp:docPr id="384" name="Grafik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781300" cy="1668780"/>
                    </a:xfrm>
                    <a:prstGeom prst="rect">
                      <a:avLst/>
                    </a:prstGeom>
                    <a:noFill/>
                  </pic:spPr>
                </pic:pic>
              </a:graphicData>
            </a:graphic>
          </wp:inline>
        </w:drawing>
      </w:r>
    </w:p>
    <w:p w:rsidR="00991BD8" w:rsidRPr="007D7290" w:rsidRDefault="00991BD8" w:rsidP="0057479F">
      <w:pPr>
        <w:pStyle w:val="Caption"/>
        <w:rPr>
          <w:lang w:val="en-GB"/>
        </w:rPr>
      </w:pPr>
      <w:bookmarkStart w:id="399" w:name="_Ref375086888"/>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146</w:t>
      </w:r>
      <w:r w:rsidRPr="007D7290">
        <w:rPr>
          <w:lang w:val="en-GB"/>
        </w:rPr>
        <w:fldChar w:fldCharType="end"/>
      </w:r>
      <w:bookmarkEnd w:id="399"/>
      <w:r w:rsidRPr="007D7290">
        <w:rPr>
          <w:lang w:val="en-GB"/>
        </w:rPr>
        <w:t>: I at Radar type L, Interfering DA2GC AS TR 103 199</w:t>
      </w:r>
    </w:p>
    <w:p w:rsidR="00DA6912" w:rsidRPr="007D7290" w:rsidRDefault="00DA6912" w:rsidP="006327B4">
      <w:pPr>
        <w:pStyle w:val="Heading3"/>
        <w:rPr>
          <w:lang w:val="en-GB"/>
        </w:rPr>
      </w:pPr>
      <w:bookmarkStart w:id="400" w:name="_Toc375088178"/>
      <w:bookmarkStart w:id="401" w:name="_Toc379286175"/>
      <w:bookmarkEnd w:id="400"/>
      <w:r w:rsidRPr="007D7290">
        <w:rPr>
          <w:lang w:val="en-GB"/>
        </w:rPr>
        <w:t>Results</w:t>
      </w:r>
      <w:bookmarkEnd w:id="401"/>
    </w:p>
    <w:p w:rsidR="00DA6912" w:rsidRPr="007D7290" w:rsidRDefault="00DA6912" w:rsidP="007B2BE8">
      <w:pPr>
        <w:pStyle w:val="ECCParagraph"/>
      </w:pPr>
      <w:r w:rsidRPr="007D7290">
        <w:t xml:space="preserve">The calculations in </w:t>
      </w:r>
      <w:r w:rsidRPr="007D7290">
        <w:fldChar w:fldCharType="begin"/>
      </w:r>
      <w:r w:rsidRPr="007D7290">
        <w:instrText xml:space="preserve"> REF _Ref362958442 \h </w:instrText>
      </w:r>
      <w:r w:rsidRPr="007D7290">
        <w:fldChar w:fldCharType="separate"/>
      </w:r>
      <w:r w:rsidR="001E048B" w:rsidRPr="007D7290">
        <w:t xml:space="preserve">Table </w:t>
      </w:r>
      <w:r w:rsidR="001E048B">
        <w:rPr>
          <w:noProof/>
        </w:rPr>
        <w:t>50</w:t>
      </w:r>
      <w:r w:rsidRPr="007D7290">
        <w:fldChar w:fldCharType="end"/>
      </w:r>
      <w:r w:rsidRPr="007D7290">
        <w:t xml:space="preserve"> show that the most sensitive radar system is Radar L. The maximum allowable OOB emission are -48 dBm/MHz (TR 103 054), -58 dBm/MHz (TR 101 599) and -51dBm/MHz (TR 103 108). It can be observed that in case of the beamforming system (TR 101 599) the level has to be 10 dB lower than in the case of the LTE system (TR 103 054). As both systems are assumed to be operated in 20 MHz bandwidth in the band 5855 – 5875 MHz the difference could be explained by the 10 dB higher antenna gain of the beamforming system. As for the system described in TR 103 108 (UMTS based) the transmitter bandwidth is 10 MHz and the spectral density is 3 dB higher which explains the difference of 3 dB between the required levels for TR 103 054 and TR 103 108.</w:t>
      </w:r>
    </w:p>
    <w:p w:rsidR="00DA6912" w:rsidRPr="007D7290" w:rsidRDefault="00DA6912" w:rsidP="0030741E">
      <w:pPr>
        <w:pStyle w:val="Caption"/>
        <w:rPr>
          <w:lang w:val="en-GB"/>
        </w:rPr>
      </w:pPr>
      <w:bookmarkStart w:id="402" w:name="_Ref362958442"/>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50</w:t>
      </w:r>
      <w:r w:rsidRPr="007D7290">
        <w:rPr>
          <w:lang w:val="en-GB"/>
        </w:rPr>
        <w:fldChar w:fldCharType="end"/>
      </w:r>
      <w:bookmarkEnd w:id="402"/>
      <w:r w:rsidRPr="007D7290">
        <w:rPr>
          <w:lang w:val="en-GB"/>
        </w:rPr>
        <w:t xml:space="preserve">: Max. </w:t>
      </w:r>
      <w:proofErr w:type="gramStart"/>
      <w:r w:rsidRPr="007D7290">
        <w:rPr>
          <w:lang w:val="en-GB"/>
        </w:rPr>
        <w:t>allowable</w:t>
      </w:r>
      <w:proofErr w:type="gramEnd"/>
      <w:r w:rsidRPr="007D7290">
        <w:rPr>
          <w:lang w:val="en-GB"/>
        </w:rPr>
        <w:t xml:space="preserve"> OOB emission levels for DA2GC AS</w:t>
      </w:r>
    </w:p>
    <w:tbl>
      <w:tblPr>
        <w:tblW w:w="9498" w:type="dxa"/>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977"/>
        <w:gridCol w:w="992"/>
        <w:gridCol w:w="993"/>
        <w:gridCol w:w="850"/>
        <w:gridCol w:w="142"/>
        <w:gridCol w:w="850"/>
        <w:gridCol w:w="851"/>
        <w:gridCol w:w="992"/>
        <w:gridCol w:w="851"/>
      </w:tblGrid>
      <w:tr w:rsidR="00DA6912" w:rsidRPr="007D7290" w:rsidTr="001D6A41">
        <w:trPr>
          <w:tblHeader/>
        </w:trPr>
        <w:tc>
          <w:tcPr>
            <w:tcW w:w="2977" w:type="dxa"/>
            <w:tcBorders>
              <w:left w:val="single" w:sz="8" w:space="0" w:color="FFFFFF"/>
              <w:right w:val="single" w:sz="8" w:space="0" w:color="FFFFFF"/>
            </w:tcBorders>
            <w:shd w:val="clear" w:color="auto" w:fill="D2232A"/>
            <w:vAlign w:val="center"/>
          </w:tcPr>
          <w:p w:rsidR="00DA6912" w:rsidRPr="007D7290" w:rsidRDefault="00DA6912" w:rsidP="00DA6912">
            <w:pPr>
              <w:spacing w:line="288" w:lineRule="auto"/>
              <w:jc w:val="center"/>
              <w:rPr>
                <w:rFonts w:cs="Arial"/>
                <w:b/>
                <w:color w:val="FFFFFF"/>
                <w:szCs w:val="20"/>
                <w:lang w:val="en-GB"/>
              </w:rPr>
            </w:pPr>
          </w:p>
        </w:tc>
        <w:tc>
          <w:tcPr>
            <w:tcW w:w="992" w:type="dxa"/>
            <w:tcBorders>
              <w:left w:val="single" w:sz="8" w:space="0" w:color="FFFFFF"/>
              <w:right w:val="single" w:sz="8" w:space="0" w:color="FFFFFF"/>
            </w:tcBorders>
            <w:shd w:val="clear" w:color="auto" w:fill="D2232A"/>
          </w:tcPr>
          <w:p w:rsidR="00DA6912" w:rsidRPr="007D7290" w:rsidRDefault="00DA6912" w:rsidP="00DA6912">
            <w:pPr>
              <w:spacing w:line="288" w:lineRule="auto"/>
              <w:jc w:val="center"/>
              <w:rPr>
                <w:rFonts w:cs="Arial"/>
                <w:b/>
                <w:color w:val="FFFFFF"/>
                <w:szCs w:val="20"/>
                <w:lang w:val="en-GB"/>
              </w:rPr>
            </w:pPr>
            <w:r w:rsidRPr="007D7290">
              <w:rPr>
                <w:rFonts w:cs="Arial"/>
                <w:b/>
                <w:color w:val="FFFFFF"/>
                <w:szCs w:val="20"/>
                <w:lang w:val="en-GB"/>
              </w:rPr>
              <w:t>Radar L</w:t>
            </w:r>
          </w:p>
        </w:tc>
        <w:tc>
          <w:tcPr>
            <w:tcW w:w="993" w:type="dxa"/>
            <w:tcBorders>
              <w:left w:val="single" w:sz="8" w:space="0" w:color="FFFFFF"/>
              <w:right w:val="single" w:sz="8" w:space="0" w:color="FFFFFF"/>
            </w:tcBorders>
            <w:shd w:val="clear" w:color="auto" w:fill="D2232A"/>
          </w:tcPr>
          <w:p w:rsidR="00DA6912" w:rsidRPr="007D7290" w:rsidRDefault="00DA6912" w:rsidP="00DA6912">
            <w:pPr>
              <w:spacing w:line="288" w:lineRule="auto"/>
              <w:jc w:val="center"/>
              <w:rPr>
                <w:rFonts w:cs="Arial"/>
                <w:b/>
                <w:color w:val="FFFFFF"/>
                <w:szCs w:val="20"/>
                <w:lang w:val="en-GB"/>
              </w:rPr>
            </w:pPr>
            <w:r w:rsidRPr="007D7290">
              <w:rPr>
                <w:rFonts w:cs="Arial"/>
                <w:b/>
                <w:color w:val="FFFFFF"/>
                <w:szCs w:val="20"/>
                <w:lang w:val="en-GB"/>
              </w:rPr>
              <w:t>Radar M</w:t>
            </w:r>
          </w:p>
        </w:tc>
        <w:tc>
          <w:tcPr>
            <w:tcW w:w="850" w:type="dxa"/>
            <w:tcBorders>
              <w:left w:val="single" w:sz="8" w:space="0" w:color="FFFFFF"/>
              <w:right w:val="single" w:sz="8" w:space="0" w:color="FFFFFF"/>
            </w:tcBorders>
            <w:shd w:val="clear" w:color="auto" w:fill="D2232A"/>
          </w:tcPr>
          <w:p w:rsidR="00DA6912" w:rsidRPr="007D7290" w:rsidRDefault="00DA6912" w:rsidP="00DA6912">
            <w:pPr>
              <w:spacing w:line="288" w:lineRule="auto"/>
              <w:jc w:val="center"/>
              <w:rPr>
                <w:rFonts w:cs="Arial"/>
                <w:b/>
                <w:color w:val="FFFFFF"/>
                <w:szCs w:val="20"/>
                <w:lang w:val="en-GB"/>
              </w:rPr>
            </w:pPr>
            <w:r w:rsidRPr="007D7290">
              <w:rPr>
                <w:rFonts w:cs="Arial"/>
                <w:b/>
                <w:color w:val="FFFFFF"/>
                <w:szCs w:val="20"/>
                <w:lang w:val="en-GB"/>
              </w:rPr>
              <w:t>Radar N</w:t>
            </w:r>
          </w:p>
        </w:tc>
        <w:tc>
          <w:tcPr>
            <w:tcW w:w="992" w:type="dxa"/>
            <w:gridSpan w:val="2"/>
            <w:tcBorders>
              <w:left w:val="single" w:sz="8" w:space="0" w:color="FFFFFF"/>
              <w:right w:val="single" w:sz="8" w:space="0" w:color="FFFFFF"/>
            </w:tcBorders>
            <w:shd w:val="clear" w:color="auto" w:fill="D2232A"/>
          </w:tcPr>
          <w:p w:rsidR="00DA6912" w:rsidRPr="007D7290" w:rsidRDefault="00DA6912" w:rsidP="00DA6912">
            <w:pPr>
              <w:spacing w:line="288" w:lineRule="auto"/>
              <w:jc w:val="center"/>
              <w:rPr>
                <w:rFonts w:cs="Arial"/>
                <w:b/>
                <w:color w:val="FFFFFF"/>
                <w:szCs w:val="20"/>
                <w:lang w:val="en-GB"/>
              </w:rPr>
            </w:pPr>
            <w:r w:rsidRPr="007D7290">
              <w:rPr>
                <w:rFonts w:cs="Arial"/>
                <w:b/>
                <w:color w:val="FFFFFF"/>
                <w:szCs w:val="20"/>
                <w:lang w:val="en-GB"/>
              </w:rPr>
              <w:t>Radar O</w:t>
            </w:r>
          </w:p>
        </w:tc>
        <w:tc>
          <w:tcPr>
            <w:tcW w:w="851" w:type="dxa"/>
            <w:tcBorders>
              <w:left w:val="single" w:sz="8" w:space="0" w:color="FFFFFF"/>
              <w:right w:val="single" w:sz="8" w:space="0" w:color="FFFFFF"/>
            </w:tcBorders>
            <w:shd w:val="clear" w:color="auto" w:fill="D2232A"/>
          </w:tcPr>
          <w:p w:rsidR="00DA6912" w:rsidRPr="007D7290" w:rsidRDefault="00DA6912" w:rsidP="00DA6912">
            <w:pPr>
              <w:spacing w:line="288" w:lineRule="auto"/>
              <w:jc w:val="center"/>
              <w:rPr>
                <w:rFonts w:cs="Arial"/>
                <w:b/>
                <w:color w:val="FFFFFF"/>
                <w:szCs w:val="20"/>
                <w:lang w:val="en-GB"/>
              </w:rPr>
            </w:pPr>
            <w:r w:rsidRPr="007D7290">
              <w:rPr>
                <w:rFonts w:cs="Arial"/>
                <w:b/>
                <w:color w:val="FFFFFF"/>
                <w:szCs w:val="20"/>
                <w:lang w:val="en-GB"/>
              </w:rPr>
              <w:t>Radar Q</w:t>
            </w:r>
          </w:p>
        </w:tc>
        <w:tc>
          <w:tcPr>
            <w:tcW w:w="992" w:type="dxa"/>
            <w:tcBorders>
              <w:left w:val="single" w:sz="8" w:space="0" w:color="FFFFFF"/>
              <w:right w:val="single" w:sz="8" w:space="0" w:color="FFFFFF"/>
            </w:tcBorders>
            <w:shd w:val="clear" w:color="auto" w:fill="D2232A"/>
          </w:tcPr>
          <w:p w:rsidR="00DA6912" w:rsidRPr="007D7290" w:rsidRDefault="00DA6912" w:rsidP="00DA6912">
            <w:pPr>
              <w:spacing w:line="288" w:lineRule="auto"/>
              <w:jc w:val="center"/>
              <w:rPr>
                <w:rFonts w:cs="Arial"/>
                <w:b/>
                <w:color w:val="FFFFFF"/>
                <w:szCs w:val="20"/>
                <w:lang w:val="en-GB"/>
              </w:rPr>
            </w:pPr>
            <w:r w:rsidRPr="007D7290">
              <w:rPr>
                <w:rFonts w:cs="Arial"/>
                <w:b/>
                <w:color w:val="FFFFFF"/>
                <w:szCs w:val="20"/>
                <w:lang w:val="en-GB"/>
              </w:rPr>
              <w:t>Radar X&amp;Y</w:t>
            </w:r>
          </w:p>
        </w:tc>
        <w:tc>
          <w:tcPr>
            <w:tcW w:w="851" w:type="dxa"/>
            <w:tcBorders>
              <w:left w:val="single" w:sz="8" w:space="0" w:color="FFFFFF"/>
              <w:right w:val="single" w:sz="8" w:space="0" w:color="FFFFFF"/>
            </w:tcBorders>
            <w:shd w:val="clear" w:color="auto" w:fill="D2232A"/>
          </w:tcPr>
          <w:p w:rsidR="00DA6912" w:rsidRPr="007D7290" w:rsidRDefault="00DA6912" w:rsidP="00DA6912">
            <w:pPr>
              <w:spacing w:line="288" w:lineRule="auto"/>
              <w:jc w:val="center"/>
              <w:rPr>
                <w:rFonts w:cs="Arial"/>
                <w:b/>
                <w:color w:val="FFFFFF"/>
                <w:szCs w:val="20"/>
                <w:lang w:val="en-GB"/>
              </w:rPr>
            </w:pPr>
            <w:r w:rsidRPr="007D7290">
              <w:rPr>
                <w:rFonts w:cs="Arial"/>
                <w:b/>
                <w:color w:val="FFFFFF"/>
                <w:szCs w:val="20"/>
                <w:lang w:val="en-GB"/>
              </w:rPr>
              <w:t>Radar Z</w:t>
            </w:r>
          </w:p>
        </w:tc>
      </w:tr>
      <w:tr w:rsidR="00DA6912" w:rsidRPr="007D7290" w:rsidTr="00DA6912">
        <w:trPr>
          <w:trHeight w:val="419"/>
        </w:trPr>
        <w:tc>
          <w:tcPr>
            <w:tcW w:w="9498" w:type="dxa"/>
            <w:gridSpan w:val="9"/>
          </w:tcPr>
          <w:p w:rsidR="00DA6912" w:rsidRPr="007D7290" w:rsidRDefault="00DA6912" w:rsidP="00DA6912">
            <w:pPr>
              <w:jc w:val="center"/>
              <w:rPr>
                <w:rFonts w:cs="Arial"/>
                <w:b/>
                <w:color w:val="000000"/>
                <w:szCs w:val="20"/>
                <w:lang w:val="en-GB"/>
              </w:rPr>
            </w:pPr>
          </w:p>
          <w:p w:rsidR="00DA6912" w:rsidRPr="007D7290" w:rsidRDefault="00DA6912" w:rsidP="00DA6912">
            <w:pPr>
              <w:jc w:val="center"/>
              <w:rPr>
                <w:rFonts w:cs="Arial"/>
                <w:b/>
                <w:color w:val="000000"/>
                <w:szCs w:val="20"/>
                <w:lang w:val="en-GB"/>
              </w:rPr>
            </w:pPr>
            <w:r w:rsidRPr="007D7290">
              <w:rPr>
                <w:rFonts w:cs="Arial"/>
                <w:b/>
                <w:color w:val="000000"/>
                <w:szCs w:val="20"/>
                <w:lang w:val="en-GB"/>
              </w:rPr>
              <w:t>RADAR</w:t>
            </w:r>
          </w:p>
        </w:tc>
      </w:tr>
      <w:tr w:rsidR="00DA6912" w:rsidRPr="007D7290" w:rsidTr="00DA6912">
        <w:tc>
          <w:tcPr>
            <w:tcW w:w="2977" w:type="dxa"/>
          </w:tcPr>
          <w:p w:rsidR="00DA6912" w:rsidRPr="007D7290" w:rsidRDefault="00DA6912" w:rsidP="00DA6912">
            <w:pPr>
              <w:rPr>
                <w:rFonts w:cs="Arial"/>
                <w:color w:val="000000"/>
                <w:szCs w:val="20"/>
                <w:lang w:val="en-GB"/>
              </w:rPr>
            </w:pPr>
            <w:r w:rsidRPr="007D7290">
              <w:rPr>
                <w:rFonts w:cs="Arial"/>
                <w:color w:val="000000"/>
                <w:szCs w:val="20"/>
                <w:lang w:val="en-GB"/>
              </w:rPr>
              <w:t>Antenna main beam gain (dBi)</w:t>
            </w:r>
          </w:p>
        </w:tc>
        <w:tc>
          <w:tcPr>
            <w:tcW w:w="992" w:type="dxa"/>
          </w:tcPr>
          <w:p w:rsidR="00DA6912" w:rsidRPr="007D7290" w:rsidRDefault="00DA6912" w:rsidP="007B2BE8">
            <w:pPr>
              <w:rPr>
                <w:rFonts w:cs="Arial"/>
                <w:b/>
                <w:color w:val="000000"/>
                <w:szCs w:val="20"/>
                <w:lang w:val="en-GB"/>
              </w:rPr>
            </w:pPr>
            <w:r w:rsidRPr="007D7290">
              <w:rPr>
                <w:rFonts w:cs="Arial"/>
                <w:b/>
                <w:color w:val="000000"/>
                <w:szCs w:val="20"/>
                <w:lang w:val="en-GB"/>
              </w:rPr>
              <w:t>54</w:t>
            </w:r>
          </w:p>
        </w:tc>
        <w:tc>
          <w:tcPr>
            <w:tcW w:w="993" w:type="dxa"/>
          </w:tcPr>
          <w:p w:rsidR="00DA6912" w:rsidRPr="007D7290" w:rsidRDefault="00DA6912" w:rsidP="007B2BE8">
            <w:pPr>
              <w:rPr>
                <w:rFonts w:cs="Arial"/>
                <w:b/>
                <w:color w:val="000000"/>
                <w:szCs w:val="20"/>
                <w:lang w:val="en-GB"/>
              </w:rPr>
            </w:pPr>
            <w:r w:rsidRPr="007D7290">
              <w:rPr>
                <w:rFonts w:cs="Arial"/>
                <w:b/>
                <w:color w:val="000000"/>
                <w:szCs w:val="20"/>
                <w:lang w:val="en-GB"/>
              </w:rPr>
              <w:t>47</w:t>
            </w:r>
          </w:p>
        </w:tc>
        <w:tc>
          <w:tcPr>
            <w:tcW w:w="992" w:type="dxa"/>
            <w:gridSpan w:val="2"/>
          </w:tcPr>
          <w:p w:rsidR="00DA6912" w:rsidRPr="007D7290" w:rsidRDefault="00DA6912" w:rsidP="007B2BE8">
            <w:pPr>
              <w:rPr>
                <w:rFonts w:cs="Arial"/>
                <w:b/>
                <w:color w:val="000000"/>
                <w:szCs w:val="20"/>
                <w:lang w:val="en-GB"/>
              </w:rPr>
            </w:pPr>
            <w:r w:rsidRPr="007D7290">
              <w:rPr>
                <w:rFonts w:cs="Arial"/>
                <w:b/>
                <w:color w:val="000000"/>
                <w:szCs w:val="20"/>
                <w:lang w:val="en-GB"/>
              </w:rPr>
              <w:t>45.9</w:t>
            </w:r>
          </w:p>
        </w:tc>
        <w:tc>
          <w:tcPr>
            <w:tcW w:w="850" w:type="dxa"/>
          </w:tcPr>
          <w:p w:rsidR="00DA6912" w:rsidRPr="007D7290" w:rsidRDefault="00DA6912" w:rsidP="007B2BE8">
            <w:pPr>
              <w:rPr>
                <w:rFonts w:cs="Arial"/>
                <w:b/>
                <w:color w:val="000000"/>
                <w:szCs w:val="20"/>
                <w:lang w:val="en-GB"/>
              </w:rPr>
            </w:pPr>
            <w:r w:rsidRPr="007D7290">
              <w:rPr>
                <w:rFonts w:cs="Arial"/>
                <w:b/>
                <w:color w:val="000000"/>
                <w:szCs w:val="20"/>
                <w:lang w:val="en-GB"/>
              </w:rPr>
              <w:t>42</w:t>
            </w:r>
          </w:p>
        </w:tc>
        <w:tc>
          <w:tcPr>
            <w:tcW w:w="851" w:type="dxa"/>
          </w:tcPr>
          <w:p w:rsidR="00DA6912" w:rsidRPr="007D7290" w:rsidRDefault="00DA6912" w:rsidP="007B2BE8">
            <w:pPr>
              <w:rPr>
                <w:rFonts w:cs="Arial"/>
                <w:b/>
                <w:color w:val="000000"/>
                <w:szCs w:val="20"/>
                <w:lang w:val="en-GB"/>
              </w:rPr>
            </w:pPr>
            <w:r w:rsidRPr="007D7290">
              <w:rPr>
                <w:rFonts w:cs="Arial"/>
                <w:b/>
                <w:color w:val="000000"/>
                <w:szCs w:val="20"/>
                <w:lang w:val="en-GB"/>
              </w:rPr>
              <w:t>30.0</w:t>
            </w:r>
          </w:p>
        </w:tc>
        <w:tc>
          <w:tcPr>
            <w:tcW w:w="992" w:type="dxa"/>
          </w:tcPr>
          <w:p w:rsidR="00DA6912" w:rsidRPr="007D7290" w:rsidRDefault="00DA6912" w:rsidP="007B2BE8">
            <w:pPr>
              <w:rPr>
                <w:rFonts w:cs="Arial"/>
                <w:b/>
                <w:color w:val="000000"/>
                <w:szCs w:val="20"/>
                <w:lang w:val="en-GB"/>
              </w:rPr>
            </w:pPr>
            <w:r w:rsidRPr="007D7290">
              <w:rPr>
                <w:rFonts w:cs="Arial"/>
                <w:b/>
                <w:color w:val="000000"/>
                <w:szCs w:val="20"/>
                <w:lang w:val="en-GB"/>
              </w:rPr>
              <w:t>35</w:t>
            </w:r>
          </w:p>
        </w:tc>
        <w:tc>
          <w:tcPr>
            <w:tcW w:w="851" w:type="dxa"/>
          </w:tcPr>
          <w:p w:rsidR="00DA6912" w:rsidRPr="007D7290" w:rsidRDefault="00DA6912" w:rsidP="007B2BE8">
            <w:pPr>
              <w:rPr>
                <w:rFonts w:cs="Arial"/>
                <w:b/>
                <w:color w:val="000000"/>
                <w:szCs w:val="20"/>
                <w:lang w:val="en-GB"/>
              </w:rPr>
            </w:pPr>
            <w:r w:rsidRPr="007D7290">
              <w:rPr>
                <w:rFonts w:cs="Arial"/>
                <w:b/>
                <w:color w:val="000000"/>
                <w:szCs w:val="20"/>
                <w:lang w:val="en-GB"/>
              </w:rPr>
              <w:t>31.5</w:t>
            </w:r>
          </w:p>
        </w:tc>
      </w:tr>
      <w:tr w:rsidR="00DA6912" w:rsidRPr="007D7290" w:rsidTr="00DA6912">
        <w:tc>
          <w:tcPr>
            <w:tcW w:w="2977" w:type="dxa"/>
          </w:tcPr>
          <w:p w:rsidR="00DA6912" w:rsidRPr="007D7290" w:rsidRDefault="00DA6912" w:rsidP="00DA6912">
            <w:pPr>
              <w:rPr>
                <w:rFonts w:cs="Arial"/>
                <w:color w:val="000000"/>
                <w:szCs w:val="20"/>
                <w:lang w:val="en-GB"/>
              </w:rPr>
            </w:pPr>
            <w:r w:rsidRPr="007D7290">
              <w:rPr>
                <w:rFonts w:cs="Arial"/>
                <w:color w:val="000000"/>
                <w:szCs w:val="20"/>
                <w:lang w:val="en-GB"/>
              </w:rPr>
              <w:t>Receiver noise figure (dB)</w:t>
            </w:r>
          </w:p>
        </w:tc>
        <w:tc>
          <w:tcPr>
            <w:tcW w:w="992" w:type="dxa"/>
          </w:tcPr>
          <w:p w:rsidR="00DA6912" w:rsidRPr="007D7290" w:rsidRDefault="00DA6912" w:rsidP="007B2BE8">
            <w:pPr>
              <w:rPr>
                <w:rFonts w:cs="Arial"/>
                <w:color w:val="000000"/>
                <w:szCs w:val="20"/>
                <w:lang w:val="en-GB"/>
              </w:rPr>
            </w:pPr>
            <w:r w:rsidRPr="007D7290">
              <w:rPr>
                <w:rFonts w:cs="Arial"/>
                <w:color w:val="000000"/>
                <w:szCs w:val="20"/>
                <w:lang w:val="en-GB"/>
              </w:rPr>
              <w:t>5</w:t>
            </w:r>
          </w:p>
        </w:tc>
        <w:tc>
          <w:tcPr>
            <w:tcW w:w="993" w:type="dxa"/>
          </w:tcPr>
          <w:p w:rsidR="00DA6912" w:rsidRPr="007D7290" w:rsidRDefault="00DA6912" w:rsidP="007B2BE8">
            <w:pPr>
              <w:rPr>
                <w:rFonts w:cs="Arial"/>
                <w:color w:val="000000"/>
                <w:szCs w:val="20"/>
                <w:lang w:val="en-GB"/>
              </w:rPr>
            </w:pPr>
            <w:r w:rsidRPr="007D7290">
              <w:rPr>
                <w:rFonts w:cs="Arial"/>
                <w:color w:val="000000"/>
                <w:szCs w:val="20"/>
                <w:lang w:val="en-GB"/>
              </w:rPr>
              <w:t>5</w:t>
            </w:r>
          </w:p>
        </w:tc>
        <w:tc>
          <w:tcPr>
            <w:tcW w:w="992" w:type="dxa"/>
            <w:gridSpan w:val="2"/>
          </w:tcPr>
          <w:p w:rsidR="00DA6912" w:rsidRPr="007D7290" w:rsidRDefault="00DA6912" w:rsidP="007B2BE8">
            <w:pPr>
              <w:rPr>
                <w:rFonts w:cs="Arial"/>
                <w:color w:val="000000"/>
                <w:szCs w:val="20"/>
                <w:lang w:val="en-GB"/>
              </w:rPr>
            </w:pPr>
            <w:r w:rsidRPr="007D7290">
              <w:rPr>
                <w:rFonts w:cs="Arial"/>
                <w:color w:val="000000"/>
                <w:szCs w:val="20"/>
                <w:lang w:val="en-GB"/>
              </w:rPr>
              <w:t>11</w:t>
            </w:r>
          </w:p>
        </w:tc>
        <w:tc>
          <w:tcPr>
            <w:tcW w:w="850" w:type="dxa"/>
          </w:tcPr>
          <w:p w:rsidR="00DA6912" w:rsidRPr="007D7290" w:rsidRDefault="00DA6912" w:rsidP="007B2BE8">
            <w:pPr>
              <w:rPr>
                <w:rFonts w:cs="Arial"/>
                <w:color w:val="000000"/>
                <w:szCs w:val="20"/>
                <w:lang w:val="en-GB"/>
              </w:rPr>
            </w:pPr>
            <w:r w:rsidRPr="007D7290">
              <w:rPr>
                <w:rFonts w:cs="Arial"/>
                <w:color w:val="000000"/>
                <w:szCs w:val="20"/>
                <w:lang w:val="en-GB"/>
              </w:rPr>
              <w:t>5</w:t>
            </w:r>
          </w:p>
        </w:tc>
        <w:tc>
          <w:tcPr>
            <w:tcW w:w="851" w:type="dxa"/>
          </w:tcPr>
          <w:p w:rsidR="00DA6912" w:rsidRPr="007D7290" w:rsidRDefault="00DA6912" w:rsidP="007B2BE8">
            <w:pPr>
              <w:rPr>
                <w:rFonts w:cs="Arial"/>
                <w:color w:val="000000"/>
                <w:szCs w:val="20"/>
                <w:lang w:val="en-GB"/>
              </w:rPr>
            </w:pPr>
            <w:r w:rsidRPr="007D7290">
              <w:rPr>
                <w:rFonts w:cs="Arial"/>
                <w:color w:val="000000"/>
                <w:szCs w:val="20"/>
                <w:lang w:val="en-GB"/>
              </w:rPr>
              <w:t>10</w:t>
            </w:r>
          </w:p>
        </w:tc>
        <w:tc>
          <w:tcPr>
            <w:tcW w:w="992" w:type="dxa"/>
          </w:tcPr>
          <w:p w:rsidR="00DA6912" w:rsidRPr="007D7290" w:rsidRDefault="00DA6912" w:rsidP="007B2BE8">
            <w:pPr>
              <w:rPr>
                <w:rFonts w:cs="Arial"/>
                <w:color w:val="000000"/>
                <w:szCs w:val="20"/>
                <w:lang w:val="en-GB"/>
              </w:rPr>
            </w:pPr>
            <w:r w:rsidRPr="007D7290">
              <w:rPr>
                <w:rFonts w:cs="Arial"/>
                <w:color w:val="000000"/>
                <w:szCs w:val="20"/>
                <w:lang w:val="en-GB"/>
              </w:rPr>
              <w:t>5</w:t>
            </w:r>
          </w:p>
        </w:tc>
        <w:tc>
          <w:tcPr>
            <w:tcW w:w="851" w:type="dxa"/>
          </w:tcPr>
          <w:p w:rsidR="00DA6912" w:rsidRPr="007D7290" w:rsidRDefault="00DA6912" w:rsidP="007B2BE8">
            <w:pPr>
              <w:rPr>
                <w:rFonts w:cs="Arial"/>
                <w:color w:val="000000"/>
                <w:szCs w:val="20"/>
                <w:lang w:val="en-GB"/>
              </w:rPr>
            </w:pPr>
            <w:r w:rsidRPr="007D7290">
              <w:rPr>
                <w:rFonts w:cs="Arial"/>
                <w:color w:val="000000"/>
                <w:szCs w:val="20"/>
                <w:lang w:val="en-GB"/>
              </w:rPr>
              <w:sym w:font="Symbol" w:char="F0A3"/>
            </w:r>
            <w:r w:rsidRPr="007D7290">
              <w:rPr>
                <w:rFonts w:cs="Arial"/>
                <w:color w:val="000000"/>
                <w:szCs w:val="20"/>
                <w:lang w:val="en-GB"/>
              </w:rPr>
              <w:t xml:space="preserve"> 13dB</w:t>
            </w:r>
          </w:p>
        </w:tc>
      </w:tr>
      <w:tr w:rsidR="00DA6912" w:rsidRPr="007D7290" w:rsidTr="00DA6912">
        <w:tc>
          <w:tcPr>
            <w:tcW w:w="2977" w:type="dxa"/>
          </w:tcPr>
          <w:p w:rsidR="00DA6912" w:rsidRPr="007D7290" w:rsidRDefault="00DA6912" w:rsidP="00DA6912">
            <w:pPr>
              <w:rPr>
                <w:rFonts w:cs="Arial"/>
                <w:color w:val="000000"/>
                <w:szCs w:val="20"/>
                <w:lang w:val="en-GB"/>
              </w:rPr>
            </w:pPr>
            <w:r w:rsidRPr="007D7290">
              <w:rPr>
                <w:rFonts w:cs="Arial"/>
                <w:color w:val="000000"/>
                <w:szCs w:val="20"/>
                <w:lang w:val="en-GB"/>
              </w:rPr>
              <w:t>Receiver Noise (dBm/MHz)</w:t>
            </w:r>
          </w:p>
        </w:tc>
        <w:tc>
          <w:tcPr>
            <w:tcW w:w="992" w:type="dxa"/>
          </w:tcPr>
          <w:p w:rsidR="00DA6912" w:rsidRPr="007D7290" w:rsidRDefault="00DA6912" w:rsidP="007B2BE8">
            <w:pPr>
              <w:rPr>
                <w:rFonts w:cs="Arial"/>
                <w:color w:val="000000"/>
                <w:szCs w:val="20"/>
                <w:lang w:val="en-GB"/>
              </w:rPr>
            </w:pPr>
            <w:r w:rsidRPr="007D7290">
              <w:rPr>
                <w:rFonts w:cs="Arial"/>
                <w:color w:val="000000"/>
                <w:szCs w:val="20"/>
                <w:lang w:val="en-GB"/>
              </w:rPr>
              <w:t>-109</w:t>
            </w:r>
          </w:p>
        </w:tc>
        <w:tc>
          <w:tcPr>
            <w:tcW w:w="993" w:type="dxa"/>
          </w:tcPr>
          <w:p w:rsidR="00DA6912" w:rsidRPr="007D7290" w:rsidRDefault="00DA6912" w:rsidP="007B2BE8">
            <w:pPr>
              <w:rPr>
                <w:rFonts w:cs="Arial"/>
                <w:color w:val="000000"/>
                <w:szCs w:val="20"/>
                <w:lang w:val="en-GB"/>
              </w:rPr>
            </w:pPr>
            <w:r w:rsidRPr="007D7290">
              <w:rPr>
                <w:rFonts w:cs="Arial"/>
                <w:color w:val="000000"/>
                <w:szCs w:val="20"/>
                <w:lang w:val="en-GB"/>
              </w:rPr>
              <w:t>-109</w:t>
            </w:r>
          </w:p>
        </w:tc>
        <w:tc>
          <w:tcPr>
            <w:tcW w:w="992" w:type="dxa"/>
            <w:gridSpan w:val="2"/>
          </w:tcPr>
          <w:p w:rsidR="00DA6912" w:rsidRPr="007D7290" w:rsidRDefault="00DA6912" w:rsidP="007B2BE8">
            <w:pPr>
              <w:rPr>
                <w:rFonts w:cs="Arial"/>
                <w:color w:val="000000"/>
                <w:szCs w:val="20"/>
                <w:lang w:val="en-GB"/>
              </w:rPr>
            </w:pPr>
            <w:r w:rsidRPr="007D7290">
              <w:rPr>
                <w:rFonts w:cs="Arial"/>
                <w:color w:val="000000"/>
                <w:szCs w:val="20"/>
                <w:lang w:val="en-GB"/>
              </w:rPr>
              <w:t>-107</w:t>
            </w:r>
          </w:p>
        </w:tc>
        <w:tc>
          <w:tcPr>
            <w:tcW w:w="850" w:type="dxa"/>
          </w:tcPr>
          <w:p w:rsidR="00DA6912" w:rsidRPr="007D7290" w:rsidRDefault="00DA6912" w:rsidP="007B2BE8">
            <w:pPr>
              <w:rPr>
                <w:rFonts w:cs="Arial"/>
                <w:color w:val="000000"/>
                <w:szCs w:val="20"/>
                <w:lang w:val="en-GB"/>
              </w:rPr>
            </w:pPr>
            <w:r w:rsidRPr="007D7290">
              <w:rPr>
                <w:rFonts w:cs="Arial"/>
                <w:color w:val="000000"/>
                <w:szCs w:val="20"/>
                <w:lang w:val="en-GB"/>
              </w:rPr>
              <w:t>-109</w:t>
            </w:r>
          </w:p>
        </w:tc>
        <w:tc>
          <w:tcPr>
            <w:tcW w:w="851" w:type="dxa"/>
          </w:tcPr>
          <w:p w:rsidR="00DA6912" w:rsidRPr="007D7290" w:rsidRDefault="00DA6912" w:rsidP="007B2BE8">
            <w:pPr>
              <w:rPr>
                <w:rFonts w:cs="Arial"/>
                <w:color w:val="000000"/>
                <w:szCs w:val="20"/>
                <w:lang w:val="en-GB"/>
              </w:rPr>
            </w:pPr>
            <w:r w:rsidRPr="007D7290">
              <w:rPr>
                <w:rFonts w:cs="Arial"/>
                <w:color w:val="000000"/>
                <w:szCs w:val="20"/>
                <w:lang w:val="en-GB"/>
              </w:rPr>
              <w:t>-104</w:t>
            </w:r>
          </w:p>
        </w:tc>
        <w:tc>
          <w:tcPr>
            <w:tcW w:w="992" w:type="dxa"/>
          </w:tcPr>
          <w:p w:rsidR="00DA6912" w:rsidRPr="007D7290" w:rsidRDefault="00DA6912" w:rsidP="007B2BE8">
            <w:pPr>
              <w:rPr>
                <w:rFonts w:cs="Arial"/>
                <w:color w:val="000000"/>
                <w:szCs w:val="20"/>
                <w:lang w:val="en-GB"/>
              </w:rPr>
            </w:pPr>
            <w:r w:rsidRPr="007D7290">
              <w:rPr>
                <w:rFonts w:cs="Arial"/>
                <w:color w:val="000000"/>
                <w:szCs w:val="20"/>
                <w:lang w:val="en-GB"/>
              </w:rPr>
              <w:t>-109</w:t>
            </w:r>
          </w:p>
        </w:tc>
        <w:tc>
          <w:tcPr>
            <w:tcW w:w="851" w:type="dxa"/>
          </w:tcPr>
          <w:p w:rsidR="00DA6912" w:rsidRPr="007D7290" w:rsidRDefault="00DA6912" w:rsidP="007B2BE8">
            <w:pPr>
              <w:rPr>
                <w:rFonts w:cs="Arial"/>
                <w:color w:val="000000"/>
                <w:szCs w:val="20"/>
                <w:lang w:val="en-GB"/>
              </w:rPr>
            </w:pPr>
            <w:r w:rsidRPr="007D7290">
              <w:rPr>
                <w:rFonts w:cs="Arial"/>
                <w:color w:val="000000"/>
                <w:szCs w:val="20"/>
                <w:lang w:val="en-GB"/>
              </w:rPr>
              <w:t>-101</w:t>
            </w:r>
          </w:p>
        </w:tc>
      </w:tr>
      <w:tr w:rsidR="00DA6912" w:rsidRPr="007D7290" w:rsidTr="00DA6912">
        <w:tc>
          <w:tcPr>
            <w:tcW w:w="2977" w:type="dxa"/>
          </w:tcPr>
          <w:p w:rsidR="00DA6912" w:rsidRPr="007D7290" w:rsidRDefault="00DA6912" w:rsidP="00DA6912">
            <w:pPr>
              <w:rPr>
                <w:rFonts w:cs="Arial"/>
                <w:color w:val="000000"/>
                <w:szCs w:val="20"/>
                <w:lang w:val="en-GB"/>
              </w:rPr>
            </w:pPr>
            <w:r w:rsidRPr="007D7290">
              <w:rPr>
                <w:rFonts w:cs="Arial"/>
                <w:color w:val="000000"/>
                <w:szCs w:val="20"/>
                <w:lang w:val="en-GB"/>
              </w:rPr>
              <w:t>Protection criterion (I/N)</w:t>
            </w:r>
          </w:p>
        </w:tc>
        <w:tc>
          <w:tcPr>
            <w:tcW w:w="992" w:type="dxa"/>
          </w:tcPr>
          <w:p w:rsidR="00DA6912" w:rsidRPr="007D7290" w:rsidRDefault="00DA6912" w:rsidP="007B2BE8">
            <w:pPr>
              <w:rPr>
                <w:rFonts w:cs="Arial"/>
                <w:color w:val="000000"/>
                <w:szCs w:val="20"/>
                <w:lang w:val="en-GB"/>
              </w:rPr>
            </w:pPr>
            <w:r w:rsidRPr="007D7290">
              <w:rPr>
                <w:rFonts w:cs="Arial"/>
                <w:color w:val="000000"/>
                <w:szCs w:val="20"/>
                <w:lang w:val="en-GB"/>
              </w:rPr>
              <w:t>-6</w:t>
            </w:r>
          </w:p>
        </w:tc>
        <w:tc>
          <w:tcPr>
            <w:tcW w:w="993" w:type="dxa"/>
          </w:tcPr>
          <w:p w:rsidR="00DA6912" w:rsidRPr="007D7290" w:rsidRDefault="00DA6912" w:rsidP="007B2BE8">
            <w:pPr>
              <w:rPr>
                <w:rFonts w:cs="Arial"/>
                <w:color w:val="000000"/>
                <w:szCs w:val="20"/>
                <w:lang w:val="en-GB"/>
              </w:rPr>
            </w:pPr>
            <w:r w:rsidRPr="007D7290">
              <w:rPr>
                <w:rFonts w:cs="Arial"/>
                <w:color w:val="000000"/>
                <w:szCs w:val="20"/>
                <w:lang w:val="en-GB"/>
              </w:rPr>
              <w:t>-6</w:t>
            </w:r>
          </w:p>
        </w:tc>
        <w:tc>
          <w:tcPr>
            <w:tcW w:w="992" w:type="dxa"/>
            <w:gridSpan w:val="2"/>
          </w:tcPr>
          <w:p w:rsidR="00DA6912" w:rsidRPr="007D7290" w:rsidRDefault="00DA6912" w:rsidP="007B2BE8">
            <w:pPr>
              <w:rPr>
                <w:rFonts w:cs="Arial"/>
                <w:color w:val="000000"/>
                <w:szCs w:val="20"/>
                <w:lang w:val="en-GB"/>
              </w:rPr>
            </w:pPr>
            <w:r w:rsidRPr="007D7290">
              <w:rPr>
                <w:rFonts w:cs="Arial"/>
                <w:color w:val="000000"/>
                <w:szCs w:val="20"/>
                <w:lang w:val="en-GB"/>
              </w:rPr>
              <w:t>-6</w:t>
            </w:r>
          </w:p>
        </w:tc>
        <w:tc>
          <w:tcPr>
            <w:tcW w:w="850" w:type="dxa"/>
          </w:tcPr>
          <w:p w:rsidR="00DA6912" w:rsidRPr="007D7290" w:rsidRDefault="00DA6912" w:rsidP="007B2BE8">
            <w:pPr>
              <w:rPr>
                <w:rFonts w:cs="Arial"/>
                <w:color w:val="000000"/>
                <w:szCs w:val="20"/>
                <w:lang w:val="en-GB"/>
              </w:rPr>
            </w:pPr>
            <w:r w:rsidRPr="007D7290">
              <w:rPr>
                <w:rFonts w:cs="Arial"/>
                <w:color w:val="000000"/>
                <w:szCs w:val="20"/>
                <w:lang w:val="en-GB"/>
              </w:rPr>
              <w:t>-6</w:t>
            </w:r>
          </w:p>
        </w:tc>
        <w:tc>
          <w:tcPr>
            <w:tcW w:w="851" w:type="dxa"/>
          </w:tcPr>
          <w:p w:rsidR="00DA6912" w:rsidRPr="007D7290" w:rsidRDefault="00DA6912" w:rsidP="007B2BE8">
            <w:pPr>
              <w:rPr>
                <w:rFonts w:cs="Arial"/>
                <w:color w:val="000000"/>
                <w:szCs w:val="20"/>
                <w:lang w:val="en-GB"/>
              </w:rPr>
            </w:pPr>
            <w:r w:rsidRPr="007D7290">
              <w:rPr>
                <w:rFonts w:cs="Arial"/>
                <w:color w:val="000000"/>
                <w:szCs w:val="20"/>
                <w:lang w:val="en-GB"/>
              </w:rPr>
              <w:t>-6</w:t>
            </w:r>
          </w:p>
        </w:tc>
        <w:tc>
          <w:tcPr>
            <w:tcW w:w="992" w:type="dxa"/>
          </w:tcPr>
          <w:p w:rsidR="00DA6912" w:rsidRPr="007D7290" w:rsidRDefault="00DA6912" w:rsidP="007B2BE8">
            <w:pPr>
              <w:rPr>
                <w:rFonts w:cs="Arial"/>
                <w:color w:val="000000"/>
                <w:szCs w:val="20"/>
                <w:lang w:val="en-GB"/>
              </w:rPr>
            </w:pPr>
            <w:r w:rsidRPr="007D7290">
              <w:rPr>
                <w:rFonts w:cs="Arial"/>
                <w:color w:val="000000"/>
                <w:szCs w:val="20"/>
                <w:lang w:val="en-GB"/>
              </w:rPr>
              <w:t>-6</w:t>
            </w:r>
          </w:p>
        </w:tc>
        <w:tc>
          <w:tcPr>
            <w:tcW w:w="851" w:type="dxa"/>
          </w:tcPr>
          <w:p w:rsidR="00DA6912" w:rsidRPr="007D7290" w:rsidRDefault="00DA6912" w:rsidP="007B2BE8">
            <w:pPr>
              <w:rPr>
                <w:rFonts w:cs="Arial"/>
                <w:color w:val="000000"/>
                <w:szCs w:val="20"/>
                <w:lang w:val="en-GB"/>
              </w:rPr>
            </w:pPr>
            <w:r w:rsidRPr="007D7290">
              <w:rPr>
                <w:rFonts w:cs="Arial"/>
                <w:color w:val="000000"/>
                <w:szCs w:val="20"/>
                <w:lang w:val="en-GB"/>
              </w:rPr>
              <w:t>-6</w:t>
            </w:r>
          </w:p>
        </w:tc>
      </w:tr>
      <w:tr w:rsidR="00DA6912" w:rsidRPr="007D7290" w:rsidTr="00DA6912">
        <w:tc>
          <w:tcPr>
            <w:tcW w:w="2977" w:type="dxa"/>
          </w:tcPr>
          <w:p w:rsidR="00DA6912" w:rsidRPr="007D7290" w:rsidRDefault="00DA6912" w:rsidP="00DA6912">
            <w:pPr>
              <w:rPr>
                <w:rFonts w:cs="Arial"/>
                <w:color w:val="000000"/>
                <w:szCs w:val="20"/>
                <w:lang w:val="en-GB"/>
              </w:rPr>
            </w:pPr>
            <w:r w:rsidRPr="007D7290">
              <w:rPr>
                <w:rFonts w:cs="Arial"/>
                <w:color w:val="000000"/>
                <w:szCs w:val="20"/>
                <w:lang w:val="en-GB"/>
              </w:rPr>
              <w:t>Max. acceptable interference level (dBm/MHz)</w:t>
            </w:r>
          </w:p>
        </w:tc>
        <w:tc>
          <w:tcPr>
            <w:tcW w:w="992" w:type="dxa"/>
          </w:tcPr>
          <w:p w:rsidR="00DA6912" w:rsidRPr="007D7290" w:rsidRDefault="00DA6912" w:rsidP="007B2BE8">
            <w:pPr>
              <w:rPr>
                <w:rFonts w:cs="Arial"/>
                <w:b/>
                <w:color w:val="000000"/>
                <w:szCs w:val="20"/>
                <w:lang w:val="en-GB"/>
              </w:rPr>
            </w:pPr>
            <w:r w:rsidRPr="007D7290">
              <w:rPr>
                <w:rFonts w:cs="Arial"/>
                <w:b/>
                <w:color w:val="000000"/>
                <w:szCs w:val="20"/>
                <w:lang w:val="en-GB"/>
              </w:rPr>
              <w:t>-115</w:t>
            </w:r>
          </w:p>
        </w:tc>
        <w:tc>
          <w:tcPr>
            <w:tcW w:w="993" w:type="dxa"/>
          </w:tcPr>
          <w:p w:rsidR="00DA6912" w:rsidRPr="007D7290" w:rsidRDefault="00DA6912" w:rsidP="007B2BE8">
            <w:pPr>
              <w:rPr>
                <w:rFonts w:cs="Arial"/>
                <w:b/>
                <w:color w:val="000000"/>
                <w:szCs w:val="20"/>
                <w:lang w:val="en-GB"/>
              </w:rPr>
            </w:pPr>
            <w:r w:rsidRPr="007D7290">
              <w:rPr>
                <w:rFonts w:cs="Arial"/>
                <w:b/>
                <w:color w:val="000000"/>
                <w:szCs w:val="20"/>
                <w:lang w:val="en-GB"/>
              </w:rPr>
              <w:t>-115</w:t>
            </w:r>
          </w:p>
        </w:tc>
        <w:tc>
          <w:tcPr>
            <w:tcW w:w="992" w:type="dxa"/>
            <w:gridSpan w:val="2"/>
          </w:tcPr>
          <w:p w:rsidR="00DA6912" w:rsidRPr="007D7290" w:rsidRDefault="00DA6912" w:rsidP="007B2BE8">
            <w:pPr>
              <w:rPr>
                <w:rFonts w:cs="Arial"/>
                <w:b/>
                <w:color w:val="000000"/>
                <w:szCs w:val="20"/>
                <w:lang w:val="en-GB"/>
              </w:rPr>
            </w:pPr>
            <w:r w:rsidRPr="007D7290">
              <w:rPr>
                <w:rFonts w:cs="Arial"/>
                <w:b/>
                <w:color w:val="000000"/>
                <w:szCs w:val="20"/>
                <w:lang w:val="en-GB"/>
              </w:rPr>
              <w:t>-109</w:t>
            </w:r>
          </w:p>
        </w:tc>
        <w:tc>
          <w:tcPr>
            <w:tcW w:w="850" w:type="dxa"/>
          </w:tcPr>
          <w:p w:rsidR="00DA6912" w:rsidRPr="007D7290" w:rsidRDefault="00DA6912" w:rsidP="007B2BE8">
            <w:pPr>
              <w:rPr>
                <w:rFonts w:cs="Arial"/>
                <w:b/>
                <w:color w:val="000000"/>
                <w:szCs w:val="20"/>
                <w:lang w:val="en-GB"/>
              </w:rPr>
            </w:pPr>
            <w:r w:rsidRPr="007D7290">
              <w:rPr>
                <w:rFonts w:cs="Arial"/>
                <w:b/>
                <w:color w:val="000000"/>
                <w:szCs w:val="20"/>
                <w:lang w:val="en-GB"/>
              </w:rPr>
              <w:t>-115</w:t>
            </w:r>
          </w:p>
        </w:tc>
        <w:tc>
          <w:tcPr>
            <w:tcW w:w="851" w:type="dxa"/>
          </w:tcPr>
          <w:p w:rsidR="00DA6912" w:rsidRPr="007D7290" w:rsidRDefault="00DA6912" w:rsidP="007B2BE8">
            <w:pPr>
              <w:rPr>
                <w:rFonts w:cs="Arial"/>
                <w:b/>
                <w:color w:val="000000"/>
                <w:szCs w:val="20"/>
                <w:lang w:val="en-GB"/>
              </w:rPr>
            </w:pPr>
            <w:r w:rsidRPr="007D7290">
              <w:rPr>
                <w:rFonts w:cs="Arial"/>
                <w:b/>
                <w:color w:val="000000"/>
                <w:szCs w:val="20"/>
                <w:lang w:val="en-GB"/>
              </w:rPr>
              <w:t>-110</w:t>
            </w:r>
          </w:p>
        </w:tc>
        <w:tc>
          <w:tcPr>
            <w:tcW w:w="992" w:type="dxa"/>
          </w:tcPr>
          <w:p w:rsidR="00DA6912" w:rsidRPr="007D7290" w:rsidRDefault="00DA6912" w:rsidP="007B2BE8">
            <w:pPr>
              <w:rPr>
                <w:rFonts w:cs="Arial"/>
                <w:b/>
                <w:color w:val="000000"/>
                <w:szCs w:val="20"/>
                <w:lang w:val="en-GB"/>
              </w:rPr>
            </w:pPr>
            <w:r w:rsidRPr="007D7290">
              <w:rPr>
                <w:rFonts w:cs="Arial"/>
                <w:b/>
                <w:color w:val="000000"/>
                <w:szCs w:val="20"/>
                <w:lang w:val="en-GB"/>
              </w:rPr>
              <w:t>-115</w:t>
            </w:r>
          </w:p>
        </w:tc>
        <w:tc>
          <w:tcPr>
            <w:tcW w:w="851" w:type="dxa"/>
          </w:tcPr>
          <w:p w:rsidR="00DA6912" w:rsidRPr="007D7290" w:rsidRDefault="00DA6912" w:rsidP="007B2BE8">
            <w:pPr>
              <w:rPr>
                <w:rFonts w:cs="Arial"/>
                <w:b/>
                <w:color w:val="000000"/>
                <w:szCs w:val="20"/>
                <w:lang w:val="en-GB"/>
              </w:rPr>
            </w:pPr>
            <w:r w:rsidRPr="007D7290">
              <w:rPr>
                <w:rFonts w:cs="Arial"/>
                <w:b/>
                <w:color w:val="000000"/>
                <w:szCs w:val="20"/>
                <w:lang w:val="en-GB"/>
              </w:rPr>
              <w:t>-107</w:t>
            </w:r>
          </w:p>
        </w:tc>
      </w:tr>
      <w:tr w:rsidR="00DA6912" w:rsidRPr="007D7290" w:rsidTr="00DA6912">
        <w:tc>
          <w:tcPr>
            <w:tcW w:w="9498" w:type="dxa"/>
            <w:gridSpan w:val="9"/>
          </w:tcPr>
          <w:p w:rsidR="00DA6912" w:rsidRPr="007D7290" w:rsidRDefault="00DA6912" w:rsidP="00DA6912">
            <w:pPr>
              <w:jc w:val="center"/>
              <w:rPr>
                <w:rFonts w:cs="Arial"/>
                <w:b/>
                <w:color w:val="000000"/>
                <w:szCs w:val="20"/>
                <w:lang w:val="en-GB"/>
              </w:rPr>
            </w:pPr>
          </w:p>
          <w:p w:rsidR="00DA6912" w:rsidRPr="007D7290" w:rsidRDefault="00DA6912" w:rsidP="00DA6912">
            <w:pPr>
              <w:jc w:val="center"/>
              <w:rPr>
                <w:rFonts w:cs="Arial"/>
                <w:b/>
                <w:color w:val="000000"/>
                <w:szCs w:val="20"/>
                <w:lang w:val="en-GB"/>
              </w:rPr>
            </w:pPr>
            <w:r w:rsidRPr="007D7290">
              <w:rPr>
                <w:rFonts w:cs="Arial"/>
                <w:b/>
                <w:color w:val="000000"/>
                <w:szCs w:val="20"/>
                <w:lang w:val="en-GB"/>
              </w:rPr>
              <w:t>DA2GC AS</w:t>
            </w:r>
          </w:p>
        </w:tc>
      </w:tr>
      <w:tr w:rsidR="00DA6912" w:rsidRPr="007D7290" w:rsidTr="00DA6912">
        <w:tc>
          <w:tcPr>
            <w:tcW w:w="9498" w:type="dxa"/>
            <w:gridSpan w:val="9"/>
          </w:tcPr>
          <w:p w:rsidR="00DA6912" w:rsidRPr="007D7290" w:rsidRDefault="00DA6912" w:rsidP="00DA6912">
            <w:pPr>
              <w:rPr>
                <w:rFonts w:cs="Arial"/>
                <w:b/>
                <w:color w:val="000000"/>
                <w:szCs w:val="20"/>
                <w:lang w:val="en-GB"/>
              </w:rPr>
            </w:pPr>
            <w:r w:rsidRPr="007D7290">
              <w:rPr>
                <w:rFonts w:cs="Arial"/>
                <w:b/>
                <w:color w:val="000000"/>
                <w:szCs w:val="20"/>
                <w:u w:val="single"/>
                <w:lang w:val="en-GB"/>
              </w:rPr>
              <w:t>TR 103 054</w:t>
            </w:r>
          </w:p>
        </w:tc>
      </w:tr>
      <w:tr w:rsidR="00DA6912" w:rsidRPr="007D7290" w:rsidTr="00DA6912">
        <w:tc>
          <w:tcPr>
            <w:tcW w:w="2977" w:type="dxa"/>
          </w:tcPr>
          <w:p w:rsidR="00DA6912" w:rsidRPr="007D7290" w:rsidRDefault="00DA6912" w:rsidP="00DA6912">
            <w:pPr>
              <w:rPr>
                <w:rFonts w:cs="Arial"/>
                <w:color w:val="000000"/>
                <w:szCs w:val="20"/>
                <w:lang w:val="en-GB"/>
              </w:rPr>
            </w:pPr>
            <w:r w:rsidRPr="007D7290">
              <w:rPr>
                <w:rFonts w:cs="Arial"/>
                <w:color w:val="000000"/>
                <w:szCs w:val="20"/>
                <w:lang w:val="en-GB"/>
              </w:rPr>
              <w:t xml:space="preserve">Transmit power max (dBm) per </w:t>
            </w:r>
            <w:r w:rsidRPr="007D7290">
              <w:rPr>
                <w:rFonts w:cs="Arial"/>
                <w:color w:val="000000"/>
                <w:szCs w:val="20"/>
                <w:lang w:val="en-GB"/>
              </w:rPr>
              <w:lastRenderedPageBreak/>
              <w:t>channel</w:t>
            </w:r>
          </w:p>
        </w:tc>
        <w:tc>
          <w:tcPr>
            <w:tcW w:w="6521" w:type="dxa"/>
            <w:gridSpan w:val="8"/>
          </w:tcPr>
          <w:p w:rsidR="00DA6912" w:rsidRPr="007D7290" w:rsidRDefault="00DA6912" w:rsidP="00DA6912">
            <w:pPr>
              <w:jc w:val="center"/>
              <w:rPr>
                <w:rFonts w:asciiTheme="majorHAnsi" w:hAnsiTheme="majorHAnsi" w:cstheme="majorHAnsi"/>
                <w:color w:val="000000"/>
                <w:sz w:val="16"/>
                <w:szCs w:val="16"/>
                <w:lang w:val="en-GB"/>
              </w:rPr>
            </w:pPr>
            <w:r w:rsidRPr="007D7290">
              <w:rPr>
                <w:rFonts w:asciiTheme="majorHAnsi" w:hAnsiTheme="majorHAnsi" w:cstheme="majorHAnsi"/>
                <w:color w:val="000000"/>
                <w:sz w:val="16"/>
                <w:szCs w:val="16"/>
                <w:lang w:val="en-GB"/>
              </w:rPr>
              <w:lastRenderedPageBreak/>
              <w:t>40</w:t>
            </w:r>
          </w:p>
        </w:tc>
      </w:tr>
      <w:tr w:rsidR="00DA6912" w:rsidRPr="007D7290" w:rsidTr="00DA6912">
        <w:tc>
          <w:tcPr>
            <w:tcW w:w="2977" w:type="dxa"/>
          </w:tcPr>
          <w:p w:rsidR="00DA6912" w:rsidRPr="007D7290" w:rsidRDefault="00DA6912" w:rsidP="00DA6912">
            <w:pPr>
              <w:rPr>
                <w:rFonts w:cs="Arial"/>
                <w:color w:val="000000"/>
                <w:szCs w:val="20"/>
                <w:lang w:val="en-GB"/>
              </w:rPr>
            </w:pPr>
            <w:r w:rsidRPr="007D7290">
              <w:rPr>
                <w:rFonts w:cs="Arial"/>
                <w:color w:val="000000"/>
                <w:szCs w:val="20"/>
                <w:lang w:val="en-GB"/>
              </w:rPr>
              <w:lastRenderedPageBreak/>
              <w:t>Max power into the radar band (dBm/MHz)</w:t>
            </w:r>
          </w:p>
        </w:tc>
        <w:tc>
          <w:tcPr>
            <w:tcW w:w="6521" w:type="dxa"/>
            <w:gridSpan w:val="8"/>
          </w:tcPr>
          <w:p w:rsidR="00DA6912" w:rsidRPr="007D7290" w:rsidRDefault="00DA6912" w:rsidP="00DA6912">
            <w:pPr>
              <w:jc w:val="center"/>
              <w:rPr>
                <w:rFonts w:asciiTheme="majorHAnsi" w:hAnsiTheme="majorHAnsi" w:cstheme="majorHAnsi"/>
                <w:color w:val="000000"/>
                <w:sz w:val="16"/>
                <w:szCs w:val="16"/>
                <w:lang w:val="en-GB"/>
              </w:rPr>
            </w:pPr>
            <w:r w:rsidRPr="007D7290">
              <w:rPr>
                <w:rFonts w:asciiTheme="majorHAnsi" w:hAnsiTheme="majorHAnsi" w:cstheme="majorHAnsi"/>
                <w:color w:val="000000"/>
                <w:sz w:val="16"/>
                <w:szCs w:val="16"/>
                <w:lang w:val="en-GB"/>
              </w:rPr>
              <w:t>-13</w:t>
            </w:r>
          </w:p>
        </w:tc>
      </w:tr>
      <w:tr w:rsidR="00DA6912" w:rsidRPr="007D7290" w:rsidTr="00DA6912">
        <w:tc>
          <w:tcPr>
            <w:tcW w:w="9498" w:type="dxa"/>
            <w:gridSpan w:val="9"/>
          </w:tcPr>
          <w:p w:rsidR="00DA6912" w:rsidRPr="007D7290" w:rsidRDefault="00DA6912" w:rsidP="00DA6912">
            <w:pPr>
              <w:rPr>
                <w:rFonts w:cs="Arial"/>
                <w:b/>
                <w:color w:val="000000"/>
                <w:szCs w:val="20"/>
                <w:lang w:val="en-GB"/>
              </w:rPr>
            </w:pPr>
            <w:r w:rsidRPr="007D7290">
              <w:rPr>
                <w:rFonts w:cs="Arial"/>
                <w:b/>
                <w:color w:val="000000"/>
                <w:szCs w:val="20"/>
                <w:u w:val="single"/>
                <w:lang w:val="en-GB"/>
              </w:rPr>
              <w:t>TR 101 599</w:t>
            </w:r>
          </w:p>
        </w:tc>
      </w:tr>
      <w:tr w:rsidR="00DA6912" w:rsidRPr="007D7290" w:rsidTr="00DA6912">
        <w:tc>
          <w:tcPr>
            <w:tcW w:w="2977" w:type="dxa"/>
          </w:tcPr>
          <w:p w:rsidR="00DA6912" w:rsidRPr="007D7290" w:rsidRDefault="00DA6912" w:rsidP="00DA6912">
            <w:pPr>
              <w:rPr>
                <w:rFonts w:cs="Arial"/>
                <w:color w:val="000000"/>
                <w:szCs w:val="20"/>
                <w:lang w:val="en-GB"/>
              </w:rPr>
            </w:pPr>
            <w:r w:rsidRPr="007D7290">
              <w:rPr>
                <w:rFonts w:cs="Arial"/>
                <w:color w:val="000000"/>
                <w:szCs w:val="20"/>
                <w:lang w:val="en-GB"/>
              </w:rPr>
              <w:t>Transmit power max (dBm) per channel</w:t>
            </w:r>
          </w:p>
        </w:tc>
        <w:tc>
          <w:tcPr>
            <w:tcW w:w="6521" w:type="dxa"/>
            <w:gridSpan w:val="8"/>
          </w:tcPr>
          <w:p w:rsidR="00DA6912" w:rsidRPr="007D7290" w:rsidRDefault="00DA6912" w:rsidP="00DA6912">
            <w:pPr>
              <w:jc w:val="center"/>
              <w:rPr>
                <w:rFonts w:asciiTheme="majorHAnsi" w:hAnsiTheme="majorHAnsi" w:cstheme="majorHAnsi"/>
                <w:color w:val="000000"/>
                <w:sz w:val="16"/>
                <w:szCs w:val="16"/>
                <w:lang w:val="en-GB"/>
              </w:rPr>
            </w:pPr>
            <w:r w:rsidRPr="007D7290">
              <w:rPr>
                <w:rFonts w:asciiTheme="majorHAnsi" w:hAnsiTheme="majorHAnsi" w:cstheme="majorHAnsi"/>
                <w:color w:val="000000"/>
                <w:sz w:val="16"/>
                <w:szCs w:val="16"/>
                <w:lang w:val="en-GB"/>
              </w:rPr>
              <w:t>28</w:t>
            </w:r>
          </w:p>
        </w:tc>
      </w:tr>
      <w:tr w:rsidR="00DA6912" w:rsidRPr="007D7290" w:rsidTr="00DA6912">
        <w:tc>
          <w:tcPr>
            <w:tcW w:w="2977" w:type="dxa"/>
          </w:tcPr>
          <w:p w:rsidR="00DA6912" w:rsidRPr="007D7290" w:rsidRDefault="00DA6912" w:rsidP="00DA6912">
            <w:pPr>
              <w:rPr>
                <w:rFonts w:cs="Arial"/>
                <w:color w:val="000000"/>
                <w:szCs w:val="20"/>
                <w:lang w:val="en-GB"/>
              </w:rPr>
            </w:pPr>
            <w:r w:rsidRPr="007D7290">
              <w:rPr>
                <w:rFonts w:cs="Arial"/>
                <w:color w:val="000000"/>
                <w:szCs w:val="20"/>
                <w:lang w:val="en-GB"/>
              </w:rPr>
              <w:t>Max power into the radar band (dBm/MHz)</w:t>
            </w:r>
            <w:r w:rsidR="008A0D80" w:rsidRPr="007D7290">
              <w:rPr>
                <w:lang w:val="en-GB"/>
              </w:rPr>
              <w:t xml:space="preserve"> </w:t>
            </w:r>
            <w:r w:rsidR="008A0D80" w:rsidRPr="007D7290">
              <w:rPr>
                <w:rFonts w:cs="Arial"/>
                <w:color w:val="000000"/>
                <w:szCs w:val="20"/>
                <w:lang w:val="en-GB"/>
              </w:rPr>
              <w:t>according to TR 101 599</w:t>
            </w:r>
          </w:p>
        </w:tc>
        <w:tc>
          <w:tcPr>
            <w:tcW w:w="6521" w:type="dxa"/>
            <w:gridSpan w:val="8"/>
          </w:tcPr>
          <w:p w:rsidR="00DA6912" w:rsidRPr="007D7290" w:rsidRDefault="00DA6912" w:rsidP="00DA6912">
            <w:pPr>
              <w:jc w:val="center"/>
              <w:rPr>
                <w:rFonts w:asciiTheme="majorHAnsi" w:hAnsiTheme="majorHAnsi" w:cstheme="majorHAnsi"/>
                <w:color w:val="000000"/>
                <w:sz w:val="16"/>
                <w:szCs w:val="16"/>
                <w:lang w:val="en-GB"/>
              </w:rPr>
            </w:pPr>
            <w:r w:rsidRPr="007D7290">
              <w:rPr>
                <w:rFonts w:asciiTheme="majorHAnsi" w:hAnsiTheme="majorHAnsi" w:cstheme="majorHAnsi"/>
                <w:color w:val="000000"/>
                <w:sz w:val="16"/>
                <w:szCs w:val="16"/>
                <w:lang w:val="en-GB"/>
              </w:rPr>
              <w:t>-25</w:t>
            </w:r>
          </w:p>
        </w:tc>
      </w:tr>
      <w:tr w:rsidR="008A0D80" w:rsidRPr="007D7290" w:rsidTr="00DA6912">
        <w:tc>
          <w:tcPr>
            <w:tcW w:w="2977" w:type="dxa"/>
          </w:tcPr>
          <w:p w:rsidR="008A0D80" w:rsidRPr="007D7290" w:rsidRDefault="008A0D80" w:rsidP="00DA6912">
            <w:pPr>
              <w:rPr>
                <w:rFonts w:cs="Arial"/>
                <w:color w:val="000000"/>
                <w:szCs w:val="20"/>
                <w:lang w:val="en-GB"/>
              </w:rPr>
            </w:pPr>
            <w:r w:rsidRPr="007D7290">
              <w:rPr>
                <w:rFonts w:cs="Arial"/>
                <w:color w:val="000000"/>
                <w:szCs w:val="20"/>
                <w:lang w:val="en-GB"/>
              </w:rPr>
              <w:t>Max power into the radar band with proposed extended filtering (dBm/MHz)</w:t>
            </w:r>
          </w:p>
        </w:tc>
        <w:tc>
          <w:tcPr>
            <w:tcW w:w="6521" w:type="dxa"/>
            <w:gridSpan w:val="8"/>
          </w:tcPr>
          <w:p w:rsidR="008A0D80" w:rsidRPr="007D7290" w:rsidRDefault="008A0D80" w:rsidP="00DA6912">
            <w:pPr>
              <w:jc w:val="center"/>
              <w:rPr>
                <w:rFonts w:asciiTheme="majorHAnsi" w:hAnsiTheme="majorHAnsi" w:cstheme="majorHAnsi"/>
                <w:color w:val="000000"/>
                <w:sz w:val="16"/>
                <w:szCs w:val="16"/>
                <w:lang w:val="en-GB"/>
              </w:rPr>
            </w:pPr>
            <w:r w:rsidRPr="007D7290">
              <w:rPr>
                <w:rFonts w:asciiTheme="majorHAnsi" w:hAnsiTheme="majorHAnsi" w:cstheme="majorHAnsi"/>
                <w:color w:val="000000"/>
                <w:sz w:val="16"/>
                <w:szCs w:val="16"/>
                <w:lang w:val="en-GB"/>
              </w:rPr>
              <w:t>-55</w:t>
            </w:r>
          </w:p>
        </w:tc>
      </w:tr>
      <w:tr w:rsidR="00DA6912" w:rsidRPr="007D7290" w:rsidTr="00DA6912">
        <w:tc>
          <w:tcPr>
            <w:tcW w:w="9498" w:type="dxa"/>
            <w:gridSpan w:val="9"/>
          </w:tcPr>
          <w:p w:rsidR="00DA6912" w:rsidRPr="007D7290" w:rsidRDefault="00DA6912" w:rsidP="00DA6912">
            <w:pPr>
              <w:rPr>
                <w:rFonts w:cs="Arial"/>
                <w:b/>
                <w:color w:val="000000"/>
                <w:szCs w:val="20"/>
                <w:lang w:val="en-GB"/>
              </w:rPr>
            </w:pPr>
            <w:r w:rsidRPr="007D7290">
              <w:rPr>
                <w:rFonts w:cs="Arial"/>
                <w:b/>
                <w:color w:val="000000"/>
                <w:szCs w:val="20"/>
                <w:u w:val="single"/>
                <w:lang w:val="en-GB"/>
              </w:rPr>
              <w:t>TR 103 108</w:t>
            </w:r>
          </w:p>
        </w:tc>
      </w:tr>
      <w:tr w:rsidR="00DA6912" w:rsidRPr="007D7290" w:rsidTr="00DA6912">
        <w:tc>
          <w:tcPr>
            <w:tcW w:w="2977" w:type="dxa"/>
          </w:tcPr>
          <w:p w:rsidR="00DA6912" w:rsidRPr="007D7290" w:rsidRDefault="00DA6912" w:rsidP="00DA6912">
            <w:pPr>
              <w:rPr>
                <w:rFonts w:cs="Arial"/>
                <w:color w:val="000000"/>
                <w:szCs w:val="20"/>
                <w:lang w:val="en-GB"/>
              </w:rPr>
            </w:pPr>
            <w:r w:rsidRPr="007D7290">
              <w:rPr>
                <w:rFonts w:cs="Arial"/>
                <w:color w:val="000000"/>
                <w:szCs w:val="20"/>
                <w:lang w:val="en-GB"/>
              </w:rPr>
              <w:t>Transmit power max (dBm) per channel</w:t>
            </w:r>
          </w:p>
        </w:tc>
        <w:tc>
          <w:tcPr>
            <w:tcW w:w="6521" w:type="dxa"/>
            <w:gridSpan w:val="8"/>
          </w:tcPr>
          <w:p w:rsidR="00DA6912" w:rsidRPr="007D7290" w:rsidRDefault="00DA6912" w:rsidP="00DA6912">
            <w:pPr>
              <w:jc w:val="center"/>
              <w:rPr>
                <w:rFonts w:asciiTheme="majorHAnsi" w:hAnsiTheme="majorHAnsi" w:cstheme="majorHAnsi"/>
                <w:color w:val="000000"/>
                <w:sz w:val="16"/>
                <w:szCs w:val="16"/>
                <w:lang w:val="en-GB"/>
              </w:rPr>
            </w:pPr>
            <w:r w:rsidRPr="007D7290">
              <w:rPr>
                <w:rFonts w:asciiTheme="majorHAnsi" w:hAnsiTheme="majorHAnsi" w:cstheme="majorHAnsi"/>
                <w:color w:val="000000"/>
                <w:sz w:val="16"/>
                <w:szCs w:val="16"/>
                <w:lang w:val="en-GB"/>
              </w:rPr>
              <w:t>36</w:t>
            </w:r>
          </w:p>
        </w:tc>
      </w:tr>
      <w:tr w:rsidR="00DA6912" w:rsidRPr="007D7290" w:rsidTr="00DA6912">
        <w:tc>
          <w:tcPr>
            <w:tcW w:w="2977" w:type="dxa"/>
          </w:tcPr>
          <w:p w:rsidR="00DA6912" w:rsidRPr="007D7290" w:rsidRDefault="00DA6912" w:rsidP="00DA6912">
            <w:pPr>
              <w:rPr>
                <w:rFonts w:cs="Arial"/>
                <w:color w:val="000000"/>
                <w:szCs w:val="20"/>
                <w:lang w:val="en-GB"/>
              </w:rPr>
            </w:pPr>
            <w:r w:rsidRPr="007D7290">
              <w:rPr>
                <w:rFonts w:cs="Arial"/>
                <w:color w:val="000000"/>
                <w:szCs w:val="20"/>
                <w:lang w:val="en-GB"/>
              </w:rPr>
              <w:t>Max power into the radar band (dBm/MHz)</w:t>
            </w:r>
            <w:r w:rsidR="008A0D80" w:rsidRPr="007D7290">
              <w:rPr>
                <w:lang w:val="en-GB"/>
              </w:rPr>
              <w:t xml:space="preserve"> </w:t>
            </w:r>
            <w:r w:rsidR="008A0D80" w:rsidRPr="007D7290">
              <w:rPr>
                <w:rFonts w:cs="Arial"/>
                <w:color w:val="000000"/>
                <w:szCs w:val="20"/>
                <w:lang w:val="en-GB"/>
              </w:rPr>
              <w:t>without filtering</w:t>
            </w:r>
          </w:p>
        </w:tc>
        <w:tc>
          <w:tcPr>
            <w:tcW w:w="6521" w:type="dxa"/>
            <w:gridSpan w:val="8"/>
          </w:tcPr>
          <w:p w:rsidR="00DA6912" w:rsidRPr="007D7290" w:rsidRDefault="00DA6912" w:rsidP="00DA6912">
            <w:pPr>
              <w:jc w:val="center"/>
              <w:rPr>
                <w:rFonts w:asciiTheme="majorHAnsi" w:hAnsiTheme="majorHAnsi" w:cstheme="majorHAnsi"/>
                <w:color w:val="000000"/>
                <w:sz w:val="16"/>
                <w:szCs w:val="16"/>
                <w:lang w:val="en-GB"/>
              </w:rPr>
            </w:pPr>
            <w:r w:rsidRPr="007D7290">
              <w:rPr>
                <w:rFonts w:asciiTheme="majorHAnsi" w:hAnsiTheme="majorHAnsi" w:cstheme="majorHAnsi"/>
                <w:color w:val="000000"/>
                <w:sz w:val="16"/>
                <w:szCs w:val="16"/>
                <w:lang w:val="en-GB"/>
              </w:rPr>
              <w:t>-34</w:t>
            </w:r>
          </w:p>
        </w:tc>
      </w:tr>
      <w:tr w:rsidR="008A0D80" w:rsidRPr="007D7290" w:rsidTr="00DA6912">
        <w:tc>
          <w:tcPr>
            <w:tcW w:w="2977" w:type="dxa"/>
          </w:tcPr>
          <w:p w:rsidR="008A0D80" w:rsidRPr="007D7290" w:rsidRDefault="008A0D80" w:rsidP="00DA6912">
            <w:pPr>
              <w:rPr>
                <w:rFonts w:cs="Arial"/>
                <w:color w:val="000000"/>
                <w:szCs w:val="20"/>
                <w:lang w:val="en-GB"/>
              </w:rPr>
            </w:pPr>
            <w:r w:rsidRPr="007D7290">
              <w:rPr>
                <w:rFonts w:cs="Arial"/>
                <w:color w:val="000000"/>
                <w:szCs w:val="20"/>
                <w:lang w:val="en-GB"/>
              </w:rPr>
              <w:t>Max power into the radar band with filtering according to TR 103 108 (dBm/MHz)</w:t>
            </w:r>
          </w:p>
        </w:tc>
        <w:tc>
          <w:tcPr>
            <w:tcW w:w="6521" w:type="dxa"/>
            <w:gridSpan w:val="8"/>
          </w:tcPr>
          <w:p w:rsidR="008A0D80" w:rsidRPr="007D7290" w:rsidRDefault="008A0D80" w:rsidP="00DA6912">
            <w:pPr>
              <w:jc w:val="center"/>
              <w:rPr>
                <w:rFonts w:asciiTheme="majorHAnsi" w:hAnsiTheme="majorHAnsi" w:cstheme="majorHAnsi"/>
                <w:color w:val="000000"/>
                <w:sz w:val="16"/>
                <w:szCs w:val="16"/>
                <w:lang w:val="en-GB"/>
              </w:rPr>
            </w:pPr>
            <w:r w:rsidRPr="007D7290">
              <w:rPr>
                <w:rFonts w:asciiTheme="majorHAnsi" w:hAnsiTheme="majorHAnsi" w:cstheme="majorHAnsi"/>
                <w:color w:val="000000"/>
                <w:sz w:val="16"/>
                <w:szCs w:val="16"/>
                <w:lang w:val="en-GB"/>
              </w:rPr>
              <w:t>-50</w:t>
            </w:r>
          </w:p>
        </w:tc>
      </w:tr>
      <w:tr w:rsidR="00DA6912" w:rsidRPr="007D7290" w:rsidTr="00DA6912">
        <w:tc>
          <w:tcPr>
            <w:tcW w:w="9498" w:type="dxa"/>
            <w:gridSpan w:val="9"/>
          </w:tcPr>
          <w:p w:rsidR="00DA6912" w:rsidRPr="007D7290" w:rsidRDefault="00DA6912" w:rsidP="00DA6912">
            <w:pPr>
              <w:jc w:val="center"/>
              <w:rPr>
                <w:rFonts w:cs="Arial"/>
                <w:b/>
                <w:color w:val="000000"/>
                <w:szCs w:val="20"/>
                <w:lang w:val="en-GB"/>
              </w:rPr>
            </w:pPr>
            <w:r w:rsidRPr="007D7290">
              <w:rPr>
                <w:rFonts w:cs="Arial"/>
                <w:b/>
                <w:color w:val="000000"/>
                <w:szCs w:val="20"/>
                <w:lang w:val="en-GB"/>
              </w:rPr>
              <w:t>RESULTS</w:t>
            </w:r>
          </w:p>
        </w:tc>
      </w:tr>
      <w:tr w:rsidR="00DA6912" w:rsidRPr="007D7290" w:rsidTr="00DA6912">
        <w:tc>
          <w:tcPr>
            <w:tcW w:w="9498" w:type="dxa"/>
            <w:gridSpan w:val="9"/>
          </w:tcPr>
          <w:p w:rsidR="00DA6912" w:rsidRPr="007D7290" w:rsidRDefault="00DA6912" w:rsidP="00DA6912">
            <w:pPr>
              <w:rPr>
                <w:rFonts w:cs="Arial"/>
                <w:b/>
                <w:color w:val="000000"/>
                <w:szCs w:val="20"/>
                <w:u w:val="single"/>
                <w:lang w:val="en-GB"/>
              </w:rPr>
            </w:pPr>
            <w:r w:rsidRPr="007D7290">
              <w:rPr>
                <w:rFonts w:cs="Arial"/>
                <w:b/>
                <w:color w:val="000000"/>
                <w:szCs w:val="20"/>
                <w:u w:val="single"/>
                <w:lang w:val="en-GB"/>
              </w:rPr>
              <w:t>TR 103 054</w:t>
            </w:r>
          </w:p>
        </w:tc>
      </w:tr>
      <w:tr w:rsidR="00DA6912" w:rsidRPr="007D7290" w:rsidTr="00DA6912">
        <w:tc>
          <w:tcPr>
            <w:tcW w:w="2977" w:type="dxa"/>
          </w:tcPr>
          <w:p w:rsidR="00DA6912" w:rsidRPr="007D7290" w:rsidRDefault="00DA6912" w:rsidP="008A0D80">
            <w:pPr>
              <w:rPr>
                <w:rFonts w:cs="Arial"/>
                <w:color w:val="000000"/>
                <w:szCs w:val="20"/>
                <w:lang w:val="en-GB"/>
              </w:rPr>
            </w:pPr>
            <w:r w:rsidRPr="007D7290">
              <w:rPr>
                <w:rFonts w:cs="Arial"/>
                <w:color w:val="000000"/>
                <w:szCs w:val="20"/>
                <w:lang w:val="en-GB"/>
              </w:rPr>
              <w:t xml:space="preserve">I max. at radar receiver (dBm/MHz) </w:t>
            </w:r>
            <w:r w:rsidR="008A0D80" w:rsidRPr="007D7290">
              <w:rPr>
                <w:rFonts w:cs="Arial"/>
                <w:color w:val="000000"/>
                <w:szCs w:val="20"/>
                <w:lang w:val="en-GB"/>
              </w:rPr>
              <w:t xml:space="preserve">see </w:t>
            </w:r>
            <w:r w:rsidR="008A0D80" w:rsidRPr="007D7290">
              <w:rPr>
                <w:rFonts w:cs="Arial"/>
                <w:color w:val="000000"/>
                <w:szCs w:val="20"/>
                <w:lang w:val="en-GB"/>
              </w:rPr>
              <w:fldChar w:fldCharType="begin"/>
            </w:r>
            <w:r w:rsidR="008A0D80" w:rsidRPr="007D7290">
              <w:rPr>
                <w:rFonts w:cs="Arial"/>
                <w:color w:val="000000"/>
                <w:szCs w:val="20"/>
                <w:lang w:val="en-GB"/>
              </w:rPr>
              <w:instrText xml:space="preserve"> REF _Ref375087163 \n \h </w:instrText>
            </w:r>
            <w:r w:rsidR="008A0D80" w:rsidRPr="007D7290">
              <w:rPr>
                <w:rFonts w:cs="Arial"/>
                <w:color w:val="000000"/>
                <w:szCs w:val="20"/>
                <w:lang w:val="en-GB"/>
              </w:rPr>
            </w:r>
            <w:r w:rsidR="008A0D80" w:rsidRPr="007D7290">
              <w:rPr>
                <w:rFonts w:cs="Arial"/>
                <w:color w:val="000000"/>
                <w:szCs w:val="20"/>
                <w:lang w:val="en-GB"/>
              </w:rPr>
              <w:fldChar w:fldCharType="separate"/>
            </w:r>
            <w:r w:rsidR="001E048B">
              <w:rPr>
                <w:rFonts w:cs="Arial"/>
                <w:color w:val="000000"/>
                <w:szCs w:val="20"/>
                <w:lang w:val="en-GB"/>
              </w:rPr>
              <w:t>5.6.5.1</w:t>
            </w:r>
            <w:r w:rsidR="008A0D80" w:rsidRPr="007D7290">
              <w:rPr>
                <w:rFonts w:cs="Arial"/>
                <w:color w:val="000000"/>
                <w:szCs w:val="20"/>
                <w:lang w:val="en-GB"/>
              </w:rPr>
              <w:fldChar w:fldCharType="end"/>
            </w:r>
          </w:p>
        </w:tc>
        <w:tc>
          <w:tcPr>
            <w:tcW w:w="992" w:type="dxa"/>
          </w:tcPr>
          <w:p w:rsidR="00DA6912" w:rsidRPr="007D7290" w:rsidRDefault="00DA6912" w:rsidP="00DA6912">
            <w:pPr>
              <w:jc w:val="center"/>
              <w:rPr>
                <w:rFonts w:cs="Arial"/>
                <w:color w:val="000000"/>
                <w:szCs w:val="20"/>
                <w:lang w:val="en-GB"/>
              </w:rPr>
            </w:pPr>
            <w:r w:rsidRPr="007D7290">
              <w:rPr>
                <w:rFonts w:cs="Arial"/>
                <w:color w:val="000000"/>
                <w:szCs w:val="20"/>
                <w:lang w:val="en-GB"/>
              </w:rPr>
              <w:t>-80</w:t>
            </w:r>
          </w:p>
        </w:tc>
        <w:tc>
          <w:tcPr>
            <w:tcW w:w="993" w:type="dxa"/>
          </w:tcPr>
          <w:p w:rsidR="00DA6912" w:rsidRPr="007D7290" w:rsidRDefault="00DA6912" w:rsidP="00DA6912">
            <w:pPr>
              <w:jc w:val="center"/>
              <w:rPr>
                <w:rFonts w:cs="Arial"/>
                <w:color w:val="000000"/>
                <w:szCs w:val="20"/>
                <w:lang w:val="en-GB"/>
              </w:rPr>
            </w:pPr>
            <w:r w:rsidRPr="007D7290">
              <w:rPr>
                <w:rFonts w:cs="Arial"/>
                <w:color w:val="000000"/>
                <w:szCs w:val="20"/>
                <w:lang w:val="en-GB"/>
              </w:rPr>
              <w:t>-87</w:t>
            </w:r>
          </w:p>
        </w:tc>
        <w:tc>
          <w:tcPr>
            <w:tcW w:w="992" w:type="dxa"/>
            <w:gridSpan w:val="2"/>
          </w:tcPr>
          <w:p w:rsidR="00DA6912" w:rsidRPr="007D7290" w:rsidRDefault="00DA6912" w:rsidP="00DA6912">
            <w:pPr>
              <w:jc w:val="center"/>
              <w:rPr>
                <w:rFonts w:cs="Arial"/>
                <w:color w:val="000000"/>
                <w:szCs w:val="20"/>
                <w:lang w:val="en-GB"/>
              </w:rPr>
            </w:pPr>
            <w:r w:rsidRPr="007D7290">
              <w:rPr>
                <w:rFonts w:cs="Arial"/>
                <w:color w:val="000000"/>
                <w:szCs w:val="20"/>
                <w:lang w:val="en-GB"/>
              </w:rPr>
              <w:t>-88</w:t>
            </w:r>
          </w:p>
        </w:tc>
        <w:tc>
          <w:tcPr>
            <w:tcW w:w="850" w:type="dxa"/>
          </w:tcPr>
          <w:p w:rsidR="00DA6912" w:rsidRPr="007D7290" w:rsidRDefault="00DA6912" w:rsidP="00DA6912">
            <w:pPr>
              <w:jc w:val="center"/>
              <w:rPr>
                <w:rFonts w:cs="Arial"/>
                <w:color w:val="000000"/>
                <w:szCs w:val="20"/>
                <w:lang w:val="en-GB"/>
              </w:rPr>
            </w:pPr>
            <w:r w:rsidRPr="007D7290">
              <w:rPr>
                <w:rFonts w:cs="Arial"/>
                <w:color w:val="000000"/>
                <w:szCs w:val="20"/>
                <w:lang w:val="en-GB"/>
              </w:rPr>
              <w:t>-92</w:t>
            </w:r>
          </w:p>
        </w:tc>
        <w:tc>
          <w:tcPr>
            <w:tcW w:w="851" w:type="dxa"/>
          </w:tcPr>
          <w:p w:rsidR="00DA6912" w:rsidRPr="007D7290" w:rsidRDefault="00DA6912" w:rsidP="00DA6912">
            <w:pPr>
              <w:jc w:val="center"/>
              <w:rPr>
                <w:rFonts w:cs="Arial"/>
                <w:color w:val="000000"/>
                <w:szCs w:val="20"/>
                <w:lang w:val="en-GB"/>
              </w:rPr>
            </w:pPr>
            <w:r w:rsidRPr="007D7290">
              <w:rPr>
                <w:rFonts w:cs="Arial"/>
                <w:color w:val="000000"/>
                <w:szCs w:val="20"/>
                <w:lang w:val="en-GB"/>
              </w:rPr>
              <w:t>-104</w:t>
            </w:r>
          </w:p>
        </w:tc>
        <w:tc>
          <w:tcPr>
            <w:tcW w:w="992" w:type="dxa"/>
          </w:tcPr>
          <w:p w:rsidR="00DA6912" w:rsidRPr="007D7290" w:rsidRDefault="00DA6912" w:rsidP="00DA6912">
            <w:pPr>
              <w:jc w:val="center"/>
              <w:rPr>
                <w:rFonts w:cs="Arial"/>
                <w:color w:val="000000"/>
                <w:szCs w:val="20"/>
                <w:lang w:val="en-GB"/>
              </w:rPr>
            </w:pPr>
            <w:r w:rsidRPr="007D7290">
              <w:rPr>
                <w:rFonts w:cs="Arial"/>
                <w:color w:val="000000"/>
                <w:szCs w:val="20"/>
                <w:lang w:val="en-GB"/>
              </w:rPr>
              <w:t>-99</w:t>
            </w:r>
          </w:p>
        </w:tc>
        <w:tc>
          <w:tcPr>
            <w:tcW w:w="851" w:type="dxa"/>
          </w:tcPr>
          <w:p w:rsidR="00DA6912" w:rsidRPr="007D7290" w:rsidRDefault="00DA6912" w:rsidP="00DA6912">
            <w:pPr>
              <w:jc w:val="center"/>
              <w:rPr>
                <w:rFonts w:cs="Arial"/>
                <w:color w:val="000000"/>
                <w:szCs w:val="20"/>
                <w:lang w:val="en-GB"/>
              </w:rPr>
            </w:pPr>
            <w:r w:rsidRPr="007D7290">
              <w:rPr>
                <w:rFonts w:cs="Arial"/>
                <w:color w:val="000000"/>
                <w:szCs w:val="20"/>
                <w:lang w:val="en-GB"/>
              </w:rPr>
              <w:t>-102</w:t>
            </w:r>
          </w:p>
        </w:tc>
      </w:tr>
      <w:tr w:rsidR="00DA6912" w:rsidRPr="007D7290" w:rsidTr="00DA6912">
        <w:tc>
          <w:tcPr>
            <w:tcW w:w="2977" w:type="dxa"/>
          </w:tcPr>
          <w:p w:rsidR="00DA6912" w:rsidRPr="007D7290" w:rsidRDefault="00DA6912" w:rsidP="00DA6912">
            <w:pPr>
              <w:rPr>
                <w:rFonts w:cs="Arial"/>
                <w:color w:val="000000"/>
                <w:szCs w:val="20"/>
                <w:lang w:val="en-GB"/>
              </w:rPr>
            </w:pPr>
            <w:r w:rsidRPr="007D7290">
              <w:rPr>
                <w:rFonts w:cs="Arial"/>
                <w:color w:val="000000"/>
                <w:szCs w:val="20"/>
                <w:lang w:val="en-GB"/>
              </w:rPr>
              <w:t xml:space="preserve">Excess (dB) </w:t>
            </w:r>
          </w:p>
        </w:tc>
        <w:tc>
          <w:tcPr>
            <w:tcW w:w="992" w:type="dxa"/>
          </w:tcPr>
          <w:p w:rsidR="00DA6912" w:rsidRPr="007D7290" w:rsidRDefault="00DA6912" w:rsidP="00DA6912">
            <w:pPr>
              <w:jc w:val="center"/>
              <w:rPr>
                <w:rFonts w:cs="Arial"/>
                <w:b/>
                <w:bCs/>
                <w:color w:val="FF0000"/>
                <w:szCs w:val="20"/>
                <w:lang w:val="en-GB"/>
              </w:rPr>
            </w:pPr>
            <w:r w:rsidRPr="007D7290">
              <w:rPr>
                <w:rFonts w:cs="Arial"/>
                <w:b/>
                <w:bCs/>
                <w:color w:val="FF0000"/>
                <w:szCs w:val="20"/>
                <w:lang w:val="en-GB"/>
              </w:rPr>
              <w:t>35</w:t>
            </w:r>
          </w:p>
        </w:tc>
        <w:tc>
          <w:tcPr>
            <w:tcW w:w="993" w:type="dxa"/>
          </w:tcPr>
          <w:p w:rsidR="00DA6912" w:rsidRPr="007D7290" w:rsidRDefault="00DA6912" w:rsidP="00DA6912">
            <w:pPr>
              <w:jc w:val="center"/>
              <w:rPr>
                <w:rFonts w:cs="Arial"/>
                <w:b/>
                <w:bCs/>
                <w:color w:val="FF0000"/>
                <w:szCs w:val="20"/>
                <w:lang w:val="en-GB"/>
              </w:rPr>
            </w:pPr>
            <w:r w:rsidRPr="007D7290">
              <w:rPr>
                <w:rFonts w:cs="Arial"/>
                <w:b/>
                <w:bCs/>
                <w:color w:val="FF0000"/>
                <w:szCs w:val="20"/>
                <w:lang w:val="en-GB"/>
              </w:rPr>
              <w:t>28</w:t>
            </w:r>
          </w:p>
        </w:tc>
        <w:tc>
          <w:tcPr>
            <w:tcW w:w="992" w:type="dxa"/>
            <w:gridSpan w:val="2"/>
          </w:tcPr>
          <w:p w:rsidR="00DA6912" w:rsidRPr="007D7290" w:rsidRDefault="00DA6912" w:rsidP="00DA6912">
            <w:pPr>
              <w:jc w:val="center"/>
              <w:rPr>
                <w:rFonts w:cs="Arial"/>
                <w:b/>
                <w:bCs/>
                <w:color w:val="FF0000"/>
                <w:szCs w:val="20"/>
                <w:lang w:val="en-GB"/>
              </w:rPr>
            </w:pPr>
            <w:r w:rsidRPr="007D7290">
              <w:rPr>
                <w:rFonts w:cs="Arial"/>
                <w:b/>
                <w:bCs/>
                <w:color w:val="FF0000"/>
                <w:szCs w:val="20"/>
                <w:lang w:val="en-GB"/>
              </w:rPr>
              <w:t>21</w:t>
            </w:r>
          </w:p>
        </w:tc>
        <w:tc>
          <w:tcPr>
            <w:tcW w:w="850" w:type="dxa"/>
          </w:tcPr>
          <w:p w:rsidR="00DA6912" w:rsidRPr="007D7290" w:rsidRDefault="00DA6912" w:rsidP="00DA6912">
            <w:pPr>
              <w:jc w:val="center"/>
              <w:rPr>
                <w:rFonts w:cs="Arial"/>
                <w:b/>
                <w:bCs/>
                <w:color w:val="FF0000"/>
                <w:szCs w:val="20"/>
                <w:lang w:val="en-GB"/>
              </w:rPr>
            </w:pPr>
            <w:r w:rsidRPr="007D7290">
              <w:rPr>
                <w:rFonts w:cs="Arial"/>
                <w:b/>
                <w:bCs/>
                <w:color w:val="FF0000"/>
                <w:szCs w:val="20"/>
                <w:lang w:val="en-GB"/>
              </w:rPr>
              <w:t>23</w:t>
            </w:r>
          </w:p>
        </w:tc>
        <w:tc>
          <w:tcPr>
            <w:tcW w:w="851" w:type="dxa"/>
          </w:tcPr>
          <w:p w:rsidR="00DA6912" w:rsidRPr="007D7290" w:rsidRDefault="00DA6912" w:rsidP="00DA6912">
            <w:pPr>
              <w:jc w:val="center"/>
              <w:rPr>
                <w:rFonts w:cs="Arial"/>
                <w:b/>
                <w:bCs/>
                <w:color w:val="FF0000"/>
                <w:szCs w:val="20"/>
                <w:lang w:val="en-GB"/>
              </w:rPr>
            </w:pPr>
            <w:r w:rsidRPr="007D7290">
              <w:rPr>
                <w:rFonts w:cs="Arial"/>
                <w:b/>
                <w:bCs/>
                <w:color w:val="FF0000"/>
                <w:szCs w:val="20"/>
                <w:lang w:val="en-GB"/>
              </w:rPr>
              <w:t>6</w:t>
            </w:r>
          </w:p>
        </w:tc>
        <w:tc>
          <w:tcPr>
            <w:tcW w:w="992" w:type="dxa"/>
          </w:tcPr>
          <w:p w:rsidR="00DA6912" w:rsidRPr="007D7290" w:rsidRDefault="00DA6912" w:rsidP="00DA6912">
            <w:pPr>
              <w:jc w:val="center"/>
              <w:rPr>
                <w:rFonts w:cs="Arial"/>
                <w:b/>
                <w:bCs/>
                <w:color w:val="FF0000"/>
                <w:szCs w:val="20"/>
                <w:lang w:val="en-GB"/>
              </w:rPr>
            </w:pPr>
            <w:r w:rsidRPr="007D7290">
              <w:rPr>
                <w:rFonts w:cs="Arial"/>
                <w:b/>
                <w:bCs/>
                <w:color w:val="FF0000"/>
                <w:szCs w:val="20"/>
                <w:lang w:val="en-GB"/>
              </w:rPr>
              <w:t>16</w:t>
            </w:r>
          </w:p>
        </w:tc>
        <w:tc>
          <w:tcPr>
            <w:tcW w:w="851" w:type="dxa"/>
          </w:tcPr>
          <w:p w:rsidR="00DA6912" w:rsidRPr="007D7290" w:rsidRDefault="00DA6912" w:rsidP="00DA6912">
            <w:pPr>
              <w:jc w:val="center"/>
              <w:rPr>
                <w:rFonts w:cs="Arial"/>
                <w:b/>
                <w:bCs/>
                <w:color w:val="FF0000"/>
                <w:szCs w:val="20"/>
                <w:lang w:val="en-GB"/>
              </w:rPr>
            </w:pPr>
            <w:r w:rsidRPr="007D7290">
              <w:rPr>
                <w:rFonts w:cs="Arial"/>
                <w:b/>
                <w:bCs/>
                <w:color w:val="FF0000"/>
                <w:szCs w:val="20"/>
                <w:lang w:val="en-GB"/>
              </w:rPr>
              <w:t>5</w:t>
            </w:r>
          </w:p>
        </w:tc>
      </w:tr>
      <w:tr w:rsidR="00DA6912" w:rsidRPr="007D7290" w:rsidTr="00DA6912">
        <w:tc>
          <w:tcPr>
            <w:tcW w:w="2977" w:type="dxa"/>
          </w:tcPr>
          <w:p w:rsidR="00DA6912" w:rsidRPr="007D7290" w:rsidRDefault="00DA6912" w:rsidP="00DA6912">
            <w:pPr>
              <w:rPr>
                <w:rFonts w:cs="Arial"/>
                <w:b/>
                <w:color w:val="000000"/>
                <w:szCs w:val="20"/>
                <w:lang w:val="en-GB"/>
              </w:rPr>
            </w:pPr>
            <w:r w:rsidRPr="007D7290">
              <w:rPr>
                <w:rFonts w:cs="Arial"/>
                <w:b/>
                <w:color w:val="00B050"/>
                <w:szCs w:val="20"/>
                <w:lang w:val="en-GB"/>
              </w:rPr>
              <w:t xml:space="preserve">Max. allowable OOB level (dBm/MHz) </w:t>
            </w:r>
          </w:p>
        </w:tc>
        <w:tc>
          <w:tcPr>
            <w:tcW w:w="992" w:type="dxa"/>
          </w:tcPr>
          <w:p w:rsidR="00DA6912" w:rsidRPr="007D7290" w:rsidRDefault="00DA6912" w:rsidP="00DA6912">
            <w:pPr>
              <w:jc w:val="center"/>
              <w:rPr>
                <w:rFonts w:cs="Arial"/>
                <w:b/>
                <w:color w:val="00B050"/>
                <w:szCs w:val="20"/>
                <w:lang w:val="en-GB"/>
              </w:rPr>
            </w:pPr>
            <w:r w:rsidRPr="007D7290">
              <w:rPr>
                <w:rFonts w:cs="Arial"/>
                <w:b/>
                <w:color w:val="00B050"/>
                <w:szCs w:val="20"/>
                <w:lang w:val="en-GB"/>
              </w:rPr>
              <w:t>-48</w:t>
            </w:r>
          </w:p>
        </w:tc>
        <w:tc>
          <w:tcPr>
            <w:tcW w:w="993" w:type="dxa"/>
          </w:tcPr>
          <w:p w:rsidR="00DA6912" w:rsidRPr="007D7290" w:rsidRDefault="00DA6912" w:rsidP="00DA6912">
            <w:pPr>
              <w:jc w:val="center"/>
              <w:rPr>
                <w:rFonts w:cs="Arial"/>
                <w:b/>
                <w:color w:val="00B050"/>
                <w:szCs w:val="20"/>
                <w:lang w:val="en-GB"/>
              </w:rPr>
            </w:pPr>
            <w:r w:rsidRPr="007D7290">
              <w:rPr>
                <w:rFonts w:cs="Arial"/>
                <w:b/>
                <w:color w:val="00B050"/>
                <w:szCs w:val="20"/>
                <w:lang w:val="en-GB"/>
              </w:rPr>
              <w:t>-41</w:t>
            </w:r>
          </w:p>
        </w:tc>
        <w:tc>
          <w:tcPr>
            <w:tcW w:w="992" w:type="dxa"/>
            <w:gridSpan w:val="2"/>
          </w:tcPr>
          <w:p w:rsidR="00DA6912" w:rsidRPr="007D7290" w:rsidRDefault="00DA6912" w:rsidP="00DA6912">
            <w:pPr>
              <w:jc w:val="center"/>
              <w:rPr>
                <w:rFonts w:cs="Arial"/>
                <w:b/>
                <w:color w:val="00B050"/>
                <w:szCs w:val="20"/>
                <w:lang w:val="en-GB"/>
              </w:rPr>
            </w:pPr>
            <w:r w:rsidRPr="007D7290">
              <w:rPr>
                <w:rFonts w:cs="Arial"/>
                <w:b/>
                <w:color w:val="00B050"/>
                <w:szCs w:val="20"/>
                <w:lang w:val="en-GB"/>
              </w:rPr>
              <w:t>-38</w:t>
            </w:r>
          </w:p>
        </w:tc>
        <w:tc>
          <w:tcPr>
            <w:tcW w:w="850" w:type="dxa"/>
          </w:tcPr>
          <w:p w:rsidR="00DA6912" w:rsidRPr="007D7290" w:rsidRDefault="00DA6912" w:rsidP="00DA6912">
            <w:pPr>
              <w:jc w:val="center"/>
              <w:rPr>
                <w:rFonts w:cs="Arial"/>
                <w:b/>
                <w:color w:val="00B050"/>
                <w:szCs w:val="20"/>
                <w:lang w:val="en-GB"/>
              </w:rPr>
            </w:pPr>
            <w:r w:rsidRPr="007D7290">
              <w:rPr>
                <w:rFonts w:cs="Arial"/>
                <w:b/>
                <w:color w:val="00B050"/>
                <w:szCs w:val="20"/>
                <w:lang w:val="en-GB"/>
              </w:rPr>
              <w:t>-36</w:t>
            </w:r>
          </w:p>
        </w:tc>
        <w:tc>
          <w:tcPr>
            <w:tcW w:w="851" w:type="dxa"/>
          </w:tcPr>
          <w:p w:rsidR="00DA6912" w:rsidRPr="007D7290" w:rsidRDefault="00DA6912" w:rsidP="00DA6912">
            <w:pPr>
              <w:jc w:val="center"/>
              <w:rPr>
                <w:rFonts w:cs="Arial"/>
                <w:b/>
                <w:color w:val="00B050"/>
                <w:szCs w:val="20"/>
                <w:lang w:val="en-GB"/>
              </w:rPr>
            </w:pPr>
            <w:r w:rsidRPr="007D7290">
              <w:rPr>
                <w:rFonts w:cs="Arial"/>
                <w:b/>
                <w:color w:val="00B050"/>
                <w:szCs w:val="20"/>
                <w:lang w:val="en-GB"/>
              </w:rPr>
              <w:t>-19</w:t>
            </w:r>
          </w:p>
        </w:tc>
        <w:tc>
          <w:tcPr>
            <w:tcW w:w="992" w:type="dxa"/>
          </w:tcPr>
          <w:p w:rsidR="00DA6912" w:rsidRPr="007D7290" w:rsidRDefault="00DA6912" w:rsidP="00DA6912">
            <w:pPr>
              <w:jc w:val="center"/>
              <w:rPr>
                <w:rFonts w:cs="Arial"/>
                <w:b/>
                <w:color w:val="00B050"/>
                <w:szCs w:val="20"/>
                <w:lang w:val="en-GB"/>
              </w:rPr>
            </w:pPr>
            <w:r w:rsidRPr="007D7290">
              <w:rPr>
                <w:rFonts w:cs="Arial"/>
                <w:b/>
                <w:color w:val="00B050"/>
                <w:szCs w:val="20"/>
                <w:lang w:val="en-GB"/>
              </w:rPr>
              <w:t>-29</w:t>
            </w:r>
          </w:p>
        </w:tc>
        <w:tc>
          <w:tcPr>
            <w:tcW w:w="851" w:type="dxa"/>
          </w:tcPr>
          <w:p w:rsidR="00DA6912" w:rsidRPr="007D7290" w:rsidRDefault="00DA6912" w:rsidP="00DA6912">
            <w:pPr>
              <w:jc w:val="center"/>
              <w:rPr>
                <w:rFonts w:cs="Arial"/>
                <w:b/>
                <w:color w:val="00B050"/>
                <w:szCs w:val="20"/>
                <w:lang w:val="en-GB"/>
              </w:rPr>
            </w:pPr>
            <w:r w:rsidRPr="007D7290">
              <w:rPr>
                <w:rFonts w:cs="Arial"/>
                <w:b/>
                <w:color w:val="00B050"/>
                <w:szCs w:val="20"/>
                <w:lang w:val="en-GB"/>
              </w:rPr>
              <w:t>-18</w:t>
            </w:r>
          </w:p>
        </w:tc>
      </w:tr>
      <w:tr w:rsidR="00DA6912" w:rsidRPr="007D7290" w:rsidTr="00DA6912">
        <w:tc>
          <w:tcPr>
            <w:tcW w:w="9498" w:type="dxa"/>
            <w:gridSpan w:val="9"/>
          </w:tcPr>
          <w:p w:rsidR="00DA6912" w:rsidRPr="007D7290" w:rsidRDefault="00DA6912" w:rsidP="00DA6912">
            <w:pPr>
              <w:rPr>
                <w:rFonts w:cs="Arial"/>
                <w:color w:val="000000"/>
                <w:szCs w:val="20"/>
                <w:lang w:val="en-GB"/>
              </w:rPr>
            </w:pPr>
            <w:r w:rsidRPr="007D7290">
              <w:rPr>
                <w:rFonts w:cs="Arial"/>
                <w:b/>
                <w:color w:val="000000"/>
                <w:szCs w:val="20"/>
                <w:u w:val="single"/>
                <w:lang w:val="en-GB"/>
              </w:rPr>
              <w:t>TR 101 599</w:t>
            </w:r>
          </w:p>
        </w:tc>
      </w:tr>
      <w:tr w:rsidR="00DA6912" w:rsidRPr="007D7290" w:rsidTr="00DA6912">
        <w:tc>
          <w:tcPr>
            <w:tcW w:w="2977" w:type="dxa"/>
          </w:tcPr>
          <w:p w:rsidR="008A0D80" w:rsidRPr="007D7290" w:rsidRDefault="00DA6912" w:rsidP="008A0D80">
            <w:pPr>
              <w:rPr>
                <w:rFonts w:cs="Arial"/>
                <w:color w:val="000000"/>
                <w:szCs w:val="20"/>
                <w:lang w:val="en-GB"/>
              </w:rPr>
            </w:pPr>
            <w:r w:rsidRPr="007D7290">
              <w:rPr>
                <w:rFonts w:cs="Arial"/>
                <w:color w:val="000000"/>
                <w:szCs w:val="20"/>
                <w:lang w:val="en-GB"/>
              </w:rPr>
              <w:t xml:space="preserve">I max. at radar receiver (dBm/MHz) </w:t>
            </w:r>
            <w:r w:rsidR="008A0D80" w:rsidRPr="007D7290">
              <w:rPr>
                <w:rFonts w:cs="Arial"/>
                <w:color w:val="000000"/>
                <w:szCs w:val="20"/>
                <w:lang w:val="en-GB"/>
              </w:rPr>
              <w:t xml:space="preserve">) according to TR 101 599 </w:t>
            </w:r>
          </w:p>
          <w:p w:rsidR="00DA6912" w:rsidRPr="007D7290" w:rsidRDefault="008A0D80" w:rsidP="008A0D80">
            <w:pPr>
              <w:rPr>
                <w:rFonts w:cs="Arial"/>
                <w:color w:val="000000"/>
                <w:szCs w:val="20"/>
                <w:lang w:val="en-GB"/>
              </w:rPr>
            </w:pPr>
            <w:r w:rsidRPr="007D7290">
              <w:rPr>
                <w:rFonts w:cs="Arial"/>
                <w:color w:val="000000"/>
                <w:szCs w:val="20"/>
                <w:lang w:val="en-GB"/>
              </w:rPr>
              <w:t xml:space="preserve">see </w:t>
            </w:r>
            <w:r w:rsidRPr="007D7290">
              <w:rPr>
                <w:rFonts w:cs="Arial"/>
                <w:color w:val="000000"/>
                <w:szCs w:val="20"/>
                <w:lang w:val="en-GB"/>
              </w:rPr>
              <w:fldChar w:fldCharType="begin"/>
            </w:r>
            <w:r w:rsidRPr="007D7290">
              <w:rPr>
                <w:rFonts w:cs="Arial"/>
                <w:color w:val="000000"/>
                <w:szCs w:val="20"/>
                <w:lang w:val="en-GB"/>
              </w:rPr>
              <w:instrText xml:space="preserve"> REF _Ref375087218 \n \h </w:instrText>
            </w:r>
            <w:r w:rsidRPr="007D7290">
              <w:rPr>
                <w:rFonts w:cs="Arial"/>
                <w:color w:val="000000"/>
                <w:szCs w:val="20"/>
                <w:lang w:val="en-GB"/>
              </w:rPr>
            </w:r>
            <w:r w:rsidRPr="007D7290">
              <w:rPr>
                <w:rFonts w:cs="Arial"/>
                <w:color w:val="000000"/>
                <w:szCs w:val="20"/>
                <w:lang w:val="en-GB"/>
              </w:rPr>
              <w:fldChar w:fldCharType="separate"/>
            </w:r>
            <w:r w:rsidR="001E048B">
              <w:rPr>
                <w:rFonts w:cs="Arial"/>
                <w:color w:val="000000"/>
                <w:szCs w:val="20"/>
                <w:lang w:val="en-GB"/>
              </w:rPr>
              <w:t>5.6.5.2</w:t>
            </w:r>
            <w:r w:rsidRPr="007D7290">
              <w:rPr>
                <w:rFonts w:cs="Arial"/>
                <w:color w:val="000000"/>
                <w:szCs w:val="20"/>
                <w:lang w:val="en-GB"/>
              </w:rPr>
              <w:fldChar w:fldCharType="end"/>
            </w:r>
          </w:p>
        </w:tc>
        <w:tc>
          <w:tcPr>
            <w:tcW w:w="992" w:type="dxa"/>
          </w:tcPr>
          <w:p w:rsidR="00DA6912" w:rsidRPr="007D7290" w:rsidRDefault="00DA6912" w:rsidP="00DA6912">
            <w:pPr>
              <w:jc w:val="center"/>
              <w:rPr>
                <w:rFonts w:cs="Arial"/>
                <w:color w:val="000000"/>
                <w:szCs w:val="20"/>
                <w:lang w:val="en-GB"/>
              </w:rPr>
            </w:pPr>
            <w:r w:rsidRPr="007D7290">
              <w:rPr>
                <w:rFonts w:cs="Arial"/>
                <w:color w:val="000000"/>
                <w:szCs w:val="20"/>
                <w:lang w:val="en-GB"/>
              </w:rPr>
              <w:t>-82</w:t>
            </w:r>
          </w:p>
        </w:tc>
        <w:tc>
          <w:tcPr>
            <w:tcW w:w="993" w:type="dxa"/>
          </w:tcPr>
          <w:p w:rsidR="00DA6912" w:rsidRPr="007D7290" w:rsidRDefault="00DA6912" w:rsidP="00DA6912">
            <w:pPr>
              <w:jc w:val="center"/>
              <w:rPr>
                <w:rFonts w:cs="Arial"/>
                <w:color w:val="000000"/>
                <w:szCs w:val="20"/>
                <w:lang w:val="en-GB"/>
              </w:rPr>
            </w:pPr>
            <w:r w:rsidRPr="007D7290">
              <w:rPr>
                <w:rFonts w:cs="Arial"/>
                <w:color w:val="000000"/>
                <w:szCs w:val="20"/>
                <w:lang w:val="en-GB"/>
              </w:rPr>
              <w:t>-89</w:t>
            </w:r>
          </w:p>
        </w:tc>
        <w:tc>
          <w:tcPr>
            <w:tcW w:w="992" w:type="dxa"/>
            <w:gridSpan w:val="2"/>
          </w:tcPr>
          <w:p w:rsidR="00DA6912" w:rsidRPr="007D7290" w:rsidRDefault="00DA6912" w:rsidP="00DA6912">
            <w:pPr>
              <w:jc w:val="center"/>
              <w:rPr>
                <w:rFonts w:cs="Arial"/>
                <w:color w:val="000000"/>
                <w:szCs w:val="20"/>
                <w:lang w:val="en-GB"/>
              </w:rPr>
            </w:pPr>
            <w:r w:rsidRPr="007D7290">
              <w:rPr>
                <w:rFonts w:cs="Arial"/>
                <w:color w:val="000000"/>
                <w:szCs w:val="20"/>
                <w:lang w:val="en-GB"/>
              </w:rPr>
              <w:t>-90</w:t>
            </w:r>
          </w:p>
        </w:tc>
        <w:tc>
          <w:tcPr>
            <w:tcW w:w="850" w:type="dxa"/>
          </w:tcPr>
          <w:p w:rsidR="00DA6912" w:rsidRPr="007D7290" w:rsidRDefault="00DA6912" w:rsidP="00DA6912">
            <w:pPr>
              <w:jc w:val="center"/>
              <w:rPr>
                <w:rFonts w:cs="Arial"/>
                <w:color w:val="000000"/>
                <w:szCs w:val="20"/>
                <w:lang w:val="en-GB"/>
              </w:rPr>
            </w:pPr>
            <w:r w:rsidRPr="007D7290">
              <w:rPr>
                <w:rFonts w:cs="Arial"/>
                <w:color w:val="000000"/>
                <w:szCs w:val="20"/>
                <w:lang w:val="en-GB"/>
              </w:rPr>
              <w:t>-94</w:t>
            </w:r>
          </w:p>
        </w:tc>
        <w:tc>
          <w:tcPr>
            <w:tcW w:w="851" w:type="dxa"/>
          </w:tcPr>
          <w:p w:rsidR="00DA6912" w:rsidRPr="007D7290" w:rsidRDefault="00DA6912" w:rsidP="00DA6912">
            <w:pPr>
              <w:jc w:val="center"/>
              <w:rPr>
                <w:rFonts w:cs="Arial"/>
                <w:color w:val="000000"/>
                <w:szCs w:val="20"/>
                <w:lang w:val="en-GB"/>
              </w:rPr>
            </w:pPr>
            <w:r w:rsidRPr="007D7290">
              <w:rPr>
                <w:rFonts w:cs="Arial"/>
                <w:color w:val="000000"/>
                <w:szCs w:val="20"/>
                <w:lang w:val="en-GB"/>
              </w:rPr>
              <w:t>-106</w:t>
            </w:r>
          </w:p>
        </w:tc>
        <w:tc>
          <w:tcPr>
            <w:tcW w:w="992" w:type="dxa"/>
          </w:tcPr>
          <w:p w:rsidR="00DA6912" w:rsidRPr="007D7290" w:rsidRDefault="00DA6912" w:rsidP="00DA6912">
            <w:pPr>
              <w:jc w:val="center"/>
              <w:rPr>
                <w:rFonts w:cs="Arial"/>
                <w:color w:val="000000"/>
                <w:szCs w:val="20"/>
                <w:lang w:val="en-GB"/>
              </w:rPr>
            </w:pPr>
            <w:r w:rsidRPr="007D7290">
              <w:rPr>
                <w:rFonts w:cs="Arial"/>
                <w:color w:val="000000"/>
                <w:szCs w:val="20"/>
                <w:lang w:val="en-GB"/>
              </w:rPr>
              <w:t>-101</w:t>
            </w:r>
          </w:p>
        </w:tc>
        <w:tc>
          <w:tcPr>
            <w:tcW w:w="851" w:type="dxa"/>
          </w:tcPr>
          <w:p w:rsidR="00DA6912" w:rsidRPr="007D7290" w:rsidRDefault="00DA6912" w:rsidP="00DA6912">
            <w:pPr>
              <w:jc w:val="center"/>
              <w:rPr>
                <w:rFonts w:cs="Arial"/>
                <w:color w:val="000000"/>
                <w:szCs w:val="20"/>
                <w:lang w:val="en-GB"/>
              </w:rPr>
            </w:pPr>
            <w:r w:rsidRPr="007D7290">
              <w:rPr>
                <w:rFonts w:cs="Arial"/>
                <w:color w:val="000000"/>
                <w:szCs w:val="20"/>
                <w:lang w:val="en-GB"/>
              </w:rPr>
              <w:t>-105</w:t>
            </w:r>
          </w:p>
        </w:tc>
      </w:tr>
      <w:tr w:rsidR="00DA6912" w:rsidRPr="007D7290" w:rsidTr="00DA6912">
        <w:tc>
          <w:tcPr>
            <w:tcW w:w="2977" w:type="dxa"/>
          </w:tcPr>
          <w:p w:rsidR="00DA6912" w:rsidRPr="007D7290" w:rsidRDefault="00DA6912" w:rsidP="00DA6912">
            <w:pPr>
              <w:rPr>
                <w:rFonts w:cs="Arial"/>
                <w:color w:val="000000"/>
                <w:szCs w:val="20"/>
                <w:lang w:val="en-GB"/>
              </w:rPr>
            </w:pPr>
            <w:r w:rsidRPr="007D7290">
              <w:rPr>
                <w:rFonts w:cs="Arial"/>
                <w:color w:val="000000"/>
                <w:szCs w:val="20"/>
                <w:lang w:val="en-GB"/>
              </w:rPr>
              <w:t xml:space="preserve">Excess (dB) </w:t>
            </w:r>
          </w:p>
        </w:tc>
        <w:tc>
          <w:tcPr>
            <w:tcW w:w="992" w:type="dxa"/>
          </w:tcPr>
          <w:p w:rsidR="00DA6912" w:rsidRPr="007D7290" w:rsidRDefault="00DA6912" w:rsidP="00DA6912">
            <w:pPr>
              <w:jc w:val="center"/>
              <w:rPr>
                <w:rFonts w:cs="Arial"/>
                <w:b/>
                <w:bCs/>
                <w:color w:val="FF0000"/>
                <w:szCs w:val="20"/>
                <w:lang w:val="en-GB"/>
              </w:rPr>
            </w:pPr>
            <w:r w:rsidRPr="007D7290">
              <w:rPr>
                <w:rFonts w:cs="Arial"/>
                <w:b/>
                <w:bCs/>
                <w:color w:val="FF0000"/>
                <w:szCs w:val="20"/>
                <w:lang w:val="en-GB"/>
              </w:rPr>
              <w:t>33</w:t>
            </w:r>
          </w:p>
        </w:tc>
        <w:tc>
          <w:tcPr>
            <w:tcW w:w="993" w:type="dxa"/>
          </w:tcPr>
          <w:p w:rsidR="00DA6912" w:rsidRPr="007D7290" w:rsidRDefault="00DA6912" w:rsidP="00DA6912">
            <w:pPr>
              <w:jc w:val="center"/>
              <w:rPr>
                <w:rFonts w:cs="Arial"/>
                <w:b/>
                <w:bCs/>
                <w:color w:val="FF0000"/>
                <w:szCs w:val="20"/>
                <w:lang w:val="en-GB"/>
              </w:rPr>
            </w:pPr>
            <w:r w:rsidRPr="007D7290">
              <w:rPr>
                <w:rFonts w:cs="Arial"/>
                <w:b/>
                <w:bCs/>
                <w:color w:val="FF0000"/>
                <w:szCs w:val="20"/>
                <w:lang w:val="en-GB"/>
              </w:rPr>
              <w:t>26</w:t>
            </w:r>
          </w:p>
        </w:tc>
        <w:tc>
          <w:tcPr>
            <w:tcW w:w="992" w:type="dxa"/>
            <w:gridSpan w:val="2"/>
          </w:tcPr>
          <w:p w:rsidR="00DA6912" w:rsidRPr="007D7290" w:rsidRDefault="00DA6912" w:rsidP="00DA6912">
            <w:pPr>
              <w:jc w:val="center"/>
              <w:rPr>
                <w:rFonts w:cs="Arial"/>
                <w:b/>
                <w:bCs/>
                <w:color w:val="FF0000"/>
                <w:szCs w:val="20"/>
                <w:lang w:val="en-GB"/>
              </w:rPr>
            </w:pPr>
            <w:r w:rsidRPr="007D7290">
              <w:rPr>
                <w:rFonts w:cs="Arial"/>
                <w:b/>
                <w:bCs/>
                <w:color w:val="FF0000"/>
                <w:szCs w:val="20"/>
                <w:lang w:val="en-GB"/>
              </w:rPr>
              <w:t>19</w:t>
            </w:r>
          </w:p>
        </w:tc>
        <w:tc>
          <w:tcPr>
            <w:tcW w:w="850" w:type="dxa"/>
          </w:tcPr>
          <w:p w:rsidR="00DA6912" w:rsidRPr="007D7290" w:rsidRDefault="00DA6912" w:rsidP="00DA6912">
            <w:pPr>
              <w:jc w:val="center"/>
              <w:rPr>
                <w:rFonts w:cs="Arial"/>
                <w:b/>
                <w:bCs/>
                <w:color w:val="FF0000"/>
                <w:szCs w:val="20"/>
                <w:lang w:val="en-GB"/>
              </w:rPr>
            </w:pPr>
            <w:r w:rsidRPr="007D7290">
              <w:rPr>
                <w:rFonts w:cs="Arial"/>
                <w:b/>
                <w:bCs/>
                <w:color w:val="FF0000"/>
                <w:szCs w:val="20"/>
                <w:lang w:val="en-GB"/>
              </w:rPr>
              <w:t>21</w:t>
            </w:r>
          </w:p>
        </w:tc>
        <w:tc>
          <w:tcPr>
            <w:tcW w:w="851" w:type="dxa"/>
          </w:tcPr>
          <w:p w:rsidR="00DA6912" w:rsidRPr="007D7290" w:rsidRDefault="00DA6912" w:rsidP="00DA6912">
            <w:pPr>
              <w:jc w:val="center"/>
              <w:rPr>
                <w:rFonts w:cs="Arial"/>
                <w:b/>
                <w:bCs/>
                <w:color w:val="FF0000"/>
                <w:szCs w:val="20"/>
                <w:lang w:val="en-GB"/>
              </w:rPr>
            </w:pPr>
            <w:r w:rsidRPr="007D7290">
              <w:rPr>
                <w:rFonts w:cs="Arial"/>
                <w:b/>
                <w:bCs/>
                <w:color w:val="FF0000"/>
                <w:szCs w:val="20"/>
                <w:lang w:val="en-GB"/>
              </w:rPr>
              <w:t>4</w:t>
            </w:r>
          </w:p>
        </w:tc>
        <w:tc>
          <w:tcPr>
            <w:tcW w:w="992" w:type="dxa"/>
          </w:tcPr>
          <w:p w:rsidR="00DA6912" w:rsidRPr="007D7290" w:rsidRDefault="00DA6912" w:rsidP="00DA6912">
            <w:pPr>
              <w:jc w:val="center"/>
              <w:rPr>
                <w:rFonts w:cs="Arial"/>
                <w:b/>
                <w:bCs/>
                <w:color w:val="FF0000"/>
                <w:szCs w:val="20"/>
                <w:lang w:val="en-GB"/>
              </w:rPr>
            </w:pPr>
            <w:r w:rsidRPr="007D7290">
              <w:rPr>
                <w:rFonts w:cs="Arial"/>
                <w:b/>
                <w:bCs/>
                <w:color w:val="FF0000"/>
                <w:szCs w:val="20"/>
                <w:lang w:val="en-GB"/>
              </w:rPr>
              <w:t>14</w:t>
            </w:r>
          </w:p>
        </w:tc>
        <w:tc>
          <w:tcPr>
            <w:tcW w:w="851" w:type="dxa"/>
          </w:tcPr>
          <w:p w:rsidR="00DA6912" w:rsidRPr="007D7290" w:rsidRDefault="008A0D80" w:rsidP="00DA6912">
            <w:pPr>
              <w:jc w:val="center"/>
              <w:rPr>
                <w:rFonts w:cs="Arial"/>
                <w:b/>
                <w:bCs/>
                <w:color w:val="FF0000"/>
                <w:szCs w:val="20"/>
                <w:lang w:val="en-GB"/>
              </w:rPr>
            </w:pPr>
            <w:r w:rsidRPr="007D7290">
              <w:rPr>
                <w:rFonts w:cs="Arial"/>
                <w:b/>
                <w:bCs/>
                <w:color w:val="FF0000"/>
                <w:szCs w:val="20"/>
                <w:lang w:val="en-GB"/>
              </w:rPr>
              <w:t>2</w:t>
            </w:r>
          </w:p>
        </w:tc>
      </w:tr>
      <w:tr w:rsidR="008A0D80" w:rsidRPr="007D7290" w:rsidTr="00DA6912">
        <w:tc>
          <w:tcPr>
            <w:tcW w:w="2977" w:type="dxa"/>
          </w:tcPr>
          <w:p w:rsidR="008A0D80" w:rsidRPr="007D7290" w:rsidRDefault="008A0D80" w:rsidP="008A0D80">
            <w:pPr>
              <w:rPr>
                <w:rFonts w:cs="Arial"/>
                <w:color w:val="000000"/>
                <w:szCs w:val="20"/>
                <w:lang w:val="en-GB"/>
              </w:rPr>
            </w:pPr>
            <w:r w:rsidRPr="007D7290">
              <w:rPr>
                <w:rFonts w:cs="Arial"/>
                <w:color w:val="000000"/>
                <w:szCs w:val="20"/>
                <w:lang w:val="en-GB"/>
              </w:rPr>
              <w:t xml:space="preserve">I max. at radar receiver with proposed extended filtering (dBm/MHz) </w:t>
            </w:r>
          </w:p>
          <w:p w:rsidR="008A0D80" w:rsidRPr="007D7290" w:rsidRDefault="008A0D80" w:rsidP="008A0D80">
            <w:pPr>
              <w:rPr>
                <w:rFonts w:cs="Arial"/>
                <w:color w:val="000000"/>
                <w:szCs w:val="20"/>
                <w:lang w:val="en-GB"/>
              </w:rPr>
            </w:pPr>
            <w:r w:rsidRPr="007D7290">
              <w:rPr>
                <w:rFonts w:cs="Arial"/>
                <w:color w:val="000000"/>
                <w:szCs w:val="20"/>
                <w:lang w:val="en-GB"/>
              </w:rPr>
              <w:t>see 5.6.5.2</w:t>
            </w:r>
          </w:p>
        </w:tc>
        <w:tc>
          <w:tcPr>
            <w:tcW w:w="992" w:type="dxa"/>
          </w:tcPr>
          <w:p w:rsidR="008A0D80" w:rsidRPr="007D7290" w:rsidRDefault="008A0D80" w:rsidP="00DA6912">
            <w:pPr>
              <w:jc w:val="center"/>
              <w:rPr>
                <w:rFonts w:cs="Arial"/>
                <w:b/>
                <w:bCs/>
                <w:color w:val="FF0000"/>
                <w:szCs w:val="20"/>
                <w:lang w:val="en-GB"/>
              </w:rPr>
            </w:pPr>
            <w:r w:rsidRPr="007D7290">
              <w:rPr>
                <w:rFonts w:cs="Arial"/>
                <w:bCs/>
                <w:szCs w:val="20"/>
                <w:lang w:val="en-GB"/>
              </w:rPr>
              <w:t>-112</w:t>
            </w:r>
          </w:p>
        </w:tc>
        <w:tc>
          <w:tcPr>
            <w:tcW w:w="993" w:type="dxa"/>
          </w:tcPr>
          <w:p w:rsidR="008A0D80" w:rsidRPr="007D7290" w:rsidRDefault="008A0D80" w:rsidP="00DA6912">
            <w:pPr>
              <w:jc w:val="center"/>
              <w:rPr>
                <w:rFonts w:cs="Arial"/>
                <w:b/>
                <w:bCs/>
                <w:color w:val="FF0000"/>
                <w:szCs w:val="20"/>
                <w:lang w:val="en-GB"/>
              </w:rPr>
            </w:pPr>
            <w:r w:rsidRPr="007D7290">
              <w:rPr>
                <w:rFonts w:cs="Arial"/>
                <w:bCs/>
                <w:szCs w:val="20"/>
                <w:lang w:val="en-GB"/>
              </w:rPr>
              <w:t>-119</w:t>
            </w:r>
          </w:p>
        </w:tc>
        <w:tc>
          <w:tcPr>
            <w:tcW w:w="992" w:type="dxa"/>
            <w:gridSpan w:val="2"/>
          </w:tcPr>
          <w:p w:rsidR="008A0D80" w:rsidRPr="007D7290" w:rsidRDefault="008A0D80" w:rsidP="00DA6912">
            <w:pPr>
              <w:jc w:val="center"/>
              <w:rPr>
                <w:rFonts w:cs="Arial"/>
                <w:b/>
                <w:bCs/>
                <w:color w:val="FF0000"/>
                <w:szCs w:val="20"/>
                <w:lang w:val="en-GB"/>
              </w:rPr>
            </w:pPr>
            <w:r w:rsidRPr="007D7290">
              <w:rPr>
                <w:rFonts w:cs="Arial"/>
                <w:bCs/>
                <w:szCs w:val="20"/>
                <w:lang w:val="en-GB"/>
              </w:rPr>
              <w:t>-120</w:t>
            </w:r>
          </w:p>
        </w:tc>
        <w:tc>
          <w:tcPr>
            <w:tcW w:w="850" w:type="dxa"/>
          </w:tcPr>
          <w:p w:rsidR="008A0D80" w:rsidRPr="007D7290" w:rsidRDefault="008A0D80" w:rsidP="00DA6912">
            <w:pPr>
              <w:jc w:val="center"/>
              <w:rPr>
                <w:rFonts w:cs="Arial"/>
                <w:b/>
                <w:bCs/>
                <w:color w:val="FF0000"/>
                <w:szCs w:val="20"/>
                <w:lang w:val="en-GB"/>
              </w:rPr>
            </w:pPr>
            <w:r w:rsidRPr="007D7290">
              <w:rPr>
                <w:rFonts w:cs="Arial"/>
                <w:bCs/>
                <w:szCs w:val="20"/>
                <w:lang w:val="en-GB"/>
              </w:rPr>
              <w:t>-124</w:t>
            </w:r>
          </w:p>
        </w:tc>
        <w:tc>
          <w:tcPr>
            <w:tcW w:w="851" w:type="dxa"/>
          </w:tcPr>
          <w:p w:rsidR="008A0D80" w:rsidRPr="007D7290" w:rsidRDefault="008A0D80" w:rsidP="00DA6912">
            <w:pPr>
              <w:jc w:val="center"/>
              <w:rPr>
                <w:rFonts w:cs="Arial"/>
                <w:b/>
                <w:bCs/>
                <w:color w:val="FF0000"/>
                <w:szCs w:val="20"/>
                <w:lang w:val="en-GB"/>
              </w:rPr>
            </w:pPr>
            <w:r w:rsidRPr="007D7290">
              <w:rPr>
                <w:rFonts w:cs="Arial"/>
                <w:bCs/>
                <w:szCs w:val="20"/>
                <w:lang w:val="en-GB"/>
              </w:rPr>
              <w:t>-136</w:t>
            </w:r>
          </w:p>
        </w:tc>
        <w:tc>
          <w:tcPr>
            <w:tcW w:w="992" w:type="dxa"/>
          </w:tcPr>
          <w:p w:rsidR="008A0D80" w:rsidRPr="007D7290" w:rsidRDefault="008A0D80" w:rsidP="00DA6912">
            <w:pPr>
              <w:jc w:val="center"/>
              <w:rPr>
                <w:rFonts w:cs="Arial"/>
                <w:b/>
                <w:bCs/>
                <w:color w:val="FF0000"/>
                <w:szCs w:val="20"/>
                <w:lang w:val="en-GB"/>
              </w:rPr>
            </w:pPr>
            <w:r w:rsidRPr="007D7290">
              <w:rPr>
                <w:rFonts w:cs="Arial"/>
                <w:bCs/>
                <w:szCs w:val="20"/>
                <w:lang w:val="en-GB"/>
              </w:rPr>
              <w:t>-131</w:t>
            </w:r>
          </w:p>
        </w:tc>
        <w:tc>
          <w:tcPr>
            <w:tcW w:w="851" w:type="dxa"/>
          </w:tcPr>
          <w:p w:rsidR="008A0D80" w:rsidRPr="007D7290" w:rsidRDefault="008A0D80" w:rsidP="00DA6912">
            <w:pPr>
              <w:jc w:val="center"/>
              <w:rPr>
                <w:rFonts w:cs="Arial"/>
                <w:b/>
                <w:bCs/>
                <w:color w:val="FF0000"/>
                <w:szCs w:val="20"/>
                <w:lang w:val="en-GB"/>
              </w:rPr>
            </w:pPr>
            <w:r w:rsidRPr="007D7290">
              <w:rPr>
                <w:rFonts w:cs="Arial"/>
                <w:bCs/>
                <w:szCs w:val="20"/>
                <w:lang w:val="en-GB"/>
              </w:rPr>
              <w:t>-135</w:t>
            </w:r>
          </w:p>
        </w:tc>
      </w:tr>
      <w:tr w:rsidR="008A0D80" w:rsidRPr="007D7290" w:rsidTr="00DA6912">
        <w:tc>
          <w:tcPr>
            <w:tcW w:w="2977" w:type="dxa"/>
          </w:tcPr>
          <w:p w:rsidR="008A0D80" w:rsidRPr="007D7290" w:rsidRDefault="008A0D80" w:rsidP="00DA6912">
            <w:pPr>
              <w:rPr>
                <w:rFonts w:cs="Arial"/>
                <w:color w:val="000000"/>
                <w:szCs w:val="20"/>
                <w:lang w:val="en-GB"/>
              </w:rPr>
            </w:pPr>
            <w:r w:rsidRPr="007D7290">
              <w:rPr>
                <w:rFonts w:cs="Arial"/>
                <w:color w:val="000000"/>
                <w:szCs w:val="20"/>
                <w:lang w:val="en-GB"/>
              </w:rPr>
              <w:t>Excess (dB)</w:t>
            </w:r>
          </w:p>
        </w:tc>
        <w:tc>
          <w:tcPr>
            <w:tcW w:w="992" w:type="dxa"/>
          </w:tcPr>
          <w:p w:rsidR="008A0D80" w:rsidRPr="007D7290" w:rsidRDefault="008A0D80" w:rsidP="00DA6912">
            <w:pPr>
              <w:jc w:val="center"/>
              <w:rPr>
                <w:rFonts w:cs="Arial"/>
                <w:b/>
                <w:bCs/>
                <w:color w:val="FF0000"/>
                <w:szCs w:val="20"/>
                <w:lang w:val="en-GB"/>
              </w:rPr>
            </w:pPr>
            <w:r w:rsidRPr="007D7290">
              <w:rPr>
                <w:rFonts w:cs="Arial"/>
                <w:b/>
                <w:bCs/>
                <w:color w:val="FF0000"/>
                <w:szCs w:val="20"/>
                <w:lang w:val="en-GB"/>
              </w:rPr>
              <w:t>3</w:t>
            </w:r>
          </w:p>
        </w:tc>
        <w:tc>
          <w:tcPr>
            <w:tcW w:w="993" w:type="dxa"/>
          </w:tcPr>
          <w:p w:rsidR="008A0D80" w:rsidRPr="007D7290" w:rsidRDefault="008A0D80" w:rsidP="00DA6912">
            <w:pPr>
              <w:jc w:val="center"/>
              <w:rPr>
                <w:rFonts w:cs="Arial"/>
                <w:b/>
                <w:bCs/>
                <w:color w:val="FF0000"/>
                <w:szCs w:val="20"/>
                <w:lang w:val="en-GB"/>
              </w:rPr>
            </w:pPr>
            <w:r w:rsidRPr="007D7290">
              <w:rPr>
                <w:rFonts w:cs="Arial"/>
                <w:b/>
                <w:color w:val="00B050"/>
                <w:szCs w:val="20"/>
                <w:lang w:val="en-GB"/>
              </w:rPr>
              <w:t>-4</w:t>
            </w:r>
          </w:p>
        </w:tc>
        <w:tc>
          <w:tcPr>
            <w:tcW w:w="992" w:type="dxa"/>
            <w:gridSpan w:val="2"/>
          </w:tcPr>
          <w:p w:rsidR="008A0D80" w:rsidRPr="007D7290" w:rsidRDefault="008A0D80" w:rsidP="00DA6912">
            <w:pPr>
              <w:jc w:val="center"/>
              <w:rPr>
                <w:rFonts w:cs="Arial"/>
                <w:b/>
                <w:bCs/>
                <w:color w:val="FF0000"/>
                <w:szCs w:val="20"/>
                <w:lang w:val="en-GB"/>
              </w:rPr>
            </w:pPr>
            <w:r w:rsidRPr="007D7290">
              <w:rPr>
                <w:rFonts w:cs="Arial"/>
                <w:b/>
                <w:color w:val="00B050"/>
                <w:szCs w:val="20"/>
                <w:lang w:val="en-GB"/>
              </w:rPr>
              <w:t>-11</w:t>
            </w:r>
          </w:p>
        </w:tc>
        <w:tc>
          <w:tcPr>
            <w:tcW w:w="850" w:type="dxa"/>
          </w:tcPr>
          <w:p w:rsidR="008A0D80" w:rsidRPr="007D7290" w:rsidRDefault="008A0D80" w:rsidP="00DA6912">
            <w:pPr>
              <w:jc w:val="center"/>
              <w:rPr>
                <w:rFonts w:cs="Arial"/>
                <w:b/>
                <w:bCs/>
                <w:color w:val="FF0000"/>
                <w:szCs w:val="20"/>
                <w:lang w:val="en-GB"/>
              </w:rPr>
            </w:pPr>
            <w:r w:rsidRPr="007D7290">
              <w:rPr>
                <w:rFonts w:cs="Arial"/>
                <w:b/>
                <w:color w:val="00B050"/>
                <w:szCs w:val="20"/>
                <w:lang w:val="en-GB"/>
              </w:rPr>
              <w:t>-9</w:t>
            </w:r>
          </w:p>
        </w:tc>
        <w:tc>
          <w:tcPr>
            <w:tcW w:w="851" w:type="dxa"/>
          </w:tcPr>
          <w:p w:rsidR="008A0D80" w:rsidRPr="007D7290" w:rsidRDefault="008A0D80" w:rsidP="00DA6912">
            <w:pPr>
              <w:jc w:val="center"/>
              <w:rPr>
                <w:rFonts w:cs="Arial"/>
                <w:b/>
                <w:bCs/>
                <w:color w:val="FF0000"/>
                <w:szCs w:val="20"/>
                <w:lang w:val="en-GB"/>
              </w:rPr>
            </w:pPr>
            <w:r w:rsidRPr="007D7290">
              <w:rPr>
                <w:rFonts w:cs="Arial"/>
                <w:b/>
                <w:color w:val="00B050"/>
                <w:szCs w:val="20"/>
                <w:lang w:val="en-GB"/>
              </w:rPr>
              <w:t>-26</w:t>
            </w:r>
          </w:p>
        </w:tc>
        <w:tc>
          <w:tcPr>
            <w:tcW w:w="992" w:type="dxa"/>
          </w:tcPr>
          <w:p w:rsidR="008A0D80" w:rsidRPr="007D7290" w:rsidRDefault="008A0D80" w:rsidP="00DA6912">
            <w:pPr>
              <w:jc w:val="center"/>
              <w:rPr>
                <w:rFonts w:cs="Arial"/>
                <w:b/>
                <w:bCs/>
                <w:color w:val="FF0000"/>
                <w:szCs w:val="20"/>
                <w:lang w:val="en-GB"/>
              </w:rPr>
            </w:pPr>
            <w:r w:rsidRPr="007D7290">
              <w:rPr>
                <w:rFonts w:cs="Arial"/>
                <w:b/>
                <w:color w:val="00B050"/>
                <w:szCs w:val="20"/>
                <w:lang w:val="en-GB"/>
              </w:rPr>
              <w:t>-16</w:t>
            </w:r>
          </w:p>
        </w:tc>
        <w:tc>
          <w:tcPr>
            <w:tcW w:w="851" w:type="dxa"/>
          </w:tcPr>
          <w:p w:rsidR="008A0D80" w:rsidRPr="007D7290" w:rsidRDefault="008A0D80" w:rsidP="00DA6912">
            <w:pPr>
              <w:jc w:val="center"/>
              <w:rPr>
                <w:rFonts w:cs="Arial"/>
                <w:b/>
                <w:bCs/>
                <w:color w:val="FF0000"/>
                <w:szCs w:val="20"/>
                <w:lang w:val="en-GB"/>
              </w:rPr>
            </w:pPr>
            <w:r w:rsidRPr="007D7290">
              <w:rPr>
                <w:rFonts w:cs="Arial"/>
                <w:b/>
                <w:color w:val="00B050"/>
                <w:szCs w:val="20"/>
                <w:lang w:val="en-GB"/>
              </w:rPr>
              <w:t>-28</w:t>
            </w:r>
          </w:p>
        </w:tc>
      </w:tr>
      <w:tr w:rsidR="008A0D80" w:rsidRPr="007D7290" w:rsidTr="00DA6912">
        <w:tc>
          <w:tcPr>
            <w:tcW w:w="2977" w:type="dxa"/>
          </w:tcPr>
          <w:p w:rsidR="008A0D80" w:rsidRPr="007D7290" w:rsidRDefault="008A0D80" w:rsidP="00DA6912">
            <w:pPr>
              <w:ind w:left="720"/>
              <w:rPr>
                <w:rFonts w:cs="Arial"/>
                <w:b/>
                <w:szCs w:val="20"/>
                <w:lang w:val="en-GB"/>
              </w:rPr>
            </w:pPr>
            <w:r w:rsidRPr="007D7290">
              <w:rPr>
                <w:rFonts w:cs="Arial"/>
                <w:b/>
                <w:szCs w:val="20"/>
                <w:lang w:val="en-GB"/>
              </w:rPr>
              <w:t xml:space="preserve">Max. allowable OOB level (dBm/MHz) </w:t>
            </w:r>
          </w:p>
        </w:tc>
        <w:tc>
          <w:tcPr>
            <w:tcW w:w="992" w:type="dxa"/>
          </w:tcPr>
          <w:p w:rsidR="008A0D80" w:rsidRPr="007D7290" w:rsidRDefault="008A0D80" w:rsidP="00DA6912">
            <w:pPr>
              <w:ind w:left="720"/>
              <w:jc w:val="center"/>
              <w:rPr>
                <w:rFonts w:cs="Arial"/>
                <w:b/>
                <w:szCs w:val="20"/>
                <w:lang w:val="en-GB"/>
              </w:rPr>
            </w:pPr>
            <w:r w:rsidRPr="007D7290">
              <w:rPr>
                <w:rFonts w:cs="Arial"/>
                <w:b/>
                <w:szCs w:val="20"/>
                <w:lang w:val="en-GB"/>
              </w:rPr>
              <w:t>-58</w:t>
            </w:r>
          </w:p>
        </w:tc>
        <w:tc>
          <w:tcPr>
            <w:tcW w:w="993" w:type="dxa"/>
          </w:tcPr>
          <w:p w:rsidR="008A0D80" w:rsidRPr="007D7290" w:rsidRDefault="008A0D80" w:rsidP="00DA6912">
            <w:pPr>
              <w:ind w:left="720"/>
              <w:jc w:val="center"/>
              <w:rPr>
                <w:rFonts w:cs="Arial"/>
                <w:b/>
                <w:szCs w:val="20"/>
                <w:lang w:val="en-GB"/>
              </w:rPr>
            </w:pPr>
            <w:r w:rsidRPr="007D7290">
              <w:rPr>
                <w:rFonts w:cs="Arial"/>
                <w:b/>
                <w:szCs w:val="20"/>
                <w:lang w:val="en-GB"/>
              </w:rPr>
              <w:t>-51</w:t>
            </w:r>
          </w:p>
        </w:tc>
        <w:tc>
          <w:tcPr>
            <w:tcW w:w="992" w:type="dxa"/>
            <w:gridSpan w:val="2"/>
          </w:tcPr>
          <w:p w:rsidR="008A0D80" w:rsidRPr="007D7290" w:rsidRDefault="008A0D80" w:rsidP="00DA6912">
            <w:pPr>
              <w:ind w:left="720"/>
              <w:jc w:val="center"/>
              <w:rPr>
                <w:rFonts w:cs="Arial"/>
                <w:b/>
                <w:szCs w:val="20"/>
                <w:lang w:val="en-GB"/>
              </w:rPr>
            </w:pPr>
            <w:r w:rsidRPr="007D7290">
              <w:rPr>
                <w:rFonts w:cs="Arial"/>
                <w:b/>
                <w:szCs w:val="20"/>
                <w:lang w:val="en-GB"/>
              </w:rPr>
              <w:t>-48</w:t>
            </w:r>
          </w:p>
        </w:tc>
        <w:tc>
          <w:tcPr>
            <w:tcW w:w="850" w:type="dxa"/>
          </w:tcPr>
          <w:p w:rsidR="008A0D80" w:rsidRPr="007D7290" w:rsidRDefault="008A0D80" w:rsidP="00DA6912">
            <w:pPr>
              <w:ind w:left="720"/>
              <w:jc w:val="center"/>
              <w:rPr>
                <w:rFonts w:cs="Arial"/>
                <w:b/>
                <w:szCs w:val="20"/>
                <w:lang w:val="en-GB"/>
              </w:rPr>
            </w:pPr>
            <w:r w:rsidRPr="007D7290">
              <w:rPr>
                <w:rFonts w:cs="Arial"/>
                <w:b/>
                <w:szCs w:val="20"/>
                <w:lang w:val="en-GB"/>
              </w:rPr>
              <w:t>-46</w:t>
            </w:r>
          </w:p>
        </w:tc>
        <w:tc>
          <w:tcPr>
            <w:tcW w:w="851" w:type="dxa"/>
          </w:tcPr>
          <w:p w:rsidR="008A0D80" w:rsidRPr="007D7290" w:rsidRDefault="008A0D80" w:rsidP="00DA6912">
            <w:pPr>
              <w:ind w:left="720"/>
              <w:jc w:val="center"/>
              <w:rPr>
                <w:rFonts w:cs="Arial"/>
                <w:b/>
                <w:szCs w:val="20"/>
                <w:lang w:val="en-GB"/>
              </w:rPr>
            </w:pPr>
            <w:r w:rsidRPr="007D7290">
              <w:rPr>
                <w:rFonts w:cs="Arial"/>
                <w:b/>
                <w:szCs w:val="20"/>
                <w:lang w:val="en-GB"/>
              </w:rPr>
              <w:t>-29</w:t>
            </w:r>
          </w:p>
        </w:tc>
        <w:tc>
          <w:tcPr>
            <w:tcW w:w="992" w:type="dxa"/>
          </w:tcPr>
          <w:p w:rsidR="008A0D80" w:rsidRPr="007D7290" w:rsidRDefault="008A0D80" w:rsidP="00DA6912">
            <w:pPr>
              <w:ind w:left="720"/>
              <w:jc w:val="center"/>
              <w:rPr>
                <w:rFonts w:cs="Arial"/>
                <w:b/>
                <w:szCs w:val="20"/>
                <w:lang w:val="en-GB"/>
              </w:rPr>
            </w:pPr>
            <w:r w:rsidRPr="007D7290">
              <w:rPr>
                <w:rFonts w:cs="Arial"/>
                <w:b/>
                <w:szCs w:val="20"/>
                <w:lang w:val="en-GB"/>
              </w:rPr>
              <w:t>-39</w:t>
            </w:r>
          </w:p>
        </w:tc>
        <w:tc>
          <w:tcPr>
            <w:tcW w:w="851" w:type="dxa"/>
          </w:tcPr>
          <w:p w:rsidR="008A0D80" w:rsidRPr="007D7290" w:rsidRDefault="008A0D80" w:rsidP="00DA6912">
            <w:pPr>
              <w:ind w:left="720"/>
              <w:jc w:val="center"/>
              <w:rPr>
                <w:rFonts w:cs="Arial"/>
                <w:b/>
                <w:szCs w:val="20"/>
                <w:lang w:val="en-GB"/>
              </w:rPr>
            </w:pPr>
            <w:r w:rsidRPr="007D7290">
              <w:rPr>
                <w:rFonts w:cs="Arial"/>
                <w:b/>
                <w:szCs w:val="20"/>
                <w:lang w:val="en-GB"/>
              </w:rPr>
              <w:t>-28</w:t>
            </w:r>
          </w:p>
        </w:tc>
      </w:tr>
      <w:tr w:rsidR="008A0D80" w:rsidRPr="007D7290" w:rsidTr="00DA6912">
        <w:tc>
          <w:tcPr>
            <w:tcW w:w="9498" w:type="dxa"/>
            <w:gridSpan w:val="9"/>
          </w:tcPr>
          <w:p w:rsidR="008A0D80" w:rsidRPr="007D7290" w:rsidRDefault="008A0D80" w:rsidP="00DA6912">
            <w:pPr>
              <w:rPr>
                <w:rFonts w:cs="Arial"/>
                <w:b/>
                <w:color w:val="000000"/>
                <w:szCs w:val="20"/>
                <w:u w:val="single"/>
                <w:lang w:val="en-GB"/>
              </w:rPr>
            </w:pPr>
            <w:r w:rsidRPr="007D7290">
              <w:rPr>
                <w:rFonts w:cs="Arial"/>
                <w:b/>
                <w:color w:val="000000"/>
                <w:szCs w:val="20"/>
                <w:u w:val="single"/>
                <w:lang w:val="en-GB"/>
              </w:rPr>
              <w:t>TR 103 108</w:t>
            </w:r>
          </w:p>
        </w:tc>
      </w:tr>
      <w:tr w:rsidR="008A0D80" w:rsidRPr="007D7290" w:rsidTr="00DA6912">
        <w:tc>
          <w:tcPr>
            <w:tcW w:w="2977" w:type="dxa"/>
          </w:tcPr>
          <w:p w:rsidR="008A0D80" w:rsidRPr="007D7290" w:rsidRDefault="008A0D80" w:rsidP="008A0D80">
            <w:pPr>
              <w:rPr>
                <w:rFonts w:cs="Arial"/>
                <w:color w:val="000000"/>
                <w:szCs w:val="20"/>
                <w:lang w:val="en-GB"/>
              </w:rPr>
            </w:pPr>
            <w:r w:rsidRPr="007D7290">
              <w:rPr>
                <w:rFonts w:cs="Arial"/>
                <w:color w:val="000000"/>
                <w:szCs w:val="20"/>
                <w:lang w:val="en-GB"/>
              </w:rPr>
              <w:t xml:space="preserve">I max. at radar receiver (dBm/MHz) ) without filtering  </w:t>
            </w:r>
          </w:p>
          <w:p w:rsidR="008A0D80" w:rsidRPr="007D7290" w:rsidRDefault="008A0D80" w:rsidP="008A0D80">
            <w:pPr>
              <w:rPr>
                <w:rFonts w:cs="Arial"/>
                <w:color w:val="000000"/>
                <w:szCs w:val="20"/>
                <w:lang w:val="en-GB"/>
              </w:rPr>
            </w:pPr>
            <w:r w:rsidRPr="007D7290">
              <w:rPr>
                <w:rFonts w:cs="Arial"/>
                <w:color w:val="000000"/>
                <w:szCs w:val="20"/>
                <w:lang w:val="en-GB"/>
              </w:rPr>
              <w:t xml:space="preserve">see </w:t>
            </w:r>
            <w:r w:rsidRPr="007D7290">
              <w:rPr>
                <w:rFonts w:cs="Arial"/>
                <w:color w:val="000000"/>
                <w:szCs w:val="20"/>
                <w:lang w:val="en-GB"/>
              </w:rPr>
              <w:fldChar w:fldCharType="begin"/>
            </w:r>
            <w:r w:rsidRPr="007D7290">
              <w:rPr>
                <w:rFonts w:cs="Arial"/>
                <w:color w:val="000000"/>
                <w:szCs w:val="20"/>
                <w:lang w:val="en-GB"/>
              </w:rPr>
              <w:instrText xml:space="preserve"> REF _Ref375087409 \n \h </w:instrText>
            </w:r>
            <w:r w:rsidRPr="007D7290">
              <w:rPr>
                <w:rFonts w:cs="Arial"/>
                <w:color w:val="000000"/>
                <w:szCs w:val="20"/>
                <w:lang w:val="en-GB"/>
              </w:rPr>
            </w:r>
            <w:r w:rsidRPr="007D7290">
              <w:rPr>
                <w:rFonts w:cs="Arial"/>
                <w:color w:val="000000"/>
                <w:szCs w:val="20"/>
                <w:lang w:val="en-GB"/>
              </w:rPr>
              <w:fldChar w:fldCharType="separate"/>
            </w:r>
            <w:r w:rsidR="001E048B">
              <w:rPr>
                <w:rFonts w:cs="Arial"/>
                <w:color w:val="000000"/>
                <w:szCs w:val="20"/>
                <w:lang w:val="en-GB"/>
              </w:rPr>
              <w:t>5.6.5.1</w:t>
            </w:r>
            <w:r w:rsidRPr="007D7290">
              <w:rPr>
                <w:rFonts w:cs="Arial"/>
                <w:color w:val="000000"/>
                <w:szCs w:val="20"/>
                <w:lang w:val="en-GB"/>
              </w:rPr>
              <w:fldChar w:fldCharType="end"/>
            </w:r>
          </w:p>
        </w:tc>
        <w:tc>
          <w:tcPr>
            <w:tcW w:w="992" w:type="dxa"/>
          </w:tcPr>
          <w:p w:rsidR="008A0D80" w:rsidRPr="007D7290" w:rsidRDefault="008A0D80" w:rsidP="00DA6912">
            <w:pPr>
              <w:jc w:val="center"/>
              <w:rPr>
                <w:rFonts w:cs="Arial"/>
                <w:color w:val="000000"/>
                <w:szCs w:val="20"/>
                <w:lang w:val="en-GB"/>
              </w:rPr>
            </w:pPr>
            <w:r w:rsidRPr="007D7290">
              <w:rPr>
                <w:rFonts w:cs="Arial"/>
                <w:color w:val="000000"/>
                <w:szCs w:val="20"/>
                <w:lang w:val="en-GB"/>
              </w:rPr>
              <w:t>-98</w:t>
            </w:r>
          </w:p>
        </w:tc>
        <w:tc>
          <w:tcPr>
            <w:tcW w:w="993" w:type="dxa"/>
          </w:tcPr>
          <w:p w:rsidR="008A0D80" w:rsidRPr="007D7290" w:rsidRDefault="008A0D80" w:rsidP="00DA6912">
            <w:pPr>
              <w:jc w:val="center"/>
              <w:rPr>
                <w:rFonts w:cs="Arial"/>
                <w:color w:val="000000"/>
                <w:szCs w:val="20"/>
                <w:lang w:val="en-GB"/>
              </w:rPr>
            </w:pPr>
            <w:r w:rsidRPr="007D7290">
              <w:rPr>
                <w:rFonts w:cs="Arial"/>
                <w:color w:val="000000"/>
                <w:szCs w:val="20"/>
                <w:lang w:val="en-GB"/>
              </w:rPr>
              <w:t>-105</w:t>
            </w:r>
          </w:p>
        </w:tc>
        <w:tc>
          <w:tcPr>
            <w:tcW w:w="992" w:type="dxa"/>
            <w:gridSpan w:val="2"/>
          </w:tcPr>
          <w:p w:rsidR="008A0D80" w:rsidRPr="007D7290" w:rsidRDefault="008A0D80" w:rsidP="00DA6912">
            <w:pPr>
              <w:jc w:val="center"/>
              <w:rPr>
                <w:rFonts w:cs="Arial"/>
                <w:color w:val="000000"/>
                <w:szCs w:val="20"/>
                <w:lang w:val="en-GB"/>
              </w:rPr>
            </w:pPr>
            <w:r w:rsidRPr="007D7290">
              <w:rPr>
                <w:rFonts w:cs="Arial"/>
                <w:color w:val="000000"/>
                <w:szCs w:val="20"/>
                <w:lang w:val="en-GB"/>
              </w:rPr>
              <w:t>-106</w:t>
            </w:r>
          </w:p>
        </w:tc>
        <w:tc>
          <w:tcPr>
            <w:tcW w:w="850" w:type="dxa"/>
          </w:tcPr>
          <w:p w:rsidR="008A0D80" w:rsidRPr="007D7290" w:rsidRDefault="008A0D80" w:rsidP="00DA6912">
            <w:pPr>
              <w:jc w:val="center"/>
              <w:rPr>
                <w:rFonts w:cs="Arial"/>
                <w:color w:val="000000"/>
                <w:szCs w:val="20"/>
                <w:lang w:val="en-GB"/>
              </w:rPr>
            </w:pPr>
            <w:r w:rsidRPr="007D7290">
              <w:rPr>
                <w:rFonts w:cs="Arial"/>
                <w:color w:val="000000"/>
                <w:szCs w:val="20"/>
                <w:lang w:val="en-GB"/>
              </w:rPr>
              <w:t>-109</w:t>
            </w:r>
          </w:p>
        </w:tc>
        <w:tc>
          <w:tcPr>
            <w:tcW w:w="851" w:type="dxa"/>
          </w:tcPr>
          <w:p w:rsidR="008A0D80" w:rsidRPr="007D7290" w:rsidRDefault="008A0D80" w:rsidP="00DA6912">
            <w:pPr>
              <w:jc w:val="center"/>
              <w:rPr>
                <w:rFonts w:cs="Arial"/>
                <w:color w:val="000000"/>
                <w:szCs w:val="20"/>
                <w:lang w:val="en-GB"/>
              </w:rPr>
            </w:pPr>
            <w:r w:rsidRPr="007D7290">
              <w:rPr>
                <w:rFonts w:cs="Arial"/>
                <w:color w:val="000000"/>
                <w:szCs w:val="20"/>
                <w:lang w:val="en-GB"/>
              </w:rPr>
              <w:t>-121</w:t>
            </w:r>
          </w:p>
        </w:tc>
        <w:tc>
          <w:tcPr>
            <w:tcW w:w="992" w:type="dxa"/>
          </w:tcPr>
          <w:p w:rsidR="008A0D80" w:rsidRPr="007D7290" w:rsidRDefault="008A0D80" w:rsidP="00DA6912">
            <w:pPr>
              <w:jc w:val="center"/>
              <w:rPr>
                <w:rFonts w:cs="Arial"/>
                <w:color w:val="000000"/>
                <w:szCs w:val="20"/>
                <w:lang w:val="en-GB"/>
              </w:rPr>
            </w:pPr>
            <w:r w:rsidRPr="007D7290">
              <w:rPr>
                <w:rFonts w:cs="Arial"/>
                <w:color w:val="000000"/>
                <w:szCs w:val="20"/>
                <w:lang w:val="en-GB"/>
              </w:rPr>
              <w:t>-116</w:t>
            </w:r>
          </w:p>
        </w:tc>
        <w:tc>
          <w:tcPr>
            <w:tcW w:w="851" w:type="dxa"/>
          </w:tcPr>
          <w:p w:rsidR="008A0D80" w:rsidRPr="007D7290" w:rsidRDefault="008A0D80" w:rsidP="00DA6912">
            <w:pPr>
              <w:jc w:val="center"/>
              <w:rPr>
                <w:rFonts w:cs="Arial"/>
                <w:color w:val="000000"/>
                <w:szCs w:val="20"/>
                <w:lang w:val="en-GB"/>
              </w:rPr>
            </w:pPr>
            <w:r w:rsidRPr="007D7290">
              <w:rPr>
                <w:rFonts w:cs="Arial"/>
                <w:color w:val="000000"/>
                <w:szCs w:val="20"/>
                <w:lang w:val="en-GB"/>
              </w:rPr>
              <w:t>-120</w:t>
            </w:r>
          </w:p>
        </w:tc>
      </w:tr>
      <w:tr w:rsidR="008A0D80" w:rsidRPr="007D7290" w:rsidTr="00DA6912">
        <w:tc>
          <w:tcPr>
            <w:tcW w:w="2977" w:type="dxa"/>
          </w:tcPr>
          <w:p w:rsidR="008A0D80" w:rsidRPr="007D7290" w:rsidRDefault="008A0D80" w:rsidP="00DA6912">
            <w:pPr>
              <w:rPr>
                <w:rFonts w:cs="Arial"/>
                <w:color w:val="000000"/>
                <w:szCs w:val="20"/>
                <w:lang w:val="en-GB"/>
              </w:rPr>
            </w:pPr>
            <w:r w:rsidRPr="007D7290">
              <w:rPr>
                <w:rFonts w:cs="Arial"/>
                <w:color w:val="000000"/>
                <w:szCs w:val="20"/>
                <w:lang w:val="en-GB"/>
              </w:rPr>
              <w:t xml:space="preserve">Excess (dB) </w:t>
            </w:r>
          </w:p>
        </w:tc>
        <w:tc>
          <w:tcPr>
            <w:tcW w:w="992" w:type="dxa"/>
          </w:tcPr>
          <w:p w:rsidR="008A0D80" w:rsidRPr="007D7290" w:rsidRDefault="008A0D80" w:rsidP="00DA6912">
            <w:pPr>
              <w:jc w:val="center"/>
              <w:rPr>
                <w:rFonts w:cs="Arial"/>
                <w:b/>
                <w:bCs/>
                <w:color w:val="FF0000"/>
                <w:szCs w:val="20"/>
                <w:lang w:val="en-GB"/>
              </w:rPr>
            </w:pPr>
            <w:r w:rsidRPr="007D7290">
              <w:rPr>
                <w:rFonts w:cs="Arial"/>
                <w:b/>
                <w:bCs/>
                <w:color w:val="FF0000"/>
                <w:szCs w:val="20"/>
                <w:lang w:val="en-GB"/>
              </w:rPr>
              <w:t>17</w:t>
            </w:r>
          </w:p>
        </w:tc>
        <w:tc>
          <w:tcPr>
            <w:tcW w:w="993" w:type="dxa"/>
          </w:tcPr>
          <w:p w:rsidR="008A0D80" w:rsidRPr="007D7290" w:rsidRDefault="008A0D80" w:rsidP="00DA6912">
            <w:pPr>
              <w:jc w:val="center"/>
              <w:rPr>
                <w:rFonts w:cs="Arial"/>
                <w:b/>
                <w:bCs/>
                <w:color w:val="FF0000"/>
                <w:szCs w:val="20"/>
                <w:lang w:val="en-GB"/>
              </w:rPr>
            </w:pPr>
            <w:r w:rsidRPr="007D7290">
              <w:rPr>
                <w:rFonts w:cs="Arial"/>
                <w:b/>
                <w:bCs/>
                <w:color w:val="FF0000"/>
                <w:szCs w:val="20"/>
                <w:lang w:val="en-GB"/>
              </w:rPr>
              <w:t>10</w:t>
            </w:r>
          </w:p>
        </w:tc>
        <w:tc>
          <w:tcPr>
            <w:tcW w:w="992" w:type="dxa"/>
            <w:gridSpan w:val="2"/>
          </w:tcPr>
          <w:p w:rsidR="008A0D80" w:rsidRPr="007D7290" w:rsidRDefault="008A0D80" w:rsidP="00DA6912">
            <w:pPr>
              <w:jc w:val="center"/>
              <w:rPr>
                <w:rFonts w:cs="Arial"/>
                <w:b/>
                <w:bCs/>
                <w:color w:val="FF0000"/>
                <w:szCs w:val="20"/>
                <w:lang w:val="en-GB"/>
              </w:rPr>
            </w:pPr>
            <w:r w:rsidRPr="007D7290">
              <w:rPr>
                <w:rFonts w:cs="Arial"/>
                <w:b/>
                <w:bCs/>
                <w:color w:val="FF0000"/>
                <w:szCs w:val="20"/>
                <w:lang w:val="en-GB"/>
              </w:rPr>
              <w:t>3</w:t>
            </w:r>
          </w:p>
        </w:tc>
        <w:tc>
          <w:tcPr>
            <w:tcW w:w="850" w:type="dxa"/>
          </w:tcPr>
          <w:p w:rsidR="008A0D80" w:rsidRPr="007D7290" w:rsidRDefault="008E76DD" w:rsidP="00DA6912">
            <w:pPr>
              <w:jc w:val="center"/>
              <w:rPr>
                <w:rFonts w:cs="Arial"/>
                <w:b/>
                <w:bCs/>
                <w:color w:val="FF0000"/>
                <w:szCs w:val="20"/>
                <w:lang w:val="en-GB"/>
              </w:rPr>
            </w:pPr>
            <w:r w:rsidRPr="007D7290">
              <w:rPr>
                <w:rFonts w:cs="Arial"/>
                <w:b/>
                <w:bCs/>
                <w:color w:val="FF0000"/>
                <w:szCs w:val="20"/>
                <w:lang w:val="en-GB"/>
              </w:rPr>
              <w:t>6</w:t>
            </w:r>
          </w:p>
        </w:tc>
        <w:tc>
          <w:tcPr>
            <w:tcW w:w="851" w:type="dxa"/>
          </w:tcPr>
          <w:p w:rsidR="008A0D80" w:rsidRPr="007D7290" w:rsidRDefault="008A0D80" w:rsidP="008E76DD">
            <w:pPr>
              <w:jc w:val="center"/>
              <w:rPr>
                <w:rFonts w:cs="Arial"/>
                <w:b/>
                <w:bCs/>
                <w:color w:val="FF0000"/>
                <w:szCs w:val="20"/>
                <w:lang w:val="en-GB"/>
              </w:rPr>
            </w:pPr>
            <w:r w:rsidRPr="007D7290">
              <w:rPr>
                <w:rFonts w:cs="Arial"/>
                <w:b/>
                <w:bCs/>
                <w:color w:val="00B050"/>
                <w:szCs w:val="20"/>
                <w:lang w:val="en-GB"/>
              </w:rPr>
              <w:t>-</w:t>
            </w:r>
            <w:r w:rsidR="008E76DD" w:rsidRPr="007D7290">
              <w:rPr>
                <w:rFonts w:cs="Arial"/>
                <w:b/>
                <w:bCs/>
                <w:color w:val="00B050"/>
                <w:szCs w:val="20"/>
                <w:lang w:val="en-GB"/>
              </w:rPr>
              <w:t>11</w:t>
            </w:r>
          </w:p>
        </w:tc>
        <w:tc>
          <w:tcPr>
            <w:tcW w:w="992" w:type="dxa"/>
          </w:tcPr>
          <w:p w:rsidR="008A0D80" w:rsidRPr="007D7290" w:rsidRDefault="008A0D80" w:rsidP="008E76DD">
            <w:pPr>
              <w:jc w:val="center"/>
              <w:rPr>
                <w:rFonts w:cs="Arial"/>
                <w:b/>
                <w:bCs/>
                <w:color w:val="FF0000"/>
                <w:szCs w:val="20"/>
                <w:lang w:val="en-GB"/>
              </w:rPr>
            </w:pPr>
            <w:r w:rsidRPr="007D7290">
              <w:rPr>
                <w:rFonts w:cs="Arial"/>
                <w:b/>
                <w:bCs/>
                <w:color w:val="00B050"/>
                <w:szCs w:val="20"/>
                <w:lang w:val="en-GB"/>
              </w:rPr>
              <w:t>-</w:t>
            </w:r>
            <w:r w:rsidR="008E76DD" w:rsidRPr="007D7290">
              <w:rPr>
                <w:rFonts w:cs="Arial"/>
                <w:b/>
                <w:bCs/>
                <w:color w:val="00B050"/>
                <w:szCs w:val="20"/>
                <w:lang w:val="en-GB"/>
              </w:rPr>
              <w:t>1</w:t>
            </w:r>
          </w:p>
        </w:tc>
        <w:tc>
          <w:tcPr>
            <w:tcW w:w="851" w:type="dxa"/>
          </w:tcPr>
          <w:p w:rsidR="008A0D80" w:rsidRPr="007D7290" w:rsidRDefault="008A0D80" w:rsidP="008E76DD">
            <w:pPr>
              <w:jc w:val="center"/>
              <w:rPr>
                <w:rFonts w:cs="Arial"/>
                <w:b/>
                <w:bCs/>
                <w:color w:val="FF0000"/>
                <w:szCs w:val="20"/>
                <w:lang w:val="en-GB"/>
              </w:rPr>
            </w:pPr>
            <w:r w:rsidRPr="007D7290">
              <w:rPr>
                <w:rFonts w:cs="Arial"/>
                <w:b/>
                <w:bCs/>
                <w:color w:val="00B050"/>
                <w:szCs w:val="20"/>
                <w:lang w:val="en-GB"/>
              </w:rPr>
              <w:t>-</w:t>
            </w:r>
            <w:r w:rsidR="008E76DD" w:rsidRPr="007D7290">
              <w:rPr>
                <w:rFonts w:cs="Arial"/>
                <w:b/>
                <w:bCs/>
                <w:color w:val="00B050"/>
                <w:szCs w:val="20"/>
                <w:lang w:val="en-GB"/>
              </w:rPr>
              <w:t>13</w:t>
            </w:r>
          </w:p>
        </w:tc>
      </w:tr>
      <w:tr w:rsidR="008E76DD" w:rsidRPr="007D7290" w:rsidTr="00DA6912">
        <w:tc>
          <w:tcPr>
            <w:tcW w:w="2977" w:type="dxa"/>
          </w:tcPr>
          <w:p w:rsidR="008E76DD" w:rsidRPr="007D7290" w:rsidRDefault="008E76DD" w:rsidP="00DA6912">
            <w:pPr>
              <w:rPr>
                <w:rFonts w:cs="Arial"/>
                <w:color w:val="000000"/>
                <w:szCs w:val="20"/>
                <w:lang w:val="en-GB"/>
              </w:rPr>
            </w:pPr>
            <w:r w:rsidRPr="007D7290">
              <w:rPr>
                <w:rFonts w:cs="Arial"/>
                <w:color w:val="000000"/>
                <w:szCs w:val="20"/>
                <w:lang w:val="en-GB"/>
              </w:rPr>
              <w:t xml:space="preserve">I max. at radar receiver with filtering according to TR 103 108 (dBm/MHz) </w:t>
            </w:r>
            <w:r w:rsidRPr="007D7290">
              <w:rPr>
                <w:rFonts w:cs="Arial"/>
                <w:color w:val="000000"/>
                <w:szCs w:val="20"/>
                <w:lang w:val="en-GB"/>
              </w:rPr>
              <w:br/>
              <w:t>see 5.6.5.3</w:t>
            </w:r>
          </w:p>
        </w:tc>
        <w:tc>
          <w:tcPr>
            <w:tcW w:w="992" w:type="dxa"/>
          </w:tcPr>
          <w:p w:rsidR="008E76DD" w:rsidRPr="007D7290" w:rsidRDefault="008E76DD" w:rsidP="00DA6912">
            <w:pPr>
              <w:jc w:val="center"/>
              <w:rPr>
                <w:rFonts w:cs="Arial"/>
                <w:b/>
                <w:bCs/>
                <w:color w:val="FF0000"/>
                <w:szCs w:val="20"/>
                <w:lang w:val="en-GB"/>
              </w:rPr>
            </w:pPr>
            <w:r w:rsidRPr="007D7290">
              <w:rPr>
                <w:rFonts w:cs="Arial"/>
                <w:color w:val="000000"/>
                <w:szCs w:val="20"/>
                <w:lang w:val="en-GB"/>
              </w:rPr>
              <w:t>-114</w:t>
            </w:r>
          </w:p>
        </w:tc>
        <w:tc>
          <w:tcPr>
            <w:tcW w:w="993" w:type="dxa"/>
          </w:tcPr>
          <w:p w:rsidR="008E76DD" w:rsidRPr="007D7290" w:rsidRDefault="008E76DD" w:rsidP="00DA6912">
            <w:pPr>
              <w:jc w:val="center"/>
              <w:rPr>
                <w:rFonts w:cs="Arial"/>
                <w:b/>
                <w:bCs/>
                <w:color w:val="FF0000"/>
                <w:szCs w:val="20"/>
                <w:lang w:val="en-GB"/>
              </w:rPr>
            </w:pPr>
            <w:r w:rsidRPr="007D7290">
              <w:rPr>
                <w:rFonts w:cs="Arial"/>
                <w:color w:val="000000"/>
                <w:szCs w:val="20"/>
                <w:lang w:val="en-GB"/>
              </w:rPr>
              <w:t>-121</w:t>
            </w:r>
          </w:p>
        </w:tc>
        <w:tc>
          <w:tcPr>
            <w:tcW w:w="992" w:type="dxa"/>
            <w:gridSpan w:val="2"/>
          </w:tcPr>
          <w:p w:rsidR="008E76DD" w:rsidRPr="007D7290" w:rsidRDefault="008E76DD" w:rsidP="00DA6912">
            <w:pPr>
              <w:jc w:val="center"/>
              <w:rPr>
                <w:rFonts w:cs="Arial"/>
                <w:b/>
                <w:bCs/>
                <w:color w:val="FF0000"/>
                <w:szCs w:val="20"/>
                <w:lang w:val="en-GB"/>
              </w:rPr>
            </w:pPr>
            <w:r w:rsidRPr="007D7290">
              <w:rPr>
                <w:rFonts w:cs="Arial"/>
                <w:color w:val="000000"/>
                <w:szCs w:val="20"/>
                <w:lang w:val="en-GB"/>
              </w:rPr>
              <w:t>-122</w:t>
            </w:r>
          </w:p>
        </w:tc>
        <w:tc>
          <w:tcPr>
            <w:tcW w:w="850" w:type="dxa"/>
          </w:tcPr>
          <w:p w:rsidR="008E76DD" w:rsidRPr="007D7290" w:rsidDel="008E76DD" w:rsidRDefault="008E76DD" w:rsidP="00DA6912">
            <w:pPr>
              <w:jc w:val="center"/>
              <w:rPr>
                <w:rFonts w:cs="Arial"/>
                <w:b/>
                <w:bCs/>
                <w:color w:val="FF0000"/>
                <w:szCs w:val="20"/>
                <w:lang w:val="en-GB"/>
              </w:rPr>
            </w:pPr>
            <w:r w:rsidRPr="007D7290">
              <w:rPr>
                <w:rFonts w:cs="Arial"/>
                <w:color w:val="000000"/>
                <w:szCs w:val="20"/>
                <w:lang w:val="en-GB"/>
              </w:rPr>
              <w:t>-125</w:t>
            </w:r>
          </w:p>
        </w:tc>
        <w:tc>
          <w:tcPr>
            <w:tcW w:w="851" w:type="dxa"/>
          </w:tcPr>
          <w:p w:rsidR="008E76DD" w:rsidRPr="007D7290" w:rsidRDefault="008E76DD" w:rsidP="008E76DD">
            <w:pPr>
              <w:jc w:val="center"/>
              <w:rPr>
                <w:rFonts w:cs="Arial"/>
                <w:b/>
                <w:bCs/>
                <w:color w:val="00B050"/>
                <w:szCs w:val="20"/>
                <w:lang w:val="en-GB"/>
              </w:rPr>
            </w:pPr>
            <w:r w:rsidRPr="007D7290">
              <w:rPr>
                <w:rFonts w:cs="Arial"/>
                <w:color w:val="000000"/>
                <w:szCs w:val="20"/>
                <w:lang w:val="en-GB"/>
              </w:rPr>
              <w:t>-137</w:t>
            </w:r>
          </w:p>
        </w:tc>
        <w:tc>
          <w:tcPr>
            <w:tcW w:w="992" w:type="dxa"/>
          </w:tcPr>
          <w:p w:rsidR="008E76DD" w:rsidRPr="007D7290" w:rsidRDefault="008E76DD" w:rsidP="008E76DD">
            <w:pPr>
              <w:jc w:val="center"/>
              <w:rPr>
                <w:rFonts w:cs="Arial"/>
                <w:b/>
                <w:bCs/>
                <w:color w:val="00B050"/>
                <w:szCs w:val="20"/>
                <w:lang w:val="en-GB"/>
              </w:rPr>
            </w:pPr>
            <w:r w:rsidRPr="007D7290">
              <w:rPr>
                <w:rFonts w:cs="Arial"/>
                <w:color w:val="000000"/>
                <w:szCs w:val="20"/>
                <w:lang w:val="en-GB"/>
              </w:rPr>
              <w:t>-132</w:t>
            </w:r>
          </w:p>
        </w:tc>
        <w:tc>
          <w:tcPr>
            <w:tcW w:w="851" w:type="dxa"/>
          </w:tcPr>
          <w:p w:rsidR="008E76DD" w:rsidRPr="007D7290" w:rsidRDefault="008E76DD" w:rsidP="008E76DD">
            <w:pPr>
              <w:jc w:val="center"/>
              <w:rPr>
                <w:rFonts w:cs="Arial"/>
                <w:b/>
                <w:bCs/>
                <w:color w:val="00B050"/>
                <w:szCs w:val="20"/>
                <w:lang w:val="en-GB"/>
              </w:rPr>
            </w:pPr>
            <w:r w:rsidRPr="007D7290">
              <w:rPr>
                <w:rFonts w:cs="Arial"/>
                <w:color w:val="000000"/>
                <w:szCs w:val="20"/>
                <w:lang w:val="en-GB"/>
              </w:rPr>
              <w:t>-136</w:t>
            </w:r>
          </w:p>
        </w:tc>
      </w:tr>
      <w:tr w:rsidR="008E76DD" w:rsidRPr="007D7290" w:rsidTr="00DA6912">
        <w:tc>
          <w:tcPr>
            <w:tcW w:w="2977" w:type="dxa"/>
          </w:tcPr>
          <w:p w:rsidR="008E76DD" w:rsidRPr="007D7290" w:rsidRDefault="008E76DD" w:rsidP="00DA6912">
            <w:pPr>
              <w:rPr>
                <w:rFonts w:cs="Arial"/>
                <w:color w:val="000000"/>
                <w:szCs w:val="20"/>
                <w:lang w:val="en-GB"/>
              </w:rPr>
            </w:pPr>
            <w:r w:rsidRPr="007D7290">
              <w:rPr>
                <w:rFonts w:cs="Arial"/>
                <w:color w:val="000000"/>
                <w:szCs w:val="20"/>
                <w:lang w:val="en-GB"/>
              </w:rPr>
              <w:t>Excess (dB)</w:t>
            </w:r>
          </w:p>
        </w:tc>
        <w:tc>
          <w:tcPr>
            <w:tcW w:w="992" w:type="dxa"/>
          </w:tcPr>
          <w:p w:rsidR="008E76DD" w:rsidRPr="007D7290" w:rsidRDefault="008E76DD" w:rsidP="00DA6912">
            <w:pPr>
              <w:jc w:val="center"/>
              <w:rPr>
                <w:rFonts w:cs="Arial"/>
                <w:b/>
                <w:bCs/>
                <w:color w:val="FF0000"/>
                <w:szCs w:val="20"/>
                <w:lang w:val="en-GB"/>
              </w:rPr>
            </w:pPr>
            <w:r w:rsidRPr="007D7290">
              <w:rPr>
                <w:rFonts w:cs="Arial"/>
                <w:b/>
                <w:bCs/>
                <w:color w:val="FF0000"/>
                <w:szCs w:val="20"/>
                <w:lang w:val="en-GB"/>
              </w:rPr>
              <w:t>1</w:t>
            </w:r>
          </w:p>
        </w:tc>
        <w:tc>
          <w:tcPr>
            <w:tcW w:w="993" w:type="dxa"/>
          </w:tcPr>
          <w:p w:rsidR="008E76DD" w:rsidRPr="007D7290" w:rsidRDefault="008E76DD" w:rsidP="00DA6912">
            <w:pPr>
              <w:jc w:val="center"/>
              <w:rPr>
                <w:rFonts w:cs="Arial"/>
                <w:b/>
                <w:bCs/>
                <w:color w:val="FF0000"/>
                <w:szCs w:val="20"/>
                <w:lang w:val="en-GB"/>
              </w:rPr>
            </w:pPr>
            <w:r w:rsidRPr="007D7290">
              <w:rPr>
                <w:rFonts w:cs="Arial"/>
                <w:b/>
                <w:color w:val="00B050"/>
                <w:szCs w:val="20"/>
                <w:lang w:val="en-GB"/>
              </w:rPr>
              <w:t>-6</w:t>
            </w:r>
          </w:p>
        </w:tc>
        <w:tc>
          <w:tcPr>
            <w:tcW w:w="992" w:type="dxa"/>
            <w:gridSpan w:val="2"/>
          </w:tcPr>
          <w:p w:rsidR="008E76DD" w:rsidRPr="007D7290" w:rsidRDefault="008E76DD" w:rsidP="00DA6912">
            <w:pPr>
              <w:jc w:val="center"/>
              <w:rPr>
                <w:rFonts w:cs="Arial"/>
                <w:b/>
                <w:bCs/>
                <w:color w:val="FF0000"/>
                <w:szCs w:val="20"/>
                <w:lang w:val="en-GB"/>
              </w:rPr>
            </w:pPr>
            <w:r w:rsidRPr="007D7290">
              <w:rPr>
                <w:rFonts w:cs="Arial"/>
                <w:b/>
                <w:color w:val="00B050"/>
                <w:szCs w:val="20"/>
                <w:lang w:val="en-GB"/>
              </w:rPr>
              <w:t>-13</w:t>
            </w:r>
          </w:p>
        </w:tc>
        <w:tc>
          <w:tcPr>
            <w:tcW w:w="850" w:type="dxa"/>
          </w:tcPr>
          <w:p w:rsidR="008E76DD" w:rsidRPr="007D7290" w:rsidDel="008E76DD" w:rsidRDefault="008E76DD" w:rsidP="00DA6912">
            <w:pPr>
              <w:jc w:val="center"/>
              <w:rPr>
                <w:rFonts w:cs="Arial"/>
                <w:b/>
                <w:bCs/>
                <w:color w:val="FF0000"/>
                <w:szCs w:val="20"/>
                <w:lang w:val="en-GB"/>
              </w:rPr>
            </w:pPr>
            <w:r w:rsidRPr="007D7290">
              <w:rPr>
                <w:rFonts w:cs="Arial"/>
                <w:b/>
                <w:color w:val="00B050"/>
                <w:szCs w:val="20"/>
                <w:lang w:val="en-GB"/>
              </w:rPr>
              <w:t>-10</w:t>
            </w:r>
          </w:p>
        </w:tc>
        <w:tc>
          <w:tcPr>
            <w:tcW w:w="851" w:type="dxa"/>
          </w:tcPr>
          <w:p w:rsidR="008E76DD" w:rsidRPr="007D7290" w:rsidRDefault="008E76DD" w:rsidP="008E76DD">
            <w:pPr>
              <w:jc w:val="center"/>
              <w:rPr>
                <w:rFonts w:cs="Arial"/>
                <w:b/>
                <w:bCs/>
                <w:color w:val="00B050"/>
                <w:szCs w:val="20"/>
                <w:lang w:val="en-GB"/>
              </w:rPr>
            </w:pPr>
            <w:r w:rsidRPr="007D7290">
              <w:rPr>
                <w:rFonts w:cs="Arial"/>
                <w:b/>
                <w:color w:val="00B050"/>
                <w:szCs w:val="20"/>
                <w:lang w:val="en-GB"/>
              </w:rPr>
              <w:t>-27</w:t>
            </w:r>
          </w:p>
        </w:tc>
        <w:tc>
          <w:tcPr>
            <w:tcW w:w="992" w:type="dxa"/>
          </w:tcPr>
          <w:p w:rsidR="008E76DD" w:rsidRPr="007D7290" w:rsidRDefault="008E76DD" w:rsidP="008E76DD">
            <w:pPr>
              <w:jc w:val="center"/>
              <w:rPr>
                <w:rFonts w:cs="Arial"/>
                <w:b/>
                <w:bCs/>
                <w:color w:val="00B050"/>
                <w:szCs w:val="20"/>
                <w:lang w:val="en-GB"/>
              </w:rPr>
            </w:pPr>
            <w:r w:rsidRPr="007D7290">
              <w:rPr>
                <w:rFonts w:cs="Arial"/>
                <w:b/>
                <w:color w:val="00B050"/>
                <w:szCs w:val="20"/>
                <w:lang w:val="en-GB"/>
              </w:rPr>
              <w:t>-17</w:t>
            </w:r>
          </w:p>
        </w:tc>
        <w:tc>
          <w:tcPr>
            <w:tcW w:w="851" w:type="dxa"/>
          </w:tcPr>
          <w:p w:rsidR="008E76DD" w:rsidRPr="007D7290" w:rsidRDefault="008E76DD" w:rsidP="008E76DD">
            <w:pPr>
              <w:jc w:val="center"/>
              <w:rPr>
                <w:rFonts w:cs="Arial"/>
                <w:b/>
                <w:bCs/>
                <w:color w:val="00B050"/>
                <w:szCs w:val="20"/>
                <w:lang w:val="en-GB"/>
              </w:rPr>
            </w:pPr>
            <w:r w:rsidRPr="007D7290">
              <w:rPr>
                <w:rFonts w:cs="Arial"/>
                <w:b/>
                <w:color w:val="00B050"/>
                <w:szCs w:val="20"/>
                <w:lang w:val="en-GB"/>
              </w:rPr>
              <w:t>-29</w:t>
            </w:r>
          </w:p>
        </w:tc>
      </w:tr>
      <w:tr w:rsidR="008E76DD" w:rsidRPr="007D7290" w:rsidTr="00DA6912">
        <w:tc>
          <w:tcPr>
            <w:tcW w:w="2977" w:type="dxa"/>
          </w:tcPr>
          <w:p w:rsidR="008E76DD" w:rsidRPr="007D7290" w:rsidRDefault="008E76DD" w:rsidP="00DA6912">
            <w:pPr>
              <w:ind w:left="720"/>
              <w:rPr>
                <w:rFonts w:cs="Arial"/>
                <w:b/>
                <w:szCs w:val="20"/>
                <w:lang w:val="en-GB"/>
              </w:rPr>
            </w:pPr>
            <w:r w:rsidRPr="007D7290">
              <w:rPr>
                <w:rFonts w:cs="Arial"/>
                <w:b/>
                <w:szCs w:val="20"/>
                <w:lang w:val="en-GB"/>
              </w:rPr>
              <w:t xml:space="preserve">Max. allowable OOB level (dBm/MHz) </w:t>
            </w:r>
          </w:p>
        </w:tc>
        <w:tc>
          <w:tcPr>
            <w:tcW w:w="992" w:type="dxa"/>
          </w:tcPr>
          <w:p w:rsidR="008E76DD" w:rsidRPr="007D7290" w:rsidRDefault="008E76DD" w:rsidP="00DA6912">
            <w:pPr>
              <w:ind w:left="720"/>
              <w:jc w:val="center"/>
              <w:rPr>
                <w:rFonts w:cs="Arial"/>
                <w:b/>
                <w:szCs w:val="20"/>
                <w:lang w:val="en-GB"/>
              </w:rPr>
            </w:pPr>
            <w:r w:rsidRPr="007D7290">
              <w:rPr>
                <w:rFonts w:cs="Arial"/>
                <w:b/>
                <w:szCs w:val="20"/>
                <w:lang w:val="en-GB"/>
              </w:rPr>
              <w:t>-51</w:t>
            </w:r>
          </w:p>
        </w:tc>
        <w:tc>
          <w:tcPr>
            <w:tcW w:w="993" w:type="dxa"/>
          </w:tcPr>
          <w:p w:rsidR="008E76DD" w:rsidRPr="007D7290" w:rsidRDefault="008E76DD" w:rsidP="00DA6912">
            <w:pPr>
              <w:ind w:left="720"/>
              <w:jc w:val="center"/>
              <w:rPr>
                <w:rFonts w:cs="Arial"/>
                <w:b/>
                <w:szCs w:val="20"/>
                <w:lang w:val="en-GB"/>
              </w:rPr>
            </w:pPr>
            <w:r w:rsidRPr="007D7290">
              <w:rPr>
                <w:rFonts w:cs="Arial"/>
                <w:b/>
                <w:szCs w:val="20"/>
                <w:lang w:val="en-GB"/>
              </w:rPr>
              <w:t>-44</w:t>
            </w:r>
          </w:p>
        </w:tc>
        <w:tc>
          <w:tcPr>
            <w:tcW w:w="992" w:type="dxa"/>
            <w:gridSpan w:val="2"/>
          </w:tcPr>
          <w:p w:rsidR="008E76DD" w:rsidRPr="007D7290" w:rsidRDefault="008E76DD" w:rsidP="00DA6912">
            <w:pPr>
              <w:ind w:left="720"/>
              <w:jc w:val="center"/>
              <w:rPr>
                <w:rFonts w:cs="Arial"/>
                <w:b/>
                <w:szCs w:val="20"/>
                <w:lang w:val="en-GB"/>
              </w:rPr>
            </w:pPr>
            <w:r w:rsidRPr="007D7290">
              <w:rPr>
                <w:rFonts w:cs="Arial"/>
                <w:b/>
                <w:szCs w:val="20"/>
                <w:lang w:val="en-GB"/>
              </w:rPr>
              <w:t>-41</w:t>
            </w:r>
          </w:p>
        </w:tc>
        <w:tc>
          <w:tcPr>
            <w:tcW w:w="850" w:type="dxa"/>
          </w:tcPr>
          <w:p w:rsidR="008E76DD" w:rsidRPr="007D7290" w:rsidRDefault="008E76DD" w:rsidP="00DA6912">
            <w:pPr>
              <w:ind w:left="720"/>
              <w:jc w:val="center"/>
              <w:rPr>
                <w:rFonts w:cs="Arial"/>
                <w:b/>
                <w:szCs w:val="20"/>
                <w:lang w:val="en-GB"/>
              </w:rPr>
            </w:pPr>
            <w:r w:rsidRPr="007D7290">
              <w:rPr>
                <w:rFonts w:cs="Arial"/>
                <w:b/>
                <w:szCs w:val="20"/>
                <w:lang w:val="en-GB"/>
              </w:rPr>
              <w:t>-39</w:t>
            </w:r>
          </w:p>
        </w:tc>
        <w:tc>
          <w:tcPr>
            <w:tcW w:w="851" w:type="dxa"/>
          </w:tcPr>
          <w:p w:rsidR="008E76DD" w:rsidRPr="007D7290" w:rsidRDefault="008E76DD" w:rsidP="00DA6912">
            <w:pPr>
              <w:ind w:left="720"/>
              <w:jc w:val="center"/>
              <w:rPr>
                <w:rFonts w:cs="Arial"/>
                <w:b/>
                <w:szCs w:val="20"/>
                <w:lang w:val="en-GB"/>
              </w:rPr>
            </w:pPr>
            <w:r w:rsidRPr="007D7290">
              <w:rPr>
                <w:rFonts w:cs="Arial"/>
                <w:b/>
                <w:szCs w:val="20"/>
                <w:lang w:val="en-GB"/>
              </w:rPr>
              <w:t>-22</w:t>
            </w:r>
          </w:p>
        </w:tc>
        <w:tc>
          <w:tcPr>
            <w:tcW w:w="992" w:type="dxa"/>
          </w:tcPr>
          <w:p w:rsidR="008E76DD" w:rsidRPr="007D7290" w:rsidRDefault="008E76DD" w:rsidP="00DA6912">
            <w:pPr>
              <w:ind w:left="720"/>
              <w:jc w:val="center"/>
              <w:rPr>
                <w:rFonts w:cs="Arial"/>
                <w:b/>
                <w:szCs w:val="20"/>
                <w:lang w:val="en-GB"/>
              </w:rPr>
            </w:pPr>
            <w:r w:rsidRPr="007D7290">
              <w:rPr>
                <w:rFonts w:cs="Arial"/>
                <w:b/>
                <w:szCs w:val="20"/>
                <w:lang w:val="en-GB"/>
              </w:rPr>
              <w:t>-32</w:t>
            </w:r>
          </w:p>
        </w:tc>
        <w:tc>
          <w:tcPr>
            <w:tcW w:w="851" w:type="dxa"/>
          </w:tcPr>
          <w:p w:rsidR="008E76DD" w:rsidRPr="007D7290" w:rsidRDefault="008E76DD" w:rsidP="00DA6912">
            <w:pPr>
              <w:ind w:left="720"/>
              <w:jc w:val="center"/>
              <w:rPr>
                <w:rFonts w:cs="Arial"/>
                <w:b/>
                <w:szCs w:val="20"/>
                <w:lang w:val="en-GB"/>
              </w:rPr>
            </w:pPr>
            <w:r w:rsidRPr="007D7290">
              <w:rPr>
                <w:rFonts w:cs="Arial"/>
                <w:b/>
                <w:szCs w:val="20"/>
                <w:lang w:val="en-GB"/>
              </w:rPr>
              <w:t>-20</w:t>
            </w:r>
          </w:p>
        </w:tc>
      </w:tr>
    </w:tbl>
    <w:p w:rsidR="00DA6912" w:rsidRPr="007D7290" w:rsidRDefault="00DA6912" w:rsidP="00DA6912">
      <w:pPr>
        <w:rPr>
          <w:lang w:val="en-GB"/>
        </w:rPr>
      </w:pPr>
    </w:p>
    <w:p w:rsidR="00DA6912" w:rsidRPr="007D7290" w:rsidRDefault="00DA6912" w:rsidP="006327B4">
      <w:pPr>
        <w:pStyle w:val="Heading3"/>
        <w:rPr>
          <w:lang w:val="en-GB"/>
        </w:rPr>
      </w:pPr>
      <w:bookmarkStart w:id="403" w:name="_Toc379286176"/>
      <w:r w:rsidRPr="007D7290">
        <w:rPr>
          <w:lang w:val="en-GB"/>
        </w:rPr>
        <w:t>Conclusions on the impact of DA2GC AS on Radars</w:t>
      </w:r>
      <w:bookmarkEnd w:id="403"/>
    </w:p>
    <w:p w:rsidR="00DA6912" w:rsidRPr="007D7290" w:rsidRDefault="0038539B" w:rsidP="007B2BE8">
      <w:pPr>
        <w:pStyle w:val="ECCParagraph"/>
      </w:pPr>
      <w:r w:rsidRPr="007D7290">
        <w:t xml:space="preserve">Worst case calculations regarding the impact of the DA2GC AS on radiolocation systems have shown that the maximum allowable OOB emission are -48 dBm/MHz for the DA2GC AS described in TR 103 054, -58 dBm/MHz for the DA2GC AS described in TR 101 599 and -51 dBm/MHz for the DA2GC AS described in TR 103 108. According to the system descriptions of TR 101 599 and TR 103 108 the OOB emissions in the radar band below 5850 MHz can be reduced </w:t>
      </w:r>
      <w:proofErr w:type="gramStart"/>
      <w:r w:rsidRPr="007D7290">
        <w:t xml:space="preserve">to  </w:t>
      </w:r>
      <w:r w:rsidR="00D0564E" w:rsidRPr="007D7290">
        <w:t>-</w:t>
      </w:r>
      <w:proofErr w:type="gramEnd"/>
      <w:r w:rsidRPr="007D7290">
        <w:t>55dBm/MHz and -50dBm/MHz respectively. Thus a small exceedance between 1 and 3 dB can be observed at one Radar type in case of one interfering aircraft. In the scope of this study, it seems a fair approach to consider a margin of 3 dB for TPC. Thus the following requirement for the maximum radiated emissions of a DA2GC AS below 5850 MHz with respect to the protection of radars could be derived under the assumption that DA2GC AS transmissions will be ceased below an aircraft height of 3000 m:</w:t>
      </w:r>
    </w:p>
    <w:p w:rsidR="00DA6912" w:rsidRPr="007D7290" w:rsidRDefault="00DA6912" w:rsidP="006327B4">
      <w:pPr>
        <w:rPr>
          <w:lang w:val="en-GB"/>
        </w:rPr>
      </w:pPr>
    </w:p>
    <w:p w:rsidR="0038539B" w:rsidRPr="007D7290" w:rsidRDefault="0038539B" w:rsidP="0038539B">
      <w:pPr>
        <w:framePr w:w="3228" w:h="555" w:wrap="auto" w:vAnchor="text" w:hAnchor="text" w:x="81" w:y="1"/>
        <w:autoSpaceDE w:val="0"/>
        <w:autoSpaceDN w:val="0"/>
        <w:adjustRightInd w:val="0"/>
        <w:rPr>
          <w:rFonts w:cs="Arial"/>
          <w:szCs w:val="20"/>
          <w:lang w:val="en-GB"/>
        </w:rPr>
      </w:pPr>
      <w:r w:rsidRPr="007D7290">
        <w:rPr>
          <w:rFonts w:cs="Arial"/>
          <w:noProof/>
          <w:position w:val="-24"/>
          <w:szCs w:val="20"/>
          <w:lang w:val="da-DK" w:eastAsia="da-DK"/>
        </w:rPr>
        <w:drawing>
          <wp:inline distT="0" distB="0" distL="0" distR="0" wp14:anchorId="1D8B2235" wp14:editId="7DAC023F">
            <wp:extent cx="1426845" cy="354330"/>
            <wp:effectExtent l="0" t="0" r="1905" b="7620"/>
            <wp:docPr id="493" name="Grafik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426845" cy="354330"/>
                    </a:xfrm>
                    <a:prstGeom prst="rect">
                      <a:avLst/>
                    </a:prstGeom>
                    <a:noFill/>
                    <a:ln>
                      <a:noFill/>
                    </a:ln>
                  </pic:spPr>
                </pic:pic>
              </a:graphicData>
            </a:graphic>
          </wp:inline>
        </w:drawing>
      </w:r>
      <w:r w:rsidRPr="007D7290">
        <w:rPr>
          <w:rFonts w:cs="Arial"/>
          <w:szCs w:val="20"/>
          <w:lang w:val="en-GB"/>
        </w:rPr>
        <w:t xml:space="preserve"> </w:t>
      </w:r>
      <w:proofErr w:type="gramStart"/>
      <w:r w:rsidRPr="007D7290">
        <w:rPr>
          <w:rFonts w:cs="Arial"/>
          <w:szCs w:val="20"/>
          <w:lang w:val="en-GB"/>
        </w:rPr>
        <w:t>dBm/MHz</w:t>
      </w:r>
      <w:proofErr w:type="gramEnd"/>
    </w:p>
    <w:p w:rsidR="0038539B" w:rsidRPr="007D7290" w:rsidRDefault="0038539B" w:rsidP="0038539B">
      <w:pPr>
        <w:rPr>
          <w:lang w:val="en-GB"/>
        </w:rPr>
      </w:pPr>
    </w:p>
    <w:p w:rsidR="00DA6912" w:rsidRPr="007D7290" w:rsidRDefault="00DA6912" w:rsidP="006327B4">
      <w:pPr>
        <w:pStyle w:val="Equation"/>
        <w:rPr>
          <w:lang w:val="en-GB"/>
        </w:rPr>
      </w:pPr>
    </w:p>
    <w:p w:rsidR="0038539B" w:rsidRPr="007D7290" w:rsidRDefault="007818FE" w:rsidP="0038539B">
      <w:pPr>
        <w:rPr>
          <w:lang w:val="en-GB"/>
        </w:rPr>
      </w:pPr>
      <w:proofErr w:type="gramStart"/>
      <w:r>
        <w:rPr>
          <w:lang w:val="en-GB"/>
        </w:rPr>
        <w:t>w</w:t>
      </w:r>
      <w:r w:rsidR="0038539B" w:rsidRPr="007D7290">
        <w:rPr>
          <w:lang w:val="en-GB"/>
        </w:rPr>
        <w:t>ith</w:t>
      </w:r>
      <w:proofErr w:type="gramEnd"/>
      <w:r w:rsidR="0038539B" w:rsidRPr="007D7290">
        <w:rPr>
          <w:lang w:val="en-GB"/>
        </w:rPr>
        <w:t>:</w:t>
      </w:r>
    </w:p>
    <w:p w:rsidR="0038539B" w:rsidRPr="007D7290" w:rsidRDefault="0038539B" w:rsidP="0038539B">
      <w:pPr>
        <w:rPr>
          <w:lang w:val="en-GB"/>
        </w:rPr>
      </w:pPr>
      <w:proofErr w:type="gramStart"/>
      <w:r w:rsidRPr="007D7290">
        <w:rPr>
          <w:lang w:val="en-GB"/>
        </w:rPr>
        <w:t>I</w:t>
      </w:r>
      <w:r w:rsidRPr="007D7290">
        <w:rPr>
          <w:vertAlign w:val="subscript"/>
          <w:lang w:val="en-GB"/>
        </w:rPr>
        <w:t>max</w:t>
      </w:r>
      <w:proofErr w:type="gramEnd"/>
      <w:r w:rsidRPr="007D7290">
        <w:rPr>
          <w:lang w:val="en-GB"/>
        </w:rPr>
        <w:t xml:space="preserve"> = Maximum radiated (out-of-band) AS emissions below 5850 MHz </w:t>
      </w:r>
    </w:p>
    <w:p w:rsidR="0038539B" w:rsidRPr="007D7290" w:rsidRDefault="0038539B" w:rsidP="0038539B">
      <w:pPr>
        <w:rPr>
          <w:lang w:val="en-GB"/>
        </w:rPr>
      </w:pPr>
      <w:r w:rsidRPr="007D7290">
        <w:rPr>
          <w:lang w:val="en-GB"/>
        </w:rPr>
        <w:t>BW = AS transmitter bandwidth (MHz)</w:t>
      </w:r>
    </w:p>
    <w:p w:rsidR="00DA6912" w:rsidRPr="007D7290" w:rsidRDefault="0038539B" w:rsidP="006327B4">
      <w:pPr>
        <w:pStyle w:val="Heading3"/>
        <w:rPr>
          <w:lang w:val="en-GB"/>
        </w:rPr>
      </w:pPr>
      <w:bookmarkStart w:id="404" w:name="_Ref365797015"/>
      <w:bookmarkStart w:id="405" w:name="_Toc379286177"/>
      <w:r w:rsidRPr="007D7290">
        <w:rPr>
          <w:lang w:val="en-GB"/>
        </w:rPr>
        <w:t>Impact of DA2GC GS (TR 103 054) on Radars</w:t>
      </w:r>
      <w:bookmarkEnd w:id="404"/>
      <w:bookmarkEnd w:id="405"/>
    </w:p>
    <w:p w:rsidR="007818FE" w:rsidRDefault="0038539B" w:rsidP="007818FE">
      <w:pPr>
        <w:pStyle w:val="ECCParagraph"/>
        <w:spacing w:after="0"/>
      </w:pPr>
      <w:r w:rsidRPr="007D7290">
        <w:t xml:space="preserve">According to the </w:t>
      </w:r>
      <w:r w:rsidRPr="007818FE">
        <w:t xml:space="preserve">system description for the GS according to ETSI TR 103 054 the spectrum emission limits for the GS can be found in the standard 3GPP TS 36.104. </w:t>
      </w:r>
      <w:r w:rsidRPr="007818FE">
        <w:fldChar w:fldCharType="begin"/>
      </w:r>
      <w:r w:rsidRPr="007818FE">
        <w:instrText xml:space="preserve"> REF _Ref362958870 \h </w:instrText>
      </w:r>
      <w:r w:rsidR="007B2BE8" w:rsidRPr="007818FE">
        <w:instrText xml:space="preserve"> \* MERGEFORMAT </w:instrText>
      </w:r>
      <w:r w:rsidRPr="007818FE">
        <w:fldChar w:fldCharType="separate"/>
      </w:r>
      <w:r w:rsidR="001E048B" w:rsidRPr="007D7290">
        <w:t xml:space="preserve">Table </w:t>
      </w:r>
      <w:r w:rsidR="001E048B">
        <w:t>51</w:t>
      </w:r>
      <w:r w:rsidRPr="007818FE">
        <w:fldChar w:fldCharType="end"/>
      </w:r>
      <w:r w:rsidRPr="007818FE">
        <w:t xml:space="preserve"> shows the values for a wide Area BS category B which was assumed in the calculations.</w:t>
      </w:r>
      <w:r w:rsidRPr="007818FE">
        <w:cr/>
      </w:r>
    </w:p>
    <w:p w:rsidR="00DA6912" w:rsidRPr="007D7290" w:rsidRDefault="0038539B" w:rsidP="007818FE">
      <w:pPr>
        <w:pStyle w:val="ECCParagraph"/>
        <w:spacing w:after="0"/>
      </w:pPr>
      <w:r w:rsidRPr="007818FE">
        <w:t xml:space="preserve">For the center frequency of the DA2GC carrier at 5865 MHz and a 20 MHz channel bandwidth the maximum OOB emission level into the antenna connector is -15 dBm/MHz below 5850 MHz. </w:t>
      </w:r>
      <w:r w:rsidRPr="007818FE">
        <w:fldChar w:fldCharType="begin"/>
      </w:r>
      <w:r w:rsidRPr="007818FE">
        <w:instrText xml:space="preserve"> REF _Ref324256094 \h </w:instrText>
      </w:r>
      <w:r w:rsidR="007B2BE8" w:rsidRPr="007818FE">
        <w:instrText xml:space="preserve"> \* MERGEFORMAT </w:instrText>
      </w:r>
      <w:r w:rsidRPr="007818FE">
        <w:fldChar w:fldCharType="separate"/>
      </w:r>
      <w:r w:rsidR="001E048B" w:rsidRPr="007D7290">
        <w:t xml:space="preserve">Figure </w:t>
      </w:r>
      <w:r w:rsidR="001E048B">
        <w:t>2</w:t>
      </w:r>
      <w:r w:rsidRPr="007818FE">
        <w:fldChar w:fldCharType="end"/>
      </w:r>
      <w:r w:rsidRPr="007818FE">
        <w:t xml:space="preserve"> shows the GS vertical antenna pattern. The maximum antenna gain is 20 dBi and the antenna up-tilt is given by 10 degrees. From </w:t>
      </w:r>
      <w:r w:rsidRPr="007818FE">
        <w:fldChar w:fldCharType="begin"/>
      </w:r>
      <w:r w:rsidRPr="007818FE">
        <w:instrText xml:space="preserve"> REF _Ref324256094 \h </w:instrText>
      </w:r>
      <w:r w:rsidR="007B2BE8" w:rsidRPr="007818FE">
        <w:instrText xml:space="preserve"> \* MERGEFORMAT </w:instrText>
      </w:r>
      <w:r w:rsidRPr="007818FE">
        <w:fldChar w:fldCharType="separate"/>
      </w:r>
      <w:r w:rsidR="001E048B" w:rsidRPr="007D7290">
        <w:t xml:space="preserve">Figure </w:t>
      </w:r>
      <w:r w:rsidR="001E048B">
        <w:t>2</w:t>
      </w:r>
      <w:r w:rsidRPr="007818FE">
        <w:fldChar w:fldCharType="end"/>
      </w:r>
      <w:r w:rsidRPr="007818FE">
        <w:t xml:space="preserve"> a gain of -3 dBi at 0 degree elevation can be derived. Due to the steep characteristic of the antenna pattern below 10 degree and th</w:t>
      </w:r>
      <w:r w:rsidR="007B2BE8" w:rsidRPr="007818FE">
        <w:t>e fact that</w:t>
      </w:r>
      <w:r w:rsidRPr="007818FE">
        <w:t xml:space="preserve"> possible victim radar can be situated at a higher location than the GS an</w:t>
      </w:r>
      <w:r w:rsidRPr="007D7290">
        <w:t xml:space="preserve"> antenna gain of 0 dBi in direction to the victim radar was assumed in the calculations.</w:t>
      </w:r>
    </w:p>
    <w:p w:rsidR="0038539B" w:rsidRPr="007D7290" w:rsidRDefault="0038539B" w:rsidP="0030741E">
      <w:pPr>
        <w:pStyle w:val="Caption"/>
        <w:rPr>
          <w:lang w:val="en-GB"/>
        </w:rPr>
      </w:pPr>
      <w:bookmarkStart w:id="406" w:name="_Ref362958870"/>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51</w:t>
      </w:r>
      <w:r w:rsidRPr="007D7290">
        <w:rPr>
          <w:lang w:val="en-GB"/>
        </w:rPr>
        <w:fldChar w:fldCharType="end"/>
      </w:r>
      <w:bookmarkEnd w:id="406"/>
      <w:r w:rsidRPr="007D7290">
        <w:rPr>
          <w:lang w:val="en-GB"/>
        </w:rPr>
        <w:t>: Wide Area BS operating band unwanted emission limits for 5, 10, 15 and 20 MHz channel bandwidth (E-UTRA bands &gt;1GHz) for Category B</w:t>
      </w:r>
    </w:p>
    <w:tbl>
      <w:tblPr>
        <w:tblW w:w="9923"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199"/>
        <w:gridCol w:w="3046"/>
        <w:gridCol w:w="2872"/>
        <w:gridCol w:w="1806"/>
      </w:tblGrid>
      <w:tr w:rsidR="007B2BE8" w:rsidRPr="007D7290" w:rsidTr="007B2BE8">
        <w:trPr>
          <w:tblHeader/>
        </w:trPr>
        <w:tc>
          <w:tcPr>
            <w:tcW w:w="2199" w:type="dxa"/>
            <w:tcBorders>
              <w:right w:val="single" w:sz="8" w:space="0" w:color="FFFFFF"/>
            </w:tcBorders>
            <w:shd w:val="clear" w:color="auto" w:fill="D2232A"/>
          </w:tcPr>
          <w:p w:rsidR="007B2BE8" w:rsidRPr="007D7290" w:rsidRDefault="007B2BE8" w:rsidP="00A743FF">
            <w:pPr>
              <w:pStyle w:val="TAH"/>
              <w:rPr>
                <w:rFonts w:cs="Arial"/>
                <w:color w:val="FFFFFF" w:themeColor="background1"/>
                <w:sz w:val="20"/>
              </w:rPr>
            </w:pPr>
            <w:r w:rsidRPr="007D7290">
              <w:rPr>
                <w:rFonts w:cs="Arial"/>
                <w:color w:val="FFFFFF" w:themeColor="background1"/>
                <w:sz w:val="20"/>
              </w:rPr>
              <w:t xml:space="preserve">Frequency offset of measurement filter </w:t>
            </w:r>
            <w:r w:rsidRPr="007D7290">
              <w:rPr>
                <w:rFonts w:cs="Arial"/>
                <w:color w:val="FFFFFF" w:themeColor="background1"/>
                <w:sz w:val="20"/>
              </w:rPr>
              <w:noBreakHyphen/>
              <w:t xml:space="preserve">3dB point, </w:t>
            </w:r>
            <w:r w:rsidRPr="007D7290">
              <w:rPr>
                <w:rFonts w:cs="Arial"/>
                <w:color w:val="FFFFFF" w:themeColor="background1"/>
                <w:sz w:val="20"/>
              </w:rPr>
              <w:sym w:font="Symbol" w:char="F044"/>
            </w:r>
            <w:r w:rsidRPr="007D7290">
              <w:rPr>
                <w:rFonts w:cs="Arial"/>
                <w:color w:val="FFFFFF" w:themeColor="background1"/>
                <w:sz w:val="20"/>
              </w:rPr>
              <w:t>f</w:t>
            </w:r>
          </w:p>
        </w:tc>
        <w:tc>
          <w:tcPr>
            <w:tcW w:w="3046" w:type="dxa"/>
            <w:tcBorders>
              <w:left w:val="single" w:sz="8" w:space="0" w:color="FFFFFF"/>
              <w:right w:val="single" w:sz="8" w:space="0" w:color="FFFFFF"/>
            </w:tcBorders>
            <w:shd w:val="clear" w:color="auto" w:fill="D2232A"/>
          </w:tcPr>
          <w:p w:rsidR="007B2BE8" w:rsidRPr="007D7290" w:rsidRDefault="007B2BE8" w:rsidP="00A743FF">
            <w:pPr>
              <w:pStyle w:val="TAH"/>
              <w:rPr>
                <w:rFonts w:cs="Arial"/>
                <w:color w:val="FFFFFF" w:themeColor="background1"/>
                <w:sz w:val="20"/>
              </w:rPr>
            </w:pPr>
            <w:r w:rsidRPr="007D7290">
              <w:rPr>
                <w:rFonts w:cs="Arial"/>
                <w:color w:val="FFFFFF" w:themeColor="background1"/>
                <w:sz w:val="20"/>
              </w:rPr>
              <w:t>Frequency offset of measurement filter centre frequency, f_offset</w:t>
            </w:r>
          </w:p>
        </w:tc>
        <w:tc>
          <w:tcPr>
            <w:tcW w:w="2872" w:type="dxa"/>
            <w:tcBorders>
              <w:left w:val="single" w:sz="8" w:space="0" w:color="FFFFFF"/>
              <w:right w:val="single" w:sz="8" w:space="0" w:color="FFFFFF"/>
            </w:tcBorders>
            <w:shd w:val="clear" w:color="auto" w:fill="D2232A"/>
          </w:tcPr>
          <w:p w:rsidR="007B2BE8" w:rsidRPr="007D7290" w:rsidRDefault="007B2BE8" w:rsidP="00A743FF">
            <w:pPr>
              <w:pStyle w:val="TAH"/>
              <w:rPr>
                <w:rFonts w:cs="Arial"/>
                <w:color w:val="FFFFFF" w:themeColor="background1"/>
                <w:sz w:val="20"/>
              </w:rPr>
            </w:pPr>
            <w:r w:rsidRPr="007D7290">
              <w:rPr>
                <w:rFonts w:cs="Arial"/>
                <w:color w:val="FFFFFF" w:themeColor="background1"/>
                <w:sz w:val="20"/>
              </w:rPr>
              <w:t xml:space="preserve">Minimum requirement </w:t>
            </w:r>
            <w:r w:rsidRPr="007D7290">
              <w:rPr>
                <w:rFonts w:cs="Arial"/>
                <w:color w:val="FFFFFF" w:themeColor="background1"/>
                <w:sz w:val="20"/>
              </w:rPr>
              <w:br/>
              <w:t>(Note 1)</w:t>
            </w:r>
          </w:p>
        </w:tc>
        <w:tc>
          <w:tcPr>
            <w:tcW w:w="1806" w:type="dxa"/>
            <w:tcBorders>
              <w:left w:val="single" w:sz="8" w:space="0" w:color="FFFFFF"/>
              <w:right w:val="single" w:sz="8" w:space="0" w:color="FFFFFF"/>
            </w:tcBorders>
            <w:shd w:val="clear" w:color="auto" w:fill="D2232A"/>
          </w:tcPr>
          <w:p w:rsidR="007B2BE8" w:rsidRPr="007D7290" w:rsidRDefault="007B2BE8" w:rsidP="00A743FF">
            <w:pPr>
              <w:pStyle w:val="TAH"/>
              <w:rPr>
                <w:rFonts w:cs="Arial"/>
                <w:color w:val="FFFFFF" w:themeColor="background1"/>
                <w:sz w:val="20"/>
              </w:rPr>
            </w:pPr>
            <w:r w:rsidRPr="007D7290">
              <w:rPr>
                <w:rFonts w:cs="Arial"/>
                <w:color w:val="FFFFFF" w:themeColor="background1"/>
                <w:sz w:val="20"/>
              </w:rPr>
              <w:t xml:space="preserve">Measurement bandwidth </w:t>
            </w:r>
            <w:r w:rsidRPr="007D7290">
              <w:rPr>
                <w:rFonts w:cs="Arial"/>
                <w:color w:val="FFFFFF" w:themeColor="background1"/>
                <w:sz w:val="20"/>
              </w:rPr>
              <w:br/>
              <w:t xml:space="preserve">(Note </w:t>
            </w:r>
            <w:r w:rsidRPr="007D7290">
              <w:rPr>
                <w:rFonts w:cs="Arial"/>
                <w:color w:val="FFFFFF" w:themeColor="background1"/>
                <w:sz w:val="20"/>
                <w:lang w:eastAsia="ja-JP"/>
              </w:rPr>
              <w:t>4</w:t>
            </w:r>
            <w:r w:rsidRPr="007D7290">
              <w:rPr>
                <w:rFonts w:cs="Arial"/>
                <w:color w:val="FFFFFF" w:themeColor="background1"/>
                <w:sz w:val="20"/>
              </w:rPr>
              <w:t>)</w:t>
            </w:r>
          </w:p>
        </w:tc>
      </w:tr>
      <w:tr w:rsidR="007B2BE8" w:rsidRPr="007D7290" w:rsidTr="007B2BE8">
        <w:tc>
          <w:tcPr>
            <w:tcW w:w="2199" w:type="dxa"/>
          </w:tcPr>
          <w:p w:rsidR="007B2BE8" w:rsidRPr="007D7290" w:rsidRDefault="007B2BE8" w:rsidP="007B2BE8">
            <w:pPr>
              <w:pStyle w:val="TAC"/>
              <w:jc w:val="left"/>
              <w:rPr>
                <w:rFonts w:cs="v5.0.0"/>
                <w:sz w:val="20"/>
              </w:rPr>
            </w:pPr>
            <w:r w:rsidRPr="007D7290">
              <w:rPr>
                <w:rFonts w:cs="v5.0.0"/>
                <w:sz w:val="20"/>
              </w:rPr>
              <w:t xml:space="preserve">0 </w:t>
            </w:r>
            <w:r w:rsidRPr="007D7290">
              <w:rPr>
                <w:sz w:val="20"/>
              </w:rPr>
              <w:t xml:space="preserve">MHz </w:t>
            </w:r>
            <w:r w:rsidRPr="007D7290">
              <w:rPr>
                <w:rFonts w:cs="v5.0.0"/>
                <w:sz w:val="20"/>
              </w:rPr>
              <w:sym w:font="Symbol" w:char="F0A3"/>
            </w:r>
            <w:r w:rsidRPr="007D7290">
              <w:rPr>
                <w:rFonts w:cs="v5.0.0"/>
                <w:sz w:val="20"/>
              </w:rPr>
              <w:t xml:space="preserve"> </w:t>
            </w:r>
            <w:r w:rsidRPr="007D7290">
              <w:rPr>
                <w:rFonts w:cs="v5.0.0"/>
                <w:sz w:val="20"/>
              </w:rPr>
              <w:sym w:font="Symbol" w:char="F044"/>
            </w:r>
            <w:r w:rsidRPr="007D7290">
              <w:rPr>
                <w:rFonts w:cs="v5.0.0"/>
                <w:sz w:val="20"/>
              </w:rPr>
              <w:t>f &lt; 5 MHz</w:t>
            </w:r>
          </w:p>
        </w:tc>
        <w:tc>
          <w:tcPr>
            <w:tcW w:w="3046" w:type="dxa"/>
          </w:tcPr>
          <w:p w:rsidR="007B2BE8" w:rsidRPr="007D7290" w:rsidRDefault="007B2BE8" w:rsidP="007B2BE8">
            <w:pPr>
              <w:pStyle w:val="TAC"/>
              <w:jc w:val="left"/>
              <w:rPr>
                <w:rFonts w:cs="v5.0.0"/>
                <w:sz w:val="20"/>
              </w:rPr>
            </w:pPr>
            <w:r w:rsidRPr="007D7290">
              <w:rPr>
                <w:rFonts w:cs="v5.0.0"/>
                <w:sz w:val="20"/>
              </w:rPr>
              <w:t xml:space="preserve">0.05 MHz </w:t>
            </w:r>
            <w:r w:rsidRPr="007D7290">
              <w:rPr>
                <w:rFonts w:cs="v5.0.0"/>
                <w:sz w:val="20"/>
              </w:rPr>
              <w:sym w:font="Symbol" w:char="F0A3"/>
            </w:r>
            <w:r w:rsidRPr="007D7290">
              <w:rPr>
                <w:rFonts w:cs="v5.0.0"/>
                <w:sz w:val="20"/>
              </w:rPr>
              <w:t xml:space="preserve"> f_offset &lt; 5.05 MHz</w:t>
            </w:r>
          </w:p>
        </w:tc>
        <w:tc>
          <w:tcPr>
            <w:tcW w:w="2872" w:type="dxa"/>
            <w:vAlign w:val="center"/>
          </w:tcPr>
          <w:p w:rsidR="007B2BE8" w:rsidRPr="007D7290" w:rsidRDefault="007B2BE8" w:rsidP="007B2BE8">
            <w:pPr>
              <w:pStyle w:val="TAC"/>
              <w:jc w:val="left"/>
              <w:rPr>
                <w:sz w:val="20"/>
              </w:rPr>
            </w:pPr>
            <w:r w:rsidRPr="007D7290">
              <w:rPr>
                <w:noProof/>
                <w:position w:val="-30"/>
                <w:sz w:val="20"/>
                <w:lang w:val="da-DK" w:eastAsia="da-DK"/>
              </w:rPr>
              <w:drawing>
                <wp:inline distT="0" distB="0" distL="0" distR="0" wp14:anchorId="4ADF3787" wp14:editId="70620DA2">
                  <wp:extent cx="1811020" cy="374015"/>
                  <wp:effectExtent l="0" t="0" r="0" b="6985"/>
                  <wp:docPr id="268" name="Grafik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11020" cy="374015"/>
                          </a:xfrm>
                          <a:prstGeom prst="rect">
                            <a:avLst/>
                          </a:prstGeom>
                          <a:noFill/>
                          <a:ln>
                            <a:noFill/>
                          </a:ln>
                        </pic:spPr>
                      </pic:pic>
                    </a:graphicData>
                  </a:graphic>
                </wp:inline>
              </w:drawing>
            </w:r>
          </w:p>
        </w:tc>
        <w:tc>
          <w:tcPr>
            <w:tcW w:w="1806" w:type="dxa"/>
          </w:tcPr>
          <w:p w:rsidR="007B2BE8" w:rsidRPr="007D7290" w:rsidRDefault="007B2BE8" w:rsidP="007B2BE8">
            <w:pPr>
              <w:pStyle w:val="TAC"/>
              <w:jc w:val="left"/>
              <w:rPr>
                <w:sz w:val="20"/>
              </w:rPr>
            </w:pPr>
            <w:r w:rsidRPr="007D7290">
              <w:rPr>
                <w:sz w:val="20"/>
              </w:rPr>
              <w:t xml:space="preserve">100 kHz </w:t>
            </w:r>
          </w:p>
        </w:tc>
      </w:tr>
      <w:tr w:rsidR="007B2BE8" w:rsidRPr="007D7290" w:rsidTr="007B2BE8">
        <w:tc>
          <w:tcPr>
            <w:tcW w:w="2199" w:type="dxa"/>
          </w:tcPr>
          <w:p w:rsidR="007B2BE8" w:rsidRPr="001E048B" w:rsidRDefault="007B2BE8" w:rsidP="007B2BE8">
            <w:pPr>
              <w:pStyle w:val="TAC"/>
              <w:jc w:val="left"/>
              <w:rPr>
                <w:rFonts w:cs="v5.0.0"/>
                <w:sz w:val="20"/>
                <w:lang w:val="da-DK"/>
              </w:rPr>
            </w:pPr>
            <w:r w:rsidRPr="001E048B">
              <w:rPr>
                <w:rFonts w:cs="v5.0.0"/>
                <w:sz w:val="20"/>
                <w:lang w:val="da-DK"/>
              </w:rPr>
              <w:t xml:space="preserve">5 </w:t>
            </w:r>
            <w:r w:rsidRPr="001E048B">
              <w:rPr>
                <w:sz w:val="20"/>
                <w:lang w:val="da-DK"/>
              </w:rPr>
              <w:t xml:space="preserve">MHz </w:t>
            </w:r>
            <w:r w:rsidRPr="007D7290">
              <w:rPr>
                <w:rFonts w:cs="v5.0.0"/>
                <w:sz w:val="20"/>
              </w:rPr>
              <w:sym w:font="Symbol" w:char="F0A3"/>
            </w:r>
            <w:r w:rsidRPr="001E048B">
              <w:rPr>
                <w:rFonts w:cs="v5.0.0"/>
                <w:sz w:val="20"/>
                <w:lang w:val="da-DK"/>
              </w:rPr>
              <w:t xml:space="preserve"> </w:t>
            </w:r>
            <w:r w:rsidRPr="007D7290">
              <w:rPr>
                <w:rFonts w:cs="v5.0.0"/>
                <w:sz w:val="20"/>
              </w:rPr>
              <w:sym w:font="Symbol" w:char="F044"/>
            </w:r>
            <w:r w:rsidRPr="001E048B">
              <w:rPr>
                <w:rFonts w:cs="v5.0.0"/>
                <w:sz w:val="20"/>
                <w:lang w:val="da-DK"/>
              </w:rPr>
              <w:t xml:space="preserve">f &lt; </w:t>
            </w:r>
          </w:p>
          <w:p w:rsidR="007B2BE8" w:rsidRPr="001E048B" w:rsidRDefault="007B2BE8" w:rsidP="007B2BE8">
            <w:pPr>
              <w:pStyle w:val="TAC"/>
              <w:jc w:val="left"/>
              <w:rPr>
                <w:rFonts w:cs="v5.0.0"/>
                <w:sz w:val="20"/>
                <w:lang w:val="da-DK"/>
              </w:rPr>
            </w:pPr>
            <w:r w:rsidRPr="001E048B">
              <w:rPr>
                <w:rFonts w:cs="v5.0.0"/>
                <w:sz w:val="20"/>
                <w:lang w:val="da-DK"/>
              </w:rPr>
              <w:t xml:space="preserve">min(10 MHz, </w:t>
            </w:r>
            <w:r w:rsidRPr="007D7290">
              <w:rPr>
                <w:sz w:val="20"/>
              </w:rPr>
              <w:sym w:font="Symbol" w:char="F044"/>
            </w:r>
            <w:r w:rsidRPr="001E048B">
              <w:rPr>
                <w:sz w:val="20"/>
                <w:lang w:val="da-DK"/>
              </w:rPr>
              <w:t>f</w:t>
            </w:r>
            <w:r w:rsidRPr="001E048B">
              <w:rPr>
                <w:sz w:val="20"/>
                <w:vertAlign w:val="subscript"/>
                <w:lang w:val="da-DK"/>
              </w:rPr>
              <w:t>max</w:t>
            </w:r>
            <w:r w:rsidRPr="001E048B">
              <w:rPr>
                <w:rFonts w:cs="v5.0.0"/>
                <w:sz w:val="20"/>
                <w:lang w:val="da-DK"/>
              </w:rPr>
              <w:t>)</w:t>
            </w:r>
          </w:p>
        </w:tc>
        <w:tc>
          <w:tcPr>
            <w:tcW w:w="3046" w:type="dxa"/>
          </w:tcPr>
          <w:p w:rsidR="007B2BE8" w:rsidRPr="001E048B" w:rsidRDefault="007B2BE8" w:rsidP="007B2BE8">
            <w:pPr>
              <w:pStyle w:val="TAC"/>
              <w:jc w:val="left"/>
              <w:rPr>
                <w:rFonts w:cs="v5.0.0"/>
                <w:sz w:val="20"/>
                <w:lang w:val="da-DK"/>
              </w:rPr>
            </w:pPr>
            <w:r w:rsidRPr="001E048B">
              <w:rPr>
                <w:rFonts w:cs="v5.0.0"/>
                <w:sz w:val="20"/>
                <w:lang w:val="da-DK"/>
              </w:rPr>
              <w:t xml:space="preserve">5.05 MHz </w:t>
            </w:r>
            <w:r w:rsidRPr="007D7290">
              <w:rPr>
                <w:rFonts w:cs="v5.0.0"/>
                <w:sz w:val="20"/>
              </w:rPr>
              <w:sym w:font="Symbol" w:char="F0A3"/>
            </w:r>
            <w:r w:rsidRPr="001E048B">
              <w:rPr>
                <w:rFonts w:cs="v5.0.0"/>
                <w:sz w:val="20"/>
                <w:lang w:val="da-DK"/>
              </w:rPr>
              <w:t xml:space="preserve"> f_offset &lt; </w:t>
            </w:r>
          </w:p>
          <w:p w:rsidR="007B2BE8" w:rsidRPr="001E048B" w:rsidRDefault="007B2BE8" w:rsidP="007B2BE8">
            <w:pPr>
              <w:pStyle w:val="TAC"/>
              <w:jc w:val="left"/>
              <w:rPr>
                <w:rFonts w:cs="v5.0.0"/>
                <w:sz w:val="20"/>
                <w:lang w:val="da-DK"/>
              </w:rPr>
            </w:pPr>
            <w:r w:rsidRPr="001E048B">
              <w:rPr>
                <w:rFonts w:cs="v5.0.0"/>
                <w:sz w:val="20"/>
                <w:lang w:val="da-DK"/>
              </w:rPr>
              <w:t>min(10.05 MHz, f_offset</w:t>
            </w:r>
            <w:r w:rsidRPr="001E048B">
              <w:rPr>
                <w:rFonts w:cs="v5.0.0"/>
                <w:sz w:val="20"/>
                <w:vertAlign w:val="subscript"/>
                <w:lang w:val="da-DK"/>
              </w:rPr>
              <w:t>max</w:t>
            </w:r>
            <w:r w:rsidRPr="001E048B">
              <w:rPr>
                <w:rFonts w:cs="v5.0.0"/>
                <w:sz w:val="20"/>
                <w:lang w:val="da-DK"/>
              </w:rPr>
              <w:t>)</w:t>
            </w:r>
          </w:p>
        </w:tc>
        <w:tc>
          <w:tcPr>
            <w:tcW w:w="2872" w:type="dxa"/>
          </w:tcPr>
          <w:p w:rsidR="007B2BE8" w:rsidRPr="007D7290" w:rsidRDefault="007B2BE8" w:rsidP="007B2BE8">
            <w:pPr>
              <w:pStyle w:val="TAC"/>
              <w:jc w:val="left"/>
              <w:rPr>
                <w:sz w:val="20"/>
              </w:rPr>
            </w:pPr>
            <w:r w:rsidRPr="007D7290">
              <w:rPr>
                <w:sz w:val="20"/>
              </w:rPr>
              <w:t>-14 dBm</w:t>
            </w:r>
          </w:p>
        </w:tc>
        <w:tc>
          <w:tcPr>
            <w:tcW w:w="1806" w:type="dxa"/>
          </w:tcPr>
          <w:p w:rsidR="007B2BE8" w:rsidRPr="007D7290" w:rsidRDefault="007B2BE8" w:rsidP="007B2BE8">
            <w:pPr>
              <w:pStyle w:val="TAC"/>
              <w:jc w:val="left"/>
              <w:rPr>
                <w:sz w:val="20"/>
              </w:rPr>
            </w:pPr>
            <w:r w:rsidRPr="007D7290">
              <w:rPr>
                <w:sz w:val="20"/>
              </w:rPr>
              <w:t xml:space="preserve">100 kHz </w:t>
            </w:r>
          </w:p>
        </w:tc>
      </w:tr>
      <w:tr w:rsidR="007B2BE8" w:rsidRPr="007D7290" w:rsidTr="007B2BE8">
        <w:tc>
          <w:tcPr>
            <w:tcW w:w="2199" w:type="dxa"/>
          </w:tcPr>
          <w:p w:rsidR="007B2BE8" w:rsidRPr="007D7290" w:rsidRDefault="007B2BE8" w:rsidP="007B2BE8">
            <w:pPr>
              <w:pStyle w:val="TAC"/>
              <w:jc w:val="left"/>
              <w:rPr>
                <w:rFonts w:cs="v5.0.0"/>
                <w:sz w:val="20"/>
              </w:rPr>
            </w:pPr>
            <w:r w:rsidRPr="007D7290">
              <w:rPr>
                <w:rFonts w:cs="v5.0.0"/>
                <w:sz w:val="20"/>
              </w:rPr>
              <w:t xml:space="preserve">10 MHz </w:t>
            </w:r>
            <w:r w:rsidRPr="007D7290">
              <w:rPr>
                <w:rFonts w:cs="v5.0.0"/>
                <w:sz w:val="20"/>
              </w:rPr>
              <w:sym w:font="Symbol" w:char="F0A3"/>
            </w:r>
            <w:r w:rsidRPr="007D7290">
              <w:rPr>
                <w:rFonts w:cs="v5.0.0"/>
                <w:sz w:val="20"/>
              </w:rPr>
              <w:t xml:space="preserve"> </w:t>
            </w:r>
            <w:r w:rsidRPr="007D7290">
              <w:rPr>
                <w:rFonts w:cs="v5.0.0"/>
                <w:sz w:val="20"/>
              </w:rPr>
              <w:sym w:font="Symbol" w:char="F044"/>
            </w:r>
            <w:r w:rsidRPr="007D7290">
              <w:rPr>
                <w:rFonts w:cs="v5.0.0"/>
                <w:sz w:val="20"/>
              </w:rPr>
              <w:t xml:space="preserve">f </w:t>
            </w:r>
            <w:r w:rsidRPr="007D7290">
              <w:rPr>
                <w:sz w:val="20"/>
              </w:rPr>
              <w:sym w:font="Symbol" w:char="F0A3"/>
            </w:r>
            <w:r w:rsidRPr="007D7290">
              <w:rPr>
                <w:sz w:val="20"/>
              </w:rPr>
              <w:t xml:space="preserve"> </w:t>
            </w:r>
            <w:r w:rsidRPr="007D7290">
              <w:rPr>
                <w:sz w:val="20"/>
              </w:rPr>
              <w:sym w:font="Symbol" w:char="F044"/>
            </w:r>
            <w:r w:rsidRPr="007D7290">
              <w:rPr>
                <w:sz w:val="20"/>
              </w:rPr>
              <w:t>f</w:t>
            </w:r>
            <w:r w:rsidRPr="007D7290">
              <w:rPr>
                <w:sz w:val="20"/>
                <w:vertAlign w:val="subscript"/>
              </w:rPr>
              <w:t>max</w:t>
            </w:r>
          </w:p>
        </w:tc>
        <w:tc>
          <w:tcPr>
            <w:tcW w:w="3046" w:type="dxa"/>
          </w:tcPr>
          <w:p w:rsidR="007B2BE8" w:rsidRPr="007D7290" w:rsidRDefault="007B2BE8" w:rsidP="007B2BE8">
            <w:pPr>
              <w:pStyle w:val="TAC"/>
              <w:jc w:val="left"/>
              <w:rPr>
                <w:rFonts w:cs="v5.0.0"/>
                <w:sz w:val="20"/>
              </w:rPr>
            </w:pPr>
            <w:r w:rsidRPr="007D7290">
              <w:rPr>
                <w:rFonts w:cs="v5.0.0"/>
                <w:sz w:val="20"/>
              </w:rPr>
              <w:t xml:space="preserve">10.5 MHz </w:t>
            </w:r>
            <w:r w:rsidRPr="007D7290">
              <w:rPr>
                <w:rFonts w:cs="v5.0.0"/>
                <w:sz w:val="20"/>
              </w:rPr>
              <w:sym w:font="Symbol" w:char="F0A3"/>
            </w:r>
            <w:r w:rsidRPr="007D7290">
              <w:rPr>
                <w:rFonts w:cs="v5.0.0"/>
                <w:sz w:val="20"/>
              </w:rPr>
              <w:t xml:space="preserve"> f_offset &lt; f_offset</w:t>
            </w:r>
            <w:r w:rsidRPr="007D7290">
              <w:rPr>
                <w:rFonts w:cs="v5.0.0"/>
                <w:sz w:val="20"/>
                <w:vertAlign w:val="subscript"/>
              </w:rPr>
              <w:t>max</w:t>
            </w:r>
            <w:r w:rsidRPr="007D7290">
              <w:rPr>
                <w:rFonts w:cs="v5.0.0"/>
                <w:sz w:val="20"/>
              </w:rPr>
              <w:t xml:space="preserve"> </w:t>
            </w:r>
          </w:p>
        </w:tc>
        <w:tc>
          <w:tcPr>
            <w:tcW w:w="2872" w:type="dxa"/>
          </w:tcPr>
          <w:p w:rsidR="007B2BE8" w:rsidRPr="007D7290" w:rsidRDefault="007B2BE8" w:rsidP="007B2BE8">
            <w:pPr>
              <w:pStyle w:val="TAC"/>
              <w:jc w:val="left"/>
              <w:rPr>
                <w:sz w:val="20"/>
              </w:rPr>
            </w:pPr>
            <w:r w:rsidRPr="007D7290">
              <w:rPr>
                <w:sz w:val="20"/>
              </w:rPr>
              <w:t>-15 dBm (Note 2)</w:t>
            </w:r>
          </w:p>
        </w:tc>
        <w:tc>
          <w:tcPr>
            <w:tcW w:w="1806" w:type="dxa"/>
          </w:tcPr>
          <w:p w:rsidR="007B2BE8" w:rsidRPr="007D7290" w:rsidRDefault="007B2BE8" w:rsidP="007B2BE8">
            <w:pPr>
              <w:pStyle w:val="TAC"/>
              <w:jc w:val="left"/>
              <w:rPr>
                <w:sz w:val="20"/>
              </w:rPr>
            </w:pPr>
            <w:r w:rsidRPr="007D7290">
              <w:rPr>
                <w:sz w:val="20"/>
              </w:rPr>
              <w:t xml:space="preserve">1MHz </w:t>
            </w:r>
          </w:p>
        </w:tc>
      </w:tr>
    </w:tbl>
    <w:p w:rsidR="007B2BE8" w:rsidRPr="007D7290" w:rsidRDefault="007B2BE8" w:rsidP="007B2BE8">
      <w:pPr>
        <w:rPr>
          <w:lang w:val="en-GB"/>
        </w:rPr>
      </w:pPr>
    </w:p>
    <w:p w:rsidR="007B2BE8" w:rsidRPr="007D7290" w:rsidRDefault="007B2BE8" w:rsidP="007B2BE8">
      <w:pPr>
        <w:pStyle w:val="ECCTablenote"/>
      </w:pPr>
      <w:r w:rsidRPr="007D7290">
        <w:t>NOTE 1:</w:t>
      </w:r>
      <w:r w:rsidRPr="007D7290">
        <w:tab/>
        <w:t xml:space="preserve">For a BS supporting non-contiguous spectrum operation the minimum requirement within sub-block gaps is calculated as a cumulative sum of adjacent </w:t>
      </w:r>
      <w:r w:rsidRPr="007D7290">
        <w:rPr>
          <w:rFonts w:cs="v5.0.0"/>
        </w:rPr>
        <w:t>sub blocks on each side of the sub block gap</w:t>
      </w:r>
      <w:r w:rsidRPr="007D7290">
        <w:t xml:space="preserve">. Exception is </w:t>
      </w:r>
      <w:r w:rsidRPr="007D7290">
        <w:rPr>
          <w:rFonts w:ascii="Symbol" w:hAnsi="Symbol"/>
        </w:rPr>
        <w:t></w:t>
      </w:r>
      <w:r w:rsidRPr="007D7290">
        <w:t>f ≥ 10MHz from both adjacent sub blocks on each side of the sub-block gap, where the minimum requirement within sub-block gaps shall be -15dBm/1MHz.</w:t>
      </w:r>
    </w:p>
    <w:p w:rsidR="0038539B" w:rsidRPr="007D7290" w:rsidRDefault="0038539B" w:rsidP="006327B4">
      <w:pPr>
        <w:pStyle w:val="ECCTablenote"/>
      </w:pPr>
      <w:r w:rsidRPr="007D7290">
        <w:t xml:space="preserve">NOTE </w:t>
      </w:r>
      <w:r w:rsidRPr="007D7290">
        <w:rPr>
          <w:lang w:eastAsia="zh-CN"/>
        </w:rPr>
        <w:t>2:</w:t>
      </w:r>
      <w:r w:rsidRPr="007D7290">
        <w:tab/>
        <w:t xml:space="preserve">The requirement is not applicable when </w:t>
      </w:r>
      <w:r w:rsidRPr="007D7290">
        <w:sym w:font="Symbol" w:char="F044"/>
      </w:r>
      <w:r w:rsidRPr="007D7290">
        <w:t>f</w:t>
      </w:r>
      <w:r w:rsidRPr="007D7290">
        <w:rPr>
          <w:vertAlign w:val="subscript"/>
        </w:rPr>
        <w:t>max</w:t>
      </w:r>
      <w:r w:rsidRPr="007D7290">
        <w:t xml:space="preserve"> &lt; 10 MHz.</w:t>
      </w:r>
    </w:p>
    <w:p w:rsidR="0038539B" w:rsidRPr="007D7290" w:rsidRDefault="0038539B" w:rsidP="006327B4">
      <w:pPr>
        <w:pStyle w:val="Heading3"/>
        <w:rPr>
          <w:lang w:val="en-GB"/>
        </w:rPr>
      </w:pPr>
      <w:bookmarkStart w:id="407" w:name="_Ref365797673"/>
      <w:bookmarkStart w:id="408" w:name="_Toc379286178"/>
      <w:r w:rsidRPr="007D7290">
        <w:rPr>
          <w:lang w:val="en-GB"/>
        </w:rPr>
        <w:t>Impact of DA2GC GS (TR 101 599) on Radars</w:t>
      </w:r>
      <w:bookmarkEnd w:id="407"/>
      <w:bookmarkEnd w:id="408"/>
    </w:p>
    <w:p w:rsidR="0038539B" w:rsidRPr="007D7290" w:rsidRDefault="0038539B" w:rsidP="007B2BE8">
      <w:pPr>
        <w:pStyle w:val="ECCParagraph"/>
      </w:pPr>
      <w:r w:rsidRPr="007D7290">
        <w:t>The out-of-band emissions produced by an aircraft station described in TR 101 599 can be found in</w:t>
      </w:r>
      <w:r w:rsidR="00B049DC" w:rsidRPr="007D7290">
        <w:t xml:space="preserve"> </w:t>
      </w:r>
      <w:r w:rsidR="00B049DC" w:rsidRPr="007D7290">
        <w:fldChar w:fldCharType="begin"/>
      </w:r>
      <w:r w:rsidR="00B049DC" w:rsidRPr="007D7290">
        <w:instrText xml:space="preserve"> REF _Ref363634072 \h </w:instrText>
      </w:r>
      <w:r w:rsidR="00B049DC" w:rsidRPr="007D7290">
        <w:fldChar w:fldCharType="separate"/>
      </w:r>
      <w:r w:rsidR="001E048B" w:rsidRPr="007D7290">
        <w:t xml:space="preserve">Figure </w:t>
      </w:r>
      <w:r w:rsidR="001E048B">
        <w:rPr>
          <w:noProof/>
        </w:rPr>
        <w:t>11</w:t>
      </w:r>
      <w:r w:rsidR="00B049DC" w:rsidRPr="007D7290">
        <w:fldChar w:fldCharType="end"/>
      </w:r>
      <w:r w:rsidRPr="007D7290">
        <w:t xml:space="preserve">. The maximum transmit power into the GS antenna is 22 dBm equivalent to 9dBm/MHz (0 dB reference </w:t>
      </w:r>
      <w:r w:rsidRPr="007D7290">
        <w:lastRenderedPageBreak/>
        <w:t xml:space="preserve">level). Thus the maximum OOB emission level into the antenna connector below 5850 MHz is -31dBm/MHz. It was indicated by the proponent of TR 101 599 that levels as low as -70dB relative to full carrier power below 5850 MHz can be achieved by using digital filtering techniques. This leads to maximum OOB emissions </w:t>
      </w:r>
      <w:proofErr w:type="gramStart"/>
      <w:r w:rsidRPr="007D7290">
        <w:t>of -61 dBm/MHz below 5850 MHz</w:t>
      </w:r>
      <w:proofErr w:type="gramEnd"/>
      <w:r w:rsidRPr="007D7290">
        <w:t>.</w:t>
      </w:r>
    </w:p>
    <w:p w:rsidR="0038539B" w:rsidRPr="007D7290" w:rsidRDefault="00B049DC" w:rsidP="007B2BE8">
      <w:pPr>
        <w:pStyle w:val="ECCParagraph"/>
      </w:pPr>
      <w:r w:rsidRPr="007D7290">
        <w:fldChar w:fldCharType="begin"/>
      </w:r>
      <w:r w:rsidRPr="007D7290">
        <w:instrText xml:space="preserve"> REF _Ref363633646 \h </w:instrText>
      </w:r>
      <w:r w:rsidRPr="007D7290">
        <w:fldChar w:fldCharType="separate"/>
      </w:r>
      <w:r w:rsidR="001E048B" w:rsidRPr="007D7290">
        <w:t xml:space="preserve">Figure </w:t>
      </w:r>
      <w:r w:rsidR="001E048B">
        <w:rPr>
          <w:noProof/>
        </w:rPr>
        <w:t>7</w:t>
      </w:r>
      <w:r w:rsidRPr="007D7290">
        <w:fldChar w:fldCharType="end"/>
      </w:r>
      <w:r w:rsidRPr="007D7290">
        <w:t xml:space="preserve"> </w:t>
      </w:r>
      <w:r w:rsidR="0038539B" w:rsidRPr="007D7290">
        <w:t xml:space="preserve">shows the GS vertical antenna pattern. Due to the steep characteristic of the antenna pattern below 10 degree and the fact that </w:t>
      </w:r>
      <w:proofErr w:type="gramStart"/>
      <w:r w:rsidR="0038539B" w:rsidRPr="007D7290">
        <w:t>a possible</w:t>
      </w:r>
      <w:proofErr w:type="gramEnd"/>
      <w:r w:rsidR="0038539B" w:rsidRPr="007D7290">
        <w:t xml:space="preserve"> victim radar can be situated at a higher location than the GS an antenna gain of 0 dBi in direction to the victim radar was assumed in the calculations.</w:t>
      </w:r>
    </w:p>
    <w:p w:rsidR="0038539B" w:rsidRPr="007D7290" w:rsidRDefault="0038539B" w:rsidP="006327B4">
      <w:pPr>
        <w:pStyle w:val="Heading3"/>
        <w:rPr>
          <w:lang w:val="en-GB"/>
        </w:rPr>
      </w:pPr>
      <w:bookmarkStart w:id="409" w:name="_Ref365798632"/>
      <w:bookmarkStart w:id="410" w:name="_Toc379286179"/>
      <w:r w:rsidRPr="007D7290">
        <w:rPr>
          <w:lang w:val="en-GB"/>
        </w:rPr>
        <w:t>Impact of DA2GC GS (TR 103 108) on Radars</w:t>
      </w:r>
      <w:bookmarkEnd w:id="409"/>
      <w:bookmarkEnd w:id="410"/>
    </w:p>
    <w:p w:rsidR="0038539B" w:rsidRPr="007D7290" w:rsidRDefault="0038539B" w:rsidP="007B2BE8">
      <w:pPr>
        <w:pStyle w:val="ECCParagraph"/>
      </w:pPr>
      <w:r w:rsidRPr="007D7290">
        <w:t xml:space="preserve">The emission mask of the system described in TR 103 108 is given in </w:t>
      </w:r>
      <w:r w:rsidRPr="007D7290">
        <w:fldChar w:fldCharType="begin"/>
      </w:r>
      <w:r w:rsidRPr="007D7290">
        <w:instrText xml:space="preserve"> REF _Ref355874396 \h </w:instrText>
      </w:r>
      <w:r w:rsidRPr="007D7290">
        <w:fldChar w:fldCharType="separate"/>
      </w:r>
      <w:r w:rsidR="001E048B" w:rsidRPr="007D7290">
        <w:t xml:space="preserve">Figure </w:t>
      </w:r>
      <w:r w:rsidR="001E048B">
        <w:rPr>
          <w:noProof/>
        </w:rPr>
        <w:t>24</w:t>
      </w:r>
      <w:r w:rsidRPr="007D7290">
        <w:fldChar w:fldCharType="end"/>
      </w:r>
      <w:r w:rsidRPr="007D7290">
        <w:t>. The mask describes the inband and OOB levels for a 10 and 5 MHz channel. It was indicated by the proponent that basically a 10 MHz channel is used. Thus the following calculations are based on a 10 MHz channel</w:t>
      </w:r>
      <w:r w:rsidR="007818FE">
        <w:t>l</w:t>
      </w:r>
      <w:r w:rsidRPr="007D7290">
        <w:t xml:space="preserve">ing. The </w:t>
      </w:r>
      <w:r w:rsidR="00B049DC" w:rsidRPr="007D7290">
        <w:t>maximum</w:t>
      </w:r>
      <w:r w:rsidRPr="007D7290">
        <w:t xml:space="preserve"> transmit power is 38 dBm in a 10 MHz channel, equivalent to 28 dBm/MHz, which is the 0 dBc reference level. Assuming a DA2GC carrier frequency of 5860 MHz, the maximum OOB level below 5850 MHz is -60 dBc leading to an absolute (mean) OOB level </w:t>
      </w:r>
      <w:proofErr w:type="gramStart"/>
      <w:r w:rsidRPr="007D7290">
        <w:t>of -32 dBm/MHz</w:t>
      </w:r>
      <w:proofErr w:type="gramEnd"/>
      <w:r w:rsidRPr="007D7290">
        <w:t xml:space="preserve"> into the antenna connector. According to the system description the OOB emissions can be reduced </w:t>
      </w:r>
      <w:proofErr w:type="gramStart"/>
      <w:r w:rsidRPr="007D7290">
        <w:t>to -50 dBm/MHz</w:t>
      </w:r>
      <w:proofErr w:type="gramEnd"/>
      <w:r w:rsidRPr="007D7290">
        <w:t xml:space="preserve"> measured at t</w:t>
      </w:r>
      <w:r w:rsidR="007B2BE8" w:rsidRPr="007D7290">
        <w:t>he antenna connector from 5250</w:t>
      </w:r>
      <w:r w:rsidRPr="007D7290">
        <w:t xml:space="preserve"> to 5850 MHz.</w:t>
      </w:r>
    </w:p>
    <w:p w:rsidR="0038539B" w:rsidRPr="007D7290" w:rsidRDefault="0038539B" w:rsidP="007B2BE8">
      <w:pPr>
        <w:pStyle w:val="ECCParagraph"/>
      </w:pPr>
      <w:r w:rsidRPr="007D7290">
        <w:t xml:space="preserve">The antenna pattern of the GS can be found in </w:t>
      </w:r>
      <w:r w:rsidRPr="007D7290">
        <w:fldChar w:fldCharType="begin"/>
      </w:r>
      <w:r w:rsidRPr="007D7290">
        <w:instrText xml:space="preserve"> REF _Ref362959063 \h </w:instrText>
      </w:r>
      <w:r w:rsidR="007B2BE8" w:rsidRPr="007D7290">
        <w:instrText xml:space="preserve"> \* MERGEFORMAT </w:instrText>
      </w:r>
      <w:r w:rsidRPr="007D7290">
        <w:fldChar w:fldCharType="separate"/>
      </w:r>
      <w:r w:rsidR="001E048B" w:rsidRPr="007D7290">
        <w:t xml:space="preserve">Figure </w:t>
      </w:r>
      <w:r w:rsidR="001E048B">
        <w:rPr>
          <w:noProof/>
        </w:rPr>
        <w:t>14</w:t>
      </w:r>
      <w:r w:rsidRPr="007D7290">
        <w:fldChar w:fldCharType="end"/>
      </w:r>
      <w:r w:rsidRPr="007D7290">
        <w:t xml:space="preserve"> (up-tilt of 6 degree not considered). The maximum antenna gain is 15 dBi at around 6 degrees. Due to the steep characteristic of the antenna pattern bel</w:t>
      </w:r>
      <w:r w:rsidR="007B2BE8" w:rsidRPr="007D7290">
        <w:t xml:space="preserve">ow 6 degree and the fact that </w:t>
      </w:r>
      <w:r w:rsidRPr="007D7290">
        <w:t>possible victim radar can be situated at a higher location than the GS an antenna gain of 0 dBi in direction to the victim radar was assumed in the calculations.</w:t>
      </w:r>
    </w:p>
    <w:p w:rsidR="0038539B" w:rsidRPr="007D7290" w:rsidRDefault="0038539B" w:rsidP="006327B4">
      <w:pPr>
        <w:pStyle w:val="Heading3"/>
        <w:rPr>
          <w:lang w:val="en-GB"/>
        </w:rPr>
      </w:pPr>
      <w:bookmarkStart w:id="411" w:name="_Toc379286180"/>
      <w:r w:rsidRPr="007D7290">
        <w:rPr>
          <w:lang w:val="en-GB"/>
        </w:rPr>
        <w:t>Methodology</w:t>
      </w:r>
      <w:bookmarkEnd w:id="411"/>
    </w:p>
    <w:p w:rsidR="0038539B" w:rsidRPr="007D7290" w:rsidRDefault="0038539B" w:rsidP="007B2BE8">
      <w:pPr>
        <w:pStyle w:val="ECCParagraph"/>
      </w:pPr>
      <w:r w:rsidRPr="007D7290">
        <w:t xml:space="preserve">In this scenario, a DA2GC Ground Station is transmitting to an Aircraft Station at the edge of the service area, using maximum transmit power. This is the desired communication, indicated with a green line in </w:t>
      </w:r>
      <w:r w:rsidR="00740D11" w:rsidRPr="007D7290">
        <w:fldChar w:fldCharType="begin"/>
      </w:r>
      <w:r w:rsidR="00740D11" w:rsidRPr="007D7290">
        <w:instrText xml:space="preserve"> REF _Ref362959187 \h </w:instrText>
      </w:r>
      <w:r w:rsidR="00740D11" w:rsidRPr="007D7290">
        <w:fldChar w:fldCharType="separate"/>
      </w:r>
      <w:r w:rsidR="001E048B" w:rsidRPr="007D7290">
        <w:t xml:space="preserve">Figure </w:t>
      </w:r>
      <w:r w:rsidR="001E048B">
        <w:rPr>
          <w:noProof/>
        </w:rPr>
        <w:t>147</w:t>
      </w:r>
      <w:r w:rsidR="00740D11" w:rsidRPr="007D7290">
        <w:fldChar w:fldCharType="end"/>
      </w:r>
      <w:r w:rsidRPr="007D7290">
        <w:t>. This transmitted signal is perceived as interference by the radar (indicated with the red line). The interfering signal is most severe when the radar points its receiving antenna beam at the DA2GC ground station and the antenna beams of both systems are directed at each other.</w:t>
      </w:r>
    </w:p>
    <w:p w:rsidR="0038539B" w:rsidRPr="007D7290" w:rsidRDefault="0038539B" w:rsidP="006327B4">
      <w:pPr>
        <w:rPr>
          <w:lang w:val="en-GB"/>
        </w:rPr>
      </w:pPr>
    </w:p>
    <w:p w:rsidR="0038539B" w:rsidRPr="007D7290" w:rsidRDefault="00740D11">
      <w:pPr>
        <w:jc w:val="center"/>
        <w:rPr>
          <w:lang w:val="en-GB"/>
        </w:rPr>
      </w:pPr>
      <w:r w:rsidRPr="007D7290">
        <w:rPr>
          <w:noProof/>
          <w:lang w:val="da-DK" w:eastAsia="da-DK"/>
        </w:rPr>
        <w:drawing>
          <wp:inline distT="0" distB="0" distL="0" distR="0" wp14:anchorId="7CB1E6A6" wp14:editId="4FEA7699">
            <wp:extent cx="4945380" cy="1463040"/>
            <wp:effectExtent l="0" t="0" r="7620" b="3810"/>
            <wp:docPr id="496" name="Grafik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945380" cy="1463040"/>
                    </a:xfrm>
                    <a:prstGeom prst="rect">
                      <a:avLst/>
                    </a:prstGeom>
                    <a:noFill/>
                  </pic:spPr>
                </pic:pic>
              </a:graphicData>
            </a:graphic>
          </wp:inline>
        </w:drawing>
      </w:r>
    </w:p>
    <w:p w:rsidR="0038539B" w:rsidRPr="007D7290" w:rsidRDefault="00740D11" w:rsidP="006327B4">
      <w:pPr>
        <w:pStyle w:val="Caption"/>
        <w:rPr>
          <w:lang w:val="en-GB"/>
        </w:rPr>
      </w:pPr>
      <w:bookmarkStart w:id="412" w:name="_Ref362959187"/>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147</w:t>
      </w:r>
      <w:r w:rsidRPr="007D7290">
        <w:rPr>
          <w:lang w:val="en-GB"/>
        </w:rPr>
        <w:fldChar w:fldCharType="end"/>
      </w:r>
      <w:bookmarkEnd w:id="412"/>
      <w:r w:rsidRPr="007D7290">
        <w:rPr>
          <w:lang w:val="en-GB"/>
        </w:rPr>
        <w:t>: DA2GC Ground Station interference on the radar</w:t>
      </w:r>
    </w:p>
    <w:p w:rsidR="0038539B" w:rsidRPr="007D7290" w:rsidRDefault="0038539B" w:rsidP="006327B4">
      <w:pPr>
        <w:rPr>
          <w:lang w:val="en-GB"/>
        </w:rPr>
      </w:pPr>
    </w:p>
    <w:p w:rsidR="00740D11" w:rsidRPr="007D7290" w:rsidRDefault="00740D11" w:rsidP="007B2BE8">
      <w:pPr>
        <w:pStyle w:val="ECCParagraph"/>
      </w:pPr>
      <w:r w:rsidRPr="007D7290">
        <w:t xml:space="preserve">In this scenario the propagation of the radio signals is over the surface of the earth. A free space propagation model is not applicable in this case. The presence of obstacles in the path between DA2GC Ground Station and the radar will have a significant effect on the level at which the interference will be received. In this case the Irregular Terrain Model (ITM) </w:t>
      </w:r>
      <w:r w:rsidR="0074466D" w:rsidRPr="007D7290">
        <w:fldChar w:fldCharType="begin"/>
      </w:r>
      <w:r w:rsidR="0074466D" w:rsidRPr="007D7290">
        <w:instrText xml:space="preserve"> REF _Ref362959635 \n \h </w:instrText>
      </w:r>
      <w:r w:rsidR="0074466D" w:rsidRPr="007D7290">
        <w:fldChar w:fldCharType="separate"/>
      </w:r>
      <w:r w:rsidR="001E048B">
        <w:t>[29]</w:t>
      </w:r>
      <w:r w:rsidR="0074466D" w:rsidRPr="007D7290">
        <w:fldChar w:fldCharType="end"/>
      </w:r>
      <w:r w:rsidRPr="007D7290">
        <w:t xml:space="preserve"> has been used to calculate the signal attenuation as a function of distance, which takes into account several relevant parameters, e.g. antenna heights, polarisation, climate conditions and terrain roughness. Calculation results obtained with this model provide a good first impression on the interference level as a function of distance between both systems. In </w:t>
      </w:r>
      <w:r w:rsidR="0074466D" w:rsidRPr="007D7290">
        <w:fldChar w:fldCharType="begin"/>
      </w:r>
      <w:r w:rsidR="0074466D" w:rsidRPr="007D7290">
        <w:instrText xml:space="preserve"> REF _Ref362959665 \h </w:instrText>
      </w:r>
      <w:r w:rsidR="0074466D" w:rsidRPr="007D7290">
        <w:fldChar w:fldCharType="separate"/>
      </w:r>
      <w:r w:rsidR="001E048B" w:rsidRPr="007D7290">
        <w:t xml:space="preserve">Figure </w:t>
      </w:r>
      <w:r w:rsidR="001E048B">
        <w:rPr>
          <w:noProof/>
        </w:rPr>
        <w:t>148</w:t>
      </w:r>
      <w:r w:rsidR="0074466D" w:rsidRPr="007D7290">
        <w:fldChar w:fldCharType="end"/>
      </w:r>
      <w:r w:rsidR="0074466D" w:rsidRPr="007D7290">
        <w:t xml:space="preserve"> </w:t>
      </w:r>
      <w:r w:rsidRPr="007D7290">
        <w:t>the propagation loss predictions obtained with the ITM are depicted. Note that the average propagation loss that can be expected increases more rapidly compared to free-space-loss at distances above 4 km. As mentioned above, the ITU-R P.452 model should be used for more detailed coordination purposes.</w:t>
      </w:r>
    </w:p>
    <w:p w:rsidR="0074466D" w:rsidRPr="007D7290" w:rsidRDefault="0074466D">
      <w:pPr>
        <w:jc w:val="center"/>
        <w:rPr>
          <w:lang w:val="en-GB"/>
        </w:rPr>
      </w:pPr>
      <w:r w:rsidRPr="007D7290">
        <w:rPr>
          <w:noProof/>
          <w:lang w:val="da-DK" w:eastAsia="da-DK"/>
        </w:rPr>
        <w:lastRenderedPageBreak/>
        <w:drawing>
          <wp:inline distT="0" distB="0" distL="0" distR="0" wp14:anchorId="70D4B501" wp14:editId="2B30D702">
            <wp:extent cx="4732020" cy="3002280"/>
            <wp:effectExtent l="0" t="0" r="0" b="7620"/>
            <wp:docPr id="497" name="Grafik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732020" cy="3002280"/>
                    </a:xfrm>
                    <a:prstGeom prst="rect">
                      <a:avLst/>
                    </a:prstGeom>
                    <a:noFill/>
                  </pic:spPr>
                </pic:pic>
              </a:graphicData>
            </a:graphic>
          </wp:inline>
        </w:drawing>
      </w:r>
    </w:p>
    <w:p w:rsidR="0074466D" w:rsidRPr="007D7290" w:rsidRDefault="0074466D" w:rsidP="006327B4">
      <w:pPr>
        <w:pStyle w:val="Caption"/>
        <w:rPr>
          <w:lang w:val="en-GB"/>
        </w:rPr>
      </w:pPr>
      <w:bookmarkStart w:id="413" w:name="_Ref362959665"/>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148</w:t>
      </w:r>
      <w:r w:rsidRPr="007D7290">
        <w:rPr>
          <w:lang w:val="en-GB"/>
        </w:rPr>
        <w:fldChar w:fldCharType="end"/>
      </w:r>
      <w:bookmarkEnd w:id="413"/>
      <w:r w:rsidRPr="007D7290">
        <w:rPr>
          <w:lang w:val="en-GB"/>
        </w:rPr>
        <w:t>: Propagation loss calculated with the Irregular Terrain Model</w:t>
      </w:r>
    </w:p>
    <w:p w:rsidR="0074466D" w:rsidRPr="007D7290" w:rsidRDefault="0074466D" w:rsidP="006327B4">
      <w:pPr>
        <w:rPr>
          <w:lang w:val="en-GB"/>
        </w:rPr>
      </w:pPr>
    </w:p>
    <w:p w:rsidR="0074466D" w:rsidRPr="007D7290" w:rsidRDefault="0074466D" w:rsidP="007B2BE8">
      <w:pPr>
        <w:pStyle w:val="ECCParagraph"/>
      </w:pPr>
      <w:r w:rsidRPr="007D7290">
        <w:t xml:space="preserve">When a DA2GC Ground Station communicates with an Aircraft Station flying at 3 km altitude at the edge of the service area (thus a distance of 50 km), the elevation angle of the Ground Station antenna beam will be relatively low, about 3.5°. A practical antenna gain in the horizontal direction of approximately 0 dBi is estimated. It should be noted, however, that the antenna gain curve has a steep course for low elevation angles. At 1° elevation angle the antenna gain is already 17 dBi. Thus a small difference in horizontal alignment will have a significant effect in the interference that </w:t>
      </w:r>
      <w:proofErr w:type="gramStart"/>
      <w:r w:rsidRPr="007D7290">
        <w:t>a nearby</w:t>
      </w:r>
      <w:proofErr w:type="gramEnd"/>
      <w:r w:rsidRPr="007D7290">
        <w:t xml:space="preserve"> radar may experience. The expected interference levels are calculated for DA2GC systems with a signal bandwidth of both 10 MHz for the DA2GC system described in TR 103 108 and 20 MHz for the systems described in TR103 054 and 101 599.</w:t>
      </w:r>
    </w:p>
    <w:p w:rsidR="0074466D" w:rsidRPr="007D7290" w:rsidRDefault="0074466D" w:rsidP="006327B4">
      <w:pPr>
        <w:pStyle w:val="Heading3"/>
        <w:rPr>
          <w:lang w:val="en-GB"/>
        </w:rPr>
      </w:pPr>
      <w:bookmarkStart w:id="414" w:name="_Toc379286181"/>
      <w:r w:rsidRPr="007D7290">
        <w:rPr>
          <w:lang w:val="en-GB"/>
        </w:rPr>
        <w:t>Results</w:t>
      </w:r>
      <w:bookmarkEnd w:id="414"/>
    </w:p>
    <w:p w:rsidR="0074466D" w:rsidRPr="007D7290" w:rsidRDefault="00544051" w:rsidP="007B2BE8">
      <w:pPr>
        <w:pStyle w:val="ECCParagraph"/>
      </w:pPr>
      <w:r w:rsidRPr="007D7290">
        <w:t>Table 36 shows the required separation distances between the different DA2GC GS and Radars. The green and blue values show the results which can be achieved through additional filtering. It can be observed that Radar L is the most sensitive one. The separation distances vary between 13 km and 25 km in case no additional filtering at the GS is implemented. This can be reduced according to the information provided by LH Systems and Aero3G to 1 - 3.5 km.</w:t>
      </w:r>
    </w:p>
    <w:p w:rsidR="0074466D" w:rsidRPr="007D7290" w:rsidRDefault="00544051" w:rsidP="0030741E">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52</w:t>
      </w:r>
      <w:r w:rsidRPr="007D7290">
        <w:rPr>
          <w:lang w:val="en-GB"/>
        </w:rPr>
        <w:fldChar w:fldCharType="end"/>
      </w:r>
      <w:r w:rsidRPr="007D7290">
        <w:rPr>
          <w:lang w:val="en-GB"/>
        </w:rPr>
        <w:t>: Required separation distances between different DA2GC GS and Radars</w:t>
      </w:r>
    </w:p>
    <w:tbl>
      <w:tblPr>
        <w:tblW w:w="4675" w:type="pct"/>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977"/>
        <w:gridCol w:w="852"/>
        <w:gridCol w:w="838"/>
        <w:gridCol w:w="899"/>
        <w:gridCol w:w="899"/>
        <w:gridCol w:w="899"/>
        <w:gridCol w:w="997"/>
        <w:gridCol w:w="853"/>
      </w:tblGrid>
      <w:tr w:rsidR="00CC0692" w:rsidRPr="007D7290" w:rsidTr="00CC0692">
        <w:trPr>
          <w:tblHeader/>
        </w:trPr>
        <w:tc>
          <w:tcPr>
            <w:tcW w:w="1615" w:type="pct"/>
            <w:tcBorders>
              <w:left w:val="single" w:sz="8" w:space="0" w:color="FFFFFF"/>
              <w:right w:val="single" w:sz="8" w:space="0" w:color="FFFFFF"/>
            </w:tcBorders>
            <w:shd w:val="clear" w:color="auto" w:fill="D2232A"/>
            <w:vAlign w:val="center"/>
          </w:tcPr>
          <w:p w:rsidR="00544051" w:rsidRPr="007D7290" w:rsidRDefault="00544051" w:rsidP="00297149">
            <w:pPr>
              <w:spacing w:line="288" w:lineRule="auto"/>
              <w:jc w:val="center"/>
              <w:rPr>
                <w:rFonts w:cs="Arial"/>
                <w:b/>
                <w:color w:val="FFFFFF"/>
                <w:szCs w:val="20"/>
                <w:lang w:val="en-GB"/>
              </w:rPr>
            </w:pPr>
          </w:p>
        </w:tc>
        <w:tc>
          <w:tcPr>
            <w:tcW w:w="462" w:type="pct"/>
            <w:tcBorders>
              <w:left w:val="single" w:sz="8" w:space="0" w:color="FFFFFF"/>
              <w:right w:val="single" w:sz="8" w:space="0" w:color="FFFFFF"/>
            </w:tcBorders>
            <w:shd w:val="clear" w:color="auto" w:fill="D2232A"/>
          </w:tcPr>
          <w:p w:rsidR="00544051" w:rsidRPr="007D7290" w:rsidRDefault="00544051" w:rsidP="00297149">
            <w:pPr>
              <w:spacing w:line="288" w:lineRule="auto"/>
              <w:jc w:val="center"/>
              <w:rPr>
                <w:rFonts w:cs="Arial"/>
                <w:b/>
                <w:color w:val="FFFFFF"/>
                <w:szCs w:val="20"/>
                <w:lang w:val="en-GB"/>
              </w:rPr>
            </w:pPr>
            <w:r w:rsidRPr="007D7290">
              <w:rPr>
                <w:rFonts w:cs="Arial"/>
                <w:b/>
                <w:color w:val="FFFFFF"/>
                <w:szCs w:val="20"/>
                <w:lang w:val="en-GB"/>
              </w:rPr>
              <w:t>Radar L</w:t>
            </w:r>
          </w:p>
        </w:tc>
        <w:tc>
          <w:tcPr>
            <w:tcW w:w="455" w:type="pct"/>
            <w:tcBorders>
              <w:left w:val="single" w:sz="8" w:space="0" w:color="FFFFFF"/>
              <w:right w:val="single" w:sz="8" w:space="0" w:color="FFFFFF"/>
            </w:tcBorders>
            <w:shd w:val="clear" w:color="auto" w:fill="D2232A"/>
          </w:tcPr>
          <w:p w:rsidR="00544051" w:rsidRPr="007D7290" w:rsidRDefault="00544051" w:rsidP="00297149">
            <w:pPr>
              <w:spacing w:line="288" w:lineRule="auto"/>
              <w:jc w:val="center"/>
              <w:rPr>
                <w:rFonts w:cs="Arial"/>
                <w:b/>
                <w:color w:val="FFFFFF"/>
                <w:szCs w:val="20"/>
                <w:lang w:val="en-GB"/>
              </w:rPr>
            </w:pPr>
            <w:r w:rsidRPr="007D7290">
              <w:rPr>
                <w:rFonts w:cs="Arial"/>
                <w:b/>
                <w:color w:val="FFFFFF"/>
                <w:szCs w:val="20"/>
                <w:lang w:val="en-GB"/>
              </w:rPr>
              <w:t>Radar M</w:t>
            </w:r>
          </w:p>
        </w:tc>
        <w:tc>
          <w:tcPr>
            <w:tcW w:w="488" w:type="pct"/>
            <w:tcBorders>
              <w:left w:val="single" w:sz="8" w:space="0" w:color="FFFFFF"/>
              <w:right w:val="single" w:sz="8" w:space="0" w:color="FFFFFF"/>
            </w:tcBorders>
            <w:shd w:val="clear" w:color="auto" w:fill="D2232A"/>
          </w:tcPr>
          <w:p w:rsidR="00544051" w:rsidRPr="007D7290" w:rsidRDefault="00544051" w:rsidP="00297149">
            <w:pPr>
              <w:spacing w:line="288" w:lineRule="auto"/>
              <w:jc w:val="center"/>
              <w:rPr>
                <w:rFonts w:cs="Arial"/>
                <w:b/>
                <w:color w:val="FFFFFF"/>
                <w:szCs w:val="20"/>
                <w:lang w:val="en-GB"/>
              </w:rPr>
            </w:pPr>
            <w:r w:rsidRPr="007D7290">
              <w:rPr>
                <w:rFonts w:cs="Arial"/>
                <w:b/>
                <w:color w:val="FFFFFF"/>
                <w:szCs w:val="20"/>
                <w:lang w:val="en-GB"/>
              </w:rPr>
              <w:t>Radar N</w:t>
            </w:r>
          </w:p>
        </w:tc>
        <w:tc>
          <w:tcPr>
            <w:tcW w:w="488" w:type="pct"/>
            <w:tcBorders>
              <w:left w:val="single" w:sz="8" w:space="0" w:color="FFFFFF"/>
              <w:right w:val="single" w:sz="8" w:space="0" w:color="FFFFFF"/>
            </w:tcBorders>
            <w:shd w:val="clear" w:color="auto" w:fill="D2232A"/>
          </w:tcPr>
          <w:p w:rsidR="00544051" w:rsidRPr="007D7290" w:rsidRDefault="00544051" w:rsidP="00297149">
            <w:pPr>
              <w:spacing w:line="288" w:lineRule="auto"/>
              <w:jc w:val="center"/>
              <w:rPr>
                <w:rFonts w:cs="Arial"/>
                <w:b/>
                <w:color w:val="FFFFFF"/>
                <w:szCs w:val="20"/>
                <w:lang w:val="en-GB"/>
              </w:rPr>
            </w:pPr>
            <w:r w:rsidRPr="007D7290">
              <w:rPr>
                <w:rFonts w:cs="Arial"/>
                <w:b/>
                <w:color w:val="FFFFFF"/>
                <w:szCs w:val="20"/>
                <w:lang w:val="en-GB"/>
              </w:rPr>
              <w:t>Radar O</w:t>
            </w:r>
          </w:p>
        </w:tc>
        <w:tc>
          <w:tcPr>
            <w:tcW w:w="488" w:type="pct"/>
            <w:tcBorders>
              <w:left w:val="single" w:sz="8" w:space="0" w:color="FFFFFF"/>
              <w:right w:val="single" w:sz="8" w:space="0" w:color="FFFFFF"/>
            </w:tcBorders>
            <w:shd w:val="clear" w:color="auto" w:fill="D2232A"/>
          </w:tcPr>
          <w:p w:rsidR="00544051" w:rsidRPr="007D7290" w:rsidRDefault="00544051" w:rsidP="00297149">
            <w:pPr>
              <w:spacing w:line="288" w:lineRule="auto"/>
              <w:jc w:val="center"/>
              <w:rPr>
                <w:rFonts w:cs="Arial"/>
                <w:b/>
                <w:color w:val="FFFFFF"/>
                <w:szCs w:val="20"/>
                <w:lang w:val="en-GB"/>
              </w:rPr>
            </w:pPr>
            <w:r w:rsidRPr="007D7290">
              <w:rPr>
                <w:rFonts w:cs="Arial"/>
                <w:b/>
                <w:color w:val="FFFFFF"/>
                <w:szCs w:val="20"/>
                <w:lang w:val="en-GB"/>
              </w:rPr>
              <w:t>Radar Q</w:t>
            </w:r>
          </w:p>
        </w:tc>
        <w:tc>
          <w:tcPr>
            <w:tcW w:w="541" w:type="pct"/>
            <w:tcBorders>
              <w:left w:val="single" w:sz="8" w:space="0" w:color="FFFFFF"/>
              <w:right w:val="single" w:sz="8" w:space="0" w:color="FFFFFF"/>
            </w:tcBorders>
            <w:shd w:val="clear" w:color="auto" w:fill="D2232A"/>
          </w:tcPr>
          <w:p w:rsidR="00544051" w:rsidRPr="007D7290" w:rsidRDefault="00544051" w:rsidP="00297149">
            <w:pPr>
              <w:spacing w:line="288" w:lineRule="auto"/>
              <w:jc w:val="center"/>
              <w:rPr>
                <w:rFonts w:cs="Arial"/>
                <w:b/>
                <w:color w:val="FFFFFF"/>
                <w:szCs w:val="20"/>
                <w:lang w:val="en-GB"/>
              </w:rPr>
            </w:pPr>
            <w:r w:rsidRPr="007D7290">
              <w:rPr>
                <w:rFonts w:cs="Arial"/>
                <w:b/>
                <w:color w:val="FFFFFF"/>
                <w:szCs w:val="20"/>
                <w:lang w:val="en-GB"/>
              </w:rPr>
              <w:t>Radar X&amp;Y</w:t>
            </w:r>
          </w:p>
        </w:tc>
        <w:tc>
          <w:tcPr>
            <w:tcW w:w="463" w:type="pct"/>
            <w:tcBorders>
              <w:left w:val="single" w:sz="8" w:space="0" w:color="FFFFFF"/>
              <w:right w:val="single" w:sz="8" w:space="0" w:color="FFFFFF"/>
            </w:tcBorders>
            <w:shd w:val="clear" w:color="auto" w:fill="D2232A"/>
          </w:tcPr>
          <w:p w:rsidR="00544051" w:rsidRPr="007D7290" w:rsidRDefault="00544051" w:rsidP="00297149">
            <w:pPr>
              <w:spacing w:line="288" w:lineRule="auto"/>
              <w:jc w:val="center"/>
              <w:rPr>
                <w:rFonts w:cs="Arial"/>
                <w:b/>
                <w:color w:val="FFFFFF"/>
                <w:szCs w:val="20"/>
                <w:lang w:val="en-GB"/>
              </w:rPr>
            </w:pPr>
            <w:r w:rsidRPr="007D7290">
              <w:rPr>
                <w:rFonts w:cs="Arial"/>
                <w:b/>
                <w:color w:val="FFFFFF"/>
                <w:szCs w:val="20"/>
                <w:lang w:val="en-GB"/>
              </w:rPr>
              <w:t>Radar Z</w:t>
            </w:r>
          </w:p>
        </w:tc>
      </w:tr>
      <w:tr w:rsidR="00544051" w:rsidRPr="007D7290" w:rsidTr="00CC0692">
        <w:trPr>
          <w:trHeight w:val="358"/>
        </w:trPr>
        <w:tc>
          <w:tcPr>
            <w:tcW w:w="5000" w:type="pct"/>
            <w:gridSpan w:val="8"/>
          </w:tcPr>
          <w:p w:rsidR="00544051" w:rsidRPr="007D7290" w:rsidRDefault="00544051" w:rsidP="00CC0692">
            <w:pPr>
              <w:jc w:val="center"/>
              <w:rPr>
                <w:rFonts w:cs="Arial"/>
                <w:b/>
                <w:color w:val="000000"/>
                <w:szCs w:val="20"/>
                <w:lang w:val="en-GB"/>
              </w:rPr>
            </w:pPr>
            <w:r w:rsidRPr="007D7290">
              <w:rPr>
                <w:rFonts w:cs="Arial"/>
                <w:b/>
                <w:color w:val="000000"/>
                <w:szCs w:val="20"/>
                <w:lang w:val="en-GB"/>
              </w:rPr>
              <w:t>RADAR</w:t>
            </w:r>
          </w:p>
        </w:tc>
      </w:tr>
      <w:tr w:rsidR="00CC0692" w:rsidRPr="007D7290" w:rsidTr="00CC0692">
        <w:tc>
          <w:tcPr>
            <w:tcW w:w="1615" w:type="pct"/>
          </w:tcPr>
          <w:p w:rsidR="00544051" w:rsidRPr="007D7290" w:rsidRDefault="00544051" w:rsidP="00297149">
            <w:pPr>
              <w:rPr>
                <w:rFonts w:cs="Arial"/>
                <w:color w:val="000000"/>
                <w:szCs w:val="20"/>
                <w:lang w:val="en-GB"/>
              </w:rPr>
            </w:pPr>
            <w:r w:rsidRPr="007D7290">
              <w:rPr>
                <w:rFonts w:cs="Arial"/>
                <w:color w:val="000000"/>
                <w:szCs w:val="20"/>
                <w:lang w:val="en-GB"/>
              </w:rPr>
              <w:t>Antenna main beam gain (dBi)</w:t>
            </w:r>
          </w:p>
        </w:tc>
        <w:tc>
          <w:tcPr>
            <w:tcW w:w="462" w:type="pct"/>
          </w:tcPr>
          <w:p w:rsidR="00544051" w:rsidRPr="007D7290" w:rsidRDefault="00544051" w:rsidP="00297149">
            <w:pPr>
              <w:jc w:val="center"/>
              <w:rPr>
                <w:rFonts w:cs="Arial"/>
                <w:b/>
                <w:color w:val="000000"/>
                <w:szCs w:val="20"/>
                <w:lang w:val="en-GB"/>
              </w:rPr>
            </w:pPr>
            <w:r w:rsidRPr="007D7290">
              <w:rPr>
                <w:rFonts w:cs="Arial"/>
                <w:b/>
                <w:color w:val="000000"/>
                <w:szCs w:val="20"/>
                <w:lang w:val="en-GB"/>
              </w:rPr>
              <w:t>54</w:t>
            </w:r>
          </w:p>
        </w:tc>
        <w:tc>
          <w:tcPr>
            <w:tcW w:w="455" w:type="pct"/>
          </w:tcPr>
          <w:p w:rsidR="00544051" w:rsidRPr="007D7290" w:rsidRDefault="00544051" w:rsidP="00297149">
            <w:pPr>
              <w:jc w:val="center"/>
              <w:rPr>
                <w:rFonts w:cs="Arial"/>
                <w:b/>
                <w:color w:val="000000"/>
                <w:szCs w:val="20"/>
                <w:lang w:val="en-GB"/>
              </w:rPr>
            </w:pPr>
            <w:r w:rsidRPr="007D7290">
              <w:rPr>
                <w:rFonts w:cs="Arial"/>
                <w:b/>
                <w:color w:val="000000"/>
                <w:szCs w:val="20"/>
                <w:lang w:val="en-GB"/>
              </w:rPr>
              <w:t>47</w:t>
            </w:r>
          </w:p>
        </w:tc>
        <w:tc>
          <w:tcPr>
            <w:tcW w:w="488" w:type="pct"/>
          </w:tcPr>
          <w:p w:rsidR="00544051" w:rsidRPr="007D7290" w:rsidRDefault="00544051" w:rsidP="00297149">
            <w:pPr>
              <w:jc w:val="center"/>
              <w:rPr>
                <w:rFonts w:cs="Arial"/>
                <w:b/>
                <w:color w:val="000000"/>
                <w:szCs w:val="20"/>
                <w:lang w:val="en-GB"/>
              </w:rPr>
            </w:pPr>
            <w:r w:rsidRPr="007D7290">
              <w:rPr>
                <w:rFonts w:cs="Arial"/>
                <w:b/>
                <w:color w:val="000000"/>
                <w:szCs w:val="20"/>
                <w:lang w:val="en-GB"/>
              </w:rPr>
              <w:t>45.9</w:t>
            </w:r>
          </w:p>
        </w:tc>
        <w:tc>
          <w:tcPr>
            <w:tcW w:w="488" w:type="pct"/>
          </w:tcPr>
          <w:p w:rsidR="00544051" w:rsidRPr="007D7290" w:rsidRDefault="00544051" w:rsidP="00297149">
            <w:pPr>
              <w:jc w:val="center"/>
              <w:rPr>
                <w:rFonts w:cs="Arial"/>
                <w:b/>
                <w:color w:val="000000"/>
                <w:szCs w:val="20"/>
                <w:lang w:val="en-GB"/>
              </w:rPr>
            </w:pPr>
            <w:r w:rsidRPr="007D7290">
              <w:rPr>
                <w:rFonts w:cs="Arial"/>
                <w:b/>
                <w:color w:val="000000"/>
                <w:szCs w:val="20"/>
                <w:lang w:val="en-GB"/>
              </w:rPr>
              <w:t>42</w:t>
            </w:r>
          </w:p>
        </w:tc>
        <w:tc>
          <w:tcPr>
            <w:tcW w:w="488" w:type="pct"/>
          </w:tcPr>
          <w:p w:rsidR="00544051" w:rsidRPr="007D7290" w:rsidRDefault="00544051" w:rsidP="00297149">
            <w:pPr>
              <w:jc w:val="center"/>
              <w:rPr>
                <w:rFonts w:cs="Arial"/>
                <w:b/>
                <w:color w:val="000000"/>
                <w:szCs w:val="20"/>
                <w:lang w:val="en-GB"/>
              </w:rPr>
            </w:pPr>
            <w:r w:rsidRPr="007D7290">
              <w:rPr>
                <w:rFonts w:cs="Arial"/>
                <w:b/>
                <w:color w:val="000000"/>
                <w:szCs w:val="20"/>
                <w:lang w:val="en-GB"/>
              </w:rPr>
              <w:t>30.0</w:t>
            </w:r>
          </w:p>
        </w:tc>
        <w:tc>
          <w:tcPr>
            <w:tcW w:w="541" w:type="pct"/>
          </w:tcPr>
          <w:p w:rsidR="00544051" w:rsidRPr="007D7290" w:rsidRDefault="00544051" w:rsidP="00297149">
            <w:pPr>
              <w:jc w:val="center"/>
              <w:rPr>
                <w:rFonts w:cs="Arial"/>
                <w:b/>
                <w:color w:val="000000"/>
                <w:szCs w:val="20"/>
                <w:lang w:val="en-GB"/>
              </w:rPr>
            </w:pPr>
            <w:r w:rsidRPr="007D7290">
              <w:rPr>
                <w:rFonts w:cs="Arial"/>
                <w:b/>
                <w:color w:val="000000"/>
                <w:szCs w:val="20"/>
                <w:lang w:val="en-GB"/>
              </w:rPr>
              <w:t>35</w:t>
            </w:r>
          </w:p>
        </w:tc>
        <w:tc>
          <w:tcPr>
            <w:tcW w:w="463" w:type="pct"/>
          </w:tcPr>
          <w:p w:rsidR="00544051" w:rsidRPr="007D7290" w:rsidRDefault="00544051" w:rsidP="00297149">
            <w:pPr>
              <w:jc w:val="center"/>
              <w:rPr>
                <w:rFonts w:cs="Arial"/>
                <w:b/>
                <w:color w:val="000000"/>
                <w:szCs w:val="20"/>
                <w:lang w:val="en-GB"/>
              </w:rPr>
            </w:pPr>
            <w:r w:rsidRPr="007D7290">
              <w:rPr>
                <w:rFonts w:cs="Arial"/>
                <w:b/>
                <w:color w:val="000000"/>
                <w:szCs w:val="20"/>
                <w:lang w:val="en-GB"/>
              </w:rPr>
              <w:t>31.5</w:t>
            </w:r>
          </w:p>
        </w:tc>
      </w:tr>
      <w:tr w:rsidR="00CC0692" w:rsidRPr="007D7290" w:rsidTr="00CC0692">
        <w:tc>
          <w:tcPr>
            <w:tcW w:w="1615" w:type="pct"/>
          </w:tcPr>
          <w:p w:rsidR="00544051" w:rsidRPr="007D7290" w:rsidRDefault="00544051" w:rsidP="00297149">
            <w:pPr>
              <w:rPr>
                <w:rFonts w:cs="Arial"/>
                <w:color w:val="000000"/>
                <w:szCs w:val="20"/>
                <w:lang w:val="en-GB"/>
              </w:rPr>
            </w:pPr>
            <w:r w:rsidRPr="007D7290">
              <w:rPr>
                <w:rFonts w:cs="Arial"/>
                <w:color w:val="000000"/>
                <w:szCs w:val="20"/>
                <w:lang w:val="en-GB"/>
              </w:rPr>
              <w:t>Receiver noise figure (dB)</w:t>
            </w:r>
          </w:p>
        </w:tc>
        <w:tc>
          <w:tcPr>
            <w:tcW w:w="462" w:type="pct"/>
          </w:tcPr>
          <w:p w:rsidR="00544051" w:rsidRPr="007D7290" w:rsidRDefault="00544051" w:rsidP="00297149">
            <w:pPr>
              <w:jc w:val="center"/>
              <w:rPr>
                <w:rFonts w:cs="Arial"/>
                <w:color w:val="000000"/>
                <w:szCs w:val="20"/>
                <w:lang w:val="en-GB"/>
              </w:rPr>
            </w:pPr>
            <w:r w:rsidRPr="007D7290">
              <w:rPr>
                <w:rFonts w:cs="Arial"/>
                <w:color w:val="000000"/>
                <w:szCs w:val="20"/>
                <w:lang w:val="en-GB"/>
              </w:rPr>
              <w:t>5</w:t>
            </w:r>
          </w:p>
        </w:tc>
        <w:tc>
          <w:tcPr>
            <w:tcW w:w="455" w:type="pct"/>
          </w:tcPr>
          <w:p w:rsidR="00544051" w:rsidRPr="007D7290" w:rsidRDefault="00544051" w:rsidP="00297149">
            <w:pPr>
              <w:jc w:val="center"/>
              <w:rPr>
                <w:rFonts w:cs="Arial"/>
                <w:color w:val="000000"/>
                <w:szCs w:val="20"/>
                <w:lang w:val="en-GB"/>
              </w:rPr>
            </w:pPr>
            <w:r w:rsidRPr="007D7290">
              <w:rPr>
                <w:rFonts w:cs="Arial"/>
                <w:color w:val="000000"/>
                <w:szCs w:val="20"/>
                <w:lang w:val="en-GB"/>
              </w:rPr>
              <w:t>5</w:t>
            </w:r>
          </w:p>
        </w:tc>
        <w:tc>
          <w:tcPr>
            <w:tcW w:w="488" w:type="pct"/>
          </w:tcPr>
          <w:p w:rsidR="00544051" w:rsidRPr="007D7290" w:rsidRDefault="00544051" w:rsidP="00297149">
            <w:pPr>
              <w:jc w:val="center"/>
              <w:rPr>
                <w:rFonts w:cs="Arial"/>
                <w:color w:val="000000"/>
                <w:szCs w:val="20"/>
                <w:lang w:val="en-GB"/>
              </w:rPr>
            </w:pPr>
            <w:r w:rsidRPr="007D7290">
              <w:rPr>
                <w:rFonts w:cs="Arial"/>
                <w:color w:val="000000"/>
                <w:szCs w:val="20"/>
                <w:lang w:val="en-GB"/>
              </w:rPr>
              <w:t>11</w:t>
            </w:r>
          </w:p>
        </w:tc>
        <w:tc>
          <w:tcPr>
            <w:tcW w:w="488" w:type="pct"/>
          </w:tcPr>
          <w:p w:rsidR="00544051" w:rsidRPr="007D7290" w:rsidRDefault="00544051" w:rsidP="00297149">
            <w:pPr>
              <w:jc w:val="center"/>
              <w:rPr>
                <w:rFonts w:cs="Arial"/>
                <w:color w:val="000000"/>
                <w:szCs w:val="20"/>
                <w:lang w:val="en-GB"/>
              </w:rPr>
            </w:pPr>
            <w:r w:rsidRPr="007D7290">
              <w:rPr>
                <w:rFonts w:cs="Arial"/>
                <w:color w:val="000000"/>
                <w:szCs w:val="20"/>
                <w:lang w:val="en-GB"/>
              </w:rPr>
              <w:t>5</w:t>
            </w:r>
          </w:p>
        </w:tc>
        <w:tc>
          <w:tcPr>
            <w:tcW w:w="488" w:type="pct"/>
          </w:tcPr>
          <w:p w:rsidR="00544051" w:rsidRPr="007D7290" w:rsidRDefault="00544051" w:rsidP="00297149">
            <w:pPr>
              <w:jc w:val="center"/>
              <w:rPr>
                <w:rFonts w:cs="Arial"/>
                <w:color w:val="000000"/>
                <w:szCs w:val="20"/>
                <w:lang w:val="en-GB"/>
              </w:rPr>
            </w:pPr>
            <w:r w:rsidRPr="007D7290">
              <w:rPr>
                <w:rFonts w:cs="Arial"/>
                <w:color w:val="000000"/>
                <w:szCs w:val="20"/>
                <w:lang w:val="en-GB"/>
              </w:rPr>
              <w:t>10</w:t>
            </w:r>
          </w:p>
        </w:tc>
        <w:tc>
          <w:tcPr>
            <w:tcW w:w="541" w:type="pct"/>
          </w:tcPr>
          <w:p w:rsidR="00544051" w:rsidRPr="007D7290" w:rsidRDefault="00544051" w:rsidP="00297149">
            <w:pPr>
              <w:jc w:val="center"/>
              <w:rPr>
                <w:rFonts w:cs="Arial"/>
                <w:color w:val="000000"/>
                <w:szCs w:val="20"/>
                <w:lang w:val="en-GB"/>
              </w:rPr>
            </w:pPr>
            <w:r w:rsidRPr="007D7290">
              <w:rPr>
                <w:rFonts w:cs="Arial"/>
                <w:color w:val="000000"/>
                <w:szCs w:val="20"/>
                <w:lang w:val="en-GB"/>
              </w:rPr>
              <w:t>5</w:t>
            </w:r>
          </w:p>
        </w:tc>
        <w:tc>
          <w:tcPr>
            <w:tcW w:w="463" w:type="pct"/>
          </w:tcPr>
          <w:p w:rsidR="00544051" w:rsidRPr="007D7290" w:rsidRDefault="00544051" w:rsidP="00297149">
            <w:pPr>
              <w:jc w:val="center"/>
              <w:rPr>
                <w:rFonts w:cs="Arial"/>
                <w:color w:val="000000"/>
                <w:szCs w:val="20"/>
                <w:lang w:val="en-GB"/>
              </w:rPr>
            </w:pPr>
            <w:r w:rsidRPr="007D7290">
              <w:rPr>
                <w:rFonts w:cs="Arial"/>
                <w:color w:val="000000"/>
                <w:szCs w:val="20"/>
                <w:lang w:val="en-GB"/>
              </w:rPr>
              <w:sym w:font="Symbol" w:char="F0A3"/>
            </w:r>
            <w:r w:rsidRPr="007D7290">
              <w:rPr>
                <w:rFonts w:cs="Arial"/>
                <w:color w:val="000000"/>
                <w:szCs w:val="20"/>
                <w:lang w:val="en-GB"/>
              </w:rPr>
              <w:t xml:space="preserve"> 13dB</w:t>
            </w:r>
          </w:p>
        </w:tc>
      </w:tr>
      <w:tr w:rsidR="00CC0692" w:rsidRPr="007D7290" w:rsidTr="00CC0692">
        <w:tc>
          <w:tcPr>
            <w:tcW w:w="1615" w:type="pct"/>
          </w:tcPr>
          <w:p w:rsidR="00544051" w:rsidRPr="007D7290" w:rsidRDefault="00544051" w:rsidP="00297149">
            <w:pPr>
              <w:rPr>
                <w:rFonts w:cs="Arial"/>
                <w:color w:val="000000"/>
                <w:szCs w:val="20"/>
                <w:lang w:val="en-GB"/>
              </w:rPr>
            </w:pPr>
            <w:r w:rsidRPr="007D7290">
              <w:rPr>
                <w:rFonts w:cs="Arial"/>
                <w:color w:val="000000"/>
                <w:szCs w:val="20"/>
                <w:lang w:val="en-GB"/>
              </w:rPr>
              <w:t>Receiver Noise (dBm/MHz)</w:t>
            </w:r>
          </w:p>
        </w:tc>
        <w:tc>
          <w:tcPr>
            <w:tcW w:w="462" w:type="pct"/>
          </w:tcPr>
          <w:p w:rsidR="00544051" w:rsidRPr="007D7290" w:rsidRDefault="00544051" w:rsidP="00297149">
            <w:pPr>
              <w:jc w:val="center"/>
              <w:rPr>
                <w:rFonts w:cs="Arial"/>
                <w:color w:val="000000"/>
                <w:szCs w:val="20"/>
                <w:lang w:val="en-GB"/>
              </w:rPr>
            </w:pPr>
            <w:r w:rsidRPr="007D7290">
              <w:rPr>
                <w:rFonts w:cs="Arial"/>
                <w:color w:val="000000"/>
                <w:szCs w:val="20"/>
                <w:lang w:val="en-GB"/>
              </w:rPr>
              <w:t>-109</w:t>
            </w:r>
          </w:p>
        </w:tc>
        <w:tc>
          <w:tcPr>
            <w:tcW w:w="455" w:type="pct"/>
          </w:tcPr>
          <w:p w:rsidR="00544051" w:rsidRPr="007D7290" w:rsidRDefault="00544051" w:rsidP="00297149">
            <w:pPr>
              <w:jc w:val="center"/>
              <w:rPr>
                <w:rFonts w:cs="Arial"/>
                <w:color w:val="000000"/>
                <w:szCs w:val="20"/>
                <w:lang w:val="en-GB"/>
              </w:rPr>
            </w:pPr>
            <w:r w:rsidRPr="007D7290">
              <w:rPr>
                <w:rFonts w:cs="Arial"/>
                <w:color w:val="000000"/>
                <w:szCs w:val="20"/>
                <w:lang w:val="en-GB"/>
              </w:rPr>
              <w:t>-109</w:t>
            </w:r>
          </w:p>
        </w:tc>
        <w:tc>
          <w:tcPr>
            <w:tcW w:w="488" w:type="pct"/>
          </w:tcPr>
          <w:p w:rsidR="00544051" w:rsidRPr="007D7290" w:rsidRDefault="00544051" w:rsidP="00297149">
            <w:pPr>
              <w:jc w:val="center"/>
              <w:rPr>
                <w:rFonts w:cs="Arial"/>
                <w:color w:val="000000"/>
                <w:szCs w:val="20"/>
                <w:lang w:val="en-GB"/>
              </w:rPr>
            </w:pPr>
            <w:r w:rsidRPr="007D7290">
              <w:rPr>
                <w:rFonts w:cs="Arial"/>
                <w:color w:val="000000"/>
                <w:szCs w:val="20"/>
                <w:lang w:val="en-GB"/>
              </w:rPr>
              <w:t>-103</w:t>
            </w:r>
          </w:p>
        </w:tc>
        <w:tc>
          <w:tcPr>
            <w:tcW w:w="488" w:type="pct"/>
          </w:tcPr>
          <w:p w:rsidR="00544051" w:rsidRPr="007D7290" w:rsidRDefault="00544051" w:rsidP="00297149">
            <w:pPr>
              <w:jc w:val="center"/>
              <w:rPr>
                <w:rFonts w:cs="Arial"/>
                <w:color w:val="000000"/>
                <w:szCs w:val="20"/>
                <w:lang w:val="en-GB"/>
              </w:rPr>
            </w:pPr>
            <w:r w:rsidRPr="007D7290">
              <w:rPr>
                <w:rFonts w:cs="Arial"/>
                <w:color w:val="000000"/>
                <w:szCs w:val="20"/>
                <w:lang w:val="en-GB"/>
              </w:rPr>
              <w:t>-109</w:t>
            </w:r>
          </w:p>
        </w:tc>
        <w:tc>
          <w:tcPr>
            <w:tcW w:w="488" w:type="pct"/>
          </w:tcPr>
          <w:p w:rsidR="00544051" w:rsidRPr="007D7290" w:rsidRDefault="00544051" w:rsidP="00297149">
            <w:pPr>
              <w:jc w:val="center"/>
              <w:rPr>
                <w:rFonts w:cs="Arial"/>
                <w:color w:val="000000"/>
                <w:szCs w:val="20"/>
                <w:lang w:val="en-GB"/>
              </w:rPr>
            </w:pPr>
            <w:r w:rsidRPr="007D7290">
              <w:rPr>
                <w:rFonts w:cs="Arial"/>
                <w:color w:val="000000"/>
                <w:szCs w:val="20"/>
                <w:lang w:val="en-GB"/>
              </w:rPr>
              <w:t>-104</w:t>
            </w:r>
          </w:p>
        </w:tc>
        <w:tc>
          <w:tcPr>
            <w:tcW w:w="541" w:type="pct"/>
          </w:tcPr>
          <w:p w:rsidR="00544051" w:rsidRPr="007D7290" w:rsidRDefault="00544051" w:rsidP="00297149">
            <w:pPr>
              <w:jc w:val="center"/>
              <w:rPr>
                <w:rFonts w:cs="Arial"/>
                <w:color w:val="000000"/>
                <w:szCs w:val="20"/>
                <w:lang w:val="en-GB"/>
              </w:rPr>
            </w:pPr>
            <w:r w:rsidRPr="007D7290">
              <w:rPr>
                <w:rFonts w:cs="Arial"/>
                <w:color w:val="000000"/>
                <w:szCs w:val="20"/>
                <w:lang w:val="en-GB"/>
              </w:rPr>
              <w:t>-109</w:t>
            </w:r>
          </w:p>
        </w:tc>
        <w:tc>
          <w:tcPr>
            <w:tcW w:w="463" w:type="pct"/>
          </w:tcPr>
          <w:p w:rsidR="00544051" w:rsidRPr="007D7290" w:rsidRDefault="00544051" w:rsidP="00297149">
            <w:pPr>
              <w:jc w:val="center"/>
              <w:rPr>
                <w:rFonts w:cs="Arial"/>
                <w:color w:val="000000"/>
                <w:szCs w:val="20"/>
                <w:lang w:val="en-GB"/>
              </w:rPr>
            </w:pPr>
            <w:r w:rsidRPr="007D7290">
              <w:rPr>
                <w:rFonts w:cs="Arial"/>
                <w:color w:val="000000"/>
                <w:szCs w:val="20"/>
                <w:lang w:val="en-GB"/>
              </w:rPr>
              <w:t>-101</w:t>
            </w:r>
          </w:p>
        </w:tc>
      </w:tr>
      <w:tr w:rsidR="00544051" w:rsidRPr="007D7290" w:rsidTr="00CC0692">
        <w:tc>
          <w:tcPr>
            <w:tcW w:w="1615" w:type="pct"/>
          </w:tcPr>
          <w:p w:rsidR="00544051" w:rsidRPr="007D7290" w:rsidRDefault="00544051" w:rsidP="00297149">
            <w:pPr>
              <w:rPr>
                <w:rFonts w:cs="Arial"/>
                <w:color w:val="000000"/>
                <w:szCs w:val="20"/>
                <w:lang w:val="en-GB"/>
              </w:rPr>
            </w:pPr>
            <w:r w:rsidRPr="007D7290">
              <w:rPr>
                <w:rFonts w:cs="Arial"/>
                <w:color w:val="000000"/>
                <w:szCs w:val="20"/>
                <w:lang w:val="en-GB"/>
              </w:rPr>
              <w:t>Protection criterion (I/N)</w:t>
            </w:r>
          </w:p>
        </w:tc>
        <w:tc>
          <w:tcPr>
            <w:tcW w:w="3385" w:type="pct"/>
            <w:gridSpan w:val="7"/>
          </w:tcPr>
          <w:p w:rsidR="00544051" w:rsidRPr="007D7290" w:rsidRDefault="00544051" w:rsidP="00297149">
            <w:pPr>
              <w:jc w:val="center"/>
              <w:rPr>
                <w:rFonts w:cs="Arial"/>
                <w:color w:val="000000"/>
                <w:szCs w:val="20"/>
                <w:lang w:val="en-GB"/>
              </w:rPr>
            </w:pPr>
            <w:r w:rsidRPr="007D7290">
              <w:rPr>
                <w:rFonts w:cs="Arial"/>
                <w:color w:val="000000"/>
                <w:szCs w:val="20"/>
                <w:lang w:val="en-GB"/>
              </w:rPr>
              <w:t>-6</w:t>
            </w:r>
          </w:p>
        </w:tc>
      </w:tr>
      <w:tr w:rsidR="00CC0692" w:rsidRPr="007D7290" w:rsidTr="00CC0692">
        <w:tc>
          <w:tcPr>
            <w:tcW w:w="1615" w:type="pct"/>
          </w:tcPr>
          <w:p w:rsidR="00544051" w:rsidRPr="007D7290" w:rsidRDefault="00544051" w:rsidP="00297149">
            <w:pPr>
              <w:rPr>
                <w:rFonts w:cs="Arial"/>
                <w:color w:val="000000"/>
                <w:szCs w:val="20"/>
                <w:lang w:val="en-GB"/>
              </w:rPr>
            </w:pPr>
            <w:r w:rsidRPr="007D7290">
              <w:rPr>
                <w:rFonts w:cs="Arial"/>
                <w:color w:val="000000"/>
                <w:szCs w:val="20"/>
                <w:lang w:val="en-GB"/>
              </w:rPr>
              <w:t>Max. acceptable interference level (dBm/MHz)</w:t>
            </w:r>
          </w:p>
        </w:tc>
        <w:tc>
          <w:tcPr>
            <w:tcW w:w="462" w:type="pct"/>
          </w:tcPr>
          <w:p w:rsidR="00544051" w:rsidRPr="007D7290" w:rsidRDefault="00544051" w:rsidP="00297149">
            <w:pPr>
              <w:jc w:val="center"/>
              <w:rPr>
                <w:rFonts w:cs="Arial"/>
                <w:b/>
                <w:color w:val="000000"/>
                <w:szCs w:val="20"/>
                <w:lang w:val="en-GB"/>
              </w:rPr>
            </w:pPr>
            <w:r w:rsidRPr="007D7290">
              <w:rPr>
                <w:rFonts w:cs="Arial"/>
                <w:b/>
                <w:color w:val="000000"/>
                <w:szCs w:val="20"/>
                <w:lang w:val="en-GB"/>
              </w:rPr>
              <w:t>-115</w:t>
            </w:r>
          </w:p>
        </w:tc>
        <w:tc>
          <w:tcPr>
            <w:tcW w:w="455" w:type="pct"/>
          </w:tcPr>
          <w:p w:rsidR="00544051" w:rsidRPr="007D7290" w:rsidRDefault="00544051" w:rsidP="00297149">
            <w:pPr>
              <w:jc w:val="center"/>
              <w:rPr>
                <w:rFonts w:cs="Arial"/>
                <w:b/>
                <w:color w:val="000000"/>
                <w:szCs w:val="20"/>
                <w:lang w:val="en-GB"/>
              </w:rPr>
            </w:pPr>
            <w:r w:rsidRPr="007D7290">
              <w:rPr>
                <w:rFonts w:cs="Arial"/>
                <w:b/>
                <w:color w:val="000000"/>
                <w:szCs w:val="20"/>
                <w:lang w:val="en-GB"/>
              </w:rPr>
              <w:t>-115</w:t>
            </w:r>
          </w:p>
        </w:tc>
        <w:tc>
          <w:tcPr>
            <w:tcW w:w="488" w:type="pct"/>
          </w:tcPr>
          <w:p w:rsidR="00544051" w:rsidRPr="007D7290" w:rsidRDefault="00544051" w:rsidP="00297149">
            <w:pPr>
              <w:jc w:val="center"/>
              <w:rPr>
                <w:rFonts w:cs="Arial"/>
                <w:b/>
                <w:color w:val="000000"/>
                <w:szCs w:val="20"/>
                <w:lang w:val="en-GB"/>
              </w:rPr>
            </w:pPr>
            <w:r w:rsidRPr="007D7290">
              <w:rPr>
                <w:rFonts w:cs="Arial"/>
                <w:b/>
                <w:color w:val="000000"/>
                <w:szCs w:val="20"/>
                <w:lang w:val="en-GB"/>
              </w:rPr>
              <w:t>-109</w:t>
            </w:r>
          </w:p>
        </w:tc>
        <w:tc>
          <w:tcPr>
            <w:tcW w:w="488" w:type="pct"/>
          </w:tcPr>
          <w:p w:rsidR="00544051" w:rsidRPr="007D7290" w:rsidRDefault="00544051" w:rsidP="00297149">
            <w:pPr>
              <w:jc w:val="center"/>
              <w:rPr>
                <w:rFonts w:cs="Arial"/>
                <w:b/>
                <w:color w:val="000000"/>
                <w:szCs w:val="20"/>
                <w:lang w:val="en-GB"/>
              </w:rPr>
            </w:pPr>
            <w:r w:rsidRPr="007D7290">
              <w:rPr>
                <w:rFonts w:cs="Arial"/>
                <w:b/>
                <w:color w:val="000000"/>
                <w:szCs w:val="20"/>
                <w:lang w:val="en-GB"/>
              </w:rPr>
              <w:t>-115</w:t>
            </w:r>
          </w:p>
        </w:tc>
        <w:tc>
          <w:tcPr>
            <w:tcW w:w="488" w:type="pct"/>
          </w:tcPr>
          <w:p w:rsidR="00544051" w:rsidRPr="007D7290" w:rsidRDefault="00544051" w:rsidP="00297149">
            <w:pPr>
              <w:jc w:val="center"/>
              <w:rPr>
                <w:rFonts w:cs="Arial"/>
                <w:b/>
                <w:color w:val="000000"/>
                <w:szCs w:val="20"/>
                <w:lang w:val="en-GB"/>
              </w:rPr>
            </w:pPr>
            <w:r w:rsidRPr="007D7290">
              <w:rPr>
                <w:rFonts w:cs="Arial"/>
                <w:b/>
                <w:color w:val="000000"/>
                <w:szCs w:val="20"/>
                <w:lang w:val="en-GB"/>
              </w:rPr>
              <w:t>-110</w:t>
            </w:r>
          </w:p>
        </w:tc>
        <w:tc>
          <w:tcPr>
            <w:tcW w:w="541" w:type="pct"/>
          </w:tcPr>
          <w:p w:rsidR="00544051" w:rsidRPr="007D7290" w:rsidRDefault="00544051" w:rsidP="00297149">
            <w:pPr>
              <w:jc w:val="center"/>
              <w:rPr>
                <w:rFonts w:cs="Arial"/>
                <w:b/>
                <w:color w:val="000000"/>
                <w:szCs w:val="20"/>
                <w:lang w:val="en-GB"/>
              </w:rPr>
            </w:pPr>
            <w:r w:rsidRPr="007D7290">
              <w:rPr>
                <w:rFonts w:cs="Arial"/>
                <w:b/>
                <w:color w:val="000000"/>
                <w:szCs w:val="20"/>
                <w:lang w:val="en-GB"/>
              </w:rPr>
              <w:t>-115</w:t>
            </w:r>
          </w:p>
        </w:tc>
        <w:tc>
          <w:tcPr>
            <w:tcW w:w="463" w:type="pct"/>
          </w:tcPr>
          <w:p w:rsidR="00544051" w:rsidRPr="007D7290" w:rsidRDefault="00544051" w:rsidP="00297149">
            <w:pPr>
              <w:jc w:val="center"/>
              <w:rPr>
                <w:rFonts w:cs="Arial"/>
                <w:b/>
                <w:color w:val="000000"/>
                <w:szCs w:val="20"/>
                <w:lang w:val="en-GB"/>
              </w:rPr>
            </w:pPr>
            <w:r w:rsidRPr="007D7290">
              <w:rPr>
                <w:rFonts w:cs="Arial"/>
                <w:b/>
                <w:color w:val="000000"/>
                <w:szCs w:val="20"/>
                <w:lang w:val="en-GB"/>
              </w:rPr>
              <w:t>-107</w:t>
            </w:r>
          </w:p>
        </w:tc>
      </w:tr>
      <w:tr w:rsidR="00544051" w:rsidRPr="007D7290" w:rsidTr="00CC0692">
        <w:trPr>
          <w:trHeight w:val="258"/>
        </w:trPr>
        <w:tc>
          <w:tcPr>
            <w:tcW w:w="5000" w:type="pct"/>
            <w:gridSpan w:val="8"/>
          </w:tcPr>
          <w:p w:rsidR="00544051" w:rsidRPr="007D7290" w:rsidRDefault="00544051" w:rsidP="00297149">
            <w:pPr>
              <w:jc w:val="center"/>
              <w:rPr>
                <w:rFonts w:cs="Arial"/>
                <w:color w:val="000000"/>
                <w:szCs w:val="20"/>
                <w:lang w:val="en-GB"/>
              </w:rPr>
            </w:pPr>
            <w:r w:rsidRPr="007D7290">
              <w:rPr>
                <w:rFonts w:cs="Arial"/>
                <w:b/>
                <w:color w:val="000000"/>
                <w:szCs w:val="20"/>
                <w:lang w:val="en-GB"/>
              </w:rPr>
              <w:t>DA2GC GS</w:t>
            </w:r>
          </w:p>
        </w:tc>
      </w:tr>
      <w:tr w:rsidR="00544051" w:rsidRPr="007D7290" w:rsidTr="00CC0692">
        <w:trPr>
          <w:trHeight w:val="262"/>
        </w:trPr>
        <w:tc>
          <w:tcPr>
            <w:tcW w:w="5000" w:type="pct"/>
            <w:gridSpan w:val="8"/>
          </w:tcPr>
          <w:p w:rsidR="00544051" w:rsidRPr="007D7290" w:rsidRDefault="00544051" w:rsidP="00297149">
            <w:pPr>
              <w:rPr>
                <w:rFonts w:cs="Arial"/>
                <w:b/>
                <w:color w:val="000000"/>
                <w:szCs w:val="20"/>
                <w:lang w:val="en-GB"/>
              </w:rPr>
            </w:pPr>
            <w:r w:rsidRPr="007D7290">
              <w:rPr>
                <w:rFonts w:cs="Arial"/>
                <w:b/>
                <w:color w:val="000000"/>
                <w:szCs w:val="20"/>
                <w:u w:val="single"/>
                <w:lang w:val="en-GB"/>
              </w:rPr>
              <w:t>TR 103 054</w:t>
            </w:r>
          </w:p>
        </w:tc>
      </w:tr>
      <w:tr w:rsidR="00544051" w:rsidRPr="007D7290" w:rsidTr="00CC0692">
        <w:tc>
          <w:tcPr>
            <w:tcW w:w="1615" w:type="pct"/>
          </w:tcPr>
          <w:p w:rsidR="00544051" w:rsidRPr="007D7290" w:rsidRDefault="00544051" w:rsidP="00297149">
            <w:pPr>
              <w:rPr>
                <w:rFonts w:cs="Arial"/>
                <w:color w:val="000000"/>
                <w:szCs w:val="20"/>
                <w:lang w:val="en-GB"/>
              </w:rPr>
            </w:pPr>
            <w:r w:rsidRPr="007D7290">
              <w:rPr>
                <w:rFonts w:cs="Arial"/>
                <w:color w:val="000000"/>
                <w:szCs w:val="20"/>
                <w:lang w:val="en-GB"/>
              </w:rPr>
              <w:t>Transmit power max (dBm) per channel</w:t>
            </w:r>
          </w:p>
        </w:tc>
        <w:tc>
          <w:tcPr>
            <w:tcW w:w="3385" w:type="pct"/>
            <w:gridSpan w:val="7"/>
          </w:tcPr>
          <w:p w:rsidR="00544051" w:rsidRPr="007D7290" w:rsidRDefault="00544051" w:rsidP="00297149">
            <w:pPr>
              <w:jc w:val="center"/>
              <w:rPr>
                <w:rFonts w:cs="Arial"/>
                <w:color w:val="000000"/>
                <w:szCs w:val="20"/>
                <w:lang w:val="en-GB"/>
              </w:rPr>
            </w:pPr>
            <w:r w:rsidRPr="007D7290">
              <w:rPr>
                <w:rFonts w:cs="Arial"/>
                <w:color w:val="000000"/>
                <w:szCs w:val="20"/>
                <w:lang w:val="en-GB"/>
              </w:rPr>
              <w:t>46</w:t>
            </w:r>
          </w:p>
        </w:tc>
      </w:tr>
      <w:tr w:rsidR="00544051" w:rsidRPr="007D7290" w:rsidTr="00CC0692">
        <w:tc>
          <w:tcPr>
            <w:tcW w:w="1615" w:type="pct"/>
          </w:tcPr>
          <w:p w:rsidR="00544051" w:rsidRPr="007D7290" w:rsidRDefault="00544051" w:rsidP="00297149">
            <w:pPr>
              <w:rPr>
                <w:rFonts w:cs="Arial"/>
                <w:color w:val="000000"/>
                <w:szCs w:val="20"/>
                <w:lang w:val="en-GB"/>
              </w:rPr>
            </w:pPr>
            <w:r w:rsidRPr="007D7290">
              <w:rPr>
                <w:rFonts w:cs="Arial"/>
                <w:color w:val="000000"/>
                <w:szCs w:val="20"/>
                <w:lang w:val="en-GB"/>
              </w:rPr>
              <w:lastRenderedPageBreak/>
              <w:t>Max power into the radar band (dBm/MHz)</w:t>
            </w:r>
          </w:p>
        </w:tc>
        <w:tc>
          <w:tcPr>
            <w:tcW w:w="3385" w:type="pct"/>
            <w:gridSpan w:val="7"/>
          </w:tcPr>
          <w:p w:rsidR="00544051" w:rsidRPr="007D7290" w:rsidRDefault="00544051" w:rsidP="00297149">
            <w:pPr>
              <w:jc w:val="center"/>
              <w:rPr>
                <w:rFonts w:cs="Arial"/>
                <w:color w:val="000000"/>
                <w:szCs w:val="20"/>
                <w:lang w:val="en-GB"/>
              </w:rPr>
            </w:pPr>
            <w:r w:rsidRPr="007D7290">
              <w:rPr>
                <w:rFonts w:cs="Arial"/>
                <w:color w:val="000000"/>
                <w:szCs w:val="20"/>
                <w:lang w:val="en-GB"/>
              </w:rPr>
              <w:t>-15</w:t>
            </w:r>
          </w:p>
        </w:tc>
      </w:tr>
      <w:tr w:rsidR="00544051" w:rsidRPr="007D7290" w:rsidTr="00CC0692">
        <w:trPr>
          <w:trHeight w:val="183"/>
        </w:trPr>
        <w:tc>
          <w:tcPr>
            <w:tcW w:w="5000" w:type="pct"/>
            <w:gridSpan w:val="8"/>
          </w:tcPr>
          <w:p w:rsidR="00544051" w:rsidRPr="007D7290" w:rsidRDefault="00544051" w:rsidP="00297149">
            <w:pPr>
              <w:rPr>
                <w:rFonts w:cs="Arial"/>
                <w:color w:val="000000"/>
                <w:szCs w:val="20"/>
                <w:lang w:val="en-GB"/>
              </w:rPr>
            </w:pPr>
            <w:r w:rsidRPr="007D7290">
              <w:rPr>
                <w:rFonts w:cs="Arial"/>
                <w:b/>
                <w:color w:val="000000"/>
                <w:szCs w:val="20"/>
                <w:u w:val="single"/>
                <w:lang w:val="en-GB"/>
              </w:rPr>
              <w:t>TR 101 599</w:t>
            </w:r>
          </w:p>
        </w:tc>
      </w:tr>
      <w:tr w:rsidR="00544051" w:rsidRPr="007D7290" w:rsidTr="00CC0692">
        <w:trPr>
          <w:trHeight w:val="183"/>
        </w:trPr>
        <w:tc>
          <w:tcPr>
            <w:tcW w:w="1615" w:type="pct"/>
          </w:tcPr>
          <w:p w:rsidR="00544051" w:rsidRPr="007D7290" w:rsidRDefault="00544051" w:rsidP="00297149">
            <w:pPr>
              <w:rPr>
                <w:rFonts w:cs="Arial"/>
                <w:color w:val="000000"/>
                <w:szCs w:val="20"/>
                <w:lang w:val="en-GB"/>
              </w:rPr>
            </w:pPr>
            <w:r w:rsidRPr="007D7290">
              <w:rPr>
                <w:rFonts w:cs="Arial"/>
                <w:color w:val="000000"/>
                <w:szCs w:val="20"/>
                <w:lang w:val="en-GB"/>
              </w:rPr>
              <w:t>Transmit power max (dBm) per channel</w:t>
            </w:r>
          </w:p>
        </w:tc>
        <w:tc>
          <w:tcPr>
            <w:tcW w:w="3385" w:type="pct"/>
            <w:gridSpan w:val="7"/>
          </w:tcPr>
          <w:p w:rsidR="00544051" w:rsidRPr="007D7290" w:rsidRDefault="00544051" w:rsidP="00297149">
            <w:pPr>
              <w:jc w:val="center"/>
              <w:rPr>
                <w:rFonts w:cs="Arial"/>
                <w:color w:val="000000"/>
                <w:szCs w:val="20"/>
                <w:lang w:val="en-GB"/>
              </w:rPr>
            </w:pPr>
            <w:r w:rsidRPr="007D7290">
              <w:rPr>
                <w:rFonts w:cs="Arial"/>
                <w:color w:val="000000"/>
                <w:szCs w:val="20"/>
                <w:lang w:val="en-GB"/>
              </w:rPr>
              <w:t>22</w:t>
            </w:r>
          </w:p>
        </w:tc>
      </w:tr>
      <w:tr w:rsidR="00544051" w:rsidRPr="007D7290" w:rsidTr="00CC0692">
        <w:trPr>
          <w:trHeight w:val="183"/>
        </w:trPr>
        <w:tc>
          <w:tcPr>
            <w:tcW w:w="1615" w:type="pct"/>
            <w:vMerge w:val="restart"/>
          </w:tcPr>
          <w:p w:rsidR="00544051" w:rsidRPr="007D7290" w:rsidRDefault="00544051" w:rsidP="00297149">
            <w:pPr>
              <w:rPr>
                <w:rFonts w:cs="Arial"/>
                <w:color w:val="000000"/>
                <w:szCs w:val="20"/>
                <w:lang w:val="en-GB"/>
              </w:rPr>
            </w:pPr>
            <w:r w:rsidRPr="007D7290">
              <w:rPr>
                <w:rFonts w:cs="Arial"/>
                <w:color w:val="000000"/>
                <w:szCs w:val="20"/>
                <w:lang w:val="en-GB"/>
              </w:rPr>
              <w:t>Max power into the radar band (dBm/MHz)</w:t>
            </w:r>
          </w:p>
        </w:tc>
        <w:tc>
          <w:tcPr>
            <w:tcW w:w="3385" w:type="pct"/>
            <w:gridSpan w:val="7"/>
          </w:tcPr>
          <w:p w:rsidR="00544051" w:rsidRPr="007D7290" w:rsidRDefault="00544051" w:rsidP="00297149">
            <w:pPr>
              <w:jc w:val="center"/>
              <w:rPr>
                <w:rFonts w:cs="Arial"/>
                <w:color w:val="000000"/>
                <w:szCs w:val="20"/>
                <w:lang w:val="en-GB"/>
              </w:rPr>
            </w:pPr>
            <w:r w:rsidRPr="007D7290">
              <w:rPr>
                <w:rFonts w:cs="Arial"/>
                <w:color w:val="000000"/>
                <w:szCs w:val="20"/>
                <w:lang w:val="en-GB"/>
              </w:rPr>
              <w:t>-31</w:t>
            </w:r>
          </w:p>
        </w:tc>
      </w:tr>
      <w:tr w:rsidR="00544051" w:rsidRPr="007D7290" w:rsidTr="00CC0692">
        <w:trPr>
          <w:trHeight w:val="182"/>
        </w:trPr>
        <w:tc>
          <w:tcPr>
            <w:tcW w:w="1615" w:type="pct"/>
            <w:vMerge/>
          </w:tcPr>
          <w:p w:rsidR="00544051" w:rsidRPr="007D7290" w:rsidRDefault="00544051" w:rsidP="00297149">
            <w:pPr>
              <w:rPr>
                <w:rFonts w:cs="Arial"/>
                <w:b/>
                <w:color w:val="000000"/>
                <w:szCs w:val="20"/>
                <w:lang w:val="en-GB"/>
              </w:rPr>
            </w:pPr>
          </w:p>
        </w:tc>
        <w:tc>
          <w:tcPr>
            <w:tcW w:w="3385" w:type="pct"/>
            <w:gridSpan w:val="7"/>
          </w:tcPr>
          <w:p w:rsidR="00544051" w:rsidRPr="007D7290" w:rsidRDefault="00544051" w:rsidP="00297149">
            <w:pPr>
              <w:jc w:val="center"/>
              <w:rPr>
                <w:rFonts w:cs="Arial"/>
                <w:b/>
                <w:color w:val="0070C0"/>
                <w:szCs w:val="20"/>
                <w:lang w:val="en-GB"/>
              </w:rPr>
            </w:pPr>
            <w:r w:rsidRPr="007D7290">
              <w:rPr>
                <w:rFonts w:cs="Arial"/>
                <w:b/>
                <w:color w:val="0070C0"/>
                <w:szCs w:val="20"/>
                <w:lang w:val="en-GB"/>
              </w:rPr>
              <w:t>-61 (with additional filtering)</w:t>
            </w:r>
          </w:p>
        </w:tc>
      </w:tr>
      <w:tr w:rsidR="00544051" w:rsidRPr="007D7290" w:rsidTr="00CC0692">
        <w:trPr>
          <w:trHeight w:val="183"/>
        </w:trPr>
        <w:tc>
          <w:tcPr>
            <w:tcW w:w="5000" w:type="pct"/>
            <w:gridSpan w:val="8"/>
          </w:tcPr>
          <w:p w:rsidR="00544051" w:rsidRPr="007D7290" w:rsidRDefault="00544051" w:rsidP="00297149">
            <w:pPr>
              <w:rPr>
                <w:rFonts w:cs="Arial"/>
                <w:b/>
                <w:color w:val="000000"/>
                <w:szCs w:val="20"/>
                <w:lang w:val="en-GB"/>
              </w:rPr>
            </w:pPr>
            <w:r w:rsidRPr="007D7290">
              <w:rPr>
                <w:rFonts w:cs="Arial"/>
                <w:b/>
                <w:color w:val="000000"/>
                <w:szCs w:val="20"/>
                <w:u w:val="single"/>
                <w:lang w:val="en-GB"/>
              </w:rPr>
              <w:t>TR 103 108</w:t>
            </w:r>
          </w:p>
        </w:tc>
      </w:tr>
      <w:tr w:rsidR="00544051" w:rsidRPr="007D7290" w:rsidTr="00CC0692">
        <w:trPr>
          <w:trHeight w:val="183"/>
        </w:trPr>
        <w:tc>
          <w:tcPr>
            <w:tcW w:w="1615" w:type="pct"/>
          </w:tcPr>
          <w:p w:rsidR="00544051" w:rsidRPr="007D7290" w:rsidRDefault="00544051" w:rsidP="00297149">
            <w:pPr>
              <w:rPr>
                <w:rFonts w:cs="Arial"/>
                <w:color w:val="000000"/>
                <w:szCs w:val="20"/>
                <w:lang w:val="en-GB"/>
              </w:rPr>
            </w:pPr>
            <w:r w:rsidRPr="007D7290">
              <w:rPr>
                <w:rFonts w:cs="Arial"/>
                <w:color w:val="000000"/>
                <w:szCs w:val="20"/>
                <w:lang w:val="en-GB"/>
              </w:rPr>
              <w:t>Transmit power max (dBm) per channel</w:t>
            </w:r>
          </w:p>
        </w:tc>
        <w:tc>
          <w:tcPr>
            <w:tcW w:w="3385" w:type="pct"/>
            <w:gridSpan w:val="7"/>
          </w:tcPr>
          <w:p w:rsidR="00544051" w:rsidRPr="007D7290" w:rsidRDefault="00544051" w:rsidP="00297149">
            <w:pPr>
              <w:jc w:val="center"/>
              <w:rPr>
                <w:rFonts w:cs="Arial"/>
                <w:color w:val="000000"/>
                <w:szCs w:val="20"/>
                <w:lang w:val="en-GB"/>
              </w:rPr>
            </w:pPr>
            <w:r w:rsidRPr="007D7290">
              <w:rPr>
                <w:rFonts w:cs="Arial"/>
                <w:color w:val="000000"/>
                <w:szCs w:val="20"/>
                <w:lang w:val="en-GB"/>
              </w:rPr>
              <w:t>38</w:t>
            </w:r>
          </w:p>
        </w:tc>
      </w:tr>
      <w:tr w:rsidR="00544051" w:rsidRPr="007D7290" w:rsidTr="00CC0692">
        <w:trPr>
          <w:trHeight w:val="183"/>
        </w:trPr>
        <w:tc>
          <w:tcPr>
            <w:tcW w:w="1615" w:type="pct"/>
            <w:vMerge w:val="restart"/>
          </w:tcPr>
          <w:p w:rsidR="00544051" w:rsidRPr="007D7290" w:rsidRDefault="00544051" w:rsidP="00297149">
            <w:pPr>
              <w:rPr>
                <w:rFonts w:cs="Arial"/>
                <w:b/>
                <w:color w:val="000000"/>
                <w:szCs w:val="20"/>
                <w:lang w:val="en-GB"/>
              </w:rPr>
            </w:pPr>
            <w:r w:rsidRPr="007D7290">
              <w:rPr>
                <w:rFonts w:cs="Arial"/>
                <w:color w:val="000000"/>
                <w:szCs w:val="20"/>
                <w:lang w:val="en-GB"/>
              </w:rPr>
              <w:t>Max power into the radar band (dBm/MHz)</w:t>
            </w:r>
          </w:p>
        </w:tc>
        <w:tc>
          <w:tcPr>
            <w:tcW w:w="3385" w:type="pct"/>
            <w:gridSpan w:val="7"/>
          </w:tcPr>
          <w:p w:rsidR="00544051" w:rsidRPr="007D7290" w:rsidRDefault="00544051" w:rsidP="00297149">
            <w:pPr>
              <w:jc w:val="center"/>
              <w:rPr>
                <w:rFonts w:cs="Arial"/>
                <w:color w:val="000000"/>
                <w:szCs w:val="20"/>
                <w:lang w:val="en-GB"/>
              </w:rPr>
            </w:pPr>
            <w:r w:rsidRPr="007D7290">
              <w:rPr>
                <w:rFonts w:cs="Arial"/>
                <w:color w:val="000000"/>
                <w:szCs w:val="20"/>
                <w:lang w:val="en-GB"/>
              </w:rPr>
              <w:t>-32</w:t>
            </w:r>
          </w:p>
        </w:tc>
      </w:tr>
      <w:tr w:rsidR="00544051" w:rsidRPr="007D7290" w:rsidTr="00CC0692">
        <w:trPr>
          <w:trHeight w:val="182"/>
        </w:trPr>
        <w:tc>
          <w:tcPr>
            <w:tcW w:w="1615" w:type="pct"/>
            <w:vMerge/>
          </w:tcPr>
          <w:p w:rsidR="00544051" w:rsidRPr="007D7290" w:rsidRDefault="00544051" w:rsidP="00297149">
            <w:pPr>
              <w:rPr>
                <w:rFonts w:cs="Arial"/>
                <w:b/>
                <w:color w:val="000000"/>
                <w:szCs w:val="20"/>
                <w:lang w:val="en-GB"/>
              </w:rPr>
            </w:pPr>
          </w:p>
        </w:tc>
        <w:tc>
          <w:tcPr>
            <w:tcW w:w="3385" w:type="pct"/>
            <w:gridSpan w:val="7"/>
          </w:tcPr>
          <w:p w:rsidR="00544051" w:rsidRPr="007D7290" w:rsidRDefault="00544051" w:rsidP="0030214B">
            <w:pPr>
              <w:jc w:val="center"/>
              <w:rPr>
                <w:rFonts w:cs="Arial"/>
                <w:b/>
                <w:color w:val="00B050"/>
                <w:szCs w:val="20"/>
                <w:lang w:val="en-GB"/>
              </w:rPr>
            </w:pPr>
            <w:r w:rsidRPr="007D7290">
              <w:rPr>
                <w:rFonts w:cs="Arial"/>
                <w:b/>
                <w:color w:val="00B050"/>
                <w:szCs w:val="20"/>
                <w:lang w:val="en-GB"/>
              </w:rPr>
              <w:t>-50 (with filtering</w:t>
            </w:r>
            <w:r w:rsidR="0030214B" w:rsidRPr="007D7290">
              <w:rPr>
                <w:rFonts w:cs="Arial"/>
                <w:b/>
                <w:color w:val="00B050"/>
                <w:szCs w:val="20"/>
                <w:lang w:val="en-GB"/>
              </w:rPr>
              <w:t xml:space="preserve"> according to ETSI TR 103 108</w:t>
            </w:r>
            <w:r w:rsidRPr="007D7290">
              <w:rPr>
                <w:rFonts w:cs="Arial"/>
                <w:b/>
                <w:color w:val="00B050"/>
                <w:szCs w:val="20"/>
                <w:lang w:val="en-GB"/>
              </w:rPr>
              <w:t>)</w:t>
            </w:r>
          </w:p>
        </w:tc>
      </w:tr>
      <w:tr w:rsidR="00544051" w:rsidRPr="007D7290" w:rsidTr="00CC0692">
        <w:tc>
          <w:tcPr>
            <w:tcW w:w="1615" w:type="pct"/>
          </w:tcPr>
          <w:p w:rsidR="00544051" w:rsidRPr="007D7290" w:rsidRDefault="00544051" w:rsidP="00297149">
            <w:pPr>
              <w:rPr>
                <w:rFonts w:cs="Arial"/>
                <w:color w:val="000000"/>
                <w:szCs w:val="20"/>
                <w:lang w:val="en-GB"/>
              </w:rPr>
            </w:pPr>
            <w:r w:rsidRPr="007D7290">
              <w:rPr>
                <w:rFonts w:cs="Arial"/>
                <w:color w:val="000000"/>
                <w:szCs w:val="20"/>
                <w:lang w:val="en-GB"/>
              </w:rPr>
              <w:t>Antenna gain (in direction to the radar) (dBi)</w:t>
            </w:r>
          </w:p>
        </w:tc>
        <w:tc>
          <w:tcPr>
            <w:tcW w:w="3385" w:type="pct"/>
            <w:gridSpan w:val="7"/>
          </w:tcPr>
          <w:p w:rsidR="00544051" w:rsidRPr="007D7290" w:rsidRDefault="00544051" w:rsidP="00297149">
            <w:pPr>
              <w:jc w:val="center"/>
              <w:rPr>
                <w:rFonts w:cs="Arial"/>
                <w:color w:val="000000"/>
                <w:szCs w:val="20"/>
                <w:lang w:val="en-GB"/>
              </w:rPr>
            </w:pPr>
            <w:r w:rsidRPr="007D7290">
              <w:rPr>
                <w:rFonts w:cs="Arial"/>
                <w:color w:val="000000"/>
                <w:szCs w:val="20"/>
                <w:lang w:val="en-GB"/>
              </w:rPr>
              <w:t>0</w:t>
            </w:r>
          </w:p>
        </w:tc>
      </w:tr>
      <w:tr w:rsidR="00544051" w:rsidRPr="007D7290" w:rsidTr="00CC0692">
        <w:trPr>
          <w:trHeight w:val="250"/>
        </w:trPr>
        <w:tc>
          <w:tcPr>
            <w:tcW w:w="5000" w:type="pct"/>
            <w:gridSpan w:val="8"/>
          </w:tcPr>
          <w:p w:rsidR="00544051" w:rsidRPr="007D7290" w:rsidRDefault="00544051" w:rsidP="00297149">
            <w:pPr>
              <w:jc w:val="center"/>
              <w:rPr>
                <w:rFonts w:cs="Arial"/>
                <w:color w:val="000000"/>
                <w:szCs w:val="20"/>
                <w:lang w:val="en-GB"/>
              </w:rPr>
            </w:pPr>
            <w:r w:rsidRPr="007D7290">
              <w:rPr>
                <w:rFonts w:cs="Arial"/>
                <w:b/>
                <w:color w:val="000000"/>
                <w:szCs w:val="20"/>
                <w:lang w:val="en-GB"/>
              </w:rPr>
              <w:t>RESULTS</w:t>
            </w:r>
          </w:p>
        </w:tc>
      </w:tr>
      <w:tr w:rsidR="00544051" w:rsidRPr="007D7290" w:rsidTr="00CC0692">
        <w:trPr>
          <w:trHeight w:val="254"/>
        </w:trPr>
        <w:tc>
          <w:tcPr>
            <w:tcW w:w="5000" w:type="pct"/>
            <w:gridSpan w:val="8"/>
          </w:tcPr>
          <w:p w:rsidR="00544051" w:rsidRPr="007D7290" w:rsidRDefault="00544051" w:rsidP="00CC0692">
            <w:pPr>
              <w:rPr>
                <w:rFonts w:cs="Arial"/>
                <w:color w:val="000000"/>
                <w:szCs w:val="20"/>
                <w:lang w:val="en-GB"/>
              </w:rPr>
            </w:pPr>
            <w:r w:rsidRPr="007D7290">
              <w:rPr>
                <w:rFonts w:cs="Arial"/>
                <w:b/>
                <w:color w:val="000000"/>
                <w:szCs w:val="20"/>
                <w:u w:val="single"/>
                <w:lang w:val="en-GB"/>
              </w:rPr>
              <w:t>TR 103 054</w:t>
            </w:r>
          </w:p>
        </w:tc>
      </w:tr>
      <w:tr w:rsidR="00CC0692" w:rsidRPr="007D7290" w:rsidTr="00CC0692">
        <w:tc>
          <w:tcPr>
            <w:tcW w:w="1615" w:type="pct"/>
          </w:tcPr>
          <w:p w:rsidR="00544051" w:rsidRPr="007D7290" w:rsidRDefault="00544051" w:rsidP="00297149">
            <w:pPr>
              <w:rPr>
                <w:rFonts w:cs="Arial"/>
                <w:color w:val="000000"/>
                <w:szCs w:val="20"/>
                <w:lang w:val="en-GB"/>
              </w:rPr>
            </w:pPr>
            <w:r w:rsidRPr="007D7290">
              <w:rPr>
                <w:rFonts w:cs="Arial"/>
                <w:color w:val="000000"/>
                <w:szCs w:val="20"/>
                <w:lang w:val="en-GB"/>
              </w:rPr>
              <w:t>Required propagation loss (dB)</w:t>
            </w:r>
          </w:p>
        </w:tc>
        <w:tc>
          <w:tcPr>
            <w:tcW w:w="462" w:type="pct"/>
          </w:tcPr>
          <w:p w:rsidR="00544051" w:rsidRPr="007D7290" w:rsidRDefault="00544051" w:rsidP="00CC0692">
            <w:pPr>
              <w:rPr>
                <w:rFonts w:cs="Arial"/>
                <w:color w:val="000000"/>
                <w:szCs w:val="20"/>
                <w:lang w:val="en-GB"/>
              </w:rPr>
            </w:pPr>
            <w:r w:rsidRPr="007D7290">
              <w:rPr>
                <w:rFonts w:cs="Arial"/>
                <w:color w:val="000000"/>
                <w:szCs w:val="20"/>
                <w:lang w:val="en-GB"/>
              </w:rPr>
              <w:t>154</w:t>
            </w:r>
          </w:p>
        </w:tc>
        <w:tc>
          <w:tcPr>
            <w:tcW w:w="455" w:type="pct"/>
          </w:tcPr>
          <w:p w:rsidR="00544051" w:rsidRPr="007D7290" w:rsidRDefault="00544051" w:rsidP="00CC0692">
            <w:pPr>
              <w:rPr>
                <w:rFonts w:cs="Arial"/>
                <w:color w:val="000000"/>
                <w:szCs w:val="20"/>
                <w:lang w:val="en-GB"/>
              </w:rPr>
            </w:pPr>
            <w:r w:rsidRPr="007D7290">
              <w:rPr>
                <w:rFonts w:cs="Arial"/>
                <w:color w:val="000000"/>
                <w:szCs w:val="20"/>
                <w:lang w:val="en-GB"/>
              </w:rPr>
              <w:t>147</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140</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142</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125</w:t>
            </w:r>
          </w:p>
        </w:tc>
        <w:tc>
          <w:tcPr>
            <w:tcW w:w="541" w:type="pct"/>
          </w:tcPr>
          <w:p w:rsidR="00544051" w:rsidRPr="007D7290" w:rsidRDefault="00544051" w:rsidP="00CC0692">
            <w:pPr>
              <w:rPr>
                <w:rFonts w:cs="Arial"/>
                <w:color w:val="000000"/>
                <w:szCs w:val="20"/>
                <w:lang w:val="en-GB"/>
              </w:rPr>
            </w:pPr>
            <w:r w:rsidRPr="007D7290">
              <w:rPr>
                <w:rFonts w:cs="Arial"/>
                <w:color w:val="000000"/>
                <w:szCs w:val="20"/>
                <w:lang w:val="en-GB"/>
              </w:rPr>
              <w:t>135</w:t>
            </w:r>
          </w:p>
        </w:tc>
        <w:tc>
          <w:tcPr>
            <w:tcW w:w="463" w:type="pct"/>
          </w:tcPr>
          <w:p w:rsidR="00544051" w:rsidRPr="007D7290" w:rsidRDefault="00544051" w:rsidP="00CC0692">
            <w:pPr>
              <w:rPr>
                <w:rFonts w:cs="Arial"/>
                <w:color w:val="000000"/>
                <w:szCs w:val="20"/>
                <w:lang w:val="en-GB"/>
              </w:rPr>
            </w:pPr>
            <w:r w:rsidRPr="007D7290">
              <w:rPr>
                <w:rFonts w:cs="Arial"/>
                <w:color w:val="000000"/>
                <w:szCs w:val="20"/>
                <w:lang w:val="en-GB"/>
              </w:rPr>
              <w:t>123.5</w:t>
            </w:r>
          </w:p>
        </w:tc>
      </w:tr>
      <w:tr w:rsidR="00CC0692" w:rsidRPr="007D7290" w:rsidTr="00CC0692">
        <w:tc>
          <w:tcPr>
            <w:tcW w:w="1615" w:type="pct"/>
          </w:tcPr>
          <w:p w:rsidR="00544051" w:rsidRPr="007D7290" w:rsidRDefault="00544051" w:rsidP="00297149">
            <w:pPr>
              <w:rPr>
                <w:rFonts w:cs="Arial"/>
                <w:b/>
                <w:color w:val="000000"/>
                <w:szCs w:val="20"/>
                <w:lang w:val="en-GB"/>
              </w:rPr>
            </w:pPr>
            <w:r w:rsidRPr="007D7290">
              <w:rPr>
                <w:rFonts w:cs="Arial"/>
                <w:color w:val="000000"/>
                <w:szCs w:val="20"/>
                <w:lang w:val="en-GB"/>
              </w:rPr>
              <w:t>Resulting separation distance ITM-4 propagation model (km)</w:t>
            </w:r>
          </w:p>
        </w:tc>
        <w:tc>
          <w:tcPr>
            <w:tcW w:w="462" w:type="pct"/>
          </w:tcPr>
          <w:p w:rsidR="00544051" w:rsidRPr="007D7290" w:rsidRDefault="00544051" w:rsidP="00CC0692">
            <w:pPr>
              <w:rPr>
                <w:rFonts w:cs="Arial"/>
                <w:color w:val="000000"/>
                <w:szCs w:val="20"/>
                <w:lang w:val="en-GB"/>
              </w:rPr>
            </w:pPr>
            <w:r w:rsidRPr="007D7290">
              <w:rPr>
                <w:rFonts w:cs="Arial"/>
                <w:color w:val="000000"/>
                <w:szCs w:val="20"/>
                <w:lang w:val="en-GB"/>
              </w:rPr>
              <w:t>24.7</w:t>
            </w:r>
          </w:p>
        </w:tc>
        <w:tc>
          <w:tcPr>
            <w:tcW w:w="455" w:type="pct"/>
          </w:tcPr>
          <w:p w:rsidR="00544051" w:rsidRPr="007D7290" w:rsidRDefault="00544051" w:rsidP="00CC0692">
            <w:pPr>
              <w:rPr>
                <w:rFonts w:cs="Arial"/>
                <w:color w:val="000000"/>
                <w:szCs w:val="20"/>
                <w:lang w:val="en-GB"/>
              </w:rPr>
            </w:pPr>
            <w:r w:rsidRPr="007D7290">
              <w:rPr>
                <w:rFonts w:cs="Arial"/>
                <w:color w:val="000000"/>
                <w:szCs w:val="20"/>
                <w:lang w:val="en-GB"/>
              </w:rPr>
              <w:t>19</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14</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15.6</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5.8</w:t>
            </w:r>
          </w:p>
        </w:tc>
        <w:tc>
          <w:tcPr>
            <w:tcW w:w="541" w:type="pct"/>
          </w:tcPr>
          <w:p w:rsidR="00544051" w:rsidRPr="007D7290" w:rsidRDefault="00544051" w:rsidP="00CC0692">
            <w:pPr>
              <w:rPr>
                <w:rFonts w:cs="Arial"/>
                <w:color w:val="000000"/>
                <w:szCs w:val="20"/>
                <w:lang w:val="en-GB"/>
              </w:rPr>
            </w:pPr>
            <w:r w:rsidRPr="007D7290">
              <w:rPr>
                <w:rFonts w:cs="Arial"/>
                <w:color w:val="000000"/>
                <w:szCs w:val="20"/>
                <w:lang w:val="en-GB"/>
              </w:rPr>
              <w:t>11</w:t>
            </w:r>
          </w:p>
        </w:tc>
        <w:tc>
          <w:tcPr>
            <w:tcW w:w="463" w:type="pct"/>
          </w:tcPr>
          <w:p w:rsidR="00544051" w:rsidRPr="007D7290" w:rsidRDefault="00544051" w:rsidP="00CC0692">
            <w:pPr>
              <w:rPr>
                <w:rFonts w:cs="Arial"/>
                <w:color w:val="000000"/>
                <w:szCs w:val="20"/>
                <w:lang w:val="en-GB"/>
              </w:rPr>
            </w:pPr>
            <w:r w:rsidRPr="007D7290">
              <w:rPr>
                <w:rFonts w:cs="Arial"/>
                <w:color w:val="000000"/>
                <w:szCs w:val="20"/>
                <w:lang w:val="en-GB"/>
              </w:rPr>
              <w:t>5.4</w:t>
            </w:r>
          </w:p>
        </w:tc>
      </w:tr>
      <w:tr w:rsidR="00544051" w:rsidRPr="007D7290" w:rsidTr="00CC0692">
        <w:trPr>
          <w:trHeight w:val="122"/>
        </w:trPr>
        <w:tc>
          <w:tcPr>
            <w:tcW w:w="5000" w:type="pct"/>
            <w:gridSpan w:val="8"/>
          </w:tcPr>
          <w:p w:rsidR="00544051" w:rsidRPr="007D7290" w:rsidRDefault="00544051" w:rsidP="00CC0692">
            <w:pPr>
              <w:rPr>
                <w:rFonts w:cs="Arial"/>
                <w:color w:val="000000"/>
                <w:szCs w:val="20"/>
                <w:lang w:val="en-GB"/>
              </w:rPr>
            </w:pPr>
            <w:r w:rsidRPr="007D7290">
              <w:rPr>
                <w:rFonts w:cs="Arial"/>
                <w:b/>
                <w:color w:val="000000"/>
                <w:szCs w:val="20"/>
                <w:u w:val="single"/>
                <w:lang w:val="en-GB"/>
              </w:rPr>
              <w:t>TR 101 599</w:t>
            </w:r>
          </w:p>
        </w:tc>
      </w:tr>
      <w:tr w:rsidR="00CC0692" w:rsidRPr="007D7290" w:rsidTr="00CC0692">
        <w:trPr>
          <w:trHeight w:val="122"/>
        </w:trPr>
        <w:tc>
          <w:tcPr>
            <w:tcW w:w="1615" w:type="pct"/>
            <w:vMerge w:val="restart"/>
          </w:tcPr>
          <w:p w:rsidR="00544051" w:rsidRPr="007D7290" w:rsidRDefault="00544051" w:rsidP="00297149">
            <w:pPr>
              <w:rPr>
                <w:rFonts w:cs="Arial"/>
                <w:b/>
                <w:color w:val="000000"/>
                <w:szCs w:val="20"/>
                <w:lang w:val="en-GB"/>
              </w:rPr>
            </w:pPr>
            <w:r w:rsidRPr="007D7290">
              <w:rPr>
                <w:rFonts w:cs="Arial"/>
                <w:color w:val="000000"/>
                <w:szCs w:val="20"/>
                <w:lang w:val="en-GB"/>
              </w:rPr>
              <w:t>Required propagation loss (dB)</w:t>
            </w:r>
          </w:p>
        </w:tc>
        <w:tc>
          <w:tcPr>
            <w:tcW w:w="462" w:type="pct"/>
          </w:tcPr>
          <w:p w:rsidR="00544051" w:rsidRPr="007D7290" w:rsidRDefault="00544051" w:rsidP="00CC0692">
            <w:pPr>
              <w:rPr>
                <w:rFonts w:cs="Arial"/>
                <w:color w:val="000000"/>
                <w:szCs w:val="20"/>
                <w:lang w:val="en-GB"/>
              </w:rPr>
            </w:pPr>
            <w:r w:rsidRPr="007D7290">
              <w:rPr>
                <w:rFonts w:cs="Arial"/>
                <w:color w:val="000000"/>
                <w:szCs w:val="20"/>
                <w:lang w:val="en-GB"/>
              </w:rPr>
              <w:t>138</w:t>
            </w:r>
          </w:p>
        </w:tc>
        <w:tc>
          <w:tcPr>
            <w:tcW w:w="455" w:type="pct"/>
          </w:tcPr>
          <w:p w:rsidR="00544051" w:rsidRPr="007D7290" w:rsidRDefault="00544051" w:rsidP="00CC0692">
            <w:pPr>
              <w:rPr>
                <w:rFonts w:cs="Arial"/>
                <w:color w:val="000000"/>
                <w:szCs w:val="20"/>
                <w:lang w:val="en-GB"/>
              </w:rPr>
            </w:pPr>
            <w:r w:rsidRPr="007D7290">
              <w:rPr>
                <w:rFonts w:cs="Arial"/>
                <w:color w:val="000000"/>
                <w:szCs w:val="20"/>
                <w:lang w:val="en-GB"/>
              </w:rPr>
              <w:t>131</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123,9</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126</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109</w:t>
            </w:r>
          </w:p>
        </w:tc>
        <w:tc>
          <w:tcPr>
            <w:tcW w:w="541" w:type="pct"/>
          </w:tcPr>
          <w:p w:rsidR="00544051" w:rsidRPr="007D7290" w:rsidRDefault="00544051" w:rsidP="00CC0692">
            <w:pPr>
              <w:rPr>
                <w:rFonts w:cs="Arial"/>
                <w:color w:val="000000"/>
                <w:szCs w:val="20"/>
                <w:lang w:val="en-GB"/>
              </w:rPr>
            </w:pPr>
            <w:r w:rsidRPr="007D7290">
              <w:rPr>
                <w:rFonts w:cs="Arial"/>
                <w:color w:val="000000"/>
                <w:szCs w:val="20"/>
                <w:lang w:val="en-GB"/>
              </w:rPr>
              <w:t>119</w:t>
            </w:r>
          </w:p>
        </w:tc>
        <w:tc>
          <w:tcPr>
            <w:tcW w:w="463" w:type="pct"/>
          </w:tcPr>
          <w:p w:rsidR="00544051" w:rsidRPr="007D7290" w:rsidRDefault="00544051" w:rsidP="00CC0692">
            <w:pPr>
              <w:rPr>
                <w:rFonts w:cs="Arial"/>
                <w:color w:val="000000"/>
                <w:szCs w:val="20"/>
                <w:lang w:val="en-GB"/>
              </w:rPr>
            </w:pPr>
            <w:r w:rsidRPr="007D7290">
              <w:rPr>
                <w:rFonts w:cs="Arial"/>
                <w:color w:val="000000"/>
                <w:szCs w:val="20"/>
                <w:lang w:val="en-GB"/>
              </w:rPr>
              <w:t>107,5</w:t>
            </w:r>
          </w:p>
        </w:tc>
      </w:tr>
      <w:tr w:rsidR="00CC0692" w:rsidRPr="007D7290" w:rsidTr="00CC0692">
        <w:trPr>
          <w:trHeight w:val="121"/>
        </w:trPr>
        <w:tc>
          <w:tcPr>
            <w:tcW w:w="1615" w:type="pct"/>
            <w:vMerge/>
          </w:tcPr>
          <w:p w:rsidR="00544051" w:rsidRPr="007D7290" w:rsidRDefault="00544051" w:rsidP="00297149">
            <w:pPr>
              <w:rPr>
                <w:rFonts w:cs="Arial"/>
                <w:b/>
                <w:color w:val="000000"/>
                <w:szCs w:val="20"/>
                <w:lang w:val="en-GB"/>
              </w:rPr>
            </w:pPr>
          </w:p>
        </w:tc>
        <w:tc>
          <w:tcPr>
            <w:tcW w:w="462" w:type="pct"/>
          </w:tcPr>
          <w:p w:rsidR="00544051" w:rsidRPr="007D7290" w:rsidRDefault="00544051" w:rsidP="00CC0692">
            <w:pPr>
              <w:rPr>
                <w:rFonts w:cs="Arial"/>
                <w:b/>
                <w:color w:val="0070C0"/>
                <w:szCs w:val="20"/>
                <w:lang w:val="en-GB"/>
              </w:rPr>
            </w:pPr>
            <w:r w:rsidRPr="007D7290">
              <w:rPr>
                <w:rFonts w:cs="Arial"/>
                <w:b/>
                <w:color w:val="0070C0"/>
                <w:szCs w:val="20"/>
                <w:lang w:val="en-GB"/>
              </w:rPr>
              <w:t>108</w:t>
            </w:r>
          </w:p>
        </w:tc>
        <w:tc>
          <w:tcPr>
            <w:tcW w:w="455" w:type="pct"/>
          </w:tcPr>
          <w:p w:rsidR="00544051" w:rsidRPr="007D7290" w:rsidRDefault="00544051" w:rsidP="00CC0692">
            <w:pPr>
              <w:rPr>
                <w:rFonts w:cs="Arial"/>
                <w:b/>
                <w:color w:val="0070C0"/>
                <w:szCs w:val="20"/>
                <w:lang w:val="en-GB"/>
              </w:rPr>
            </w:pPr>
            <w:r w:rsidRPr="007D7290">
              <w:rPr>
                <w:rFonts w:cs="Arial"/>
                <w:b/>
                <w:color w:val="0070C0"/>
                <w:szCs w:val="20"/>
                <w:lang w:val="en-GB"/>
              </w:rPr>
              <w:t>101</w:t>
            </w:r>
          </w:p>
        </w:tc>
        <w:tc>
          <w:tcPr>
            <w:tcW w:w="488" w:type="pct"/>
          </w:tcPr>
          <w:p w:rsidR="00544051" w:rsidRPr="007D7290" w:rsidRDefault="00544051" w:rsidP="00CC0692">
            <w:pPr>
              <w:rPr>
                <w:rFonts w:cs="Arial"/>
                <w:b/>
                <w:color w:val="0070C0"/>
                <w:szCs w:val="20"/>
                <w:lang w:val="en-GB"/>
              </w:rPr>
            </w:pPr>
            <w:r w:rsidRPr="007D7290">
              <w:rPr>
                <w:rFonts w:cs="Arial"/>
                <w:b/>
                <w:color w:val="0070C0"/>
                <w:szCs w:val="20"/>
                <w:lang w:val="en-GB"/>
              </w:rPr>
              <w:t>93,9</w:t>
            </w:r>
          </w:p>
        </w:tc>
        <w:tc>
          <w:tcPr>
            <w:tcW w:w="488" w:type="pct"/>
          </w:tcPr>
          <w:p w:rsidR="00544051" w:rsidRPr="007D7290" w:rsidRDefault="00544051" w:rsidP="00CC0692">
            <w:pPr>
              <w:rPr>
                <w:rFonts w:cs="Arial"/>
                <w:b/>
                <w:color w:val="0070C0"/>
                <w:szCs w:val="20"/>
                <w:lang w:val="en-GB"/>
              </w:rPr>
            </w:pPr>
            <w:r w:rsidRPr="007D7290">
              <w:rPr>
                <w:rFonts w:cs="Arial"/>
                <w:b/>
                <w:color w:val="0070C0"/>
                <w:szCs w:val="20"/>
                <w:lang w:val="en-GB"/>
              </w:rPr>
              <w:t>96</w:t>
            </w:r>
          </w:p>
        </w:tc>
        <w:tc>
          <w:tcPr>
            <w:tcW w:w="488" w:type="pct"/>
          </w:tcPr>
          <w:p w:rsidR="00544051" w:rsidRPr="007D7290" w:rsidRDefault="00544051" w:rsidP="00CC0692">
            <w:pPr>
              <w:rPr>
                <w:rFonts w:cs="Arial"/>
                <w:b/>
                <w:color w:val="0070C0"/>
                <w:szCs w:val="20"/>
                <w:lang w:val="en-GB"/>
              </w:rPr>
            </w:pPr>
            <w:r w:rsidRPr="007D7290">
              <w:rPr>
                <w:rFonts w:cs="Arial"/>
                <w:b/>
                <w:color w:val="0070C0"/>
                <w:szCs w:val="20"/>
                <w:lang w:val="en-GB"/>
              </w:rPr>
              <w:t>79</w:t>
            </w:r>
          </w:p>
        </w:tc>
        <w:tc>
          <w:tcPr>
            <w:tcW w:w="541" w:type="pct"/>
          </w:tcPr>
          <w:p w:rsidR="00544051" w:rsidRPr="007D7290" w:rsidRDefault="00544051" w:rsidP="00CC0692">
            <w:pPr>
              <w:rPr>
                <w:rFonts w:cs="Arial"/>
                <w:b/>
                <w:color w:val="0070C0"/>
                <w:szCs w:val="20"/>
                <w:lang w:val="en-GB"/>
              </w:rPr>
            </w:pPr>
            <w:r w:rsidRPr="007D7290">
              <w:rPr>
                <w:rFonts w:cs="Arial"/>
                <w:b/>
                <w:color w:val="0070C0"/>
                <w:szCs w:val="20"/>
                <w:lang w:val="en-GB"/>
              </w:rPr>
              <w:t>89</w:t>
            </w:r>
          </w:p>
        </w:tc>
        <w:tc>
          <w:tcPr>
            <w:tcW w:w="463" w:type="pct"/>
          </w:tcPr>
          <w:p w:rsidR="00544051" w:rsidRPr="007D7290" w:rsidRDefault="00544051" w:rsidP="00CC0692">
            <w:pPr>
              <w:rPr>
                <w:rFonts w:cs="Arial"/>
                <w:b/>
                <w:color w:val="0070C0"/>
                <w:szCs w:val="20"/>
                <w:lang w:val="en-GB"/>
              </w:rPr>
            </w:pPr>
            <w:r w:rsidRPr="007D7290">
              <w:rPr>
                <w:rFonts w:cs="Arial"/>
                <w:b/>
                <w:color w:val="0070C0"/>
                <w:szCs w:val="20"/>
                <w:lang w:val="en-GB"/>
              </w:rPr>
              <w:t>77,5</w:t>
            </w:r>
          </w:p>
        </w:tc>
      </w:tr>
      <w:tr w:rsidR="00CC0692" w:rsidRPr="007D7290" w:rsidTr="00CC0692">
        <w:trPr>
          <w:trHeight w:val="122"/>
        </w:trPr>
        <w:tc>
          <w:tcPr>
            <w:tcW w:w="1615" w:type="pct"/>
            <w:vMerge w:val="restart"/>
          </w:tcPr>
          <w:p w:rsidR="00544051" w:rsidRPr="007D7290" w:rsidRDefault="00544051" w:rsidP="00297149">
            <w:pPr>
              <w:rPr>
                <w:rFonts w:cs="Arial"/>
                <w:b/>
                <w:color w:val="000000"/>
                <w:szCs w:val="20"/>
                <w:lang w:val="en-GB"/>
              </w:rPr>
            </w:pPr>
            <w:r w:rsidRPr="007D7290">
              <w:rPr>
                <w:rFonts w:cs="Arial"/>
                <w:color w:val="000000"/>
                <w:szCs w:val="20"/>
                <w:lang w:val="en-GB"/>
              </w:rPr>
              <w:t>Resulting separation distance ITM-4 propagation model (km)</w:t>
            </w:r>
          </w:p>
        </w:tc>
        <w:tc>
          <w:tcPr>
            <w:tcW w:w="462" w:type="pct"/>
          </w:tcPr>
          <w:p w:rsidR="00544051" w:rsidRPr="007D7290" w:rsidRDefault="00544051" w:rsidP="00CC0692">
            <w:pPr>
              <w:rPr>
                <w:rFonts w:cs="Arial"/>
                <w:color w:val="000000"/>
                <w:szCs w:val="20"/>
                <w:lang w:val="en-GB"/>
              </w:rPr>
            </w:pPr>
            <w:r w:rsidRPr="007D7290">
              <w:rPr>
                <w:rFonts w:cs="Arial"/>
                <w:color w:val="000000"/>
                <w:szCs w:val="20"/>
                <w:lang w:val="en-GB"/>
              </w:rPr>
              <w:t>13</w:t>
            </w:r>
          </w:p>
        </w:tc>
        <w:tc>
          <w:tcPr>
            <w:tcW w:w="455" w:type="pct"/>
          </w:tcPr>
          <w:p w:rsidR="00544051" w:rsidRPr="007D7290" w:rsidRDefault="00544051" w:rsidP="00CC0692">
            <w:pPr>
              <w:rPr>
                <w:rFonts w:cs="Arial"/>
                <w:color w:val="000000"/>
                <w:szCs w:val="20"/>
                <w:lang w:val="en-GB"/>
              </w:rPr>
            </w:pPr>
            <w:r w:rsidRPr="007D7290">
              <w:rPr>
                <w:rFonts w:cs="Arial"/>
                <w:color w:val="000000"/>
                <w:szCs w:val="20"/>
                <w:lang w:val="en-GB"/>
              </w:rPr>
              <w:t>8,7</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5,5</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6,6</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1,16</w:t>
            </w:r>
          </w:p>
        </w:tc>
        <w:tc>
          <w:tcPr>
            <w:tcW w:w="541" w:type="pct"/>
          </w:tcPr>
          <w:p w:rsidR="00544051" w:rsidRPr="007D7290" w:rsidRDefault="00544051" w:rsidP="00CC0692">
            <w:pPr>
              <w:rPr>
                <w:rFonts w:cs="Arial"/>
                <w:color w:val="000000"/>
                <w:szCs w:val="20"/>
                <w:lang w:val="en-GB"/>
              </w:rPr>
            </w:pPr>
            <w:r w:rsidRPr="007D7290">
              <w:rPr>
                <w:rFonts w:cs="Arial"/>
                <w:color w:val="000000"/>
                <w:szCs w:val="20"/>
                <w:lang w:val="en-GB"/>
              </w:rPr>
              <w:t>3,4</w:t>
            </w:r>
          </w:p>
        </w:tc>
        <w:tc>
          <w:tcPr>
            <w:tcW w:w="463" w:type="pct"/>
          </w:tcPr>
          <w:p w:rsidR="00544051" w:rsidRPr="007D7290" w:rsidRDefault="00544051" w:rsidP="00CC0692">
            <w:pPr>
              <w:rPr>
                <w:rFonts w:cs="Arial"/>
                <w:color w:val="000000"/>
                <w:szCs w:val="20"/>
                <w:lang w:val="en-GB"/>
              </w:rPr>
            </w:pPr>
            <w:r w:rsidRPr="007D7290">
              <w:rPr>
                <w:rFonts w:cs="Arial"/>
                <w:color w:val="000000"/>
                <w:szCs w:val="20"/>
                <w:lang w:val="en-GB"/>
              </w:rPr>
              <w:t>0,97</w:t>
            </w:r>
          </w:p>
        </w:tc>
      </w:tr>
      <w:tr w:rsidR="00CC0692" w:rsidRPr="007D7290" w:rsidTr="00CC0692">
        <w:trPr>
          <w:trHeight w:val="121"/>
        </w:trPr>
        <w:tc>
          <w:tcPr>
            <w:tcW w:w="1615" w:type="pct"/>
            <w:vMerge/>
          </w:tcPr>
          <w:p w:rsidR="00544051" w:rsidRPr="007D7290" w:rsidRDefault="00544051" w:rsidP="00297149">
            <w:pPr>
              <w:rPr>
                <w:rFonts w:cs="Arial"/>
                <w:color w:val="000000"/>
                <w:szCs w:val="20"/>
                <w:lang w:val="en-GB"/>
              </w:rPr>
            </w:pPr>
          </w:p>
        </w:tc>
        <w:tc>
          <w:tcPr>
            <w:tcW w:w="462" w:type="pct"/>
          </w:tcPr>
          <w:p w:rsidR="00544051" w:rsidRPr="007D7290" w:rsidRDefault="00544051" w:rsidP="00CC0692">
            <w:pPr>
              <w:rPr>
                <w:rFonts w:cs="Arial"/>
                <w:b/>
                <w:color w:val="0070C0"/>
                <w:szCs w:val="20"/>
                <w:lang w:val="en-GB"/>
              </w:rPr>
            </w:pPr>
            <w:r w:rsidRPr="007D7290">
              <w:rPr>
                <w:rFonts w:cs="Arial"/>
                <w:b/>
                <w:color w:val="0070C0"/>
                <w:szCs w:val="20"/>
                <w:lang w:val="en-GB"/>
              </w:rPr>
              <w:t>1</w:t>
            </w:r>
          </w:p>
        </w:tc>
        <w:tc>
          <w:tcPr>
            <w:tcW w:w="455" w:type="pct"/>
          </w:tcPr>
          <w:p w:rsidR="00544051" w:rsidRPr="007D7290" w:rsidRDefault="00544051" w:rsidP="00CC0692">
            <w:pPr>
              <w:rPr>
                <w:rFonts w:cs="Arial"/>
                <w:b/>
                <w:color w:val="0070C0"/>
                <w:szCs w:val="20"/>
                <w:lang w:val="en-GB"/>
              </w:rPr>
            </w:pPr>
            <w:r w:rsidRPr="007D7290">
              <w:rPr>
                <w:rFonts w:cs="Arial"/>
                <w:b/>
                <w:color w:val="0070C0"/>
                <w:szCs w:val="20"/>
                <w:lang w:val="en-GB"/>
              </w:rPr>
              <w:t>0,46</w:t>
            </w:r>
          </w:p>
        </w:tc>
        <w:tc>
          <w:tcPr>
            <w:tcW w:w="488" w:type="pct"/>
          </w:tcPr>
          <w:p w:rsidR="00544051" w:rsidRPr="007D7290" w:rsidRDefault="00544051" w:rsidP="00CC0692">
            <w:pPr>
              <w:rPr>
                <w:rFonts w:cs="Arial"/>
                <w:b/>
                <w:color w:val="0070C0"/>
                <w:szCs w:val="20"/>
                <w:lang w:val="en-GB"/>
              </w:rPr>
            </w:pPr>
            <w:r w:rsidRPr="007D7290">
              <w:rPr>
                <w:rFonts w:cs="Arial"/>
                <w:b/>
                <w:color w:val="0070C0"/>
                <w:szCs w:val="20"/>
                <w:lang w:val="en-GB"/>
              </w:rPr>
              <w:t>0,2</w:t>
            </w:r>
          </w:p>
        </w:tc>
        <w:tc>
          <w:tcPr>
            <w:tcW w:w="488" w:type="pct"/>
          </w:tcPr>
          <w:p w:rsidR="00544051" w:rsidRPr="007D7290" w:rsidRDefault="00544051" w:rsidP="00CC0692">
            <w:pPr>
              <w:rPr>
                <w:rFonts w:cs="Arial"/>
                <w:b/>
                <w:color w:val="0070C0"/>
                <w:szCs w:val="20"/>
                <w:lang w:val="en-GB"/>
              </w:rPr>
            </w:pPr>
            <w:r w:rsidRPr="007D7290">
              <w:rPr>
                <w:rFonts w:cs="Arial"/>
                <w:b/>
                <w:color w:val="0070C0"/>
                <w:szCs w:val="20"/>
                <w:lang w:val="en-GB"/>
              </w:rPr>
              <w:t>0,26</w:t>
            </w:r>
          </w:p>
        </w:tc>
        <w:tc>
          <w:tcPr>
            <w:tcW w:w="488" w:type="pct"/>
          </w:tcPr>
          <w:p w:rsidR="00544051" w:rsidRPr="007D7290" w:rsidRDefault="00544051" w:rsidP="00CC0692">
            <w:pPr>
              <w:rPr>
                <w:rFonts w:cs="Arial"/>
                <w:b/>
                <w:color w:val="0070C0"/>
                <w:szCs w:val="20"/>
                <w:lang w:val="en-GB"/>
              </w:rPr>
            </w:pPr>
            <w:r w:rsidRPr="007D7290">
              <w:rPr>
                <w:rFonts w:cs="Arial"/>
                <w:b/>
                <w:color w:val="0070C0"/>
                <w:szCs w:val="20"/>
                <w:lang w:val="en-GB"/>
              </w:rPr>
              <w:t>0,04</w:t>
            </w:r>
          </w:p>
        </w:tc>
        <w:tc>
          <w:tcPr>
            <w:tcW w:w="541" w:type="pct"/>
          </w:tcPr>
          <w:p w:rsidR="00544051" w:rsidRPr="007D7290" w:rsidRDefault="00544051" w:rsidP="00CC0692">
            <w:pPr>
              <w:rPr>
                <w:rFonts w:cs="Arial"/>
                <w:b/>
                <w:color w:val="0070C0"/>
                <w:szCs w:val="20"/>
                <w:lang w:val="en-GB"/>
              </w:rPr>
            </w:pPr>
            <w:r w:rsidRPr="007D7290">
              <w:rPr>
                <w:rFonts w:cs="Arial"/>
                <w:b/>
                <w:color w:val="0070C0"/>
                <w:szCs w:val="20"/>
                <w:lang w:val="en-GB"/>
              </w:rPr>
              <w:t>0,12</w:t>
            </w:r>
          </w:p>
        </w:tc>
        <w:tc>
          <w:tcPr>
            <w:tcW w:w="463" w:type="pct"/>
          </w:tcPr>
          <w:p w:rsidR="00544051" w:rsidRPr="007D7290" w:rsidRDefault="00544051" w:rsidP="00CC0692">
            <w:pPr>
              <w:rPr>
                <w:rFonts w:cs="Arial"/>
                <w:b/>
                <w:color w:val="0070C0"/>
                <w:szCs w:val="20"/>
                <w:lang w:val="en-GB"/>
              </w:rPr>
            </w:pPr>
            <w:r w:rsidRPr="007D7290">
              <w:rPr>
                <w:rFonts w:cs="Arial"/>
                <w:b/>
                <w:color w:val="0070C0"/>
                <w:szCs w:val="20"/>
                <w:lang w:val="en-GB"/>
              </w:rPr>
              <w:t>0,03</w:t>
            </w:r>
          </w:p>
        </w:tc>
      </w:tr>
      <w:tr w:rsidR="00544051" w:rsidRPr="007D7290" w:rsidTr="00CC0692">
        <w:trPr>
          <w:trHeight w:val="122"/>
        </w:trPr>
        <w:tc>
          <w:tcPr>
            <w:tcW w:w="5000" w:type="pct"/>
            <w:gridSpan w:val="8"/>
          </w:tcPr>
          <w:p w:rsidR="00544051" w:rsidRPr="007D7290" w:rsidRDefault="00544051" w:rsidP="00CC0692">
            <w:pPr>
              <w:rPr>
                <w:rFonts w:cs="Arial"/>
                <w:color w:val="000000"/>
                <w:szCs w:val="20"/>
                <w:lang w:val="en-GB"/>
              </w:rPr>
            </w:pPr>
            <w:r w:rsidRPr="007D7290">
              <w:rPr>
                <w:rFonts w:cs="Arial"/>
                <w:b/>
                <w:color w:val="000000"/>
                <w:szCs w:val="20"/>
                <w:u w:val="single"/>
                <w:lang w:val="en-GB"/>
              </w:rPr>
              <w:t>TR 103 108</w:t>
            </w:r>
          </w:p>
        </w:tc>
      </w:tr>
      <w:tr w:rsidR="00CC0692" w:rsidRPr="007D7290" w:rsidTr="00CC0692">
        <w:trPr>
          <w:trHeight w:val="122"/>
        </w:trPr>
        <w:tc>
          <w:tcPr>
            <w:tcW w:w="1615" w:type="pct"/>
            <w:vMerge w:val="restart"/>
          </w:tcPr>
          <w:p w:rsidR="00544051" w:rsidRPr="007D7290" w:rsidRDefault="00544051" w:rsidP="00297149">
            <w:pPr>
              <w:rPr>
                <w:rFonts w:cs="Arial"/>
                <w:b/>
                <w:color w:val="000000"/>
                <w:szCs w:val="20"/>
                <w:lang w:val="en-GB"/>
              </w:rPr>
            </w:pPr>
            <w:r w:rsidRPr="007D7290">
              <w:rPr>
                <w:rFonts w:cs="Arial"/>
                <w:color w:val="000000"/>
                <w:szCs w:val="20"/>
                <w:lang w:val="en-GB"/>
              </w:rPr>
              <w:t>Required propagation loss (dB)</w:t>
            </w:r>
          </w:p>
        </w:tc>
        <w:tc>
          <w:tcPr>
            <w:tcW w:w="462" w:type="pct"/>
          </w:tcPr>
          <w:p w:rsidR="00544051" w:rsidRPr="007D7290" w:rsidRDefault="00544051" w:rsidP="00CC0692">
            <w:pPr>
              <w:rPr>
                <w:rFonts w:cs="Arial"/>
                <w:color w:val="000000"/>
                <w:szCs w:val="20"/>
                <w:lang w:val="en-GB"/>
              </w:rPr>
            </w:pPr>
            <w:r w:rsidRPr="007D7290">
              <w:rPr>
                <w:rFonts w:cs="Arial"/>
                <w:color w:val="000000"/>
                <w:szCs w:val="20"/>
                <w:lang w:val="en-GB"/>
              </w:rPr>
              <w:t>137</w:t>
            </w:r>
          </w:p>
        </w:tc>
        <w:tc>
          <w:tcPr>
            <w:tcW w:w="455" w:type="pct"/>
          </w:tcPr>
          <w:p w:rsidR="00544051" w:rsidRPr="007D7290" w:rsidRDefault="00544051" w:rsidP="00CC0692">
            <w:pPr>
              <w:rPr>
                <w:rFonts w:cs="Arial"/>
                <w:color w:val="000000"/>
                <w:szCs w:val="20"/>
                <w:lang w:val="en-GB"/>
              </w:rPr>
            </w:pPr>
            <w:r w:rsidRPr="007D7290">
              <w:rPr>
                <w:rFonts w:cs="Arial"/>
                <w:color w:val="000000"/>
                <w:szCs w:val="20"/>
                <w:lang w:val="en-GB"/>
              </w:rPr>
              <w:t>130</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127</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125</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108</w:t>
            </w:r>
          </w:p>
        </w:tc>
        <w:tc>
          <w:tcPr>
            <w:tcW w:w="541" w:type="pct"/>
          </w:tcPr>
          <w:p w:rsidR="00544051" w:rsidRPr="007D7290" w:rsidRDefault="00544051" w:rsidP="00CC0692">
            <w:pPr>
              <w:rPr>
                <w:rFonts w:cs="Arial"/>
                <w:color w:val="000000"/>
                <w:szCs w:val="20"/>
                <w:lang w:val="en-GB"/>
              </w:rPr>
            </w:pPr>
            <w:r w:rsidRPr="007D7290">
              <w:rPr>
                <w:rFonts w:cs="Arial"/>
                <w:color w:val="000000"/>
                <w:szCs w:val="20"/>
                <w:lang w:val="en-GB"/>
              </w:rPr>
              <w:t>118</w:t>
            </w:r>
          </w:p>
        </w:tc>
        <w:tc>
          <w:tcPr>
            <w:tcW w:w="463" w:type="pct"/>
          </w:tcPr>
          <w:p w:rsidR="00544051" w:rsidRPr="007D7290" w:rsidRDefault="00544051" w:rsidP="00CC0692">
            <w:pPr>
              <w:rPr>
                <w:rFonts w:cs="Arial"/>
                <w:color w:val="000000"/>
                <w:szCs w:val="20"/>
                <w:lang w:val="en-GB"/>
              </w:rPr>
            </w:pPr>
            <w:r w:rsidRPr="007D7290">
              <w:rPr>
                <w:rFonts w:cs="Arial"/>
                <w:color w:val="000000"/>
                <w:szCs w:val="20"/>
                <w:lang w:val="en-GB"/>
              </w:rPr>
              <w:t>106,5</w:t>
            </w:r>
          </w:p>
        </w:tc>
      </w:tr>
      <w:tr w:rsidR="00CC0692" w:rsidRPr="007D7290" w:rsidTr="00CC0692">
        <w:trPr>
          <w:trHeight w:val="121"/>
        </w:trPr>
        <w:tc>
          <w:tcPr>
            <w:tcW w:w="1615" w:type="pct"/>
            <w:vMerge/>
          </w:tcPr>
          <w:p w:rsidR="00544051" w:rsidRPr="007D7290" w:rsidRDefault="00544051" w:rsidP="00297149">
            <w:pPr>
              <w:rPr>
                <w:rFonts w:cs="Arial"/>
                <w:b/>
                <w:color w:val="000000"/>
                <w:szCs w:val="20"/>
                <w:lang w:val="en-GB"/>
              </w:rPr>
            </w:pPr>
          </w:p>
        </w:tc>
        <w:tc>
          <w:tcPr>
            <w:tcW w:w="462" w:type="pct"/>
          </w:tcPr>
          <w:p w:rsidR="00544051" w:rsidRPr="007D7290" w:rsidRDefault="00544051" w:rsidP="00CC0692">
            <w:pPr>
              <w:rPr>
                <w:rFonts w:cs="Arial"/>
                <w:b/>
                <w:color w:val="00B050"/>
                <w:szCs w:val="20"/>
                <w:lang w:val="en-GB"/>
              </w:rPr>
            </w:pPr>
            <w:r w:rsidRPr="007D7290">
              <w:rPr>
                <w:rFonts w:cs="Arial"/>
                <w:b/>
                <w:color w:val="00B050"/>
                <w:szCs w:val="20"/>
                <w:lang w:val="en-GB"/>
              </w:rPr>
              <w:t>119</w:t>
            </w:r>
          </w:p>
        </w:tc>
        <w:tc>
          <w:tcPr>
            <w:tcW w:w="455" w:type="pct"/>
          </w:tcPr>
          <w:p w:rsidR="00544051" w:rsidRPr="007D7290" w:rsidRDefault="00544051" w:rsidP="00CC0692">
            <w:pPr>
              <w:rPr>
                <w:rFonts w:cs="Arial"/>
                <w:b/>
                <w:color w:val="00B050"/>
                <w:szCs w:val="20"/>
                <w:lang w:val="en-GB"/>
              </w:rPr>
            </w:pPr>
            <w:r w:rsidRPr="007D7290">
              <w:rPr>
                <w:rFonts w:cs="Arial"/>
                <w:b/>
                <w:color w:val="00B050"/>
                <w:szCs w:val="20"/>
                <w:lang w:val="en-GB"/>
              </w:rPr>
              <w:t>112</w:t>
            </w:r>
          </w:p>
        </w:tc>
        <w:tc>
          <w:tcPr>
            <w:tcW w:w="488" w:type="pct"/>
          </w:tcPr>
          <w:p w:rsidR="00544051" w:rsidRPr="007D7290" w:rsidRDefault="00544051" w:rsidP="00CC0692">
            <w:pPr>
              <w:rPr>
                <w:rFonts w:cs="Arial"/>
                <w:b/>
                <w:color w:val="00B050"/>
                <w:szCs w:val="20"/>
                <w:lang w:val="en-GB"/>
              </w:rPr>
            </w:pPr>
            <w:r w:rsidRPr="007D7290">
              <w:rPr>
                <w:rFonts w:cs="Arial"/>
                <w:b/>
                <w:color w:val="00B050"/>
                <w:szCs w:val="20"/>
                <w:lang w:val="en-GB"/>
              </w:rPr>
              <w:t>109</w:t>
            </w:r>
          </w:p>
        </w:tc>
        <w:tc>
          <w:tcPr>
            <w:tcW w:w="488" w:type="pct"/>
          </w:tcPr>
          <w:p w:rsidR="00544051" w:rsidRPr="007D7290" w:rsidRDefault="00544051" w:rsidP="00CC0692">
            <w:pPr>
              <w:rPr>
                <w:rFonts w:cs="Arial"/>
                <w:b/>
                <w:color w:val="00B050"/>
                <w:szCs w:val="20"/>
                <w:lang w:val="en-GB"/>
              </w:rPr>
            </w:pPr>
            <w:r w:rsidRPr="007D7290">
              <w:rPr>
                <w:rFonts w:cs="Arial"/>
                <w:b/>
                <w:color w:val="00B050"/>
                <w:szCs w:val="20"/>
                <w:lang w:val="en-GB"/>
              </w:rPr>
              <w:t>107</w:t>
            </w:r>
          </w:p>
        </w:tc>
        <w:tc>
          <w:tcPr>
            <w:tcW w:w="488" w:type="pct"/>
          </w:tcPr>
          <w:p w:rsidR="00544051" w:rsidRPr="007D7290" w:rsidRDefault="00544051" w:rsidP="00CC0692">
            <w:pPr>
              <w:rPr>
                <w:rFonts w:cs="Arial"/>
                <w:b/>
                <w:color w:val="00B050"/>
                <w:szCs w:val="20"/>
                <w:lang w:val="en-GB"/>
              </w:rPr>
            </w:pPr>
            <w:r w:rsidRPr="007D7290">
              <w:rPr>
                <w:rFonts w:cs="Arial"/>
                <w:b/>
                <w:color w:val="00B050"/>
                <w:szCs w:val="20"/>
                <w:lang w:val="en-GB"/>
              </w:rPr>
              <w:t>90</w:t>
            </w:r>
          </w:p>
        </w:tc>
        <w:tc>
          <w:tcPr>
            <w:tcW w:w="541" w:type="pct"/>
          </w:tcPr>
          <w:p w:rsidR="00544051" w:rsidRPr="007D7290" w:rsidRDefault="00544051" w:rsidP="00CC0692">
            <w:pPr>
              <w:rPr>
                <w:rFonts w:cs="Arial"/>
                <w:b/>
                <w:color w:val="00B050"/>
                <w:szCs w:val="20"/>
                <w:lang w:val="en-GB"/>
              </w:rPr>
            </w:pPr>
            <w:r w:rsidRPr="007D7290">
              <w:rPr>
                <w:rFonts w:cs="Arial"/>
                <w:b/>
                <w:color w:val="00B050"/>
                <w:szCs w:val="20"/>
                <w:lang w:val="en-GB"/>
              </w:rPr>
              <w:t>100</w:t>
            </w:r>
          </w:p>
        </w:tc>
        <w:tc>
          <w:tcPr>
            <w:tcW w:w="463" w:type="pct"/>
          </w:tcPr>
          <w:p w:rsidR="00544051" w:rsidRPr="007D7290" w:rsidRDefault="00544051" w:rsidP="00CC0692">
            <w:pPr>
              <w:rPr>
                <w:rFonts w:cs="Arial"/>
                <w:b/>
                <w:color w:val="00B050"/>
                <w:szCs w:val="20"/>
                <w:lang w:val="en-GB"/>
              </w:rPr>
            </w:pPr>
            <w:r w:rsidRPr="007D7290">
              <w:rPr>
                <w:rFonts w:cs="Arial"/>
                <w:b/>
                <w:color w:val="00B050"/>
                <w:szCs w:val="20"/>
                <w:lang w:val="en-GB"/>
              </w:rPr>
              <w:t>88,5</w:t>
            </w:r>
          </w:p>
        </w:tc>
      </w:tr>
      <w:tr w:rsidR="00CC0692" w:rsidRPr="007D7290" w:rsidTr="00CC0692">
        <w:trPr>
          <w:trHeight w:val="122"/>
        </w:trPr>
        <w:tc>
          <w:tcPr>
            <w:tcW w:w="1615" w:type="pct"/>
            <w:vMerge w:val="restart"/>
          </w:tcPr>
          <w:p w:rsidR="00544051" w:rsidRPr="007D7290" w:rsidRDefault="00544051" w:rsidP="00297149">
            <w:pPr>
              <w:rPr>
                <w:rFonts w:cs="Arial"/>
                <w:color w:val="000000"/>
                <w:szCs w:val="20"/>
                <w:lang w:val="en-GB"/>
              </w:rPr>
            </w:pPr>
            <w:r w:rsidRPr="007D7290">
              <w:rPr>
                <w:rFonts w:cs="Arial"/>
                <w:color w:val="000000"/>
                <w:szCs w:val="20"/>
                <w:lang w:val="en-GB"/>
              </w:rPr>
              <w:t>Resulting separation distance ITM-4 propagation model (km)</w:t>
            </w:r>
          </w:p>
        </w:tc>
        <w:tc>
          <w:tcPr>
            <w:tcW w:w="462" w:type="pct"/>
          </w:tcPr>
          <w:p w:rsidR="00544051" w:rsidRPr="007D7290" w:rsidRDefault="00544051" w:rsidP="00CC0692">
            <w:pPr>
              <w:rPr>
                <w:rFonts w:cs="Arial"/>
                <w:color w:val="000000"/>
                <w:szCs w:val="20"/>
                <w:lang w:val="en-GB"/>
              </w:rPr>
            </w:pPr>
            <w:r w:rsidRPr="007D7290">
              <w:rPr>
                <w:rFonts w:cs="Arial"/>
                <w:color w:val="000000"/>
                <w:szCs w:val="20"/>
                <w:lang w:val="en-GB"/>
              </w:rPr>
              <w:t>12.6</w:t>
            </w:r>
          </w:p>
        </w:tc>
        <w:tc>
          <w:tcPr>
            <w:tcW w:w="455" w:type="pct"/>
          </w:tcPr>
          <w:p w:rsidR="00544051" w:rsidRPr="007D7290" w:rsidRDefault="00544051" w:rsidP="00CC0692">
            <w:pPr>
              <w:rPr>
                <w:rFonts w:cs="Arial"/>
                <w:color w:val="000000"/>
                <w:szCs w:val="20"/>
                <w:lang w:val="en-GB"/>
              </w:rPr>
            </w:pPr>
            <w:r w:rsidRPr="007D7290">
              <w:rPr>
                <w:rFonts w:cs="Arial"/>
                <w:color w:val="000000"/>
                <w:szCs w:val="20"/>
                <w:lang w:val="en-GB"/>
              </w:rPr>
              <w:t>8.2</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6.8</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6.5</w:t>
            </w:r>
          </w:p>
        </w:tc>
        <w:tc>
          <w:tcPr>
            <w:tcW w:w="488" w:type="pct"/>
          </w:tcPr>
          <w:p w:rsidR="00544051" w:rsidRPr="007D7290" w:rsidRDefault="00544051" w:rsidP="00CC0692">
            <w:pPr>
              <w:rPr>
                <w:rFonts w:cs="Arial"/>
                <w:color w:val="000000"/>
                <w:szCs w:val="20"/>
                <w:lang w:val="en-GB"/>
              </w:rPr>
            </w:pPr>
            <w:r w:rsidRPr="007D7290">
              <w:rPr>
                <w:rFonts w:cs="Arial"/>
                <w:color w:val="000000"/>
                <w:szCs w:val="20"/>
                <w:lang w:val="en-GB"/>
              </w:rPr>
              <w:t>7,3</w:t>
            </w:r>
          </w:p>
        </w:tc>
        <w:tc>
          <w:tcPr>
            <w:tcW w:w="541" w:type="pct"/>
          </w:tcPr>
          <w:p w:rsidR="00544051" w:rsidRPr="007D7290" w:rsidRDefault="00544051" w:rsidP="00CC0692">
            <w:pPr>
              <w:rPr>
                <w:rFonts w:cs="Arial"/>
                <w:color w:val="000000"/>
                <w:szCs w:val="20"/>
                <w:lang w:val="en-GB"/>
              </w:rPr>
            </w:pPr>
            <w:r w:rsidRPr="007D7290">
              <w:rPr>
                <w:rFonts w:cs="Arial"/>
                <w:color w:val="000000"/>
                <w:szCs w:val="20"/>
                <w:lang w:val="en-GB"/>
              </w:rPr>
              <w:t>3.1</w:t>
            </w:r>
          </w:p>
        </w:tc>
        <w:tc>
          <w:tcPr>
            <w:tcW w:w="463" w:type="pct"/>
          </w:tcPr>
          <w:p w:rsidR="00544051" w:rsidRPr="007D7290" w:rsidRDefault="00544051" w:rsidP="00CC0692">
            <w:pPr>
              <w:rPr>
                <w:rFonts w:cs="Arial"/>
                <w:color w:val="000000"/>
                <w:szCs w:val="20"/>
                <w:lang w:val="en-GB"/>
              </w:rPr>
            </w:pPr>
            <w:r w:rsidRPr="007D7290">
              <w:rPr>
                <w:rFonts w:cs="Arial"/>
                <w:color w:val="000000"/>
                <w:szCs w:val="20"/>
                <w:lang w:val="en-GB"/>
              </w:rPr>
              <w:t>0.87</w:t>
            </w:r>
          </w:p>
        </w:tc>
      </w:tr>
      <w:tr w:rsidR="00CC0692" w:rsidRPr="007D7290" w:rsidTr="00CC0692">
        <w:trPr>
          <w:trHeight w:val="121"/>
        </w:trPr>
        <w:tc>
          <w:tcPr>
            <w:tcW w:w="1615" w:type="pct"/>
            <w:vMerge/>
          </w:tcPr>
          <w:p w:rsidR="00544051" w:rsidRPr="007D7290" w:rsidRDefault="00544051" w:rsidP="00297149">
            <w:pPr>
              <w:jc w:val="center"/>
              <w:rPr>
                <w:rFonts w:cs="Arial"/>
                <w:color w:val="00B050"/>
                <w:szCs w:val="20"/>
                <w:lang w:val="en-GB"/>
              </w:rPr>
            </w:pPr>
          </w:p>
        </w:tc>
        <w:tc>
          <w:tcPr>
            <w:tcW w:w="462" w:type="pct"/>
          </w:tcPr>
          <w:p w:rsidR="00544051" w:rsidRPr="007D7290" w:rsidRDefault="00544051" w:rsidP="00CC0692">
            <w:pPr>
              <w:rPr>
                <w:rFonts w:cs="Arial"/>
                <w:b/>
                <w:color w:val="00B050"/>
                <w:szCs w:val="20"/>
                <w:lang w:val="en-GB"/>
              </w:rPr>
            </w:pPr>
            <w:r w:rsidRPr="007D7290">
              <w:rPr>
                <w:rFonts w:cs="Arial"/>
                <w:b/>
                <w:color w:val="00B050"/>
                <w:szCs w:val="20"/>
                <w:lang w:val="en-GB"/>
              </w:rPr>
              <w:t>3,5</w:t>
            </w:r>
          </w:p>
        </w:tc>
        <w:tc>
          <w:tcPr>
            <w:tcW w:w="455" w:type="pct"/>
          </w:tcPr>
          <w:p w:rsidR="00544051" w:rsidRPr="007D7290" w:rsidRDefault="00544051" w:rsidP="00CC0692">
            <w:pPr>
              <w:rPr>
                <w:rFonts w:cs="Arial"/>
                <w:b/>
                <w:color w:val="00B050"/>
                <w:szCs w:val="20"/>
                <w:lang w:val="en-GB"/>
              </w:rPr>
            </w:pPr>
            <w:r w:rsidRPr="007D7290">
              <w:rPr>
                <w:rFonts w:cs="Arial"/>
                <w:b/>
                <w:color w:val="00B050"/>
                <w:szCs w:val="20"/>
                <w:lang w:val="en-GB"/>
              </w:rPr>
              <w:t>1,6</w:t>
            </w:r>
          </w:p>
        </w:tc>
        <w:tc>
          <w:tcPr>
            <w:tcW w:w="488" w:type="pct"/>
          </w:tcPr>
          <w:p w:rsidR="00544051" w:rsidRPr="007D7290" w:rsidRDefault="00544051" w:rsidP="00CC0692">
            <w:pPr>
              <w:rPr>
                <w:rFonts w:cs="Arial"/>
                <w:b/>
                <w:color w:val="00B050"/>
                <w:szCs w:val="20"/>
                <w:lang w:val="en-GB"/>
              </w:rPr>
            </w:pPr>
            <w:r w:rsidRPr="007D7290">
              <w:rPr>
                <w:rFonts w:cs="Arial"/>
                <w:b/>
                <w:color w:val="00B050"/>
                <w:szCs w:val="20"/>
                <w:lang w:val="en-GB"/>
              </w:rPr>
              <w:t>0,73</w:t>
            </w:r>
          </w:p>
        </w:tc>
        <w:tc>
          <w:tcPr>
            <w:tcW w:w="488" w:type="pct"/>
          </w:tcPr>
          <w:p w:rsidR="00544051" w:rsidRPr="007D7290" w:rsidRDefault="00544051" w:rsidP="00CC0692">
            <w:pPr>
              <w:rPr>
                <w:rFonts w:cs="Arial"/>
                <w:b/>
                <w:color w:val="00B050"/>
                <w:szCs w:val="20"/>
                <w:lang w:val="en-GB"/>
              </w:rPr>
            </w:pPr>
            <w:r w:rsidRPr="007D7290">
              <w:rPr>
                <w:rFonts w:cs="Arial"/>
                <w:b/>
                <w:color w:val="00B050"/>
                <w:szCs w:val="20"/>
                <w:lang w:val="en-GB"/>
              </w:rPr>
              <w:t>0,92</w:t>
            </w:r>
          </w:p>
        </w:tc>
        <w:tc>
          <w:tcPr>
            <w:tcW w:w="488" w:type="pct"/>
          </w:tcPr>
          <w:p w:rsidR="00544051" w:rsidRPr="007D7290" w:rsidRDefault="00544051" w:rsidP="00CC0692">
            <w:pPr>
              <w:rPr>
                <w:rFonts w:cs="Arial"/>
                <w:b/>
                <w:color w:val="00B050"/>
                <w:szCs w:val="20"/>
                <w:lang w:val="en-GB"/>
              </w:rPr>
            </w:pPr>
            <w:r w:rsidRPr="007D7290">
              <w:rPr>
                <w:rFonts w:cs="Arial"/>
                <w:b/>
                <w:color w:val="00B050"/>
                <w:szCs w:val="20"/>
                <w:lang w:val="en-GB"/>
              </w:rPr>
              <w:t>0,13</w:t>
            </w:r>
          </w:p>
        </w:tc>
        <w:tc>
          <w:tcPr>
            <w:tcW w:w="541" w:type="pct"/>
          </w:tcPr>
          <w:p w:rsidR="00544051" w:rsidRPr="007D7290" w:rsidRDefault="00544051" w:rsidP="00CC0692">
            <w:pPr>
              <w:rPr>
                <w:rFonts w:cs="Arial"/>
                <w:b/>
                <w:color w:val="00B050"/>
                <w:szCs w:val="20"/>
                <w:lang w:val="en-GB"/>
              </w:rPr>
            </w:pPr>
            <w:r w:rsidRPr="007D7290">
              <w:rPr>
                <w:rFonts w:cs="Arial"/>
                <w:b/>
                <w:color w:val="00B050"/>
                <w:szCs w:val="20"/>
                <w:lang w:val="en-GB"/>
              </w:rPr>
              <w:t>0,41</w:t>
            </w:r>
          </w:p>
        </w:tc>
        <w:tc>
          <w:tcPr>
            <w:tcW w:w="463" w:type="pct"/>
          </w:tcPr>
          <w:p w:rsidR="00544051" w:rsidRPr="007D7290" w:rsidRDefault="00544051" w:rsidP="00CC0692">
            <w:pPr>
              <w:rPr>
                <w:rFonts w:cs="Arial"/>
                <w:b/>
                <w:color w:val="00B050"/>
                <w:szCs w:val="20"/>
                <w:lang w:val="en-GB"/>
              </w:rPr>
            </w:pPr>
            <w:r w:rsidRPr="007D7290">
              <w:rPr>
                <w:rFonts w:cs="Arial"/>
                <w:b/>
                <w:color w:val="00B050"/>
                <w:szCs w:val="20"/>
                <w:lang w:val="en-GB"/>
              </w:rPr>
              <w:t>0,11</w:t>
            </w:r>
          </w:p>
        </w:tc>
      </w:tr>
    </w:tbl>
    <w:p w:rsidR="00544051" w:rsidRPr="007D7290" w:rsidRDefault="00544051" w:rsidP="00544051">
      <w:pPr>
        <w:rPr>
          <w:lang w:val="en-GB"/>
        </w:rPr>
      </w:pPr>
    </w:p>
    <w:p w:rsidR="0074466D" w:rsidRPr="007D7290" w:rsidRDefault="00544051" w:rsidP="006327B4">
      <w:pPr>
        <w:pStyle w:val="Heading3"/>
        <w:rPr>
          <w:lang w:val="en-GB"/>
        </w:rPr>
      </w:pPr>
      <w:bookmarkStart w:id="415" w:name="_Toc379286182"/>
      <w:r w:rsidRPr="007D7290">
        <w:rPr>
          <w:lang w:val="en-GB"/>
        </w:rPr>
        <w:t>Conclusions on the impact of DA2GC GS on Radars</w:t>
      </w:r>
      <w:bookmarkEnd w:id="415"/>
    </w:p>
    <w:p w:rsidR="00015332" w:rsidRPr="007D7290" w:rsidRDefault="00544051" w:rsidP="00CC0692">
      <w:pPr>
        <w:pStyle w:val="ECCParagraph"/>
      </w:pPr>
      <w:r w:rsidRPr="007D7290">
        <w:t>From these results it can be concluded that in order to avoid interference from a DA2GC Ground Station to radars, a separation distance of at least 13 to 25 km should be taken into account in case no additional filtering is implemented in the DA2GC GS. According to the information provided by the proponents so far, these separation distances can be reduced to 1 – 3.5 km depending on the system proposal.</w:t>
      </w:r>
      <w:r w:rsidR="006B07CA" w:rsidRPr="007D7290">
        <w:t xml:space="preserve"> </w:t>
      </w:r>
      <w:r w:rsidR="00015332" w:rsidRPr="007D7290">
        <w:t>The separation distances will increase in the event of the radar site being higher than the DA2GC GS (e.g. this could occur in mountainous areas).</w:t>
      </w:r>
    </w:p>
    <w:p w:rsidR="0030741E" w:rsidRPr="007D7290" w:rsidRDefault="0030741E" w:rsidP="006327B4">
      <w:pPr>
        <w:pStyle w:val="Heading3"/>
        <w:rPr>
          <w:lang w:val="en-GB"/>
        </w:rPr>
      </w:pPr>
      <w:bookmarkStart w:id="416" w:name="_Ref365798021"/>
      <w:bookmarkStart w:id="417" w:name="_Ref365798668"/>
      <w:bookmarkStart w:id="418" w:name="_Toc379286183"/>
      <w:r w:rsidRPr="007D7290">
        <w:rPr>
          <w:lang w:val="en-GB"/>
        </w:rPr>
        <w:t>Impact of Radars on DA2GC AS</w:t>
      </w:r>
      <w:bookmarkEnd w:id="416"/>
      <w:bookmarkEnd w:id="417"/>
      <w:bookmarkEnd w:id="418"/>
    </w:p>
    <w:p w:rsidR="0030741E" w:rsidRPr="007D7290" w:rsidRDefault="0030741E" w:rsidP="006327B4">
      <w:pPr>
        <w:pStyle w:val="ECCParagraph"/>
      </w:pPr>
      <w:r w:rsidRPr="007D7290">
        <w:t xml:space="preserve">The radar characteristics below are derived from </w:t>
      </w:r>
      <w:r w:rsidRPr="007D7290">
        <w:fldChar w:fldCharType="begin"/>
      </w:r>
      <w:r w:rsidRPr="007D7290">
        <w:instrText xml:space="preserve"> REF _Ref355878405 \h </w:instrText>
      </w:r>
      <w:r w:rsidRPr="007D7290">
        <w:fldChar w:fldCharType="separate"/>
      </w:r>
      <w:r w:rsidR="001E048B">
        <w:rPr>
          <w:b/>
          <w:bCs/>
          <w:lang w:val="en-US"/>
        </w:rPr>
        <w:t>Error! Reference source not found.</w:t>
      </w:r>
      <w:r w:rsidRPr="007D7290">
        <w:fldChar w:fldCharType="end"/>
      </w:r>
      <w:r w:rsidRPr="007D7290">
        <w:t>.</w:t>
      </w:r>
    </w:p>
    <w:p w:rsidR="0030741E" w:rsidRPr="007D7290" w:rsidRDefault="0030741E" w:rsidP="006327B4">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53</w:t>
      </w:r>
      <w:r w:rsidRPr="007D7290">
        <w:rPr>
          <w:lang w:val="en-GB"/>
        </w:rPr>
        <w:fldChar w:fldCharType="end"/>
      </w:r>
      <w:r w:rsidRPr="007D7290">
        <w:rPr>
          <w:lang w:val="en-GB"/>
        </w:rPr>
        <w:t>: Radar characteristics in the DA2GC band</w:t>
      </w:r>
    </w:p>
    <w:tbl>
      <w:tblPr>
        <w:tblW w:w="5000"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61"/>
        <w:gridCol w:w="1215"/>
        <w:gridCol w:w="970"/>
        <w:gridCol w:w="69"/>
        <w:gridCol w:w="1039"/>
        <w:gridCol w:w="136"/>
        <w:gridCol w:w="905"/>
        <w:gridCol w:w="156"/>
        <w:gridCol w:w="883"/>
        <w:gridCol w:w="91"/>
        <w:gridCol w:w="950"/>
        <w:gridCol w:w="24"/>
        <w:gridCol w:w="974"/>
        <w:gridCol w:w="41"/>
        <w:gridCol w:w="1041"/>
      </w:tblGrid>
      <w:tr w:rsidR="00BA27EB" w:rsidRPr="007D7290" w:rsidTr="00CC0692">
        <w:trPr>
          <w:trHeight w:val="164"/>
          <w:tblHeader/>
        </w:trPr>
        <w:tc>
          <w:tcPr>
            <w:tcW w:w="691" w:type="pct"/>
            <w:vMerge w:val="restart"/>
            <w:tcBorders>
              <w:top w:val="single" w:sz="4" w:space="0" w:color="D2232A"/>
              <w:left w:val="single" w:sz="4" w:space="0" w:color="D2232A"/>
              <w:right w:val="single" w:sz="4" w:space="0" w:color="FFFFFF"/>
            </w:tcBorders>
            <w:shd w:val="clear" w:color="auto" w:fill="D2232A"/>
            <w:vAlign w:val="center"/>
          </w:tcPr>
          <w:p w:rsidR="00BA27EB" w:rsidRPr="007D7290" w:rsidRDefault="00BA27EB" w:rsidP="0030741E">
            <w:pPr>
              <w:spacing w:line="288" w:lineRule="auto"/>
              <w:jc w:val="center"/>
              <w:rPr>
                <w:b/>
                <w:color w:val="FFFFFF"/>
                <w:lang w:val="en-GB"/>
              </w:rPr>
            </w:pPr>
            <w:r w:rsidRPr="007D7290">
              <w:rPr>
                <w:b/>
                <w:color w:val="FFFFFF"/>
                <w:lang w:val="en-GB"/>
              </w:rPr>
              <w:t>Emission part: RL</w:t>
            </w:r>
          </w:p>
        </w:tc>
        <w:tc>
          <w:tcPr>
            <w:tcW w:w="617" w:type="pct"/>
            <w:vMerge w:val="restart"/>
            <w:tcBorders>
              <w:top w:val="single" w:sz="4" w:space="0" w:color="D2232A"/>
              <w:left w:val="single" w:sz="4" w:space="0" w:color="FFFFFF"/>
              <w:right w:val="single" w:sz="4" w:space="0" w:color="FFFFFF"/>
            </w:tcBorders>
            <w:shd w:val="clear" w:color="auto" w:fill="D2232A"/>
          </w:tcPr>
          <w:p w:rsidR="00BA27EB" w:rsidRPr="007D7290" w:rsidRDefault="00BA27EB" w:rsidP="00CC0692">
            <w:pPr>
              <w:spacing w:before="240" w:line="288" w:lineRule="auto"/>
              <w:jc w:val="center"/>
              <w:rPr>
                <w:b/>
                <w:color w:val="FFFFFF"/>
                <w:lang w:val="en-GB"/>
              </w:rPr>
            </w:pPr>
            <w:r w:rsidRPr="007D7290">
              <w:rPr>
                <w:b/>
                <w:color w:val="FFFFFF"/>
                <w:lang w:val="en-GB"/>
              </w:rPr>
              <w:t>Unit</w:t>
            </w:r>
          </w:p>
        </w:tc>
        <w:tc>
          <w:tcPr>
            <w:tcW w:w="3692" w:type="pct"/>
            <w:gridSpan w:val="13"/>
            <w:tcBorders>
              <w:top w:val="single" w:sz="4" w:space="0" w:color="D2232A"/>
              <w:left w:val="single" w:sz="4" w:space="0" w:color="FFFFFF"/>
              <w:bottom w:val="single" w:sz="4" w:space="0" w:color="FFFFFF"/>
              <w:right w:val="single" w:sz="4" w:space="0" w:color="FFFFFF"/>
            </w:tcBorders>
            <w:shd w:val="clear" w:color="auto" w:fill="D2232A"/>
          </w:tcPr>
          <w:p w:rsidR="00BA27EB" w:rsidRPr="007D7290" w:rsidRDefault="00BA27EB" w:rsidP="0030741E">
            <w:pPr>
              <w:spacing w:line="288" w:lineRule="auto"/>
              <w:jc w:val="center"/>
              <w:rPr>
                <w:b/>
                <w:color w:val="FFFFFF"/>
                <w:lang w:val="en-GB"/>
              </w:rPr>
            </w:pPr>
            <w:r w:rsidRPr="007D7290">
              <w:rPr>
                <w:b/>
                <w:color w:val="FFFFFF"/>
                <w:lang w:val="en-GB"/>
              </w:rPr>
              <w:t>Type of Radar</w:t>
            </w:r>
          </w:p>
        </w:tc>
      </w:tr>
      <w:tr w:rsidR="00BA27EB" w:rsidRPr="007D7290" w:rsidTr="00CC0692">
        <w:trPr>
          <w:trHeight w:val="163"/>
          <w:tblHeader/>
        </w:trPr>
        <w:tc>
          <w:tcPr>
            <w:tcW w:w="691" w:type="pct"/>
            <w:vMerge/>
            <w:tcBorders>
              <w:left w:val="single" w:sz="4" w:space="0" w:color="D2232A"/>
              <w:bottom w:val="single" w:sz="4" w:space="0" w:color="D2232A"/>
              <w:right w:val="single" w:sz="4" w:space="0" w:color="FFFFFF"/>
            </w:tcBorders>
            <w:shd w:val="clear" w:color="auto" w:fill="D2232A"/>
            <w:vAlign w:val="center"/>
          </w:tcPr>
          <w:p w:rsidR="00BA27EB" w:rsidRPr="007D7290" w:rsidRDefault="00BA27EB" w:rsidP="0030741E">
            <w:pPr>
              <w:spacing w:line="288" w:lineRule="auto"/>
              <w:jc w:val="center"/>
              <w:rPr>
                <w:b/>
                <w:color w:val="FFFFFF"/>
                <w:lang w:val="en-GB"/>
              </w:rPr>
            </w:pPr>
          </w:p>
        </w:tc>
        <w:tc>
          <w:tcPr>
            <w:tcW w:w="617" w:type="pct"/>
            <w:vMerge/>
            <w:tcBorders>
              <w:left w:val="single" w:sz="4" w:space="0" w:color="FFFFFF"/>
              <w:bottom w:val="single" w:sz="4" w:space="0" w:color="D2232A"/>
              <w:right w:val="single" w:sz="4" w:space="0" w:color="FFFFFF"/>
            </w:tcBorders>
            <w:shd w:val="clear" w:color="auto" w:fill="D2232A"/>
          </w:tcPr>
          <w:p w:rsidR="00BA27EB" w:rsidRPr="007D7290" w:rsidRDefault="00BA27EB" w:rsidP="0030741E">
            <w:pPr>
              <w:spacing w:line="288" w:lineRule="auto"/>
              <w:jc w:val="center"/>
              <w:rPr>
                <w:b/>
                <w:color w:val="FFFFFF"/>
                <w:lang w:val="en-GB"/>
              </w:rPr>
            </w:pPr>
          </w:p>
        </w:tc>
        <w:tc>
          <w:tcPr>
            <w:tcW w:w="527" w:type="pct"/>
            <w:gridSpan w:val="2"/>
            <w:tcBorders>
              <w:top w:val="single" w:sz="4" w:space="0" w:color="FFFFFF"/>
              <w:left w:val="single" w:sz="4" w:space="0" w:color="FFFFFF"/>
              <w:bottom w:val="single" w:sz="4" w:space="0" w:color="D2232A"/>
              <w:right w:val="single" w:sz="4" w:space="0" w:color="FFFFFF"/>
            </w:tcBorders>
            <w:shd w:val="clear" w:color="auto" w:fill="D2232A"/>
          </w:tcPr>
          <w:p w:rsidR="00BA27EB" w:rsidRPr="007D7290" w:rsidRDefault="00BA27EB" w:rsidP="0030741E">
            <w:pPr>
              <w:spacing w:line="288" w:lineRule="auto"/>
              <w:jc w:val="center"/>
              <w:rPr>
                <w:b/>
                <w:color w:val="FFFFFF"/>
                <w:lang w:val="en-GB"/>
              </w:rPr>
            </w:pPr>
            <w:r w:rsidRPr="007D7290">
              <w:rPr>
                <w:b/>
                <w:color w:val="FFFFFF"/>
                <w:lang w:val="en-GB"/>
              </w:rPr>
              <w:t>L</w:t>
            </w:r>
          </w:p>
        </w:tc>
        <w:tc>
          <w:tcPr>
            <w:tcW w:w="527" w:type="pct"/>
            <w:tcBorders>
              <w:top w:val="single" w:sz="4" w:space="0" w:color="FFFFFF"/>
              <w:left w:val="single" w:sz="4" w:space="0" w:color="FFFFFF"/>
              <w:bottom w:val="single" w:sz="4" w:space="0" w:color="D2232A"/>
              <w:right w:val="single" w:sz="4" w:space="0" w:color="FFFFFF"/>
            </w:tcBorders>
            <w:shd w:val="clear" w:color="auto" w:fill="D2232A"/>
          </w:tcPr>
          <w:p w:rsidR="00BA27EB" w:rsidRPr="007D7290" w:rsidRDefault="00BA27EB" w:rsidP="0030741E">
            <w:pPr>
              <w:spacing w:line="288" w:lineRule="auto"/>
              <w:jc w:val="center"/>
              <w:rPr>
                <w:b/>
                <w:color w:val="FFFFFF"/>
                <w:lang w:val="en-GB"/>
              </w:rPr>
            </w:pPr>
            <w:r w:rsidRPr="007D7290">
              <w:rPr>
                <w:b/>
                <w:color w:val="FFFFFF"/>
                <w:lang w:val="en-GB"/>
              </w:rPr>
              <w:t>M</w:t>
            </w:r>
          </w:p>
        </w:tc>
        <w:tc>
          <w:tcPr>
            <w:tcW w:w="528" w:type="pct"/>
            <w:gridSpan w:val="2"/>
            <w:tcBorders>
              <w:top w:val="single" w:sz="4" w:space="0" w:color="FFFFFF"/>
              <w:left w:val="single" w:sz="4" w:space="0" w:color="FFFFFF"/>
              <w:bottom w:val="single" w:sz="4" w:space="0" w:color="D2232A"/>
              <w:right w:val="single" w:sz="4" w:space="0" w:color="FFFFFF"/>
            </w:tcBorders>
            <w:shd w:val="clear" w:color="auto" w:fill="D2232A"/>
          </w:tcPr>
          <w:p w:rsidR="00BA27EB" w:rsidRPr="007D7290" w:rsidRDefault="00BA27EB" w:rsidP="0030741E">
            <w:pPr>
              <w:spacing w:line="288" w:lineRule="auto"/>
              <w:jc w:val="center"/>
              <w:rPr>
                <w:b/>
                <w:color w:val="FFFFFF"/>
                <w:lang w:val="en-GB"/>
              </w:rPr>
            </w:pPr>
            <w:r w:rsidRPr="007D7290">
              <w:rPr>
                <w:b/>
                <w:color w:val="FFFFFF"/>
                <w:lang w:val="en-GB"/>
              </w:rPr>
              <w:t>N</w:t>
            </w:r>
          </w:p>
        </w:tc>
        <w:tc>
          <w:tcPr>
            <w:tcW w:w="527" w:type="pct"/>
            <w:gridSpan w:val="2"/>
            <w:tcBorders>
              <w:top w:val="single" w:sz="4" w:space="0" w:color="FFFFFF"/>
              <w:left w:val="single" w:sz="4" w:space="0" w:color="FFFFFF"/>
              <w:bottom w:val="single" w:sz="4" w:space="0" w:color="D2232A"/>
              <w:right w:val="single" w:sz="4" w:space="0" w:color="FFFFFF"/>
            </w:tcBorders>
            <w:shd w:val="clear" w:color="auto" w:fill="D2232A"/>
          </w:tcPr>
          <w:p w:rsidR="00BA27EB" w:rsidRPr="007D7290" w:rsidRDefault="00BA27EB" w:rsidP="0030741E">
            <w:pPr>
              <w:spacing w:line="288" w:lineRule="auto"/>
              <w:jc w:val="center"/>
              <w:rPr>
                <w:b/>
                <w:color w:val="FFFFFF"/>
                <w:lang w:val="en-GB"/>
              </w:rPr>
            </w:pPr>
            <w:r w:rsidRPr="007D7290">
              <w:rPr>
                <w:b/>
                <w:color w:val="FFFFFF"/>
                <w:lang w:val="en-GB"/>
              </w:rPr>
              <w:t>o</w:t>
            </w:r>
          </w:p>
        </w:tc>
        <w:tc>
          <w:tcPr>
            <w:tcW w:w="528" w:type="pct"/>
            <w:gridSpan w:val="2"/>
            <w:tcBorders>
              <w:top w:val="single" w:sz="4" w:space="0" w:color="FFFFFF"/>
              <w:left w:val="single" w:sz="4" w:space="0" w:color="FFFFFF"/>
              <w:bottom w:val="single" w:sz="4" w:space="0" w:color="D2232A"/>
              <w:right w:val="single" w:sz="4" w:space="0" w:color="FFFFFF"/>
            </w:tcBorders>
            <w:shd w:val="clear" w:color="auto" w:fill="D2232A"/>
          </w:tcPr>
          <w:p w:rsidR="00BA27EB" w:rsidRPr="007D7290" w:rsidRDefault="00BA27EB" w:rsidP="0030741E">
            <w:pPr>
              <w:spacing w:line="288" w:lineRule="auto"/>
              <w:jc w:val="center"/>
              <w:rPr>
                <w:b/>
                <w:color w:val="FFFFFF"/>
                <w:lang w:val="en-GB"/>
              </w:rPr>
            </w:pPr>
            <w:r w:rsidRPr="007D7290">
              <w:rPr>
                <w:b/>
                <w:color w:val="FFFFFF"/>
                <w:lang w:val="en-GB"/>
              </w:rPr>
              <w:t>Q</w:t>
            </w:r>
          </w:p>
        </w:tc>
        <w:tc>
          <w:tcPr>
            <w:tcW w:w="527" w:type="pct"/>
            <w:gridSpan w:val="3"/>
            <w:tcBorders>
              <w:top w:val="single" w:sz="4" w:space="0" w:color="FFFFFF"/>
              <w:left w:val="single" w:sz="4" w:space="0" w:color="FFFFFF"/>
              <w:bottom w:val="single" w:sz="4" w:space="0" w:color="D2232A"/>
              <w:right w:val="single" w:sz="4" w:space="0" w:color="FFFFFF"/>
            </w:tcBorders>
            <w:shd w:val="clear" w:color="auto" w:fill="D2232A"/>
          </w:tcPr>
          <w:p w:rsidR="00BA27EB" w:rsidRPr="007D7290" w:rsidRDefault="00BA27EB" w:rsidP="0030741E">
            <w:pPr>
              <w:spacing w:line="288" w:lineRule="auto"/>
              <w:jc w:val="center"/>
              <w:rPr>
                <w:b/>
                <w:color w:val="FFFFFF"/>
                <w:lang w:val="en-GB"/>
              </w:rPr>
            </w:pPr>
            <w:r w:rsidRPr="007D7290">
              <w:rPr>
                <w:b/>
                <w:color w:val="FFFFFF"/>
                <w:lang w:val="en-GB"/>
              </w:rPr>
              <w:t>X&amp;Y</w:t>
            </w:r>
          </w:p>
        </w:tc>
        <w:tc>
          <w:tcPr>
            <w:tcW w:w="527" w:type="pct"/>
            <w:tcBorders>
              <w:top w:val="single" w:sz="4" w:space="0" w:color="FFFFFF"/>
              <w:left w:val="single" w:sz="4" w:space="0" w:color="FFFFFF"/>
              <w:bottom w:val="single" w:sz="4" w:space="0" w:color="D2232A"/>
              <w:right w:val="single" w:sz="4" w:space="0" w:color="FFFFFF"/>
            </w:tcBorders>
            <w:shd w:val="clear" w:color="auto" w:fill="D2232A"/>
          </w:tcPr>
          <w:p w:rsidR="00BA27EB" w:rsidRPr="007D7290" w:rsidRDefault="00BA27EB" w:rsidP="0030741E">
            <w:pPr>
              <w:spacing w:line="288" w:lineRule="auto"/>
              <w:jc w:val="center"/>
              <w:rPr>
                <w:b/>
                <w:color w:val="FFFFFF"/>
                <w:lang w:val="en-GB"/>
              </w:rPr>
            </w:pPr>
            <w:r w:rsidRPr="007D7290">
              <w:rPr>
                <w:b/>
                <w:color w:val="FFFFFF"/>
                <w:lang w:val="en-GB"/>
              </w:rPr>
              <w:t>Z</w:t>
            </w:r>
          </w:p>
        </w:tc>
      </w:tr>
      <w:tr w:rsidR="0030741E" w:rsidRPr="007D7290" w:rsidTr="006327B4">
        <w:tc>
          <w:tcPr>
            <w:tcW w:w="691"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lang w:val="en-GB"/>
              </w:rPr>
            </w:pPr>
            <w:r w:rsidRPr="007D7290">
              <w:rPr>
                <w:color w:val="000000"/>
                <w:szCs w:val="20"/>
                <w:lang w:val="en-GB" w:eastAsia="en-GB"/>
              </w:rPr>
              <w:t>e.i.r.p radar</w:t>
            </w:r>
          </w:p>
        </w:tc>
        <w:tc>
          <w:tcPr>
            <w:tcW w:w="617" w:type="pct"/>
            <w:tcBorders>
              <w:top w:val="single" w:sz="4" w:space="0" w:color="D2232A"/>
              <w:left w:val="single" w:sz="4" w:space="0" w:color="D2232A"/>
              <w:bottom w:val="single" w:sz="4" w:space="0" w:color="D2232A"/>
              <w:right w:val="single" w:sz="4" w:space="0" w:color="D2232A"/>
            </w:tcBorders>
            <w:vAlign w:val="bottom"/>
          </w:tcPr>
          <w:p w:rsidR="0030741E" w:rsidRPr="007D7290" w:rsidRDefault="0030741E" w:rsidP="0030741E">
            <w:pPr>
              <w:rPr>
                <w:lang w:val="en-GB"/>
              </w:rPr>
            </w:pPr>
            <w:r w:rsidRPr="007D7290">
              <w:rPr>
                <w:szCs w:val="20"/>
                <w:lang w:val="en-GB" w:eastAsia="en-GB"/>
              </w:rPr>
              <w:t>dBm</w:t>
            </w:r>
          </w:p>
        </w:tc>
        <w:tc>
          <w:tcPr>
            <w:tcW w:w="492"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lang w:val="en-GB"/>
              </w:rPr>
            </w:pPr>
            <w:r w:rsidRPr="007D7290">
              <w:rPr>
                <w:color w:val="000000"/>
                <w:szCs w:val="20"/>
                <w:lang w:val="en-GB" w:eastAsia="en-GB"/>
              </w:rPr>
              <w:t>148.5</w:t>
            </w:r>
          </w:p>
        </w:tc>
        <w:tc>
          <w:tcPr>
            <w:tcW w:w="631" w:type="pct"/>
            <w:gridSpan w:val="3"/>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lang w:val="en-GB"/>
              </w:rPr>
            </w:pPr>
            <w:r w:rsidRPr="007D7290">
              <w:rPr>
                <w:color w:val="000000"/>
                <w:szCs w:val="20"/>
                <w:lang w:val="en-GB" w:eastAsia="en-GB"/>
              </w:rPr>
              <w:t>137.8</w:t>
            </w:r>
          </w:p>
        </w:tc>
        <w:tc>
          <w:tcPr>
            <w:tcW w:w="538"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lang w:val="en-GB"/>
              </w:rPr>
            </w:pPr>
            <w:r w:rsidRPr="007D7290">
              <w:rPr>
                <w:color w:val="000000"/>
                <w:szCs w:val="20"/>
                <w:lang w:val="en-GB" w:eastAsia="en-GB"/>
              </w:rPr>
              <w:t>135.9</w:t>
            </w:r>
          </w:p>
        </w:tc>
        <w:tc>
          <w:tcPr>
            <w:tcW w:w="494"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lang w:val="en-GB"/>
              </w:rPr>
            </w:pPr>
            <w:r w:rsidRPr="007D7290">
              <w:rPr>
                <w:color w:val="000000"/>
                <w:szCs w:val="20"/>
                <w:lang w:val="en-GB" w:eastAsia="en-GB"/>
              </w:rPr>
              <w:t>124.2</w:t>
            </w:r>
          </w:p>
        </w:tc>
        <w:tc>
          <w:tcPr>
            <w:tcW w:w="494"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lang w:val="en-GB"/>
              </w:rPr>
            </w:pPr>
            <w:r w:rsidRPr="007D7290">
              <w:rPr>
                <w:color w:val="000000"/>
                <w:szCs w:val="20"/>
                <w:lang w:val="en-GB" w:eastAsia="en-GB"/>
              </w:rPr>
              <w:t>114.5</w:t>
            </w:r>
          </w:p>
        </w:tc>
        <w:tc>
          <w:tcPr>
            <w:tcW w:w="494"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lang w:val="en-GB"/>
              </w:rPr>
            </w:pPr>
            <w:r w:rsidRPr="007D7290">
              <w:rPr>
                <w:color w:val="000000"/>
                <w:szCs w:val="20"/>
                <w:lang w:val="en-GB" w:eastAsia="en-GB"/>
              </w:rPr>
              <w:t>105.8</w:t>
            </w:r>
          </w:p>
        </w:tc>
        <w:tc>
          <w:tcPr>
            <w:tcW w:w="548"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lang w:val="en-GB"/>
              </w:rPr>
            </w:pPr>
            <w:r w:rsidRPr="007D7290">
              <w:rPr>
                <w:color w:val="000000"/>
                <w:szCs w:val="20"/>
                <w:lang w:val="en-GB" w:eastAsia="en-GB"/>
              </w:rPr>
              <w:t>110</w:t>
            </w:r>
          </w:p>
        </w:tc>
      </w:tr>
      <w:tr w:rsidR="0030741E" w:rsidRPr="007D7290" w:rsidTr="006327B4">
        <w:tc>
          <w:tcPr>
            <w:tcW w:w="691"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 xml:space="preserve">Receiver IF3dB bandwidth </w:t>
            </w:r>
            <w:r w:rsidRPr="007D7290">
              <w:rPr>
                <w:color w:val="000000"/>
                <w:szCs w:val="20"/>
                <w:lang w:val="en-GB" w:eastAsia="en-GB"/>
              </w:rPr>
              <w:lastRenderedPageBreak/>
              <w:t>MHz</w:t>
            </w:r>
          </w:p>
        </w:tc>
        <w:tc>
          <w:tcPr>
            <w:tcW w:w="617" w:type="pct"/>
            <w:tcBorders>
              <w:top w:val="single" w:sz="4" w:space="0" w:color="D2232A"/>
              <w:left w:val="single" w:sz="4" w:space="0" w:color="D2232A"/>
              <w:bottom w:val="single" w:sz="4" w:space="0" w:color="D2232A"/>
              <w:right w:val="single" w:sz="4" w:space="0" w:color="D2232A"/>
            </w:tcBorders>
            <w:vAlign w:val="bottom"/>
          </w:tcPr>
          <w:p w:rsidR="0030741E" w:rsidRPr="007D7290" w:rsidRDefault="0030741E" w:rsidP="0030741E">
            <w:pPr>
              <w:rPr>
                <w:szCs w:val="20"/>
                <w:lang w:val="en-GB" w:eastAsia="en-GB"/>
              </w:rPr>
            </w:pPr>
            <w:r w:rsidRPr="007D7290">
              <w:rPr>
                <w:szCs w:val="20"/>
                <w:lang w:val="en-GB" w:eastAsia="en-GB"/>
              </w:rPr>
              <w:lastRenderedPageBreak/>
              <w:t>MHz</w:t>
            </w:r>
          </w:p>
        </w:tc>
        <w:tc>
          <w:tcPr>
            <w:tcW w:w="492"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4.8</w:t>
            </w:r>
          </w:p>
        </w:tc>
        <w:tc>
          <w:tcPr>
            <w:tcW w:w="631" w:type="pct"/>
            <w:gridSpan w:val="3"/>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4</w:t>
            </w:r>
          </w:p>
        </w:tc>
        <w:tc>
          <w:tcPr>
            <w:tcW w:w="538"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8</w:t>
            </w:r>
          </w:p>
        </w:tc>
        <w:tc>
          <w:tcPr>
            <w:tcW w:w="494"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8</w:t>
            </w:r>
          </w:p>
        </w:tc>
        <w:tc>
          <w:tcPr>
            <w:tcW w:w="494"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10</w:t>
            </w:r>
          </w:p>
        </w:tc>
        <w:tc>
          <w:tcPr>
            <w:tcW w:w="494"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4</w:t>
            </w:r>
          </w:p>
        </w:tc>
        <w:tc>
          <w:tcPr>
            <w:tcW w:w="548"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1</w:t>
            </w:r>
          </w:p>
        </w:tc>
      </w:tr>
      <w:tr w:rsidR="0030741E" w:rsidRPr="007D7290" w:rsidTr="006327B4">
        <w:tc>
          <w:tcPr>
            <w:tcW w:w="691"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lastRenderedPageBreak/>
              <w:t>e.i.r.p radar</w:t>
            </w:r>
          </w:p>
        </w:tc>
        <w:tc>
          <w:tcPr>
            <w:tcW w:w="617" w:type="pct"/>
            <w:tcBorders>
              <w:top w:val="single" w:sz="4" w:space="0" w:color="D2232A"/>
              <w:left w:val="single" w:sz="4" w:space="0" w:color="D2232A"/>
              <w:bottom w:val="single" w:sz="4" w:space="0" w:color="D2232A"/>
              <w:right w:val="single" w:sz="4" w:space="0" w:color="D2232A"/>
            </w:tcBorders>
            <w:vAlign w:val="bottom"/>
          </w:tcPr>
          <w:p w:rsidR="0030741E" w:rsidRPr="007D7290" w:rsidRDefault="0030741E" w:rsidP="0030741E">
            <w:pPr>
              <w:rPr>
                <w:szCs w:val="20"/>
                <w:lang w:val="en-GB" w:eastAsia="en-GB"/>
              </w:rPr>
            </w:pPr>
            <w:r w:rsidRPr="007D7290">
              <w:rPr>
                <w:szCs w:val="20"/>
                <w:lang w:val="en-GB" w:eastAsia="en-GB"/>
              </w:rPr>
              <w:t>dBm/MHz</w:t>
            </w:r>
          </w:p>
        </w:tc>
        <w:tc>
          <w:tcPr>
            <w:tcW w:w="492"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141.7</w:t>
            </w:r>
          </w:p>
        </w:tc>
        <w:tc>
          <w:tcPr>
            <w:tcW w:w="631" w:type="pct"/>
            <w:gridSpan w:val="3"/>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131.8</w:t>
            </w:r>
          </w:p>
        </w:tc>
        <w:tc>
          <w:tcPr>
            <w:tcW w:w="538"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126.9</w:t>
            </w:r>
          </w:p>
        </w:tc>
        <w:tc>
          <w:tcPr>
            <w:tcW w:w="494"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115.2</w:t>
            </w:r>
          </w:p>
        </w:tc>
        <w:tc>
          <w:tcPr>
            <w:tcW w:w="494"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104.5</w:t>
            </w:r>
          </w:p>
        </w:tc>
        <w:tc>
          <w:tcPr>
            <w:tcW w:w="494"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99.8</w:t>
            </w:r>
          </w:p>
        </w:tc>
        <w:tc>
          <w:tcPr>
            <w:tcW w:w="548"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110.0</w:t>
            </w:r>
          </w:p>
        </w:tc>
      </w:tr>
      <w:tr w:rsidR="0030741E" w:rsidRPr="007D7290" w:rsidTr="006327B4">
        <w:tc>
          <w:tcPr>
            <w:tcW w:w="691"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Unwanted attenuation factor (Spurious)</w:t>
            </w:r>
          </w:p>
        </w:tc>
        <w:tc>
          <w:tcPr>
            <w:tcW w:w="617" w:type="pct"/>
            <w:tcBorders>
              <w:top w:val="single" w:sz="4" w:space="0" w:color="D2232A"/>
              <w:left w:val="single" w:sz="4" w:space="0" w:color="D2232A"/>
              <w:bottom w:val="single" w:sz="4" w:space="0" w:color="D2232A"/>
              <w:right w:val="single" w:sz="4" w:space="0" w:color="D2232A"/>
            </w:tcBorders>
            <w:vAlign w:val="bottom"/>
          </w:tcPr>
          <w:p w:rsidR="0030741E" w:rsidRPr="007D7290" w:rsidRDefault="0030741E" w:rsidP="00367BB3">
            <w:pPr>
              <w:rPr>
                <w:szCs w:val="20"/>
                <w:lang w:val="en-GB" w:eastAsia="en-GB"/>
              </w:rPr>
            </w:pPr>
            <w:r w:rsidRPr="007D7290">
              <w:rPr>
                <w:szCs w:val="20"/>
                <w:lang w:val="en-GB" w:eastAsia="en-GB"/>
              </w:rPr>
              <w:t>dB</w:t>
            </w:r>
            <w:r w:rsidR="00613F78" w:rsidRPr="007D7290">
              <w:rPr>
                <w:szCs w:val="20"/>
                <w:lang w:val="en-GB" w:eastAsia="en-GB"/>
              </w:rPr>
              <w:t>pp</w:t>
            </w:r>
          </w:p>
        </w:tc>
        <w:tc>
          <w:tcPr>
            <w:tcW w:w="492"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60.0</w:t>
            </w:r>
          </w:p>
        </w:tc>
        <w:tc>
          <w:tcPr>
            <w:tcW w:w="631" w:type="pct"/>
            <w:gridSpan w:val="3"/>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60.0</w:t>
            </w:r>
          </w:p>
        </w:tc>
        <w:tc>
          <w:tcPr>
            <w:tcW w:w="538"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60.0</w:t>
            </w:r>
          </w:p>
        </w:tc>
        <w:tc>
          <w:tcPr>
            <w:tcW w:w="494"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60.0</w:t>
            </w:r>
          </w:p>
        </w:tc>
        <w:tc>
          <w:tcPr>
            <w:tcW w:w="494"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60.0</w:t>
            </w:r>
          </w:p>
        </w:tc>
        <w:tc>
          <w:tcPr>
            <w:tcW w:w="494"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60.0</w:t>
            </w:r>
          </w:p>
        </w:tc>
        <w:tc>
          <w:tcPr>
            <w:tcW w:w="548"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60.0</w:t>
            </w:r>
          </w:p>
        </w:tc>
      </w:tr>
      <w:tr w:rsidR="0030741E" w:rsidRPr="007D7290" w:rsidTr="006327B4">
        <w:tc>
          <w:tcPr>
            <w:tcW w:w="691"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e.i.r.p radar in the ITS band</w:t>
            </w:r>
          </w:p>
        </w:tc>
        <w:tc>
          <w:tcPr>
            <w:tcW w:w="617" w:type="pct"/>
            <w:tcBorders>
              <w:top w:val="single" w:sz="4" w:space="0" w:color="D2232A"/>
              <w:left w:val="single" w:sz="4" w:space="0" w:color="D2232A"/>
              <w:bottom w:val="single" w:sz="4" w:space="0" w:color="D2232A"/>
              <w:right w:val="single" w:sz="4" w:space="0" w:color="D2232A"/>
            </w:tcBorders>
            <w:vAlign w:val="bottom"/>
          </w:tcPr>
          <w:p w:rsidR="0030741E" w:rsidRPr="007D7290" w:rsidRDefault="0030741E" w:rsidP="0030741E">
            <w:pPr>
              <w:rPr>
                <w:szCs w:val="20"/>
                <w:lang w:val="en-GB" w:eastAsia="en-GB"/>
              </w:rPr>
            </w:pPr>
            <w:r w:rsidRPr="007D7290">
              <w:rPr>
                <w:szCs w:val="20"/>
                <w:lang w:val="en-GB" w:eastAsia="en-GB"/>
              </w:rPr>
              <w:t>dBm/MHz</w:t>
            </w:r>
          </w:p>
        </w:tc>
        <w:tc>
          <w:tcPr>
            <w:tcW w:w="492"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81.7</w:t>
            </w:r>
          </w:p>
        </w:tc>
        <w:tc>
          <w:tcPr>
            <w:tcW w:w="631" w:type="pct"/>
            <w:gridSpan w:val="3"/>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71.8</w:t>
            </w:r>
          </w:p>
        </w:tc>
        <w:tc>
          <w:tcPr>
            <w:tcW w:w="538"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66.9</w:t>
            </w:r>
          </w:p>
        </w:tc>
        <w:tc>
          <w:tcPr>
            <w:tcW w:w="494"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55.2</w:t>
            </w:r>
          </w:p>
        </w:tc>
        <w:tc>
          <w:tcPr>
            <w:tcW w:w="494"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44.5</w:t>
            </w:r>
          </w:p>
        </w:tc>
        <w:tc>
          <w:tcPr>
            <w:tcW w:w="494"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39.8</w:t>
            </w:r>
          </w:p>
        </w:tc>
        <w:tc>
          <w:tcPr>
            <w:tcW w:w="548"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50.0</w:t>
            </w:r>
          </w:p>
        </w:tc>
      </w:tr>
      <w:tr w:rsidR="0030741E" w:rsidRPr="007D7290" w:rsidTr="006327B4">
        <w:tc>
          <w:tcPr>
            <w:tcW w:w="691"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Noise Temperature</w:t>
            </w:r>
          </w:p>
        </w:tc>
        <w:tc>
          <w:tcPr>
            <w:tcW w:w="617" w:type="pct"/>
            <w:tcBorders>
              <w:top w:val="single" w:sz="4" w:space="0" w:color="D2232A"/>
              <w:left w:val="single" w:sz="4" w:space="0" w:color="D2232A"/>
              <w:bottom w:val="single" w:sz="4" w:space="0" w:color="D2232A"/>
              <w:right w:val="single" w:sz="4" w:space="0" w:color="D2232A"/>
            </w:tcBorders>
            <w:vAlign w:val="bottom"/>
          </w:tcPr>
          <w:p w:rsidR="0030741E" w:rsidRPr="007D7290" w:rsidRDefault="0030741E" w:rsidP="0030741E">
            <w:pPr>
              <w:rPr>
                <w:szCs w:val="20"/>
                <w:lang w:val="en-GB" w:eastAsia="en-GB"/>
              </w:rPr>
            </w:pPr>
            <w:r w:rsidRPr="007D7290">
              <w:rPr>
                <w:szCs w:val="20"/>
                <w:lang w:val="en-GB" w:eastAsia="en-GB"/>
              </w:rPr>
              <w:t xml:space="preserve"> °K</w:t>
            </w:r>
          </w:p>
        </w:tc>
        <w:tc>
          <w:tcPr>
            <w:tcW w:w="492"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290</w:t>
            </w:r>
          </w:p>
        </w:tc>
        <w:tc>
          <w:tcPr>
            <w:tcW w:w="631" w:type="pct"/>
            <w:gridSpan w:val="3"/>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290</w:t>
            </w:r>
          </w:p>
        </w:tc>
        <w:tc>
          <w:tcPr>
            <w:tcW w:w="538"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290</w:t>
            </w:r>
          </w:p>
        </w:tc>
        <w:tc>
          <w:tcPr>
            <w:tcW w:w="494"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290</w:t>
            </w:r>
          </w:p>
        </w:tc>
        <w:tc>
          <w:tcPr>
            <w:tcW w:w="494"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290</w:t>
            </w:r>
          </w:p>
        </w:tc>
        <w:tc>
          <w:tcPr>
            <w:tcW w:w="494" w:type="pct"/>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290</w:t>
            </w:r>
          </w:p>
        </w:tc>
        <w:tc>
          <w:tcPr>
            <w:tcW w:w="548" w:type="pct"/>
            <w:gridSpan w:val="2"/>
            <w:tcBorders>
              <w:top w:val="single" w:sz="4" w:space="0" w:color="D2232A"/>
              <w:left w:val="single" w:sz="4" w:space="0" w:color="D2232A"/>
              <w:bottom w:val="single" w:sz="4" w:space="0" w:color="D2232A"/>
              <w:right w:val="single" w:sz="4" w:space="0" w:color="D2232A"/>
            </w:tcBorders>
          </w:tcPr>
          <w:p w:rsidR="0030741E" w:rsidRPr="007D7290" w:rsidRDefault="0030741E" w:rsidP="0030741E">
            <w:pPr>
              <w:rPr>
                <w:color w:val="000000"/>
                <w:szCs w:val="20"/>
                <w:lang w:val="en-GB" w:eastAsia="en-GB"/>
              </w:rPr>
            </w:pPr>
            <w:r w:rsidRPr="007D7290">
              <w:rPr>
                <w:color w:val="000000"/>
                <w:szCs w:val="20"/>
                <w:lang w:val="en-GB" w:eastAsia="en-GB"/>
              </w:rPr>
              <w:t>290</w:t>
            </w:r>
          </w:p>
        </w:tc>
      </w:tr>
    </w:tbl>
    <w:p w:rsidR="0030741E" w:rsidRPr="007D7290" w:rsidRDefault="0030741E" w:rsidP="006327B4">
      <w:pPr>
        <w:pStyle w:val="ECCParagraph"/>
      </w:pPr>
    </w:p>
    <w:p w:rsidR="0030741E" w:rsidRPr="007D7290" w:rsidRDefault="0030741E" w:rsidP="006327B4">
      <w:pPr>
        <w:pStyle w:val="Heading3"/>
        <w:rPr>
          <w:lang w:val="en-GB"/>
        </w:rPr>
      </w:pPr>
      <w:bookmarkStart w:id="419" w:name="_Toc379286184"/>
      <w:r w:rsidRPr="007D7290">
        <w:rPr>
          <w:lang w:val="en-GB"/>
        </w:rPr>
        <w:t>Methodology</w:t>
      </w:r>
      <w:bookmarkEnd w:id="419"/>
    </w:p>
    <w:p w:rsidR="0030741E" w:rsidRPr="007D7290" w:rsidRDefault="0030741E" w:rsidP="006327B4">
      <w:pPr>
        <w:pStyle w:val="ECCParagraph"/>
      </w:pPr>
      <w:r w:rsidRPr="007D7290">
        <w:t>The following scenario has been considered:</w:t>
      </w:r>
    </w:p>
    <w:p w:rsidR="0030741E" w:rsidRPr="007D7290" w:rsidRDefault="006D4562" w:rsidP="006327B4">
      <w:pPr>
        <w:pStyle w:val="ECCParagraph"/>
        <w:jc w:val="center"/>
      </w:pPr>
      <w:r w:rsidRPr="007D7290">
        <w:rPr>
          <w:noProof/>
          <w:lang w:val="da-DK" w:eastAsia="da-DK"/>
        </w:rPr>
        <w:drawing>
          <wp:inline distT="0" distB="0" distL="0" distR="0" wp14:anchorId="0BB533EF" wp14:editId="419600E3">
            <wp:extent cx="3545205" cy="2703830"/>
            <wp:effectExtent l="0" t="0" r="0" b="1270"/>
            <wp:docPr id="123" name="Grafik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545205" cy="2703830"/>
                    </a:xfrm>
                    <a:prstGeom prst="rect">
                      <a:avLst/>
                    </a:prstGeom>
                    <a:noFill/>
                    <a:ln>
                      <a:noFill/>
                    </a:ln>
                  </pic:spPr>
                </pic:pic>
              </a:graphicData>
            </a:graphic>
          </wp:inline>
        </w:drawing>
      </w:r>
    </w:p>
    <w:p w:rsidR="0030741E" w:rsidRPr="007D7290" w:rsidRDefault="0030741E" w:rsidP="006327B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149</w:t>
      </w:r>
      <w:r w:rsidRPr="007D7290">
        <w:rPr>
          <w:lang w:val="en-GB"/>
        </w:rPr>
        <w:fldChar w:fldCharType="end"/>
      </w:r>
      <w:r w:rsidRPr="007D7290">
        <w:rPr>
          <w:lang w:val="en-GB"/>
        </w:rPr>
        <w:t>: Interference scenario Radar on DA2GC AS</w:t>
      </w:r>
    </w:p>
    <w:p w:rsidR="0030741E" w:rsidRPr="007D7290" w:rsidRDefault="009D6A3B" w:rsidP="006327B4">
      <w:pPr>
        <w:pStyle w:val="Heading3"/>
        <w:rPr>
          <w:lang w:val="en-GB"/>
        </w:rPr>
      </w:pPr>
      <w:bookmarkStart w:id="420" w:name="_Toc379286185"/>
      <w:r w:rsidRPr="007D7290">
        <w:rPr>
          <w:lang w:val="en-GB"/>
        </w:rPr>
        <w:t>Results for DA2GC according to ETSI TR 101 599</w:t>
      </w:r>
      <w:bookmarkEnd w:id="420"/>
    </w:p>
    <w:p w:rsidR="0030741E" w:rsidRPr="007D7290" w:rsidRDefault="0030741E" w:rsidP="006327B4">
      <w:pPr>
        <w:rPr>
          <w:rFonts w:cs="Arial"/>
          <w:lang w:val="en-GB"/>
        </w:rPr>
      </w:pPr>
    </w:p>
    <w:p w:rsidR="009D6A3B" w:rsidRPr="007D7290" w:rsidRDefault="009D6A3B" w:rsidP="009D6A3B">
      <w:pPr>
        <w:rPr>
          <w:rFonts w:cs="Arial"/>
          <w:lang w:val="en-GB"/>
        </w:rPr>
      </w:pPr>
      <w:r w:rsidRPr="007D7290">
        <w:rPr>
          <w:rFonts w:cs="Arial"/>
          <w:lang w:val="en-GB"/>
        </w:rPr>
        <w:t>Receiver NF: 4</w:t>
      </w:r>
    </w:p>
    <w:p w:rsidR="009D6A3B" w:rsidRPr="007D7290" w:rsidRDefault="009D6A3B" w:rsidP="009D6A3B">
      <w:pPr>
        <w:rPr>
          <w:rFonts w:cs="Arial"/>
          <w:lang w:val="en-GB"/>
        </w:rPr>
      </w:pPr>
      <w:r w:rsidRPr="007D7290">
        <w:rPr>
          <w:rFonts w:cs="Arial"/>
          <w:lang w:val="en-GB"/>
        </w:rPr>
        <w:t>Thermal noise: -114 + 4 = -110 dBm/MHz</w:t>
      </w:r>
    </w:p>
    <w:p w:rsidR="009D6A3B" w:rsidRPr="007D7290" w:rsidRDefault="009D6A3B" w:rsidP="009D6A3B">
      <w:pPr>
        <w:rPr>
          <w:rFonts w:cs="Arial"/>
          <w:lang w:val="en-GB"/>
        </w:rPr>
      </w:pPr>
      <w:r w:rsidRPr="007D7290">
        <w:rPr>
          <w:rFonts w:cs="Arial"/>
          <w:lang w:val="en-GB"/>
        </w:rPr>
        <w:t xml:space="preserve">Maximum acceptable interference: </w:t>
      </w:r>
    </w:p>
    <w:p w:rsidR="009D6A3B" w:rsidRPr="007D7290" w:rsidRDefault="009D6A3B" w:rsidP="009D6A3B">
      <w:pPr>
        <w:rPr>
          <w:rFonts w:cs="Arial"/>
          <w:lang w:val="en-GB"/>
        </w:rPr>
      </w:pPr>
      <w:r w:rsidRPr="007D7290">
        <w:rPr>
          <w:rFonts w:cs="Arial"/>
          <w:lang w:val="en-GB"/>
        </w:rPr>
        <w:t>I/N=-10dB: -120dBm/MHz</w:t>
      </w:r>
    </w:p>
    <w:p w:rsidR="009D6A3B" w:rsidRPr="007D7290" w:rsidRDefault="009D6A3B" w:rsidP="009D6A3B">
      <w:pPr>
        <w:rPr>
          <w:rFonts w:cs="Arial"/>
          <w:lang w:val="en-GB"/>
        </w:rPr>
      </w:pPr>
    </w:p>
    <w:p w:rsidR="009D6A3B" w:rsidRPr="007D7290" w:rsidRDefault="009D6A3B" w:rsidP="009D6A3B">
      <w:pPr>
        <w:rPr>
          <w:rFonts w:cs="Arial"/>
          <w:lang w:val="en-GB"/>
        </w:rPr>
      </w:pPr>
      <w:r w:rsidRPr="007D7290">
        <w:rPr>
          <w:rFonts w:cs="Arial"/>
          <w:lang w:val="en-GB"/>
        </w:rPr>
        <w:t>The aircraft receiver antenna gain takes in account:</w:t>
      </w:r>
    </w:p>
    <w:p w:rsidR="009D6A3B" w:rsidRPr="007D7290" w:rsidRDefault="009D6A3B" w:rsidP="009D6A3B">
      <w:pPr>
        <w:rPr>
          <w:rFonts w:cs="Arial"/>
          <w:lang w:val="en-GB"/>
        </w:rPr>
      </w:pPr>
    </w:p>
    <w:p w:rsidR="009D6A3B" w:rsidRPr="007D7290" w:rsidRDefault="009D6A3B" w:rsidP="00CB0123">
      <w:pPr>
        <w:pStyle w:val="ListParagraph"/>
        <w:numPr>
          <w:ilvl w:val="0"/>
          <w:numId w:val="26"/>
        </w:numPr>
        <w:tabs>
          <w:tab w:val="clear" w:pos="340"/>
          <w:tab w:val="num" w:pos="680"/>
        </w:tabs>
        <w:ind w:left="680"/>
        <w:rPr>
          <w:rFonts w:ascii="Arial" w:hAnsi="Arial" w:cs="Arial"/>
        </w:rPr>
      </w:pPr>
      <w:r w:rsidRPr="007D7290">
        <w:rPr>
          <w:rFonts w:ascii="Arial" w:hAnsi="Arial" w:cs="Arial"/>
        </w:rPr>
        <w:t>The aircraft azimuth antenna gain pattern</w:t>
      </w:r>
    </w:p>
    <w:p w:rsidR="0030741E" w:rsidRPr="007D7290" w:rsidRDefault="009D6A3B" w:rsidP="00CB0123">
      <w:pPr>
        <w:pStyle w:val="ListParagraph"/>
        <w:numPr>
          <w:ilvl w:val="0"/>
          <w:numId w:val="27"/>
        </w:numPr>
        <w:ind w:left="680"/>
        <w:rPr>
          <w:rFonts w:ascii="Arial" w:hAnsi="Arial" w:cs="Arial"/>
        </w:rPr>
      </w:pPr>
      <w:r w:rsidRPr="007D7290">
        <w:rPr>
          <w:rFonts w:ascii="Arial" w:hAnsi="Arial" w:cs="Arial"/>
        </w:rPr>
        <w:t>The aircraft elevation antenna gain pattern</w:t>
      </w:r>
    </w:p>
    <w:p w:rsidR="009D6A3B" w:rsidRPr="007D7290" w:rsidRDefault="009D6A3B">
      <w:pPr>
        <w:jc w:val="center"/>
        <w:rPr>
          <w:lang w:val="en-GB"/>
        </w:rPr>
      </w:pPr>
      <w:r w:rsidRPr="007D7290">
        <w:rPr>
          <w:noProof/>
          <w:lang w:val="da-DK" w:eastAsia="da-DK"/>
        </w:rPr>
        <w:lastRenderedPageBreak/>
        <w:drawing>
          <wp:inline distT="0" distB="0" distL="0" distR="0" wp14:anchorId="32ACCC9F" wp14:editId="2A32C688">
            <wp:extent cx="4572000" cy="2743200"/>
            <wp:effectExtent l="0" t="0" r="19050" b="19050"/>
            <wp:docPr id="1"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2"/>
              </a:graphicData>
            </a:graphic>
          </wp:inline>
        </w:drawing>
      </w:r>
    </w:p>
    <w:p w:rsidR="0030741E" w:rsidRPr="007D7290" w:rsidRDefault="009D6A3B" w:rsidP="006327B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150</w:t>
      </w:r>
      <w:r w:rsidRPr="007D7290">
        <w:rPr>
          <w:lang w:val="en-GB"/>
        </w:rPr>
        <w:fldChar w:fldCharType="end"/>
      </w:r>
      <w:r w:rsidRPr="007D7290">
        <w:rPr>
          <w:lang w:val="en-GB"/>
        </w:rPr>
        <w:t>: Aircraft antenna gain towards radar derived from TR 101 599</w:t>
      </w:r>
    </w:p>
    <w:p w:rsidR="0030741E" w:rsidRPr="007D7290" w:rsidRDefault="0030741E" w:rsidP="006327B4">
      <w:pPr>
        <w:rPr>
          <w:lang w:val="en-GB"/>
        </w:rPr>
      </w:pPr>
    </w:p>
    <w:p w:rsidR="009D6A3B" w:rsidRPr="007D7290" w:rsidRDefault="009D6A3B" w:rsidP="001D6A41">
      <w:pPr>
        <w:pStyle w:val="Heading4"/>
        <w:rPr>
          <w:lang w:val="en-GB"/>
        </w:rPr>
      </w:pPr>
      <w:bookmarkStart w:id="421" w:name="_Toc379286186"/>
      <w:r w:rsidRPr="007D7290">
        <w:rPr>
          <w:lang w:val="en-GB"/>
        </w:rPr>
        <w:t>Interference level</w:t>
      </w:r>
      <w:bookmarkEnd w:id="421"/>
    </w:p>
    <w:p w:rsidR="009D6A3B" w:rsidRPr="007D7290" w:rsidRDefault="009D6A3B" w:rsidP="009D6A3B">
      <w:pPr>
        <w:rPr>
          <w:lang w:val="en-GB"/>
        </w:rPr>
      </w:pPr>
    </w:p>
    <w:p w:rsidR="009D6A3B" w:rsidRPr="007D7290" w:rsidRDefault="009D6A3B" w:rsidP="00CB0123">
      <w:pPr>
        <w:pStyle w:val="ECCNumbered-LetteredList"/>
        <w:numPr>
          <w:ilvl w:val="0"/>
          <w:numId w:val="28"/>
        </w:numPr>
        <w:rPr>
          <w:lang w:val="en-GB"/>
        </w:rPr>
      </w:pPr>
      <w:r w:rsidRPr="007D7290">
        <w:rPr>
          <w:lang w:val="en-GB"/>
        </w:rPr>
        <w:t>From radar peak power:</w:t>
      </w:r>
      <w:r w:rsidRPr="007D7290">
        <w:rPr>
          <w:lang w:val="en-GB"/>
        </w:rPr>
        <w:br/>
      </w:r>
    </w:p>
    <w:p w:rsidR="0030741E" w:rsidRPr="007D7290" w:rsidRDefault="009D6A3B" w:rsidP="006327B4">
      <w:pPr>
        <w:rPr>
          <w:lang w:val="en-GB"/>
        </w:rPr>
      </w:pPr>
      <w:r w:rsidRPr="007D7290">
        <w:rPr>
          <w:lang w:val="en-GB"/>
        </w:rPr>
        <w:t>I=e.i.r.p radar (dBm/MHz</w:t>
      </w:r>
      <w:proofErr w:type="gramStart"/>
      <w:r w:rsidRPr="007D7290">
        <w:rPr>
          <w:lang w:val="en-GB"/>
        </w:rPr>
        <w:t>)(</w:t>
      </w:r>
      <w:proofErr w:type="gramEnd"/>
      <w:r w:rsidRPr="007D7290">
        <w:rPr>
          <w:lang w:val="en-GB"/>
        </w:rPr>
        <w:t>peak power) – FSL –GantRX</w:t>
      </w:r>
    </w:p>
    <w:p w:rsidR="009D6A3B" w:rsidRPr="007D7290" w:rsidRDefault="009D6A3B" w:rsidP="006327B4">
      <w:pPr>
        <w:rPr>
          <w:lang w:val="en-GB"/>
        </w:rPr>
      </w:pPr>
    </w:p>
    <w:p w:rsidR="009D6A3B" w:rsidRPr="007D7290" w:rsidRDefault="002B1354">
      <w:pPr>
        <w:jc w:val="center"/>
        <w:rPr>
          <w:lang w:val="en-GB"/>
        </w:rPr>
      </w:pPr>
      <w:r w:rsidRPr="007D7290">
        <w:rPr>
          <w:noProof/>
          <w:lang w:val="da-DK" w:eastAsia="da-DK"/>
        </w:rPr>
        <w:drawing>
          <wp:inline distT="0" distB="0" distL="0" distR="0" wp14:anchorId="78F70FEB" wp14:editId="392A9345">
            <wp:extent cx="5086350" cy="2743200"/>
            <wp:effectExtent l="0" t="0" r="19050" b="19050"/>
            <wp:docPr id="56" name="Diagramm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3"/>
              </a:graphicData>
            </a:graphic>
          </wp:inline>
        </w:drawing>
      </w:r>
    </w:p>
    <w:p w:rsidR="009D6A3B" w:rsidRPr="007D7290" w:rsidRDefault="009D6A3B" w:rsidP="006327B4">
      <w:pPr>
        <w:pStyle w:val="Caption"/>
        <w:rPr>
          <w:lang w:val="en-GB"/>
        </w:rPr>
      </w:pPr>
      <w:bookmarkStart w:id="422" w:name="_Ref364067807"/>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151</w:t>
      </w:r>
      <w:r w:rsidRPr="007D7290">
        <w:rPr>
          <w:lang w:val="en-GB"/>
        </w:rPr>
        <w:fldChar w:fldCharType="end"/>
      </w:r>
      <w:bookmarkEnd w:id="422"/>
      <w:r w:rsidRPr="007D7290">
        <w:rPr>
          <w:lang w:val="en-GB"/>
        </w:rPr>
        <w:t>: Interferences from radars to DA2GC AS (peak power- TR 101 599)</w:t>
      </w:r>
    </w:p>
    <w:p w:rsidR="009D6A3B" w:rsidRPr="007D7290" w:rsidRDefault="009D6A3B" w:rsidP="006327B4">
      <w:pPr>
        <w:rPr>
          <w:lang w:val="en-GB"/>
        </w:rPr>
      </w:pPr>
    </w:p>
    <w:p w:rsidR="009D6A3B" w:rsidRPr="007D7290" w:rsidRDefault="009D6A3B" w:rsidP="006327B4">
      <w:pPr>
        <w:rPr>
          <w:lang w:val="en-GB"/>
        </w:rPr>
      </w:pPr>
      <w:r w:rsidRPr="007D7290">
        <w:rPr>
          <w:lang w:val="en-GB"/>
        </w:rPr>
        <w:fldChar w:fldCharType="begin"/>
      </w:r>
      <w:r w:rsidRPr="007D7290">
        <w:rPr>
          <w:lang w:val="en-GB"/>
        </w:rPr>
        <w:instrText xml:space="preserve"> REF _Ref364067807 \h </w:instrText>
      </w:r>
      <w:r w:rsidRPr="007D7290">
        <w:rPr>
          <w:lang w:val="en-GB"/>
        </w:rPr>
      </w:r>
      <w:r w:rsidRPr="007D7290">
        <w:rPr>
          <w:lang w:val="en-GB"/>
        </w:rPr>
        <w:fldChar w:fldCharType="separate"/>
      </w:r>
      <w:r w:rsidR="001E048B" w:rsidRPr="007D7290">
        <w:rPr>
          <w:lang w:val="en-GB"/>
        </w:rPr>
        <w:t xml:space="preserve">Figure </w:t>
      </w:r>
      <w:r w:rsidR="001E048B">
        <w:rPr>
          <w:noProof/>
          <w:lang w:val="en-GB"/>
        </w:rPr>
        <w:t>151</w:t>
      </w:r>
      <w:r w:rsidRPr="007D7290">
        <w:rPr>
          <w:lang w:val="en-GB"/>
        </w:rPr>
        <w:fldChar w:fldCharType="end"/>
      </w:r>
      <w:r w:rsidRPr="007D7290">
        <w:rPr>
          <w:lang w:val="en-GB"/>
        </w:rPr>
        <w:t xml:space="preserve"> shows that receiver maximum interference level might be excedeed by 60 dB.</w:t>
      </w:r>
    </w:p>
    <w:p w:rsidR="009D6A3B" w:rsidRPr="007D7290" w:rsidRDefault="009D6A3B" w:rsidP="006327B4">
      <w:pPr>
        <w:rPr>
          <w:lang w:val="en-GB"/>
        </w:rPr>
      </w:pPr>
    </w:p>
    <w:p w:rsidR="009D6A3B" w:rsidRPr="007D7290" w:rsidRDefault="009D6A3B" w:rsidP="006327B4">
      <w:pPr>
        <w:rPr>
          <w:lang w:val="en-GB"/>
        </w:rPr>
      </w:pPr>
    </w:p>
    <w:p w:rsidR="009D6A3B" w:rsidRPr="007D7290" w:rsidRDefault="009D6A3B" w:rsidP="00CB0123">
      <w:pPr>
        <w:pStyle w:val="ECCNumbered-LetteredList"/>
        <w:numPr>
          <w:ilvl w:val="0"/>
          <w:numId w:val="28"/>
        </w:numPr>
        <w:rPr>
          <w:lang w:val="en-GB"/>
        </w:rPr>
      </w:pPr>
      <w:r w:rsidRPr="007D7290">
        <w:rPr>
          <w:lang w:val="en-GB"/>
        </w:rPr>
        <w:t>From radar mean power:</w:t>
      </w:r>
      <w:r w:rsidRPr="007D7290">
        <w:rPr>
          <w:lang w:val="en-GB"/>
        </w:rPr>
        <w:br/>
      </w:r>
    </w:p>
    <w:p w:rsidR="009D6A3B" w:rsidRPr="007D7290" w:rsidRDefault="009D6A3B" w:rsidP="006327B4">
      <w:pPr>
        <w:rPr>
          <w:lang w:val="en-GB"/>
        </w:rPr>
      </w:pPr>
      <w:r w:rsidRPr="007D7290">
        <w:rPr>
          <w:lang w:val="en-GB"/>
        </w:rPr>
        <w:t>I=e.i.r.p radar (dBm/MHz</w:t>
      </w:r>
      <w:proofErr w:type="gramStart"/>
      <w:r w:rsidRPr="007D7290">
        <w:rPr>
          <w:lang w:val="en-GB"/>
        </w:rPr>
        <w:t>)(</w:t>
      </w:r>
      <w:proofErr w:type="gramEnd"/>
      <w:r w:rsidRPr="007D7290">
        <w:rPr>
          <w:lang w:val="en-GB"/>
        </w:rPr>
        <w:t>mean power) – FSL –GantRX</w:t>
      </w:r>
    </w:p>
    <w:p w:rsidR="007674BE" w:rsidRPr="007D7290" w:rsidRDefault="007674BE" w:rsidP="006327B4">
      <w:pPr>
        <w:pStyle w:val="Caption"/>
        <w:rPr>
          <w:lang w:val="en-GB"/>
        </w:rPr>
      </w:pPr>
      <w:r w:rsidRPr="007D7290">
        <w:rPr>
          <w:lang w:val="en-GB"/>
        </w:rPr>
        <w:lastRenderedPageBreak/>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54</w:t>
      </w:r>
      <w:r w:rsidRPr="007D7290">
        <w:rPr>
          <w:lang w:val="en-GB"/>
        </w:rPr>
        <w:fldChar w:fldCharType="end"/>
      </w:r>
      <w:r w:rsidRPr="007D7290">
        <w:rPr>
          <w:lang w:val="en-GB"/>
        </w:rPr>
        <w:t xml:space="preserve">: Mean radar </w:t>
      </w:r>
      <w:proofErr w:type="gramStart"/>
      <w:r w:rsidRPr="007D7290">
        <w:rPr>
          <w:lang w:val="en-GB"/>
        </w:rPr>
        <w:t>Tx</w:t>
      </w:r>
      <w:proofErr w:type="gramEnd"/>
      <w:r w:rsidRPr="007D7290">
        <w:rPr>
          <w:lang w:val="en-GB"/>
        </w:rPr>
        <w:t xml:space="preserve"> power taking in account duty cycle</w:t>
      </w:r>
    </w:p>
    <w:tbl>
      <w:tblPr>
        <w:tblW w:w="5000"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61"/>
        <w:gridCol w:w="1211"/>
        <w:gridCol w:w="970"/>
        <w:gridCol w:w="69"/>
        <w:gridCol w:w="1039"/>
        <w:gridCol w:w="136"/>
        <w:gridCol w:w="905"/>
        <w:gridCol w:w="156"/>
        <w:gridCol w:w="883"/>
        <w:gridCol w:w="91"/>
        <w:gridCol w:w="950"/>
        <w:gridCol w:w="24"/>
        <w:gridCol w:w="974"/>
        <w:gridCol w:w="41"/>
        <w:gridCol w:w="1045"/>
      </w:tblGrid>
      <w:tr w:rsidR="00BA27EB" w:rsidRPr="007D7290" w:rsidTr="00CC0692">
        <w:trPr>
          <w:trHeight w:val="164"/>
          <w:tblHeader/>
        </w:trPr>
        <w:tc>
          <w:tcPr>
            <w:tcW w:w="691" w:type="pct"/>
            <w:vMerge w:val="restart"/>
            <w:tcBorders>
              <w:top w:val="single" w:sz="4" w:space="0" w:color="D2232A"/>
              <w:left w:val="single" w:sz="4" w:space="0" w:color="D2232A"/>
              <w:right w:val="single" w:sz="4" w:space="0" w:color="FFFFFF"/>
            </w:tcBorders>
            <w:shd w:val="clear" w:color="auto" w:fill="D2232A"/>
            <w:vAlign w:val="center"/>
          </w:tcPr>
          <w:p w:rsidR="00BA27EB" w:rsidRPr="007D7290" w:rsidRDefault="00BA27EB" w:rsidP="000C157E">
            <w:pPr>
              <w:spacing w:line="288" w:lineRule="auto"/>
              <w:jc w:val="center"/>
              <w:rPr>
                <w:b/>
                <w:color w:val="FFFFFF"/>
                <w:lang w:val="en-GB"/>
              </w:rPr>
            </w:pPr>
            <w:r w:rsidRPr="007D7290">
              <w:rPr>
                <w:b/>
                <w:color w:val="FFFFFF"/>
                <w:lang w:val="en-GB"/>
              </w:rPr>
              <w:t>Emission part: RL</w:t>
            </w:r>
          </w:p>
        </w:tc>
        <w:tc>
          <w:tcPr>
            <w:tcW w:w="615" w:type="pct"/>
            <w:vMerge w:val="restart"/>
            <w:tcBorders>
              <w:top w:val="single" w:sz="4" w:space="0" w:color="D2232A"/>
              <w:left w:val="single" w:sz="4" w:space="0" w:color="FFFFFF"/>
              <w:right w:val="single" w:sz="4" w:space="0" w:color="FFFFFF"/>
            </w:tcBorders>
            <w:shd w:val="clear" w:color="auto" w:fill="D2232A"/>
          </w:tcPr>
          <w:p w:rsidR="00BA27EB" w:rsidRPr="007D7290" w:rsidRDefault="00BA27EB" w:rsidP="00CC0692">
            <w:pPr>
              <w:spacing w:before="240" w:line="288" w:lineRule="auto"/>
              <w:jc w:val="center"/>
              <w:rPr>
                <w:b/>
                <w:color w:val="FFFFFF"/>
                <w:lang w:val="en-GB"/>
              </w:rPr>
            </w:pPr>
            <w:r w:rsidRPr="007D7290">
              <w:rPr>
                <w:b/>
                <w:color w:val="FFFFFF"/>
                <w:lang w:val="en-GB"/>
              </w:rPr>
              <w:t>Unit</w:t>
            </w:r>
          </w:p>
        </w:tc>
        <w:tc>
          <w:tcPr>
            <w:tcW w:w="3694" w:type="pct"/>
            <w:gridSpan w:val="13"/>
            <w:tcBorders>
              <w:top w:val="single" w:sz="4" w:space="0" w:color="D2232A"/>
              <w:left w:val="single" w:sz="4" w:space="0" w:color="FFFFFF"/>
              <w:bottom w:val="single" w:sz="4" w:space="0" w:color="FFFFFF"/>
              <w:right w:val="nil"/>
            </w:tcBorders>
            <w:shd w:val="clear" w:color="auto" w:fill="D2232A"/>
          </w:tcPr>
          <w:p w:rsidR="00BA27EB" w:rsidRPr="007D7290" w:rsidRDefault="00BA27EB" w:rsidP="000C157E">
            <w:pPr>
              <w:spacing w:line="288" w:lineRule="auto"/>
              <w:jc w:val="center"/>
              <w:rPr>
                <w:b/>
                <w:color w:val="FFFFFF"/>
                <w:lang w:val="en-GB"/>
              </w:rPr>
            </w:pPr>
            <w:r w:rsidRPr="007D7290">
              <w:rPr>
                <w:b/>
                <w:color w:val="FFFFFF"/>
                <w:lang w:val="en-GB"/>
              </w:rPr>
              <w:t>Type of Radar</w:t>
            </w:r>
          </w:p>
        </w:tc>
      </w:tr>
      <w:tr w:rsidR="00BA27EB" w:rsidRPr="007D7290" w:rsidTr="00CC0692">
        <w:trPr>
          <w:trHeight w:val="163"/>
          <w:tblHeader/>
        </w:trPr>
        <w:tc>
          <w:tcPr>
            <w:tcW w:w="691" w:type="pct"/>
            <w:vMerge/>
            <w:tcBorders>
              <w:left w:val="single" w:sz="4" w:space="0" w:color="D2232A"/>
              <w:bottom w:val="single" w:sz="4" w:space="0" w:color="D2232A"/>
              <w:right w:val="single" w:sz="4" w:space="0" w:color="FFFFFF"/>
            </w:tcBorders>
            <w:shd w:val="clear" w:color="auto" w:fill="D2232A"/>
            <w:vAlign w:val="center"/>
          </w:tcPr>
          <w:p w:rsidR="00BA27EB" w:rsidRPr="007D7290" w:rsidRDefault="00BA27EB" w:rsidP="000C157E">
            <w:pPr>
              <w:spacing w:line="288" w:lineRule="auto"/>
              <w:jc w:val="center"/>
              <w:rPr>
                <w:b/>
                <w:color w:val="FFFFFF"/>
                <w:lang w:val="en-GB"/>
              </w:rPr>
            </w:pPr>
          </w:p>
        </w:tc>
        <w:tc>
          <w:tcPr>
            <w:tcW w:w="615" w:type="pct"/>
            <w:vMerge/>
            <w:tcBorders>
              <w:left w:val="single" w:sz="4" w:space="0" w:color="FFFFFF"/>
              <w:bottom w:val="single" w:sz="4" w:space="0" w:color="D2232A"/>
              <w:right w:val="single" w:sz="4" w:space="0" w:color="FFFFFF"/>
            </w:tcBorders>
            <w:shd w:val="clear" w:color="auto" w:fill="D2232A"/>
          </w:tcPr>
          <w:p w:rsidR="00BA27EB" w:rsidRPr="007D7290" w:rsidRDefault="00BA27EB" w:rsidP="000C157E">
            <w:pPr>
              <w:spacing w:line="288" w:lineRule="auto"/>
              <w:jc w:val="center"/>
              <w:rPr>
                <w:b/>
                <w:color w:val="FFFFFF"/>
                <w:lang w:val="en-GB"/>
              </w:rPr>
            </w:pPr>
          </w:p>
        </w:tc>
        <w:tc>
          <w:tcPr>
            <w:tcW w:w="527" w:type="pct"/>
            <w:gridSpan w:val="2"/>
            <w:tcBorders>
              <w:top w:val="single" w:sz="4" w:space="0" w:color="FFFFFF"/>
              <w:left w:val="single" w:sz="4" w:space="0" w:color="FFFFFF"/>
              <w:bottom w:val="single" w:sz="4" w:space="0" w:color="D2232A"/>
              <w:right w:val="single" w:sz="4" w:space="0" w:color="FFFFFF"/>
            </w:tcBorders>
            <w:shd w:val="clear" w:color="auto" w:fill="D2232A"/>
          </w:tcPr>
          <w:p w:rsidR="00BA27EB" w:rsidRPr="007D7290" w:rsidRDefault="00BA27EB" w:rsidP="000C157E">
            <w:pPr>
              <w:spacing w:line="288" w:lineRule="auto"/>
              <w:jc w:val="center"/>
              <w:rPr>
                <w:b/>
                <w:color w:val="FFFFFF"/>
                <w:lang w:val="en-GB"/>
              </w:rPr>
            </w:pPr>
            <w:r w:rsidRPr="007D7290">
              <w:rPr>
                <w:b/>
                <w:color w:val="FFFFFF"/>
                <w:lang w:val="en-GB"/>
              </w:rPr>
              <w:t>L</w:t>
            </w:r>
          </w:p>
        </w:tc>
        <w:tc>
          <w:tcPr>
            <w:tcW w:w="527" w:type="pct"/>
            <w:tcBorders>
              <w:top w:val="single" w:sz="4" w:space="0" w:color="FFFFFF"/>
              <w:left w:val="single" w:sz="4" w:space="0" w:color="FFFFFF"/>
              <w:bottom w:val="single" w:sz="4" w:space="0" w:color="D2232A"/>
              <w:right w:val="single" w:sz="4" w:space="0" w:color="FFFFFF"/>
            </w:tcBorders>
            <w:shd w:val="clear" w:color="auto" w:fill="D2232A"/>
          </w:tcPr>
          <w:p w:rsidR="00BA27EB" w:rsidRPr="007D7290" w:rsidRDefault="00BA27EB" w:rsidP="000C157E">
            <w:pPr>
              <w:spacing w:line="288" w:lineRule="auto"/>
              <w:jc w:val="center"/>
              <w:rPr>
                <w:b/>
                <w:color w:val="FFFFFF"/>
                <w:lang w:val="en-GB"/>
              </w:rPr>
            </w:pPr>
            <w:r w:rsidRPr="007D7290">
              <w:rPr>
                <w:b/>
                <w:color w:val="FFFFFF"/>
                <w:lang w:val="en-GB"/>
              </w:rPr>
              <w:t>M</w:t>
            </w:r>
          </w:p>
        </w:tc>
        <w:tc>
          <w:tcPr>
            <w:tcW w:w="528" w:type="pct"/>
            <w:gridSpan w:val="2"/>
            <w:tcBorders>
              <w:top w:val="single" w:sz="4" w:space="0" w:color="FFFFFF"/>
              <w:left w:val="single" w:sz="4" w:space="0" w:color="FFFFFF"/>
              <w:bottom w:val="single" w:sz="4" w:space="0" w:color="D2232A"/>
              <w:right w:val="single" w:sz="4" w:space="0" w:color="FFFFFF"/>
            </w:tcBorders>
            <w:shd w:val="clear" w:color="auto" w:fill="D2232A"/>
          </w:tcPr>
          <w:p w:rsidR="00BA27EB" w:rsidRPr="007D7290" w:rsidRDefault="00BA27EB" w:rsidP="000C157E">
            <w:pPr>
              <w:spacing w:line="288" w:lineRule="auto"/>
              <w:jc w:val="center"/>
              <w:rPr>
                <w:b/>
                <w:color w:val="FFFFFF"/>
                <w:lang w:val="en-GB"/>
              </w:rPr>
            </w:pPr>
            <w:r w:rsidRPr="007D7290">
              <w:rPr>
                <w:b/>
                <w:color w:val="FFFFFF"/>
                <w:lang w:val="en-GB"/>
              </w:rPr>
              <w:t>N</w:t>
            </w:r>
          </w:p>
        </w:tc>
        <w:tc>
          <w:tcPr>
            <w:tcW w:w="527" w:type="pct"/>
            <w:gridSpan w:val="2"/>
            <w:tcBorders>
              <w:top w:val="single" w:sz="4" w:space="0" w:color="FFFFFF"/>
              <w:left w:val="single" w:sz="4" w:space="0" w:color="FFFFFF"/>
              <w:bottom w:val="single" w:sz="4" w:space="0" w:color="D2232A"/>
              <w:right w:val="single" w:sz="4" w:space="0" w:color="FFFFFF"/>
            </w:tcBorders>
            <w:shd w:val="clear" w:color="auto" w:fill="D2232A"/>
          </w:tcPr>
          <w:p w:rsidR="00BA27EB" w:rsidRPr="007D7290" w:rsidRDefault="00BA27EB" w:rsidP="000C157E">
            <w:pPr>
              <w:spacing w:line="288" w:lineRule="auto"/>
              <w:jc w:val="center"/>
              <w:rPr>
                <w:b/>
                <w:color w:val="FFFFFF"/>
                <w:lang w:val="en-GB"/>
              </w:rPr>
            </w:pPr>
            <w:r w:rsidRPr="007D7290">
              <w:rPr>
                <w:b/>
                <w:color w:val="FFFFFF"/>
                <w:lang w:val="en-GB"/>
              </w:rPr>
              <w:t>o</w:t>
            </w:r>
          </w:p>
        </w:tc>
        <w:tc>
          <w:tcPr>
            <w:tcW w:w="528" w:type="pct"/>
            <w:gridSpan w:val="2"/>
            <w:tcBorders>
              <w:top w:val="single" w:sz="4" w:space="0" w:color="FFFFFF"/>
              <w:left w:val="single" w:sz="4" w:space="0" w:color="FFFFFF"/>
              <w:bottom w:val="single" w:sz="4" w:space="0" w:color="D2232A"/>
              <w:right w:val="single" w:sz="4" w:space="0" w:color="FFFFFF"/>
            </w:tcBorders>
            <w:shd w:val="clear" w:color="auto" w:fill="D2232A"/>
          </w:tcPr>
          <w:p w:rsidR="00BA27EB" w:rsidRPr="007D7290" w:rsidRDefault="00BA27EB" w:rsidP="000C157E">
            <w:pPr>
              <w:spacing w:line="288" w:lineRule="auto"/>
              <w:jc w:val="center"/>
              <w:rPr>
                <w:b/>
                <w:color w:val="FFFFFF"/>
                <w:lang w:val="en-GB"/>
              </w:rPr>
            </w:pPr>
            <w:r w:rsidRPr="007D7290">
              <w:rPr>
                <w:b/>
                <w:color w:val="FFFFFF"/>
                <w:lang w:val="en-GB"/>
              </w:rPr>
              <w:t>Q</w:t>
            </w:r>
          </w:p>
        </w:tc>
        <w:tc>
          <w:tcPr>
            <w:tcW w:w="527" w:type="pct"/>
            <w:gridSpan w:val="3"/>
            <w:tcBorders>
              <w:top w:val="single" w:sz="4" w:space="0" w:color="FFFFFF"/>
              <w:left w:val="single" w:sz="4" w:space="0" w:color="FFFFFF"/>
              <w:bottom w:val="single" w:sz="4" w:space="0" w:color="D2232A"/>
              <w:right w:val="single" w:sz="4" w:space="0" w:color="FFFFFF"/>
            </w:tcBorders>
            <w:shd w:val="clear" w:color="auto" w:fill="D2232A"/>
          </w:tcPr>
          <w:p w:rsidR="00BA27EB" w:rsidRPr="007D7290" w:rsidRDefault="00BA27EB" w:rsidP="000C157E">
            <w:pPr>
              <w:spacing w:line="288" w:lineRule="auto"/>
              <w:jc w:val="center"/>
              <w:rPr>
                <w:b/>
                <w:color w:val="FFFFFF"/>
                <w:lang w:val="en-GB"/>
              </w:rPr>
            </w:pPr>
            <w:r w:rsidRPr="007D7290">
              <w:rPr>
                <w:b/>
                <w:color w:val="FFFFFF"/>
                <w:lang w:val="en-GB"/>
              </w:rPr>
              <w:t>X&amp;Y</w:t>
            </w:r>
          </w:p>
        </w:tc>
        <w:tc>
          <w:tcPr>
            <w:tcW w:w="529" w:type="pct"/>
            <w:tcBorders>
              <w:top w:val="single" w:sz="4" w:space="0" w:color="FFFFFF"/>
              <w:left w:val="single" w:sz="4" w:space="0" w:color="FFFFFF"/>
              <w:bottom w:val="single" w:sz="4" w:space="0" w:color="D2232A"/>
              <w:right w:val="nil"/>
            </w:tcBorders>
            <w:shd w:val="clear" w:color="auto" w:fill="D2232A"/>
          </w:tcPr>
          <w:p w:rsidR="00BA27EB" w:rsidRPr="007D7290" w:rsidRDefault="00BA27EB" w:rsidP="000C157E">
            <w:pPr>
              <w:spacing w:line="288" w:lineRule="auto"/>
              <w:jc w:val="center"/>
              <w:rPr>
                <w:b/>
                <w:color w:val="FFFFFF"/>
                <w:lang w:val="en-GB"/>
              </w:rPr>
            </w:pPr>
            <w:r w:rsidRPr="007D7290">
              <w:rPr>
                <w:b/>
                <w:color w:val="FFFFFF"/>
                <w:lang w:val="en-GB"/>
              </w:rPr>
              <w:t>Z</w:t>
            </w:r>
          </w:p>
        </w:tc>
      </w:tr>
      <w:tr w:rsidR="00BA27EB" w:rsidRPr="007D7290" w:rsidTr="006327B4">
        <w:tc>
          <w:tcPr>
            <w:tcW w:w="691" w:type="pct"/>
            <w:tcBorders>
              <w:top w:val="single" w:sz="4" w:space="0" w:color="D2232A"/>
              <w:left w:val="single" w:sz="4" w:space="0" w:color="D2232A"/>
              <w:bottom w:val="single" w:sz="4" w:space="0" w:color="D2232A"/>
              <w:right w:val="single" w:sz="4" w:space="0" w:color="D2232A"/>
            </w:tcBorders>
          </w:tcPr>
          <w:p w:rsidR="00BA27EB" w:rsidRPr="007D7290" w:rsidRDefault="007674BE" w:rsidP="000C157E">
            <w:pPr>
              <w:rPr>
                <w:lang w:val="en-GB"/>
              </w:rPr>
            </w:pPr>
            <w:r w:rsidRPr="007D7290">
              <w:rPr>
                <w:lang w:val="en-GB"/>
              </w:rPr>
              <w:t>Peak power</w:t>
            </w:r>
          </w:p>
        </w:tc>
        <w:tc>
          <w:tcPr>
            <w:tcW w:w="615" w:type="pct"/>
            <w:tcBorders>
              <w:top w:val="single" w:sz="4" w:space="0" w:color="D2232A"/>
              <w:left w:val="single" w:sz="4" w:space="0" w:color="D2232A"/>
              <w:bottom w:val="single" w:sz="4" w:space="0" w:color="D2232A"/>
              <w:right w:val="single" w:sz="4" w:space="0" w:color="D2232A"/>
            </w:tcBorders>
            <w:vAlign w:val="bottom"/>
          </w:tcPr>
          <w:p w:rsidR="00BA27EB" w:rsidRPr="007D7290" w:rsidRDefault="007674BE" w:rsidP="000C157E">
            <w:pPr>
              <w:rPr>
                <w:lang w:val="en-GB"/>
              </w:rPr>
            </w:pPr>
            <w:r w:rsidRPr="007D7290">
              <w:rPr>
                <w:lang w:val="en-GB"/>
              </w:rPr>
              <w:t>dBm/MHz</w:t>
            </w:r>
          </w:p>
        </w:tc>
        <w:tc>
          <w:tcPr>
            <w:tcW w:w="492" w:type="pct"/>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lang w:val="en-GB"/>
              </w:rPr>
            </w:pPr>
            <w:r w:rsidRPr="007D7290">
              <w:rPr>
                <w:noProof/>
                <w:lang w:val="en-GB" w:eastAsia="fr-FR"/>
              </w:rPr>
              <w:t>81,7</w:t>
            </w:r>
          </w:p>
        </w:tc>
        <w:tc>
          <w:tcPr>
            <w:tcW w:w="631" w:type="pct"/>
            <w:gridSpan w:val="3"/>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lang w:val="en-GB"/>
              </w:rPr>
            </w:pPr>
            <w:r w:rsidRPr="007D7290">
              <w:rPr>
                <w:noProof/>
                <w:lang w:val="en-GB" w:eastAsia="fr-FR"/>
              </w:rPr>
              <w:t>71,8</w:t>
            </w:r>
          </w:p>
        </w:tc>
        <w:tc>
          <w:tcPr>
            <w:tcW w:w="538"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lang w:val="en-GB"/>
              </w:rPr>
            </w:pPr>
            <w:r w:rsidRPr="007D7290">
              <w:rPr>
                <w:noProof/>
                <w:lang w:val="en-GB" w:eastAsia="fr-FR"/>
              </w:rPr>
              <w:t>66,9</w:t>
            </w:r>
          </w:p>
        </w:tc>
        <w:tc>
          <w:tcPr>
            <w:tcW w:w="494"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lang w:val="en-GB"/>
              </w:rPr>
            </w:pPr>
            <w:r w:rsidRPr="007D7290">
              <w:rPr>
                <w:noProof/>
                <w:lang w:val="en-GB" w:eastAsia="fr-FR"/>
              </w:rPr>
              <w:t>55,2</w:t>
            </w:r>
          </w:p>
        </w:tc>
        <w:tc>
          <w:tcPr>
            <w:tcW w:w="494"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lang w:val="en-GB"/>
              </w:rPr>
            </w:pPr>
            <w:r w:rsidRPr="007D7290">
              <w:rPr>
                <w:noProof/>
                <w:lang w:val="en-GB" w:eastAsia="fr-FR"/>
              </w:rPr>
              <w:t>44,5</w:t>
            </w:r>
          </w:p>
        </w:tc>
        <w:tc>
          <w:tcPr>
            <w:tcW w:w="494" w:type="pct"/>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lang w:val="en-GB"/>
              </w:rPr>
            </w:pPr>
            <w:r w:rsidRPr="007D7290">
              <w:rPr>
                <w:noProof/>
                <w:lang w:val="en-GB" w:eastAsia="fr-FR"/>
              </w:rPr>
              <w:t>39,8</w:t>
            </w:r>
          </w:p>
        </w:tc>
        <w:tc>
          <w:tcPr>
            <w:tcW w:w="550"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lang w:val="en-GB"/>
              </w:rPr>
            </w:pPr>
            <w:r w:rsidRPr="007D7290">
              <w:rPr>
                <w:noProof/>
                <w:lang w:val="en-GB" w:eastAsia="fr-FR"/>
              </w:rPr>
              <w:t>50</w:t>
            </w:r>
          </w:p>
        </w:tc>
      </w:tr>
      <w:tr w:rsidR="00BA27EB" w:rsidRPr="007D7290" w:rsidTr="006327B4">
        <w:tc>
          <w:tcPr>
            <w:tcW w:w="691" w:type="pct"/>
            <w:tcBorders>
              <w:top w:val="single" w:sz="4" w:space="0" w:color="D2232A"/>
              <w:left w:val="single" w:sz="4" w:space="0" w:color="D2232A"/>
              <w:bottom w:val="single" w:sz="4" w:space="0" w:color="D2232A"/>
              <w:right w:val="single" w:sz="4" w:space="0" w:color="D2232A"/>
            </w:tcBorders>
          </w:tcPr>
          <w:p w:rsidR="00BA27EB" w:rsidRPr="007D7290" w:rsidRDefault="007674BE" w:rsidP="000C157E">
            <w:pPr>
              <w:rPr>
                <w:color w:val="000000"/>
                <w:szCs w:val="20"/>
                <w:lang w:val="en-GB" w:eastAsia="en-GB"/>
              </w:rPr>
            </w:pPr>
            <w:r w:rsidRPr="007D7290">
              <w:rPr>
                <w:color w:val="000000"/>
                <w:szCs w:val="20"/>
                <w:lang w:val="en-GB" w:eastAsia="en-GB"/>
              </w:rPr>
              <w:t>Pulse width</w:t>
            </w:r>
          </w:p>
        </w:tc>
        <w:tc>
          <w:tcPr>
            <w:tcW w:w="615" w:type="pct"/>
            <w:tcBorders>
              <w:top w:val="single" w:sz="4" w:space="0" w:color="D2232A"/>
              <w:left w:val="single" w:sz="4" w:space="0" w:color="D2232A"/>
              <w:bottom w:val="single" w:sz="4" w:space="0" w:color="D2232A"/>
              <w:right w:val="single" w:sz="4" w:space="0" w:color="D2232A"/>
            </w:tcBorders>
            <w:vAlign w:val="bottom"/>
          </w:tcPr>
          <w:p w:rsidR="00BA27EB" w:rsidRPr="007D7290" w:rsidRDefault="007674BE" w:rsidP="000C157E">
            <w:pPr>
              <w:rPr>
                <w:szCs w:val="20"/>
                <w:lang w:val="en-GB" w:eastAsia="en-GB"/>
              </w:rPr>
            </w:pPr>
            <w:r w:rsidRPr="007D7290">
              <w:rPr>
                <w:szCs w:val="20"/>
                <w:lang w:val="en-GB" w:eastAsia="en-GB"/>
              </w:rPr>
              <w:t>µs</w:t>
            </w:r>
          </w:p>
        </w:tc>
        <w:tc>
          <w:tcPr>
            <w:tcW w:w="492" w:type="pct"/>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1</w:t>
            </w:r>
          </w:p>
        </w:tc>
        <w:tc>
          <w:tcPr>
            <w:tcW w:w="631" w:type="pct"/>
            <w:gridSpan w:val="3"/>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0.5</w:t>
            </w:r>
          </w:p>
        </w:tc>
        <w:tc>
          <w:tcPr>
            <w:tcW w:w="538"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1</w:t>
            </w:r>
          </w:p>
        </w:tc>
        <w:tc>
          <w:tcPr>
            <w:tcW w:w="494"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100</w:t>
            </w:r>
          </w:p>
        </w:tc>
        <w:tc>
          <w:tcPr>
            <w:tcW w:w="494"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0.25</w:t>
            </w:r>
          </w:p>
        </w:tc>
        <w:tc>
          <w:tcPr>
            <w:tcW w:w="494" w:type="pct"/>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N/A</w:t>
            </w:r>
          </w:p>
        </w:tc>
        <w:tc>
          <w:tcPr>
            <w:tcW w:w="550"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N/A</w:t>
            </w:r>
          </w:p>
        </w:tc>
      </w:tr>
      <w:tr w:rsidR="00BA27EB" w:rsidRPr="007D7290" w:rsidTr="006327B4">
        <w:tc>
          <w:tcPr>
            <w:tcW w:w="691" w:type="pct"/>
            <w:tcBorders>
              <w:top w:val="single" w:sz="4" w:space="0" w:color="D2232A"/>
              <w:left w:val="single" w:sz="4" w:space="0" w:color="D2232A"/>
              <w:bottom w:val="single" w:sz="4" w:space="0" w:color="D2232A"/>
              <w:right w:val="single" w:sz="4" w:space="0" w:color="D2232A"/>
            </w:tcBorders>
          </w:tcPr>
          <w:p w:rsidR="00BA27EB" w:rsidRPr="007D7290" w:rsidRDefault="007674BE" w:rsidP="000C157E">
            <w:pPr>
              <w:rPr>
                <w:color w:val="000000"/>
                <w:szCs w:val="20"/>
                <w:lang w:val="en-GB" w:eastAsia="en-GB"/>
              </w:rPr>
            </w:pPr>
            <w:r w:rsidRPr="007D7290">
              <w:rPr>
                <w:color w:val="000000"/>
                <w:szCs w:val="20"/>
                <w:lang w:val="en-GB" w:eastAsia="en-GB"/>
              </w:rPr>
              <w:t>Pulse Repetition rate</w:t>
            </w:r>
          </w:p>
        </w:tc>
        <w:tc>
          <w:tcPr>
            <w:tcW w:w="615" w:type="pct"/>
            <w:tcBorders>
              <w:top w:val="single" w:sz="4" w:space="0" w:color="D2232A"/>
              <w:left w:val="single" w:sz="4" w:space="0" w:color="D2232A"/>
              <w:bottom w:val="single" w:sz="4" w:space="0" w:color="D2232A"/>
              <w:right w:val="single" w:sz="4" w:space="0" w:color="D2232A"/>
            </w:tcBorders>
            <w:vAlign w:val="bottom"/>
          </w:tcPr>
          <w:p w:rsidR="00BA27EB" w:rsidRPr="007D7290" w:rsidRDefault="007674BE" w:rsidP="00CC0692">
            <w:pPr>
              <w:spacing w:after="480"/>
              <w:rPr>
                <w:szCs w:val="20"/>
                <w:lang w:val="en-GB" w:eastAsia="en-GB"/>
              </w:rPr>
            </w:pPr>
            <w:r w:rsidRPr="007D7290">
              <w:rPr>
                <w:szCs w:val="20"/>
                <w:lang w:val="en-GB" w:eastAsia="en-GB"/>
              </w:rPr>
              <w:t>pps</w:t>
            </w:r>
          </w:p>
        </w:tc>
        <w:tc>
          <w:tcPr>
            <w:tcW w:w="492" w:type="pct"/>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160</w:t>
            </w:r>
          </w:p>
        </w:tc>
        <w:tc>
          <w:tcPr>
            <w:tcW w:w="631" w:type="pct"/>
            <w:gridSpan w:val="3"/>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160</w:t>
            </w:r>
          </w:p>
        </w:tc>
        <w:tc>
          <w:tcPr>
            <w:tcW w:w="538"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20</w:t>
            </w:r>
          </w:p>
        </w:tc>
        <w:tc>
          <w:tcPr>
            <w:tcW w:w="494"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320</w:t>
            </w:r>
          </w:p>
        </w:tc>
        <w:tc>
          <w:tcPr>
            <w:tcW w:w="494"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1200</w:t>
            </w:r>
          </w:p>
        </w:tc>
        <w:tc>
          <w:tcPr>
            <w:tcW w:w="494" w:type="pct"/>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N/A</w:t>
            </w:r>
          </w:p>
        </w:tc>
        <w:tc>
          <w:tcPr>
            <w:tcW w:w="550"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N/A</w:t>
            </w:r>
          </w:p>
        </w:tc>
      </w:tr>
      <w:tr w:rsidR="00BA27EB" w:rsidRPr="007D7290" w:rsidTr="006327B4">
        <w:tc>
          <w:tcPr>
            <w:tcW w:w="691" w:type="pct"/>
            <w:tcBorders>
              <w:top w:val="single" w:sz="4" w:space="0" w:color="D2232A"/>
              <w:left w:val="single" w:sz="4" w:space="0" w:color="D2232A"/>
              <w:bottom w:val="single" w:sz="4" w:space="0" w:color="D2232A"/>
              <w:right w:val="single" w:sz="4" w:space="0" w:color="D2232A"/>
            </w:tcBorders>
          </w:tcPr>
          <w:p w:rsidR="00BA27EB" w:rsidRPr="007D7290" w:rsidRDefault="007674BE" w:rsidP="000C157E">
            <w:pPr>
              <w:rPr>
                <w:color w:val="000000"/>
                <w:szCs w:val="20"/>
                <w:lang w:val="en-GB" w:eastAsia="en-GB"/>
              </w:rPr>
            </w:pPr>
            <w:r w:rsidRPr="007D7290">
              <w:rPr>
                <w:color w:val="000000"/>
                <w:szCs w:val="20"/>
                <w:lang w:val="en-GB" w:eastAsia="en-GB"/>
              </w:rPr>
              <w:t>Duty cycle factor</w:t>
            </w:r>
          </w:p>
        </w:tc>
        <w:tc>
          <w:tcPr>
            <w:tcW w:w="615" w:type="pct"/>
            <w:tcBorders>
              <w:top w:val="single" w:sz="4" w:space="0" w:color="D2232A"/>
              <w:left w:val="single" w:sz="4" w:space="0" w:color="D2232A"/>
              <w:bottom w:val="single" w:sz="4" w:space="0" w:color="D2232A"/>
              <w:right w:val="single" w:sz="4" w:space="0" w:color="D2232A"/>
            </w:tcBorders>
            <w:vAlign w:val="bottom"/>
          </w:tcPr>
          <w:p w:rsidR="00BA27EB" w:rsidRPr="007D7290" w:rsidRDefault="007674BE" w:rsidP="00CC0692">
            <w:pPr>
              <w:spacing w:after="240"/>
              <w:rPr>
                <w:szCs w:val="20"/>
                <w:lang w:val="en-GB" w:eastAsia="en-GB"/>
              </w:rPr>
            </w:pPr>
            <w:r w:rsidRPr="007D7290">
              <w:rPr>
                <w:szCs w:val="20"/>
                <w:lang w:val="en-GB" w:eastAsia="en-GB"/>
              </w:rPr>
              <w:t>dB</w:t>
            </w:r>
          </w:p>
        </w:tc>
        <w:tc>
          <w:tcPr>
            <w:tcW w:w="492" w:type="pct"/>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-38</w:t>
            </w:r>
          </w:p>
        </w:tc>
        <w:tc>
          <w:tcPr>
            <w:tcW w:w="631" w:type="pct"/>
            <w:gridSpan w:val="3"/>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-41</w:t>
            </w:r>
          </w:p>
        </w:tc>
        <w:tc>
          <w:tcPr>
            <w:tcW w:w="538"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-46</w:t>
            </w:r>
          </w:p>
        </w:tc>
        <w:tc>
          <w:tcPr>
            <w:tcW w:w="494"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-15</w:t>
            </w:r>
          </w:p>
        </w:tc>
        <w:tc>
          <w:tcPr>
            <w:tcW w:w="494"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-35</w:t>
            </w:r>
          </w:p>
        </w:tc>
        <w:tc>
          <w:tcPr>
            <w:tcW w:w="494" w:type="pct"/>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p>
        </w:tc>
        <w:tc>
          <w:tcPr>
            <w:tcW w:w="550"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p>
        </w:tc>
      </w:tr>
      <w:tr w:rsidR="00BA27EB" w:rsidRPr="007D7290" w:rsidTr="006327B4">
        <w:tc>
          <w:tcPr>
            <w:tcW w:w="691" w:type="pct"/>
            <w:tcBorders>
              <w:top w:val="single" w:sz="4" w:space="0" w:color="D2232A"/>
              <w:left w:val="single" w:sz="4" w:space="0" w:color="D2232A"/>
              <w:bottom w:val="single" w:sz="4" w:space="0" w:color="D2232A"/>
              <w:right w:val="single" w:sz="4" w:space="0" w:color="D2232A"/>
            </w:tcBorders>
          </w:tcPr>
          <w:p w:rsidR="00BA27EB" w:rsidRPr="007D7290" w:rsidRDefault="007674BE" w:rsidP="000C157E">
            <w:pPr>
              <w:rPr>
                <w:color w:val="000000"/>
                <w:szCs w:val="20"/>
                <w:lang w:val="en-GB" w:eastAsia="en-GB"/>
              </w:rPr>
            </w:pPr>
            <w:r w:rsidRPr="007D7290">
              <w:rPr>
                <w:color w:val="000000"/>
                <w:szCs w:val="20"/>
                <w:lang w:val="en-GB" w:eastAsia="en-GB"/>
              </w:rPr>
              <w:t>Mean power</w:t>
            </w:r>
          </w:p>
        </w:tc>
        <w:tc>
          <w:tcPr>
            <w:tcW w:w="615" w:type="pct"/>
            <w:tcBorders>
              <w:top w:val="single" w:sz="4" w:space="0" w:color="D2232A"/>
              <w:left w:val="single" w:sz="4" w:space="0" w:color="D2232A"/>
              <w:bottom w:val="single" w:sz="4" w:space="0" w:color="D2232A"/>
              <w:right w:val="single" w:sz="4" w:space="0" w:color="D2232A"/>
            </w:tcBorders>
            <w:vAlign w:val="bottom"/>
          </w:tcPr>
          <w:p w:rsidR="00BA27EB" w:rsidRPr="007D7290" w:rsidRDefault="007674BE" w:rsidP="000C157E">
            <w:pPr>
              <w:rPr>
                <w:szCs w:val="20"/>
                <w:lang w:val="en-GB" w:eastAsia="en-GB"/>
              </w:rPr>
            </w:pPr>
            <w:r w:rsidRPr="007D7290">
              <w:rPr>
                <w:szCs w:val="20"/>
                <w:lang w:val="en-GB" w:eastAsia="en-GB"/>
              </w:rPr>
              <w:t>dBm/MHz</w:t>
            </w:r>
          </w:p>
        </w:tc>
        <w:tc>
          <w:tcPr>
            <w:tcW w:w="492" w:type="pct"/>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43,7</w:t>
            </w:r>
          </w:p>
        </w:tc>
        <w:tc>
          <w:tcPr>
            <w:tcW w:w="631" w:type="pct"/>
            <w:gridSpan w:val="3"/>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30,8</w:t>
            </w:r>
          </w:p>
        </w:tc>
        <w:tc>
          <w:tcPr>
            <w:tcW w:w="538"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20,9</w:t>
            </w:r>
          </w:p>
        </w:tc>
        <w:tc>
          <w:tcPr>
            <w:tcW w:w="494"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40,2</w:t>
            </w:r>
          </w:p>
        </w:tc>
        <w:tc>
          <w:tcPr>
            <w:tcW w:w="494"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r w:rsidRPr="007D7290">
              <w:rPr>
                <w:noProof/>
                <w:lang w:val="en-GB" w:eastAsia="fr-FR"/>
              </w:rPr>
              <w:t>9,5</w:t>
            </w:r>
          </w:p>
        </w:tc>
        <w:tc>
          <w:tcPr>
            <w:tcW w:w="494" w:type="pct"/>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p>
        </w:tc>
        <w:tc>
          <w:tcPr>
            <w:tcW w:w="550" w:type="pct"/>
            <w:gridSpan w:val="2"/>
            <w:tcBorders>
              <w:top w:val="single" w:sz="4" w:space="0" w:color="D2232A"/>
              <w:left w:val="single" w:sz="4" w:space="0" w:color="D2232A"/>
              <w:bottom w:val="single" w:sz="4" w:space="0" w:color="D2232A"/>
              <w:right w:val="single" w:sz="4" w:space="0" w:color="D2232A"/>
            </w:tcBorders>
          </w:tcPr>
          <w:p w:rsidR="00BA27EB" w:rsidRPr="007D7290" w:rsidRDefault="00BA27EB" w:rsidP="000C157E">
            <w:pPr>
              <w:rPr>
                <w:color w:val="000000"/>
                <w:szCs w:val="20"/>
                <w:lang w:val="en-GB" w:eastAsia="en-GB"/>
              </w:rPr>
            </w:pPr>
          </w:p>
        </w:tc>
      </w:tr>
    </w:tbl>
    <w:p w:rsidR="009D6A3B" w:rsidRPr="007D7290" w:rsidRDefault="009D6A3B" w:rsidP="006327B4">
      <w:pPr>
        <w:rPr>
          <w:lang w:val="en-GB"/>
        </w:rPr>
      </w:pPr>
    </w:p>
    <w:p w:rsidR="00791944" w:rsidRPr="007D7290" w:rsidRDefault="00791944" w:rsidP="006327B4">
      <w:pPr>
        <w:rPr>
          <w:lang w:val="en-GB"/>
        </w:rPr>
      </w:pPr>
    </w:p>
    <w:p w:rsidR="009D6A3B" w:rsidRPr="007D7290" w:rsidRDefault="009D6A3B" w:rsidP="006327B4">
      <w:pPr>
        <w:rPr>
          <w:lang w:val="en-GB"/>
        </w:rPr>
      </w:pPr>
    </w:p>
    <w:p w:rsidR="009D6A3B" w:rsidRPr="007D7290" w:rsidRDefault="007674BE">
      <w:pPr>
        <w:jc w:val="center"/>
        <w:rPr>
          <w:lang w:val="en-GB"/>
        </w:rPr>
      </w:pPr>
      <w:r w:rsidRPr="007D7290">
        <w:rPr>
          <w:noProof/>
          <w:lang w:val="da-DK" w:eastAsia="da-DK"/>
        </w:rPr>
        <w:drawing>
          <wp:inline distT="0" distB="0" distL="0" distR="0" wp14:anchorId="3160A34C" wp14:editId="63655D4B">
            <wp:extent cx="5086350" cy="3357245"/>
            <wp:effectExtent l="0" t="0" r="19050" b="14605"/>
            <wp:docPr id="138" name="Diagramm 1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4"/>
              </a:graphicData>
            </a:graphic>
          </wp:inline>
        </w:drawing>
      </w:r>
    </w:p>
    <w:p w:rsidR="009D6A3B" w:rsidRPr="007D7290" w:rsidRDefault="007674BE" w:rsidP="006327B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152</w:t>
      </w:r>
      <w:r w:rsidRPr="007D7290">
        <w:rPr>
          <w:lang w:val="en-GB"/>
        </w:rPr>
        <w:fldChar w:fldCharType="end"/>
      </w:r>
      <w:r w:rsidRPr="007D7290">
        <w:rPr>
          <w:lang w:val="en-GB"/>
        </w:rPr>
        <w:t>: Interferences from radars to DA2GC AS (mean power- TR 101 599)</w:t>
      </w:r>
    </w:p>
    <w:p w:rsidR="007674BE" w:rsidRPr="007D7290" w:rsidRDefault="007674BE" w:rsidP="007674BE">
      <w:pPr>
        <w:pStyle w:val="Heading3"/>
        <w:rPr>
          <w:lang w:val="en-GB"/>
        </w:rPr>
      </w:pPr>
      <w:bookmarkStart w:id="423" w:name="_Toc379286187"/>
      <w:r w:rsidRPr="007D7290">
        <w:rPr>
          <w:lang w:val="en-GB"/>
        </w:rPr>
        <w:t xml:space="preserve">Results for DA2GC according to ETSI TR </w:t>
      </w:r>
      <w:r w:rsidR="00791944" w:rsidRPr="007D7290">
        <w:rPr>
          <w:lang w:val="en-GB"/>
        </w:rPr>
        <w:t>103 108</w:t>
      </w:r>
      <w:bookmarkEnd w:id="423"/>
    </w:p>
    <w:p w:rsidR="007674BE" w:rsidRPr="007D7290" w:rsidRDefault="007674BE" w:rsidP="006327B4">
      <w:pPr>
        <w:rPr>
          <w:lang w:val="en-GB"/>
        </w:rPr>
      </w:pPr>
    </w:p>
    <w:p w:rsidR="00791944" w:rsidRPr="007D7290" w:rsidRDefault="00791944" w:rsidP="00791944">
      <w:pPr>
        <w:rPr>
          <w:lang w:val="en-GB"/>
        </w:rPr>
      </w:pPr>
      <w:r w:rsidRPr="007D7290">
        <w:rPr>
          <w:lang w:val="en-GB"/>
        </w:rPr>
        <w:t>Receiver NF: 2.5</w:t>
      </w:r>
    </w:p>
    <w:p w:rsidR="00791944" w:rsidRPr="007D7290" w:rsidRDefault="00791944" w:rsidP="00791944">
      <w:pPr>
        <w:rPr>
          <w:lang w:val="en-GB"/>
        </w:rPr>
      </w:pPr>
      <w:r w:rsidRPr="007D7290">
        <w:rPr>
          <w:lang w:val="en-GB"/>
        </w:rPr>
        <w:t>T</w:t>
      </w:r>
      <w:r w:rsidR="002B1354" w:rsidRPr="007D7290">
        <w:rPr>
          <w:lang w:val="en-GB"/>
        </w:rPr>
        <w:t>hermal noise: -114 + 2.5 = -111.</w:t>
      </w:r>
      <w:r w:rsidRPr="007D7290">
        <w:rPr>
          <w:lang w:val="en-GB"/>
        </w:rPr>
        <w:t>5 dBm/MHz</w:t>
      </w:r>
    </w:p>
    <w:p w:rsidR="00791944" w:rsidRPr="007D7290" w:rsidRDefault="00791944" w:rsidP="00791944">
      <w:pPr>
        <w:rPr>
          <w:lang w:val="en-GB"/>
        </w:rPr>
      </w:pPr>
    </w:p>
    <w:p w:rsidR="00791944" w:rsidRPr="007D7290" w:rsidRDefault="00791944" w:rsidP="00791944">
      <w:pPr>
        <w:rPr>
          <w:lang w:val="en-GB"/>
        </w:rPr>
      </w:pPr>
      <w:r w:rsidRPr="007D7290">
        <w:rPr>
          <w:lang w:val="en-GB"/>
        </w:rPr>
        <w:t xml:space="preserve">Maximum acceptable interference: </w:t>
      </w:r>
    </w:p>
    <w:p w:rsidR="00791944" w:rsidRPr="007D7290" w:rsidRDefault="00791944" w:rsidP="00791944">
      <w:pPr>
        <w:rPr>
          <w:lang w:val="en-GB"/>
        </w:rPr>
      </w:pPr>
      <w:r w:rsidRPr="007D7290">
        <w:rPr>
          <w:lang w:val="en-GB"/>
        </w:rPr>
        <w:t xml:space="preserve">I/N = -6dB: </w:t>
      </w:r>
      <w:proofErr w:type="gramStart"/>
      <w:r w:rsidRPr="007D7290">
        <w:rPr>
          <w:lang w:val="en-GB"/>
        </w:rPr>
        <w:t>-117.5 dBm/MHz</w:t>
      </w:r>
      <w:proofErr w:type="gramEnd"/>
    </w:p>
    <w:p w:rsidR="007674BE" w:rsidRPr="007D7290" w:rsidRDefault="00791944" w:rsidP="001D6A41">
      <w:pPr>
        <w:pStyle w:val="Heading4"/>
        <w:rPr>
          <w:lang w:val="en-GB"/>
        </w:rPr>
      </w:pPr>
      <w:bookmarkStart w:id="424" w:name="_Toc379286188"/>
      <w:r w:rsidRPr="007D7290">
        <w:rPr>
          <w:lang w:val="en-GB"/>
        </w:rPr>
        <w:t>Interference level</w:t>
      </w:r>
      <w:bookmarkEnd w:id="424"/>
    </w:p>
    <w:p w:rsidR="00791944" w:rsidRPr="007D7290" w:rsidRDefault="00791944" w:rsidP="00CB0123">
      <w:pPr>
        <w:pStyle w:val="ECCNumbered-LetteredList"/>
        <w:numPr>
          <w:ilvl w:val="0"/>
          <w:numId w:val="29"/>
        </w:numPr>
        <w:rPr>
          <w:lang w:val="en-GB"/>
        </w:rPr>
      </w:pPr>
      <w:r w:rsidRPr="007D7290">
        <w:rPr>
          <w:lang w:val="en-GB"/>
        </w:rPr>
        <w:t>From radar peak power</w:t>
      </w:r>
    </w:p>
    <w:p w:rsidR="009D6A3B" w:rsidRPr="007D7290" w:rsidRDefault="009D6A3B" w:rsidP="006327B4">
      <w:pPr>
        <w:rPr>
          <w:lang w:val="en-GB"/>
        </w:rPr>
      </w:pPr>
    </w:p>
    <w:p w:rsidR="009D6A3B" w:rsidRPr="007D7290" w:rsidRDefault="00791944" w:rsidP="006327B4">
      <w:pPr>
        <w:rPr>
          <w:lang w:val="en-GB"/>
        </w:rPr>
      </w:pPr>
      <w:r w:rsidRPr="007D7290">
        <w:rPr>
          <w:lang w:val="en-GB"/>
        </w:rPr>
        <w:t>I=e.i.r.p radar (dBm/MHz</w:t>
      </w:r>
      <w:proofErr w:type="gramStart"/>
      <w:r w:rsidRPr="007D7290">
        <w:rPr>
          <w:lang w:val="en-GB"/>
        </w:rPr>
        <w:t>)(</w:t>
      </w:r>
      <w:proofErr w:type="gramEnd"/>
      <w:r w:rsidRPr="007D7290">
        <w:rPr>
          <w:lang w:val="en-GB"/>
        </w:rPr>
        <w:t>peak power) – FSL –GantRX</w:t>
      </w:r>
    </w:p>
    <w:p w:rsidR="00791944" w:rsidRPr="007D7290" w:rsidRDefault="00791944" w:rsidP="006327B4">
      <w:pPr>
        <w:rPr>
          <w:lang w:val="en-GB"/>
        </w:rPr>
      </w:pPr>
    </w:p>
    <w:p w:rsidR="00791944" w:rsidRPr="007D7290" w:rsidRDefault="00791944" w:rsidP="00CC0692">
      <w:pPr>
        <w:keepNext/>
        <w:rPr>
          <w:lang w:val="en-GB"/>
        </w:rPr>
      </w:pPr>
      <w:r w:rsidRPr="007D7290">
        <w:rPr>
          <w:lang w:val="en-GB"/>
        </w:rPr>
        <w:lastRenderedPageBreak/>
        <w:t xml:space="preserve">Because of the lack of information on receiver antenna gain in each direction (no formula for calculation), the study takes in account these </w:t>
      </w:r>
      <w:r w:rsidR="00CC0692" w:rsidRPr="007D7290">
        <w:rPr>
          <w:lang w:val="en-GB"/>
        </w:rPr>
        <w:t>following values as assumptions</w:t>
      </w:r>
      <w:r w:rsidRPr="007D7290">
        <w:rPr>
          <w:lang w:val="en-GB"/>
        </w:rPr>
        <w:t>:</w:t>
      </w:r>
    </w:p>
    <w:p w:rsidR="00791944" w:rsidRPr="007D7290" w:rsidRDefault="00791944" w:rsidP="00791944">
      <w:pPr>
        <w:rPr>
          <w:lang w:val="en-GB"/>
        </w:rPr>
      </w:pPr>
      <w:r w:rsidRPr="007D7290">
        <w:rPr>
          <w:lang w:val="en-GB"/>
        </w:rPr>
        <w:t xml:space="preserve">Aircraft elevation antenna </w:t>
      </w:r>
      <w:proofErr w:type="gramStart"/>
      <w:r w:rsidRPr="007D7290">
        <w:rPr>
          <w:lang w:val="en-GB"/>
        </w:rPr>
        <w:t>gain :</w:t>
      </w:r>
      <w:proofErr w:type="gramEnd"/>
    </w:p>
    <w:p w:rsidR="00791944" w:rsidRPr="007D7290" w:rsidRDefault="00791944" w:rsidP="00791944">
      <w:pPr>
        <w:rPr>
          <w:lang w:val="en-GB"/>
        </w:rPr>
      </w:pPr>
      <w:r w:rsidRPr="007D7290">
        <w:rPr>
          <w:lang w:val="en-GB"/>
        </w:rPr>
        <w:t xml:space="preserve"> 0 to 20</w:t>
      </w:r>
      <w:proofErr w:type="gramStart"/>
      <w:r w:rsidRPr="007D7290">
        <w:rPr>
          <w:lang w:val="en-GB"/>
        </w:rPr>
        <w:t>° :</w:t>
      </w:r>
      <w:proofErr w:type="gramEnd"/>
      <w:r w:rsidRPr="007D7290">
        <w:rPr>
          <w:lang w:val="en-GB"/>
        </w:rPr>
        <w:t xml:space="preserve"> 5dB (maximum aircraft antenna gain : 7 dBi)</w:t>
      </w:r>
    </w:p>
    <w:p w:rsidR="00791944" w:rsidRPr="007D7290" w:rsidRDefault="00791944" w:rsidP="00791944">
      <w:pPr>
        <w:rPr>
          <w:lang w:val="en-GB"/>
        </w:rPr>
      </w:pPr>
      <w:r w:rsidRPr="007D7290">
        <w:rPr>
          <w:lang w:val="en-GB"/>
        </w:rPr>
        <w:t>20 to 30</w:t>
      </w:r>
      <w:proofErr w:type="gramStart"/>
      <w:r w:rsidRPr="007D7290">
        <w:rPr>
          <w:lang w:val="en-GB"/>
        </w:rPr>
        <w:t>° :</w:t>
      </w:r>
      <w:proofErr w:type="gramEnd"/>
      <w:r w:rsidRPr="007D7290">
        <w:rPr>
          <w:lang w:val="en-GB"/>
        </w:rPr>
        <w:t xml:space="preserve"> 0 dB</w:t>
      </w:r>
    </w:p>
    <w:p w:rsidR="00791944" w:rsidRPr="007D7290" w:rsidRDefault="00791944" w:rsidP="00791944">
      <w:pPr>
        <w:rPr>
          <w:lang w:val="en-GB"/>
        </w:rPr>
      </w:pPr>
      <w:r w:rsidRPr="007D7290">
        <w:rPr>
          <w:lang w:val="en-GB"/>
        </w:rPr>
        <w:t>30 to 90</w:t>
      </w:r>
      <w:proofErr w:type="gramStart"/>
      <w:r w:rsidRPr="007D7290">
        <w:rPr>
          <w:lang w:val="en-GB"/>
        </w:rPr>
        <w:t>° :</w:t>
      </w:r>
      <w:proofErr w:type="gramEnd"/>
      <w:r w:rsidRPr="007D7290">
        <w:rPr>
          <w:lang w:val="en-GB"/>
        </w:rPr>
        <w:t xml:space="preserve"> -5dB</w:t>
      </w:r>
    </w:p>
    <w:p w:rsidR="00791944" w:rsidRPr="007D7290" w:rsidRDefault="00791944" w:rsidP="006327B4">
      <w:pPr>
        <w:rPr>
          <w:lang w:val="en-GB"/>
        </w:rPr>
      </w:pPr>
      <w:r w:rsidRPr="007D7290">
        <w:rPr>
          <w:lang w:val="en-GB"/>
        </w:rPr>
        <w:t xml:space="preserve">Aircraft azimuth antenna </w:t>
      </w:r>
      <w:proofErr w:type="gramStart"/>
      <w:r w:rsidRPr="007D7290">
        <w:rPr>
          <w:lang w:val="en-GB"/>
        </w:rPr>
        <w:t>gain :</w:t>
      </w:r>
      <w:proofErr w:type="gramEnd"/>
      <w:r w:rsidRPr="007D7290">
        <w:rPr>
          <w:lang w:val="en-GB"/>
        </w:rPr>
        <w:t xml:space="preserve"> 0dB</w:t>
      </w:r>
    </w:p>
    <w:p w:rsidR="00791944" w:rsidRPr="007D7290" w:rsidRDefault="00791944" w:rsidP="006327B4">
      <w:pPr>
        <w:rPr>
          <w:lang w:val="en-GB"/>
        </w:rPr>
      </w:pPr>
    </w:p>
    <w:p w:rsidR="00791944" w:rsidRPr="007D7290" w:rsidRDefault="00791944" w:rsidP="006327B4">
      <w:pPr>
        <w:rPr>
          <w:lang w:val="en-GB"/>
        </w:rPr>
      </w:pPr>
    </w:p>
    <w:p w:rsidR="00791944" w:rsidRPr="007D7290" w:rsidRDefault="00791944">
      <w:pPr>
        <w:jc w:val="center"/>
        <w:rPr>
          <w:lang w:val="en-GB"/>
        </w:rPr>
      </w:pPr>
      <w:r w:rsidRPr="007D7290">
        <w:rPr>
          <w:noProof/>
          <w:lang w:val="da-DK" w:eastAsia="da-DK"/>
        </w:rPr>
        <w:drawing>
          <wp:inline distT="0" distB="0" distL="0" distR="0" wp14:anchorId="42B8F969" wp14:editId="4D4511F4">
            <wp:extent cx="5086350" cy="2743200"/>
            <wp:effectExtent l="0" t="0" r="19050" b="19050"/>
            <wp:docPr id="139" name="Diagramm 1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5"/>
              </a:graphicData>
            </a:graphic>
          </wp:inline>
        </w:drawing>
      </w:r>
    </w:p>
    <w:p w:rsidR="00791944" w:rsidRPr="007D7290" w:rsidRDefault="00791944" w:rsidP="006327B4">
      <w:pPr>
        <w:pStyle w:val="Caption"/>
        <w:rPr>
          <w:lang w:val="en-GB"/>
        </w:rPr>
      </w:pPr>
      <w:bookmarkStart w:id="425" w:name="_Ref364069821"/>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153</w:t>
      </w:r>
      <w:r w:rsidRPr="007D7290">
        <w:rPr>
          <w:lang w:val="en-GB"/>
        </w:rPr>
        <w:fldChar w:fldCharType="end"/>
      </w:r>
      <w:bookmarkEnd w:id="425"/>
      <w:r w:rsidRPr="007D7290">
        <w:rPr>
          <w:lang w:val="en-GB"/>
        </w:rPr>
        <w:t>: Interferences from radars to DA2GC AS (peak power- TR 103 108)</w:t>
      </w:r>
    </w:p>
    <w:p w:rsidR="00791944" w:rsidRPr="007D7290" w:rsidRDefault="00791944" w:rsidP="006327B4">
      <w:pPr>
        <w:rPr>
          <w:lang w:val="en-GB"/>
        </w:rPr>
      </w:pPr>
    </w:p>
    <w:p w:rsidR="00791944" w:rsidRPr="007D7290" w:rsidRDefault="000C157E" w:rsidP="006327B4">
      <w:pPr>
        <w:rPr>
          <w:lang w:val="en-GB"/>
        </w:rPr>
      </w:pPr>
      <w:r w:rsidRPr="007D7290">
        <w:rPr>
          <w:lang w:val="en-GB"/>
        </w:rPr>
        <w:fldChar w:fldCharType="begin"/>
      </w:r>
      <w:r w:rsidRPr="007D7290">
        <w:rPr>
          <w:lang w:val="en-GB"/>
        </w:rPr>
        <w:instrText xml:space="preserve"> REF _Ref364069821 \h </w:instrText>
      </w:r>
      <w:r w:rsidRPr="007D7290">
        <w:rPr>
          <w:lang w:val="en-GB"/>
        </w:rPr>
      </w:r>
      <w:r w:rsidRPr="007D7290">
        <w:rPr>
          <w:lang w:val="en-GB"/>
        </w:rPr>
        <w:fldChar w:fldCharType="separate"/>
      </w:r>
      <w:r w:rsidR="001E048B" w:rsidRPr="007D7290">
        <w:rPr>
          <w:lang w:val="en-GB"/>
        </w:rPr>
        <w:t xml:space="preserve">Figure </w:t>
      </w:r>
      <w:r w:rsidR="001E048B">
        <w:rPr>
          <w:noProof/>
          <w:lang w:val="en-GB"/>
        </w:rPr>
        <w:t>153</w:t>
      </w:r>
      <w:r w:rsidRPr="007D7290">
        <w:rPr>
          <w:lang w:val="en-GB"/>
        </w:rPr>
        <w:fldChar w:fldCharType="end"/>
      </w:r>
      <w:r w:rsidR="00041D17" w:rsidRPr="007D7290">
        <w:rPr>
          <w:lang w:val="en-GB"/>
        </w:rPr>
        <w:t xml:space="preserve"> </w:t>
      </w:r>
      <w:r w:rsidR="00791944" w:rsidRPr="007D7290">
        <w:rPr>
          <w:lang w:val="en-GB"/>
        </w:rPr>
        <w:t xml:space="preserve">shows that receiver maximum interference level might be </w:t>
      </w:r>
      <w:r w:rsidRPr="007D7290">
        <w:rPr>
          <w:lang w:val="en-GB"/>
        </w:rPr>
        <w:t>exceeded</w:t>
      </w:r>
      <w:r w:rsidR="00791944" w:rsidRPr="007D7290">
        <w:rPr>
          <w:lang w:val="en-GB"/>
        </w:rPr>
        <w:t xml:space="preserve"> by 60 dB.</w:t>
      </w:r>
    </w:p>
    <w:p w:rsidR="00791944" w:rsidRPr="007D7290" w:rsidRDefault="00791944" w:rsidP="006327B4">
      <w:pPr>
        <w:rPr>
          <w:lang w:val="en-GB"/>
        </w:rPr>
      </w:pPr>
    </w:p>
    <w:p w:rsidR="00791944" w:rsidRPr="007D7290" w:rsidRDefault="00791944" w:rsidP="006327B4">
      <w:pPr>
        <w:rPr>
          <w:lang w:val="en-GB"/>
        </w:rPr>
      </w:pPr>
    </w:p>
    <w:p w:rsidR="00791944" w:rsidRPr="007D7290" w:rsidRDefault="000C157E">
      <w:pPr>
        <w:jc w:val="center"/>
        <w:rPr>
          <w:lang w:val="en-GB"/>
        </w:rPr>
      </w:pPr>
      <w:r w:rsidRPr="007D7290">
        <w:rPr>
          <w:noProof/>
          <w:lang w:val="da-DK" w:eastAsia="da-DK"/>
        </w:rPr>
        <w:drawing>
          <wp:inline distT="0" distB="0" distL="0" distR="0" wp14:anchorId="6DCE8B30" wp14:editId="27BEB091">
            <wp:extent cx="5086350" cy="2743200"/>
            <wp:effectExtent l="0" t="0" r="19050" b="19050"/>
            <wp:docPr id="140" name="Diagramm 1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6"/>
              </a:graphicData>
            </a:graphic>
          </wp:inline>
        </w:drawing>
      </w:r>
    </w:p>
    <w:p w:rsidR="00791944" w:rsidRPr="007D7290" w:rsidRDefault="000C157E" w:rsidP="006327B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154</w:t>
      </w:r>
      <w:r w:rsidRPr="007D7290">
        <w:rPr>
          <w:lang w:val="en-GB"/>
        </w:rPr>
        <w:fldChar w:fldCharType="end"/>
      </w:r>
      <w:r w:rsidRPr="007D7290">
        <w:rPr>
          <w:lang w:val="en-GB"/>
        </w:rPr>
        <w:t>: Interferences from radars to DA2GC AS (mean power-TR 103 108)</w:t>
      </w:r>
    </w:p>
    <w:p w:rsidR="00791944" w:rsidRPr="007D7290" w:rsidRDefault="00C11992" w:rsidP="00CC0692">
      <w:pPr>
        <w:pStyle w:val="Heading3"/>
        <w:rPr>
          <w:lang w:val="en-GB"/>
        </w:rPr>
      </w:pPr>
      <w:bookmarkStart w:id="426" w:name="_Toc379286189"/>
      <w:r w:rsidRPr="007D7290">
        <w:rPr>
          <w:lang w:val="en-GB"/>
        </w:rPr>
        <w:lastRenderedPageBreak/>
        <w:t>Additional analyses</w:t>
      </w:r>
      <w:bookmarkEnd w:id="426"/>
    </w:p>
    <w:p w:rsidR="000C157E" w:rsidRPr="007D7290" w:rsidRDefault="00C11992" w:rsidP="006327B4">
      <w:pPr>
        <w:rPr>
          <w:lang w:val="en-GB"/>
        </w:rPr>
      </w:pPr>
      <w:r w:rsidRPr="007D7290">
        <w:rPr>
          <w:lang w:val="en-GB"/>
        </w:rPr>
        <w:t>Due to the symmetry of aircraft antenna gain patterns in azimuth as well as in elevation, the interference from 0 Km up to -100 Km might be considered as the same as those for 0 to +100 Km:</w:t>
      </w:r>
    </w:p>
    <w:p w:rsidR="000C157E" w:rsidRPr="007D7290" w:rsidRDefault="000C157E" w:rsidP="006327B4">
      <w:pPr>
        <w:rPr>
          <w:lang w:val="en-GB"/>
        </w:rPr>
      </w:pPr>
    </w:p>
    <w:p w:rsidR="000C157E" w:rsidRPr="007D7290" w:rsidRDefault="00C11992">
      <w:pPr>
        <w:jc w:val="center"/>
        <w:rPr>
          <w:lang w:val="en-GB"/>
        </w:rPr>
      </w:pPr>
      <w:r w:rsidRPr="007D7290">
        <w:rPr>
          <w:noProof/>
          <w:lang w:val="da-DK" w:eastAsia="da-DK"/>
        </w:rPr>
        <w:drawing>
          <wp:inline distT="0" distB="0" distL="0" distR="0" wp14:anchorId="59887561" wp14:editId="630BE7BF">
            <wp:extent cx="3601720" cy="2210435"/>
            <wp:effectExtent l="0" t="0" r="0" b="0"/>
            <wp:docPr id="143" name="Grafi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601720" cy="2210435"/>
                    </a:xfrm>
                    <a:prstGeom prst="rect">
                      <a:avLst/>
                    </a:prstGeom>
                    <a:noFill/>
                    <a:ln>
                      <a:noFill/>
                    </a:ln>
                  </pic:spPr>
                </pic:pic>
              </a:graphicData>
            </a:graphic>
          </wp:inline>
        </w:drawing>
      </w:r>
    </w:p>
    <w:p w:rsidR="000C157E" w:rsidRPr="007D7290" w:rsidRDefault="00C11992" w:rsidP="006327B4">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155</w:t>
      </w:r>
      <w:r w:rsidRPr="007D7290">
        <w:rPr>
          <w:lang w:val="en-GB"/>
        </w:rPr>
        <w:fldChar w:fldCharType="end"/>
      </w:r>
      <w:r w:rsidRPr="007D7290">
        <w:rPr>
          <w:lang w:val="en-GB"/>
        </w:rPr>
        <w:t>: Interference scenario</w:t>
      </w:r>
    </w:p>
    <w:p w:rsidR="00791944" w:rsidRPr="007D7290" w:rsidRDefault="00791944" w:rsidP="006327B4">
      <w:pPr>
        <w:rPr>
          <w:lang w:val="en-GB"/>
        </w:rPr>
      </w:pPr>
    </w:p>
    <w:p w:rsidR="00791944" w:rsidRPr="007D7290" w:rsidRDefault="00C11992" w:rsidP="006327B4">
      <w:pPr>
        <w:pStyle w:val="Heading3"/>
        <w:rPr>
          <w:lang w:val="en-GB"/>
        </w:rPr>
      </w:pPr>
      <w:bookmarkStart w:id="427" w:name="_Toc379286190"/>
      <w:r w:rsidRPr="007D7290">
        <w:rPr>
          <w:lang w:val="en-GB"/>
        </w:rPr>
        <w:t>Conclusions</w:t>
      </w:r>
      <w:bookmarkEnd w:id="427"/>
    </w:p>
    <w:p w:rsidR="00C11992" w:rsidRPr="007D7290" w:rsidRDefault="00C11992" w:rsidP="00CC0692">
      <w:pPr>
        <w:pStyle w:val="ECCParagraph"/>
      </w:pPr>
      <w:r w:rsidRPr="007D7290">
        <w:t xml:space="preserve">From these studies, it can be seen that </w:t>
      </w:r>
      <w:r w:rsidR="00613F78" w:rsidRPr="007D7290">
        <w:t xml:space="preserve">in theory </w:t>
      </w:r>
      <w:r w:rsidRPr="007D7290">
        <w:t>aircraft stations will experience very high levels of interference from radars over very long distances (up to +60dB above acceptable maximum interference level over 200Km).</w:t>
      </w:r>
    </w:p>
    <w:p w:rsidR="00C11992" w:rsidRPr="007D7290" w:rsidRDefault="00C11992" w:rsidP="00CC0692">
      <w:pPr>
        <w:pStyle w:val="ECCParagraph"/>
      </w:pPr>
      <w:r w:rsidRPr="007D7290">
        <w:t>These interferences turn out to be “sporadic” because of the rotational motion of the radar antenna. Nevertheless, other factors should be taken under consideration:</w:t>
      </w:r>
    </w:p>
    <w:p w:rsidR="00C11992" w:rsidRPr="007D7290" w:rsidRDefault="00C11992" w:rsidP="006327B4">
      <w:pPr>
        <w:pStyle w:val="ECCParBulleted"/>
      </w:pPr>
      <w:r w:rsidRPr="007D7290">
        <w:t>Over such long distances, the aircraft station could experience interferences from several radars;</w:t>
      </w:r>
    </w:p>
    <w:p w:rsidR="00C11992" w:rsidRPr="007D7290" w:rsidRDefault="00C11992" w:rsidP="006327B4">
      <w:pPr>
        <w:pStyle w:val="ECCParBulleted"/>
      </w:pPr>
      <w:r w:rsidRPr="007D7290">
        <w:t>These interferences could add to interferences from other services (FSS);</w:t>
      </w:r>
    </w:p>
    <w:p w:rsidR="00C11992" w:rsidRPr="007D7290" w:rsidRDefault="00C11992" w:rsidP="006327B4">
      <w:pPr>
        <w:pStyle w:val="ECCParBulleted"/>
      </w:pPr>
      <w:r w:rsidRPr="007D7290">
        <w:t>At this stage, we have no technical information on the way the receivers will withstand for such high levels of interferences;</w:t>
      </w:r>
    </w:p>
    <w:p w:rsidR="00C11992" w:rsidRPr="007D7290" w:rsidRDefault="00C11992" w:rsidP="006327B4">
      <w:pPr>
        <w:pStyle w:val="ECCParBulleted"/>
      </w:pPr>
      <w:r w:rsidRPr="007D7290">
        <w:t>Such interferences could lead to troubles on aircraft ATPC way of working or in the steering management of the “beamforming” (TR 101 599);</w:t>
      </w:r>
    </w:p>
    <w:p w:rsidR="00C11992" w:rsidRPr="007D7290" w:rsidRDefault="00C11992" w:rsidP="00DD33E6">
      <w:pPr>
        <w:pStyle w:val="ECCParBulleted"/>
      </w:pPr>
      <w:r w:rsidRPr="007D7290">
        <w:t>The impact of such frequent and regular interferences during few minutes on the broadband application itself is not known (error performance, acceptable disruptions, and synchronisation matters)</w:t>
      </w:r>
    </w:p>
    <w:p w:rsidR="0030214B" w:rsidRPr="007D7290" w:rsidRDefault="0030214B" w:rsidP="00DD33E6">
      <w:pPr>
        <w:pStyle w:val="ECCParBulleted"/>
      </w:pPr>
      <w:r w:rsidRPr="007D7290">
        <w:t xml:space="preserve">The </w:t>
      </w:r>
      <w:r w:rsidR="00367BB3" w:rsidRPr="007D7290">
        <w:t>spurious emission limit</w:t>
      </w:r>
      <w:r w:rsidRPr="007D7290">
        <w:t xml:space="preserve"> of </w:t>
      </w:r>
      <w:r w:rsidR="00367BB3" w:rsidRPr="007D7290">
        <w:t>-</w:t>
      </w:r>
      <w:r w:rsidRPr="007D7290">
        <w:t>60dB</w:t>
      </w:r>
      <w:r w:rsidR="00613F78" w:rsidRPr="007D7290">
        <w:t>pp</w:t>
      </w:r>
      <w:r w:rsidRPr="007D7290">
        <w:t xml:space="preserve"> may </w:t>
      </w:r>
      <w:r w:rsidR="00367BB3" w:rsidRPr="007D7290">
        <w:t>significantly</w:t>
      </w:r>
      <w:r w:rsidRPr="007D7290">
        <w:t xml:space="preserve"> overestimate t</w:t>
      </w:r>
      <w:r w:rsidR="00367BB3" w:rsidRPr="007D7290">
        <w:t>he unwanted emissions falling w</w:t>
      </w:r>
      <w:r w:rsidR="00DD33E6" w:rsidRPr="007D7290">
        <w:t>ithin the channel used by DA2GC;</w:t>
      </w:r>
    </w:p>
    <w:p w:rsidR="00613F78" w:rsidRPr="007D7290" w:rsidRDefault="00613F78" w:rsidP="00DD33E6">
      <w:pPr>
        <w:pStyle w:val="ECCParBulleted"/>
      </w:pPr>
      <w:r w:rsidRPr="007D7290">
        <w:t xml:space="preserve">In case of </w:t>
      </w:r>
      <w:r w:rsidR="00024E2A" w:rsidRPr="007D7290">
        <w:t xml:space="preserve">tactical radars which have </w:t>
      </w:r>
      <w:r w:rsidRPr="007D7290">
        <w:t xml:space="preserve">a very narrow beam </w:t>
      </w:r>
      <w:r w:rsidR="00024E2A" w:rsidRPr="007D7290">
        <w:t xml:space="preserve">width in the horizontal plane (wide beam in vertical plane) the combination of their antenna pattern with their temporary deployment scenarios </w:t>
      </w:r>
      <w:r w:rsidRPr="007D7290">
        <w:t xml:space="preserve">will result in a very low probability </w:t>
      </w:r>
      <w:r w:rsidR="00024E2A" w:rsidRPr="007D7290">
        <w:t xml:space="preserve">and very short duration of interference occurring to </w:t>
      </w:r>
      <w:r w:rsidRPr="007D7290">
        <w:t>AS.</w:t>
      </w:r>
    </w:p>
    <w:p w:rsidR="00C11992" w:rsidRPr="007D7290" w:rsidRDefault="00C11992" w:rsidP="00DD33E6">
      <w:pPr>
        <w:rPr>
          <w:lang w:val="en-GB"/>
        </w:rPr>
      </w:pPr>
    </w:p>
    <w:p w:rsidR="002E6D49" w:rsidRPr="007D7290" w:rsidRDefault="002E6D49" w:rsidP="002E6D49">
      <w:pPr>
        <w:pStyle w:val="Heading1"/>
      </w:pPr>
      <w:bookmarkStart w:id="428" w:name="_Toc364069748"/>
      <w:bookmarkStart w:id="429" w:name="_Toc365128536"/>
      <w:bookmarkStart w:id="430" w:name="_Toc364069749"/>
      <w:bookmarkStart w:id="431" w:name="_Toc365128537"/>
      <w:bookmarkStart w:id="432" w:name="_Toc364069750"/>
      <w:bookmarkStart w:id="433" w:name="_Toc365128538"/>
      <w:bookmarkStart w:id="434" w:name="_Toc364069751"/>
      <w:bookmarkStart w:id="435" w:name="_Toc365128539"/>
      <w:bookmarkStart w:id="436" w:name="_Toc364069752"/>
      <w:bookmarkStart w:id="437" w:name="_Toc365128540"/>
      <w:bookmarkStart w:id="438" w:name="_Toc364069753"/>
      <w:bookmarkStart w:id="439" w:name="_Toc365128541"/>
      <w:bookmarkStart w:id="440" w:name="_Toc364069754"/>
      <w:bookmarkStart w:id="441" w:name="_Toc365128542"/>
      <w:bookmarkStart w:id="442" w:name="_Toc364069755"/>
      <w:bookmarkStart w:id="443" w:name="_Toc365128543"/>
      <w:bookmarkStart w:id="444" w:name="_Toc364069756"/>
      <w:bookmarkStart w:id="445" w:name="_Toc365128544"/>
      <w:bookmarkStart w:id="446" w:name="_Toc364069757"/>
      <w:bookmarkStart w:id="447" w:name="_Toc365128545"/>
      <w:bookmarkStart w:id="448" w:name="_Toc364069758"/>
      <w:bookmarkStart w:id="449" w:name="_Toc365128546"/>
      <w:bookmarkStart w:id="450" w:name="_Toc364069759"/>
      <w:bookmarkStart w:id="451" w:name="_Toc365128547"/>
      <w:bookmarkStart w:id="452" w:name="_Toc364069760"/>
      <w:bookmarkStart w:id="453" w:name="_Toc365128548"/>
      <w:bookmarkStart w:id="454" w:name="_Toc364069761"/>
      <w:bookmarkStart w:id="455" w:name="_Toc365128549"/>
      <w:bookmarkStart w:id="456" w:name="_Toc364069762"/>
      <w:bookmarkStart w:id="457" w:name="_Toc365128550"/>
      <w:bookmarkStart w:id="458" w:name="_Toc364069763"/>
      <w:bookmarkStart w:id="459" w:name="_Toc365128551"/>
      <w:bookmarkStart w:id="460" w:name="_Toc364069764"/>
      <w:bookmarkStart w:id="461" w:name="_Toc365128552"/>
      <w:bookmarkStart w:id="462" w:name="_Toc364069765"/>
      <w:bookmarkStart w:id="463" w:name="_Toc365128553"/>
      <w:bookmarkStart w:id="464" w:name="_Toc364069766"/>
      <w:bookmarkStart w:id="465" w:name="_Toc365128554"/>
      <w:bookmarkStart w:id="466" w:name="_Toc364069767"/>
      <w:bookmarkStart w:id="467" w:name="_Toc365128555"/>
      <w:bookmarkStart w:id="468" w:name="_Toc364069768"/>
      <w:bookmarkStart w:id="469" w:name="_Toc365128556"/>
      <w:bookmarkStart w:id="470" w:name="_Toc364069769"/>
      <w:bookmarkStart w:id="471" w:name="_Toc365128557"/>
      <w:bookmarkStart w:id="472" w:name="_Toc364069770"/>
      <w:bookmarkStart w:id="473" w:name="_Toc365128558"/>
      <w:bookmarkStart w:id="474" w:name="_Toc364069771"/>
      <w:bookmarkStart w:id="475" w:name="_Toc365128559"/>
      <w:bookmarkStart w:id="476" w:name="_Toc364069772"/>
      <w:bookmarkStart w:id="477" w:name="_Toc365128560"/>
      <w:bookmarkStart w:id="478" w:name="_Toc364069773"/>
      <w:bookmarkStart w:id="479" w:name="_Toc365128561"/>
      <w:bookmarkStart w:id="480" w:name="_Toc364069774"/>
      <w:bookmarkStart w:id="481" w:name="_Toc365128562"/>
      <w:bookmarkStart w:id="482" w:name="_Toc364069775"/>
      <w:bookmarkStart w:id="483" w:name="_Toc365128563"/>
      <w:bookmarkStart w:id="484" w:name="_Toc364069776"/>
      <w:bookmarkStart w:id="485" w:name="_Toc365128564"/>
      <w:bookmarkStart w:id="486" w:name="_Toc364069777"/>
      <w:bookmarkStart w:id="487" w:name="_Toc365128565"/>
      <w:bookmarkStart w:id="488" w:name="_Toc364069778"/>
      <w:bookmarkStart w:id="489" w:name="_Toc365128566"/>
      <w:bookmarkStart w:id="490" w:name="_Toc364069779"/>
      <w:bookmarkStart w:id="491" w:name="_Toc365128567"/>
      <w:bookmarkStart w:id="492" w:name="_Toc364069780"/>
      <w:bookmarkStart w:id="493" w:name="_Toc365128568"/>
      <w:bookmarkStart w:id="494" w:name="_Toc364069781"/>
      <w:bookmarkStart w:id="495" w:name="_Toc365128569"/>
      <w:bookmarkStart w:id="496" w:name="_Toc364069782"/>
      <w:bookmarkStart w:id="497" w:name="_Toc365128570"/>
      <w:bookmarkStart w:id="498" w:name="_Toc364069783"/>
      <w:bookmarkStart w:id="499" w:name="_Toc365128571"/>
      <w:bookmarkStart w:id="500" w:name="_Toc364069784"/>
      <w:bookmarkStart w:id="501" w:name="_Toc365128572"/>
      <w:bookmarkStart w:id="502" w:name="_Toc364069785"/>
      <w:bookmarkStart w:id="503" w:name="_Toc365128573"/>
      <w:bookmarkStart w:id="504" w:name="_Toc364069786"/>
      <w:bookmarkStart w:id="505" w:name="_Toc365128574"/>
      <w:bookmarkStart w:id="506" w:name="_Toc364069787"/>
      <w:bookmarkStart w:id="507" w:name="_Toc365128575"/>
      <w:bookmarkStart w:id="508" w:name="_Toc364069788"/>
      <w:bookmarkStart w:id="509" w:name="_Toc365128576"/>
      <w:bookmarkStart w:id="510" w:name="_Toc364069789"/>
      <w:bookmarkStart w:id="511" w:name="_Toc365128577"/>
      <w:bookmarkStart w:id="512" w:name="_Toc364069790"/>
      <w:bookmarkStart w:id="513" w:name="_Toc365128578"/>
      <w:bookmarkStart w:id="514" w:name="_Toc364069791"/>
      <w:bookmarkStart w:id="515" w:name="_Toc365128579"/>
      <w:bookmarkStart w:id="516" w:name="_Toc364069792"/>
      <w:bookmarkStart w:id="517" w:name="_Toc365128580"/>
      <w:bookmarkStart w:id="518" w:name="_Toc364069793"/>
      <w:bookmarkStart w:id="519" w:name="_Toc365128581"/>
      <w:bookmarkStart w:id="520" w:name="_Toc364069794"/>
      <w:bookmarkStart w:id="521" w:name="_Toc365128582"/>
      <w:bookmarkStart w:id="522" w:name="_Toc364069795"/>
      <w:bookmarkStart w:id="523" w:name="_Toc365128583"/>
      <w:bookmarkStart w:id="524" w:name="_Toc364069796"/>
      <w:bookmarkStart w:id="525" w:name="_Toc365128584"/>
      <w:bookmarkStart w:id="526" w:name="_Toc362960114"/>
      <w:bookmarkStart w:id="527" w:name="_Toc363638360"/>
      <w:bookmarkStart w:id="528" w:name="_Toc363811611"/>
      <w:bookmarkStart w:id="529" w:name="_Toc363816651"/>
      <w:bookmarkStart w:id="530" w:name="_Toc364069798"/>
      <w:bookmarkStart w:id="531" w:name="_Toc364079163"/>
      <w:bookmarkStart w:id="532" w:name="_Toc364079470"/>
      <w:bookmarkStart w:id="533" w:name="_Toc364832706"/>
      <w:bookmarkStart w:id="534" w:name="_Toc364844670"/>
      <w:bookmarkStart w:id="535" w:name="_Toc365128586"/>
      <w:bookmarkStart w:id="536" w:name="_Toc365128767"/>
      <w:bookmarkStart w:id="537" w:name="_Toc362960117"/>
      <w:bookmarkStart w:id="538" w:name="_Toc363638363"/>
      <w:bookmarkStart w:id="539" w:name="_Toc363811614"/>
      <w:bookmarkStart w:id="540" w:name="_Toc363816654"/>
      <w:bookmarkStart w:id="541" w:name="_Toc364069801"/>
      <w:bookmarkStart w:id="542" w:name="_Toc364079166"/>
      <w:bookmarkStart w:id="543" w:name="_Toc364079473"/>
      <w:bookmarkStart w:id="544" w:name="_Toc364832709"/>
      <w:bookmarkStart w:id="545" w:name="_Toc364844673"/>
      <w:bookmarkStart w:id="546" w:name="_Toc365128589"/>
      <w:bookmarkStart w:id="547" w:name="_Toc365128770"/>
      <w:bookmarkStart w:id="548" w:name="_Toc362960119"/>
      <w:bookmarkStart w:id="549" w:name="_Toc363638365"/>
      <w:bookmarkStart w:id="550" w:name="_Toc363811616"/>
      <w:bookmarkStart w:id="551" w:name="_Toc363816656"/>
      <w:bookmarkStart w:id="552" w:name="_Toc364069803"/>
      <w:bookmarkStart w:id="553" w:name="_Toc364079168"/>
      <w:bookmarkStart w:id="554" w:name="_Toc364079475"/>
      <w:bookmarkStart w:id="555" w:name="_Toc364832711"/>
      <w:bookmarkStart w:id="556" w:name="_Toc364844675"/>
      <w:bookmarkStart w:id="557" w:name="_Toc365128591"/>
      <w:bookmarkStart w:id="558" w:name="_Toc365128772"/>
      <w:bookmarkStart w:id="559" w:name="_Toc362960122"/>
      <w:bookmarkStart w:id="560" w:name="_Toc363638368"/>
      <w:bookmarkStart w:id="561" w:name="_Toc363811619"/>
      <w:bookmarkStart w:id="562" w:name="_Toc363816659"/>
      <w:bookmarkStart w:id="563" w:name="_Toc364069806"/>
      <w:bookmarkStart w:id="564" w:name="_Toc364079171"/>
      <w:bookmarkStart w:id="565" w:name="_Toc364079478"/>
      <w:bookmarkStart w:id="566" w:name="_Toc364832714"/>
      <w:bookmarkStart w:id="567" w:name="_Toc364844678"/>
      <w:bookmarkStart w:id="568" w:name="_Toc365128594"/>
      <w:bookmarkStart w:id="569" w:name="_Toc365128775"/>
      <w:bookmarkStart w:id="570" w:name="_Toc362960124"/>
      <w:bookmarkStart w:id="571" w:name="_Toc363638370"/>
      <w:bookmarkStart w:id="572" w:name="_Toc363811621"/>
      <w:bookmarkStart w:id="573" w:name="_Toc363816661"/>
      <w:bookmarkStart w:id="574" w:name="_Toc364069808"/>
      <w:bookmarkStart w:id="575" w:name="_Toc364079173"/>
      <w:bookmarkStart w:id="576" w:name="_Toc364079480"/>
      <w:bookmarkStart w:id="577" w:name="_Toc364832716"/>
      <w:bookmarkStart w:id="578" w:name="_Toc364844680"/>
      <w:bookmarkStart w:id="579" w:name="_Toc365128596"/>
      <w:bookmarkStart w:id="580" w:name="_Toc365128777"/>
      <w:bookmarkStart w:id="581" w:name="_Toc364069809"/>
      <w:bookmarkStart w:id="582" w:name="_Toc365128597"/>
      <w:bookmarkStart w:id="583" w:name="_Toc362960126"/>
      <w:bookmarkStart w:id="584" w:name="_Toc363638372"/>
      <w:bookmarkStart w:id="585" w:name="_Toc363811623"/>
      <w:bookmarkStart w:id="586" w:name="_Toc363816663"/>
      <w:bookmarkStart w:id="587" w:name="_Toc364069810"/>
      <w:bookmarkStart w:id="588" w:name="_Toc364079175"/>
      <w:bookmarkStart w:id="589" w:name="_Toc364079482"/>
      <w:bookmarkStart w:id="590" w:name="_Toc364832718"/>
      <w:bookmarkStart w:id="591" w:name="_Toc364844682"/>
      <w:bookmarkStart w:id="592" w:name="_Toc365128598"/>
      <w:bookmarkStart w:id="593" w:name="_Toc365128779"/>
      <w:bookmarkStart w:id="594" w:name="_Toc364069811"/>
      <w:bookmarkStart w:id="595" w:name="_Toc365128599"/>
      <w:bookmarkStart w:id="596" w:name="_Toc341764864"/>
      <w:bookmarkStart w:id="597" w:name="_Toc341765007"/>
      <w:bookmarkStart w:id="598" w:name="_Toc341770009"/>
      <w:bookmarkStart w:id="599" w:name="_Toc341878480"/>
      <w:bookmarkStart w:id="600" w:name="_Toc341942845"/>
      <w:bookmarkStart w:id="601" w:name="_Toc341947055"/>
      <w:bookmarkStart w:id="602" w:name="_Toc341947187"/>
      <w:bookmarkStart w:id="603" w:name="_Toc341947318"/>
      <w:bookmarkStart w:id="604" w:name="_Toc341947449"/>
      <w:bookmarkStart w:id="605" w:name="_Toc341947580"/>
      <w:bookmarkStart w:id="606" w:name="_Toc341947710"/>
      <w:bookmarkStart w:id="607" w:name="_Toc341947840"/>
      <w:bookmarkStart w:id="608" w:name="_Toc341947971"/>
      <w:bookmarkStart w:id="609" w:name="_Toc341949589"/>
      <w:bookmarkStart w:id="610" w:name="_Toc341950249"/>
      <w:bookmarkStart w:id="611" w:name="_Toc341953081"/>
      <w:bookmarkStart w:id="612" w:name="_Toc342458763"/>
      <w:bookmarkStart w:id="613" w:name="_Toc342465927"/>
      <w:bookmarkStart w:id="614" w:name="_Toc342636949"/>
      <w:bookmarkStart w:id="615" w:name="_Toc342643633"/>
      <w:bookmarkStart w:id="616" w:name="_Toc342643999"/>
      <w:bookmarkStart w:id="617" w:name="_Toc342644269"/>
      <w:bookmarkStart w:id="618" w:name="_Toc342644539"/>
      <w:bookmarkStart w:id="619" w:name="_Toc342645557"/>
      <w:bookmarkStart w:id="620" w:name="_Toc342645829"/>
      <w:bookmarkStart w:id="621" w:name="_Toc342647530"/>
      <w:bookmarkStart w:id="622" w:name="_Toc342651095"/>
      <w:bookmarkStart w:id="623" w:name="_Toc342651868"/>
      <w:bookmarkStart w:id="624" w:name="_Toc342652146"/>
      <w:bookmarkStart w:id="625" w:name="_Ref365608223"/>
      <w:bookmarkStart w:id="626" w:name="_Ref365608260"/>
      <w:bookmarkStart w:id="627" w:name="_Toc379286191"/>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sidRPr="007D7290">
        <w:lastRenderedPageBreak/>
        <w:t>conclusions</w:t>
      </w:r>
      <w:bookmarkEnd w:id="625"/>
      <w:bookmarkEnd w:id="626"/>
      <w:bookmarkEnd w:id="627"/>
    </w:p>
    <w:p w:rsidR="00C6661B" w:rsidRPr="007D7290" w:rsidRDefault="00C6661B" w:rsidP="00C6661B">
      <w:pPr>
        <w:pStyle w:val="Heading2"/>
        <w:rPr>
          <w:lang w:val="en-GB"/>
        </w:rPr>
      </w:pPr>
      <w:bookmarkStart w:id="628" w:name="_Toc379286192"/>
      <w:r w:rsidRPr="007D7290">
        <w:rPr>
          <w:lang w:val="en-GB"/>
        </w:rPr>
        <w:t>Conclusions on the DA2GC system according to ETSI TR 103 054</w:t>
      </w:r>
      <w:bookmarkEnd w:id="628"/>
    </w:p>
    <w:p w:rsidR="00DC6735" w:rsidRPr="007D7290" w:rsidRDefault="00DC6735" w:rsidP="00DD33E6">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55</w:t>
      </w:r>
      <w:r w:rsidRPr="007D7290">
        <w:rPr>
          <w:lang w:val="en-GB"/>
        </w:rPr>
        <w:fldChar w:fldCharType="end"/>
      </w:r>
      <w:r w:rsidRPr="007D7290">
        <w:rPr>
          <w:lang w:val="en-GB"/>
        </w:rPr>
        <w:t>: Conclusions on compatibility for the LTE based DA2GC system according ETSI TR 103 054 with other services in the band 5855-5875 MHz</w:t>
      </w:r>
    </w:p>
    <w:tbl>
      <w:tblPr>
        <w:tblW w:w="4968" w:type="pct"/>
        <w:jc w:val="center"/>
        <w:tblInd w:w="-26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428"/>
        <w:gridCol w:w="939"/>
        <w:gridCol w:w="3566"/>
        <w:gridCol w:w="3859"/>
      </w:tblGrid>
      <w:tr w:rsidR="00DC6735" w:rsidRPr="007D7290" w:rsidTr="001148D0">
        <w:trPr>
          <w:tblHeader/>
          <w:jc w:val="center"/>
        </w:trPr>
        <w:tc>
          <w:tcPr>
            <w:tcW w:w="643" w:type="pct"/>
            <w:tcBorders>
              <w:top w:val="single" w:sz="4" w:space="0" w:color="D2232A"/>
              <w:left w:val="single" w:sz="4" w:space="0" w:color="FFFFFF"/>
              <w:bottom w:val="single" w:sz="4" w:space="0" w:color="D2232A"/>
              <w:right w:val="single" w:sz="4" w:space="0" w:color="FFFFFF"/>
            </w:tcBorders>
            <w:shd w:val="clear" w:color="auto" w:fill="D2232A"/>
          </w:tcPr>
          <w:p w:rsidR="00DC6735" w:rsidRPr="007D7290" w:rsidRDefault="00DC6735" w:rsidP="00CC0692">
            <w:pPr>
              <w:spacing w:after="120"/>
              <w:jc w:val="center"/>
              <w:rPr>
                <w:b/>
                <w:color w:val="FFFFFF"/>
                <w:szCs w:val="20"/>
                <w:lang w:val="en-GB" w:eastAsia="en-IE"/>
              </w:rPr>
            </w:pPr>
            <w:r w:rsidRPr="007D7290">
              <w:rPr>
                <w:b/>
                <w:color w:val="FFFFFF"/>
                <w:szCs w:val="20"/>
                <w:lang w:val="en-GB" w:eastAsia="en-IE"/>
              </w:rPr>
              <w:t>Services and applications</w:t>
            </w:r>
          </w:p>
        </w:tc>
        <w:tc>
          <w:tcPr>
            <w:tcW w:w="430" w:type="pct"/>
            <w:tcBorders>
              <w:top w:val="single" w:sz="4" w:space="0" w:color="D2232A"/>
              <w:left w:val="single" w:sz="4" w:space="0" w:color="FFFFFF"/>
              <w:bottom w:val="single" w:sz="4" w:space="0" w:color="D2232A"/>
              <w:right w:val="single" w:sz="4" w:space="0" w:color="FFFFFF"/>
            </w:tcBorders>
            <w:shd w:val="clear" w:color="auto" w:fill="D2232A"/>
          </w:tcPr>
          <w:p w:rsidR="00DC6735" w:rsidRPr="007D7290" w:rsidRDefault="00DC6735" w:rsidP="00CC0692">
            <w:pPr>
              <w:spacing w:after="120"/>
              <w:jc w:val="center"/>
              <w:rPr>
                <w:b/>
                <w:color w:val="FFFFFF"/>
                <w:szCs w:val="20"/>
                <w:lang w:val="en-GB" w:eastAsia="en-IE"/>
              </w:rPr>
            </w:pPr>
            <w:r w:rsidRPr="007D7290">
              <w:rPr>
                <w:b/>
                <w:color w:val="FFFFFF"/>
                <w:szCs w:val="20"/>
                <w:lang w:val="en-GB" w:eastAsia="en-IE"/>
              </w:rPr>
              <w:t>Section of the report</w:t>
            </w:r>
          </w:p>
        </w:tc>
        <w:tc>
          <w:tcPr>
            <w:tcW w:w="1889" w:type="pct"/>
            <w:tcBorders>
              <w:top w:val="single" w:sz="4" w:space="0" w:color="D2232A"/>
              <w:left w:val="single" w:sz="4" w:space="0" w:color="FFFFFF"/>
              <w:bottom w:val="single" w:sz="4" w:space="0" w:color="D2232A"/>
              <w:right w:val="single" w:sz="4" w:space="0" w:color="FFFFFF"/>
            </w:tcBorders>
            <w:shd w:val="clear" w:color="auto" w:fill="D2232A"/>
          </w:tcPr>
          <w:p w:rsidR="00DC6735" w:rsidRPr="007D7290" w:rsidRDefault="00DC6735" w:rsidP="00CC0692">
            <w:pPr>
              <w:spacing w:after="120"/>
              <w:jc w:val="center"/>
              <w:rPr>
                <w:b/>
                <w:color w:val="FFFFFF"/>
                <w:szCs w:val="20"/>
                <w:lang w:val="en-GB" w:eastAsia="en-IE"/>
              </w:rPr>
            </w:pPr>
            <w:r w:rsidRPr="007D7290">
              <w:rPr>
                <w:b/>
                <w:color w:val="FFFFFF"/>
                <w:szCs w:val="20"/>
                <w:lang w:val="en-GB" w:eastAsia="en-IE"/>
              </w:rPr>
              <w:t>DA2GC as interferer</w:t>
            </w:r>
          </w:p>
        </w:tc>
        <w:tc>
          <w:tcPr>
            <w:tcW w:w="2038" w:type="pct"/>
            <w:tcBorders>
              <w:top w:val="single" w:sz="4" w:space="0" w:color="D2232A"/>
              <w:left w:val="single" w:sz="4" w:space="0" w:color="FFFFFF"/>
              <w:bottom w:val="single" w:sz="4" w:space="0" w:color="D2232A"/>
              <w:right w:val="single" w:sz="4" w:space="0" w:color="FFFFFF"/>
            </w:tcBorders>
            <w:shd w:val="clear" w:color="auto" w:fill="D2232A"/>
          </w:tcPr>
          <w:p w:rsidR="00DC6735" w:rsidRPr="007D7290" w:rsidRDefault="00DC6735" w:rsidP="00CC0692">
            <w:pPr>
              <w:spacing w:after="120"/>
              <w:jc w:val="center"/>
              <w:rPr>
                <w:b/>
                <w:color w:val="FFFFFF"/>
                <w:szCs w:val="20"/>
                <w:lang w:val="en-GB" w:eastAsia="en-IE"/>
              </w:rPr>
            </w:pPr>
            <w:r w:rsidRPr="007D7290">
              <w:rPr>
                <w:b/>
                <w:color w:val="FFFFFF"/>
                <w:szCs w:val="20"/>
                <w:lang w:val="en-GB" w:eastAsia="en-IE"/>
              </w:rPr>
              <w:t>DA2GC as victim</w:t>
            </w:r>
          </w:p>
        </w:tc>
      </w:tr>
      <w:tr w:rsidR="00DC6735" w:rsidRPr="007D7290" w:rsidTr="001148D0">
        <w:trPr>
          <w:jc w:val="center"/>
        </w:trPr>
        <w:tc>
          <w:tcPr>
            <w:tcW w:w="643" w:type="pct"/>
            <w:tcBorders>
              <w:top w:val="single" w:sz="4" w:space="0" w:color="D2232A"/>
              <w:left w:val="single" w:sz="4" w:space="0" w:color="D2232A"/>
              <w:bottom w:val="single" w:sz="4" w:space="0" w:color="D2232A"/>
              <w:right w:val="single" w:sz="4" w:space="0" w:color="D2232A"/>
            </w:tcBorders>
          </w:tcPr>
          <w:p w:rsidR="00DC6735" w:rsidRPr="007D7290" w:rsidRDefault="00DC6735" w:rsidP="001148D0">
            <w:pPr>
              <w:spacing w:after="120"/>
              <w:rPr>
                <w:szCs w:val="20"/>
                <w:lang w:val="en-GB" w:eastAsia="en-IE"/>
              </w:rPr>
            </w:pPr>
            <w:r w:rsidRPr="007D7290">
              <w:rPr>
                <w:szCs w:val="20"/>
                <w:lang w:val="en-GB" w:eastAsia="en-IE"/>
              </w:rPr>
              <w:t>BFWA</w:t>
            </w:r>
          </w:p>
          <w:p w:rsidR="00DC6735" w:rsidRPr="007D7290" w:rsidRDefault="00DC6735" w:rsidP="001148D0">
            <w:pPr>
              <w:spacing w:after="120"/>
              <w:rPr>
                <w:szCs w:val="20"/>
                <w:lang w:val="en-GB" w:eastAsia="en-IE"/>
              </w:rPr>
            </w:pPr>
            <w:r w:rsidRPr="007D7290">
              <w:rPr>
                <w:szCs w:val="20"/>
                <w:lang w:val="en-GB" w:eastAsia="en-IE"/>
              </w:rPr>
              <w:t>(Co-channel)</w:t>
            </w:r>
          </w:p>
        </w:tc>
        <w:tc>
          <w:tcPr>
            <w:tcW w:w="430" w:type="pct"/>
            <w:tcBorders>
              <w:top w:val="single" w:sz="4" w:space="0" w:color="D2232A"/>
              <w:left w:val="single" w:sz="4" w:space="0" w:color="D2232A"/>
              <w:bottom w:val="single" w:sz="4" w:space="0" w:color="D2232A"/>
              <w:right w:val="single" w:sz="4" w:space="0" w:color="D2232A"/>
            </w:tcBorders>
          </w:tcPr>
          <w:p w:rsidR="000202E5" w:rsidRPr="007D7290" w:rsidRDefault="000448A2" w:rsidP="002019AD">
            <w:pPr>
              <w:spacing w:after="120"/>
              <w:rPr>
                <w:szCs w:val="20"/>
                <w:lang w:val="en-GB" w:eastAsia="en-IE"/>
              </w:rPr>
            </w:pPr>
            <w:r w:rsidRPr="007D7290">
              <w:rPr>
                <w:szCs w:val="20"/>
                <w:lang w:val="en-GB" w:eastAsia="en-IE"/>
              </w:rPr>
              <w:fldChar w:fldCharType="begin"/>
            </w:r>
            <w:r w:rsidRPr="007D7290">
              <w:rPr>
                <w:szCs w:val="20"/>
                <w:lang w:val="en-GB" w:eastAsia="en-IE"/>
              </w:rPr>
              <w:instrText xml:space="preserve"> REF _Ref365796746 \n \h </w:instrText>
            </w:r>
            <w:r w:rsidR="00CC0692" w:rsidRPr="007D7290">
              <w:rPr>
                <w:szCs w:val="20"/>
                <w:lang w:val="en-GB" w:eastAsia="en-IE"/>
              </w:rPr>
              <w:instrText xml:space="preserve"> \* MERGEFORMAT </w:instrText>
            </w:r>
            <w:r w:rsidRPr="007D7290">
              <w:rPr>
                <w:szCs w:val="20"/>
                <w:lang w:val="en-GB" w:eastAsia="en-IE"/>
              </w:rPr>
            </w:r>
            <w:r w:rsidRPr="007D7290">
              <w:rPr>
                <w:szCs w:val="20"/>
                <w:lang w:val="en-GB" w:eastAsia="en-IE"/>
              </w:rPr>
              <w:fldChar w:fldCharType="separate"/>
            </w:r>
            <w:r w:rsidR="001E048B">
              <w:rPr>
                <w:szCs w:val="20"/>
                <w:lang w:val="en-GB" w:eastAsia="en-IE"/>
              </w:rPr>
              <w:t>5.1.3</w:t>
            </w:r>
            <w:r w:rsidRPr="007D7290">
              <w:rPr>
                <w:szCs w:val="20"/>
                <w:lang w:val="en-GB" w:eastAsia="en-IE"/>
              </w:rPr>
              <w:fldChar w:fldCharType="end"/>
            </w:r>
            <w:r w:rsidR="002019AD" w:rsidRPr="007D7290">
              <w:rPr>
                <w:szCs w:val="20"/>
                <w:lang w:val="en-GB" w:eastAsia="en-IE"/>
              </w:rPr>
              <w:br/>
            </w:r>
            <w:r w:rsidR="002019AD" w:rsidRPr="007D7290">
              <w:rPr>
                <w:szCs w:val="20"/>
                <w:lang w:val="en-GB" w:eastAsia="en-IE"/>
              </w:rPr>
              <w:br/>
            </w:r>
            <w:r w:rsidR="002019AD" w:rsidRPr="007D7290">
              <w:rPr>
                <w:szCs w:val="20"/>
                <w:lang w:val="en-GB" w:eastAsia="en-IE"/>
              </w:rPr>
              <w:br/>
            </w:r>
            <w:r w:rsidR="002019AD" w:rsidRPr="007D7290">
              <w:rPr>
                <w:szCs w:val="20"/>
                <w:lang w:val="en-GB" w:eastAsia="en-IE"/>
              </w:rPr>
              <w:br/>
            </w:r>
            <w:r w:rsidR="002019AD" w:rsidRPr="007D7290">
              <w:rPr>
                <w:szCs w:val="20"/>
                <w:lang w:val="en-GB" w:eastAsia="en-IE"/>
              </w:rPr>
              <w:br/>
            </w:r>
            <w:r w:rsidR="002019AD" w:rsidRPr="007D7290">
              <w:rPr>
                <w:szCs w:val="20"/>
                <w:lang w:val="en-GB" w:eastAsia="en-IE"/>
              </w:rPr>
              <w:br/>
            </w:r>
          </w:p>
          <w:p w:rsidR="000202E5" w:rsidRPr="007D7290" w:rsidRDefault="000202E5" w:rsidP="002019AD">
            <w:pPr>
              <w:spacing w:after="120"/>
              <w:rPr>
                <w:szCs w:val="20"/>
                <w:lang w:val="en-GB" w:eastAsia="en-IE"/>
              </w:rPr>
            </w:pPr>
          </w:p>
          <w:p w:rsidR="002019AD" w:rsidRPr="007D7290" w:rsidRDefault="002019AD" w:rsidP="002019AD">
            <w:pPr>
              <w:spacing w:after="120"/>
              <w:rPr>
                <w:szCs w:val="20"/>
                <w:lang w:val="en-GB" w:eastAsia="en-IE"/>
              </w:rPr>
            </w:pPr>
          </w:p>
          <w:p w:rsidR="000448A2" w:rsidRPr="007D7290" w:rsidRDefault="002019AD" w:rsidP="002019AD">
            <w:pPr>
              <w:spacing w:after="120"/>
              <w:rPr>
                <w:szCs w:val="20"/>
                <w:lang w:val="en-GB" w:eastAsia="en-IE"/>
              </w:rPr>
            </w:pPr>
            <w:r w:rsidRPr="007D7290">
              <w:rPr>
                <w:szCs w:val="20"/>
                <w:lang w:val="en-GB" w:eastAsia="en-IE"/>
              </w:rPr>
              <w:fldChar w:fldCharType="begin"/>
            </w:r>
            <w:r w:rsidRPr="007D7290">
              <w:rPr>
                <w:szCs w:val="20"/>
                <w:lang w:val="en-GB" w:eastAsia="en-IE"/>
              </w:rPr>
              <w:instrText xml:space="preserve"> REF _Ref365796866 \n \h </w:instrText>
            </w:r>
            <w:r w:rsidR="00CC0692" w:rsidRPr="007D7290">
              <w:rPr>
                <w:szCs w:val="20"/>
                <w:lang w:val="en-GB" w:eastAsia="en-IE"/>
              </w:rPr>
              <w:instrText xml:space="preserve"> \* MERGEFORMAT </w:instrText>
            </w:r>
            <w:r w:rsidRPr="007D7290">
              <w:rPr>
                <w:szCs w:val="20"/>
                <w:lang w:val="en-GB" w:eastAsia="en-IE"/>
              </w:rPr>
            </w:r>
            <w:r w:rsidRPr="007D7290">
              <w:rPr>
                <w:szCs w:val="20"/>
                <w:lang w:val="en-GB" w:eastAsia="en-IE"/>
              </w:rPr>
              <w:fldChar w:fldCharType="separate"/>
            </w:r>
            <w:r w:rsidR="001E048B">
              <w:rPr>
                <w:szCs w:val="20"/>
                <w:lang w:val="en-GB" w:eastAsia="en-IE"/>
              </w:rPr>
              <w:t>5.1.2</w:t>
            </w:r>
            <w:r w:rsidRPr="007D7290">
              <w:rPr>
                <w:szCs w:val="20"/>
                <w:lang w:val="en-GB" w:eastAsia="en-IE"/>
              </w:rPr>
              <w:fldChar w:fldCharType="end"/>
            </w:r>
          </w:p>
        </w:tc>
        <w:tc>
          <w:tcPr>
            <w:tcW w:w="1889" w:type="pct"/>
            <w:tcBorders>
              <w:top w:val="single" w:sz="4" w:space="0" w:color="D2232A"/>
              <w:left w:val="single" w:sz="4" w:space="0" w:color="D2232A"/>
              <w:bottom w:val="single" w:sz="4" w:space="0" w:color="D2232A"/>
              <w:right w:val="single" w:sz="4" w:space="0" w:color="D2232A"/>
            </w:tcBorders>
          </w:tcPr>
          <w:p w:rsidR="00E1344D" w:rsidRPr="007D7290" w:rsidRDefault="00DC6735" w:rsidP="008F759D">
            <w:pPr>
              <w:rPr>
                <w:szCs w:val="20"/>
                <w:u w:val="single"/>
                <w:lang w:val="en-GB" w:eastAsia="en-IE"/>
              </w:rPr>
            </w:pPr>
            <w:r w:rsidRPr="007D7290">
              <w:rPr>
                <w:szCs w:val="20"/>
                <w:u w:val="single"/>
                <w:lang w:val="en-GB" w:eastAsia="en-IE"/>
              </w:rPr>
              <w:t xml:space="preserve">Ground Station </w:t>
            </w:r>
          </w:p>
          <w:p w:rsidR="00DC6735" w:rsidRPr="007D7290" w:rsidRDefault="00DC6735" w:rsidP="001148D0">
            <w:pPr>
              <w:spacing w:after="120"/>
              <w:rPr>
                <w:szCs w:val="20"/>
                <w:lang w:val="en-GB" w:eastAsia="en-IE"/>
              </w:rPr>
            </w:pPr>
            <w:r w:rsidRPr="007D7290">
              <w:rPr>
                <w:szCs w:val="20"/>
                <w:lang w:val="en-GB" w:eastAsia="en-IE"/>
              </w:rPr>
              <w:t>The separation distances for all possible cases have been calculated. However, there is no need to consider the suitability of the separation distances more in detail because the compatibility studies between BFWA and DA2GC AS have shown that co-channel sharing is not feasible.</w:t>
            </w:r>
          </w:p>
          <w:p w:rsidR="00DC6735" w:rsidRPr="007D7290" w:rsidRDefault="00DC6735" w:rsidP="008F759D">
            <w:pPr>
              <w:rPr>
                <w:szCs w:val="20"/>
                <w:u w:val="single"/>
                <w:lang w:val="en-GB" w:eastAsia="en-IE"/>
              </w:rPr>
            </w:pPr>
            <w:r w:rsidRPr="007D7290">
              <w:rPr>
                <w:szCs w:val="20"/>
                <w:u w:val="single"/>
                <w:lang w:val="en-GB" w:eastAsia="en-IE"/>
              </w:rPr>
              <w:t xml:space="preserve">Aircraft Station </w:t>
            </w:r>
          </w:p>
          <w:p w:rsidR="00DC6735" w:rsidRPr="007D7290" w:rsidRDefault="00DC6735" w:rsidP="008F759D">
            <w:pPr>
              <w:rPr>
                <w:szCs w:val="20"/>
                <w:lang w:val="en-GB" w:eastAsia="en-IE"/>
              </w:rPr>
            </w:pPr>
            <w:r w:rsidRPr="007D7290">
              <w:rPr>
                <w:szCs w:val="20"/>
                <w:lang w:val="en-GB" w:eastAsia="en-IE"/>
              </w:rPr>
              <w:t>For aircraft altitudes of about 3 km the protection threshold will be generally exceeded at the BFWA TS, and also in a large range at the CS. The protection threshold at the TS is exceeded even at an aircraft altitude of 10 km. For the CS single critical peaks occur only near its location, but for medium altitudes the threshold can no more be kept in that area.</w:t>
            </w:r>
          </w:p>
          <w:p w:rsidR="00DC6735" w:rsidRPr="007D7290" w:rsidRDefault="00DC6735" w:rsidP="001148D0">
            <w:pPr>
              <w:spacing w:after="120"/>
              <w:rPr>
                <w:b/>
                <w:szCs w:val="20"/>
                <w:lang w:val="en-GB" w:eastAsia="en-IE"/>
              </w:rPr>
            </w:pPr>
            <w:r w:rsidRPr="007D7290">
              <w:rPr>
                <w:b/>
                <w:szCs w:val="20"/>
                <w:lang w:val="en-GB" w:eastAsia="en-IE"/>
              </w:rPr>
              <w:t>Thus, it is concluded that co-channel operation of DA2GC reverse link (air-to-ground) and BFWA systems in the band 5855-5875 is not feasible (see Note 1).</w:t>
            </w:r>
          </w:p>
        </w:tc>
        <w:tc>
          <w:tcPr>
            <w:tcW w:w="2038" w:type="pct"/>
            <w:tcBorders>
              <w:top w:val="single" w:sz="4" w:space="0" w:color="D2232A"/>
              <w:left w:val="single" w:sz="4" w:space="0" w:color="D2232A"/>
              <w:bottom w:val="single" w:sz="4" w:space="0" w:color="D2232A"/>
              <w:right w:val="single" w:sz="4" w:space="0" w:color="D2232A"/>
            </w:tcBorders>
          </w:tcPr>
          <w:p w:rsidR="00DC6735" w:rsidRPr="007D7290" w:rsidRDefault="00DC6735" w:rsidP="008F759D">
            <w:pPr>
              <w:rPr>
                <w:szCs w:val="20"/>
                <w:u w:val="single"/>
                <w:lang w:val="en-GB" w:eastAsia="en-IE"/>
              </w:rPr>
            </w:pPr>
            <w:r w:rsidRPr="007D7290">
              <w:rPr>
                <w:szCs w:val="20"/>
                <w:u w:val="single"/>
                <w:lang w:val="en-GB" w:eastAsia="en-IE"/>
              </w:rPr>
              <w:t xml:space="preserve">Ground Station </w:t>
            </w:r>
          </w:p>
          <w:p w:rsidR="00DC6735" w:rsidRPr="007D7290" w:rsidRDefault="00DC6735" w:rsidP="008F759D">
            <w:pPr>
              <w:rPr>
                <w:szCs w:val="20"/>
                <w:lang w:val="en-GB" w:eastAsia="en-IE"/>
              </w:rPr>
            </w:pPr>
            <w:r w:rsidRPr="007D7290">
              <w:rPr>
                <w:szCs w:val="20"/>
                <w:lang w:val="en-GB" w:eastAsia="en-IE"/>
              </w:rPr>
              <w:t>The separation distances for all possible cases have been calculated. However, there is no need to consider the suitability of the separation distances more in detail because the compatibility studies between BFWA and DA2GC AS have shown that co-channel sharing is not feasible.</w:t>
            </w:r>
          </w:p>
          <w:p w:rsidR="00E1344D" w:rsidRPr="007D7290" w:rsidRDefault="00E1344D" w:rsidP="008F759D">
            <w:pPr>
              <w:rPr>
                <w:szCs w:val="20"/>
                <w:lang w:val="en-GB" w:eastAsia="en-IE"/>
              </w:rPr>
            </w:pPr>
          </w:p>
          <w:p w:rsidR="00DC6735" w:rsidRPr="007D7290" w:rsidRDefault="00DC6735" w:rsidP="008F759D">
            <w:pPr>
              <w:rPr>
                <w:szCs w:val="20"/>
                <w:u w:val="single"/>
                <w:lang w:val="en-GB" w:eastAsia="en-IE"/>
              </w:rPr>
            </w:pPr>
            <w:r w:rsidRPr="007D7290">
              <w:rPr>
                <w:szCs w:val="20"/>
                <w:u w:val="single"/>
                <w:lang w:val="en-GB" w:eastAsia="en-IE"/>
              </w:rPr>
              <w:t xml:space="preserve">Aircraft Station </w:t>
            </w:r>
          </w:p>
          <w:p w:rsidR="00DC6735" w:rsidRPr="007D7290" w:rsidRDefault="00DC6735" w:rsidP="008F759D">
            <w:pPr>
              <w:rPr>
                <w:szCs w:val="20"/>
                <w:lang w:val="en-GB" w:eastAsia="en-IE"/>
              </w:rPr>
            </w:pPr>
            <w:r w:rsidRPr="007D7290">
              <w:rPr>
                <w:szCs w:val="20"/>
                <w:lang w:val="en-GB" w:eastAsia="en-IE"/>
              </w:rPr>
              <w:t>At higher altitudes the impact of BFWA transmitters on the receiving DA2GC AS is negligible. Only in distances below 10 km from a BFWA TS the receiving DA2GC AS at altitudes of 3 km and below can be slightly affected by interference.</w:t>
            </w:r>
          </w:p>
          <w:p w:rsidR="00DC6735" w:rsidRPr="007D7290" w:rsidRDefault="00DC6735" w:rsidP="001148D0">
            <w:pPr>
              <w:spacing w:after="120"/>
              <w:rPr>
                <w:szCs w:val="20"/>
                <w:lang w:val="en-GB" w:eastAsia="en-IE"/>
              </w:rPr>
            </w:pPr>
            <w:r w:rsidRPr="007D7290">
              <w:rPr>
                <w:szCs w:val="20"/>
                <w:lang w:val="en-GB" w:eastAsia="en-IE"/>
              </w:rPr>
              <w:t>Thus it is concluded that single BFWA CS and TS should be uncritical for the DA2GC forward link (ground-to-air), but a larger deployment of BFWA CS and TS in an area may create noticeable performance degradation due to the aggregation of interference signals at the receiving DA2GC AS.</w:t>
            </w:r>
          </w:p>
        </w:tc>
      </w:tr>
      <w:tr w:rsidR="00DC6735" w:rsidRPr="007D7290" w:rsidTr="001148D0">
        <w:trPr>
          <w:jc w:val="center"/>
        </w:trPr>
        <w:tc>
          <w:tcPr>
            <w:tcW w:w="643" w:type="pct"/>
            <w:tcBorders>
              <w:top w:val="single" w:sz="4" w:space="0" w:color="D2232A"/>
              <w:left w:val="single" w:sz="4" w:space="0" w:color="D2232A"/>
              <w:bottom w:val="single" w:sz="4" w:space="0" w:color="D2232A"/>
              <w:right w:val="single" w:sz="4" w:space="0" w:color="D2232A"/>
            </w:tcBorders>
          </w:tcPr>
          <w:p w:rsidR="00DC6735" w:rsidRPr="007D7290" w:rsidRDefault="00DC6735" w:rsidP="001148D0">
            <w:pPr>
              <w:spacing w:after="120"/>
              <w:rPr>
                <w:szCs w:val="20"/>
                <w:lang w:val="en-GB" w:eastAsia="en-IE"/>
              </w:rPr>
            </w:pPr>
            <w:r w:rsidRPr="007D7290">
              <w:rPr>
                <w:szCs w:val="20"/>
                <w:lang w:val="en-GB" w:eastAsia="en-IE"/>
              </w:rPr>
              <w:t>FSS (E-s)</w:t>
            </w:r>
          </w:p>
          <w:p w:rsidR="00DC6735" w:rsidRPr="007D7290" w:rsidRDefault="00DC6735" w:rsidP="001148D0">
            <w:pPr>
              <w:spacing w:after="120"/>
              <w:rPr>
                <w:szCs w:val="20"/>
                <w:lang w:val="en-GB" w:eastAsia="en-IE"/>
              </w:rPr>
            </w:pPr>
            <w:r w:rsidRPr="007D7290">
              <w:rPr>
                <w:szCs w:val="20"/>
                <w:lang w:val="en-GB" w:eastAsia="en-IE"/>
              </w:rPr>
              <w:t>(Co-channel)</w:t>
            </w:r>
          </w:p>
        </w:tc>
        <w:tc>
          <w:tcPr>
            <w:tcW w:w="430" w:type="pct"/>
            <w:tcBorders>
              <w:top w:val="single" w:sz="4" w:space="0" w:color="D2232A"/>
              <w:left w:val="single" w:sz="4" w:space="0" w:color="D2232A"/>
              <w:bottom w:val="single" w:sz="4" w:space="0" w:color="D2232A"/>
              <w:right w:val="single" w:sz="4" w:space="0" w:color="D2232A"/>
            </w:tcBorders>
          </w:tcPr>
          <w:p w:rsidR="00DC6735" w:rsidRPr="007D7290" w:rsidRDefault="002019AD" w:rsidP="001148D0">
            <w:pPr>
              <w:spacing w:after="120"/>
              <w:rPr>
                <w:szCs w:val="20"/>
                <w:lang w:val="en-GB" w:eastAsia="en-IE"/>
              </w:rPr>
            </w:pPr>
            <w:r w:rsidRPr="007D7290">
              <w:rPr>
                <w:szCs w:val="20"/>
                <w:lang w:val="en-GB" w:eastAsia="en-IE"/>
              </w:rPr>
              <w:br/>
            </w:r>
            <w:r w:rsidRPr="007D7290">
              <w:rPr>
                <w:szCs w:val="20"/>
                <w:lang w:val="en-GB" w:eastAsia="en-IE"/>
              </w:rPr>
              <w:br/>
            </w:r>
            <w:r w:rsidRPr="007D7290">
              <w:rPr>
                <w:szCs w:val="20"/>
                <w:lang w:val="en-GB" w:eastAsia="en-IE"/>
              </w:rPr>
              <w:br/>
            </w:r>
            <w:r w:rsidRPr="007D7290">
              <w:rPr>
                <w:szCs w:val="20"/>
                <w:lang w:val="en-GB" w:eastAsia="en-IE"/>
              </w:rPr>
              <w:fldChar w:fldCharType="begin"/>
            </w:r>
            <w:r w:rsidRPr="007D7290">
              <w:rPr>
                <w:szCs w:val="20"/>
                <w:lang w:val="en-GB" w:eastAsia="en-IE"/>
              </w:rPr>
              <w:instrText xml:space="preserve"> REF _Ref365797213 \n \h </w:instrText>
            </w:r>
            <w:r w:rsidR="00CC0692" w:rsidRPr="007D7290">
              <w:rPr>
                <w:szCs w:val="20"/>
                <w:lang w:val="en-GB" w:eastAsia="en-IE"/>
              </w:rPr>
              <w:instrText xml:space="preserve"> \* MERGEFORMAT </w:instrText>
            </w:r>
            <w:r w:rsidRPr="007D7290">
              <w:rPr>
                <w:szCs w:val="20"/>
                <w:lang w:val="en-GB" w:eastAsia="en-IE"/>
              </w:rPr>
            </w:r>
            <w:r w:rsidRPr="007D7290">
              <w:rPr>
                <w:szCs w:val="20"/>
                <w:lang w:val="en-GB" w:eastAsia="en-IE"/>
              </w:rPr>
              <w:fldChar w:fldCharType="separate"/>
            </w:r>
            <w:r w:rsidR="001E048B">
              <w:rPr>
                <w:szCs w:val="20"/>
                <w:lang w:val="en-GB" w:eastAsia="en-IE"/>
              </w:rPr>
              <w:t>5.2.8</w:t>
            </w:r>
            <w:r w:rsidRPr="007D7290">
              <w:rPr>
                <w:szCs w:val="20"/>
                <w:lang w:val="en-GB" w:eastAsia="en-IE"/>
              </w:rPr>
              <w:fldChar w:fldCharType="end"/>
            </w:r>
          </w:p>
        </w:tc>
        <w:tc>
          <w:tcPr>
            <w:tcW w:w="1889" w:type="pct"/>
            <w:tcBorders>
              <w:top w:val="single" w:sz="4" w:space="0" w:color="D2232A"/>
              <w:left w:val="single" w:sz="4" w:space="0" w:color="D2232A"/>
              <w:bottom w:val="single" w:sz="4" w:space="0" w:color="D2232A"/>
              <w:right w:val="single" w:sz="4" w:space="0" w:color="D2232A"/>
            </w:tcBorders>
          </w:tcPr>
          <w:p w:rsidR="00DC6735" w:rsidRPr="007D7290" w:rsidRDefault="00DC6735" w:rsidP="008F759D">
            <w:pPr>
              <w:rPr>
                <w:szCs w:val="20"/>
                <w:u w:val="single"/>
                <w:lang w:val="en-GB" w:eastAsia="en-IE"/>
              </w:rPr>
            </w:pPr>
            <w:bookmarkStart w:id="629" w:name="OLE_LINK1"/>
            <w:bookmarkStart w:id="630" w:name="OLE_LINK2"/>
            <w:r w:rsidRPr="007D7290">
              <w:rPr>
                <w:szCs w:val="20"/>
                <w:u w:val="single"/>
                <w:lang w:val="en-GB" w:eastAsia="en-IE"/>
              </w:rPr>
              <w:t xml:space="preserve">Ground Station </w:t>
            </w:r>
          </w:p>
          <w:p w:rsidR="00DC6735" w:rsidRPr="007D7290" w:rsidRDefault="00DC6735" w:rsidP="008F759D">
            <w:pPr>
              <w:rPr>
                <w:szCs w:val="20"/>
                <w:lang w:val="en-GB" w:eastAsia="en-IE"/>
              </w:rPr>
            </w:pPr>
            <w:r w:rsidRPr="007D7290">
              <w:rPr>
                <w:szCs w:val="20"/>
                <w:lang w:val="en-GB" w:eastAsia="en-IE"/>
              </w:rPr>
              <w:t>Not considered.</w:t>
            </w:r>
          </w:p>
          <w:p w:rsidR="00E1344D" w:rsidRPr="007D7290" w:rsidRDefault="00E1344D" w:rsidP="008F759D">
            <w:pPr>
              <w:rPr>
                <w:szCs w:val="20"/>
                <w:lang w:val="en-GB" w:eastAsia="en-IE"/>
              </w:rPr>
            </w:pPr>
          </w:p>
          <w:p w:rsidR="00DC6735" w:rsidRPr="007D7290" w:rsidRDefault="00DC6735" w:rsidP="008F759D">
            <w:pPr>
              <w:rPr>
                <w:szCs w:val="20"/>
                <w:u w:val="single"/>
                <w:lang w:val="en-GB" w:eastAsia="en-IE"/>
              </w:rPr>
            </w:pPr>
            <w:r w:rsidRPr="007D7290">
              <w:rPr>
                <w:szCs w:val="20"/>
                <w:u w:val="single"/>
                <w:lang w:val="en-GB" w:eastAsia="en-IE"/>
              </w:rPr>
              <w:t xml:space="preserve">Aircraft Station </w:t>
            </w:r>
          </w:p>
          <w:p w:rsidR="00DC6735" w:rsidRPr="007D7290" w:rsidRDefault="00DC6735" w:rsidP="008F759D">
            <w:pPr>
              <w:rPr>
                <w:szCs w:val="20"/>
                <w:lang w:val="en-GB" w:eastAsia="en-IE"/>
              </w:rPr>
            </w:pPr>
            <w:r w:rsidRPr="007D7290">
              <w:rPr>
                <w:szCs w:val="20"/>
                <w:lang w:val="en-GB" w:eastAsia="en-IE"/>
              </w:rPr>
              <w:t>Not considered.</w:t>
            </w:r>
          </w:p>
          <w:p w:rsidR="00DC6735" w:rsidRPr="007D7290" w:rsidRDefault="00DC6735" w:rsidP="001148D0">
            <w:pPr>
              <w:spacing w:after="120"/>
              <w:rPr>
                <w:szCs w:val="20"/>
                <w:lang w:val="en-GB" w:eastAsia="en-IE"/>
              </w:rPr>
            </w:pPr>
          </w:p>
          <w:bookmarkEnd w:id="629"/>
          <w:bookmarkEnd w:id="630"/>
          <w:p w:rsidR="00DC6735" w:rsidRPr="007D7290" w:rsidRDefault="00DC6735" w:rsidP="001148D0">
            <w:pPr>
              <w:spacing w:after="120"/>
              <w:rPr>
                <w:szCs w:val="20"/>
                <w:lang w:val="en-GB" w:eastAsia="en-IE"/>
              </w:rPr>
            </w:pPr>
          </w:p>
        </w:tc>
        <w:tc>
          <w:tcPr>
            <w:tcW w:w="2038" w:type="pct"/>
            <w:tcBorders>
              <w:top w:val="single" w:sz="4" w:space="0" w:color="D2232A"/>
              <w:left w:val="single" w:sz="4" w:space="0" w:color="D2232A"/>
              <w:bottom w:val="single" w:sz="4" w:space="0" w:color="D2232A"/>
              <w:right w:val="single" w:sz="4" w:space="0" w:color="D2232A"/>
            </w:tcBorders>
          </w:tcPr>
          <w:p w:rsidR="00DC6735" w:rsidRPr="007D7290" w:rsidRDefault="00DC6735" w:rsidP="008F759D">
            <w:pPr>
              <w:rPr>
                <w:szCs w:val="20"/>
                <w:u w:val="single"/>
                <w:lang w:val="en-GB" w:eastAsia="en-IE"/>
              </w:rPr>
            </w:pPr>
            <w:r w:rsidRPr="007D7290">
              <w:rPr>
                <w:szCs w:val="20"/>
                <w:u w:val="single"/>
                <w:lang w:val="en-GB" w:eastAsia="en-IE"/>
              </w:rPr>
              <w:t xml:space="preserve">Ground Station </w:t>
            </w:r>
          </w:p>
          <w:p w:rsidR="00DC6735" w:rsidRPr="007D7290" w:rsidRDefault="00DC6735" w:rsidP="008F759D">
            <w:pPr>
              <w:rPr>
                <w:szCs w:val="20"/>
                <w:lang w:val="en-GB" w:eastAsia="en-IE"/>
              </w:rPr>
            </w:pPr>
            <w:r w:rsidRPr="007D7290">
              <w:rPr>
                <w:szCs w:val="20"/>
                <w:lang w:val="en-GB" w:eastAsia="en-IE"/>
              </w:rPr>
              <w:t>Not considered.</w:t>
            </w:r>
          </w:p>
          <w:p w:rsidR="00E1344D" w:rsidRPr="007D7290" w:rsidRDefault="00E1344D" w:rsidP="008F759D">
            <w:pPr>
              <w:rPr>
                <w:szCs w:val="20"/>
                <w:u w:val="single"/>
                <w:lang w:val="en-GB" w:eastAsia="en-IE"/>
              </w:rPr>
            </w:pPr>
          </w:p>
          <w:p w:rsidR="00DC6735" w:rsidRPr="007D7290" w:rsidRDefault="00DC6735" w:rsidP="008F759D">
            <w:pPr>
              <w:rPr>
                <w:szCs w:val="20"/>
                <w:u w:val="single"/>
                <w:lang w:val="en-GB" w:eastAsia="en-IE"/>
              </w:rPr>
            </w:pPr>
            <w:r w:rsidRPr="007D7290">
              <w:rPr>
                <w:szCs w:val="20"/>
                <w:u w:val="single"/>
                <w:lang w:val="en-GB" w:eastAsia="en-IE"/>
              </w:rPr>
              <w:t xml:space="preserve">Aircraft Station </w:t>
            </w:r>
          </w:p>
          <w:p w:rsidR="00DC6735" w:rsidRPr="007D7290" w:rsidRDefault="00DC6735" w:rsidP="001148D0">
            <w:pPr>
              <w:spacing w:after="120"/>
              <w:rPr>
                <w:szCs w:val="20"/>
                <w:lang w:val="en-GB" w:eastAsia="en-IE"/>
              </w:rPr>
            </w:pPr>
            <w:r w:rsidRPr="007D7290">
              <w:rPr>
                <w:szCs w:val="20"/>
                <w:lang w:val="en-GB" w:eastAsia="en-IE"/>
              </w:rPr>
              <w:t>In the co-channel case it was shown that even with a large separation distance of 100 km, the protection level of an aircraft station receiver which is crossing the beam with a velocity of 900 km/h is exceeded for around 4 minutes. It was also shown that the protection level of an AS receiver can be exceeded by the unwanted emissions of a FSS Earth Station operating above the band 5855-5875 MHz for more than 40 seconds.</w:t>
            </w:r>
          </w:p>
        </w:tc>
      </w:tr>
      <w:tr w:rsidR="00DC6735" w:rsidRPr="007D7290" w:rsidTr="001148D0">
        <w:trPr>
          <w:jc w:val="center"/>
        </w:trPr>
        <w:tc>
          <w:tcPr>
            <w:tcW w:w="643" w:type="pct"/>
            <w:tcBorders>
              <w:top w:val="single" w:sz="4" w:space="0" w:color="D2232A"/>
              <w:left w:val="single" w:sz="4" w:space="0" w:color="D2232A"/>
              <w:bottom w:val="single" w:sz="4" w:space="0" w:color="D2232A"/>
              <w:right w:val="single" w:sz="4" w:space="0" w:color="D2232A"/>
            </w:tcBorders>
          </w:tcPr>
          <w:p w:rsidR="00DC6735" w:rsidRPr="007D7290" w:rsidRDefault="00DC6735" w:rsidP="001148D0">
            <w:pPr>
              <w:spacing w:after="120"/>
              <w:rPr>
                <w:szCs w:val="20"/>
                <w:lang w:val="en-GB" w:eastAsia="en-IE"/>
              </w:rPr>
            </w:pPr>
            <w:r w:rsidRPr="007D7290">
              <w:rPr>
                <w:szCs w:val="20"/>
                <w:lang w:val="en-GB" w:eastAsia="en-IE"/>
              </w:rPr>
              <w:t>Radiolocation</w:t>
            </w:r>
          </w:p>
          <w:p w:rsidR="00DC6735" w:rsidRPr="007D7290" w:rsidRDefault="00DC6735" w:rsidP="001148D0">
            <w:pPr>
              <w:spacing w:after="120"/>
              <w:rPr>
                <w:szCs w:val="20"/>
                <w:lang w:val="en-GB" w:eastAsia="en-IE"/>
              </w:rPr>
            </w:pPr>
            <w:r w:rsidRPr="007D7290">
              <w:rPr>
                <w:szCs w:val="20"/>
                <w:lang w:val="en-GB" w:eastAsia="en-IE"/>
              </w:rPr>
              <w:t xml:space="preserve">(Below 5850 </w:t>
            </w:r>
            <w:r w:rsidRPr="007D7290">
              <w:rPr>
                <w:szCs w:val="20"/>
                <w:lang w:val="en-GB" w:eastAsia="en-IE"/>
              </w:rPr>
              <w:lastRenderedPageBreak/>
              <w:t>MHz)</w:t>
            </w:r>
          </w:p>
        </w:tc>
        <w:tc>
          <w:tcPr>
            <w:tcW w:w="430" w:type="pct"/>
            <w:tcBorders>
              <w:top w:val="single" w:sz="4" w:space="0" w:color="D2232A"/>
              <w:left w:val="single" w:sz="4" w:space="0" w:color="D2232A"/>
              <w:bottom w:val="single" w:sz="4" w:space="0" w:color="D2232A"/>
              <w:right w:val="single" w:sz="4" w:space="0" w:color="D2232A"/>
            </w:tcBorders>
          </w:tcPr>
          <w:p w:rsidR="00DC6735" w:rsidRPr="007D7290" w:rsidRDefault="002019AD" w:rsidP="000202E5">
            <w:pPr>
              <w:spacing w:after="120"/>
              <w:rPr>
                <w:szCs w:val="20"/>
                <w:lang w:val="en-GB" w:eastAsia="en-IE"/>
              </w:rPr>
            </w:pPr>
            <w:r w:rsidRPr="007D7290">
              <w:rPr>
                <w:szCs w:val="20"/>
                <w:lang w:val="en-GB" w:eastAsia="en-IE"/>
              </w:rPr>
              <w:lastRenderedPageBreak/>
              <w:fldChar w:fldCharType="begin"/>
            </w:r>
            <w:r w:rsidRPr="007D7290">
              <w:rPr>
                <w:szCs w:val="20"/>
                <w:lang w:val="en-GB" w:eastAsia="en-IE"/>
              </w:rPr>
              <w:instrText xml:space="preserve"> REF _Ref365797015 \n \h </w:instrText>
            </w:r>
            <w:r w:rsidR="00CC0692" w:rsidRPr="007D7290">
              <w:rPr>
                <w:szCs w:val="20"/>
                <w:lang w:val="en-GB" w:eastAsia="en-IE"/>
              </w:rPr>
              <w:instrText xml:space="preserve"> \* MERGEFORMAT </w:instrText>
            </w:r>
            <w:r w:rsidRPr="007D7290">
              <w:rPr>
                <w:szCs w:val="20"/>
                <w:lang w:val="en-GB" w:eastAsia="en-IE"/>
              </w:rPr>
            </w:r>
            <w:r w:rsidRPr="007D7290">
              <w:rPr>
                <w:szCs w:val="20"/>
                <w:lang w:val="en-GB" w:eastAsia="en-IE"/>
              </w:rPr>
              <w:fldChar w:fldCharType="separate"/>
            </w:r>
            <w:r w:rsidR="001E048B">
              <w:rPr>
                <w:szCs w:val="20"/>
                <w:lang w:val="en-GB" w:eastAsia="en-IE"/>
              </w:rPr>
              <w:t>5.6.8</w:t>
            </w:r>
            <w:r w:rsidRPr="007D7290">
              <w:rPr>
                <w:szCs w:val="20"/>
                <w:lang w:val="en-GB" w:eastAsia="en-IE"/>
              </w:rPr>
              <w:fldChar w:fldCharType="end"/>
            </w:r>
            <w:r w:rsidRPr="007D7290">
              <w:rPr>
                <w:szCs w:val="20"/>
                <w:lang w:val="en-GB" w:eastAsia="en-IE"/>
              </w:rPr>
              <w:br/>
            </w:r>
            <w:r w:rsidRPr="007D7290">
              <w:rPr>
                <w:szCs w:val="20"/>
                <w:lang w:val="en-GB" w:eastAsia="en-IE"/>
              </w:rPr>
              <w:br/>
            </w:r>
            <w:r w:rsidRPr="007D7290">
              <w:rPr>
                <w:szCs w:val="20"/>
                <w:lang w:val="en-GB" w:eastAsia="en-IE"/>
              </w:rPr>
              <w:br/>
            </w:r>
            <w:r w:rsidRPr="007D7290">
              <w:rPr>
                <w:szCs w:val="20"/>
                <w:lang w:val="en-GB" w:eastAsia="en-IE"/>
              </w:rPr>
              <w:lastRenderedPageBreak/>
              <w:br/>
            </w:r>
            <w:r w:rsidRPr="007D7290">
              <w:rPr>
                <w:szCs w:val="20"/>
                <w:lang w:val="en-GB" w:eastAsia="en-IE"/>
              </w:rPr>
              <w:br/>
            </w:r>
            <w:r w:rsidRPr="007D7290">
              <w:rPr>
                <w:szCs w:val="20"/>
                <w:lang w:val="en-GB" w:eastAsia="en-IE"/>
              </w:rPr>
              <w:br/>
            </w:r>
            <w:r w:rsidRPr="007D7290">
              <w:rPr>
                <w:szCs w:val="20"/>
                <w:lang w:val="en-GB" w:eastAsia="en-IE"/>
              </w:rPr>
              <w:br/>
            </w:r>
            <w:r w:rsidR="000202E5" w:rsidRPr="007D7290">
              <w:rPr>
                <w:szCs w:val="20"/>
                <w:lang w:val="en-GB" w:eastAsia="en-IE"/>
              </w:rPr>
              <w:br/>
            </w:r>
            <w:r w:rsidR="000202E5" w:rsidRPr="007D7290">
              <w:rPr>
                <w:szCs w:val="20"/>
                <w:lang w:val="en-GB" w:eastAsia="en-IE"/>
              </w:rPr>
              <w:br/>
            </w:r>
            <w:r w:rsidR="000202E5" w:rsidRPr="007D7290">
              <w:rPr>
                <w:szCs w:val="20"/>
                <w:lang w:val="en-GB" w:eastAsia="en-IE"/>
              </w:rPr>
              <w:br/>
            </w:r>
            <w:r w:rsidR="003769A3" w:rsidRPr="007D7290">
              <w:rPr>
                <w:szCs w:val="20"/>
                <w:lang w:val="en-GB" w:eastAsia="en-IE"/>
              </w:rPr>
              <w:br/>
            </w:r>
            <w:r w:rsidRPr="007D7290">
              <w:rPr>
                <w:szCs w:val="20"/>
                <w:lang w:val="en-GB" w:eastAsia="en-IE"/>
              </w:rPr>
              <w:fldChar w:fldCharType="begin"/>
            </w:r>
            <w:r w:rsidRPr="007D7290">
              <w:rPr>
                <w:szCs w:val="20"/>
                <w:lang w:val="en-GB" w:eastAsia="en-IE"/>
              </w:rPr>
              <w:instrText xml:space="preserve"> REF _Ref365797063 \n \h </w:instrText>
            </w:r>
            <w:r w:rsidR="00CC0692" w:rsidRPr="007D7290">
              <w:rPr>
                <w:szCs w:val="20"/>
                <w:lang w:val="en-GB" w:eastAsia="en-IE"/>
              </w:rPr>
              <w:instrText xml:space="preserve"> \* MERGEFORMAT </w:instrText>
            </w:r>
            <w:r w:rsidRPr="007D7290">
              <w:rPr>
                <w:szCs w:val="20"/>
                <w:lang w:val="en-GB" w:eastAsia="en-IE"/>
              </w:rPr>
            </w:r>
            <w:r w:rsidRPr="007D7290">
              <w:rPr>
                <w:szCs w:val="20"/>
                <w:lang w:val="en-GB" w:eastAsia="en-IE"/>
              </w:rPr>
              <w:fldChar w:fldCharType="separate"/>
            </w:r>
            <w:r w:rsidR="001E048B">
              <w:rPr>
                <w:szCs w:val="20"/>
                <w:lang w:val="en-GB" w:eastAsia="en-IE"/>
              </w:rPr>
              <w:t>5.6.2</w:t>
            </w:r>
            <w:r w:rsidRPr="007D7290">
              <w:rPr>
                <w:szCs w:val="20"/>
                <w:lang w:val="en-GB" w:eastAsia="en-IE"/>
              </w:rPr>
              <w:fldChar w:fldCharType="end"/>
            </w:r>
            <w:r w:rsidRPr="007D7290">
              <w:rPr>
                <w:szCs w:val="20"/>
                <w:lang w:val="en-GB" w:eastAsia="en-IE"/>
              </w:rPr>
              <w:br/>
            </w:r>
            <w:r w:rsidRPr="007D7290">
              <w:rPr>
                <w:szCs w:val="20"/>
                <w:lang w:val="en-GB" w:eastAsia="en-IE"/>
              </w:rPr>
              <w:br/>
            </w:r>
            <w:r w:rsidRPr="007D7290">
              <w:rPr>
                <w:szCs w:val="20"/>
                <w:lang w:val="en-GB" w:eastAsia="en-IE"/>
              </w:rPr>
              <w:br/>
            </w:r>
            <w:r w:rsidRPr="007D7290">
              <w:rPr>
                <w:szCs w:val="20"/>
                <w:lang w:val="en-GB" w:eastAsia="en-IE"/>
              </w:rPr>
              <w:br/>
            </w:r>
            <w:r w:rsidRPr="007D7290">
              <w:rPr>
                <w:szCs w:val="20"/>
                <w:lang w:val="en-GB" w:eastAsia="en-IE"/>
              </w:rPr>
              <w:br/>
            </w:r>
          </w:p>
        </w:tc>
        <w:tc>
          <w:tcPr>
            <w:tcW w:w="1889" w:type="pct"/>
            <w:tcBorders>
              <w:top w:val="single" w:sz="4" w:space="0" w:color="D2232A"/>
              <w:left w:val="single" w:sz="4" w:space="0" w:color="D2232A"/>
              <w:bottom w:val="single" w:sz="4" w:space="0" w:color="D2232A"/>
              <w:right w:val="single" w:sz="4" w:space="0" w:color="D2232A"/>
            </w:tcBorders>
          </w:tcPr>
          <w:p w:rsidR="00DC6735" w:rsidRPr="007D7290" w:rsidRDefault="00DC6735" w:rsidP="008F759D">
            <w:pPr>
              <w:rPr>
                <w:szCs w:val="20"/>
                <w:u w:val="single"/>
                <w:lang w:val="en-GB" w:eastAsia="en-IE"/>
              </w:rPr>
            </w:pPr>
            <w:r w:rsidRPr="007D7290">
              <w:rPr>
                <w:szCs w:val="20"/>
                <w:u w:val="single"/>
                <w:lang w:val="en-GB" w:eastAsia="en-IE"/>
              </w:rPr>
              <w:lastRenderedPageBreak/>
              <w:t xml:space="preserve">Ground Station </w:t>
            </w:r>
          </w:p>
          <w:p w:rsidR="00A831F2" w:rsidRPr="007D7290" w:rsidRDefault="00DC6735" w:rsidP="00A831F2">
            <w:pPr>
              <w:rPr>
                <w:szCs w:val="20"/>
                <w:lang w:val="en-GB" w:eastAsia="en-IE"/>
              </w:rPr>
            </w:pPr>
            <w:r w:rsidRPr="007D7290">
              <w:rPr>
                <w:szCs w:val="20"/>
                <w:lang w:val="en-GB" w:eastAsia="en-IE"/>
              </w:rPr>
              <w:t xml:space="preserve">In order to avoid interference to radars, a separation distance of at </w:t>
            </w:r>
            <w:r w:rsidRPr="007D7290">
              <w:rPr>
                <w:szCs w:val="20"/>
                <w:lang w:val="en-GB" w:eastAsia="en-IE"/>
              </w:rPr>
              <w:lastRenderedPageBreak/>
              <w:t xml:space="preserve">least 13 to 25 km should be taken into account in case no additional filtering is implemented in the DA2GC GS. </w:t>
            </w:r>
            <w:r w:rsidR="00A831F2" w:rsidRPr="007D7290">
              <w:rPr>
                <w:szCs w:val="20"/>
                <w:lang w:val="en-GB" w:eastAsia="en-IE"/>
              </w:rPr>
              <w:t>The separation distances will increase in the event of the radar site being higher than the DA2GC GS (e.g. this could occur in mountainous areas).</w:t>
            </w:r>
          </w:p>
          <w:p w:rsidR="00DC6735" w:rsidRPr="007D7290" w:rsidRDefault="00DC6735" w:rsidP="008F759D">
            <w:pPr>
              <w:rPr>
                <w:szCs w:val="20"/>
                <w:u w:val="single"/>
                <w:lang w:val="en-GB" w:eastAsia="en-IE"/>
              </w:rPr>
            </w:pPr>
            <w:r w:rsidRPr="007D7290">
              <w:rPr>
                <w:szCs w:val="20"/>
                <w:u w:val="single"/>
                <w:lang w:val="en-GB" w:eastAsia="en-IE"/>
              </w:rPr>
              <w:t xml:space="preserve">Aircraft Station </w:t>
            </w:r>
          </w:p>
          <w:p w:rsidR="00DC6735" w:rsidRPr="007D7290" w:rsidRDefault="00DC6735" w:rsidP="008F759D">
            <w:pPr>
              <w:rPr>
                <w:szCs w:val="20"/>
                <w:lang w:val="en-GB" w:eastAsia="en-IE"/>
              </w:rPr>
            </w:pPr>
            <w:r w:rsidRPr="007D7290">
              <w:rPr>
                <w:szCs w:val="20"/>
                <w:lang w:val="en-GB" w:eastAsia="en-IE"/>
              </w:rPr>
              <w:t>The protection of radars could be derived under the assumption that DA2GC AS transmissions will be ceased below an aircraft height of 3000 m:</w:t>
            </w:r>
          </w:p>
          <w:p w:rsidR="00DC6735" w:rsidRPr="007D7290" w:rsidRDefault="00DC6735" w:rsidP="001148D0">
            <w:pPr>
              <w:autoSpaceDE w:val="0"/>
              <w:autoSpaceDN w:val="0"/>
              <w:adjustRightInd w:val="0"/>
              <w:rPr>
                <w:szCs w:val="20"/>
                <w:lang w:val="en-GB" w:eastAsia="en-IE"/>
              </w:rPr>
            </w:pPr>
            <w:r w:rsidRPr="007D7290">
              <w:rPr>
                <w:rFonts w:cs="Arial"/>
                <w:noProof/>
                <w:position w:val="-24"/>
                <w:szCs w:val="20"/>
                <w:lang w:val="da-DK" w:eastAsia="da-DK"/>
              </w:rPr>
              <w:drawing>
                <wp:inline distT="0" distB="0" distL="0" distR="0" wp14:anchorId="5AC67E99" wp14:editId="0BF3A939">
                  <wp:extent cx="1238250" cy="304800"/>
                  <wp:effectExtent l="0" t="0" r="0" b="0"/>
                  <wp:docPr id="67"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9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238250" cy="304800"/>
                          </a:xfrm>
                          <a:prstGeom prst="rect">
                            <a:avLst/>
                          </a:prstGeom>
                          <a:noFill/>
                          <a:ln>
                            <a:noFill/>
                          </a:ln>
                        </pic:spPr>
                      </pic:pic>
                    </a:graphicData>
                  </a:graphic>
                </wp:inline>
              </w:drawing>
            </w:r>
            <w:r w:rsidRPr="007D7290">
              <w:rPr>
                <w:rFonts w:cs="Arial"/>
                <w:szCs w:val="20"/>
                <w:lang w:val="en-GB"/>
              </w:rPr>
              <w:t xml:space="preserve"> </w:t>
            </w:r>
            <w:r w:rsidRPr="007D7290">
              <w:rPr>
                <w:szCs w:val="20"/>
                <w:lang w:val="en-GB" w:eastAsia="en-IE"/>
              </w:rPr>
              <w:t>dBm/MHz</w:t>
            </w:r>
          </w:p>
          <w:p w:rsidR="00DC6735" w:rsidRPr="007D7290" w:rsidRDefault="00DC6735" w:rsidP="001148D0">
            <w:pPr>
              <w:spacing w:after="120"/>
              <w:rPr>
                <w:szCs w:val="20"/>
                <w:lang w:val="en-GB" w:eastAsia="en-IE"/>
              </w:rPr>
            </w:pPr>
            <w:r w:rsidRPr="007D7290">
              <w:rPr>
                <w:szCs w:val="20"/>
                <w:lang w:val="en-GB" w:eastAsia="en-IE"/>
              </w:rPr>
              <w:t>With:</w:t>
            </w:r>
          </w:p>
          <w:p w:rsidR="00DC6735" w:rsidRPr="007D7290" w:rsidRDefault="00DC6735" w:rsidP="003C0EE7">
            <w:pPr>
              <w:spacing w:after="120"/>
              <w:rPr>
                <w:szCs w:val="20"/>
                <w:lang w:val="en-GB" w:eastAsia="en-IE"/>
              </w:rPr>
            </w:pPr>
            <w:r w:rsidRPr="007D7290">
              <w:rPr>
                <w:szCs w:val="20"/>
                <w:lang w:val="en-GB" w:eastAsia="en-IE"/>
              </w:rPr>
              <w:t>Imax = Maximum radiated (out-of-band) AS emissions below 5850 MHz BW = AS transmitter bandwidth (MHz)</w:t>
            </w:r>
          </w:p>
        </w:tc>
        <w:tc>
          <w:tcPr>
            <w:tcW w:w="2038" w:type="pct"/>
            <w:tcBorders>
              <w:top w:val="single" w:sz="4" w:space="0" w:color="D2232A"/>
              <w:left w:val="single" w:sz="4" w:space="0" w:color="D2232A"/>
              <w:bottom w:val="single" w:sz="4" w:space="0" w:color="D2232A"/>
              <w:right w:val="single" w:sz="4" w:space="0" w:color="D2232A"/>
            </w:tcBorders>
          </w:tcPr>
          <w:p w:rsidR="00DC6735" w:rsidRPr="007D7290" w:rsidRDefault="00DC6735" w:rsidP="008F759D">
            <w:pPr>
              <w:rPr>
                <w:szCs w:val="20"/>
                <w:u w:val="single"/>
                <w:lang w:val="en-GB" w:eastAsia="en-IE"/>
              </w:rPr>
            </w:pPr>
            <w:r w:rsidRPr="007D7290">
              <w:rPr>
                <w:szCs w:val="20"/>
                <w:u w:val="single"/>
                <w:lang w:val="en-GB" w:eastAsia="en-IE"/>
              </w:rPr>
              <w:lastRenderedPageBreak/>
              <w:t xml:space="preserve">Ground Station </w:t>
            </w:r>
          </w:p>
          <w:p w:rsidR="00DC6735" w:rsidRPr="007D7290" w:rsidRDefault="00DC6735" w:rsidP="008F759D">
            <w:pPr>
              <w:rPr>
                <w:szCs w:val="20"/>
                <w:lang w:val="en-GB" w:eastAsia="en-IE"/>
              </w:rPr>
            </w:pPr>
            <w:r w:rsidRPr="007D7290">
              <w:rPr>
                <w:szCs w:val="20"/>
                <w:lang w:val="en-GB" w:eastAsia="en-IE"/>
              </w:rPr>
              <w:t>Not considered.</w:t>
            </w:r>
          </w:p>
          <w:p w:rsidR="00E1344D" w:rsidRPr="007D7290" w:rsidRDefault="00E1344D" w:rsidP="008F759D">
            <w:pPr>
              <w:rPr>
                <w:szCs w:val="20"/>
                <w:u w:val="single"/>
                <w:lang w:val="en-GB" w:eastAsia="en-IE"/>
              </w:rPr>
            </w:pPr>
          </w:p>
          <w:p w:rsidR="00DC6735" w:rsidRPr="007D7290" w:rsidRDefault="00DD120C" w:rsidP="008F759D">
            <w:pPr>
              <w:rPr>
                <w:szCs w:val="20"/>
                <w:u w:val="single"/>
                <w:lang w:val="en-GB" w:eastAsia="en-IE"/>
              </w:rPr>
            </w:pPr>
            <w:r w:rsidRPr="007D7290">
              <w:rPr>
                <w:szCs w:val="20"/>
                <w:u w:val="single"/>
                <w:lang w:val="en-GB" w:eastAsia="en-IE"/>
              </w:rPr>
              <w:lastRenderedPageBreak/>
              <w:br/>
            </w:r>
            <w:r w:rsidRPr="007D7290">
              <w:rPr>
                <w:szCs w:val="20"/>
                <w:u w:val="single"/>
                <w:lang w:val="en-GB" w:eastAsia="en-IE"/>
              </w:rPr>
              <w:br/>
            </w:r>
            <w:r w:rsidRPr="007D7290">
              <w:rPr>
                <w:szCs w:val="20"/>
                <w:u w:val="single"/>
                <w:lang w:val="en-GB" w:eastAsia="en-IE"/>
              </w:rPr>
              <w:br/>
            </w:r>
            <w:r w:rsidRPr="007D7290">
              <w:rPr>
                <w:szCs w:val="20"/>
                <w:u w:val="single"/>
                <w:lang w:val="en-GB" w:eastAsia="en-IE"/>
              </w:rPr>
              <w:br/>
            </w:r>
            <w:r w:rsidR="000202E5" w:rsidRPr="007D7290">
              <w:rPr>
                <w:szCs w:val="20"/>
                <w:u w:val="single"/>
                <w:lang w:val="en-GB" w:eastAsia="en-IE"/>
              </w:rPr>
              <w:br/>
            </w:r>
            <w:r w:rsidR="000202E5" w:rsidRPr="007D7290">
              <w:rPr>
                <w:szCs w:val="20"/>
                <w:u w:val="single"/>
                <w:lang w:val="en-GB" w:eastAsia="en-IE"/>
              </w:rPr>
              <w:br/>
            </w:r>
            <w:r w:rsidR="000202E5" w:rsidRPr="007D7290">
              <w:rPr>
                <w:szCs w:val="20"/>
                <w:u w:val="single"/>
                <w:lang w:val="en-GB" w:eastAsia="en-IE"/>
              </w:rPr>
              <w:br/>
            </w:r>
            <w:r w:rsidRPr="007D7290">
              <w:rPr>
                <w:szCs w:val="20"/>
                <w:u w:val="single"/>
                <w:lang w:val="en-GB" w:eastAsia="en-IE"/>
              </w:rPr>
              <w:br/>
            </w:r>
            <w:r w:rsidR="00DC6735" w:rsidRPr="007D7290">
              <w:rPr>
                <w:szCs w:val="20"/>
                <w:u w:val="single"/>
                <w:lang w:val="en-GB" w:eastAsia="en-IE"/>
              </w:rPr>
              <w:t xml:space="preserve">Aircraft Station </w:t>
            </w:r>
          </w:p>
          <w:p w:rsidR="00DC6735" w:rsidRPr="007D7290" w:rsidRDefault="00DC6735" w:rsidP="008F759D">
            <w:pPr>
              <w:rPr>
                <w:szCs w:val="20"/>
                <w:lang w:val="en-GB" w:eastAsia="en-IE"/>
              </w:rPr>
            </w:pPr>
            <w:r w:rsidRPr="007D7290">
              <w:rPr>
                <w:szCs w:val="20"/>
                <w:lang w:val="en-GB" w:eastAsia="en-IE"/>
              </w:rPr>
              <w:t>Not considered.</w:t>
            </w:r>
          </w:p>
          <w:p w:rsidR="00DC6735" w:rsidRPr="007D7290" w:rsidRDefault="00DC6735" w:rsidP="008F759D">
            <w:pPr>
              <w:rPr>
                <w:szCs w:val="20"/>
                <w:lang w:val="en-GB" w:eastAsia="en-IE"/>
              </w:rPr>
            </w:pPr>
          </w:p>
        </w:tc>
      </w:tr>
    </w:tbl>
    <w:p w:rsidR="00DC6735" w:rsidRPr="007D7290" w:rsidRDefault="00DC6735" w:rsidP="00DD33E6">
      <w:pPr>
        <w:pStyle w:val="ECCTablenote"/>
      </w:pPr>
      <w:r w:rsidRPr="007D7290">
        <w:lastRenderedPageBreak/>
        <w:t>Note 1: This result lead to the decision to consider also the 2 GHz unpaired bands for the implementation of DA2GC.</w:t>
      </w:r>
    </w:p>
    <w:p w:rsidR="00DC6735" w:rsidRPr="007D7290" w:rsidRDefault="00DC6735">
      <w:pPr>
        <w:rPr>
          <w:lang w:val="en-GB"/>
        </w:rPr>
      </w:pPr>
    </w:p>
    <w:p w:rsidR="00C6661B" w:rsidRPr="007D7290" w:rsidRDefault="00C6661B" w:rsidP="00C6661B">
      <w:pPr>
        <w:pStyle w:val="Heading2"/>
        <w:rPr>
          <w:lang w:val="en-GB"/>
        </w:rPr>
      </w:pPr>
      <w:bookmarkStart w:id="631" w:name="_Toc379286193"/>
      <w:r w:rsidRPr="007D7290">
        <w:rPr>
          <w:lang w:val="en-GB"/>
        </w:rPr>
        <w:t>Conclusions on the DA2GC system according to ETSI TR 101 599</w:t>
      </w:r>
      <w:bookmarkEnd w:id="631"/>
    </w:p>
    <w:p w:rsidR="00C22380" w:rsidRPr="007D7290" w:rsidRDefault="00C22380" w:rsidP="00C22380">
      <w:pPr>
        <w:pStyle w:val="ECCParagraph"/>
      </w:pPr>
      <w:r w:rsidRPr="007D7290">
        <w:t>The table below provides an overview of the different compatibility studies showing the most relevant aspects, when considering DA2GC operating in TDD mode with a 20</w:t>
      </w:r>
      <w:r w:rsidR="001623A4" w:rsidRPr="007D7290">
        <w:t xml:space="preserve"> </w:t>
      </w:r>
      <w:r w:rsidRPr="007D7290">
        <w:t>MHz channel bandwidth.</w:t>
      </w:r>
      <w:r w:rsidR="00412862" w:rsidRPr="007D7290">
        <w:t xml:space="preserve"> </w:t>
      </w:r>
    </w:p>
    <w:p w:rsidR="00C22380" w:rsidRPr="007D7290" w:rsidRDefault="00C22380" w:rsidP="00C22380">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56</w:t>
      </w:r>
      <w:r w:rsidRPr="007D7290">
        <w:rPr>
          <w:lang w:val="en-GB"/>
        </w:rPr>
        <w:fldChar w:fldCharType="end"/>
      </w:r>
      <w:r w:rsidRPr="007D7290">
        <w:rPr>
          <w:lang w:val="en-GB"/>
        </w:rPr>
        <w:t>: Conclusions of compatibility studies</w:t>
      </w:r>
    </w:p>
    <w:tbl>
      <w:tblPr>
        <w:tblW w:w="4968" w:type="pct"/>
        <w:jc w:val="center"/>
        <w:tblInd w:w="-26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428"/>
        <w:gridCol w:w="939"/>
        <w:gridCol w:w="3566"/>
        <w:gridCol w:w="3859"/>
      </w:tblGrid>
      <w:tr w:rsidR="00D345A2" w:rsidRPr="007D7290" w:rsidTr="00813FA0">
        <w:trPr>
          <w:tblHeader/>
          <w:jc w:val="center"/>
        </w:trPr>
        <w:tc>
          <w:tcPr>
            <w:tcW w:w="643" w:type="pct"/>
            <w:tcBorders>
              <w:top w:val="single" w:sz="4" w:space="0" w:color="D2232A"/>
              <w:left w:val="single" w:sz="4" w:space="0" w:color="FFFFFF"/>
              <w:bottom w:val="single" w:sz="4" w:space="0" w:color="D2232A"/>
              <w:right w:val="single" w:sz="4" w:space="0" w:color="FFFFFF"/>
            </w:tcBorders>
            <w:shd w:val="clear" w:color="auto" w:fill="D2232A"/>
          </w:tcPr>
          <w:p w:rsidR="00D345A2" w:rsidRPr="007D7290" w:rsidRDefault="00D345A2" w:rsidP="00CC0692">
            <w:pPr>
              <w:spacing w:after="120"/>
              <w:jc w:val="center"/>
              <w:rPr>
                <w:b/>
                <w:color w:val="FFFFFF"/>
                <w:szCs w:val="20"/>
                <w:lang w:val="en-GB" w:eastAsia="en-IE"/>
              </w:rPr>
            </w:pPr>
            <w:r w:rsidRPr="007D7290">
              <w:rPr>
                <w:b/>
                <w:color w:val="FFFFFF"/>
                <w:szCs w:val="20"/>
                <w:lang w:val="en-GB" w:eastAsia="en-IE"/>
              </w:rPr>
              <w:t>Services and applications</w:t>
            </w:r>
          </w:p>
        </w:tc>
        <w:tc>
          <w:tcPr>
            <w:tcW w:w="430" w:type="pct"/>
            <w:tcBorders>
              <w:top w:val="single" w:sz="4" w:space="0" w:color="D2232A"/>
              <w:left w:val="single" w:sz="4" w:space="0" w:color="FFFFFF"/>
              <w:bottom w:val="single" w:sz="4" w:space="0" w:color="D2232A"/>
              <w:right w:val="single" w:sz="4" w:space="0" w:color="FFFFFF"/>
            </w:tcBorders>
            <w:shd w:val="clear" w:color="auto" w:fill="D2232A"/>
          </w:tcPr>
          <w:p w:rsidR="00D345A2" w:rsidRPr="007D7290" w:rsidRDefault="00D345A2" w:rsidP="00CC0692">
            <w:pPr>
              <w:spacing w:after="120"/>
              <w:jc w:val="center"/>
              <w:rPr>
                <w:b/>
                <w:color w:val="FFFFFF"/>
                <w:szCs w:val="20"/>
                <w:lang w:val="en-GB" w:eastAsia="en-IE"/>
              </w:rPr>
            </w:pPr>
            <w:r w:rsidRPr="007D7290">
              <w:rPr>
                <w:b/>
                <w:color w:val="FFFFFF"/>
                <w:szCs w:val="20"/>
                <w:lang w:val="en-GB" w:eastAsia="en-IE"/>
              </w:rPr>
              <w:t>Section of the report</w:t>
            </w:r>
          </w:p>
        </w:tc>
        <w:tc>
          <w:tcPr>
            <w:tcW w:w="1889" w:type="pct"/>
            <w:tcBorders>
              <w:top w:val="single" w:sz="4" w:space="0" w:color="D2232A"/>
              <w:left w:val="single" w:sz="4" w:space="0" w:color="FFFFFF"/>
              <w:bottom w:val="single" w:sz="4" w:space="0" w:color="D2232A"/>
              <w:right w:val="single" w:sz="4" w:space="0" w:color="FFFFFF"/>
            </w:tcBorders>
            <w:shd w:val="clear" w:color="auto" w:fill="D2232A"/>
          </w:tcPr>
          <w:p w:rsidR="00D345A2" w:rsidRPr="007D7290" w:rsidRDefault="00D345A2" w:rsidP="00CC0692">
            <w:pPr>
              <w:spacing w:after="120"/>
              <w:jc w:val="center"/>
              <w:rPr>
                <w:b/>
                <w:color w:val="FFFFFF"/>
                <w:szCs w:val="20"/>
                <w:lang w:val="en-GB" w:eastAsia="en-IE"/>
              </w:rPr>
            </w:pPr>
            <w:r w:rsidRPr="007D7290">
              <w:rPr>
                <w:b/>
                <w:color w:val="FFFFFF"/>
                <w:szCs w:val="20"/>
                <w:lang w:val="en-GB" w:eastAsia="en-IE"/>
              </w:rPr>
              <w:t>DA2GC as interferer</w:t>
            </w:r>
          </w:p>
        </w:tc>
        <w:tc>
          <w:tcPr>
            <w:tcW w:w="2038" w:type="pct"/>
            <w:tcBorders>
              <w:top w:val="single" w:sz="4" w:space="0" w:color="D2232A"/>
              <w:left w:val="single" w:sz="4" w:space="0" w:color="FFFFFF"/>
              <w:bottom w:val="single" w:sz="4" w:space="0" w:color="D2232A"/>
              <w:right w:val="single" w:sz="4" w:space="0" w:color="FFFFFF"/>
            </w:tcBorders>
            <w:shd w:val="clear" w:color="auto" w:fill="D2232A"/>
          </w:tcPr>
          <w:p w:rsidR="00D345A2" w:rsidRPr="007D7290" w:rsidRDefault="00D345A2" w:rsidP="00CC0692">
            <w:pPr>
              <w:spacing w:after="120"/>
              <w:jc w:val="center"/>
              <w:rPr>
                <w:b/>
                <w:color w:val="FFFFFF"/>
                <w:szCs w:val="20"/>
                <w:lang w:val="en-GB" w:eastAsia="en-IE"/>
              </w:rPr>
            </w:pPr>
            <w:r w:rsidRPr="007D7290">
              <w:rPr>
                <w:b/>
                <w:color w:val="FFFFFF"/>
                <w:szCs w:val="20"/>
                <w:lang w:val="en-GB" w:eastAsia="en-IE"/>
              </w:rPr>
              <w:t>DA2GC as victim</w:t>
            </w:r>
          </w:p>
        </w:tc>
      </w:tr>
      <w:tr w:rsidR="00D345A2" w:rsidRPr="007D7290" w:rsidTr="00813FA0">
        <w:trPr>
          <w:jc w:val="center"/>
        </w:trPr>
        <w:tc>
          <w:tcPr>
            <w:tcW w:w="643" w:type="pct"/>
            <w:tcBorders>
              <w:top w:val="single" w:sz="4" w:space="0" w:color="D2232A"/>
              <w:left w:val="single" w:sz="4" w:space="0" w:color="D2232A"/>
              <w:bottom w:val="single" w:sz="4" w:space="0" w:color="D2232A"/>
              <w:right w:val="single" w:sz="4" w:space="0" w:color="D2232A"/>
            </w:tcBorders>
          </w:tcPr>
          <w:p w:rsidR="00D345A2" w:rsidRPr="007D7290" w:rsidRDefault="00D345A2" w:rsidP="008F759D">
            <w:pPr>
              <w:spacing w:after="120"/>
              <w:rPr>
                <w:rFonts w:cs="Arial"/>
                <w:szCs w:val="20"/>
                <w:lang w:val="en-GB" w:eastAsia="en-IE"/>
              </w:rPr>
            </w:pPr>
            <w:r w:rsidRPr="007D7290">
              <w:rPr>
                <w:rFonts w:cs="Arial"/>
                <w:szCs w:val="20"/>
                <w:lang w:val="en-GB" w:eastAsia="en-IE"/>
              </w:rPr>
              <w:t>BFWA</w:t>
            </w:r>
          </w:p>
          <w:p w:rsidR="00D345A2" w:rsidRPr="007D7290" w:rsidRDefault="00D345A2" w:rsidP="00E25D8D">
            <w:pPr>
              <w:spacing w:after="120"/>
              <w:rPr>
                <w:rFonts w:cs="Arial"/>
                <w:szCs w:val="20"/>
                <w:lang w:val="en-GB" w:eastAsia="en-IE"/>
              </w:rPr>
            </w:pPr>
            <w:r w:rsidRPr="007D7290">
              <w:rPr>
                <w:rFonts w:cs="Arial"/>
                <w:szCs w:val="20"/>
                <w:lang w:val="en-GB" w:eastAsia="en-IE"/>
              </w:rPr>
              <w:t>(Co-channel)</w:t>
            </w:r>
          </w:p>
        </w:tc>
        <w:tc>
          <w:tcPr>
            <w:tcW w:w="430" w:type="pct"/>
            <w:tcBorders>
              <w:top w:val="single" w:sz="4" w:space="0" w:color="D2232A"/>
              <w:left w:val="single" w:sz="4" w:space="0" w:color="D2232A"/>
              <w:bottom w:val="single" w:sz="4" w:space="0" w:color="D2232A"/>
              <w:right w:val="single" w:sz="4" w:space="0" w:color="D2232A"/>
            </w:tcBorders>
          </w:tcPr>
          <w:p w:rsidR="002019AD" w:rsidRPr="007D7290" w:rsidRDefault="002019AD" w:rsidP="003769A3">
            <w:pPr>
              <w:spacing w:after="120"/>
              <w:rPr>
                <w:rFonts w:cs="Arial"/>
                <w:szCs w:val="20"/>
                <w:lang w:val="en-GB" w:eastAsia="en-IE"/>
              </w:rPr>
            </w:pPr>
            <w:r w:rsidRPr="007D7290">
              <w:rPr>
                <w:rFonts w:cs="Arial"/>
                <w:szCs w:val="20"/>
                <w:lang w:val="en-GB" w:eastAsia="en-IE"/>
              </w:rPr>
              <w:fldChar w:fldCharType="begin"/>
            </w:r>
            <w:r w:rsidRPr="007D7290">
              <w:rPr>
                <w:rFonts w:cs="Arial"/>
                <w:szCs w:val="20"/>
                <w:lang w:val="en-GB" w:eastAsia="en-IE"/>
              </w:rPr>
              <w:instrText xml:space="preserve"> REF _Ref365797312 \n \h </w:instrText>
            </w:r>
            <w:r w:rsidR="003769A3"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5.1.5</w:t>
            </w:r>
            <w:r w:rsidRPr="007D7290">
              <w:rPr>
                <w:rFonts w:cs="Arial"/>
                <w:szCs w:val="20"/>
                <w:lang w:val="en-GB" w:eastAsia="en-IE"/>
              </w:rPr>
              <w:fldChar w:fldCharType="end"/>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000202E5"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fldChar w:fldCharType="begin"/>
            </w:r>
            <w:r w:rsidRPr="007D7290">
              <w:rPr>
                <w:rFonts w:cs="Arial"/>
                <w:szCs w:val="20"/>
                <w:lang w:val="en-GB" w:eastAsia="en-IE"/>
              </w:rPr>
              <w:instrText xml:space="preserve"> REF _Ref365797345 \n \h </w:instrText>
            </w:r>
            <w:r w:rsidR="003769A3"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5.1.4</w:t>
            </w:r>
            <w:r w:rsidRPr="007D7290">
              <w:rPr>
                <w:rFonts w:cs="Arial"/>
                <w:szCs w:val="20"/>
                <w:lang w:val="en-GB" w:eastAsia="en-IE"/>
              </w:rPr>
              <w:fldChar w:fldCharType="end"/>
            </w:r>
          </w:p>
          <w:p w:rsidR="002019AD" w:rsidRPr="007D7290" w:rsidRDefault="002019AD" w:rsidP="005F18DF">
            <w:pPr>
              <w:spacing w:after="120"/>
              <w:jc w:val="center"/>
              <w:rPr>
                <w:rFonts w:cs="Arial"/>
                <w:szCs w:val="20"/>
                <w:lang w:val="en-GB" w:eastAsia="en-IE"/>
              </w:rPr>
            </w:pPr>
          </w:p>
        </w:tc>
        <w:tc>
          <w:tcPr>
            <w:tcW w:w="1889" w:type="pct"/>
            <w:tcBorders>
              <w:top w:val="single" w:sz="4" w:space="0" w:color="D2232A"/>
              <w:left w:val="single" w:sz="4" w:space="0" w:color="D2232A"/>
              <w:bottom w:val="single" w:sz="4" w:space="0" w:color="D2232A"/>
              <w:right w:val="single" w:sz="4" w:space="0" w:color="D2232A"/>
            </w:tcBorders>
          </w:tcPr>
          <w:p w:rsidR="00D345A2" w:rsidRPr="007D7290" w:rsidRDefault="00D345A2" w:rsidP="00813FA0">
            <w:pPr>
              <w:rPr>
                <w:rFonts w:cs="Arial"/>
                <w:szCs w:val="20"/>
                <w:lang w:val="en-GB" w:eastAsia="en-IE"/>
              </w:rPr>
            </w:pPr>
            <w:r w:rsidRPr="007D7290">
              <w:rPr>
                <w:rFonts w:cs="Arial"/>
                <w:szCs w:val="20"/>
                <w:u w:val="single"/>
                <w:lang w:val="en-GB" w:eastAsia="en-IE"/>
              </w:rPr>
              <w:t>Ground Station</w:t>
            </w:r>
            <w:r w:rsidRPr="007D7290">
              <w:rPr>
                <w:rFonts w:cs="Arial"/>
                <w:szCs w:val="20"/>
                <w:lang w:val="en-GB" w:eastAsia="en-IE"/>
              </w:rPr>
              <w:t xml:space="preserve"> </w:t>
            </w:r>
          </w:p>
          <w:p w:rsidR="00D345A2" w:rsidRPr="007D7290" w:rsidRDefault="00D345A2" w:rsidP="00813FA0">
            <w:pPr>
              <w:rPr>
                <w:rFonts w:cs="Arial"/>
                <w:szCs w:val="20"/>
                <w:lang w:val="en-GB" w:eastAsia="en-IE"/>
              </w:rPr>
            </w:pPr>
            <w:r w:rsidRPr="007D7290">
              <w:rPr>
                <w:rFonts w:cs="Arial"/>
                <w:szCs w:val="20"/>
                <w:lang w:val="en-GB" w:eastAsia="en-IE"/>
              </w:rPr>
              <w:t>Compatibility is achieved using minimum separation distances of between a few hundred metres and a few kilometres.</w:t>
            </w:r>
          </w:p>
          <w:p w:rsidR="00D345A2" w:rsidRPr="007D7290" w:rsidRDefault="00D345A2" w:rsidP="00813FA0">
            <w:pPr>
              <w:rPr>
                <w:rFonts w:cs="Arial"/>
                <w:szCs w:val="20"/>
                <w:lang w:val="en-GB" w:eastAsia="en-IE"/>
              </w:rPr>
            </w:pPr>
          </w:p>
          <w:p w:rsidR="00D345A2" w:rsidRPr="007D7290" w:rsidRDefault="00D345A2" w:rsidP="00813FA0">
            <w:pPr>
              <w:rPr>
                <w:rFonts w:cs="Arial"/>
                <w:szCs w:val="20"/>
                <w:lang w:val="en-GB" w:eastAsia="en-IE"/>
              </w:rPr>
            </w:pPr>
          </w:p>
          <w:p w:rsidR="00D345A2" w:rsidRPr="007D7290" w:rsidRDefault="00D345A2" w:rsidP="00813FA0">
            <w:pPr>
              <w:rPr>
                <w:rFonts w:cs="Arial"/>
                <w:szCs w:val="20"/>
                <w:u w:val="single"/>
                <w:lang w:val="en-GB" w:eastAsia="en-IE"/>
              </w:rPr>
            </w:pPr>
            <w:r w:rsidRPr="007D7290">
              <w:rPr>
                <w:rFonts w:cs="Arial"/>
                <w:szCs w:val="20"/>
                <w:u w:val="single"/>
                <w:lang w:val="en-GB" w:eastAsia="en-IE"/>
              </w:rPr>
              <w:t>Aircraft Station</w:t>
            </w:r>
          </w:p>
          <w:p w:rsidR="00D345A2" w:rsidRPr="007D7290" w:rsidRDefault="00D345A2" w:rsidP="0000376E">
            <w:pPr>
              <w:spacing w:after="120"/>
              <w:rPr>
                <w:rFonts w:cs="Arial"/>
                <w:b/>
                <w:szCs w:val="20"/>
                <w:lang w:val="en-GB" w:eastAsia="en-IE"/>
              </w:rPr>
            </w:pPr>
            <w:r w:rsidRPr="007D7290">
              <w:rPr>
                <w:rFonts w:cs="Arial"/>
                <w:szCs w:val="20"/>
                <w:lang w:val="en-GB" w:eastAsia="en-IE"/>
              </w:rPr>
              <w:t xml:space="preserve">In countries / regions where deployed some BFWA systems can experience interference from DA2GC. The detect and avoid mechanism as described </w:t>
            </w:r>
            <w:r w:rsidR="0000376E" w:rsidRPr="007D7290">
              <w:rPr>
                <w:rFonts w:cs="Arial"/>
                <w:szCs w:val="20"/>
                <w:lang w:val="en-GB" w:eastAsia="en-IE"/>
              </w:rPr>
              <w:fldChar w:fldCharType="begin"/>
            </w:r>
            <w:r w:rsidR="0000376E" w:rsidRPr="007D7290">
              <w:rPr>
                <w:rFonts w:cs="Arial"/>
                <w:szCs w:val="20"/>
                <w:lang w:val="en-GB" w:eastAsia="en-IE"/>
              </w:rPr>
              <w:instrText xml:space="preserve"> REF _Ref366055909 \n \h </w:instrText>
            </w:r>
            <w:r w:rsidR="003769A3" w:rsidRPr="007D7290">
              <w:rPr>
                <w:rFonts w:cs="Arial"/>
                <w:szCs w:val="20"/>
                <w:lang w:val="en-GB" w:eastAsia="en-IE"/>
              </w:rPr>
              <w:instrText xml:space="preserve"> \* MERGEFORMAT </w:instrText>
            </w:r>
            <w:r w:rsidR="0000376E" w:rsidRPr="007D7290">
              <w:rPr>
                <w:rFonts w:cs="Arial"/>
                <w:szCs w:val="20"/>
                <w:lang w:val="en-GB" w:eastAsia="en-IE"/>
              </w:rPr>
            </w:r>
            <w:r w:rsidR="0000376E" w:rsidRPr="007D7290">
              <w:rPr>
                <w:rFonts w:cs="Arial"/>
                <w:szCs w:val="20"/>
                <w:lang w:val="en-GB" w:eastAsia="en-IE"/>
              </w:rPr>
              <w:fldChar w:fldCharType="separate"/>
            </w:r>
            <w:r w:rsidR="001E048B">
              <w:rPr>
                <w:rFonts w:cs="Arial"/>
                <w:szCs w:val="20"/>
                <w:lang w:val="en-GB" w:eastAsia="en-IE"/>
              </w:rPr>
              <w:t>ANNEX 2</w:t>
            </w:r>
            <w:proofErr w:type="gramStart"/>
            <w:r w:rsidR="001E048B">
              <w:rPr>
                <w:rFonts w:cs="Arial"/>
                <w:szCs w:val="20"/>
                <w:lang w:val="en-GB" w:eastAsia="en-IE"/>
              </w:rPr>
              <w:t>:</w:t>
            </w:r>
            <w:proofErr w:type="gramEnd"/>
            <w:r w:rsidR="0000376E" w:rsidRPr="007D7290">
              <w:rPr>
                <w:rFonts w:cs="Arial"/>
                <w:szCs w:val="20"/>
                <w:lang w:val="en-GB" w:eastAsia="en-IE"/>
              </w:rPr>
              <w:fldChar w:fldCharType="end"/>
            </w:r>
            <w:r w:rsidRPr="007D7290">
              <w:rPr>
                <w:rFonts w:cs="Arial"/>
                <w:szCs w:val="20"/>
                <w:lang w:val="en-GB" w:eastAsia="en-IE"/>
              </w:rPr>
              <w:t>is required to protect such BFWA systems.</w:t>
            </w:r>
          </w:p>
        </w:tc>
        <w:tc>
          <w:tcPr>
            <w:tcW w:w="2038" w:type="pct"/>
            <w:tcBorders>
              <w:top w:val="single" w:sz="4" w:space="0" w:color="D2232A"/>
              <w:left w:val="single" w:sz="4" w:space="0" w:color="D2232A"/>
              <w:bottom w:val="single" w:sz="4" w:space="0" w:color="D2232A"/>
              <w:right w:val="single" w:sz="4" w:space="0" w:color="D2232A"/>
            </w:tcBorders>
          </w:tcPr>
          <w:p w:rsidR="00D345A2" w:rsidRPr="007D7290" w:rsidRDefault="00D345A2" w:rsidP="00813FA0">
            <w:pPr>
              <w:rPr>
                <w:rFonts w:cs="Arial"/>
                <w:szCs w:val="20"/>
                <w:u w:val="single"/>
                <w:lang w:val="en-GB" w:eastAsia="en-IE"/>
              </w:rPr>
            </w:pPr>
            <w:r w:rsidRPr="007D7290">
              <w:rPr>
                <w:rFonts w:cs="Arial"/>
                <w:szCs w:val="20"/>
                <w:u w:val="single"/>
                <w:lang w:val="en-GB" w:eastAsia="en-IE"/>
              </w:rPr>
              <w:t xml:space="preserve">Ground Station </w:t>
            </w:r>
          </w:p>
          <w:p w:rsidR="00D345A2" w:rsidRPr="007D7290" w:rsidRDefault="00D345A2" w:rsidP="00813FA0">
            <w:pPr>
              <w:rPr>
                <w:rFonts w:cs="Arial"/>
                <w:szCs w:val="20"/>
                <w:lang w:val="en-GB" w:eastAsia="en-IE"/>
              </w:rPr>
            </w:pPr>
            <w:r w:rsidRPr="007D7290">
              <w:rPr>
                <w:rFonts w:cs="Arial"/>
                <w:szCs w:val="20"/>
                <w:lang w:val="en-GB" w:eastAsia="en-IE"/>
              </w:rPr>
              <w:t>Compatibility is achieved using minimum separation distances of between a few hundred metres and a few kilometres.</w:t>
            </w:r>
          </w:p>
          <w:p w:rsidR="00D345A2" w:rsidRPr="007D7290" w:rsidRDefault="00D345A2" w:rsidP="00813FA0">
            <w:pPr>
              <w:rPr>
                <w:rFonts w:cs="Arial"/>
                <w:szCs w:val="20"/>
                <w:lang w:val="en-GB" w:eastAsia="en-IE"/>
              </w:rPr>
            </w:pPr>
          </w:p>
          <w:p w:rsidR="00D345A2" w:rsidRPr="007D7290" w:rsidRDefault="000202E5" w:rsidP="00813FA0">
            <w:pPr>
              <w:rPr>
                <w:rFonts w:cs="Arial"/>
                <w:szCs w:val="20"/>
                <w:lang w:val="en-GB" w:eastAsia="en-IE"/>
              </w:rPr>
            </w:pPr>
            <w:r w:rsidRPr="007D7290">
              <w:rPr>
                <w:rFonts w:cs="Arial"/>
                <w:szCs w:val="20"/>
                <w:lang w:val="en-GB" w:eastAsia="en-IE"/>
              </w:rPr>
              <w:br/>
            </w:r>
          </w:p>
          <w:p w:rsidR="00D345A2" w:rsidRPr="007D7290" w:rsidRDefault="00D345A2" w:rsidP="00813FA0">
            <w:pPr>
              <w:rPr>
                <w:rFonts w:cs="Arial"/>
                <w:szCs w:val="20"/>
                <w:lang w:val="en-GB" w:eastAsia="en-IE"/>
              </w:rPr>
            </w:pPr>
            <w:r w:rsidRPr="007D7290">
              <w:rPr>
                <w:rFonts w:cs="Arial"/>
                <w:szCs w:val="20"/>
                <w:u w:val="single"/>
                <w:lang w:val="en-GB" w:eastAsia="en-IE"/>
              </w:rPr>
              <w:t>Aircraft Station</w:t>
            </w:r>
          </w:p>
          <w:p w:rsidR="00D345A2" w:rsidRPr="007D7290" w:rsidRDefault="00D345A2" w:rsidP="00813FA0">
            <w:pPr>
              <w:spacing w:after="120"/>
              <w:rPr>
                <w:rFonts w:cs="Arial"/>
                <w:szCs w:val="20"/>
                <w:lang w:val="en-GB" w:eastAsia="en-IE"/>
              </w:rPr>
            </w:pPr>
            <w:r w:rsidRPr="007D7290">
              <w:rPr>
                <w:rFonts w:cs="Arial"/>
                <w:szCs w:val="20"/>
                <w:lang w:val="en-GB" w:eastAsia="en-IE"/>
              </w:rPr>
              <w:t>DA2GC may experience interference. Mitigation measures such as signal processing or beam switching may be required.</w:t>
            </w:r>
          </w:p>
        </w:tc>
      </w:tr>
      <w:tr w:rsidR="00D345A2" w:rsidRPr="007D7290" w:rsidTr="00813FA0">
        <w:trPr>
          <w:jc w:val="center"/>
        </w:trPr>
        <w:tc>
          <w:tcPr>
            <w:tcW w:w="643" w:type="pct"/>
            <w:tcBorders>
              <w:top w:val="single" w:sz="4" w:space="0" w:color="D2232A"/>
              <w:left w:val="single" w:sz="4" w:space="0" w:color="D2232A"/>
              <w:bottom w:val="single" w:sz="4" w:space="0" w:color="D2232A"/>
              <w:right w:val="single" w:sz="4" w:space="0" w:color="D2232A"/>
            </w:tcBorders>
          </w:tcPr>
          <w:p w:rsidR="00D345A2" w:rsidRPr="007D7290" w:rsidRDefault="00D345A2" w:rsidP="008F759D">
            <w:pPr>
              <w:spacing w:after="120"/>
              <w:rPr>
                <w:rFonts w:cs="Arial"/>
                <w:szCs w:val="20"/>
                <w:lang w:val="en-GB" w:eastAsia="en-IE"/>
              </w:rPr>
            </w:pPr>
            <w:r w:rsidRPr="007D7290">
              <w:rPr>
                <w:rFonts w:cs="Arial"/>
                <w:szCs w:val="20"/>
                <w:lang w:val="en-GB" w:eastAsia="en-IE"/>
              </w:rPr>
              <w:t>FSS (E-s)</w:t>
            </w:r>
          </w:p>
          <w:p w:rsidR="00D345A2" w:rsidRPr="007D7290" w:rsidRDefault="00D345A2" w:rsidP="00E25D8D">
            <w:pPr>
              <w:spacing w:after="120"/>
              <w:rPr>
                <w:rFonts w:cs="Arial"/>
                <w:szCs w:val="20"/>
                <w:lang w:val="en-GB" w:eastAsia="en-IE"/>
              </w:rPr>
            </w:pPr>
            <w:r w:rsidRPr="007D7290">
              <w:rPr>
                <w:rFonts w:cs="Arial"/>
                <w:szCs w:val="20"/>
                <w:lang w:val="en-GB" w:eastAsia="en-IE"/>
              </w:rPr>
              <w:t>(Co-channel)</w:t>
            </w:r>
          </w:p>
        </w:tc>
        <w:tc>
          <w:tcPr>
            <w:tcW w:w="430" w:type="pct"/>
            <w:tcBorders>
              <w:top w:val="single" w:sz="4" w:space="0" w:color="D2232A"/>
              <w:left w:val="single" w:sz="4" w:space="0" w:color="D2232A"/>
              <w:bottom w:val="single" w:sz="4" w:space="0" w:color="D2232A"/>
              <w:right w:val="single" w:sz="4" w:space="0" w:color="D2232A"/>
            </w:tcBorders>
          </w:tcPr>
          <w:p w:rsidR="00E63B18" w:rsidRPr="007D7290" w:rsidRDefault="00E63B18" w:rsidP="00813FA0">
            <w:pPr>
              <w:spacing w:after="120"/>
              <w:rPr>
                <w:rFonts w:cs="Arial"/>
                <w:szCs w:val="20"/>
                <w:lang w:val="en-GB" w:eastAsia="en-IE"/>
              </w:rPr>
            </w:pPr>
            <w:r w:rsidRPr="007D7290">
              <w:rPr>
                <w:rFonts w:cs="Arial"/>
                <w:szCs w:val="20"/>
                <w:lang w:val="en-GB" w:eastAsia="en-IE"/>
              </w:rPr>
              <w:fldChar w:fldCharType="begin"/>
            </w:r>
            <w:r w:rsidRPr="007D7290">
              <w:rPr>
                <w:rFonts w:cs="Arial"/>
                <w:szCs w:val="20"/>
                <w:lang w:val="en-GB" w:eastAsia="en-IE"/>
              </w:rPr>
              <w:instrText xml:space="preserve"> REF _Ref365797496 \n \h </w:instrText>
            </w:r>
            <w:r w:rsidR="000202E5"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5.2.4</w:t>
            </w:r>
            <w:r w:rsidRPr="007D7290">
              <w:rPr>
                <w:rFonts w:cs="Arial"/>
                <w:szCs w:val="20"/>
                <w:lang w:val="en-GB" w:eastAsia="en-IE"/>
              </w:rPr>
              <w:fldChar w:fldCharType="end"/>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lastRenderedPageBreak/>
              <w:br/>
            </w:r>
            <w:r w:rsidR="000202E5"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fldChar w:fldCharType="begin"/>
            </w:r>
            <w:r w:rsidRPr="007D7290">
              <w:rPr>
                <w:rFonts w:cs="Arial"/>
                <w:szCs w:val="20"/>
                <w:lang w:val="en-GB" w:eastAsia="en-IE"/>
              </w:rPr>
              <w:instrText xml:space="preserve"> REF _Ref365797520 \n \h </w:instrText>
            </w:r>
            <w:r w:rsidR="000202E5"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5.2.3</w:t>
            </w:r>
            <w:r w:rsidRPr="007D7290">
              <w:rPr>
                <w:rFonts w:cs="Arial"/>
                <w:szCs w:val="20"/>
                <w:lang w:val="en-GB" w:eastAsia="en-IE"/>
              </w:rPr>
              <w:fldChar w:fldCharType="end"/>
            </w:r>
          </w:p>
          <w:p w:rsidR="00E63B18" w:rsidRPr="007D7290" w:rsidRDefault="00E63B18" w:rsidP="00813FA0">
            <w:pPr>
              <w:spacing w:after="120"/>
              <w:rPr>
                <w:rFonts w:cs="Arial"/>
                <w:szCs w:val="20"/>
                <w:lang w:val="en-GB" w:eastAsia="en-IE"/>
              </w:rPr>
            </w:pPr>
          </w:p>
        </w:tc>
        <w:tc>
          <w:tcPr>
            <w:tcW w:w="1889" w:type="pct"/>
            <w:tcBorders>
              <w:top w:val="single" w:sz="4" w:space="0" w:color="D2232A"/>
              <w:left w:val="single" w:sz="4" w:space="0" w:color="D2232A"/>
              <w:bottom w:val="single" w:sz="4" w:space="0" w:color="D2232A"/>
              <w:right w:val="single" w:sz="4" w:space="0" w:color="D2232A"/>
            </w:tcBorders>
          </w:tcPr>
          <w:p w:rsidR="00D345A2" w:rsidRPr="007D7290" w:rsidRDefault="00D345A2" w:rsidP="00813FA0">
            <w:pPr>
              <w:rPr>
                <w:rFonts w:cs="Arial"/>
                <w:szCs w:val="20"/>
                <w:lang w:val="en-GB" w:eastAsia="en-IE"/>
              </w:rPr>
            </w:pPr>
            <w:r w:rsidRPr="007D7290">
              <w:rPr>
                <w:rFonts w:cs="Arial"/>
                <w:szCs w:val="20"/>
                <w:u w:val="single"/>
                <w:lang w:val="en-GB" w:eastAsia="en-IE"/>
              </w:rPr>
              <w:lastRenderedPageBreak/>
              <w:t>Ground Station</w:t>
            </w:r>
            <w:r w:rsidRPr="007D7290">
              <w:rPr>
                <w:rFonts w:cs="Arial"/>
                <w:szCs w:val="20"/>
                <w:lang w:val="en-GB" w:eastAsia="en-IE"/>
              </w:rPr>
              <w:t xml:space="preserve"> </w:t>
            </w:r>
          </w:p>
          <w:p w:rsidR="0000376E" w:rsidRPr="007D7290" w:rsidRDefault="00D345A2" w:rsidP="00813FA0">
            <w:pPr>
              <w:rPr>
                <w:rFonts w:cs="Arial"/>
                <w:szCs w:val="20"/>
                <w:lang w:val="en-GB" w:eastAsia="en-IE"/>
              </w:rPr>
            </w:pPr>
            <w:r w:rsidRPr="007D7290">
              <w:rPr>
                <w:rFonts w:cs="Arial"/>
                <w:szCs w:val="20"/>
                <w:lang w:val="en-GB" w:eastAsia="en-IE"/>
              </w:rPr>
              <w:t xml:space="preserve">Aggregate DA2GC interference into GSO satellites within 3% ΔT/T criterion for practical implementations when operating within </w:t>
            </w:r>
            <w:r w:rsidR="00412862" w:rsidRPr="007D7290">
              <w:rPr>
                <w:rFonts w:cs="Arial"/>
                <w:szCs w:val="20"/>
                <w:lang w:val="en-GB" w:eastAsia="en-IE"/>
              </w:rPr>
              <w:t xml:space="preserve">the </w:t>
            </w:r>
            <w:r w:rsidRPr="007D7290">
              <w:rPr>
                <w:rFonts w:cs="Arial"/>
                <w:szCs w:val="20"/>
                <w:lang w:val="en-GB" w:eastAsia="en-IE"/>
              </w:rPr>
              <w:t xml:space="preserve">Ground </w:t>
            </w:r>
            <w:r w:rsidRPr="007D7290">
              <w:rPr>
                <w:rFonts w:cs="Arial"/>
                <w:szCs w:val="20"/>
                <w:lang w:val="en-GB" w:eastAsia="en-IE"/>
              </w:rPr>
              <w:lastRenderedPageBreak/>
              <w:t xml:space="preserve">Station </w:t>
            </w:r>
            <w:r w:rsidR="0049024C" w:rsidRPr="007D7290">
              <w:rPr>
                <w:lang w:val="en-GB"/>
              </w:rPr>
              <w:t>e.i.r.p.</w:t>
            </w:r>
            <w:r w:rsidR="00412862" w:rsidRPr="007D7290">
              <w:rPr>
                <w:rFonts w:cs="Arial"/>
                <w:szCs w:val="20"/>
                <w:lang w:val="en-GB" w:eastAsia="en-IE"/>
              </w:rPr>
              <w:t xml:space="preserve"> mask as shown in </w:t>
            </w:r>
            <w:r w:rsidR="003769A3" w:rsidRPr="007D7290">
              <w:rPr>
                <w:rFonts w:cs="Arial"/>
                <w:szCs w:val="20"/>
                <w:lang w:val="en-GB" w:eastAsia="en-IE"/>
              </w:rPr>
              <w:fldChar w:fldCharType="begin"/>
            </w:r>
            <w:r w:rsidR="003769A3" w:rsidRPr="007D7290">
              <w:rPr>
                <w:rFonts w:cs="Arial"/>
                <w:szCs w:val="20"/>
                <w:lang w:val="en-GB" w:eastAsia="en-IE"/>
              </w:rPr>
              <w:instrText xml:space="preserve"> REF _Ref366153695 \h  \* MERGEFORMAT </w:instrText>
            </w:r>
            <w:r w:rsidR="003769A3" w:rsidRPr="007D7290">
              <w:rPr>
                <w:rFonts w:cs="Arial"/>
                <w:szCs w:val="20"/>
                <w:lang w:val="en-GB" w:eastAsia="en-IE"/>
              </w:rPr>
            </w:r>
            <w:r w:rsidR="003769A3" w:rsidRPr="007D7290">
              <w:rPr>
                <w:rFonts w:cs="Arial"/>
                <w:szCs w:val="20"/>
                <w:lang w:val="en-GB" w:eastAsia="en-IE"/>
              </w:rPr>
              <w:fldChar w:fldCharType="separate"/>
            </w:r>
            <w:r w:rsidR="001E048B" w:rsidRPr="001E048B">
              <w:rPr>
                <w:rFonts w:cs="Arial"/>
                <w:szCs w:val="20"/>
                <w:lang w:val="en-GB" w:eastAsia="en-IE"/>
              </w:rPr>
              <w:t>Figure 156</w:t>
            </w:r>
            <w:r w:rsidR="003769A3" w:rsidRPr="007D7290">
              <w:rPr>
                <w:rFonts w:cs="Arial"/>
                <w:szCs w:val="20"/>
                <w:lang w:val="en-GB" w:eastAsia="en-IE"/>
              </w:rPr>
              <w:fldChar w:fldCharType="end"/>
            </w:r>
            <w:r w:rsidR="003769A3" w:rsidRPr="007D7290">
              <w:rPr>
                <w:rFonts w:cs="Arial"/>
                <w:szCs w:val="20"/>
                <w:lang w:val="en-GB" w:eastAsia="en-IE"/>
              </w:rPr>
              <w:t>.</w:t>
            </w:r>
          </w:p>
          <w:p w:rsidR="003769A3" w:rsidRPr="007D7290" w:rsidRDefault="003769A3" w:rsidP="00813FA0">
            <w:pPr>
              <w:rPr>
                <w:rFonts w:cs="Arial"/>
                <w:szCs w:val="20"/>
                <w:u w:val="single"/>
                <w:lang w:val="en-GB" w:eastAsia="en-IE"/>
              </w:rPr>
            </w:pPr>
          </w:p>
          <w:p w:rsidR="00D345A2" w:rsidRPr="007D7290" w:rsidRDefault="00D345A2" w:rsidP="00813FA0">
            <w:pPr>
              <w:rPr>
                <w:rFonts w:cs="Arial"/>
                <w:szCs w:val="20"/>
                <w:lang w:val="en-GB" w:eastAsia="en-IE"/>
              </w:rPr>
            </w:pPr>
            <w:r w:rsidRPr="007D7290">
              <w:rPr>
                <w:rFonts w:cs="Arial"/>
                <w:szCs w:val="20"/>
                <w:u w:val="single"/>
                <w:lang w:val="en-GB" w:eastAsia="en-IE"/>
              </w:rPr>
              <w:t>Aircraft Station</w:t>
            </w:r>
            <w:r w:rsidRPr="007D7290">
              <w:rPr>
                <w:rFonts w:cs="Arial"/>
                <w:szCs w:val="20"/>
                <w:lang w:val="en-GB" w:eastAsia="en-IE"/>
              </w:rPr>
              <w:t xml:space="preserve"> </w:t>
            </w:r>
          </w:p>
          <w:p w:rsidR="00D345A2" w:rsidRPr="007D7290" w:rsidRDefault="00D345A2" w:rsidP="00813FA0">
            <w:pPr>
              <w:spacing w:after="120"/>
              <w:rPr>
                <w:rFonts w:cs="Arial"/>
                <w:szCs w:val="20"/>
                <w:lang w:val="en-GB" w:eastAsia="en-IE"/>
              </w:rPr>
            </w:pPr>
            <w:r w:rsidRPr="007D7290">
              <w:rPr>
                <w:rFonts w:cs="Arial"/>
                <w:szCs w:val="20"/>
                <w:lang w:val="en-GB" w:eastAsia="en-IE"/>
              </w:rPr>
              <w:t>Interference into GSO satellites from aircraft is lower than Ground Station interference due to fuselage screening. GS and AS interference is non-additive for TDD operation.</w:t>
            </w:r>
          </w:p>
        </w:tc>
        <w:tc>
          <w:tcPr>
            <w:tcW w:w="2038" w:type="pct"/>
            <w:tcBorders>
              <w:top w:val="single" w:sz="4" w:space="0" w:color="D2232A"/>
              <w:left w:val="single" w:sz="4" w:space="0" w:color="D2232A"/>
              <w:bottom w:val="single" w:sz="4" w:space="0" w:color="D2232A"/>
              <w:right w:val="single" w:sz="4" w:space="0" w:color="D2232A"/>
            </w:tcBorders>
          </w:tcPr>
          <w:p w:rsidR="00D345A2" w:rsidRPr="007D7290" w:rsidRDefault="00D345A2" w:rsidP="00813FA0">
            <w:pPr>
              <w:rPr>
                <w:rFonts w:cs="Arial"/>
                <w:szCs w:val="20"/>
                <w:lang w:val="en-GB" w:eastAsia="en-IE"/>
              </w:rPr>
            </w:pPr>
            <w:r w:rsidRPr="007D7290">
              <w:rPr>
                <w:rFonts w:cs="Arial"/>
                <w:szCs w:val="20"/>
                <w:u w:val="single"/>
                <w:lang w:val="en-GB" w:eastAsia="en-IE"/>
              </w:rPr>
              <w:lastRenderedPageBreak/>
              <w:t>Ground Station</w:t>
            </w:r>
          </w:p>
          <w:p w:rsidR="00D345A2" w:rsidRPr="007D7290" w:rsidRDefault="00D345A2" w:rsidP="00813FA0">
            <w:pPr>
              <w:rPr>
                <w:rFonts w:cs="Arial"/>
                <w:szCs w:val="20"/>
                <w:lang w:val="en-GB" w:eastAsia="en-IE"/>
              </w:rPr>
            </w:pPr>
            <w:r w:rsidRPr="007D7290">
              <w:rPr>
                <w:rFonts w:cs="Arial"/>
                <w:szCs w:val="20"/>
                <w:lang w:val="en-GB" w:eastAsia="en-IE"/>
              </w:rPr>
              <w:t xml:space="preserve">Separation distances up to several tens of kilometres may be required, depending on terrain, ability of DA2GC GS receiver to cancel interference or </w:t>
            </w:r>
            <w:r w:rsidRPr="007D7290">
              <w:rPr>
                <w:rFonts w:cs="Arial"/>
                <w:szCs w:val="20"/>
                <w:lang w:val="en-GB" w:eastAsia="en-IE"/>
              </w:rPr>
              <w:lastRenderedPageBreak/>
              <w:t>adopt other mitigation such as site shielding.</w:t>
            </w:r>
          </w:p>
          <w:p w:rsidR="00D345A2" w:rsidRPr="007D7290" w:rsidRDefault="00D345A2" w:rsidP="00813FA0">
            <w:pPr>
              <w:rPr>
                <w:rFonts w:cs="Arial"/>
                <w:szCs w:val="20"/>
                <w:lang w:val="en-GB" w:eastAsia="en-IE"/>
              </w:rPr>
            </w:pPr>
          </w:p>
          <w:p w:rsidR="00D345A2" w:rsidRPr="007D7290" w:rsidRDefault="00D345A2" w:rsidP="00813FA0">
            <w:pPr>
              <w:rPr>
                <w:rFonts w:cs="Arial"/>
                <w:szCs w:val="20"/>
                <w:lang w:val="en-GB" w:eastAsia="en-IE"/>
              </w:rPr>
            </w:pPr>
            <w:r w:rsidRPr="007D7290">
              <w:rPr>
                <w:rFonts w:cs="Arial"/>
                <w:szCs w:val="20"/>
                <w:u w:val="single"/>
                <w:lang w:val="en-GB" w:eastAsia="en-IE"/>
              </w:rPr>
              <w:t>Aircraft Station</w:t>
            </w:r>
            <w:r w:rsidRPr="007D7290">
              <w:rPr>
                <w:rFonts w:cs="Arial"/>
                <w:szCs w:val="20"/>
                <w:lang w:val="en-GB" w:eastAsia="en-IE"/>
              </w:rPr>
              <w:t xml:space="preserve"> </w:t>
            </w:r>
          </w:p>
          <w:p w:rsidR="00D345A2" w:rsidRPr="007D7290" w:rsidRDefault="00B56827" w:rsidP="00C510C3">
            <w:pPr>
              <w:spacing w:after="120"/>
              <w:rPr>
                <w:rFonts w:cs="Arial"/>
                <w:szCs w:val="20"/>
                <w:lang w:val="en-GB" w:eastAsia="en-IE"/>
              </w:rPr>
            </w:pPr>
            <w:r w:rsidRPr="007D7290">
              <w:rPr>
                <w:rFonts w:cs="Arial"/>
                <w:szCs w:val="20"/>
                <w:lang w:val="en-GB" w:eastAsia="en-IE"/>
              </w:rPr>
              <w:t>H</w:t>
            </w:r>
            <w:r w:rsidR="00D345A2" w:rsidRPr="007D7290">
              <w:rPr>
                <w:rFonts w:cs="Arial"/>
                <w:szCs w:val="20"/>
                <w:lang w:val="en-GB" w:eastAsia="en-IE"/>
              </w:rPr>
              <w:t xml:space="preserve">igh power FSS uplinks </w:t>
            </w:r>
            <w:r w:rsidR="00C510C3" w:rsidRPr="007D7290">
              <w:rPr>
                <w:rFonts w:cs="Arial"/>
                <w:szCs w:val="20"/>
                <w:lang w:val="en-GB" w:eastAsia="en-IE"/>
              </w:rPr>
              <w:t xml:space="preserve">may </w:t>
            </w:r>
            <w:r w:rsidR="00D345A2" w:rsidRPr="007D7290">
              <w:rPr>
                <w:rFonts w:cs="Arial"/>
                <w:szCs w:val="20"/>
                <w:lang w:val="en-GB" w:eastAsia="en-IE"/>
              </w:rPr>
              <w:t>result in DA2GC outages. Outage durations depend on ability of DA2GC receiver to cancel interference. For TR 101 599, maximum outage durations would be a few seconds.</w:t>
            </w:r>
          </w:p>
        </w:tc>
      </w:tr>
      <w:tr w:rsidR="00D345A2" w:rsidRPr="007D7290" w:rsidTr="00813FA0">
        <w:trPr>
          <w:jc w:val="center"/>
        </w:trPr>
        <w:tc>
          <w:tcPr>
            <w:tcW w:w="643" w:type="pct"/>
            <w:tcBorders>
              <w:top w:val="single" w:sz="4" w:space="0" w:color="D2232A"/>
              <w:left w:val="single" w:sz="4" w:space="0" w:color="D2232A"/>
              <w:bottom w:val="single" w:sz="4" w:space="0" w:color="D2232A"/>
              <w:right w:val="single" w:sz="4" w:space="0" w:color="D2232A"/>
            </w:tcBorders>
          </w:tcPr>
          <w:p w:rsidR="00D345A2" w:rsidRPr="007D7290" w:rsidRDefault="00D345A2" w:rsidP="008F759D">
            <w:pPr>
              <w:spacing w:after="120"/>
              <w:rPr>
                <w:rFonts w:cs="Arial"/>
                <w:szCs w:val="20"/>
                <w:lang w:val="en-GB" w:eastAsia="en-IE"/>
              </w:rPr>
            </w:pPr>
            <w:r w:rsidRPr="007D7290">
              <w:rPr>
                <w:rFonts w:cs="Arial"/>
                <w:szCs w:val="20"/>
                <w:lang w:val="en-GB" w:eastAsia="en-IE"/>
              </w:rPr>
              <w:lastRenderedPageBreak/>
              <w:t>SRDs</w:t>
            </w:r>
          </w:p>
          <w:p w:rsidR="00D345A2" w:rsidRPr="007D7290" w:rsidRDefault="00D345A2" w:rsidP="00E25D8D">
            <w:pPr>
              <w:spacing w:after="120"/>
              <w:rPr>
                <w:rFonts w:cs="Arial"/>
                <w:szCs w:val="20"/>
                <w:lang w:val="en-GB" w:eastAsia="en-IE"/>
              </w:rPr>
            </w:pPr>
            <w:r w:rsidRPr="007D7290">
              <w:rPr>
                <w:rFonts w:cs="Arial"/>
                <w:szCs w:val="20"/>
                <w:lang w:val="en-GB" w:eastAsia="en-IE"/>
              </w:rPr>
              <w:t>(Co-channel)</w:t>
            </w:r>
          </w:p>
        </w:tc>
        <w:tc>
          <w:tcPr>
            <w:tcW w:w="430" w:type="pct"/>
            <w:tcBorders>
              <w:top w:val="single" w:sz="4" w:space="0" w:color="D2232A"/>
              <w:left w:val="single" w:sz="4" w:space="0" w:color="D2232A"/>
              <w:bottom w:val="single" w:sz="4" w:space="0" w:color="D2232A"/>
              <w:right w:val="single" w:sz="4" w:space="0" w:color="D2232A"/>
            </w:tcBorders>
          </w:tcPr>
          <w:p w:rsidR="00D345A2" w:rsidRPr="007D7290" w:rsidRDefault="00D345A2" w:rsidP="00813FA0">
            <w:pPr>
              <w:spacing w:after="120"/>
              <w:rPr>
                <w:rFonts w:cs="Arial"/>
                <w:szCs w:val="20"/>
                <w:lang w:val="en-GB" w:eastAsia="en-IE"/>
              </w:rPr>
            </w:pPr>
          </w:p>
        </w:tc>
        <w:tc>
          <w:tcPr>
            <w:tcW w:w="1889" w:type="pct"/>
            <w:tcBorders>
              <w:top w:val="single" w:sz="4" w:space="0" w:color="D2232A"/>
              <w:left w:val="single" w:sz="4" w:space="0" w:color="D2232A"/>
              <w:bottom w:val="single" w:sz="4" w:space="0" w:color="D2232A"/>
              <w:right w:val="single" w:sz="4" w:space="0" w:color="D2232A"/>
            </w:tcBorders>
          </w:tcPr>
          <w:p w:rsidR="00D345A2" w:rsidRPr="007D7290" w:rsidRDefault="00D345A2" w:rsidP="00813FA0">
            <w:pPr>
              <w:spacing w:after="120"/>
              <w:rPr>
                <w:rFonts w:cs="Arial"/>
                <w:szCs w:val="20"/>
                <w:lang w:val="en-GB" w:eastAsia="en-IE"/>
              </w:rPr>
            </w:pPr>
            <w:r w:rsidRPr="007D7290">
              <w:rPr>
                <w:rFonts w:cs="Arial"/>
                <w:szCs w:val="20"/>
                <w:lang w:val="en-GB" w:eastAsia="en-IE"/>
              </w:rPr>
              <w:t>No studies carried out. Similar results are expected as for the system described in TR 103 108 (compatibility achieved).</w:t>
            </w:r>
          </w:p>
        </w:tc>
        <w:tc>
          <w:tcPr>
            <w:tcW w:w="2038" w:type="pct"/>
            <w:tcBorders>
              <w:top w:val="single" w:sz="4" w:space="0" w:color="D2232A"/>
              <w:left w:val="single" w:sz="4" w:space="0" w:color="D2232A"/>
              <w:bottom w:val="single" w:sz="4" w:space="0" w:color="D2232A"/>
              <w:right w:val="single" w:sz="4" w:space="0" w:color="D2232A"/>
            </w:tcBorders>
          </w:tcPr>
          <w:p w:rsidR="00D345A2" w:rsidRPr="007D7290" w:rsidRDefault="00D345A2" w:rsidP="00813FA0">
            <w:pPr>
              <w:keepNext/>
              <w:spacing w:after="120"/>
              <w:rPr>
                <w:rFonts w:cs="Arial"/>
                <w:szCs w:val="20"/>
                <w:lang w:val="en-GB" w:eastAsia="en-IE"/>
              </w:rPr>
            </w:pPr>
            <w:r w:rsidRPr="007D7290">
              <w:rPr>
                <w:rFonts w:cs="Arial"/>
                <w:szCs w:val="20"/>
                <w:lang w:val="en-GB" w:eastAsia="en-IE"/>
              </w:rPr>
              <w:t>No studies carried out. Similar results are expected as for the system described in TR 103 108 (compatibility achieved).</w:t>
            </w:r>
          </w:p>
        </w:tc>
      </w:tr>
      <w:tr w:rsidR="00D345A2" w:rsidRPr="007D7290" w:rsidTr="00813FA0">
        <w:trPr>
          <w:jc w:val="center"/>
        </w:trPr>
        <w:tc>
          <w:tcPr>
            <w:tcW w:w="643" w:type="pct"/>
            <w:tcBorders>
              <w:top w:val="single" w:sz="4" w:space="0" w:color="D2232A"/>
              <w:left w:val="single" w:sz="4" w:space="0" w:color="D2232A"/>
              <w:bottom w:val="single" w:sz="4" w:space="0" w:color="D2232A"/>
              <w:right w:val="single" w:sz="4" w:space="0" w:color="D2232A"/>
            </w:tcBorders>
          </w:tcPr>
          <w:p w:rsidR="00D345A2" w:rsidRPr="007D7290" w:rsidRDefault="00D345A2" w:rsidP="008F759D">
            <w:pPr>
              <w:spacing w:after="120"/>
              <w:rPr>
                <w:rFonts w:cs="Arial"/>
                <w:szCs w:val="20"/>
                <w:lang w:val="en-GB" w:eastAsia="en-IE"/>
              </w:rPr>
            </w:pPr>
            <w:r w:rsidRPr="007D7290">
              <w:rPr>
                <w:rFonts w:cs="Arial"/>
                <w:szCs w:val="20"/>
                <w:lang w:val="en-GB" w:eastAsia="en-IE"/>
              </w:rPr>
              <w:t>ITS (non-safety)</w:t>
            </w:r>
          </w:p>
          <w:p w:rsidR="00D345A2" w:rsidRPr="007D7290" w:rsidRDefault="00D345A2" w:rsidP="008F759D">
            <w:pPr>
              <w:spacing w:after="120"/>
              <w:rPr>
                <w:rFonts w:cs="Arial"/>
                <w:szCs w:val="20"/>
                <w:lang w:val="en-GB" w:eastAsia="en-IE"/>
              </w:rPr>
            </w:pPr>
            <w:r w:rsidRPr="007D7290">
              <w:rPr>
                <w:rFonts w:cs="Arial"/>
                <w:szCs w:val="20"/>
                <w:lang w:val="en-GB" w:eastAsia="en-IE"/>
              </w:rPr>
              <w:t>(Co-channel)</w:t>
            </w:r>
          </w:p>
          <w:p w:rsidR="00D345A2" w:rsidRPr="007D7290" w:rsidRDefault="00D345A2" w:rsidP="008F759D">
            <w:pPr>
              <w:spacing w:after="120"/>
              <w:rPr>
                <w:rFonts w:cs="Arial"/>
                <w:szCs w:val="20"/>
                <w:lang w:val="en-GB" w:eastAsia="en-IE"/>
              </w:rPr>
            </w:pPr>
            <w:r w:rsidRPr="007D7290">
              <w:rPr>
                <w:rFonts w:cs="Arial"/>
                <w:szCs w:val="20"/>
                <w:lang w:val="en-GB" w:eastAsia="en-IE"/>
              </w:rPr>
              <w:t>ITS (safety)</w:t>
            </w:r>
          </w:p>
          <w:p w:rsidR="00D345A2" w:rsidRPr="007D7290" w:rsidRDefault="00D345A2" w:rsidP="008F759D">
            <w:pPr>
              <w:spacing w:after="120"/>
              <w:rPr>
                <w:rFonts w:cs="Arial"/>
                <w:szCs w:val="20"/>
                <w:lang w:val="en-GB" w:eastAsia="en-IE"/>
              </w:rPr>
            </w:pPr>
            <w:r w:rsidRPr="007D7290">
              <w:rPr>
                <w:rFonts w:cs="Arial"/>
                <w:szCs w:val="20"/>
                <w:lang w:val="en-GB" w:eastAsia="en-IE"/>
              </w:rPr>
              <w:t>(Adjacent channel)</w:t>
            </w:r>
          </w:p>
        </w:tc>
        <w:tc>
          <w:tcPr>
            <w:tcW w:w="430" w:type="pct"/>
            <w:tcBorders>
              <w:top w:val="single" w:sz="4" w:space="0" w:color="D2232A"/>
              <w:left w:val="single" w:sz="4" w:space="0" w:color="D2232A"/>
              <w:bottom w:val="single" w:sz="4" w:space="0" w:color="D2232A"/>
              <w:right w:val="single" w:sz="4" w:space="0" w:color="D2232A"/>
            </w:tcBorders>
          </w:tcPr>
          <w:p w:rsidR="00D345A2" w:rsidRPr="007D7290" w:rsidRDefault="00E63B18" w:rsidP="00E63B18">
            <w:pPr>
              <w:spacing w:after="120"/>
              <w:rPr>
                <w:rFonts w:cs="Arial"/>
                <w:szCs w:val="20"/>
                <w:lang w:val="en-GB" w:eastAsia="en-IE"/>
              </w:rPr>
            </w:pPr>
            <w:r w:rsidRPr="007D7290">
              <w:rPr>
                <w:rFonts w:cs="Arial"/>
                <w:szCs w:val="20"/>
                <w:lang w:val="en-GB" w:eastAsia="en-IE"/>
              </w:rPr>
              <w:fldChar w:fldCharType="begin"/>
            </w:r>
            <w:r w:rsidRPr="007D7290">
              <w:rPr>
                <w:rFonts w:cs="Arial"/>
                <w:szCs w:val="20"/>
                <w:lang w:val="en-GB" w:eastAsia="en-IE"/>
              </w:rPr>
              <w:instrText xml:space="preserve"> REF _Ref365797556 \n \h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5.4.3</w:t>
            </w:r>
            <w:r w:rsidRPr="007D7290">
              <w:rPr>
                <w:rFonts w:cs="Arial"/>
                <w:szCs w:val="20"/>
                <w:lang w:val="en-GB" w:eastAsia="en-IE"/>
              </w:rPr>
              <w:fldChar w:fldCharType="end"/>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003769A3" w:rsidRPr="007D7290">
              <w:rPr>
                <w:rFonts w:cs="Arial"/>
                <w:szCs w:val="20"/>
                <w:lang w:val="en-GB" w:eastAsia="en-IE"/>
              </w:rPr>
              <w:br/>
            </w:r>
            <w:r w:rsidR="003769A3" w:rsidRPr="007D7290">
              <w:rPr>
                <w:rFonts w:cs="Arial"/>
                <w:szCs w:val="20"/>
                <w:lang w:val="en-GB" w:eastAsia="en-IE"/>
              </w:rPr>
              <w:br/>
            </w:r>
            <w:r w:rsidR="003769A3" w:rsidRPr="007D7290">
              <w:rPr>
                <w:rFonts w:cs="Arial"/>
                <w:szCs w:val="20"/>
                <w:lang w:val="en-GB" w:eastAsia="en-IE"/>
              </w:rPr>
              <w:br/>
            </w:r>
            <w:r w:rsidR="000202E5" w:rsidRPr="007D7290">
              <w:rPr>
                <w:rFonts w:cs="Arial"/>
                <w:szCs w:val="20"/>
                <w:lang w:val="en-GB" w:eastAsia="en-IE"/>
              </w:rPr>
              <w:br/>
            </w:r>
            <w:r w:rsidR="003769A3" w:rsidRPr="007D7290">
              <w:rPr>
                <w:rFonts w:cs="Arial"/>
                <w:szCs w:val="20"/>
                <w:lang w:val="en-GB" w:eastAsia="en-IE"/>
              </w:rPr>
              <w:br/>
            </w:r>
            <w:r w:rsidRPr="007D7290">
              <w:rPr>
                <w:rFonts w:cs="Arial"/>
                <w:szCs w:val="20"/>
                <w:lang w:val="en-GB" w:eastAsia="en-IE"/>
              </w:rPr>
              <w:fldChar w:fldCharType="begin"/>
            </w:r>
            <w:r w:rsidRPr="007D7290">
              <w:rPr>
                <w:rFonts w:cs="Arial"/>
                <w:szCs w:val="20"/>
                <w:lang w:val="en-GB" w:eastAsia="en-IE"/>
              </w:rPr>
              <w:instrText xml:space="preserve"> REF _Ref365797614 \n \h </w:instrText>
            </w:r>
            <w:r w:rsidR="000202E5"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5.4.2</w:t>
            </w:r>
            <w:r w:rsidRPr="007D7290">
              <w:rPr>
                <w:rFonts w:cs="Arial"/>
                <w:szCs w:val="20"/>
                <w:lang w:val="en-GB" w:eastAsia="en-IE"/>
              </w:rPr>
              <w:fldChar w:fldCharType="end"/>
            </w:r>
          </w:p>
        </w:tc>
        <w:tc>
          <w:tcPr>
            <w:tcW w:w="1889" w:type="pct"/>
            <w:tcBorders>
              <w:top w:val="single" w:sz="4" w:space="0" w:color="D2232A"/>
              <w:left w:val="single" w:sz="4" w:space="0" w:color="D2232A"/>
              <w:bottom w:val="single" w:sz="4" w:space="0" w:color="D2232A"/>
              <w:right w:val="single" w:sz="4" w:space="0" w:color="D2232A"/>
            </w:tcBorders>
          </w:tcPr>
          <w:p w:rsidR="00D345A2" w:rsidRPr="007D7290" w:rsidRDefault="00D345A2" w:rsidP="00813FA0">
            <w:pPr>
              <w:rPr>
                <w:rFonts w:cs="Arial"/>
                <w:szCs w:val="20"/>
                <w:lang w:val="en-GB" w:eastAsia="en-IE"/>
              </w:rPr>
            </w:pPr>
            <w:r w:rsidRPr="007D7290">
              <w:rPr>
                <w:rFonts w:cs="Arial"/>
                <w:szCs w:val="20"/>
                <w:u w:val="single"/>
                <w:lang w:val="en-GB" w:eastAsia="en-IE"/>
              </w:rPr>
              <w:t>Ground Station</w:t>
            </w:r>
            <w:r w:rsidRPr="007D7290">
              <w:rPr>
                <w:rFonts w:cs="Arial"/>
                <w:szCs w:val="20"/>
                <w:lang w:val="en-GB" w:eastAsia="en-IE"/>
              </w:rPr>
              <w:t xml:space="preserve"> </w:t>
            </w:r>
          </w:p>
          <w:p w:rsidR="00D345A2" w:rsidRPr="007D7290" w:rsidRDefault="00D345A2" w:rsidP="00813FA0">
            <w:pPr>
              <w:rPr>
                <w:rFonts w:cs="Arial"/>
                <w:szCs w:val="20"/>
                <w:lang w:val="en-GB" w:eastAsia="en-IE"/>
              </w:rPr>
            </w:pPr>
            <w:r w:rsidRPr="007D7290">
              <w:rPr>
                <w:rFonts w:cs="Arial"/>
                <w:szCs w:val="20"/>
                <w:lang w:val="en-GB" w:eastAsia="en-IE"/>
              </w:rPr>
              <w:t>Compatibility is achieved using minimum separation distances of between a few hundred metres and a few kilometres</w:t>
            </w:r>
            <w:r w:rsidR="00485FC2" w:rsidRPr="007D7290">
              <w:rPr>
                <w:rFonts w:cs="Arial"/>
                <w:szCs w:val="20"/>
                <w:lang w:val="en-GB" w:eastAsia="en-IE"/>
              </w:rPr>
              <w:t xml:space="preserve"> when level ground is considered</w:t>
            </w:r>
            <w:r w:rsidRPr="007D7290">
              <w:rPr>
                <w:rFonts w:cs="Arial"/>
                <w:szCs w:val="20"/>
                <w:lang w:val="en-GB" w:eastAsia="en-IE"/>
              </w:rPr>
              <w:t>.</w:t>
            </w:r>
            <w:r w:rsidR="00485FC2" w:rsidRPr="007D7290">
              <w:rPr>
                <w:rFonts w:cs="Arial"/>
                <w:szCs w:val="20"/>
                <w:lang w:val="en-GB" w:eastAsia="en-IE"/>
              </w:rPr>
              <w:t xml:space="preserve"> Therefore the DA2GC GS antenna should be higher than roads in its vicinity to avoid the need for greater separation distances.</w:t>
            </w:r>
          </w:p>
          <w:p w:rsidR="00D345A2" w:rsidRPr="007D7290" w:rsidRDefault="00D345A2" w:rsidP="00813FA0">
            <w:pPr>
              <w:rPr>
                <w:rFonts w:cs="Arial"/>
                <w:szCs w:val="20"/>
                <w:lang w:val="en-GB" w:eastAsia="en-IE"/>
              </w:rPr>
            </w:pPr>
          </w:p>
          <w:p w:rsidR="00D345A2" w:rsidRPr="007D7290" w:rsidRDefault="00D345A2" w:rsidP="00813FA0">
            <w:pPr>
              <w:rPr>
                <w:rFonts w:cs="Arial"/>
                <w:szCs w:val="20"/>
                <w:lang w:val="en-GB" w:eastAsia="en-IE"/>
              </w:rPr>
            </w:pPr>
            <w:r w:rsidRPr="007D7290">
              <w:rPr>
                <w:rFonts w:cs="Arial"/>
                <w:szCs w:val="20"/>
                <w:u w:val="single"/>
                <w:lang w:val="en-GB" w:eastAsia="en-IE"/>
              </w:rPr>
              <w:t>Aircraft Station</w:t>
            </w:r>
          </w:p>
          <w:p w:rsidR="00D345A2" w:rsidRPr="007D7290" w:rsidRDefault="00412862" w:rsidP="003769A3">
            <w:pPr>
              <w:spacing w:after="120"/>
              <w:rPr>
                <w:rFonts w:cs="Arial"/>
                <w:szCs w:val="20"/>
                <w:lang w:val="en-GB" w:eastAsia="en-IE"/>
              </w:rPr>
            </w:pPr>
            <w:r w:rsidRPr="007D7290">
              <w:rPr>
                <w:rFonts w:cs="Arial"/>
                <w:szCs w:val="20"/>
                <w:lang w:val="en-GB" w:eastAsia="en-IE"/>
              </w:rPr>
              <w:t xml:space="preserve">The </w:t>
            </w:r>
            <w:r w:rsidR="0049024C" w:rsidRPr="007D7290">
              <w:rPr>
                <w:lang w:val="en-GB"/>
              </w:rPr>
              <w:t>e.i.r.p.</w:t>
            </w:r>
            <w:r w:rsidR="00D345A2" w:rsidRPr="007D7290">
              <w:rPr>
                <w:rFonts w:cs="Arial"/>
                <w:szCs w:val="20"/>
                <w:lang w:val="en-GB" w:eastAsia="en-IE"/>
              </w:rPr>
              <w:t xml:space="preserve"> / PFD mask</w:t>
            </w:r>
            <w:r w:rsidR="003769A3" w:rsidRPr="007D7290">
              <w:rPr>
                <w:rFonts w:cs="Arial"/>
                <w:szCs w:val="20"/>
                <w:lang w:val="en-GB" w:eastAsia="en-IE"/>
              </w:rPr>
              <w:t>s</w:t>
            </w:r>
            <w:r w:rsidR="00D345A2" w:rsidRPr="007D7290">
              <w:rPr>
                <w:rFonts w:cs="Arial"/>
                <w:szCs w:val="20"/>
                <w:lang w:val="en-GB" w:eastAsia="en-IE"/>
              </w:rPr>
              <w:t xml:space="preserve"> </w:t>
            </w:r>
            <w:r w:rsidRPr="007D7290">
              <w:rPr>
                <w:rFonts w:cs="Arial"/>
                <w:szCs w:val="20"/>
                <w:lang w:val="en-GB" w:eastAsia="en-IE"/>
              </w:rPr>
              <w:t xml:space="preserve">in </w:t>
            </w:r>
            <w:r w:rsidR="003769A3" w:rsidRPr="007D7290">
              <w:rPr>
                <w:rFonts w:cs="Arial"/>
                <w:szCs w:val="20"/>
                <w:lang w:val="en-GB" w:eastAsia="en-IE"/>
              </w:rPr>
              <w:fldChar w:fldCharType="begin"/>
            </w:r>
            <w:r w:rsidR="003769A3" w:rsidRPr="007D7290">
              <w:rPr>
                <w:rFonts w:cs="Arial"/>
                <w:szCs w:val="20"/>
                <w:lang w:val="en-GB" w:eastAsia="en-IE"/>
              </w:rPr>
              <w:instrText xml:space="preserve"> REF _Ref366153799 \h  \* MERGEFORMAT </w:instrText>
            </w:r>
            <w:r w:rsidR="003769A3" w:rsidRPr="007D7290">
              <w:rPr>
                <w:rFonts w:cs="Arial"/>
                <w:szCs w:val="20"/>
                <w:lang w:val="en-GB" w:eastAsia="en-IE"/>
              </w:rPr>
            </w:r>
            <w:r w:rsidR="003769A3" w:rsidRPr="007D7290">
              <w:rPr>
                <w:rFonts w:cs="Arial"/>
                <w:szCs w:val="20"/>
                <w:lang w:val="en-GB" w:eastAsia="en-IE"/>
              </w:rPr>
              <w:fldChar w:fldCharType="separate"/>
            </w:r>
            <w:r w:rsidR="001E048B" w:rsidRPr="001E048B">
              <w:rPr>
                <w:rFonts w:cs="Arial"/>
                <w:szCs w:val="20"/>
                <w:lang w:val="en-GB" w:eastAsia="en-IE"/>
              </w:rPr>
              <w:t>Figure 157</w:t>
            </w:r>
            <w:r w:rsidR="003769A3" w:rsidRPr="007D7290">
              <w:rPr>
                <w:rFonts w:cs="Arial"/>
                <w:szCs w:val="20"/>
                <w:lang w:val="en-GB" w:eastAsia="en-IE"/>
              </w:rPr>
              <w:fldChar w:fldCharType="end"/>
            </w:r>
            <w:r w:rsidRPr="007D7290">
              <w:rPr>
                <w:rFonts w:cs="Arial"/>
                <w:szCs w:val="20"/>
                <w:lang w:val="en-GB" w:eastAsia="en-IE"/>
              </w:rPr>
              <w:t xml:space="preserve"> to </w:t>
            </w:r>
            <w:r w:rsidR="003769A3" w:rsidRPr="007D7290">
              <w:rPr>
                <w:rFonts w:cs="Arial"/>
                <w:szCs w:val="20"/>
                <w:lang w:val="en-GB" w:eastAsia="en-IE"/>
              </w:rPr>
              <w:fldChar w:fldCharType="begin"/>
            </w:r>
            <w:r w:rsidR="003769A3" w:rsidRPr="007D7290">
              <w:rPr>
                <w:rFonts w:cs="Arial"/>
                <w:szCs w:val="20"/>
                <w:lang w:val="en-GB" w:eastAsia="en-IE"/>
              </w:rPr>
              <w:instrText xml:space="preserve"> REF _Ref366153808 \h  \* MERGEFORMAT </w:instrText>
            </w:r>
            <w:r w:rsidR="003769A3" w:rsidRPr="007D7290">
              <w:rPr>
                <w:rFonts w:cs="Arial"/>
                <w:szCs w:val="20"/>
                <w:lang w:val="en-GB" w:eastAsia="en-IE"/>
              </w:rPr>
            </w:r>
            <w:r w:rsidR="003769A3" w:rsidRPr="007D7290">
              <w:rPr>
                <w:rFonts w:cs="Arial"/>
                <w:szCs w:val="20"/>
                <w:lang w:val="en-GB" w:eastAsia="en-IE"/>
              </w:rPr>
              <w:fldChar w:fldCharType="separate"/>
            </w:r>
            <w:r w:rsidR="001E048B" w:rsidRPr="001E048B">
              <w:rPr>
                <w:rFonts w:cs="Arial"/>
                <w:szCs w:val="20"/>
                <w:lang w:val="en-GB" w:eastAsia="en-IE"/>
              </w:rPr>
              <w:t>Figure</w:t>
            </w:r>
            <w:r w:rsidR="001E048B" w:rsidRPr="001E048B">
              <w:rPr>
                <w:rFonts w:cs="Arial"/>
                <w:szCs w:val="20"/>
                <w:lang w:val="en-GB"/>
              </w:rPr>
              <w:t xml:space="preserve"> </w:t>
            </w:r>
            <w:r w:rsidR="001E048B" w:rsidRPr="001E048B">
              <w:rPr>
                <w:rFonts w:cs="Arial"/>
                <w:noProof/>
                <w:szCs w:val="20"/>
                <w:lang w:val="en-GB"/>
              </w:rPr>
              <w:t>159</w:t>
            </w:r>
            <w:r w:rsidR="003769A3" w:rsidRPr="007D7290">
              <w:rPr>
                <w:rFonts w:cs="Arial"/>
                <w:szCs w:val="20"/>
                <w:lang w:val="en-GB" w:eastAsia="en-IE"/>
              </w:rPr>
              <w:fldChar w:fldCharType="end"/>
            </w:r>
            <w:r w:rsidRPr="007D7290">
              <w:rPr>
                <w:rFonts w:cs="Arial"/>
                <w:szCs w:val="20"/>
                <w:lang w:val="en-GB" w:eastAsia="en-IE"/>
              </w:rPr>
              <w:t xml:space="preserve"> were </w:t>
            </w:r>
            <w:r w:rsidR="00D345A2" w:rsidRPr="007D7290">
              <w:rPr>
                <w:rFonts w:cs="Arial"/>
                <w:szCs w:val="20"/>
                <w:lang w:val="en-GB" w:eastAsia="en-IE"/>
              </w:rPr>
              <w:t>based on ITS protection criteria, so compatibility is ensured for systems operating within it.</w:t>
            </w:r>
          </w:p>
        </w:tc>
        <w:tc>
          <w:tcPr>
            <w:tcW w:w="2038" w:type="pct"/>
            <w:tcBorders>
              <w:top w:val="single" w:sz="4" w:space="0" w:color="D2232A"/>
              <w:left w:val="single" w:sz="4" w:space="0" w:color="D2232A"/>
              <w:bottom w:val="single" w:sz="4" w:space="0" w:color="D2232A"/>
              <w:right w:val="single" w:sz="4" w:space="0" w:color="D2232A"/>
            </w:tcBorders>
          </w:tcPr>
          <w:p w:rsidR="00D345A2" w:rsidRPr="007D7290" w:rsidRDefault="00D345A2" w:rsidP="00813FA0">
            <w:pPr>
              <w:rPr>
                <w:rFonts w:cs="Arial"/>
                <w:szCs w:val="20"/>
                <w:lang w:val="en-GB" w:eastAsia="en-IE"/>
              </w:rPr>
            </w:pPr>
            <w:r w:rsidRPr="007D7290">
              <w:rPr>
                <w:rFonts w:cs="Arial"/>
                <w:szCs w:val="20"/>
                <w:u w:val="single"/>
                <w:lang w:val="en-GB" w:eastAsia="en-IE"/>
              </w:rPr>
              <w:t>Ground Station</w:t>
            </w:r>
            <w:r w:rsidRPr="007D7290">
              <w:rPr>
                <w:rFonts w:cs="Arial"/>
                <w:szCs w:val="20"/>
                <w:lang w:val="en-GB" w:eastAsia="en-IE"/>
              </w:rPr>
              <w:t xml:space="preserve"> </w:t>
            </w:r>
          </w:p>
          <w:p w:rsidR="00D345A2" w:rsidRPr="007D7290" w:rsidRDefault="00D345A2" w:rsidP="00813FA0">
            <w:pPr>
              <w:rPr>
                <w:rFonts w:cs="Arial"/>
                <w:szCs w:val="20"/>
                <w:lang w:val="en-GB" w:eastAsia="en-IE"/>
              </w:rPr>
            </w:pPr>
            <w:r w:rsidRPr="007D7290">
              <w:rPr>
                <w:rFonts w:cs="Arial"/>
                <w:szCs w:val="20"/>
                <w:lang w:val="en-GB" w:eastAsia="en-IE"/>
              </w:rPr>
              <w:t>Separation distances necessary to protect ITS will be more than sufficient to also ensure that DA2GC receiver is protected from ITS emissions.</w:t>
            </w:r>
          </w:p>
          <w:p w:rsidR="00D345A2" w:rsidRPr="007D7290" w:rsidRDefault="00D345A2" w:rsidP="00813FA0">
            <w:pPr>
              <w:rPr>
                <w:rFonts w:cs="Arial"/>
                <w:szCs w:val="20"/>
                <w:lang w:val="en-GB" w:eastAsia="en-IE"/>
              </w:rPr>
            </w:pPr>
          </w:p>
          <w:p w:rsidR="00D345A2" w:rsidRPr="007D7290" w:rsidRDefault="003769A3" w:rsidP="00813FA0">
            <w:pPr>
              <w:rPr>
                <w:rFonts w:cs="Arial"/>
                <w:szCs w:val="20"/>
                <w:lang w:val="en-GB" w:eastAsia="en-IE"/>
              </w:rPr>
            </w:pPr>
            <w:r w:rsidRPr="007D7290">
              <w:rPr>
                <w:rFonts w:cs="Arial"/>
                <w:szCs w:val="20"/>
                <w:u w:val="single"/>
                <w:lang w:val="en-GB" w:eastAsia="en-IE"/>
              </w:rPr>
              <w:br/>
            </w:r>
            <w:r w:rsidRPr="007D7290">
              <w:rPr>
                <w:rFonts w:cs="Arial"/>
                <w:szCs w:val="20"/>
                <w:u w:val="single"/>
                <w:lang w:val="en-GB" w:eastAsia="en-IE"/>
              </w:rPr>
              <w:br/>
            </w:r>
            <w:r w:rsidRPr="007D7290">
              <w:rPr>
                <w:rFonts w:cs="Arial"/>
                <w:szCs w:val="20"/>
                <w:u w:val="single"/>
                <w:lang w:val="en-GB" w:eastAsia="en-IE"/>
              </w:rPr>
              <w:br/>
            </w:r>
            <w:r w:rsidRPr="007D7290">
              <w:rPr>
                <w:rFonts w:cs="Arial"/>
                <w:szCs w:val="20"/>
                <w:u w:val="single"/>
                <w:lang w:val="en-GB" w:eastAsia="en-IE"/>
              </w:rPr>
              <w:br/>
            </w:r>
            <w:r w:rsidR="00D345A2" w:rsidRPr="007D7290">
              <w:rPr>
                <w:rFonts w:cs="Arial"/>
                <w:szCs w:val="20"/>
                <w:u w:val="single"/>
                <w:lang w:val="en-GB" w:eastAsia="en-IE"/>
              </w:rPr>
              <w:t>Aircraft Station</w:t>
            </w:r>
          </w:p>
          <w:p w:rsidR="00D345A2" w:rsidRPr="007D7290" w:rsidRDefault="00D345A2" w:rsidP="00813FA0">
            <w:pPr>
              <w:keepNext/>
              <w:spacing w:after="120"/>
              <w:rPr>
                <w:rFonts w:cs="Arial"/>
                <w:szCs w:val="20"/>
                <w:lang w:val="en-GB" w:eastAsia="en-IE"/>
              </w:rPr>
            </w:pPr>
            <w:r w:rsidRPr="007D7290">
              <w:rPr>
                <w:rFonts w:cs="Arial"/>
                <w:szCs w:val="20"/>
                <w:lang w:val="en-GB" w:eastAsia="en-IE"/>
              </w:rPr>
              <w:t>Mitigation techniques may be necessary in areas of high ITS usage.</w:t>
            </w:r>
          </w:p>
        </w:tc>
      </w:tr>
      <w:tr w:rsidR="00D345A2" w:rsidRPr="007D7290" w:rsidTr="00813FA0">
        <w:trPr>
          <w:jc w:val="center"/>
        </w:trPr>
        <w:tc>
          <w:tcPr>
            <w:tcW w:w="643" w:type="pct"/>
            <w:tcBorders>
              <w:top w:val="single" w:sz="4" w:space="0" w:color="D2232A"/>
              <w:left w:val="single" w:sz="4" w:space="0" w:color="D2232A"/>
              <w:bottom w:val="single" w:sz="4" w:space="0" w:color="D2232A"/>
              <w:right w:val="single" w:sz="4" w:space="0" w:color="D2232A"/>
            </w:tcBorders>
          </w:tcPr>
          <w:p w:rsidR="00D345A2" w:rsidRPr="007D7290" w:rsidRDefault="00D345A2" w:rsidP="008F759D">
            <w:pPr>
              <w:spacing w:after="120"/>
              <w:rPr>
                <w:rFonts w:cs="Arial"/>
                <w:szCs w:val="20"/>
                <w:lang w:val="en-GB" w:eastAsia="en-IE"/>
              </w:rPr>
            </w:pPr>
            <w:r w:rsidRPr="007D7290">
              <w:rPr>
                <w:rFonts w:cs="Arial"/>
                <w:szCs w:val="20"/>
                <w:lang w:val="en-GB" w:eastAsia="en-IE"/>
              </w:rPr>
              <w:t>RTTT</w:t>
            </w:r>
          </w:p>
          <w:p w:rsidR="00D345A2" w:rsidRPr="007D7290" w:rsidRDefault="00D345A2" w:rsidP="008F759D">
            <w:pPr>
              <w:spacing w:after="120"/>
              <w:rPr>
                <w:rFonts w:cs="Arial"/>
                <w:szCs w:val="20"/>
                <w:lang w:val="en-GB" w:eastAsia="en-IE"/>
              </w:rPr>
            </w:pPr>
            <w:r w:rsidRPr="007D7290">
              <w:rPr>
                <w:rFonts w:cs="Arial"/>
                <w:szCs w:val="20"/>
                <w:lang w:val="en-GB" w:eastAsia="en-IE"/>
              </w:rPr>
              <w:t>(Below 5815 MHz)</w:t>
            </w:r>
          </w:p>
        </w:tc>
        <w:tc>
          <w:tcPr>
            <w:tcW w:w="430" w:type="pct"/>
            <w:tcBorders>
              <w:top w:val="single" w:sz="4" w:space="0" w:color="D2232A"/>
              <w:left w:val="single" w:sz="4" w:space="0" w:color="D2232A"/>
              <w:bottom w:val="single" w:sz="4" w:space="0" w:color="D2232A"/>
              <w:right w:val="single" w:sz="4" w:space="0" w:color="D2232A"/>
            </w:tcBorders>
          </w:tcPr>
          <w:p w:rsidR="00D345A2" w:rsidRPr="007D7290" w:rsidRDefault="00E63B18" w:rsidP="00813FA0">
            <w:pPr>
              <w:spacing w:after="120"/>
              <w:rPr>
                <w:rFonts w:cs="Arial"/>
                <w:szCs w:val="20"/>
                <w:lang w:val="en-GB" w:eastAsia="en-IE"/>
              </w:rPr>
            </w:pPr>
            <w:r w:rsidRPr="007D7290">
              <w:rPr>
                <w:rFonts w:cs="Arial"/>
                <w:szCs w:val="20"/>
                <w:lang w:val="en-GB" w:eastAsia="en-IE"/>
              </w:rPr>
              <w:fldChar w:fldCharType="begin"/>
            </w:r>
            <w:r w:rsidRPr="007D7290">
              <w:rPr>
                <w:rFonts w:cs="Arial"/>
                <w:szCs w:val="20"/>
                <w:lang w:val="en-GB" w:eastAsia="en-IE"/>
              </w:rPr>
              <w:instrText xml:space="preserve"> REF _Ref365797564 \n \h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5.4.3</w:t>
            </w:r>
            <w:r w:rsidRPr="007D7290">
              <w:rPr>
                <w:rFonts w:cs="Arial"/>
                <w:szCs w:val="20"/>
                <w:lang w:val="en-GB" w:eastAsia="en-IE"/>
              </w:rPr>
              <w:fldChar w:fldCharType="end"/>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000202E5"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fldChar w:fldCharType="begin"/>
            </w:r>
            <w:r w:rsidRPr="007D7290">
              <w:rPr>
                <w:rFonts w:cs="Arial"/>
                <w:szCs w:val="20"/>
                <w:lang w:val="en-GB" w:eastAsia="en-IE"/>
              </w:rPr>
              <w:instrText xml:space="preserve"> REF _Ref365797623 \n \h </w:instrText>
            </w:r>
            <w:r w:rsidR="000202E5"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5.4.2</w:t>
            </w:r>
            <w:r w:rsidRPr="007D7290">
              <w:rPr>
                <w:rFonts w:cs="Arial"/>
                <w:szCs w:val="20"/>
                <w:lang w:val="en-GB" w:eastAsia="en-IE"/>
              </w:rPr>
              <w:fldChar w:fldCharType="end"/>
            </w:r>
          </w:p>
        </w:tc>
        <w:tc>
          <w:tcPr>
            <w:tcW w:w="1889" w:type="pct"/>
            <w:tcBorders>
              <w:top w:val="single" w:sz="4" w:space="0" w:color="D2232A"/>
              <w:left w:val="single" w:sz="4" w:space="0" w:color="D2232A"/>
              <w:bottom w:val="single" w:sz="4" w:space="0" w:color="D2232A"/>
              <w:right w:val="single" w:sz="4" w:space="0" w:color="D2232A"/>
            </w:tcBorders>
          </w:tcPr>
          <w:p w:rsidR="00D345A2" w:rsidRPr="007D7290" w:rsidRDefault="00D345A2" w:rsidP="00813FA0">
            <w:pPr>
              <w:keepNext/>
              <w:rPr>
                <w:rFonts w:cs="Arial"/>
                <w:szCs w:val="20"/>
                <w:lang w:val="en-GB" w:eastAsia="en-IE"/>
              </w:rPr>
            </w:pPr>
            <w:r w:rsidRPr="007D7290">
              <w:rPr>
                <w:rFonts w:cs="Arial"/>
                <w:szCs w:val="20"/>
                <w:u w:val="single"/>
                <w:lang w:val="en-GB" w:eastAsia="en-IE"/>
              </w:rPr>
              <w:t>Ground Station</w:t>
            </w:r>
            <w:r w:rsidRPr="007D7290">
              <w:rPr>
                <w:rFonts w:cs="Arial"/>
                <w:szCs w:val="20"/>
                <w:lang w:val="en-GB" w:eastAsia="en-IE"/>
              </w:rPr>
              <w:t xml:space="preserve"> </w:t>
            </w:r>
          </w:p>
          <w:p w:rsidR="00D345A2" w:rsidRPr="007D7290" w:rsidRDefault="00D345A2" w:rsidP="00813FA0">
            <w:pPr>
              <w:rPr>
                <w:rFonts w:cs="Arial"/>
                <w:szCs w:val="20"/>
                <w:lang w:val="en-GB" w:eastAsia="en-IE"/>
              </w:rPr>
            </w:pPr>
            <w:r w:rsidRPr="007D7290">
              <w:rPr>
                <w:rFonts w:cs="Arial"/>
                <w:szCs w:val="20"/>
                <w:lang w:val="en-GB" w:eastAsia="en-IE"/>
              </w:rPr>
              <w:t>RTTT receivers are protected with separation distances of less than 100m.</w:t>
            </w:r>
          </w:p>
          <w:p w:rsidR="00D345A2" w:rsidRPr="007D7290" w:rsidRDefault="00D345A2" w:rsidP="00813FA0">
            <w:pPr>
              <w:keepNext/>
              <w:rPr>
                <w:rFonts w:cs="Arial"/>
                <w:szCs w:val="20"/>
                <w:lang w:val="en-GB" w:eastAsia="en-IE"/>
              </w:rPr>
            </w:pPr>
          </w:p>
          <w:p w:rsidR="00D345A2" w:rsidRPr="007D7290" w:rsidRDefault="00D345A2" w:rsidP="00813FA0">
            <w:pPr>
              <w:keepNext/>
              <w:rPr>
                <w:rFonts w:cs="Arial"/>
                <w:szCs w:val="20"/>
                <w:lang w:val="en-GB" w:eastAsia="en-IE"/>
              </w:rPr>
            </w:pPr>
            <w:r w:rsidRPr="007D7290">
              <w:rPr>
                <w:rFonts w:cs="Arial"/>
                <w:szCs w:val="20"/>
                <w:u w:val="single"/>
                <w:lang w:val="en-GB" w:eastAsia="en-IE"/>
              </w:rPr>
              <w:t>Aircraft Station</w:t>
            </w:r>
            <w:r w:rsidRPr="007D7290">
              <w:rPr>
                <w:rFonts w:cs="Arial"/>
                <w:szCs w:val="20"/>
                <w:lang w:val="en-GB" w:eastAsia="en-IE"/>
              </w:rPr>
              <w:t xml:space="preserve"> </w:t>
            </w:r>
          </w:p>
          <w:p w:rsidR="00D345A2" w:rsidRPr="007D7290" w:rsidRDefault="00D345A2" w:rsidP="00813FA0">
            <w:pPr>
              <w:rPr>
                <w:rFonts w:cs="Arial"/>
                <w:szCs w:val="20"/>
                <w:u w:val="single"/>
                <w:lang w:val="en-GB" w:eastAsia="en-IE"/>
              </w:rPr>
            </w:pPr>
            <w:r w:rsidRPr="007D7290">
              <w:rPr>
                <w:rFonts w:cs="Arial"/>
                <w:szCs w:val="20"/>
                <w:lang w:val="en-GB" w:eastAsia="en-IE"/>
              </w:rPr>
              <w:t>RTTT systems are fully protected by the limits on aircraft emissions below 5850MHz required for protection of radars (see below)</w:t>
            </w:r>
          </w:p>
        </w:tc>
        <w:tc>
          <w:tcPr>
            <w:tcW w:w="2038" w:type="pct"/>
            <w:tcBorders>
              <w:top w:val="single" w:sz="4" w:space="0" w:color="D2232A"/>
              <w:left w:val="single" w:sz="4" w:space="0" w:color="D2232A"/>
              <w:bottom w:val="single" w:sz="4" w:space="0" w:color="D2232A"/>
              <w:right w:val="single" w:sz="4" w:space="0" w:color="D2232A"/>
            </w:tcBorders>
          </w:tcPr>
          <w:p w:rsidR="00D345A2" w:rsidRPr="007D7290" w:rsidRDefault="00D345A2" w:rsidP="00813FA0">
            <w:pPr>
              <w:keepNext/>
              <w:rPr>
                <w:rFonts w:cs="Arial"/>
                <w:szCs w:val="20"/>
                <w:lang w:val="en-GB" w:eastAsia="en-IE"/>
              </w:rPr>
            </w:pPr>
            <w:r w:rsidRPr="007D7290">
              <w:rPr>
                <w:rFonts w:cs="Arial"/>
                <w:szCs w:val="20"/>
                <w:u w:val="single"/>
                <w:lang w:val="en-GB" w:eastAsia="en-IE"/>
              </w:rPr>
              <w:t>Ground Station</w:t>
            </w:r>
          </w:p>
          <w:p w:rsidR="00D345A2" w:rsidRPr="007D7290" w:rsidRDefault="00D345A2" w:rsidP="00813FA0">
            <w:pPr>
              <w:rPr>
                <w:rFonts w:cs="Arial"/>
                <w:szCs w:val="20"/>
                <w:lang w:val="en-GB" w:eastAsia="en-IE"/>
              </w:rPr>
            </w:pPr>
            <w:r w:rsidRPr="007D7290">
              <w:rPr>
                <w:rFonts w:cs="Arial"/>
                <w:szCs w:val="20"/>
                <w:lang w:val="en-GB" w:eastAsia="en-IE"/>
              </w:rPr>
              <w:t xml:space="preserve">Likely to be less than separation distances required </w:t>
            </w:r>
            <w:proofErr w:type="gramStart"/>
            <w:r w:rsidRPr="007D7290">
              <w:rPr>
                <w:rFonts w:cs="Arial"/>
                <w:szCs w:val="20"/>
                <w:lang w:val="en-GB" w:eastAsia="en-IE"/>
              </w:rPr>
              <w:t>to protect</w:t>
            </w:r>
            <w:proofErr w:type="gramEnd"/>
            <w:r w:rsidRPr="007D7290">
              <w:rPr>
                <w:rFonts w:cs="Arial"/>
                <w:szCs w:val="20"/>
                <w:lang w:val="en-GB" w:eastAsia="en-IE"/>
              </w:rPr>
              <w:t xml:space="preserve"> RTTT due to frequency separation.</w:t>
            </w:r>
          </w:p>
          <w:p w:rsidR="00D345A2" w:rsidRPr="007D7290" w:rsidRDefault="00D345A2" w:rsidP="00813FA0">
            <w:pPr>
              <w:keepNext/>
              <w:rPr>
                <w:rFonts w:cs="Arial"/>
                <w:szCs w:val="20"/>
                <w:lang w:val="en-GB" w:eastAsia="en-IE"/>
              </w:rPr>
            </w:pPr>
          </w:p>
          <w:p w:rsidR="00D345A2" w:rsidRPr="007D7290" w:rsidRDefault="00D345A2" w:rsidP="00813FA0">
            <w:pPr>
              <w:keepNext/>
              <w:rPr>
                <w:rFonts w:cs="Arial"/>
                <w:szCs w:val="20"/>
                <w:lang w:val="en-GB" w:eastAsia="en-IE"/>
              </w:rPr>
            </w:pPr>
            <w:r w:rsidRPr="007D7290">
              <w:rPr>
                <w:rFonts w:cs="Arial"/>
                <w:szCs w:val="20"/>
                <w:u w:val="single"/>
                <w:lang w:val="en-GB" w:eastAsia="en-IE"/>
              </w:rPr>
              <w:t>Aircraft Station</w:t>
            </w:r>
            <w:r w:rsidRPr="007D7290">
              <w:rPr>
                <w:rFonts w:cs="Arial"/>
                <w:szCs w:val="20"/>
                <w:lang w:val="en-GB" w:eastAsia="en-IE"/>
              </w:rPr>
              <w:t xml:space="preserve"> </w:t>
            </w:r>
          </w:p>
          <w:p w:rsidR="00D345A2" w:rsidRPr="007D7290" w:rsidRDefault="00D345A2" w:rsidP="00813FA0">
            <w:pPr>
              <w:rPr>
                <w:rFonts w:cs="Arial"/>
                <w:szCs w:val="20"/>
                <w:u w:val="single"/>
                <w:lang w:val="en-GB" w:eastAsia="en-IE"/>
              </w:rPr>
            </w:pPr>
            <w:r w:rsidRPr="007D7290">
              <w:rPr>
                <w:rFonts w:cs="Arial"/>
                <w:szCs w:val="20"/>
                <w:lang w:val="en-GB" w:eastAsia="en-IE"/>
              </w:rPr>
              <w:t>Aggregation of power from multiple RTTT transmitters at aircraft receiver likely to be within acceptable levels (due largely, to RTTT downward transmitter pointing and frequency separation</w:t>
            </w:r>
            <w:r w:rsidR="00813FA0" w:rsidRPr="007D7290">
              <w:rPr>
                <w:rFonts w:cs="Arial"/>
                <w:szCs w:val="20"/>
                <w:lang w:val="en-GB" w:eastAsia="en-IE"/>
              </w:rPr>
              <w:t>)</w:t>
            </w:r>
            <w:r w:rsidRPr="007D7290">
              <w:rPr>
                <w:rFonts w:cs="Arial"/>
                <w:szCs w:val="20"/>
                <w:lang w:val="en-GB" w:eastAsia="en-IE"/>
              </w:rPr>
              <w:t>.</w:t>
            </w:r>
          </w:p>
        </w:tc>
      </w:tr>
      <w:tr w:rsidR="00D345A2" w:rsidRPr="007D7290" w:rsidTr="00813FA0">
        <w:trPr>
          <w:jc w:val="center"/>
        </w:trPr>
        <w:tc>
          <w:tcPr>
            <w:tcW w:w="643" w:type="pct"/>
            <w:tcBorders>
              <w:top w:val="single" w:sz="4" w:space="0" w:color="D2232A"/>
              <w:left w:val="single" w:sz="4" w:space="0" w:color="D2232A"/>
              <w:bottom w:val="single" w:sz="4" w:space="0" w:color="D2232A"/>
              <w:right w:val="single" w:sz="4" w:space="0" w:color="D2232A"/>
            </w:tcBorders>
          </w:tcPr>
          <w:p w:rsidR="00D345A2" w:rsidRPr="007D7290" w:rsidRDefault="00D345A2" w:rsidP="008F759D">
            <w:pPr>
              <w:spacing w:after="120"/>
              <w:rPr>
                <w:rFonts w:cs="Arial"/>
                <w:szCs w:val="20"/>
                <w:lang w:val="en-GB" w:eastAsia="en-IE"/>
              </w:rPr>
            </w:pPr>
            <w:r w:rsidRPr="007D7290">
              <w:rPr>
                <w:rFonts w:cs="Arial"/>
                <w:szCs w:val="20"/>
                <w:lang w:val="en-GB" w:eastAsia="en-IE"/>
              </w:rPr>
              <w:t>Radiolocation</w:t>
            </w:r>
          </w:p>
          <w:p w:rsidR="00D345A2" w:rsidRPr="007D7290" w:rsidRDefault="00D345A2" w:rsidP="008F759D">
            <w:pPr>
              <w:spacing w:after="120"/>
              <w:rPr>
                <w:rFonts w:cs="Arial"/>
                <w:szCs w:val="20"/>
                <w:lang w:val="en-GB" w:eastAsia="en-IE"/>
              </w:rPr>
            </w:pPr>
            <w:r w:rsidRPr="007D7290">
              <w:rPr>
                <w:rFonts w:cs="Arial"/>
                <w:szCs w:val="20"/>
                <w:lang w:val="en-GB" w:eastAsia="en-IE"/>
              </w:rPr>
              <w:t>(Below 5850 MHz)</w:t>
            </w:r>
          </w:p>
        </w:tc>
        <w:tc>
          <w:tcPr>
            <w:tcW w:w="430" w:type="pct"/>
            <w:tcBorders>
              <w:top w:val="single" w:sz="4" w:space="0" w:color="D2232A"/>
              <w:left w:val="single" w:sz="4" w:space="0" w:color="D2232A"/>
              <w:bottom w:val="single" w:sz="4" w:space="0" w:color="D2232A"/>
              <w:right w:val="single" w:sz="4" w:space="0" w:color="D2232A"/>
            </w:tcBorders>
          </w:tcPr>
          <w:p w:rsidR="00D345A2" w:rsidRPr="007D7290" w:rsidRDefault="00E63B18" w:rsidP="00E63B18">
            <w:pPr>
              <w:spacing w:after="120"/>
              <w:rPr>
                <w:rFonts w:cs="Arial"/>
                <w:szCs w:val="20"/>
                <w:lang w:val="en-GB" w:eastAsia="en-IE"/>
              </w:rPr>
            </w:pPr>
            <w:r w:rsidRPr="007D7290">
              <w:rPr>
                <w:rFonts w:cs="Arial"/>
                <w:szCs w:val="20"/>
                <w:lang w:val="en-GB" w:eastAsia="en-IE"/>
              </w:rPr>
              <w:fldChar w:fldCharType="begin"/>
            </w:r>
            <w:r w:rsidRPr="007D7290">
              <w:rPr>
                <w:rFonts w:cs="Arial"/>
                <w:szCs w:val="20"/>
                <w:lang w:val="en-GB" w:eastAsia="en-IE"/>
              </w:rPr>
              <w:instrText xml:space="preserve"> REF _Ref365797673 \n \h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5.6.9</w:t>
            </w:r>
            <w:r w:rsidRPr="007D7290">
              <w:rPr>
                <w:rFonts w:cs="Arial"/>
                <w:szCs w:val="20"/>
                <w:lang w:val="en-GB" w:eastAsia="en-IE"/>
              </w:rPr>
              <w:fldChar w:fldCharType="end"/>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000202E5" w:rsidRPr="007D7290">
              <w:rPr>
                <w:rFonts w:cs="Arial"/>
                <w:szCs w:val="20"/>
                <w:lang w:val="en-GB" w:eastAsia="en-IE"/>
              </w:rPr>
              <w:br/>
            </w:r>
            <w:r w:rsidR="000202E5" w:rsidRPr="007D7290">
              <w:rPr>
                <w:rFonts w:cs="Arial"/>
                <w:szCs w:val="20"/>
                <w:lang w:val="en-GB" w:eastAsia="en-IE"/>
              </w:rPr>
              <w:br/>
            </w:r>
            <w:r w:rsidRPr="007D7290">
              <w:rPr>
                <w:rFonts w:cs="Arial"/>
                <w:szCs w:val="20"/>
                <w:lang w:val="en-GB" w:eastAsia="en-IE"/>
              </w:rPr>
              <w:br/>
            </w:r>
            <w:r w:rsidR="00996571" w:rsidRPr="007D7290">
              <w:rPr>
                <w:rFonts w:cs="Arial"/>
                <w:szCs w:val="20"/>
                <w:lang w:val="en-GB" w:eastAsia="en-IE"/>
              </w:rPr>
              <w:br/>
            </w:r>
            <w:r w:rsidRPr="007D7290">
              <w:rPr>
                <w:rFonts w:cs="Arial"/>
                <w:szCs w:val="20"/>
                <w:lang w:val="en-GB" w:eastAsia="en-IE"/>
              </w:rPr>
              <w:fldChar w:fldCharType="begin"/>
            </w:r>
            <w:r w:rsidRPr="007D7290">
              <w:rPr>
                <w:rFonts w:cs="Arial"/>
                <w:szCs w:val="20"/>
                <w:lang w:val="en-GB" w:eastAsia="en-IE"/>
              </w:rPr>
              <w:instrText xml:space="preserve"> REF _Ref365797750 \n \h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5.6.3</w:t>
            </w:r>
            <w:r w:rsidRPr="007D7290">
              <w:rPr>
                <w:rFonts w:cs="Arial"/>
                <w:szCs w:val="20"/>
                <w:lang w:val="en-GB" w:eastAsia="en-IE"/>
              </w:rPr>
              <w:fldChar w:fldCharType="end"/>
            </w:r>
            <w:r w:rsidRPr="007D7290">
              <w:rPr>
                <w:rFonts w:cs="Arial"/>
                <w:szCs w:val="20"/>
                <w:lang w:val="en-GB" w:eastAsia="en-IE"/>
              </w:rPr>
              <w:t xml:space="preserve"> and </w:t>
            </w:r>
            <w:r w:rsidRPr="007D7290">
              <w:rPr>
                <w:rFonts w:cs="Arial"/>
                <w:szCs w:val="20"/>
                <w:lang w:val="en-GB" w:eastAsia="en-IE"/>
              </w:rPr>
              <w:fldChar w:fldCharType="begin"/>
            </w:r>
            <w:r w:rsidRPr="007D7290">
              <w:rPr>
                <w:rFonts w:cs="Arial"/>
                <w:szCs w:val="20"/>
                <w:lang w:val="en-GB" w:eastAsia="en-IE"/>
              </w:rPr>
              <w:instrText xml:space="preserve"> REF _Ref365798021 \n \h </w:instrText>
            </w:r>
            <w:r w:rsidR="000202E5"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5.6.14</w:t>
            </w:r>
            <w:r w:rsidRPr="007D7290">
              <w:rPr>
                <w:rFonts w:cs="Arial"/>
                <w:szCs w:val="20"/>
                <w:lang w:val="en-GB" w:eastAsia="en-IE"/>
              </w:rPr>
              <w:fldChar w:fldCharType="end"/>
            </w:r>
          </w:p>
          <w:p w:rsidR="00E63B18" w:rsidRPr="007D7290" w:rsidRDefault="00E63B18" w:rsidP="00E63B18">
            <w:pPr>
              <w:spacing w:after="120"/>
              <w:rPr>
                <w:rFonts w:cs="Arial"/>
                <w:szCs w:val="20"/>
                <w:lang w:val="en-GB" w:eastAsia="en-IE"/>
              </w:rPr>
            </w:pPr>
          </w:p>
        </w:tc>
        <w:tc>
          <w:tcPr>
            <w:tcW w:w="1889" w:type="pct"/>
            <w:tcBorders>
              <w:top w:val="single" w:sz="4" w:space="0" w:color="D2232A"/>
              <w:left w:val="single" w:sz="4" w:space="0" w:color="D2232A"/>
              <w:bottom w:val="single" w:sz="4" w:space="0" w:color="D2232A"/>
              <w:right w:val="single" w:sz="4" w:space="0" w:color="D2232A"/>
            </w:tcBorders>
          </w:tcPr>
          <w:p w:rsidR="00D345A2" w:rsidRPr="007D7290" w:rsidRDefault="00D345A2" w:rsidP="00813FA0">
            <w:pPr>
              <w:keepNext/>
              <w:rPr>
                <w:rFonts w:cs="Arial"/>
                <w:szCs w:val="20"/>
                <w:lang w:val="en-GB" w:eastAsia="en-IE"/>
              </w:rPr>
            </w:pPr>
            <w:r w:rsidRPr="007D7290">
              <w:rPr>
                <w:rFonts w:cs="Arial"/>
                <w:szCs w:val="20"/>
                <w:u w:val="single"/>
                <w:lang w:val="en-GB" w:eastAsia="en-IE"/>
              </w:rPr>
              <w:lastRenderedPageBreak/>
              <w:t>Ground Station</w:t>
            </w:r>
            <w:r w:rsidRPr="007D7290">
              <w:rPr>
                <w:rFonts w:cs="Arial"/>
                <w:szCs w:val="20"/>
                <w:lang w:val="en-GB" w:eastAsia="en-IE"/>
              </w:rPr>
              <w:t xml:space="preserve"> </w:t>
            </w:r>
          </w:p>
          <w:p w:rsidR="00DF5534" w:rsidRPr="007D7290" w:rsidRDefault="00D345A2" w:rsidP="00DF5534">
            <w:pPr>
              <w:rPr>
                <w:rFonts w:cs="Arial"/>
                <w:szCs w:val="20"/>
                <w:u w:val="single"/>
                <w:lang w:val="en-GB" w:eastAsia="en-IE"/>
              </w:rPr>
            </w:pPr>
            <w:r w:rsidRPr="007D7290">
              <w:rPr>
                <w:rFonts w:cs="Arial"/>
                <w:szCs w:val="20"/>
                <w:lang w:val="en-GB" w:eastAsia="en-IE"/>
              </w:rPr>
              <w:t>With suitable mitigation measures separation distances can be reduced to 0.03 – 3.5 kms</w:t>
            </w:r>
            <w:r w:rsidR="00B444E5" w:rsidRPr="007D7290">
              <w:rPr>
                <w:rFonts w:cs="Arial"/>
                <w:szCs w:val="20"/>
                <w:lang w:val="en-GB" w:eastAsia="en-IE"/>
              </w:rPr>
              <w:t xml:space="preserve"> depending on the type of radar.</w:t>
            </w:r>
            <w:r w:rsidR="00D2019E" w:rsidRPr="007D7290">
              <w:rPr>
                <w:rFonts w:cs="Arial"/>
                <w:szCs w:val="20"/>
                <w:lang w:val="en-GB"/>
              </w:rPr>
              <w:t xml:space="preserve"> </w:t>
            </w:r>
            <w:r w:rsidR="00DF5534" w:rsidRPr="007D7290">
              <w:rPr>
                <w:rFonts w:cs="Arial"/>
                <w:szCs w:val="20"/>
                <w:lang w:val="en-GB" w:eastAsia="en-IE"/>
              </w:rPr>
              <w:t>The separation distances will increase in the event of the radar site being higher than the DA2GC GS (e.g. this could occur in mountainous areas).</w:t>
            </w:r>
          </w:p>
          <w:p w:rsidR="00D345A2" w:rsidRPr="007D7290" w:rsidRDefault="00E63B18" w:rsidP="00813FA0">
            <w:pPr>
              <w:keepNext/>
              <w:rPr>
                <w:rFonts w:cs="Arial"/>
                <w:szCs w:val="20"/>
                <w:lang w:val="en-GB" w:eastAsia="en-IE"/>
              </w:rPr>
            </w:pPr>
            <w:r w:rsidRPr="007D7290">
              <w:rPr>
                <w:rFonts w:cs="Arial"/>
                <w:szCs w:val="20"/>
                <w:u w:val="single"/>
                <w:lang w:val="en-GB" w:eastAsia="en-IE"/>
              </w:rPr>
              <w:br/>
            </w:r>
            <w:r w:rsidR="00D345A2" w:rsidRPr="007D7290">
              <w:rPr>
                <w:rFonts w:cs="Arial"/>
                <w:szCs w:val="20"/>
                <w:u w:val="single"/>
                <w:lang w:val="en-GB" w:eastAsia="en-IE"/>
              </w:rPr>
              <w:t>Aircraft Station</w:t>
            </w:r>
          </w:p>
          <w:p w:rsidR="00D345A2" w:rsidRPr="007D7290" w:rsidRDefault="00D345A2" w:rsidP="00813FA0">
            <w:pPr>
              <w:keepNext/>
              <w:rPr>
                <w:rFonts w:cs="Arial"/>
                <w:szCs w:val="20"/>
                <w:lang w:val="en-GB" w:eastAsia="en-IE"/>
              </w:rPr>
            </w:pPr>
            <w:r w:rsidRPr="007D7290">
              <w:rPr>
                <w:rFonts w:cs="Arial"/>
                <w:szCs w:val="20"/>
                <w:lang w:val="en-GB" w:eastAsia="en-IE"/>
              </w:rPr>
              <w:t xml:space="preserve">Radars are fully protected provided that DA2GC aircraft emissions below </w:t>
            </w:r>
            <w:r w:rsidRPr="007D7290">
              <w:rPr>
                <w:rFonts w:cs="Arial"/>
                <w:szCs w:val="20"/>
                <w:lang w:val="en-GB" w:eastAsia="en-IE"/>
              </w:rPr>
              <w:lastRenderedPageBreak/>
              <w:t>5850 MHz do not exceed -38 -10log (20/BW) dBm/MHz radiated power.</w:t>
            </w:r>
          </w:p>
          <w:p w:rsidR="00D345A2" w:rsidRPr="007D7290" w:rsidRDefault="00D345A2" w:rsidP="00813FA0">
            <w:pPr>
              <w:keepNext/>
              <w:rPr>
                <w:rFonts w:cs="Arial"/>
                <w:szCs w:val="20"/>
                <w:u w:val="single"/>
                <w:lang w:val="en-GB" w:eastAsia="en-IE"/>
              </w:rPr>
            </w:pPr>
            <w:r w:rsidRPr="007D7290">
              <w:rPr>
                <w:rFonts w:cs="Arial"/>
                <w:szCs w:val="20"/>
                <w:lang w:val="en-GB" w:eastAsia="en-IE"/>
              </w:rPr>
              <w:t>BW = AS transmitter bandwidth (MHz)</w:t>
            </w:r>
          </w:p>
        </w:tc>
        <w:tc>
          <w:tcPr>
            <w:tcW w:w="2038" w:type="pct"/>
            <w:tcBorders>
              <w:top w:val="single" w:sz="4" w:space="0" w:color="D2232A"/>
              <w:left w:val="single" w:sz="4" w:space="0" w:color="D2232A"/>
              <w:bottom w:val="single" w:sz="4" w:space="0" w:color="D2232A"/>
              <w:right w:val="single" w:sz="4" w:space="0" w:color="D2232A"/>
            </w:tcBorders>
          </w:tcPr>
          <w:p w:rsidR="00D345A2" w:rsidRPr="007D7290" w:rsidRDefault="00D345A2" w:rsidP="00813FA0">
            <w:pPr>
              <w:keepNext/>
              <w:rPr>
                <w:rFonts w:cs="Arial"/>
                <w:szCs w:val="20"/>
                <w:lang w:val="en-GB" w:eastAsia="en-IE"/>
              </w:rPr>
            </w:pPr>
            <w:r w:rsidRPr="007D7290">
              <w:rPr>
                <w:rFonts w:cs="Arial"/>
                <w:szCs w:val="20"/>
                <w:u w:val="single"/>
                <w:lang w:val="en-GB" w:eastAsia="en-IE"/>
              </w:rPr>
              <w:lastRenderedPageBreak/>
              <w:t>Ground Station</w:t>
            </w:r>
          </w:p>
          <w:p w:rsidR="00D345A2" w:rsidRPr="007D7290" w:rsidRDefault="00D345A2" w:rsidP="00813FA0">
            <w:pPr>
              <w:rPr>
                <w:rFonts w:cs="Arial"/>
                <w:szCs w:val="20"/>
                <w:lang w:val="en-GB" w:eastAsia="en-IE"/>
              </w:rPr>
            </w:pPr>
            <w:r w:rsidRPr="007D7290">
              <w:rPr>
                <w:rFonts w:cs="Arial"/>
                <w:szCs w:val="20"/>
                <w:lang w:val="en-GB" w:eastAsia="en-IE"/>
              </w:rPr>
              <w:t>Some rare exceedances of DA2GC receiver interference threshold may occur, where radars are operating in the near vicinity of the Ground Station but mitigation techniques can be used to reduce these to acceptable levels.</w:t>
            </w:r>
          </w:p>
          <w:p w:rsidR="00D345A2" w:rsidRPr="007D7290" w:rsidRDefault="00D345A2" w:rsidP="00813FA0">
            <w:pPr>
              <w:keepNext/>
              <w:rPr>
                <w:rFonts w:cs="Arial"/>
                <w:szCs w:val="20"/>
                <w:lang w:val="en-GB" w:eastAsia="en-IE"/>
              </w:rPr>
            </w:pPr>
          </w:p>
          <w:p w:rsidR="00D345A2" w:rsidRPr="007D7290" w:rsidRDefault="000202E5" w:rsidP="00813FA0">
            <w:pPr>
              <w:keepNext/>
              <w:rPr>
                <w:rFonts w:cs="Arial"/>
                <w:szCs w:val="20"/>
                <w:lang w:val="en-GB" w:eastAsia="en-IE"/>
              </w:rPr>
            </w:pPr>
            <w:r w:rsidRPr="007D7290">
              <w:rPr>
                <w:rFonts w:cs="Arial"/>
                <w:szCs w:val="20"/>
                <w:u w:val="single"/>
                <w:lang w:val="en-GB" w:eastAsia="en-IE"/>
              </w:rPr>
              <w:br/>
            </w:r>
            <w:r w:rsidR="00996571" w:rsidRPr="007D7290">
              <w:rPr>
                <w:rFonts w:cs="Arial"/>
                <w:szCs w:val="20"/>
                <w:u w:val="single"/>
                <w:lang w:val="en-GB" w:eastAsia="en-IE"/>
              </w:rPr>
              <w:br/>
            </w:r>
            <w:r w:rsidR="00D345A2" w:rsidRPr="007D7290">
              <w:rPr>
                <w:rFonts w:cs="Arial"/>
                <w:szCs w:val="20"/>
                <w:u w:val="single"/>
                <w:lang w:val="en-GB" w:eastAsia="en-IE"/>
              </w:rPr>
              <w:t>Aircraft Station</w:t>
            </w:r>
            <w:r w:rsidR="00E63B18" w:rsidRPr="007D7290">
              <w:rPr>
                <w:rFonts w:cs="Arial"/>
                <w:szCs w:val="20"/>
                <w:lang w:val="en-GB" w:eastAsia="en-IE"/>
              </w:rPr>
              <w:t xml:space="preserve"> </w:t>
            </w:r>
          </w:p>
          <w:p w:rsidR="00D345A2" w:rsidRPr="007D7290" w:rsidRDefault="00D345A2" w:rsidP="00813FA0">
            <w:pPr>
              <w:keepNext/>
              <w:rPr>
                <w:rFonts w:cs="Arial"/>
                <w:szCs w:val="20"/>
                <w:u w:val="single"/>
                <w:lang w:val="en-GB" w:eastAsia="en-IE"/>
              </w:rPr>
            </w:pPr>
            <w:r w:rsidRPr="007D7290">
              <w:rPr>
                <w:rFonts w:cs="Arial"/>
                <w:szCs w:val="20"/>
                <w:lang w:val="en-GB" w:eastAsia="en-IE"/>
              </w:rPr>
              <w:t xml:space="preserve">Exceedances of DA2GC receiver interference threshold can occur (up to </w:t>
            </w:r>
            <w:r w:rsidRPr="007D7290">
              <w:rPr>
                <w:rFonts w:cs="Arial"/>
                <w:szCs w:val="20"/>
                <w:lang w:val="en-GB" w:eastAsia="en-IE"/>
              </w:rPr>
              <w:lastRenderedPageBreak/>
              <w:t>60 dB) and in such cases mitigation techniques can be used to achieve an acceptable performance</w:t>
            </w:r>
            <w:r w:rsidR="00024E2A" w:rsidRPr="007D7290">
              <w:rPr>
                <w:rFonts w:cs="Arial"/>
                <w:szCs w:val="20"/>
                <w:lang w:val="en-GB" w:eastAsia="en-IE"/>
              </w:rPr>
              <w:t xml:space="preserve"> (see </w:t>
            </w:r>
            <w:r w:rsidR="00024E2A" w:rsidRPr="007D7290">
              <w:rPr>
                <w:rFonts w:cs="Arial"/>
                <w:szCs w:val="20"/>
                <w:lang w:val="en-GB" w:eastAsia="en-IE"/>
              </w:rPr>
              <w:fldChar w:fldCharType="begin"/>
            </w:r>
            <w:r w:rsidR="00024E2A" w:rsidRPr="007D7290">
              <w:rPr>
                <w:rFonts w:cs="Arial"/>
                <w:szCs w:val="20"/>
                <w:lang w:val="en-GB" w:eastAsia="en-IE"/>
              </w:rPr>
              <w:instrText xml:space="preserve"> REF _Ref366055909 \n \h </w:instrText>
            </w:r>
            <w:r w:rsidR="000202E5" w:rsidRPr="007D7290">
              <w:rPr>
                <w:rFonts w:cs="Arial"/>
                <w:szCs w:val="20"/>
                <w:lang w:val="en-GB" w:eastAsia="en-IE"/>
              </w:rPr>
              <w:instrText xml:space="preserve"> \* MERGEFORMAT </w:instrText>
            </w:r>
            <w:r w:rsidR="00024E2A" w:rsidRPr="007D7290">
              <w:rPr>
                <w:rFonts w:cs="Arial"/>
                <w:szCs w:val="20"/>
                <w:lang w:val="en-GB" w:eastAsia="en-IE"/>
              </w:rPr>
            </w:r>
            <w:r w:rsidR="00024E2A" w:rsidRPr="007D7290">
              <w:rPr>
                <w:rFonts w:cs="Arial"/>
                <w:szCs w:val="20"/>
                <w:lang w:val="en-GB" w:eastAsia="en-IE"/>
              </w:rPr>
              <w:fldChar w:fldCharType="separate"/>
            </w:r>
            <w:r w:rsidR="001E048B">
              <w:rPr>
                <w:rFonts w:cs="Arial"/>
                <w:szCs w:val="20"/>
                <w:lang w:val="en-GB" w:eastAsia="en-IE"/>
              </w:rPr>
              <w:t>ANNEX 2:</w:t>
            </w:r>
            <w:r w:rsidR="00024E2A" w:rsidRPr="007D7290">
              <w:rPr>
                <w:rFonts w:cs="Arial"/>
                <w:szCs w:val="20"/>
                <w:lang w:val="en-GB" w:eastAsia="en-IE"/>
              </w:rPr>
              <w:fldChar w:fldCharType="end"/>
            </w:r>
            <w:r w:rsidR="00024E2A" w:rsidRPr="007D7290">
              <w:rPr>
                <w:rFonts w:cs="Arial"/>
                <w:szCs w:val="20"/>
                <w:lang w:val="en-GB" w:eastAsia="en-IE"/>
              </w:rPr>
              <w:t>)</w:t>
            </w:r>
            <w:r w:rsidRPr="007D7290">
              <w:rPr>
                <w:rFonts w:cs="Arial"/>
                <w:szCs w:val="20"/>
                <w:lang w:val="en-GB" w:eastAsia="en-IE"/>
              </w:rPr>
              <w:t>.</w:t>
            </w:r>
          </w:p>
        </w:tc>
      </w:tr>
    </w:tbl>
    <w:p w:rsidR="00D345A2" w:rsidRPr="007D7290" w:rsidRDefault="00D345A2" w:rsidP="008F759D">
      <w:pPr>
        <w:rPr>
          <w:lang w:val="en-GB"/>
        </w:rPr>
      </w:pPr>
    </w:p>
    <w:p w:rsidR="00D345A2" w:rsidRPr="007D7290" w:rsidRDefault="00D345A2" w:rsidP="008F759D">
      <w:pPr>
        <w:jc w:val="center"/>
        <w:rPr>
          <w:lang w:val="en-GB"/>
        </w:rPr>
      </w:pPr>
    </w:p>
    <w:p w:rsidR="003234E9" w:rsidRPr="007D7290" w:rsidRDefault="003234E9" w:rsidP="008F759D">
      <w:pPr>
        <w:pStyle w:val="Caption"/>
        <w:rPr>
          <w:lang w:val="en-GB"/>
        </w:rPr>
      </w:pPr>
      <w:r w:rsidRPr="007D7290">
        <w:rPr>
          <w:noProof/>
          <w:lang w:val="da-DK" w:eastAsia="da-DK"/>
        </w:rPr>
        <w:drawing>
          <wp:inline distT="0" distB="0" distL="0" distR="0" wp14:anchorId="1DAFA9EE" wp14:editId="7716C81B">
            <wp:extent cx="5516880" cy="3604260"/>
            <wp:effectExtent l="0" t="0" r="7620" b="0"/>
            <wp:docPr id="346" name="Grafik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516880" cy="3604260"/>
                    </a:xfrm>
                    <a:prstGeom prst="rect">
                      <a:avLst/>
                    </a:prstGeom>
                    <a:noFill/>
                  </pic:spPr>
                </pic:pic>
              </a:graphicData>
            </a:graphic>
          </wp:inline>
        </w:drawing>
      </w:r>
    </w:p>
    <w:p w:rsidR="00C22380" w:rsidRPr="007D7290" w:rsidRDefault="00813FA0" w:rsidP="008F759D">
      <w:pPr>
        <w:pStyle w:val="Caption"/>
        <w:rPr>
          <w:lang w:val="en-GB"/>
        </w:rPr>
      </w:pPr>
      <w:bookmarkStart w:id="632" w:name="_Ref366153695"/>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156</w:t>
      </w:r>
      <w:r w:rsidRPr="007D7290">
        <w:rPr>
          <w:lang w:val="en-GB"/>
        </w:rPr>
        <w:fldChar w:fldCharType="end"/>
      </w:r>
      <w:bookmarkEnd w:id="632"/>
      <w:r w:rsidRPr="007D7290">
        <w:rPr>
          <w:lang w:val="en-GB"/>
        </w:rPr>
        <w:t xml:space="preserve">: </w:t>
      </w:r>
      <w:r w:rsidR="00412862" w:rsidRPr="007D7290">
        <w:rPr>
          <w:lang w:val="en-GB"/>
        </w:rPr>
        <w:t xml:space="preserve">Suitable </w:t>
      </w:r>
      <w:r w:rsidR="003234E9" w:rsidRPr="007D7290">
        <w:rPr>
          <w:lang w:val="en-GB"/>
        </w:rPr>
        <w:t xml:space="preserve">Average </w:t>
      </w:r>
      <w:r w:rsidR="0049024C" w:rsidRPr="007D7290">
        <w:rPr>
          <w:lang w:val="en-GB"/>
        </w:rPr>
        <w:t>e.i.r.p.</w:t>
      </w:r>
      <w:r w:rsidR="003234E9" w:rsidRPr="007D7290">
        <w:rPr>
          <w:lang w:val="en-GB"/>
        </w:rPr>
        <w:t xml:space="preserve"> Mask for the Ground station according to ETSI TR 101 599</w:t>
      </w:r>
    </w:p>
    <w:p w:rsidR="00813FA0" w:rsidRPr="007D7290" w:rsidRDefault="00813FA0" w:rsidP="00C22380">
      <w:pPr>
        <w:pStyle w:val="ECCParagraph"/>
      </w:pPr>
    </w:p>
    <w:p w:rsidR="00813FA0" w:rsidRPr="007D7290" w:rsidRDefault="003234E9" w:rsidP="008F759D">
      <w:pPr>
        <w:pStyle w:val="ECCParagraph"/>
        <w:jc w:val="center"/>
      </w:pPr>
      <w:r w:rsidRPr="007D7290">
        <w:rPr>
          <w:noProof/>
          <w:lang w:val="da-DK" w:eastAsia="da-DK"/>
        </w:rPr>
        <w:lastRenderedPageBreak/>
        <w:drawing>
          <wp:inline distT="0" distB="0" distL="0" distR="0" wp14:anchorId="400799F0" wp14:editId="7EA955D7">
            <wp:extent cx="5577840" cy="2964180"/>
            <wp:effectExtent l="0" t="0" r="3810" b="7620"/>
            <wp:docPr id="347" name="Grafik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577840" cy="2964180"/>
                    </a:xfrm>
                    <a:prstGeom prst="rect">
                      <a:avLst/>
                    </a:prstGeom>
                    <a:noFill/>
                  </pic:spPr>
                </pic:pic>
              </a:graphicData>
            </a:graphic>
          </wp:inline>
        </w:drawing>
      </w:r>
    </w:p>
    <w:p w:rsidR="00813FA0" w:rsidRPr="007D7290" w:rsidRDefault="00813FA0" w:rsidP="008F759D">
      <w:pPr>
        <w:pStyle w:val="Caption"/>
        <w:rPr>
          <w:lang w:val="en-GB"/>
        </w:rPr>
      </w:pPr>
      <w:bookmarkStart w:id="633" w:name="_Ref36615379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157</w:t>
      </w:r>
      <w:r w:rsidRPr="007D7290">
        <w:rPr>
          <w:lang w:val="en-GB"/>
        </w:rPr>
        <w:fldChar w:fldCharType="end"/>
      </w:r>
      <w:bookmarkEnd w:id="633"/>
      <w:r w:rsidRPr="007D7290">
        <w:rPr>
          <w:lang w:val="en-GB"/>
        </w:rPr>
        <w:t xml:space="preserve">: </w:t>
      </w:r>
      <w:r w:rsidR="00412862" w:rsidRPr="007D7290">
        <w:rPr>
          <w:lang w:val="en-GB"/>
        </w:rPr>
        <w:t xml:space="preserve">Suitable </w:t>
      </w:r>
      <w:r w:rsidR="000202E5" w:rsidRPr="007D7290">
        <w:rPr>
          <w:lang w:val="en-GB"/>
        </w:rPr>
        <w:t>e.i.r.p.</w:t>
      </w:r>
      <w:r w:rsidRPr="007D7290">
        <w:rPr>
          <w:lang w:val="en-GB"/>
        </w:rPr>
        <w:t xml:space="preserve"> mask for the aircraft station according to ETSI TR 101 599 (10 km altitude)</w:t>
      </w:r>
    </w:p>
    <w:p w:rsidR="00813FA0" w:rsidRPr="007D7290" w:rsidRDefault="00813FA0" w:rsidP="00C22380">
      <w:pPr>
        <w:pStyle w:val="ECCParagraph"/>
      </w:pPr>
    </w:p>
    <w:p w:rsidR="002B7EBA" w:rsidRPr="007D7290" w:rsidRDefault="002B7EBA" w:rsidP="008F759D">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57</w:t>
      </w:r>
      <w:r w:rsidRPr="007D7290">
        <w:rPr>
          <w:lang w:val="en-GB"/>
        </w:rPr>
        <w:fldChar w:fldCharType="end"/>
      </w:r>
      <w:r w:rsidRPr="007D7290">
        <w:rPr>
          <w:lang w:val="en-GB"/>
        </w:rPr>
        <w:t xml:space="preserve">: </w:t>
      </w:r>
      <w:r w:rsidR="00412862" w:rsidRPr="007D7290">
        <w:rPr>
          <w:lang w:val="en-GB"/>
        </w:rPr>
        <w:t xml:space="preserve">Suitable </w:t>
      </w:r>
      <w:r w:rsidRPr="007D7290">
        <w:rPr>
          <w:lang w:val="en-GB"/>
        </w:rPr>
        <w:t xml:space="preserve">Aircraft </w:t>
      </w:r>
      <w:r w:rsidR="000202E5" w:rsidRPr="007D7290">
        <w:rPr>
          <w:lang w:val="en-GB"/>
        </w:rPr>
        <w:t>e.i.r.p.</w:t>
      </w:r>
      <w:r w:rsidRPr="007D7290">
        <w:rPr>
          <w:lang w:val="en-GB"/>
        </w:rPr>
        <w:t xml:space="preserve"> mask</w:t>
      </w:r>
      <w:r w:rsidR="00E1344D" w:rsidRPr="007D7290">
        <w:rPr>
          <w:lang w:val="en-GB"/>
        </w:rPr>
        <w:t xml:space="preserve"> (10 km altitude)</w:t>
      </w:r>
    </w:p>
    <w:tbl>
      <w:tblPr>
        <w:tblW w:w="9923"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410"/>
        <w:gridCol w:w="2694"/>
        <w:gridCol w:w="4819"/>
      </w:tblGrid>
      <w:tr w:rsidR="000202E5" w:rsidRPr="007D7290" w:rsidTr="000202E5">
        <w:trPr>
          <w:tblHeader/>
        </w:trPr>
        <w:tc>
          <w:tcPr>
            <w:tcW w:w="2410" w:type="dxa"/>
            <w:tcBorders>
              <w:right w:val="single" w:sz="8" w:space="0" w:color="FFFFFF"/>
            </w:tcBorders>
            <w:shd w:val="clear" w:color="auto" w:fill="D2232A"/>
          </w:tcPr>
          <w:p w:rsidR="000202E5" w:rsidRPr="007D7290" w:rsidRDefault="000202E5" w:rsidP="000202E5">
            <w:pPr>
              <w:jc w:val="center"/>
              <w:rPr>
                <w:b/>
                <w:color w:val="FFFFFF" w:themeColor="background1"/>
                <w:lang w:val="en-GB"/>
              </w:rPr>
            </w:pPr>
            <w:r w:rsidRPr="007D7290">
              <w:rPr>
                <w:b/>
                <w:color w:val="FFFFFF" w:themeColor="background1"/>
                <w:lang w:val="en-GB"/>
              </w:rPr>
              <w:t>Elevation at ground (degrees)</w:t>
            </w:r>
          </w:p>
        </w:tc>
        <w:tc>
          <w:tcPr>
            <w:tcW w:w="2694" w:type="dxa"/>
            <w:tcBorders>
              <w:left w:val="single" w:sz="8" w:space="0" w:color="FFFFFF"/>
              <w:right w:val="single" w:sz="8" w:space="0" w:color="FFFFFF"/>
            </w:tcBorders>
            <w:shd w:val="clear" w:color="auto" w:fill="D2232A"/>
          </w:tcPr>
          <w:p w:rsidR="000202E5" w:rsidRPr="007D7290" w:rsidRDefault="000202E5" w:rsidP="000202E5">
            <w:pPr>
              <w:jc w:val="center"/>
              <w:rPr>
                <w:b/>
                <w:color w:val="FFFFFF" w:themeColor="background1"/>
                <w:lang w:val="en-GB"/>
              </w:rPr>
            </w:pPr>
            <w:r w:rsidRPr="007D7290">
              <w:rPr>
                <w:b/>
                <w:color w:val="FFFFFF" w:themeColor="background1"/>
                <w:lang w:val="en-GB"/>
              </w:rPr>
              <w:t>Aircraft e.i.r.p. (dBm)</w:t>
            </w:r>
          </w:p>
        </w:tc>
        <w:tc>
          <w:tcPr>
            <w:tcW w:w="4819" w:type="dxa"/>
            <w:tcBorders>
              <w:left w:val="single" w:sz="8" w:space="0" w:color="FFFFFF"/>
              <w:right w:val="single" w:sz="8" w:space="0" w:color="FFFFFF"/>
            </w:tcBorders>
            <w:shd w:val="clear" w:color="auto" w:fill="D2232A"/>
          </w:tcPr>
          <w:p w:rsidR="000202E5" w:rsidRPr="007D7290" w:rsidRDefault="000202E5" w:rsidP="000202E5">
            <w:pPr>
              <w:jc w:val="center"/>
              <w:rPr>
                <w:b/>
                <w:color w:val="FFFFFF" w:themeColor="background1"/>
                <w:lang w:val="en-GB"/>
              </w:rPr>
            </w:pPr>
            <w:r w:rsidRPr="007D7290">
              <w:rPr>
                <w:b/>
                <w:color w:val="FFFFFF" w:themeColor="background1"/>
                <w:lang w:val="en-GB"/>
              </w:rPr>
              <w:t>Note</w:t>
            </w:r>
          </w:p>
        </w:tc>
      </w:tr>
      <w:tr w:rsidR="000202E5" w:rsidRPr="007D7290" w:rsidTr="000202E5">
        <w:tc>
          <w:tcPr>
            <w:tcW w:w="2410" w:type="dxa"/>
          </w:tcPr>
          <w:p w:rsidR="000202E5" w:rsidRPr="007D7290" w:rsidRDefault="000202E5" w:rsidP="00A743FF">
            <w:pPr>
              <w:rPr>
                <w:lang w:val="en-GB"/>
              </w:rPr>
            </w:pPr>
            <w:r w:rsidRPr="007D7290">
              <w:rPr>
                <w:lang w:val="en-GB"/>
              </w:rPr>
              <w:t>0 to 5 degrees</w:t>
            </w:r>
          </w:p>
        </w:tc>
        <w:tc>
          <w:tcPr>
            <w:tcW w:w="2694" w:type="dxa"/>
          </w:tcPr>
          <w:p w:rsidR="000202E5" w:rsidRPr="007D7290" w:rsidRDefault="000202E5" w:rsidP="00A743FF">
            <w:pPr>
              <w:rPr>
                <w:lang w:val="en-GB"/>
              </w:rPr>
            </w:pPr>
            <w:r w:rsidRPr="007D7290">
              <w:rPr>
                <w:lang w:val="en-GB"/>
              </w:rPr>
              <w:t>42</w:t>
            </w:r>
          </w:p>
        </w:tc>
        <w:tc>
          <w:tcPr>
            <w:tcW w:w="4819" w:type="dxa"/>
          </w:tcPr>
          <w:p w:rsidR="000202E5" w:rsidRPr="007D7290" w:rsidRDefault="000202E5" w:rsidP="00A743FF">
            <w:pPr>
              <w:rPr>
                <w:lang w:val="en-GB"/>
              </w:rPr>
            </w:pPr>
          </w:p>
        </w:tc>
      </w:tr>
      <w:tr w:rsidR="000202E5" w:rsidRPr="007D7290" w:rsidTr="000202E5">
        <w:tc>
          <w:tcPr>
            <w:tcW w:w="2410" w:type="dxa"/>
          </w:tcPr>
          <w:p w:rsidR="000202E5" w:rsidRPr="007D7290" w:rsidRDefault="000202E5" w:rsidP="00A743FF">
            <w:pPr>
              <w:rPr>
                <w:lang w:val="en-GB"/>
              </w:rPr>
            </w:pPr>
            <w:r w:rsidRPr="007D7290">
              <w:rPr>
                <w:lang w:val="en-GB"/>
              </w:rPr>
              <w:t>5 to 27 degrees</w:t>
            </w:r>
          </w:p>
        </w:tc>
        <w:tc>
          <w:tcPr>
            <w:tcW w:w="2694" w:type="dxa"/>
          </w:tcPr>
          <w:p w:rsidR="000202E5" w:rsidRPr="007D7290" w:rsidRDefault="000202E5" w:rsidP="00A743FF">
            <w:pPr>
              <w:rPr>
                <w:lang w:val="en-GB"/>
              </w:rPr>
            </w:pPr>
            <w:r w:rsidRPr="007D7290">
              <w:rPr>
                <w:lang w:val="en-GB"/>
              </w:rPr>
              <w:t>42 to 39.5</w:t>
            </w:r>
          </w:p>
        </w:tc>
        <w:tc>
          <w:tcPr>
            <w:tcW w:w="4819" w:type="dxa"/>
          </w:tcPr>
          <w:p w:rsidR="000202E5" w:rsidRPr="007D7290" w:rsidRDefault="000202E5" w:rsidP="00A743FF">
            <w:pPr>
              <w:rPr>
                <w:lang w:val="en-GB"/>
              </w:rPr>
            </w:pPr>
            <w:r w:rsidRPr="007D7290">
              <w:rPr>
                <w:lang w:val="en-GB"/>
              </w:rPr>
              <w:t>Straight line interpolation</w:t>
            </w:r>
          </w:p>
        </w:tc>
      </w:tr>
      <w:tr w:rsidR="000202E5" w:rsidRPr="007D7290" w:rsidTr="000202E5">
        <w:tc>
          <w:tcPr>
            <w:tcW w:w="2410" w:type="dxa"/>
          </w:tcPr>
          <w:p w:rsidR="000202E5" w:rsidRPr="007D7290" w:rsidRDefault="000202E5" w:rsidP="00A743FF">
            <w:pPr>
              <w:rPr>
                <w:lang w:val="en-GB"/>
              </w:rPr>
            </w:pPr>
            <w:r w:rsidRPr="007D7290">
              <w:rPr>
                <w:lang w:val="en-GB"/>
              </w:rPr>
              <w:t>27 to 28 degrees</w:t>
            </w:r>
          </w:p>
        </w:tc>
        <w:tc>
          <w:tcPr>
            <w:tcW w:w="2694" w:type="dxa"/>
          </w:tcPr>
          <w:p w:rsidR="000202E5" w:rsidRPr="007D7290" w:rsidRDefault="000202E5" w:rsidP="00A743FF">
            <w:pPr>
              <w:rPr>
                <w:lang w:val="en-GB"/>
              </w:rPr>
            </w:pPr>
            <w:r w:rsidRPr="007D7290">
              <w:rPr>
                <w:lang w:val="en-GB"/>
              </w:rPr>
              <w:t>39.5 to 32.5</w:t>
            </w:r>
          </w:p>
        </w:tc>
        <w:tc>
          <w:tcPr>
            <w:tcW w:w="4819" w:type="dxa"/>
          </w:tcPr>
          <w:p w:rsidR="000202E5" w:rsidRPr="007D7290" w:rsidRDefault="000202E5" w:rsidP="00A743FF">
            <w:pPr>
              <w:rPr>
                <w:lang w:val="en-GB"/>
              </w:rPr>
            </w:pPr>
            <w:r w:rsidRPr="007D7290">
              <w:rPr>
                <w:lang w:val="en-GB"/>
              </w:rPr>
              <w:t>Straight line interpolation</w:t>
            </w:r>
          </w:p>
        </w:tc>
      </w:tr>
      <w:tr w:rsidR="000202E5" w:rsidRPr="007D7290" w:rsidTr="000202E5">
        <w:tc>
          <w:tcPr>
            <w:tcW w:w="2410" w:type="dxa"/>
          </w:tcPr>
          <w:p w:rsidR="000202E5" w:rsidRPr="007D7290" w:rsidRDefault="000202E5" w:rsidP="00A743FF">
            <w:pPr>
              <w:rPr>
                <w:lang w:val="en-GB"/>
              </w:rPr>
            </w:pPr>
            <w:r w:rsidRPr="007D7290">
              <w:rPr>
                <w:lang w:val="en-GB"/>
              </w:rPr>
              <w:t>28 to 90 degrees</w:t>
            </w:r>
          </w:p>
        </w:tc>
        <w:tc>
          <w:tcPr>
            <w:tcW w:w="2694" w:type="dxa"/>
          </w:tcPr>
          <w:p w:rsidR="000202E5" w:rsidRPr="007D7290" w:rsidRDefault="000202E5" w:rsidP="00A743FF">
            <w:pPr>
              <w:rPr>
                <w:lang w:val="en-GB"/>
              </w:rPr>
            </w:pPr>
            <w:r w:rsidRPr="007D7290">
              <w:rPr>
                <w:lang w:val="en-GB"/>
              </w:rPr>
              <w:t>-65 + 10 log 4</w:t>
            </w:r>
            <w:r w:rsidRPr="007D7290">
              <w:rPr>
                <w:rFonts w:cs="Arial"/>
                <w:lang w:val="en-GB"/>
              </w:rPr>
              <w:t>π</w:t>
            </w:r>
            <w:r w:rsidRPr="007D7290">
              <w:rPr>
                <w:lang w:val="en-GB"/>
              </w:rPr>
              <w:t>d</w:t>
            </w:r>
            <w:r w:rsidRPr="007D7290">
              <w:rPr>
                <w:rFonts w:cs="Arial"/>
                <w:lang w:val="en-GB"/>
              </w:rPr>
              <w:t>²</w:t>
            </w:r>
          </w:p>
        </w:tc>
        <w:tc>
          <w:tcPr>
            <w:tcW w:w="4819" w:type="dxa"/>
          </w:tcPr>
          <w:p w:rsidR="000202E5" w:rsidRPr="007D7290" w:rsidRDefault="000202E5" w:rsidP="00A743FF">
            <w:pPr>
              <w:rPr>
                <w:lang w:val="en-GB"/>
              </w:rPr>
            </w:pPr>
            <w:r w:rsidRPr="007D7290">
              <w:rPr>
                <w:lang w:val="en-GB"/>
              </w:rPr>
              <w:t>where:</w:t>
            </w:r>
          </w:p>
          <w:p w:rsidR="000202E5" w:rsidRPr="007D7290" w:rsidRDefault="000202E5" w:rsidP="00A743FF">
            <w:pPr>
              <w:rPr>
                <w:lang w:val="en-GB"/>
              </w:rPr>
            </w:pPr>
            <w:r w:rsidRPr="007D7290">
              <w:rPr>
                <w:lang w:val="en-GB"/>
              </w:rPr>
              <w:t xml:space="preserve">d = </w:t>
            </w:r>
            <w:r w:rsidRPr="007D7290">
              <w:rPr>
                <w:rFonts w:cs="Arial"/>
                <w:lang w:val="en-GB"/>
              </w:rPr>
              <w:t>√</w:t>
            </w:r>
            <w:r w:rsidRPr="007D7290">
              <w:rPr>
                <w:lang w:val="en-GB"/>
              </w:rPr>
              <w:t>(R</w:t>
            </w:r>
            <w:r w:rsidRPr="007D7290">
              <w:rPr>
                <w:vertAlign w:val="superscript"/>
                <w:lang w:val="en-GB"/>
              </w:rPr>
              <w:t>2</w:t>
            </w:r>
            <w:r w:rsidRPr="007D7290">
              <w:rPr>
                <w:lang w:val="en-GB"/>
              </w:rPr>
              <w:t xml:space="preserve"> + (R + h)</w:t>
            </w:r>
            <w:r w:rsidRPr="007D7290">
              <w:rPr>
                <w:vertAlign w:val="superscript"/>
                <w:lang w:val="en-GB"/>
              </w:rPr>
              <w:t>2</w:t>
            </w:r>
            <w:r w:rsidRPr="007D7290">
              <w:rPr>
                <w:lang w:val="en-GB"/>
              </w:rPr>
              <w:t xml:space="preserve"> – 2R(R + h)Cos</w:t>
            </w:r>
            <w:r w:rsidRPr="007D7290">
              <w:rPr>
                <w:rFonts w:cs="Arial"/>
                <w:lang w:val="en-GB"/>
              </w:rPr>
              <w:t>α</w:t>
            </w:r>
            <w:r w:rsidRPr="007D7290">
              <w:rPr>
                <w:lang w:val="en-GB"/>
              </w:rPr>
              <w:t>) in metres</w:t>
            </w:r>
          </w:p>
          <w:p w:rsidR="000202E5" w:rsidRPr="007D7290" w:rsidRDefault="000202E5" w:rsidP="00A743FF">
            <w:pPr>
              <w:rPr>
                <w:lang w:val="en-GB"/>
              </w:rPr>
            </w:pPr>
            <w:r w:rsidRPr="007D7290">
              <w:rPr>
                <w:rFonts w:cs="Arial"/>
                <w:lang w:val="en-GB"/>
              </w:rPr>
              <w:t>α</w:t>
            </w:r>
            <w:r w:rsidRPr="007D7290">
              <w:rPr>
                <w:lang w:val="en-GB"/>
              </w:rPr>
              <w:t xml:space="preserve"> = 90 – Sin</w:t>
            </w:r>
            <w:r w:rsidRPr="007D7290">
              <w:rPr>
                <w:vertAlign w:val="superscript"/>
                <w:lang w:val="en-GB"/>
              </w:rPr>
              <w:t>-1</w:t>
            </w:r>
            <w:r w:rsidRPr="007D7290">
              <w:rPr>
                <w:lang w:val="en-GB"/>
              </w:rPr>
              <w:t>(RCos(El)/(R + h)) – El in degrees</w:t>
            </w:r>
          </w:p>
          <w:p w:rsidR="000202E5" w:rsidRPr="007D7290" w:rsidRDefault="000202E5" w:rsidP="00A743FF">
            <w:pPr>
              <w:tabs>
                <w:tab w:val="left" w:pos="764"/>
              </w:tabs>
              <w:rPr>
                <w:lang w:val="en-GB"/>
              </w:rPr>
            </w:pPr>
            <w:r w:rsidRPr="007D7290">
              <w:rPr>
                <w:lang w:val="en-GB"/>
              </w:rPr>
              <w:t xml:space="preserve">where </w:t>
            </w:r>
            <w:r w:rsidRPr="007D7290">
              <w:rPr>
                <w:lang w:val="en-GB"/>
              </w:rPr>
              <w:tab/>
              <w:t>El = Elevation at ground (in degrees)</w:t>
            </w:r>
          </w:p>
          <w:p w:rsidR="000202E5" w:rsidRPr="007D7290" w:rsidRDefault="000202E5" w:rsidP="00A743FF">
            <w:pPr>
              <w:tabs>
                <w:tab w:val="left" w:pos="764"/>
              </w:tabs>
              <w:rPr>
                <w:lang w:val="en-GB"/>
              </w:rPr>
            </w:pPr>
            <w:r w:rsidRPr="007D7290">
              <w:rPr>
                <w:lang w:val="en-GB"/>
              </w:rPr>
              <w:tab/>
              <w:t>R = 6371*10</w:t>
            </w:r>
            <w:r w:rsidRPr="007D7290">
              <w:rPr>
                <w:vertAlign w:val="superscript"/>
                <w:lang w:val="en-GB"/>
              </w:rPr>
              <w:t>3</w:t>
            </w:r>
            <w:r w:rsidRPr="007D7290">
              <w:rPr>
                <w:lang w:val="en-GB"/>
              </w:rPr>
              <w:t xml:space="preserve"> m</w:t>
            </w:r>
          </w:p>
          <w:p w:rsidR="000202E5" w:rsidRPr="007D7290" w:rsidRDefault="000202E5" w:rsidP="00A743FF">
            <w:pPr>
              <w:tabs>
                <w:tab w:val="left" w:pos="764"/>
              </w:tabs>
              <w:rPr>
                <w:lang w:val="en-GB"/>
              </w:rPr>
            </w:pPr>
            <w:r w:rsidRPr="007D7290">
              <w:rPr>
                <w:lang w:val="en-GB"/>
              </w:rPr>
              <w:tab/>
              <w:t>h = 10</w:t>
            </w:r>
            <w:r w:rsidRPr="007D7290">
              <w:rPr>
                <w:vertAlign w:val="superscript"/>
                <w:lang w:val="en-GB"/>
              </w:rPr>
              <w:t>4</w:t>
            </w:r>
            <w:r w:rsidRPr="007D7290">
              <w:rPr>
                <w:lang w:val="en-GB"/>
              </w:rPr>
              <w:t xml:space="preserve"> m</w:t>
            </w:r>
          </w:p>
        </w:tc>
      </w:tr>
    </w:tbl>
    <w:p w:rsidR="000202E5" w:rsidRPr="007D7290" w:rsidRDefault="000202E5" w:rsidP="000202E5">
      <w:pPr>
        <w:rPr>
          <w:lang w:val="en-GB"/>
        </w:rPr>
      </w:pPr>
    </w:p>
    <w:p w:rsidR="000202E5" w:rsidRPr="007D7290" w:rsidRDefault="000202E5" w:rsidP="000202E5">
      <w:pPr>
        <w:rPr>
          <w:lang w:val="en-GB"/>
        </w:rPr>
      </w:pPr>
    </w:p>
    <w:p w:rsidR="00E1344D" w:rsidRPr="007D7290" w:rsidRDefault="003234E9" w:rsidP="008F759D">
      <w:pPr>
        <w:pStyle w:val="ECCParagraph"/>
        <w:jc w:val="center"/>
      </w:pPr>
      <w:r w:rsidRPr="007D7290">
        <w:rPr>
          <w:noProof/>
          <w:lang w:val="da-DK" w:eastAsia="da-DK"/>
        </w:rPr>
        <w:lastRenderedPageBreak/>
        <w:drawing>
          <wp:inline distT="0" distB="0" distL="0" distR="0" wp14:anchorId="414F0826" wp14:editId="0FF87AFD">
            <wp:extent cx="5951220" cy="3055620"/>
            <wp:effectExtent l="0" t="0" r="0" b="0"/>
            <wp:docPr id="348" name="Grafik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951220" cy="3055620"/>
                    </a:xfrm>
                    <a:prstGeom prst="rect">
                      <a:avLst/>
                    </a:prstGeom>
                    <a:noFill/>
                  </pic:spPr>
                </pic:pic>
              </a:graphicData>
            </a:graphic>
          </wp:inline>
        </w:drawing>
      </w:r>
    </w:p>
    <w:p w:rsidR="00E1344D" w:rsidRPr="007D7290" w:rsidRDefault="00E1344D" w:rsidP="008F759D">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158</w:t>
      </w:r>
      <w:r w:rsidRPr="007D7290">
        <w:rPr>
          <w:lang w:val="en-GB"/>
        </w:rPr>
        <w:fldChar w:fldCharType="end"/>
      </w:r>
      <w:r w:rsidRPr="007D7290">
        <w:rPr>
          <w:lang w:val="en-GB"/>
        </w:rPr>
        <w:t xml:space="preserve">: </w:t>
      </w:r>
      <w:r w:rsidR="00412862" w:rsidRPr="007D7290">
        <w:rPr>
          <w:lang w:val="en-GB"/>
        </w:rPr>
        <w:t>Suitable</w:t>
      </w:r>
      <w:r w:rsidR="007208ED" w:rsidRPr="007D7290">
        <w:rPr>
          <w:lang w:val="en-GB"/>
        </w:rPr>
        <w:t xml:space="preserve"> </w:t>
      </w:r>
      <w:r w:rsidR="000202E5" w:rsidRPr="007D7290">
        <w:rPr>
          <w:lang w:val="en-GB"/>
        </w:rPr>
        <w:t>e.i.r.p.</w:t>
      </w:r>
      <w:r w:rsidR="007208ED" w:rsidRPr="007D7290">
        <w:rPr>
          <w:lang w:val="en-GB"/>
        </w:rPr>
        <w:t xml:space="preserve"> mask for the aircraft station according to ETSI TR 101 599 (3 km altitude)</w:t>
      </w:r>
    </w:p>
    <w:p w:rsidR="000202E5" w:rsidRPr="007D7290" w:rsidRDefault="000202E5" w:rsidP="000202E5">
      <w:pPr>
        <w:rPr>
          <w:lang w:val="en-GB"/>
        </w:rPr>
      </w:pPr>
    </w:p>
    <w:p w:rsidR="00813FA0" w:rsidRPr="007D7290" w:rsidRDefault="007208ED" w:rsidP="007208ED">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58</w:t>
      </w:r>
      <w:r w:rsidRPr="007D7290">
        <w:rPr>
          <w:lang w:val="en-GB"/>
        </w:rPr>
        <w:fldChar w:fldCharType="end"/>
      </w:r>
      <w:r w:rsidRPr="007D7290">
        <w:rPr>
          <w:lang w:val="en-GB"/>
        </w:rPr>
        <w:t xml:space="preserve">: </w:t>
      </w:r>
      <w:r w:rsidR="00412862" w:rsidRPr="007D7290">
        <w:rPr>
          <w:lang w:val="en-GB"/>
        </w:rPr>
        <w:t>Suitable</w:t>
      </w:r>
      <w:r w:rsidRPr="007D7290">
        <w:rPr>
          <w:lang w:val="en-GB"/>
        </w:rPr>
        <w:t xml:space="preserve"> Aircraft </w:t>
      </w:r>
      <w:r w:rsidR="000202E5" w:rsidRPr="007D7290">
        <w:rPr>
          <w:lang w:val="en-GB"/>
        </w:rPr>
        <w:t>e.i.r.p.</w:t>
      </w:r>
      <w:r w:rsidRPr="007D7290">
        <w:rPr>
          <w:lang w:val="en-GB"/>
        </w:rPr>
        <w:t xml:space="preserve"> mask (3 km altitude)</w:t>
      </w:r>
    </w:p>
    <w:tbl>
      <w:tblPr>
        <w:tblW w:w="9923"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410"/>
        <w:gridCol w:w="2694"/>
        <w:gridCol w:w="4819"/>
      </w:tblGrid>
      <w:tr w:rsidR="000202E5" w:rsidRPr="007D7290" w:rsidTr="00A743FF">
        <w:trPr>
          <w:tblHeader/>
        </w:trPr>
        <w:tc>
          <w:tcPr>
            <w:tcW w:w="2410" w:type="dxa"/>
            <w:tcBorders>
              <w:right w:val="single" w:sz="8" w:space="0" w:color="FFFFFF"/>
            </w:tcBorders>
            <w:shd w:val="clear" w:color="auto" w:fill="D2232A"/>
          </w:tcPr>
          <w:p w:rsidR="000202E5" w:rsidRPr="007D7290" w:rsidRDefault="000202E5" w:rsidP="00A743FF">
            <w:pPr>
              <w:jc w:val="center"/>
              <w:rPr>
                <w:b/>
                <w:color w:val="FFFFFF" w:themeColor="background1"/>
                <w:lang w:val="en-GB"/>
              </w:rPr>
            </w:pPr>
            <w:r w:rsidRPr="007D7290">
              <w:rPr>
                <w:b/>
                <w:color w:val="FFFFFF" w:themeColor="background1"/>
                <w:lang w:val="en-GB"/>
              </w:rPr>
              <w:t>Elevation at ground (degrees)</w:t>
            </w:r>
          </w:p>
        </w:tc>
        <w:tc>
          <w:tcPr>
            <w:tcW w:w="2694" w:type="dxa"/>
            <w:tcBorders>
              <w:left w:val="single" w:sz="8" w:space="0" w:color="FFFFFF"/>
              <w:right w:val="single" w:sz="8" w:space="0" w:color="FFFFFF"/>
            </w:tcBorders>
            <w:shd w:val="clear" w:color="auto" w:fill="D2232A"/>
          </w:tcPr>
          <w:p w:rsidR="000202E5" w:rsidRPr="007D7290" w:rsidRDefault="000202E5" w:rsidP="00A743FF">
            <w:pPr>
              <w:jc w:val="center"/>
              <w:rPr>
                <w:b/>
                <w:color w:val="FFFFFF" w:themeColor="background1"/>
                <w:lang w:val="en-GB"/>
              </w:rPr>
            </w:pPr>
            <w:r w:rsidRPr="007D7290">
              <w:rPr>
                <w:b/>
                <w:color w:val="FFFFFF" w:themeColor="background1"/>
                <w:lang w:val="en-GB"/>
              </w:rPr>
              <w:t>Aircraft e.i.r.p. (dBm)</w:t>
            </w:r>
          </w:p>
        </w:tc>
        <w:tc>
          <w:tcPr>
            <w:tcW w:w="4819" w:type="dxa"/>
            <w:tcBorders>
              <w:left w:val="single" w:sz="8" w:space="0" w:color="FFFFFF"/>
              <w:right w:val="single" w:sz="8" w:space="0" w:color="FFFFFF"/>
            </w:tcBorders>
            <w:shd w:val="clear" w:color="auto" w:fill="D2232A"/>
          </w:tcPr>
          <w:p w:rsidR="000202E5" w:rsidRPr="007D7290" w:rsidRDefault="000202E5" w:rsidP="00A743FF">
            <w:pPr>
              <w:jc w:val="center"/>
              <w:rPr>
                <w:b/>
                <w:color w:val="FFFFFF" w:themeColor="background1"/>
                <w:lang w:val="en-GB"/>
              </w:rPr>
            </w:pPr>
            <w:r w:rsidRPr="007D7290">
              <w:rPr>
                <w:b/>
                <w:color w:val="FFFFFF" w:themeColor="background1"/>
                <w:lang w:val="en-GB"/>
              </w:rPr>
              <w:t>Note</w:t>
            </w:r>
          </w:p>
        </w:tc>
      </w:tr>
      <w:tr w:rsidR="000202E5" w:rsidRPr="007D7290" w:rsidTr="00A743FF">
        <w:tc>
          <w:tcPr>
            <w:tcW w:w="2410" w:type="dxa"/>
          </w:tcPr>
          <w:p w:rsidR="000202E5" w:rsidRPr="007D7290" w:rsidRDefault="000202E5" w:rsidP="00A743FF">
            <w:pPr>
              <w:rPr>
                <w:lang w:val="en-GB"/>
              </w:rPr>
            </w:pPr>
            <w:r w:rsidRPr="007D7290">
              <w:rPr>
                <w:lang w:val="en-GB"/>
              </w:rPr>
              <w:t>0 to 5 degrees</w:t>
            </w:r>
          </w:p>
        </w:tc>
        <w:tc>
          <w:tcPr>
            <w:tcW w:w="2694" w:type="dxa"/>
          </w:tcPr>
          <w:p w:rsidR="000202E5" w:rsidRPr="007D7290" w:rsidRDefault="000202E5" w:rsidP="00A743FF">
            <w:pPr>
              <w:rPr>
                <w:lang w:val="en-GB"/>
              </w:rPr>
            </w:pPr>
            <w:r w:rsidRPr="007D7290">
              <w:rPr>
                <w:lang w:val="en-GB"/>
              </w:rPr>
              <w:t>32</w:t>
            </w:r>
          </w:p>
        </w:tc>
        <w:tc>
          <w:tcPr>
            <w:tcW w:w="4819" w:type="dxa"/>
          </w:tcPr>
          <w:p w:rsidR="000202E5" w:rsidRPr="007D7290" w:rsidRDefault="000202E5" w:rsidP="00A743FF">
            <w:pPr>
              <w:rPr>
                <w:lang w:val="en-GB"/>
              </w:rPr>
            </w:pPr>
          </w:p>
        </w:tc>
      </w:tr>
      <w:tr w:rsidR="000202E5" w:rsidRPr="007D7290" w:rsidTr="00A743FF">
        <w:tc>
          <w:tcPr>
            <w:tcW w:w="2410" w:type="dxa"/>
          </w:tcPr>
          <w:p w:rsidR="000202E5" w:rsidRPr="007D7290" w:rsidRDefault="000202E5" w:rsidP="00A743FF">
            <w:pPr>
              <w:rPr>
                <w:lang w:val="en-GB"/>
              </w:rPr>
            </w:pPr>
            <w:r w:rsidRPr="007D7290">
              <w:rPr>
                <w:lang w:val="en-GB"/>
              </w:rPr>
              <w:t>5 to 27 degrees</w:t>
            </w:r>
          </w:p>
        </w:tc>
        <w:tc>
          <w:tcPr>
            <w:tcW w:w="2694" w:type="dxa"/>
          </w:tcPr>
          <w:p w:rsidR="000202E5" w:rsidRPr="007D7290" w:rsidRDefault="000202E5" w:rsidP="00A743FF">
            <w:pPr>
              <w:rPr>
                <w:lang w:val="en-GB"/>
              </w:rPr>
            </w:pPr>
            <w:r w:rsidRPr="007D7290">
              <w:rPr>
                <w:lang w:val="en-GB"/>
              </w:rPr>
              <w:t>32 to 29.5</w:t>
            </w:r>
          </w:p>
        </w:tc>
        <w:tc>
          <w:tcPr>
            <w:tcW w:w="4819" w:type="dxa"/>
          </w:tcPr>
          <w:p w:rsidR="000202E5" w:rsidRPr="007D7290" w:rsidRDefault="000202E5" w:rsidP="00A743FF">
            <w:pPr>
              <w:rPr>
                <w:lang w:val="en-GB"/>
              </w:rPr>
            </w:pPr>
            <w:r w:rsidRPr="007D7290">
              <w:rPr>
                <w:lang w:val="en-GB"/>
              </w:rPr>
              <w:t>Straight line interpolation</w:t>
            </w:r>
          </w:p>
        </w:tc>
      </w:tr>
      <w:tr w:rsidR="000202E5" w:rsidRPr="007D7290" w:rsidTr="00A743FF">
        <w:tc>
          <w:tcPr>
            <w:tcW w:w="2410" w:type="dxa"/>
          </w:tcPr>
          <w:p w:rsidR="000202E5" w:rsidRPr="007D7290" w:rsidRDefault="000202E5" w:rsidP="00A743FF">
            <w:pPr>
              <w:rPr>
                <w:lang w:val="en-GB"/>
              </w:rPr>
            </w:pPr>
            <w:r w:rsidRPr="007D7290">
              <w:rPr>
                <w:lang w:val="en-GB"/>
              </w:rPr>
              <w:t>27 to 28 degrees</w:t>
            </w:r>
          </w:p>
        </w:tc>
        <w:tc>
          <w:tcPr>
            <w:tcW w:w="2694" w:type="dxa"/>
          </w:tcPr>
          <w:p w:rsidR="000202E5" w:rsidRPr="007D7290" w:rsidRDefault="000202E5" w:rsidP="00A743FF">
            <w:pPr>
              <w:rPr>
                <w:lang w:val="en-GB"/>
              </w:rPr>
            </w:pPr>
            <w:r w:rsidRPr="007D7290">
              <w:rPr>
                <w:lang w:val="en-GB"/>
              </w:rPr>
              <w:t>29.5 to 22.1</w:t>
            </w:r>
          </w:p>
        </w:tc>
        <w:tc>
          <w:tcPr>
            <w:tcW w:w="4819" w:type="dxa"/>
          </w:tcPr>
          <w:p w:rsidR="000202E5" w:rsidRPr="007D7290" w:rsidRDefault="000202E5" w:rsidP="00A743FF">
            <w:pPr>
              <w:rPr>
                <w:lang w:val="en-GB"/>
              </w:rPr>
            </w:pPr>
            <w:r w:rsidRPr="007D7290">
              <w:rPr>
                <w:lang w:val="en-GB"/>
              </w:rPr>
              <w:t>Straight line interpolation</w:t>
            </w:r>
          </w:p>
        </w:tc>
      </w:tr>
      <w:tr w:rsidR="000202E5" w:rsidRPr="007D7290" w:rsidTr="00A743FF">
        <w:tc>
          <w:tcPr>
            <w:tcW w:w="2410" w:type="dxa"/>
          </w:tcPr>
          <w:p w:rsidR="000202E5" w:rsidRPr="007D7290" w:rsidRDefault="000202E5" w:rsidP="00A743FF">
            <w:pPr>
              <w:rPr>
                <w:lang w:val="en-GB"/>
              </w:rPr>
            </w:pPr>
            <w:r w:rsidRPr="007D7290">
              <w:rPr>
                <w:lang w:val="en-GB"/>
              </w:rPr>
              <w:t>28 to 90 degrees</w:t>
            </w:r>
          </w:p>
        </w:tc>
        <w:tc>
          <w:tcPr>
            <w:tcW w:w="2694" w:type="dxa"/>
          </w:tcPr>
          <w:p w:rsidR="000202E5" w:rsidRPr="007D7290" w:rsidRDefault="000202E5" w:rsidP="00A743FF">
            <w:pPr>
              <w:rPr>
                <w:lang w:val="en-GB"/>
              </w:rPr>
            </w:pPr>
            <w:r w:rsidRPr="007D7290">
              <w:rPr>
                <w:lang w:val="en-GB"/>
              </w:rPr>
              <w:t>-65 + 10 log 4</w:t>
            </w:r>
            <w:r w:rsidRPr="007D7290">
              <w:rPr>
                <w:rFonts w:cs="Arial"/>
                <w:lang w:val="en-GB"/>
              </w:rPr>
              <w:t>π</w:t>
            </w:r>
            <w:r w:rsidRPr="007D7290">
              <w:rPr>
                <w:lang w:val="en-GB"/>
              </w:rPr>
              <w:t>d</w:t>
            </w:r>
            <w:r w:rsidRPr="007D7290">
              <w:rPr>
                <w:rFonts w:cs="Arial"/>
                <w:lang w:val="en-GB"/>
              </w:rPr>
              <w:t>²</w:t>
            </w:r>
          </w:p>
        </w:tc>
        <w:tc>
          <w:tcPr>
            <w:tcW w:w="4819" w:type="dxa"/>
          </w:tcPr>
          <w:p w:rsidR="000202E5" w:rsidRPr="007D7290" w:rsidRDefault="002B2002" w:rsidP="00A743FF">
            <w:pPr>
              <w:rPr>
                <w:lang w:val="en-GB"/>
              </w:rPr>
            </w:pPr>
            <w:r w:rsidRPr="007D7290">
              <w:rPr>
                <w:lang w:val="en-GB"/>
              </w:rPr>
              <w:t>w</w:t>
            </w:r>
            <w:r w:rsidR="000202E5" w:rsidRPr="007D7290">
              <w:rPr>
                <w:lang w:val="en-GB"/>
              </w:rPr>
              <w:t>here:</w:t>
            </w:r>
          </w:p>
          <w:p w:rsidR="000202E5" w:rsidRPr="007D7290" w:rsidRDefault="000202E5" w:rsidP="00A743FF">
            <w:pPr>
              <w:rPr>
                <w:lang w:val="en-GB"/>
              </w:rPr>
            </w:pPr>
            <w:r w:rsidRPr="007D7290">
              <w:rPr>
                <w:lang w:val="en-GB"/>
              </w:rPr>
              <w:t xml:space="preserve">d = </w:t>
            </w:r>
            <w:r w:rsidRPr="007D7290">
              <w:rPr>
                <w:rFonts w:cs="Arial"/>
                <w:lang w:val="en-GB"/>
              </w:rPr>
              <w:t>√</w:t>
            </w:r>
            <w:r w:rsidRPr="007D7290">
              <w:rPr>
                <w:lang w:val="en-GB"/>
              </w:rPr>
              <w:t>(R</w:t>
            </w:r>
            <w:r w:rsidRPr="007D7290">
              <w:rPr>
                <w:vertAlign w:val="superscript"/>
                <w:lang w:val="en-GB"/>
              </w:rPr>
              <w:t>2</w:t>
            </w:r>
            <w:r w:rsidRPr="007D7290">
              <w:rPr>
                <w:lang w:val="en-GB"/>
              </w:rPr>
              <w:t xml:space="preserve"> + (R + h)</w:t>
            </w:r>
            <w:r w:rsidRPr="007D7290">
              <w:rPr>
                <w:vertAlign w:val="superscript"/>
                <w:lang w:val="en-GB"/>
              </w:rPr>
              <w:t>2</w:t>
            </w:r>
            <w:r w:rsidRPr="007D7290">
              <w:rPr>
                <w:lang w:val="en-GB"/>
              </w:rPr>
              <w:t xml:space="preserve"> – 2R(R + h)Cos</w:t>
            </w:r>
            <w:r w:rsidRPr="007D7290">
              <w:rPr>
                <w:rFonts w:cs="Arial"/>
                <w:lang w:val="en-GB"/>
              </w:rPr>
              <w:t>α</w:t>
            </w:r>
            <w:r w:rsidRPr="007D7290">
              <w:rPr>
                <w:lang w:val="en-GB"/>
              </w:rPr>
              <w:t>) in metres</w:t>
            </w:r>
          </w:p>
          <w:p w:rsidR="000202E5" w:rsidRPr="007D7290" w:rsidRDefault="000202E5" w:rsidP="00A743FF">
            <w:pPr>
              <w:rPr>
                <w:lang w:val="en-GB"/>
              </w:rPr>
            </w:pPr>
            <w:r w:rsidRPr="007D7290">
              <w:rPr>
                <w:rFonts w:cs="Arial"/>
                <w:lang w:val="en-GB"/>
              </w:rPr>
              <w:t>α</w:t>
            </w:r>
            <w:r w:rsidRPr="007D7290">
              <w:rPr>
                <w:lang w:val="en-GB"/>
              </w:rPr>
              <w:t xml:space="preserve"> = 90 – Sin</w:t>
            </w:r>
            <w:r w:rsidRPr="007D7290">
              <w:rPr>
                <w:vertAlign w:val="superscript"/>
                <w:lang w:val="en-GB"/>
              </w:rPr>
              <w:t>-1</w:t>
            </w:r>
            <w:r w:rsidRPr="007D7290">
              <w:rPr>
                <w:lang w:val="en-GB"/>
              </w:rPr>
              <w:t>(RCos(El)/(R + h)) – El in degrees</w:t>
            </w:r>
          </w:p>
          <w:p w:rsidR="000202E5" w:rsidRPr="007D7290" w:rsidRDefault="002B2002" w:rsidP="00A743FF">
            <w:pPr>
              <w:tabs>
                <w:tab w:val="left" w:pos="742"/>
              </w:tabs>
              <w:rPr>
                <w:lang w:val="en-GB"/>
              </w:rPr>
            </w:pPr>
            <w:r w:rsidRPr="007D7290">
              <w:rPr>
                <w:lang w:val="en-GB"/>
              </w:rPr>
              <w:t>where</w:t>
            </w:r>
            <w:r w:rsidR="000202E5" w:rsidRPr="007D7290">
              <w:rPr>
                <w:lang w:val="en-GB"/>
              </w:rPr>
              <w:t xml:space="preserve"> </w:t>
            </w:r>
            <w:r w:rsidR="000202E5" w:rsidRPr="007D7290">
              <w:rPr>
                <w:lang w:val="en-GB"/>
              </w:rPr>
              <w:tab/>
              <w:t>El = Elevation at ground (degrees)</w:t>
            </w:r>
          </w:p>
          <w:p w:rsidR="000202E5" w:rsidRPr="007D7290" w:rsidRDefault="000202E5" w:rsidP="00A743FF">
            <w:pPr>
              <w:tabs>
                <w:tab w:val="left" w:pos="742"/>
              </w:tabs>
              <w:rPr>
                <w:lang w:val="en-GB"/>
              </w:rPr>
            </w:pPr>
            <w:r w:rsidRPr="007D7290">
              <w:rPr>
                <w:lang w:val="en-GB"/>
              </w:rPr>
              <w:tab/>
              <w:t>R = 6371*10</w:t>
            </w:r>
            <w:r w:rsidRPr="007D7290">
              <w:rPr>
                <w:vertAlign w:val="superscript"/>
                <w:lang w:val="en-GB"/>
              </w:rPr>
              <w:t>3</w:t>
            </w:r>
            <w:r w:rsidRPr="007D7290">
              <w:rPr>
                <w:lang w:val="en-GB"/>
              </w:rPr>
              <w:t xml:space="preserve"> m</w:t>
            </w:r>
          </w:p>
          <w:p w:rsidR="000202E5" w:rsidRPr="007D7290" w:rsidRDefault="000202E5" w:rsidP="00A743FF">
            <w:pPr>
              <w:tabs>
                <w:tab w:val="left" w:pos="742"/>
              </w:tabs>
              <w:rPr>
                <w:lang w:val="en-GB"/>
              </w:rPr>
            </w:pPr>
            <w:r w:rsidRPr="007D7290">
              <w:rPr>
                <w:lang w:val="en-GB"/>
              </w:rPr>
              <w:tab/>
              <w:t>h = 3*10</w:t>
            </w:r>
            <w:r w:rsidRPr="007D7290">
              <w:rPr>
                <w:vertAlign w:val="superscript"/>
                <w:lang w:val="en-GB"/>
              </w:rPr>
              <w:t>3</w:t>
            </w:r>
            <w:r w:rsidRPr="007D7290">
              <w:rPr>
                <w:lang w:val="en-GB"/>
              </w:rPr>
              <w:t xml:space="preserve"> m</w:t>
            </w:r>
          </w:p>
        </w:tc>
      </w:tr>
    </w:tbl>
    <w:p w:rsidR="000202E5" w:rsidRPr="007D7290" w:rsidRDefault="000202E5" w:rsidP="000202E5">
      <w:pPr>
        <w:rPr>
          <w:lang w:val="en-GB"/>
        </w:rPr>
      </w:pPr>
    </w:p>
    <w:p w:rsidR="003C0EE7" w:rsidRPr="007D7290" w:rsidRDefault="003C0EE7" w:rsidP="008F759D">
      <w:pPr>
        <w:pStyle w:val="ECCParagraph"/>
        <w:jc w:val="center"/>
      </w:pPr>
      <w:r w:rsidRPr="007D7290">
        <w:rPr>
          <w:noProof/>
          <w:lang w:val="da-DK" w:eastAsia="da-DK"/>
        </w:rPr>
        <w:lastRenderedPageBreak/>
        <w:drawing>
          <wp:inline distT="0" distB="0" distL="0" distR="0" wp14:anchorId="4A9305F0" wp14:editId="0557B3B7">
            <wp:extent cx="4899050" cy="3508218"/>
            <wp:effectExtent l="0" t="0" r="0" b="0"/>
            <wp:docPr id="278" name="Grafik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901634" cy="3510069"/>
                    </a:xfrm>
                    <a:prstGeom prst="rect">
                      <a:avLst/>
                    </a:prstGeom>
                    <a:noFill/>
                  </pic:spPr>
                </pic:pic>
              </a:graphicData>
            </a:graphic>
          </wp:inline>
        </w:drawing>
      </w:r>
    </w:p>
    <w:p w:rsidR="003C0EE7" w:rsidRPr="007D7290" w:rsidRDefault="003C0EE7" w:rsidP="008F759D">
      <w:pPr>
        <w:pStyle w:val="Caption"/>
        <w:rPr>
          <w:lang w:val="en-GB"/>
        </w:rPr>
      </w:pPr>
      <w:bookmarkStart w:id="634" w:name="_Ref366153808"/>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159</w:t>
      </w:r>
      <w:r w:rsidRPr="007D7290">
        <w:rPr>
          <w:lang w:val="en-GB"/>
        </w:rPr>
        <w:fldChar w:fldCharType="end"/>
      </w:r>
      <w:bookmarkEnd w:id="634"/>
      <w:r w:rsidRPr="007D7290">
        <w:rPr>
          <w:lang w:val="en-GB"/>
        </w:rPr>
        <w:t xml:space="preserve">: </w:t>
      </w:r>
      <w:r w:rsidR="00412862" w:rsidRPr="007D7290">
        <w:rPr>
          <w:lang w:val="en-GB"/>
        </w:rPr>
        <w:t xml:space="preserve">Suitable </w:t>
      </w:r>
      <w:r w:rsidRPr="007D7290">
        <w:rPr>
          <w:lang w:val="en-GB"/>
        </w:rPr>
        <w:t>Aircraft PFD mask</w:t>
      </w:r>
    </w:p>
    <w:p w:rsidR="003C0EE7" w:rsidRPr="007D7290" w:rsidRDefault="003C0EE7" w:rsidP="003C0EE7">
      <w:pPr>
        <w:rPr>
          <w:lang w:val="en-GB"/>
        </w:rPr>
      </w:pPr>
      <w:r w:rsidRPr="007D7290">
        <w:rPr>
          <w:lang w:val="en-GB"/>
        </w:rPr>
        <w:t>The above graph is made up of a number of straight line segments and is symmetrical about 90 degrees.  The breakpoints are defined as follows:</w:t>
      </w:r>
    </w:p>
    <w:p w:rsidR="003C0EE7" w:rsidRPr="007D7290" w:rsidRDefault="003C0EE7" w:rsidP="003C0EE7">
      <w:pPr>
        <w:rPr>
          <w:lang w:val="en-GB"/>
        </w:rPr>
      </w:pPr>
    </w:p>
    <w:p w:rsidR="003C0EE7" w:rsidRPr="007D7290" w:rsidRDefault="003C0EE7" w:rsidP="003C0EE7">
      <w:pPr>
        <w:rPr>
          <w:lang w:val="en-GB"/>
        </w:rPr>
      </w:pPr>
      <w:r w:rsidRPr="007D7290">
        <w:rPr>
          <w:lang w:val="en-GB"/>
        </w:rPr>
        <w:t>0 degree              -150 dBW/m</w:t>
      </w:r>
      <w:r w:rsidRPr="007D7290">
        <w:rPr>
          <w:vertAlign w:val="superscript"/>
          <w:lang w:val="en-GB"/>
        </w:rPr>
        <w:t>2</w:t>
      </w:r>
      <w:r w:rsidRPr="007D7290">
        <w:rPr>
          <w:lang w:val="en-GB"/>
        </w:rPr>
        <w:t>/4kHz</w:t>
      </w:r>
    </w:p>
    <w:p w:rsidR="003C0EE7" w:rsidRPr="007D7290" w:rsidRDefault="003C0EE7" w:rsidP="003C0EE7">
      <w:pPr>
        <w:rPr>
          <w:lang w:val="en-GB"/>
        </w:rPr>
      </w:pPr>
      <w:r w:rsidRPr="007D7290">
        <w:rPr>
          <w:lang w:val="en-GB"/>
        </w:rPr>
        <w:t>1 degree              -146</w:t>
      </w:r>
    </w:p>
    <w:p w:rsidR="003C0EE7" w:rsidRPr="007D7290" w:rsidRDefault="003C0EE7" w:rsidP="003C0EE7">
      <w:pPr>
        <w:rPr>
          <w:lang w:val="en-GB"/>
        </w:rPr>
      </w:pPr>
      <w:r w:rsidRPr="007D7290">
        <w:rPr>
          <w:lang w:val="en-GB"/>
        </w:rPr>
        <w:t>3 degrees            -138</w:t>
      </w:r>
    </w:p>
    <w:p w:rsidR="003C0EE7" w:rsidRPr="007D7290" w:rsidRDefault="003C0EE7" w:rsidP="003C0EE7">
      <w:pPr>
        <w:rPr>
          <w:lang w:val="en-GB"/>
        </w:rPr>
      </w:pPr>
      <w:r w:rsidRPr="007D7290">
        <w:rPr>
          <w:lang w:val="en-GB"/>
        </w:rPr>
        <w:t>5.5 degrees         -135</w:t>
      </w:r>
    </w:p>
    <w:p w:rsidR="003C0EE7" w:rsidRPr="007D7290" w:rsidRDefault="003C0EE7" w:rsidP="003C0EE7">
      <w:pPr>
        <w:rPr>
          <w:lang w:val="en-GB"/>
        </w:rPr>
      </w:pPr>
      <w:r w:rsidRPr="007D7290">
        <w:rPr>
          <w:lang w:val="en-GB"/>
        </w:rPr>
        <w:t>10 degrees          -130.5</w:t>
      </w:r>
    </w:p>
    <w:p w:rsidR="003C0EE7" w:rsidRPr="007D7290" w:rsidRDefault="003C0EE7" w:rsidP="003C0EE7">
      <w:pPr>
        <w:rPr>
          <w:lang w:val="en-GB"/>
        </w:rPr>
      </w:pPr>
      <w:r w:rsidRPr="007D7290">
        <w:rPr>
          <w:lang w:val="en-GB"/>
        </w:rPr>
        <w:t>19 degrees          -126</w:t>
      </w:r>
    </w:p>
    <w:p w:rsidR="003C0EE7" w:rsidRPr="007D7290" w:rsidRDefault="003C0EE7" w:rsidP="003C0EE7">
      <w:pPr>
        <w:rPr>
          <w:lang w:val="en-GB"/>
        </w:rPr>
      </w:pPr>
      <w:r w:rsidRPr="007D7290">
        <w:rPr>
          <w:lang w:val="en-GB"/>
        </w:rPr>
        <w:t>27 degrees          -126</w:t>
      </w:r>
    </w:p>
    <w:p w:rsidR="003C0EE7" w:rsidRPr="007D7290" w:rsidRDefault="003C0EE7" w:rsidP="003C0EE7">
      <w:pPr>
        <w:rPr>
          <w:lang w:val="en-GB"/>
        </w:rPr>
      </w:pPr>
      <w:r w:rsidRPr="007D7290">
        <w:rPr>
          <w:lang w:val="en-GB"/>
        </w:rPr>
        <w:t>28 degrees          -132</w:t>
      </w:r>
    </w:p>
    <w:p w:rsidR="003C0EE7" w:rsidRPr="007D7290" w:rsidRDefault="003C0EE7" w:rsidP="003C0EE7">
      <w:pPr>
        <w:rPr>
          <w:lang w:val="en-GB"/>
        </w:rPr>
      </w:pPr>
      <w:r w:rsidRPr="007D7290">
        <w:rPr>
          <w:lang w:val="en-GB"/>
        </w:rPr>
        <w:t>90 degrees          -132</w:t>
      </w:r>
    </w:p>
    <w:p w:rsidR="003C0EE7" w:rsidRPr="007D7290" w:rsidRDefault="003C0EE7" w:rsidP="008F759D">
      <w:pPr>
        <w:pStyle w:val="ECCParagraph"/>
        <w:jc w:val="center"/>
      </w:pPr>
    </w:p>
    <w:p w:rsidR="00C22380" w:rsidRPr="007D7290" w:rsidRDefault="00C22380">
      <w:pPr>
        <w:rPr>
          <w:lang w:val="en-GB"/>
        </w:rPr>
      </w:pPr>
      <w:r w:rsidRPr="007D7290">
        <w:rPr>
          <w:lang w:val="en-GB"/>
        </w:rPr>
        <w:br w:type="page"/>
      </w:r>
    </w:p>
    <w:p w:rsidR="00A94922" w:rsidRPr="007D7290" w:rsidRDefault="00A94922" w:rsidP="00C6661B">
      <w:pPr>
        <w:pStyle w:val="ECCParagraph"/>
      </w:pPr>
    </w:p>
    <w:p w:rsidR="00C6661B" w:rsidRPr="007D7290" w:rsidRDefault="00C6661B" w:rsidP="00C6661B">
      <w:pPr>
        <w:pStyle w:val="Heading2"/>
        <w:rPr>
          <w:lang w:val="en-GB"/>
        </w:rPr>
      </w:pPr>
      <w:bookmarkStart w:id="635" w:name="_Toc379286194"/>
      <w:r w:rsidRPr="007D7290">
        <w:rPr>
          <w:lang w:val="en-GB"/>
        </w:rPr>
        <w:t>Conclusions on the DA2GC system according to ETSI TR 103 108</w:t>
      </w:r>
      <w:bookmarkEnd w:id="635"/>
    </w:p>
    <w:p w:rsidR="00DC6735" w:rsidRPr="007D7290" w:rsidRDefault="00C6661B" w:rsidP="00C6661B">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59</w:t>
      </w:r>
      <w:r w:rsidRPr="007D7290">
        <w:rPr>
          <w:lang w:val="en-GB"/>
        </w:rPr>
        <w:fldChar w:fldCharType="end"/>
      </w:r>
      <w:r w:rsidRPr="007D7290">
        <w:rPr>
          <w:lang w:val="en-GB"/>
        </w:rPr>
        <w:t>: Results of the compatibility studies in the band 5855 to 5875 MHz for the System according to ETSI TR103 108</w:t>
      </w:r>
    </w:p>
    <w:tbl>
      <w:tblPr>
        <w:tblW w:w="4968" w:type="pct"/>
        <w:jc w:val="center"/>
        <w:tblInd w:w="-26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428"/>
        <w:gridCol w:w="939"/>
        <w:gridCol w:w="3566"/>
        <w:gridCol w:w="3859"/>
      </w:tblGrid>
      <w:tr w:rsidR="0031017D" w:rsidRPr="007D7290" w:rsidTr="00813FA0">
        <w:trPr>
          <w:tblHeader/>
          <w:jc w:val="center"/>
        </w:trPr>
        <w:tc>
          <w:tcPr>
            <w:tcW w:w="643" w:type="pct"/>
            <w:tcBorders>
              <w:top w:val="single" w:sz="4" w:space="0" w:color="D2232A"/>
              <w:left w:val="single" w:sz="4" w:space="0" w:color="FFFFFF"/>
              <w:bottom w:val="single" w:sz="4" w:space="0" w:color="D2232A"/>
              <w:right w:val="single" w:sz="4" w:space="0" w:color="FFFFFF"/>
            </w:tcBorders>
            <w:shd w:val="clear" w:color="auto" w:fill="D2232A"/>
          </w:tcPr>
          <w:p w:rsidR="0031017D" w:rsidRPr="007D7290" w:rsidRDefault="0031017D" w:rsidP="002B2002">
            <w:pPr>
              <w:spacing w:after="120"/>
              <w:jc w:val="center"/>
              <w:rPr>
                <w:rFonts w:cs="Arial"/>
                <w:b/>
                <w:color w:val="FFFFFF"/>
                <w:szCs w:val="20"/>
                <w:lang w:val="en-GB" w:eastAsia="en-IE"/>
              </w:rPr>
            </w:pPr>
            <w:r w:rsidRPr="007D7290">
              <w:rPr>
                <w:rFonts w:cs="Arial"/>
                <w:b/>
                <w:color w:val="FFFFFF"/>
                <w:szCs w:val="20"/>
                <w:lang w:val="en-GB" w:eastAsia="en-IE"/>
              </w:rPr>
              <w:t>Services and applications</w:t>
            </w:r>
          </w:p>
        </w:tc>
        <w:tc>
          <w:tcPr>
            <w:tcW w:w="430" w:type="pct"/>
            <w:tcBorders>
              <w:top w:val="single" w:sz="4" w:space="0" w:color="D2232A"/>
              <w:left w:val="single" w:sz="4" w:space="0" w:color="FFFFFF"/>
              <w:bottom w:val="single" w:sz="4" w:space="0" w:color="D2232A"/>
              <w:right w:val="single" w:sz="4" w:space="0" w:color="FFFFFF"/>
            </w:tcBorders>
            <w:shd w:val="clear" w:color="auto" w:fill="D2232A"/>
          </w:tcPr>
          <w:p w:rsidR="0031017D" w:rsidRPr="007D7290" w:rsidRDefault="0031017D" w:rsidP="002B2002">
            <w:pPr>
              <w:spacing w:after="120"/>
              <w:jc w:val="center"/>
              <w:rPr>
                <w:rFonts w:cs="Arial"/>
                <w:b/>
                <w:color w:val="FFFFFF"/>
                <w:szCs w:val="20"/>
                <w:lang w:val="en-GB" w:eastAsia="en-IE"/>
              </w:rPr>
            </w:pPr>
            <w:r w:rsidRPr="007D7290">
              <w:rPr>
                <w:rFonts w:cs="Arial"/>
                <w:b/>
                <w:color w:val="FFFFFF"/>
                <w:szCs w:val="20"/>
                <w:lang w:val="en-GB" w:eastAsia="en-IE"/>
              </w:rPr>
              <w:t>Section of the report</w:t>
            </w:r>
          </w:p>
        </w:tc>
        <w:tc>
          <w:tcPr>
            <w:tcW w:w="1889" w:type="pct"/>
            <w:tcBorders>
              <w:top w:val="single" w:sz="4" w:space="0" w:color="D2232A"/>
              <w:left w:val="single" w:sz="4" w:space="0" w:color="FFFFFF"/>
              <w:bottom w:val="single" w:sz="4" w:space="0" w:color="D2232A"/>
              <w:right w:val="single" w:sz="4" w:space="0" w:color="FFFFFF"/>
            </w:tcBorders>
            <w:shd w:val="clear" w:color="auto" w:fill="D2232A"/>
          </w:tcPr>
          <w:p w:rsidR="0031017D" w:rsidRPr="007D7290" w:rsidRDefault="0031017D" w:rsidP="002B2002">
            <w:pPr>
              <w:spacing w:after="120"/>
              <w:jc w:val="center"/>
              <w:rPr>
                <w:rFonts w:cs="Arial"/>
                <w:b/>
                <w:color w:val="FFFFFF"/>
                <w:szCs w:val="20"/>
                <w:lang w:val="en-GB" w:eastAsia="en-IE"/>
              </w:rPr>
            </w:pPr>
            <w:r w:rsidRPr="007D7290">
              <w:rPr>
                <w:rFonts w:cs="Arial"/>
                <w:b/>
                <w:color w:val="FFFFFF"/>
                <w:szCs w:val="20"/>
                <w:lang w:val="en-GB" w:eastAsia="en-IE"/>
              </w:rPr>
              <w:t>DA2GC as interferer</w:t>
            </w:r>
          </w:p>
        </w:tc>
        <w:tc>
          <w:tcPr>
            <w:tcW w:w="2038" w:type="pct"/>
            <w:tcBorders>
              <w:top w:val="single" w:sz="4" w:space="0" w:color="D2232A"/>
              <w:left w:val="single" w:sz="4" w:space="0" w:color="FFFFFF"/>
              <w:bottom w:val="single" w:sz="4" w:space="0" w:color="D2232A"/>
              <w:right w:val="single" w:sz="4" w:space="0" w:color="FFFFFF"/>
            </w:tcBorders>
            <w:shd w:val="clear" w:color="auto" w:fill="D2232A"/>
          </w:tcPr>
          <w:p w:rsidR="0031017D" w:rsidRPr="007D7290" w:rsidRDefault="0031017D" w:rsidP="002B2002">
            <w:pPr>
              <w:spacing w:after="120"/>
              <w:jc w:val="center"/>
              <w:rPr>
                <w:rFonts w:cs="Arial"/>
                <w:b/>
                <w:color w:val="FFFFFF"/>
                <w:szCs w:val="20"/>
                <w:lang w:val="en-GB" w:eastAsia="en-IE"/>
              </w:rPr>
            </w:pPr>
            <w:r w:rsidRPr="007D7290">
              <w:rPr>
                <w:rFonts w:cs="Arial"/>
                <w:b/>
                <w:color w:val="FFFFFF"/>
                <w:szCs w:val="20"/>
                <w:lang w:val="en-GB" w:eastAsia="en-IE"/>
              </w:rPr>
              <w:t>DA2GC as victim</w:t>
            </w:r>
          </w:p>
        </w:tc>
      </w:tr>
      <w:tr w:rsidR="00E27161" w:rsidRPr="007D7290" w:rsidTr="00813FA0">
        <w:trPr>
          <w:jc w:val="center"/>
        </w:trPr>
        <w:tc>
          <w:tcPr>
            <w:tcW w:w="643" w:type="pct"/>
            <w:tcBorders>
              <w:top w:val="single" w:sz="4" w:space="0" w:color="D2232A"/>
              <w:left w:val="single" w:sz="4" w:space="0" w:color="D2232A"/>
              <w:bottom w:val="single" w:sz="4" w:space="0" w:color="D2232A"/>
              <w:right w:val="single" w:sz="4" w:space="0" w:color="D2232A"/>
            </w:tcBorders>
          </w:tcPr>
          <w:p w:rsidR="00E27161" w:rsidRPr="007D7290" w:rsidRDefault="00E27161" w:rsidP="00813FA0">
            <w:pPr>
              <w:rPr>
                <w:rFonts w:cs="Arial"/>
                <w:szCs w:val="20"/>
                <w:lang w:val="en-GB" w:eastAsia="en-IE"/>
              </w:rPr>
            </w:pPr>
            <w:r w:rsidRPr="007D7290">
              <w:rPr>
                <w:rFonts w:cs="Arial"/>
                <w:szCs w:val="20"/>
                <w:lang w:val="en-GB" w:eastAsia="en-IE"/>
              </w:rPr>
              <w:t>BFWA</w:t>
            </w:r>
          </w:p>
          <w:p w:rsidR="00E27161" w:rsidRPr="007D7290" w:rsidRDefault="00E27161" w:rsidP="0031017D">
            <w:pPr>
              <w:spacing w:after="120"/>
              <w:rPr>
                <w:rFonts w:cs="Arial"/>
                <w:szCs w:val="20"/>
                <w:lang w:val="en-GB" w:eastAsia="en-IE"/>
              </w:rPr>
            </w:pPr>
            <w:r w:rsidRPr="007D7290">
              <w:rPr>
                <w:rFonts w:cs="Arial"/>
                <w:szCs w:val="20"/>
                <w:lang w:val="en-GB" w:eastAsia="en-IE"/>
              </w:rPr>
              <w:t>(Co-channel)</w:t>
            </w:r>
          </w:p>
        </w:tc>
        <w:tc>
          <w:tcPr>
            <w:tcW w:w="430" w:type="pct"/>
            <w:tcBorders>
              <w:top w:val="single" w:sz="4" w:space="0" w:color="D2232A"/>
              <w:left w:val="single" w:sz="4" w:space="0" w:color="D2232A"/>
              <w:bottom w:val="single" w:sz="4" w:space="0" w:color="D2232A"/>
              <w:right w:val="single" w:sz="4" w:space="0" w:color="D2232A"/>
            </w:tcBorders>
          </w:tcPr>
          <w:p w:rsidR="00E27161" w:rsidRPr="007D7290" w:rsidRDefault="002F22AB" w:rsidP="0031017D">
            <w:pPr>
              <w:spacing w:after="120"/>
              <w:rPr>
                <w:rFonts w:cs="Arial"/>
                <w:szCs w:val="20"/>
                <w:lang w:val="en-GB" w:eastAsia="en-IE"/>
              </w:rPr>
            </w:pPr>
            <w:r w:rsidRPr="007D7290">
              <w:rPr>
                <w:rFonts w:cs="Arial"/>
                <w:szCs w:val="20"/>
                <w:lang w:val="en-GB" w:eastAsia="en-IE"/>
              </w:rPr>
              <w:fldChar w:fldCharType="begin"/>
            </w:r>
            <w:r w:rsidRPr="007D7290">
              <w:rPr>
                <w:rFonts w:cs="Arial"/>
                <w:szCs w:val="20"/>
                <w:lang w:val="en-GB" w:eastAsia="en-IE"/>
              </w:rPr>
              <w:instrText xml:space="preserve"> REF _Ref365798155 \n \h </w:instrText>
            </w:r>
            <w:r w:rsidR="002B2002"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5.1.8</w:t>
            </w:r>
            <w:r w:rsidRPr="007D7290">
              <w:rPr>
                <w:rFonts w:cs="Arial"/>
                <w:szCs w:val="20"/>
                <w:lang w:val="en-GB" w:eastAsia="en-IE"/>
              </w:rPr>
              <w:fldChar w:fldCharType="end"/>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002B2002"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fldChar w:fldCharType="begin"/>
            </w:r>
            <w:r w:rsidRPr="007D7290">
              <w:rPr>
                <w:rFonts w:cs="Arial"/>
                <w:szCs w:val="20"/>
                <w:lang w:val="en-GB" w:eastAsia="en-IE"/>
              </w:rPr>
              <w:instrText xml:space="preserve"> REF _Ref365798169 \n \h </w:instrText>
            </w:r>
            <w:r w:rsidR="002B2002"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5.1.7</w:t>
            </w:r>
            <w:r w:rsidRPr="007D7290">
              <w:rPr>
                <w:rFonts w:cs="Arial"/>
                <w:szCs w:val="20"/>
                <w:lang w:val="en-GB" w:eastAsia="en-IE"/>
              </w:rPr>
              <w:fldChar w:fldCharType="end"/>
            </w:r>
          </w:p>
        </w:tc>
        <w:tc>
          <w:tcPr>
            <w:tcW w:w="1889" w:type="pct"/>
            <w:tcBorders>
              <w:top w:val="single" w:sz="4" w:space="0" w:color="D2232A"/>
              <w:left w:val="single" w:sz="4" w:space="0" w:color="D2232A"/>
              <w:bottom w:val="single" w:sz="4" w:space="0" w:color="D2232A"/>
              <w:right w:val="single" w:sz="4" w:space="0" w:color="D2232A"/>
            </w:tcBorders>
          </w:tcPr>
          <w:p w:rsidR="00E27161" w:rsidRPr="007D7290" w:rsidRDefault="00E27161" w:rsidP="0031017D">
            <w:pPr>
              <w:rPr>
                <w:rFonts w:cs="Arial"/>
                <w:szCs w:val="20"/>
                <w:u w:val="single"/>
                <w:lang w:val="en-GB" w:eastAsia="en-IE"/>
              </w:rPr>
            </w:pPr>
            <w:r w:rsidRPr="007D7290">
              <w:rPr>
                <w:rFonts w:cs="Arial"/>
                <w:szCs w:val="20"/>
                <w:u w:val="single"/>
                <w:lang w:val="en-GB" w:eastAsia="en-IE"/>
              </w:rPr>
              <w:t>Ground Station</w:t>
            </w:r>
          </w:p>
          <w:p w:rsidR="00E27161" w:rsidRPr="007D7290" w:rsidRDefault="00E27161" w:rsidP="00E27161">
            <w:pPr>
              <w:rPr>
                <w:rFonts w:cs="Arial"/>
                <w:szCs w:val="20"/>
                <w:lang w:val="en-GB" w:eastAsia="en-IE"/>
              </w:rPr>
            </w:pPr>
            <w:r w:rsidRPr="007D7290">
              <w:rPr>
                <w:rFonts w:cs="Arial"/>
                <w:szCs w:val="20"/>
                <w:lang w:val="en-GB" w:eastAsia="en-IE"/>
              </w:rPr>
              <w:t>Compatibility is achieved using minimum separation distances of between a few hundred metres and a few kilometres.</w:t>
            </w:r>
          </w:p>
          <w:p w:rsidR="00E27161" w:rsidRPr="007D7290" w:rsidRDefault="00E27161" w:rsidP="0031017D">
            <w:pPr>
              <w:rPr>
                <w:rFonts w:cs="Arial"/>
                <w:szCs w:val="20"/>
                <w:u w:val="single"/>
                <w:lang w:val="en-GB" w:eastAsia="en-IE"/>
              </w:rPr>
            </w:pPr>
          </w:p>
          <w:p w:rsidR="00E27161" w:rsidRPr="007D7290" w:rsidRDefault="00E27161" w:rsidP="008F759D">
            <w:pPr>
              <w:rPr>
                <w:rFonts w:cs="Arial"/>
                <w:szCs w:val="20"/>
                <w:lang w:val="en-GB" w:eastAsia="en-IE"/>
              </w:rPr>
            </w:pPr>
            <w:r w:rsidRPr="007D7290">
              <w:rPr>
                <w:rFonts w:cs="Arial"/>
                <w:szCs w:val="20"/>
                <w:u w:val="single"/>
                <w:lang w:val="en-GB" w:eastAsia="en-IE"/>
              </w:rPr>
              <w:t>Aircraft Station</w:t>
            </w:r>
          </w:p>
          <w:p w:rsidR="00E27161" w:rsidRPr="007D7290" w:rsidRDefault="00E27161" w:rsidP="008F759D">
            <w:pPr>
              <w:rPr>
                <w:rFonts w:cs="Arial"/>
                <w:szCs w:val="20"/>
                <w:u w:val="single"/>
                <w:lang w:val="en-GB" w:eastAsia="en-IE"/>
              </w:rPr>
            </w:pPr>
            <w:r w:rsidRPr="007D7290">
              <w:rPr>
                <w:rFonts w:cs="Arial"/>
                <w:szCs w:val="20"/>
                <w:lang w:val="en-GB" w:eastAsia="en-IE"/>
              </w:rPr>
              <w:t xml:space="preserve">Compatibility is achieved by the additional reduction in </w:t>
            </w:r>
            <w:r w:rsidR="008252E7" w:rsidRPr="007D7290">
              <w:rPr>
                <w:rFonts w:cs="Arial"/>
                <w:szCs w:val="20"/>
                <w:lang w:val="en-GB" w:eastAsia="en-IE"/>
              </w:rPr>
              <w:t xml:space="preserve">maximum </w:t>
            </w:r>
            <w:r w:rsidR="0049024C" w:rsidRPr="007D7290">
              <w:rPr>
                <w:lang w:val="en-GB"/>
              </w:rPr>
              <w:t>e.i.r.p.</w:t>
            </w:r>
            <w:r w:rsidRPr="007D7290">
              <w:rPr>
                <w:rFonts w:cs="Arial"/>
                <w:szCs w:val="20"/>
                <w:lang w:val="en-GB" w:eastAsia="en-IE"/>
              </w:rPr>
              <w:t xml:space="preserve"> by 4 dB, for aircraft altitudes up to 7 km, in regions where co-channel BFWA is used.</w:t>
            </w:r>
          </w:p>
        </w:tc>
        <w:tc>
          <w:tcPr>
            <w:tcW w:w="2038" w:type="pct"/>
            <w:tcBorders>
              <w:top w:val="single" w:sz="4" w:space="0" w:color="D2232A"/>
              <w:left w:val="single" w:sz="4" w:space="0" w:color="D2232A"/>
              <w:bottom w:val="single" w:sz="4" w:space="0" w:color="D2232A"/>
              <w:right w:val="single" w:sz="4" w:space="0" w:color="D2232A"/>
            </w:tcBorders>
          </w:tcPr>
          <w:p w:rsidR="00E27161" w:rsidRPr="007D7290" w:rsidRDefault="00E27161" w:rsidP="0031017D">
            <w:pPr>
              <w:rPr>
                <w:rFonts w:cs="Arial"/>
                <w:szCs w:val="20"/>
                <w:u w:val="single"/>
                <w:lang w:val="en-GB" w:eastAsia="en-IE"/>
              </w:rPr>
            </w:pPr>
            <w:r w:rsidRPr="007D7290">
              <w:rPr>
                <w:rFonts w:cs="Arial"/>
                <w:szCs w:val="20"/>
                <w:u w:val="single"/>
                <w:lang w:val="en-GB" w:eastAsia="en-IE"/>
              </w:rPr>
              <w:t xml:space="preserve">Ground Station </w:t>
            </w:r>
          </w:p>
          <w:p w:rsidR="00E27161" w:rsidRPr="007D7290" w:rsidRDefault="00E27161" w:rsidP="008F759D">
            <w:pPr>
              <w:rPr>
                <w:rFonts w:cs="Arial"/>
                <w:szCs w:val="20"/>
                <w:lang w:val="en-GB" w:eastAsia="en-IE"/>
              </w:rPr>
            </w:pPr>
            <w:r w:rsidRPr="007D7290">
              <w:rPr>
                <w:rFonts w:cs="Arial"/>
                <w:szCs w:val="20"/>
                <w:lang w:val="en-GB" w:eastAsia="en-IE"/>
              </w:rPr>
              <w:t>Compatibility is achieved using minimum separation distances of between a few hundred metres and a few kilometres.</w:t>
            </w:r>
          </w:p>
          <w:p w:rsidR="00E27161" w:rsidRPr="007D7290" w:rsidRDefault="00E27161" w:rsidP="0031017D">
            <w:pPr>
              <w:rPr>
                <w:rFonts w:cs="Arial"/>
                <w:szCs w:val="20"/>
                <w:u w:val="single"/>
                <w:lang w:val="en-GB" w:eastAsia="en-IE"/>
              </w:rPr>
            </w:pPr>
          </w:p>
          <w:p w:rsidR="002B2002" w:rsidRPr="007D7290" w:rsidRDefault="002B2002" w:rsidP="0031017D">
            <w:pPr>
              <w:rPr>
                <w:rFonts w:cs="Arial"/>
                <w:szCs w:val="20"/>
                <w:u w:val="single"/>
                <w:lang w:val="en-GB" w:eastAsia="en-IE"/>
              </w:rPr>
            </w:pPr>
          </w:p>
          <w:p w:rsidR="00E27161" w:rsidRPr="007D7290" w:rsidRDefault="00E27161" w:rsidP="008F759D">
            <w:pPr>
              <w:rPr>
                <w:rFonts w:cs="Arial"/>
                <w:szCs w:val="20"/>
                <w:lang w:val="en-GB" w:eastAsia="en-IE"/>
              </w:rPr>
            </w:pPr>
            <w:r w:rsidRPr="007D7290">
              <w:rPr>
                <w:rFonts w:cs="Arial"/>
                <w:szCs w:val="20"/>
                <w:u w:val="single"/>
                <w:lang w:val="en-GB" w:eastAsia="en-IE"/>
              </w:rPr>
              <w:t>Aircraft Station</w:t>
            </w:r>
          </w:p>
          <w:p w:rsidR="00E27161" w:rsidRPr="007D7290" w:rsidRDefault="00E27161" w:rsidP="008F759D">
            <w:pPr>
              <w:rPr>
                <w:rFonts w:cs="Arial"/>
                <w:szCs w:val="20"/>
                <w:u w:val="single"/>
                <w:lang w:val="en-GB" w:eastAsia="en-IE"/>
              </w:rPr>
            </w:pPr>
            <w:r w:rsidRPr="007D7290">
              <w:rPr>
                <w:rFonts w:cs="Arial"/>
                <w:szCs w:val="20"/>
                <w:lang w:val="en-GB" w:eastAsia="en-IE"/>
              </w:rPr>
              <w:t>Compatibility is achieved.</w:t>
            </w:r>
          </w:p>
        </w:tc>
      </w:tr>
      <w:tr w:rsidR="00E27161" w:rsidRPr="007D7290" w:rsidTr="00813FA0">
        <w:trPr>
          <w:jc w:val="center"/>
        </w:trPr>
        <w:tc>
          <w:tcPr>
            <w:tcW w:w="643" w:type="pct"/>
            <w:tcBorders>
              <w:top w:val="single" w:sz="4" w:space="0" w:color="D2232A"/>
              <w:left w:val="single" w:sz="4" w:space="0" w:color="D2232A"/>
              <w:bottom w:val="single" w:sz="4" w:space="0" w:color="D2232A"/>
              <w:right w:val="single" w:sz="4" w:space="0" w:color="D2232A"/>
            </w:tcBorders>
          </w:tcPr>
          <w:p w:rsidR="00E27161" w:rsidRPr="007D7290" w:rsidRDefault="00E27161" w:rsidP="008F759D">
            <w:pPr>
              <w:rPr>
                <w:rFonts w:cs="Arial"/>
                <w:szCs w:val="20"/>
                <w:lang w:val="en-GB" w:eastAsia="en-IE"/>
              </w:rPr>
            </w:pPr>
            <w:r w:rsidRPr="007D7290">
              <w:rPr>
                <w:rFonts w:cs="Arial"/>
                <w:szCs w:val="20"/>
                <w:lang w:val="en-GB" w:eastAsia="en-IE"/>
              </w:rPr>
              <w:t>FSS (E-s)</w:t>
            </w:r>
          </w:p>
          <w:p w:rsidR="00E27161" w:rsidRPr="007D7290" w:rsidRDefault="00E27161" w:rsidP="0031017D">
            <w:pPr>
              <w:spacing w:after="120"/>
              <w:rPr>
                <w:rFonts w:cs="Arial"/>
                <w:szCs w:val="20"/>
                <w:lang w:val="en-GB" w:eastAsia="en-IE"/>
              </w:rPr>
            </w:pPr>
            <w:r w:rsidRPr="007D7290">
              <w:rPr>
                <w:rFonts w:cs="Arial"/>
                <w:szCs w:val="20"/>
                <w:lang w:val="en-GB" w:eastAsia="en-IE"/>
              </w:rPr>
              <w:t>(Co-channel)</w:t>
            </w:r>
          </w:p>
        </w:tc>
        <w:tc>
          <w:tcPr>
            <w:tcW w:w="430" w:type="pct"/>
            <w:tcBorders>
              <w:top w:val="single" w:sz="4" w:space="0" w:color="D2232A"/>
              <w:left w:val="single" w:sz="4" w:space="0" w:color="D2232A"/>
              <w:bottom w:val="single" w:sz="4" w:space="0" w:color="D2232A"/>
              <w:right w:val="single" w:sz="4" w:space="0" w:color="D2232A"/>
            </w:tcBorders>
          </w:tcPr>
          <w:p w:rsidR="00E27161" w:rsidRPr="007D7290" w:rsidRDefault="002F22AB" w:rsidP="0031017D">
            <w:pPr>
              <w:spacing w:after="120"/>
              <w:rPr>
                <w:rFonts w:cs="Arial"/>
                <w:szCs w:val="20"/>
                <w:lang w:val="en-GB" w:eastAsia="en-IE"/>
              </w:rPr>
            </w:pPr>
            <w:r w:rsidRPr="007D7290">
              <w:rPr>
                <w:rFonts w:cs="Arial"/>
                <w:szCs w:val="20"/>
                <w:lang w:val="en-GB" w:eastAsia="en-IE"/>
              </w:rPr>
              <w:fldChar w:fldCharType="begin"/>
            </w:r>
            <w:r w:rsidRPr="007D7290">
              <w:rPr>
                <w:rFonts w:cs="Arial"/>
                <w:szCs w:val="20"/>
                <w:lang w:val="en-GB" w:eastAsia="en-IE"/>
              </w:rPr>
              <w:instrText xml:space="preserve"> REF _Ref365798217 \n \h </w:instrText>
            </w:r>
            <w:r w:rsidR="002B2002"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5.2.6</w:t>
            </w:r>
            <w:r w:rsidRPr="007D7290">
              <w:rPr>
                <w:rFonts w:cs="Arial"/>
                <w:szCs w:val="20"/>
                <w:lang w:val="en-GB" w:eastAsia="en-IE"/>
              </w:rPr>
              <w:fldChar w:fldCharType="end"/>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002B2002" w:rsidRPr="007D7290">
              <w:rPr>
                <w:rFonts w:cs="Arial"/>
                <w:szCs w:val="20"/>
                <w:lang w:val="en-GB" w:eastAsia="en-IE"/>
              </w:rPr>
              <w:br/>
            </w:r>
            <w:r w:rsidR="002B2002"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fldChar w:fldCharType="begin"/>
            </w:r>
            <w:r w:rsidRPr="007D7290">
              <w:rPr>
                <w:rFonts w:cs="Arial"/>
                <w:szCs w:val="20"/>
                <w:lang w:val="en-GB" w:eastAsia="en-IE"/>
              </w:rPr>
              <w:instrText xml:space="preserve"> REF _Ref365798226 \n \h </w:instrText>
            </w:r>
            <w:r w:rsidR="002B2002"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5.2.5</w:t>
            </w:r>
            <w:r w:rsidRPr="007D7290">
              <w:rPr>
                <w:rFonts w:cs="Arial"/>
                <w:szCs w:val="20"/>
                <w:lang w:val="en-GB" w:eastAsia="en-IE"/>
              </w:rPr>
              <w:fldChar w:fldCharType="end"/>
            </w:r>
            <w:r w:rsidRPr="007D7290">
              <w:rPr>
                <w:rFonts w:cs="Arial"/>
                <w:szCs w:val="20"/>
                <w:lang w:val="en-GB" w:eastAsia="en-IE"/>
              </w:rPr>
              <w:t xml:space="preserve"> and </w:t>
            </w:r>
            <w:r w:rsidRPr="007D7290">
              <w:rPr>
                <w:rFonts w:cs="Arial"/>
                <w:szCs w:val="20"/>
                <w:lang w:val="en-GB" w:eastAsia="en-IE"/>
              </w:rPr>
              <w:fldChar w:fldCharType="begin"/>
            </w:r>
            <w:r w:rsidRPr="007D7290">
              <w:rPr>
                <w:rFonts w:cs="Arial"/>
                <w:szCs w:val="20"/>
                <w:lang w:val="en-GB" w:eastAsia="en-IE"/>
              </w:rPr>
              <w:instrText xml:space="preserve"> REF _Ref365798253 \n \h </w:instrText>
            </w:r>
            <w:r w:rsidR="002B2002"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5.2.8</w:t>
            </w:r>
            <w:r w:rsidRPr="007D7290">
              <w:rPr>
                <w:rFonts w:cs="Arial"/>
                <w:szCs w:val="20"/>
                <w:lang w:val="en-GB" w:eastAsia="en-IE"/>
              </w:rPr>
              <w:fldChar w:fldCharType="end"/>
            </w:r>
          </w:p>
        </w:tc>
        <w:tc>
          <w:tcPr>
            <w:tcW w:w="1889" w:type="pct"/>
            <w:tcBorders>
              <w:top w:val="single" w:sz="4" w:space="0" w:color="D2232A"/>
              <w:left w:val="single" w:sz="4" w:space="0" w:color="D2232A"/>
              <w:bottom w:val="single" w:sz="4" w:space="0" w:color="D2232A"/>
              <w:right w:val="single" w:sz="4" w:space="0" w:color="D2232A"/>
            </w:tcBorders>
          </w:tcPr>
          <w:p w:rsidR="00E27161" w:rsidRPr="007D7290" w:rsidRDefault="00E27161" w:rsidP="0031017D">
            <w:pPr>
              <w:rPr>
                <w:rFonts w:cs="Arial"/>
                <w:szCs w:val="20"/>
                <w:u w:val="single"/>
                <w:lang w:val="en-GB" w:eastAsia="en-IE"/>
              </w:rPr>
            </w:pPr>
            <w:r w:rsidRPr="007D7290">
              <w:rPr>
                <w:rFonts w:cs="Arial"/>
                <w:szCs w:val="20"/>
                <w:u w:val="single"/>
                <w:lang w:val="en-GB" w:eastAsia="en-IE"/>
              </w:rPr>
              <w:t>Ground Station</w:t>
            </w:r>
          </w:p>
          <w:p w:rsidR="00E27161" w:rsidRPr="007D7290" w:rsidRDefault="00E27161" w:rsidP="008F759D">
            <w:pPr>
              <w:rPr>
                <w:rFonts w:cs="Arial"/>
                <w:szCs w:val="20"/>
                <w:lang w:val="en-GB" w:eastAsia="en-IE"/>
              </w:rPr>
            </w:pPr>
            <w:r w:rsidRPr="007D7290">
              <w:rPr>
                <w:rFonts w:cs="Arial"/>
                <w:szCs w:val="20"/>
                <w:lang w:val="en-GB" w:eastAsia="en-IE"/>
              </w:rPr>
              <w:t>Compatibility is achieved. Aggregate DA2GC interference into GSO satellites is within 3% ΔT/T criterion. However, a 1% ΔT/T criterion can be achieved by aligning the fixed antenna null towards the most sensitive satellite (Satellite H) for all ground stations.</w:t>
            </w:r>
          </w:p>
          <w:p w:rsidR="00E27161" w:rsidRPr="007D7290" w:rsidRDefault="00E27161" w:rsidP="0031017D">
            <w:pPr>
              <w:rPr>
                <w:rFonts w:cs="Arial"/>
                <w:szCs w:val="20"/>
                <w:u w:val="single"/>
                <w:lang w:val="en-GB" w:eastAsia="en-IE"/>
              </w:rPr>
            </w:pPr>
          </w:p>
          <w:p w:rsidR="00E27161" w:rsidRPr="007D7290" w:rsidRDefault="00E27161" w:rsidP="008F759D">
            <w:pPr>
              <w:rPr>
                <w:rFonts w:cs="Arial"/>
                <w:szCs w:val="20"/>
                <w:u w:val="single"/>
                <w:lang w:val="en-GB" w:eastAsia="en-IE"/>
              </w:rPr>
            </w:pPr>
            <w:r w:rsidRPr="007D7290">
              <w:rPr>
                <w:rFonts w:cs="Arial"/>
                <w:szCs w:val="20"/>
                <w:u w:val="single"/>
                <w:lang w:val="en-GB" w:eastAsia="en-IE"/>
              </w:rPr>
              <w:t>Aircraft Station</w:t>
            </w:r>
          </w:p>
          <w:p w:rsidR="00E27161" w:rsidRPr="007D7290" w:rsidRDefault="00E27161" w:rsidP="008F759D">
            <w:pPr>
              <w:rPr>
                <w:rFonts w:cs="Arial"/>
                <w:szCs w:val="20"/>
                <w:u w:val="single"/>
                <w:lang w:val="en-GB" w:eastAsia="en-IE"/>
              </w:rPr>
            </w:pPr>
            <w:r w:rsidRPr="007D7290">
              <w:rPr>
                <w:rFonts w:cs="Arial"/>
                <w:szCs w:val="20"/>
                <w:lang w:val="en-GB" w:eastAsia="en-IE"/>
              </w:rPr>
              <w:t>Compatibility is achieved.  Aggregate interference into GSO satellites from aircraft is lower than 1% ΔT/T.</w:t>
            </w:r>
          </w:p>
        </w:tc>
        <w:tc>
          <w:tcPr>
            <w:tcW w:w="2038" w:type="pct"/>
            <w:tcBorders>
              <w:top w:val="single" w:sz="4" w:space="0" w:color="D2232A"/>
              <w:left w:val="single" w:sz="4" w:space="0" w:color="D2232A"/>
              <w:bottom w:val="single" w:sz="4" w:space="0" w:color="D2232A"/>
              <w:right w:val="single" w:sz="4" w:space="0" w:color="D2232A"/>
            </w:tcBorders>
          </w:tcPr>
          <w:p w:rsidR="00E27161" w:rsidRPr="007D7290" w:rsidRDefault="00E27161" w:rsidP="0031017D">
            <w:pPr>
              <w:rPr>
                <w:rFonts w:cs="Arial"/>
                <w:szCs w:val="20"/>
                <w:u w:val="single"/>
                <w:lang w:val="en-GB" w:eastAsia="en-IE"/>
              </w:rPr>
            </w:pPr>
            <w:r w:rsidRPr="007D7290">
              <w:rPr>
                <w:rFonts w:cs="Arial"/>
                <w:szCs w:val="20"/>
                <w:u w:val="single"/>
                <w:lang w:val="en-GB" w:eastAsia="en-IE"/>
              </w:rPr>
              <w:t>Ground Station</w:t>
            </w:r>
          </w:p>
          <w:p w:rsidR="00E27161" w:rsidRPr="007D7290" w:rsidRDefault="00E27161" w:rsidP="008F759D">
            <w:pPr>
              <w:rPr>
                <w:rFonts w:cs="Arial"/>
                <w:szCs w:val="20"/>
                <w:lang w:val="en-GB" w:eastAsia="en-IE"/>
              </w:rPr>
            </w:pPr>
            <w:r w:rsidRPr="007D7290">
              <w:rPr>
                <w:rFonts w:cs="Arial"/>
                <w:szCs w:val="20"/>
                <w:lang w:val="en-GB" w:eastAsia="en-IE"/>
              </w:rPr>
              <w:t xml:space="preserve">Compatibility is achieved using a separation distances of a few kilometres. Given the relatively small number of DA2GC GS, site planning can ensure this. </w:t>
            </w:r>
          </w:p>
          <w:p w:rsidR="00E27161" w:rsidRPr="007D7290" w:rsidRDefault="00E27161" w:rsidP="0031017D">
            <w:pPr>
              <w:rPr>
                <w:rFonts w:cs="Arial"/>
                <w:szCs w:val="20"/>
                <w:u w:val="single"/>
                <w:lang w:val="en-GB" w:eastAsia="en-IE"/>
              </w:rPr>
            </w:pPr>
          </w:p>
          <w:p w:rsidR="002F22AB" w:rsidRPr="007D7290" w:rsidRDefault="002F22AB" w:rsidP="008F759D">
            <w:pPr>
              <w:rPr>
                <w:rFonts w:cs="Arial"/>
                <w:szCs w:val="20"/>
                <w:u w:val="single"/>
                <w:lang w:val="en-GB" w:eastAsia="en-IE"/>
              </w:rPr>
            </w:pPr>
          </w:p>
          <w:p w:rsidR="002B2002" w:rsidRPr="007D7290" w:rsidRDefault="002B2002" w:rsidP="008F759D">
            <w:pPr>
              <w:rPr>
                <w:rFonts w:cs="Arial"/>
                <w:szCs w:val="20"/>
                <w:u w:val="single"/>
                <w:lang w:val="en-GB" w:eastAsia="en-IE"/>
              </w:rPr>
            </w:pPr>
          </w:p>
          <w:p w:rsidR="002F22AB" w:rsidRPr="007D7290" w:rsidRDefault="002F22AB" w:rsidP="008F759D">
            <w:pPr>
              <w:rPr>
                <w:rFonts w:cs="Arial"/>
                <w:szCs w:val="20"/>
                <w:u w:val="single"/>
                <w:lang w:val="en-GB" w:eastAsia="en-IE"/>
              </w:rPr>
            </w:pPr>
          </w:p>
          <w:p w:rsidR="00E27161" w:rsidRPr="007D7290" w:rsidRDefault="00E27161" w:rsidP="008F759D">
            <w:pPr>
              <w:rPr>
                <w:rFonts w:cs="Arial"/>
                <w:b/>
                <w:szCs w:val="20"/>
                <w:u w:val="single"/>
                <w:lang w:val="en-GB" w:eastAsia="en-IE"/>
              </w:rPr>
            </w:pPr>
            <w:r w:rsidRPr="007D7290">
              <w:rPr>
                <w:rFonts w:cs="Arial"/>
                <w:szCs w:val="20"/>
                <w:u w:val="single"/>
                <w:lang w:val="en-GB" w:eastAsia="en-IE"/>
              </w:rPr>
              <w:t xml:space="preserve">Aircraft Station </w:t>
            </w:r>
          </w:p>
          <w:p w:rsidR="00E27161" w:rsidRPr="007D7290" w:rsidRDefault="00E27161" w:rsidP="00C510C3">
            <w:pPr>
              <w:rPr>
                <w:rFonts w:cs="Arial"/>
                <w:szCs w:val="20"/>
                <w:u w:val="single"/>
                <w:lang w:val="en-GB" w:eastAsia="en-IE"/>
              </w:rPr>
            </w:pPr>
            <w:r w:rsidRPr="007D7290">
              <w:rPr>
                <w:rFonts w:cs="Arial"/>
                <w:szCs w:val="20"/>
                <w:lang w:val="en-GB" w:eastAsia="en-IE"/>
              </w:rPr>
              <w:t xml:space="preserve">High power FSS uplinks </w:t>
            </w:r>
            <w:r w:rsidR="00C510C3" w:rsidRPr="007D7290">
              <w:rPr>
                <w:rFonts w:cs="Arial"/>
                <w:szCs w:val="20"/>
                <w:lang w:val="en-GB" w:eastAsia="en-IE"/>
              </w:rPr>
              <w:t xml:space="preserve">may </w:t>
            </w:r>
            <w:r w:rsidRPr="007D7290">
              <w:rPr>
                <w:rFonts w:cs="Arial"/>
                <w:szCs w:val="20"/>
                <w:lang w:val="en-GB" w:eastAsia="en-IE"/>
              </w:rPr>
              <w:t>result in DA2GC AS outages. Outage durations depend on the aircraft‘s flight profile. The DA2GC system is designed to minimise the impact as perceived by the user and these outages are operationally acceptable</w:t>
            </w:r>
            <w:r w:rsidRPr="007D7290">
              <w:rPr>
                <w:rFonts w:cs="Arial"/>
                <w:szCs w:val="20"/>
                <w:u w:val="single"/>
                <w:lang w:val="en-GB" w:eastAsia="en-IE"/>
              </w:rPr>
              <w:t>.</w:t>
            </w:r>
          </w:p>
        </w:tc>
      </w:tr>
      <w:tr w:rsidR="00E27161" w:rsidRPr="007D7290" w:rsidTr="00813FA0">
        <w:trPr>
          <w:jc w:val="center"/>
        </w:trPr>
        <w:tc>
          <w:tcPr>
            <w:tcW w:w="643" w:type="pct"/>
            <w:tcBorders>
              <w:top w:val="single" w:sz="4" w:space="0" w:color="D2232A"/>
              <w:left w:val="single" w:sz="4" w:space="0" w:color="D2232A"/>
              <w:bottom w:val="single" w:sz="4" w:space="0" w:color="D2232A"/>
              <w:right w:val="single" w:sz="4" w:space="0" w:color="D2232A"/>
            </w:tcBorders>
          </w:tcPr>
          <w:p w:rsidR="00E27161" w:rsidRPr="007D7290" w:rsidRDefault="00E27161" w:rsidP="008F759D">
            <w:pPr>
              <w:rPr>
                <w:rFonts w:cs="Arial"/>
                <w:szCs w:val="20"/>
                <w:lang w:val="en-GB" w:eastAsia="en-IE"/>
              </w:rPr>
            </w:pPr>
            <w:r w:rsidRPr="007D7290">
              <w:rPr>
                <w:rFonts w:cs="Arial"/>
                <w:szCs w:val="20"/>
                <w:lang w:val="en-GB" w:eastAsia="en-IE"/>
              </w:rPr>
              <w:t>SRDs</w:t>
            </w:r>
          </w:p>
          <w:p w:rsidR="00E27161" w:rsidRPr="007D7290" w:rsidRDefault="00E27161" w:rsidP="0031017D">
            <w:pPr>
              <w:spacing w:after="120"/>
              <w:rPr>
                <w:rFonts w:cs="Arial"/>
                <w:szCs w:val="20"/>
                <w:lang w:val="en-GB" w:eastAsia="en-IE"/>
              </w:rPr>
            </w:pPr>
            <w:r w:rsidRPr="007D7290">
              <w:rPr>
                <w:rFonts w:cs="Arial"/>
                <w:szCs w:val="20"/>
                <w:lang w:val="en-GB" w:eastAsia="en-IE"/>
              </w:rPr>
              <w:t>(Co-channel)</w:t>
            </w:r>
          </w:p>
        </w:tc>
        <w:tc>
          <w:tcPr>
            <w:tcW w:w="430" w:type="pct"/>
            <w:tcBorders>
              <w:top w:val="single" w:sz="4" w:space="0" w:color="D2232A"/>
              <w:left w:val="single" w:sz="4" w:space="0" w:color="D2232A"/>
              <w:bottom w:val="single" w:sz="4" w:space="0" w:color="D2232A"/>
              <w:right w:val="single" w:sz="4" w:space="0" w:color="D2232A"/>
            </w:tcBorders>
          </w:tcPr>
          <w:p w:rsidR="00E27161" w:rsidRPr="007D7290" w:rsidRDefault="002F22AB" w:rsidP="0031017D">
            <w:pPr>
              <w:spacing w:after="120"/>
              <w:rPr>
                <w:rFonts w:cs="Arial"/>
                <w:szCs w:val="20"/>
                <w:lang w:val="en-GB" w:eastAsia="en-IE"/>
              </w:rPr>
            </w:pPr>
            <w:r w:rsidRPr="007D7290">
              <w:rPr>
                <w:rFonts w:cs="Arial"/>
                <w:szCs w:val="20"/>
                <w:lang w:val="en-GB" w:eastAsia="en-IE"/>
              </w:rPr>
              <w:fldChar w:fldCharType="begin"/>
            </w:r>
            <w:r w:rsidRPr="007D7290">
              <w:rPr>
                <w:rFonts w:cs="Arial"/>
                <w:szCs w:val="20"/>
                <w:lang w:val="en-GB" w:eastAsia="en-IE"/>
              </w:rPr>
              <w:instrText xml:space="preserve"> REF _Ref365798277 \n \h </w:instrText>
            </w:r>
            <w:r w:rsidR="002B2002"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5.3.3</w:t>
            </w:r>
            <w:r w:rsidRPr="007D7290">
              <w:rPr>
                <w:rFonts w:cs="Arial"/>
                <w:szCs w:val="20"/>
                <w:lang w:val="en-GB" w:eastAsia="en-IE"/>
              </w:rPr>
              <w:fldChar w:fldCharType="end"/>
            </w:r>
          </w:p>
        </w:tc>
        <w:tc>
          <w:tcPr>
            <w:tcW w:w="1889" w:type="pct"/>
            <w:tcBorders>
              <w:top w:val="single" w:sz="4" w:space="0" w:color="D2232A"/>
              <w:left w:val="single" w:sz="4" w:space="0" w:color="D2232A"/>
              <w:bottom w:val="single" w:sz="4" w:space="0" w:color="D2232A"/>
              <w:right w:val="single" w:sz="4" w:space="0" w:color="D2232A"/>
            </w:tcBorders>
          </w:tcPr>
          <w:p w:rsidR="00E27161" w:rsidRPr="007D7290" w:rsidRDefault="00E27161" w:rsidP="0031017D">
            <w:pPr>
              <w:spacing w:after="120"/>
              <w:rPr>
                <w:rFonts w:cs="Arial"/>
                <w:szCs w:val="20"/>
                <w:lang w:val="en-GB" w:eastAsia="en-IE"/>
              </w:rPr>
            </w:pPr>
            <w:r w:rsidRPr="007D7290">
              <w:rPr>
                <w:rFonts w:cs="Arial"/>
                <w:szCs w:val="20"/>
                <w:lang w:val="en-GB" w:eastAsia="en-IE"/>
              </w:rPr>
              <w:t>Compatibility is achieved for all cases.</w:t>
            </w:r>
          </w:p>
        </w:tc>
        <w:tc>
          <w:tcPr>
            <w:tcW w:w="2038" w:type="pct"/>
            <w:tcBorders>
              <w:top w:val="single" w:sz="4" w:space="0" w:color="D2232A"/>
              <w:left w:val="single" w:sz="4" w:space="0" w:color="D2232A"/>
              <w:bottom w:val="single" w:sz="4" w:space="0" w:color="D2232A"/>
              <w:right w:val="single" w:sz="4" w:space="0" w:color="D2232A"/>
            </w:tcBorders>
          </w:tcPr>
          <w:p w:rsidR="00E27161" w:rsidRPr="007D7290" w:rsidRDefault="00E27161" w:rsidP="0031017D">
            <w:pPr>
              <w:keepNext/>
              <w:spacing w:after="120"/>
              <w:rPr>
                <w:rFonts w:cs="Arial"/>
                <w:szCs w:val="20"/>
                <w:lang w:val="en-GB" w:eastAsia="en-IE"/>
              </w:rPr>
            </w:pPr>
            <w:r w:rsidRPr="007D7290">
              <w:rPr>
                <w:rFonts w:cs="Arial"/>
                <w:szCs w:val="20"/>
                <w:lang w:val="en-GB" w:eastAsia="en-IE"/>
              </w:rPr>
              <w:t>Compatibility is achieved for all cases.</w:t>
            </w:r>
          </w:p>
        </w:tc>
      </w:tr>
      <w:tr w:rsidR="00E27161" w:rsidRPr="007D7290" w:rsidTr="00813FA0">
        <w:trPr>
          <w:jc w:val="center"/>
        </w:trPr>
        <w:tc>
          <w:tcPr>
            <w:tcW w:w="643" w:type="pct"/>
            <w:tcBorders>
              <w:top w:val="single" w:sz="4" w:space="0" w:color="D2232A"/>
              <w:left w:val="single" w:sz="4" w:space="0" w:color="D2232A"/>
              <w:bottom w:val="single" w:sz="4" w:space="0" w:color="D2232A"/>
              <w:right w:val="single" w:sz="4" w:space="0" w:color="D2232A"/>
            </w:tcBorders>
          </w:tcPr>
          <w:p w:rsidR="00E27161" w:rsidRPr="007D7290" w:rsidRDefault="00E27161" w:rsidP="008F759D">
            <w:pPr>
              <w:rPr>
                <w:rFonts w:cs="Arial"/>
                <w:szCs w:val="20"/>
                <w:lang w:val="en-GB" w:eastAsia="en-IE"/>
              </w:rPr>
            </w:pPr>
            <w:r w:rsidRPr="007D7290">
              <w:rPr>
                <w:rFonts w:cs="Arial"/>
                <w:szCs w:val="20"/>
                <w:lang w:val="en-GB" w:eastAsia="en-IE"/>
              </w:rPr>
              <w:t>ITS (non-safety)</w:t>
            </w:r>
          </w:p>
          <w:p w:rsidR="00E27161" w:rsidRPr="007D7290" w:rsidRDefault="00E27161" w:rsidP="00813FA0">
            <w:pPr>
              <w:rPr>
                <w:rFonts w:cs="Arial"/>
                <w:szCs w:val="20"/>
                <w:lang w:val="en-GB" w:eastAsia="en-IE"/>
              </w:rPr>
            </w:pPr>
            <w:r w:rsidRPr="007D7290">
              <w:rPr>
                <w:rFonts w:cs="Arial"/>
                <w:szCs w:val="20"/>
                <w:lang w:val="en-GB" w:eastAsia="en-IE"/>
              </w:rPr>
              <w:t>(Co-channel)</w:t>
            </w:r>
          </w:p>
          <w:p w:rsidR="00E27161" w:rsidRPr="007D7290" w:rsidRDefault="00E27161" w:rsidP="00813FA0">
            <w:pPr>
              <w:rPr>
                <w:rFonts w:cs="Arial"/>
                <w:szCs w:val="20"/>
                <w:lang w:val="en-GB" w:eastAsia="en-IE"/>
              </w:rPr>
            </w:pPr>
            <w:r w:rsidRPr="007D7290">
              <w:rPr>
                <w:rFonts w:cs="Arial"/>
                <w:szCs w:val="20"/>
                <w:lang w:val="en-GB" w:eastAsia="en-IE"/>
              </w:rPr>
              <w:t>ITS (safety)</w:t>
            </w:r>
          </w:p>
          <w:p w:rsidR="00E27161" w:rsidRPr="007D7290" w:rsidRDefault="00E27161" w:rsidP="0031017D">
            <w:pPr>
              <w:spacing w:after="120"/>
              <w:rPr>
                <w:rFonts w:cs="Arial"/>
                <w:szCs w:val="20"/>
                <w:lang w:val="en-GB" w:eastAsia="en-IE"/>
              </w:rPr>
            </w:pPr>
            <w:r w:rsidRPr="007D7290">
              <w:rPr>
                <w:rFonts w:cs="Arial"/>
                <w:szCs w:val="20"/>
                <w:lang w:val="en-GB" w:eastAsia="en-IE"/>
              </w:rPr>
              <w:t>(Adjacent channel)</w:t>
            </w:r>
          </w:p>
        </w:tc>
        <w:tc>
          <w:tcPr>
            <w:tcW w:w="430" w:type="pct"/>
            <w:tcBorders>
              <w:top w:val="single" w:sz="4" w:space="0" w:color="D2232A"/>
              <w:left w:val="single" w:sz="4" w:space="0" w:color="D2232A"/>
              <w:bottom w:val="single" w:sz="4" w:space="0" w:color="D2232A"/>
              <w:right w:val="single" w:sz="4" w:space="0" w:color="D2232A"/>
            </w:tcBorders>
          </w:tcPr>
          <w:p w:rsidR="002F22AB" w:rsidRPr="007D7290" w:rsidRDefault="002F22AB" w:rsidP="002F22AB">
            <w:pPr>
              <w:spacing w:after="120"/>
              <w:rPr>
                <w:rFonts w:cs="Arial"/>
                <w:szCs w:val="20"/>
                <w:lang w:val="en-GB" w:eastAsia="en-IE"/>
              </w:rPr>
            </w:pPr>
            <w:r w:rsidRPr="007D7290">
              <w:rPr>
                <w:rFonts w:cs="Arial"/>
                <w:szCs w:val="20"/>
                <w:lang w:val="en-GB" w:eastAsia="en-IE"/>
              </w:rPr>
              <w:fldChar w:fldCharType="begin"/>
            </w:r>
            <w:r w:rsidRPr="007D7290">
              <w:rPr>
                <w:rFonts w:cs="Arial"/>
                <w:szCs w:val="20"/>
                <w:lang w:val="en-GB" w:eastAsia="en-IE"/>
              </w:rPr>
              <w:instrText xml:space="preserve"> REF _Ref365798313 \n \h </w:instrText>
            </w:r>
            <w:r w:rsidR="002B2002"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5.4.5</w:t>
            </w:r>
            <w:r w:rsidRPr="007D7290">
              <w:rPr>
                <w:rFonts w:cs="Arial"/>
                <w:szCs w:val="20"/>
                <w:lang w:val="en-GB" w:eastAsia="en-IE"/>
              </w:rPr>
              <w:fldChar w:fldCharType="end"/>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002B2002" w:rsidRPr="007D7290">
              <w:rPr>
                <w:rFonts w:cs="Arial"/>
                <w:szCs w:val="20"/>
                <w:lang w:val="en-GB" w:eastAsia="en-IE"/>
              </w:rPr>
              <w:br/>
            </w:r>
            <w:r w:rsidR="002B2002" w:rsidRPr="007D7290">
              <w:rPr>
                <w:rFonts w:cs="Arial"/>
                <w:szCs w:val="20"/>
                <w:lang w:val="en-GB" w:eastAsia="en-IE"/>
              </w:rPr>
              <w:br/>
            </w:r>
            <w:r w:rsidRPr="007D7290">
              <w:rPr>
                <w:rFonts w:cs="Arial"/>
                <w:szCs w:val="20"/>
                <w:lang w:val="en-GB" w:eastAsia="en-IE"/>
              </w:rPr>
              <w:br/>
            </w:r>
            <w:r w:rsidR="0076494E" w:rsidRPr="007D7290">
              <w:rPr>
                <w:rFonts w:cs="Arial"/>
                <w:szCs w:val="20"/>
                <w:lang w:val="en-GB" w:eastAsia="en-IE"/>
              </w:rPr>
              <w:br/>
            </w:r>
            <w:r w:rsidRPr="007D7290">
              <w:rPr>
                <w:rFonts w:cs="Arial"/>
                <w:szCs w:val="20"/>
                <w:lang w:val="en-GB" w:eastAsia="en-IE"/>
              </w:rPr>
              <w:fldChar w:fldCharType="begin"/>
            </w:r>
            <w:r w:rsidRPr="007D7290">
              <w:rPr>
                <w:rFonts w:cs="Arial"/>
                <w:szCs w:val="20"/>
                <w:lang w:val="en-GB" w:eastAsia="en-IE"/>
              </w:rPr>
              <w:instrText xml:space="preserve"> REF _Ref365798346 \n \h </w:instrText>
            </w:r>
            <w:r w:rsidR="002B2002"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5.4.4</w:t>
            </w:r>
            <w:r w:rsidRPr="007D7290">
              <w:rPr>
                <w:rFonts w:cs="Arial"/>
                <w:szCs w:val="20"/>
                <w:lang w:val="en-GB" w:eastAsia="en-IE"/>
              </w:rPr>
              <w:fldChar w:fldCharType="end"/>
            </w:r>
          </w:p>
        </w:tc>
        <w:tc>
          <w:tcPr>
            <w:tcW w:w="1889" w:type="pct"/>
            <w:tcBorders>
              <w:top w:val="single" w:sz="4" w:space="0" w:color="D2232A"/>
              <w:left w:val="single" w:sz="4" w:space="0" w:color="D2232A"/>
              <w:bottom w:val="single" w:sz="4" w:space="0" w:color="D2232A"/>
              <w:right w:val="single" w:sz="4" w:space="0" w:color="D2232A"/>
            </w:tcBorders>
          </w:tcPr>
          <w:p w:rsidR="00E27161" w:rsidRPr="007D7290" w:rsidRDefault="00E27161" w:rsidP="0031017D">
            <w:pPr>
              <w:rPr>
                <w:rFonts w:cs="Arial"/>
                <w:szCs w:val="20"/>
                <w:u w:val="single"/>
                <w:lang w:val="en-GB" w:eastAsia="en-IE"/>
              </w:rPr>
            </w:pPr>
            <w:r w:rsidRPr="007D7290">
              <w:rPr>
                <w:rFonts w:cs="Arial"/>
                <w:szCs w:val="20"/>
                <w:u w:val="single"/>
                <w:lang w:val="en-GB" w:eastAsia="en-IE"/>
              </w:rPr>
              <w:t>Ground Station</w:t>
            </w:r>
          </w:p>
          <w:p w:rsidR="00EF5B68" w:rsidRPr="007D7290" w:rsidRDefault="00E27161" w:rsidP="00EF5B68">
            <w:pPr>
              <w:rPr>
                <w:rFonts w:cs="Arial"/>
                <w:szCs w:val="20"/>
                <w:lang w:val="en-GB" w:eastAsia="en-IE"/>
              </w:rPr>
            </w:pPr>
            <w:r w:rsidRPr="007D7290">
              <w:rPr>
                <w:rFonts w:cs="Arial"/>
                <w:szCs w:val="20"/>
                <w:lang w:val="en-GB" w:eastAsia="en-IE"/>
              </w:rPr>
              <w:t xml:space="preserve">Co-channel compatibility is achieved using separation distances </w:t>
            </w:r>
            <w:proofErr w:type="gramStart"/>
            <w:r w:rsidRPr="007D7290">
              <w:rPr>
                <w:rFonts w:cs="Arial"/>
                <w:szCs w:val="20"/>
                <w:lang w:val="en-GB" w:eastAsia="en-IE"/>
              </w:rPr>
              <w:t>of  between</w:t>
            </w:r>
            <w:proofErr w:type="gramEnd"/>
            <w:r w:rsidRPr="007D7290">
              <w:rPr>
                <w:rFonts w:cs="Arial"/>
                <w:szCs w:val="20"/>
                <w:lang w:val="en-GB" w:eastAsia="en-IE"/>
              </w:rPr>
              <w:t xml:space="preserve"> a few hundred metres and a few kilometres </w:t>
            </w:r>
            <w:r w:rsidR="00EF5B68" w:rsidRPr="007D7290">
              <w:rPr>
                <w:rFonts w:cs="Arial"/>
                <w:szCs w:val="20"/>
                <w:lang w:val="en-GB" w:eastAsia="en-IE"/>
              </w:rPr>
              <w:t>when level ground is considered. Therefore the DA2GC GS antenna should be higher than roads in its vicinity to avoid the need for greater separation distances.</w:t>
            </w:r>
          </w:p>
          <w:p w:rsidR="00E27161" w:rsidRPr="007D7290" w:rsidRDefault="00E27161" w:rsidP="0031017D">
            <w:pPr>
              <w:rPr>
                <w:rFonts w:cs="Arial"/>
                <w:szCs w:val="20"/>
                <w:lang w:val="en-GB" w:eastAsia="en-IE"/>
              </w:rPr>
            </w:pPr>
            <w:r w:rsidRPr="007D7290">
              <w:rPr>
                <w:rFonts w:cs="Arial"/>
                <w:szCs w:val="20"/>
                <w:lang w:val="en-GB" w:eastAsia="en-IE"/>
              </w:rPr>
              <w:t>Adjacent channel compatibility is achieved</w:t>
            </w:r>
            <w:r w:rsidR="00635D9B" w:rsidRPr="007D7290">
              <w:rPr>
                <w:rFonts w:cs="Arial"/>
                <w:szCs w:val="20"/>
                <w:lang w:val="en-GB" w:eastAsia="en-IE"/>
              </w:rPr>
              <w:t>.</w:t>
            </w:r>
          </w:p>
          <w:p w:rsidR="00E27161" w:rsidRPr="007D7290" w:rsidRDefault="00E27161" w:rsidP="0031017D">
            <w:pPr>
              <w:rPr>
                <w:rFonts w:cs="Arial"/>
                <w:szCs w:val="20"/>
                <w:u w:val="single"/>
                <w:lang w:val="en-GB" w:eastAsia="en-IE"/>
              </w:rPr>
            </w:pPr>
          </w:p>
          <w:p w:rsidR="00E27161" w:rsidRPr="007D7290" w:rsidRDefault="00E27161" w:rsidP="0076494E">
            <w:pPr>
              <w:spacing w:after="120"/>
              <w:rPr>
                <w:rFonts w:cs="Arial"/>
                <w:szCs w:val="20"/>
                <w:lang w:val="en-GB" w:eastAsia="en-IE"/>
              </w:rPr>
            </w:pPr>
            <w:r w:rsidRPr="007D7290">
              <w:rPr>
                <w:rFonts w:cs="Arial"/>
                <w:szCs w:val="20"/>
                <w:u w:val="single"/>
                <w:lang w:val="en-GB" w:eastAsia="en-IE"/>
              </w:rPr>
              <w:t>Aircraft Station</w:t>
            </w:r>
            <w:r w:rsidR="0076494E" w:rsidRPr="007D7290">
              <w:rPr>
                <w:rFonts w:cs="Arial"/>
                <w:szCs w:val="20"/>
                <w:lang w:val="en-GB" w:eastAsia="en-IE"/>
              </w:rPr>
              <w:br/>
            </w:r>
            <w:r w:rsidRPr="007D7290">
              <w:rPr>
                <w:rFonts w:cs="Arial"/>
                <w:szCs w:val="20"/>
                <w:lang w:val="en-GB" w:eastAsia="en-IE"/>
              </w:rPr>
              <w:t>Compatibility is achieved for all cases.</w:t>
            </w:r>
          </w:p>
        </w:tc>
        <w:tc>
          <w:tcPr>
            <w:tcW w:w="2038" w:type="pct"/>
            <w:tcBorders>
              <w:top w:val="single" w:sz="4" w:space="0" w:color="D2232A"/>
              <w:left w:val="single" w:sz="4" w:space="0" w:color="D2232A"/>
              <w:bottom w:val="single" w:sz="4" w:space="0" w:color="D2232A"/>
              <w:right w:val="single" w:sz="4" w:space="0" w:color="D2232A"/>
            </w:tcBorders>
          </w:tcPr>
          <w:p w:rsidR="00E27161" w:rsidRPr="007D7290" w:rsidRDefault="00E27161" w:rsidP="0031017D">
            <w:pPr>
              <w:rPr>
                <w:rFonts w:cs="Arial"/>
                <w:szCs w:val="20"/>
                <w:u w:val="single"/>
                <w:lang w:val="en-GB" w:eastAsia="en-IE"/>
              </w:rPr>
            </w:pPr>
            <w:r w:rsidRPr="007D7290">
              <w:rPr>
                <w:rFonts w:cs="Arial"/>
                <w:szCs w:val="20"/>
                <w:u w:val="single"/>
                <w:lang w:val="en-GB" w:eastAsia="en-IE"/>
              </w:rPr>
              <w:t>Ground Station</w:t>
            </w:r>
          </w:p>
          <w:p w:rsidR="00E27161" w:rsidRPr="007D7290" w:rsidRDefault="00E27161" w:rsidP="0031017D">
            <w:pPr>
              <w:rPr>
                <w:rFonts w:cs="Arial"/>
                <w:szCs w:val="20"/>
                <w:lang w:val="en-GB" w:eastAsia="en-IE"/>
              </w:rPr>
            </w:pPr>
            <w:r w:rsidRPr="007D7290">
              <w:rPr>
                <w:rFonts w:cs="Arial"/>
                <w:szCs w:val="20"/>
                <w:lang w:val="en-GB" w:eastAsia="en-IE"/>
              </w:rPr>
              <w:t>Compatibility is achieved using separation distances of between a few hundred metres and a few kilometres when the DA2GC GS antenna is at the same height as that of the ITS source. Adjacent channel compatibility is achieved.</w:t>
            </w:r>
          </w:p>
          <w:p w:rsidR="00E27161" w:rsidRPr="007D7290" w:rsidRDefault="00E27161" w:rsidP="0031017D">
            <w:pPr>
              <w:rPr>
                <w:rFonts w:cs="Arial"/>
                <w:szCs w:val="20"/>
                <w:u w:val="single"/>
                <w:lang w:val="en-GB" w:eastAsia="en-IE"/>
              </w:rPr>
            </w:pPr>
          </w:p>
          <w:p w:rsidR="002F22AB" w:rsidRPr="007D7290" w:rsidRDefault="002F22AB" w:rsidP="008F759D">
            <w:pPr>
              <w:rPr>
                <w:rFonts w:cs="Arial"/>
                <w:szCs w:val="20"/>
                <w:u w:val="single"/>
                <w:lang w:val="en-GB" w:eastAsia="en-IE"/>
              </w:rPr>
            </w:pPr>
          </w:p>
          <w:p w:rsidR="002F22AB" w:rsidRPr="007D7290" w:rsidRDefault="002F22AB" w:rsidP="008F759D">
            <w:pPr>
              <w:rPr>
                <w:rFonts w:cs="Arial"/>
                <w:szCs w:val="20"/>
                <w:u w:val="single"/>
                <w:lang w:val="en-GB" w:eastAsia="en-IE"/>
              </w:rPr>
            </w:pPr>
          </w:p>
          <w:p w:rsidR="00E27161" w:rsidRPr="007D7290" w:rsidRDefault="0076494E" w:rsidP="008F759D">
            <w:pPr>
              <w:rPr>
                <w:rFonts w:cs="Arial"/>
                <w:szCs w:val="20"/>
                <w:u w:val="single"/>
                <w:lang w:val="en-GB" w:eastAsia="en-IE"/>
              </w:rPr>
            </w:pPr>
            <w:r w:rsidRPr="007D7290">
              <w:rPr>
                <w:rFonts w:cs="Arial"/>
                <w:szCs w:val="20"/>
                <w:u w:val="single"/>
                <w:lang w:val="en-GB" w:eastAsia="en-IE"/>
              </w:rPr>
              <w:br/>
            </w:r>
            <w:r w:rsidR="00E27161" w:rsidRPr="007D7290">
              <w:rPr>
                <w:rFonts w:cs="Arial"/>
                <w:szCs w:val="20"/>
                <w:u w:val="single"/>
                <w:lang w:val="en-GB" w:eastAsia="en-IE"/>
              </w:rPr>
              <w:t>Aircraft Station</w:t>
            </w:r>
          </w:p>
          <w:p w:rsidR="00E27161" w:rsidRPr="007D7290" w:rsidRDefault="00E27161" w:rsidP="008F759D">
            <w:pPr>
              <w:rPr>
                <w:rFonts w:cs="Arial"/>
                <w:szCs w:val="20"/>
                <w:u w:val="single"/>
                <w:lang w:val="en-GB" w:eastAsia="en-IE"/>
              </w:rPr>
            </w:pPr>
            <w:r w:rsidRPr="007D7290">
              <w:rPr>
                <w:rFonts w:cs="Arial"/>
                <w:szCs w:val="20"/>
                <w:lang w:val="en-GB" w:eastAsia="en-IE"/>
              </w:rPr>
              <w:t>Compatibility is achieved for all cases.</w:t>
            </w:r>
          </w:p>
        </w:tc>
      </w:tr>
      <w:tr w:rsidR="00E27161" w:rsidRPr="007D7290" w:rsidTr="00813FA0">
        <w:trPr>
          <w:jc w:val="center"/>
        </w:trPr>
        <w:tc>
          <w:tcPr>
            <w:tcW w:w="643" w:type="pct"/>
            <w:tcBorders>
              <w:top w:val="single" w:sz="4" w:space="0" w:color="D2232A"/>
              <w:left w:val="single" w:sz="4" w:space="0" w:color="D2232A"/>
              <w:bottom w:val="single" w:sz="4" w:space="0" w:color="D2232A"/>
              <w:right w:val="single" w:sz="4" w:space="0" w:color="D2232A"/>
            </w:tcBorders>
          </w:tcPr>
          <w:p w:rsidR="00E27161" w:rsidRPr="007D7290" w:rsidRDefault="00E27161" w:rsidP="008F759D">
            <w:pPr>
              <w:rPr>
                <w:rFonts w:cs="Arial"/>
                <w:szCs w:val="20"/>
                <w:lang w:val="en-GB" w:eastAsia="en-IE"/>
              </w:rPr>
            </w:pPr>
            <w:r w:rsidRPr="007D7290">
              <w:rPr>
                <w:rFonts w:cs="Arial"/>
                <w:szCs w:val="20"/>
                <w:lang w:val="en-GB" w:eastAsia="en-IE"/>
              </w:rPr>
              <w:lastRenderedPageBreak/>
              <w:t>RTTT</w:t>
            </w:r>
          </w:p>
          <w:p w:rsidR="00E27161" w:rsidRPr="007D7290" w:rsidRDefault="00E27161" w:rsidP="0031017D">
            <w:pPr>
              <w:spacing w:after="120"/>
              <w:rPr>
                <w:rFonts w:cs="Arial"/>
                <w:szCs w:val="20"/>
                <w:lang w:val="en-GB" w:eastAsia="en-IE"/>
              </w:rPr>
            </w:pPr>
            <w:r w:rsidRPr="007D7290">
              <w:rPr>
                <w:rFonts w:cs="Arial"/>
                <w:szCs w:val="20"/>
                <w:lang w:val="en-GB" w:eastAsia="en-IE"/>
              </w:rPr>
              <w:t>(Below 5815 MHz)</w:t>
            </w:r>
          </w:p>
        </w:tc>
        <w:tc>
          <w:tcPr>
            <w:tcW w:w="430" w:type="pct"/>
            <w:tcBorders>
              <w:top w:val="single" w:sz="4" w:space="0" w:color="D2232A"/>
              <w:left w:val="single" w:sz="4" w:space="0" w:color="D2232A"/>
              <w:bottom w:val="single" w:sz="4" w:space="0" w:color="D2232A"/>
              <w:right w:val="single" w:sz="4" w:space="0" w:color="D2232A"/>
            </w:tcBorders>
          </w:tcPr>
          <w:p w:rsidR="00E27161" w:rsidRPr="007D7290" w:rsidRDefault="002F22AB" w:rsidP="0031017D">
            <w:pPr>
              <w:spacing w:after="120"/>
              <w:rPr>
                <w:rFonts w:cs="Arial"/>
                <w:szCs w:val="20"/>
                <w:lang w:val="en-GB" w:eastAsia="en-IE"/>
              </w:rPr>
            </w:pPr>
            <w:r w:rsidRPr="007D7290">
              <w:rPr>
                <w:rFonts w:cs="Arial"/>
                <w:szCs w:val="20"/>
                <w:lang w:val="en-GB" w:eastAsia="en-IE"/>
              </w:rPr>
              <w:fldChar w:fldCharType="begin"/>
            </w:r>
            <w:r w:rsidRPr="007D7290">
              <w:rPr>
                <w:rFonts w:cs="Arial"/>
                <w:szCs w:val="20"/>
                <w:lang w:val="en-GB" w:eastAsia="en-IE"/>
              </w:rPr>
              <w:instrText xml:space="preserve"> REF _Ref365798599 \n \h </w:instrText>
            </w:r>
            <w:r w:rsidR="002B2002"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5.5.2</w:t>
            </w:r>
            <w:r w:rsidRPr="007D7290">
              <w:rPr>
                <w:rFonts w:cs="Arial"/>
                <w:szCs w:val="20"/>
                <w:lang w:val="en-GB" w:eastAsia="en-IE"/>
              </w:rPr>
              <w:fldChar w:fldCharType="end"/>
            </w:r>
            <w:r w:rsidRPr="007D7290">
              <w:rPr>
                <w:rFonts w:cs="Arial"/>
                <w:szCs w:val="20"/>
                <w:lang w:val="en-GB" w:eastAsia="en-IE"/>
              </w:rPr>
              <w:t xml:space="preserve"> and </w:t>
            </w:r>
            <w:r w:rsidRPr="007D7290">
              <w:rPr>
                <w:rFonts w:cs="Arial"/>
                <w:szCs w:val="20"/>
                <w:lang w:val="en-GB" w:eastAsia="en-IE"/>
              </w:rPr>
              <w:fldChar w:fldCharType="begin"/>
            </w:r>
            <w:r w:rsidRPr="007D7290">
              <w:rPr>
                <w:rFonts w:cs="Arial"/>
                <w:szCs w:val="20"/>
                <w:lang w:val="en-GB" w:eastAsia="en-IE"/>
              </w:rPr>
              <w:instrText xml:space="preserve"> REF _Ref365798609 \n \h </w:instrText>
            </w:r>
            <w:r w:rsidR="002B2002"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5.5.3</w:t>
            </w:r>
            <w:r w:rsidRPr="007D7290">
              <w:rPr>
                <w:rFonts w:cs="Arial"/>
                <w:szCs w:val="20"/>
                <w:lang w:val="en-GB" w:eastAsia="en-IE"/>
              </w:rPr>
              <w:fldChar w:fldCharType="end"/>
            </w:r>
          </w:p>
        </w:tc>
        <w:tc>
          <w:tcPr>
            <w:tcW w:w="1889" w:type="pct"/>
            <w:tcBorders>
              <w:top w:val="single" w:sz="4" w:space="0" w:color="D2232A"/>
              <w:left w:val="single" w:sz="4" w:space="0" w:color="D2232A"/>
              <w:bottom w:val="single" w:sz="4" w:space="0" w:color="D2232A"/>
              <w:right w:val="single" w:sz="4" w:space="0" w:color="D2232A"/>
            </w:tcBorders>
          </w:tcPr>
          <w:p w:rsidR="00E27161" w:rsidRPr="007D7290" w:rsidRDefault="00E27161" w:rsidP="008F759D">
            <w:pPr>
              <w:rPr>
                <w:rFonts w:cs="Arial"/>
                <w:szCs w:val="20"/>
                <w:lang w:val="en-GB" w:eastAsia="en-IE"/>
              </w:rPr>
            </w:pPr>
            <w:r w:rsidRPr="007D7290">
              <w:rPr>
                <w:rFonts w:cs="Arial"/>
                <w:szCs w:val="20"/>
                <w:lang w:val="en-GB" w:eastAsia="en-IE"/>
              </w:rPr>
              <w:t>Compatibility is achieved for all cases.</w:t>
            </w:r>
          </w:p>
        </w:tc>
        <w:tc>
          <w:tcPr>
            <w:tcW w:w="2038" w:type="pct"/>
            <w:tcBorders>
              <w:top w:val="single" w:sz="4" w:space="0" w:color="D2232A"/>
              <w:left w:val="single" w:sz="4" w:space="0" w:color="D2232A"/>
              <w:bottom w:val="single" w:sz="4" w:space="0" w:color="D2232A"/>
              <w:right w:val="single" w:sz="4" w:space="0" w:color="D2232A"/>
            </w:tcBorders>
          </w:tcPr>
          <w:p w:rsidR="00E27161" w:rsidRPr="007D7290" w:rsidRDefault="00E27161" w:rsidP="008F759D">
            <w:pPr>
              <w:rPr>
                <w:rFonts w:cs="Arial"/>
                <w:szCs w:val="20"/>
                <w:lang w:val="en-GB" w:eastAsia="en-IE"/>
              </w:rPr>
            </w:pPr>
            <w:r w:rsidRPr="007D7290">
              <w:rPr>
                <w:rFonts w:cs="Arial"/>
                <w:szCs w:val="20"/>
                <w:lang w:val="en-GB" w:eastAsia="en-IE"/>
              </w:rPr>
              <w:t>Compatibility is achieved for all cases.</w:t>
            </w:r>
          </w:p>
        </w:tc>
      </w:tr>
      <w:tr w:rsidR="00E27161" w:rsidRPr="007D7290" w:rsidTr="00813FA0">
        <w:trPr>
          <w:jc w:val="center"/>
        </w:trPr>
        <w:tc>
          <w:tcPr>
            <w:tcW w:w="643" w:type="pct"/>
            <w:tcBorders>
              <w:top w:val="single" w:sz="4" w:space="0" w:color="D2232A"/>
              <w:left w:val="single" w:sz="4" w:space="0" w:color="D2232A"/>
              <w:bottom w:val="single" w:sz="4" w:space="0" w:color="D2232A"/>
              <w:right w:val="single" w:sz="4" w:space="0" w:color="D2232A"/>
            </w:tcBorders>
          </w:tcPr>
          <w:p w:rsidR="00E27161" w:rsidRPr="007D7290" w:rsidRDefault="00E27161" w:rsidP="008F759D">
            <w:pPr>
              <w:rPr>
                <w:rFonts w:cs="Arial"/>
                <w:szCs w:val="20"/>
                <w:lang w:val="en-GB" w:eastAsia="en-IE"/>
              </w:rPr>
            </w:pPr>
            <w:r w:rsidRPr="007D7290">
              <w:rPr>
                <w:rFonts w:cs="Arial"/>
                <w:szCs w:val="20"/>
                <w:lang w:val="en-GB" w:eastAsia="en-IE"/>
              </w:rPr>
              <w:t>Radiolocation</w:t>
            </w:r>
          </w:p>
          <w:p w:rsidR="00E27161" w:rsidRPr="007D7290" w:rsidRDefault="00E27161" w:rsidP="0031017D">
            <w:pPr>
              <w:spacing w:after="120"/>
              <w:rPr>
                <w:rFonts w:cs="Arial"/>
                <w:szCs w:val="20"/>
                <w:lang w:val="en-GB" w:eastAsia="en-IE"/>
              </w:rPr>
            </w:pPr>
            <w:r w:rsidRPr="007D7290">
              <w:rPr>
                <w:rFonts w:cs="Arial"/>
                <w:szCs w:val="20"/>
                <w:lang w:val="en-GB" w:eastAsia="en-IE"/>
              </w:rPr>
              <w:t>(Below 5850 MHz)</w:t>
            </w:r>
          </w:p>
        </w:tc>
        <w:tc>
          <w:tcPr>
            <w:tcW w:w="430" w:type="pct"/>
            <w:tcBorders>
              <w:top w:val="single" w:sz="4" w:space="0" w:color="D2232A"/>
              <w:left w:val="single" w:sz="4" w:space="0" w:color="D2232A"/>
              <w:bottom w:val="single" w:sz="4" w:space="0" w:color="D2232A"/>
              <w:right w:val="single" w:sz="4" w:space="0" w:color="D2232A"/>
            </w:tcBorders>
          </w:tcPr>
          <w:p w:rsidR="00E27161" w:rsidRPr="007D7290" w:rsidRDefault="002F22AB" w:rsidP="0076494E">
            <w:pPr>
              <w:spacing w:after="120"/>
              <w:rPr>
                <w:rFonts w:cs="Arial"/>
                <w:szCs w:val="20"/>
                <w:lang w:val="en-GB" w:eastAsia="en-IE"/>
              </w:rPr>
            </w:pPr>
            <w:r w:rsidRPr="007D7290">
              <w:rPr>
                <w:rFonts w:cs="Arial"/>
                <w:szCs w:val="20"/>
                <w:lang w:val="en-GB" w:eastAsia="en-IE"/>
              </w:rPr>
              <w:fldChar w:fldCharType="begin"/>
            </w:r>
            <w:r w:rsidRPr="007D7290">
              <w:rPr>
                <w:rFonts w:cs="Arial"/>
                <w:szCs w:val="20"/>
                <w:lang w:val="en-GB" w:eastAsia="en-IE"/>
              </w:rPr>
              <w:instrText xml:space="preserve"> REF _Ref365798632 \n \h </w:instrText>
            </w:r>
            <w:r w:rsidR="002B2002"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5.6.10</w:t>
            </w:r>
            <w:r w:rsidRPr="007D7290">
              <w:rPr>
                <w:rFonts w:cs="Arial"/>
                <w:szCs w:val="20"/>
                <w:lang w:val="en-GB" w:eastAsia="en-IE"/>
              </w:rPr>
              <w:fldChar w:fldCharType="end"/>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Pr="007D7290">
              <w:rPr>
                <w:rFonts w:cs="Arial"/>
                <w:szCs w:val="20"/>
                <w:lang w:val="en-GB" w:eastAsia="en-IE"/>
              </w:rPr>
              <w:br/>
            </w:r>
            <w:r w:rsidR="002B2002" w:rsidRPr="007D7290">
              <w:rPr>
                <w:rFonts w:cs="Arial"/>
                <w:szCs w:val="20"/>
                <w:lang w:val="en-GB" w:eastAsia="en-IE"/>
              </w:rPr>
              <w:br/>
            </w:r>
            <w:r w:rsidR="002B2002" w:rsidRPr="007D7290">
              <w:rPr>
                <w:rFonts w:cs="Arial"/>
                <w:szCs w:val="20"/>
                <w:lang w:val="en-GB" w:eastAsia="en-IE"/>
              </w:rPr>
              <w:br/>
            </w:r>
            <w:r w:rsidRPr="007D7290">
              <w:rPr>
                <w:rFonts w:cs="Arial"/>
                <w:szCs w:val="20"/>
                <w:lang w:val="en-GB" w:eastAsia="en-IE"/>
              </w:rPr>
              <w:br/>
            </w:r>
            <w:r w:rsidR="00D2019E" w:rsidRPr="007D7290">
              <w:rPr>
                <w:rFonts w:cs="Arial"/>
                <w:szCs w:val="20"/>
                <w:lang w:val="en-GB" w:eastAsia="en-IE"/>
              </w:rPr>
              <w:br/>
            </w:r>
            <w:r w:rsidR="0076494E" w:rsidRPr="007D7290">
              <w:rPr>
                <w:rFonts w:cs="Arial"/>
                <w:szCs w:val="20"/>
                <w:lang w:val="en-GB" w:eastAsia="en-IE"/>
              </w:rPr>
              <w:br/>
            </w:r>
            <w:r w:rsidRPr="007D7290">
              <w:rPr>
                <w:rFonts w:cs="Arial"/>
                <w:szCs w:val="20"/>
                <w:lang w:val="en-GB" w:eastAsia="en-IE"/>
              </w:rPr>
              <w:fldChar w:fldCharType="begin"/>
            </w:r>
            <w:r w:rsidRPr="007D7290">
              <w:rPr>
                <w:rFonts w:cs="Arial"/>
                <w:szCs w:val="20"/>
                <w:lang w:val="en-GB" w:eastAsia="en-IE"/>
              </w:rPr>
              <w:instrText xml:space="preserve"> REF _Ref365798647 \n \h </w:instrText>
            </w:r>
            <w:r w:rsidR="002B2002"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5.6.4</w:t>
            </w:r>
            <w:r w:rsidRPr="007D7290">
              <w:rPr>
                <w:rFonts w:cs="Arial"/>
                <w:szCs w:val="20"/>
                <w:lang w:val="en-GB" w:eastAsia="en-IE"/>
              </w:rPr>
              <w:fldChar w:fldCharType="end"/>
            </w:r>
            <w:r w:rsidRPr="007D7290">
              <w:rPr>
                <w:rFonts w:cs="Arial"/>
                <w:szCs w:val="20"/>
                <w:lang w:val="en-GB" w:eastAsia="en-IE"/>
              </w:rPr>
              <w:t xml:space="preserve"> and </w:t>
            </w:r>
            <w:r w:rsidRPr="007D7290">
              <w:rPr>
                <w:rFonts w:cs="Arial"/>
                <w:szCs w:val="20"/>
                <w:lang w:val="en-GB" w:eastAsia="en-IE"/>
              </w:rPr>
              <w:fldChar w:fldCharType="begin"/>
            </w:r>
            <w:r w:rsidRPr="007D7290">
              <w:rPr>
                <w:rFonts w:cs="Arial"/>
                <w:szCs w:val="20"/>
                <w:lang w:val="en-GB" w:eastAsia="en-IE"/>
              </w:rPr>
              <w:instrText xml:space="preserve"> REF _Ref365798668 \n \h </w:instrText>
            </w:r>
            <w:r w:rsidR="002B2002" w:rsidRPr="007D7290">
              <w:rPr>
                <w:rFonts w:cs="Arial"/>
                <w:szCs w:val="20"/>
                <w:lang w:val="en-GB" w:eastAsia="en-IE"/>
              </w:rPr>
              <w:instrText xml:space="preserve"> \* MERGEFORMAT </w:instrText>
            </w:r>
            <w:r w:rsidRPr="007D7290">
              <w:rPr>
                <w:rFonts w:cs="Arial"/>
                <w:szCs w:val="20"/>
                <w:lang w:val="en-GB" w:eastAsia="en-IE"/>
              </w:rPr>
            </w:r>
            <w:r w:rsidRPr="007D7290">
              <w:rPr>
                <w:rFonts w:cs="Arial"/>
                <w:szCs w:val="20"/>
                <w:lang w:val="en-GB" w:eastAsia="en-IE"/>
              </w:rPr>
              <w:fldChar w:fldCharType="separate"/>
            </w:r>
            <w:r w:rsidR="001E048B">
              <w:rPr>
                <w:rFonts w:cs="Arial"/>
                <w:szCs w:val="20"/>
                <w:lang w:val="en-GB" w:eastAsia="en-IE"/>
              </w:rPr>
              <w:t>5.6.14</w:t>
            </w:r>
            <w:r w:rsidRPr="007D7290">
              <w:rPr>
                <w:rFonts w:cs="Arial"/>
                <w:szCs w:val="20"/>
                <w:lang w:val="en-GB" w:eastAsia="en-IE"/>
              </w:rPr>
              <w:fldChar w:fldCharType="end"/>
            </w:r>
          </w:p>
        </w:tc>
        <w:tc>
          <w:tcPr>
            <w:tcW w:w="1889" w:type="pct"/>
            <w:tcBorders>
              <w:top w:val="single" w:sz="4" w:space="0" w:color="D2232A"/>
              <w:left w:val="single" w:sz="4" w:space="0" w:color="D2232A"/>
              <w:bottom w:val="single" w:sz="4" w:space="0" w:color="D2232A"/>
              <w:right w:val="single" w:sz="4" w:space="0" w:color="D2232A"/>
            </w:tcBorders>
          </w:tcPr>
          <w:p w:rsidR="00E27161" w:rsidRPr="007D7290" w:rsidRDefault="00E27161" w:rsidP="0031017D">
            <w:pPr>
              <w:keepNext/>
              <w:rPr>
                <w:rFonts w:cs="Arial"/>
                <w:szCs w:val="20"/>
                <w:u w:val="single"/>
                <w:lang w:val="en-GB" w:eastAsia="en-IE"/>
              </w:rPr>
            </w:pPr>
            <w:r w:rsidRPr="007D7290">
              <w:rPr>
                <w:rFonts w:cs="Arial"/>
                <w:szCs w:val="20"/>
                <w:u w:val="single"/>
                <w:lang w:val="en-GB" w:eastAsia="en-IE"/>
              </w:rPr>
              <w:t>Ground Station</w:t>
            </w:r>
          </w:p>
          <w:p w:rsidR="00E27161" w:rsidRPr="007D7290" w:rsidRDefault="00E27161" w:rsidP="008F759D">
            <w:pPr>
              <w:rPr>
                <w:rFonts w:cs="Arial"/>
                <w:szCs w:val="20"/>
                <w:lang w:val="en-GB" w:eastAsia="en-IE"/>
              </w:rPr>
            </w:pPr>
            <w:r w:rsidRPr="007D7290">
              <w:rPr>
                <w:rFonts w:cs="Arial"/>
                <w:szCs w:val="20"/>
                <w:lang w:val="en-GB" w:eastAsia="en-IE"/>
              </w:rPr>
              <w:t>Compatibility can be achieved with separation distances of between a few hundred metres and a few kilometres depending on the type of radar. It is noted that the preferred DA2GC GS location is urban.</w:t>
            </w:r>
            <w:r w:rsidR="00D2019E" w:rsidRPr="007D7290">
              <w:rPr>
                <w:rFonts w:cs="Arial"/>
                <w:szCs w:val="20"/>
                <w:lang w:val="en-GB"/>
              </w:rPr>
              <w:t xml:space="preserve"> </w:t>
            </w:r>
            <w:r w:rsidR="00DF5534" w:rsidRPr="007D7290">
              <w:rPr>
                <w:rFonts w:cs="Arial"/>
                <w:szCs w:val="20"/>
                <w:lang w:val="en-GB" w:eastAsia="en-IE"/>
              </w:rPr>
              <w:t>The separation distances will increase in the event of the radar site being higher than the DA2GC GS (e.g. this could occur in mountainous areas).</w:t>
            </w:r>
          </w:p>
          <w:p w:rsidR="002F22AB" w:rsidRPr="007D7290" w:rsidRDefault="002F22AB" w:rsidP="0031017D">
            <w:pPr>
              <w:keepNext/>
              <w:rPr>
                <w:rFonts w:cs="Arial"/>
                <w:szCs w:val="20"/>
                <w:u w:val="single"/>
                <w:lang w:val="en-GB" w:eastAsia="en-IE"/>
              </w:rPr>
            </w:pPr>
          </w:p>
          <w:p w:rsidR="00E27161" w:rsidRPr="007D7290" w:rsidRDefault="00E27161" w:rsidP="0031017D">
            <w:pPr>
              <w:keepNext/>
              <w:rPr>
                <w:rFonts w:cs="Arial"/>
                <w:szCs w:val="20"/>
                <w:u w:val="single"/>
                <w:lang w:val="en-GB" w:eastAsia="en-IE"/>
              </w:rPr>
            </w:pPr>
            <w:r w:rsidRPr="007D7290">
              <w:rPr>
                <w:rFonts w:cs="Arial"/>
                <w:szCs w:val="20"/>
                <w:u w:val="single"/>
                <w:lang w:val="en-GB" w:eastAsia="en-IE"/>
              </w:rPr>
              <w:t>Aircraft Station</w:t>
            </w:r>
          </w:p>
          <w:p w:rsidR="00E27161" w:rsidRPr="007D7290" w:rsidRDefault="00B5280A" w:rsidP="00E25D8D">
            <w:pPr>
              <w:rPr>
                <w:rFonts w:cs="Arial"/>
                <w:szCs w:val="20"/>
                <w:u w:val="single"/>
                <w:lang w:val="en-GB" w:eastAsia="en-IE"/>
              </w:rPr>
            </w:pPr>
            <w:r w:rsidRPr="007D7290">
              <w:rPr>
                <w:rFonts w:cs="Arial"/>
                <w:szCs w:val="20"/>
                <w:lang w:val="en-GB" w:eastAsia="en-IE"/>
              </w:rPr>
              <w:t>Compatibility is achieved by the maximum level of unwanted emissions of -50dBm/MHz according to the TR 103 108 system description</w:t>
            </w:r>
          </w:p>
        </w:tc>
        <w:tc>
          <w:tcPr>
            <w:tcW w:w="2038" w:type="pct"/>
            <w:tcBorders>
              <w:top w:val="single" w:sz="4" w:space="0" w:color="D2232A"/>
              <w:left w:val="single" w:sz="4" w:space="0" w:color="D2232A"/>
              <w:bottom w:val="single" w:sz="4" w:space="0" w:color="D2232A"/>
              <w:right w:val="single" w:sz="4" w:space="0" w:color="D2232A"/>
            </w:tcBorders>
          </w:tcPr>
          <w:p w:rsidR="00B5280A" w:rsidRPr="007D7290" w:rsidRDefault="00E27161" w:rsidP="0031017D">
            <w:pPr>
              <w:keepNext/>
              <w:rPr>
                <w:rFonts w:cs="Arial"/>
                <w:szCs w:val="20"/>
                <w:u w:val="single"/>
                <w:lang w:val="en-GB" w:eastAsia="en-IE"/>
              </w:rPr>
            </w:pPr>
            <w:r w:rsidRPr="007D7290">
              <w:rPr>
                <w:rFonts w:cs="Arial"/>
                <w:szCs w:val="20"/>
                <w:u w:val="single"/>
                <w:lang w:val="en-GB" w:eastAsia="en-IE"/>
              </w:rPr>
              <w:t>Ground Station</w:t>
            </w:r>
          </w:p>
          <w:p w:rsidR="00E27161" w:rsidRPr="007D7290" w:rsidRDefault="00E27161" w:rsidP="0031017D">
            <w:pPr>
              <w:keepNext/>
              <w:rPr>
                <w:rFonts w:cs="Arial"/>
                <w:szCs w:val="20"/>
                <w:lang w:val="en-GB" w:eastAsia="en-IE"/>
              </w:rPr>
            </w:pPr>
            <w:r w:rsidRPr="007D7290">
              <w:rPr>
                <w:rFonts w:cs="Arial"/>
                <w:szCs w:val="20"/>
                <w:lang w:val="en-GB" w:eastAsia="en-IE"/>
              </w:rPr>
              <w:t xml:space="preserve">It is unlikely that </w:t>
            </w:r>
            <w:r w:rsidR="00975427" w:rsidRPr="007D7290">
              <w:rPr>
                <w:rFonts w:cs="Arial"/>
                <w:szCs w:val="20"/>
                <w:lang w:val="en-GB" w:eastAsia="en-IE"/>
              </w:rPr>
              <w:t xml:space="preserve">interference above </w:t>
            </w:r>
            <w:r w:rsidRPr="007D7290">
              <w:rPr>
                <w:rFonts w:cs="Arial"/>
                <w:szCs w:val="20"/>
                <w:lang w:val="en-GB" w:eastAsia="en-IE"/>
              </w:rPr>
              <w:t>the DA2GC GS interference threshold will occur given the urban location of the GS. However, where radars are likely to be operating in the near vicinity of the Ground Station, additional mitigation techniques such as site shielding can be applied.</w:t>
            </w:r>
          </w:p>
          <w:p w:rsidR="00E27161" w:rsidRPr="007D7290" w:rsidRDefault="00E27161" w:rsidP="0031017D">
            <w:pPr>
              <w:keepNext/>
              <w:rPr>
                <w:rFonts w:cs="Arial"/>
                <w:szCs w:val="20"/>
                <w:lang w:val="en-GB" w:eastAsia="en-IE"/>
              </w:rPr>
            </w:pPr>
          </w:p>
          <w:p w:rsidR="00D2019E" w:rsidRPr="007D7290" w:rsidRDefault="00D2019E" w:rsidP="0031017D">
            <w:pPr>
              <w:rPr>
                <w:rFonts w:cs="Arial"/>
                <w:szCs w:val="20"/>
                <w:u w:val="single"/>
                <w:lang w:val="en-GB" w:eastAsia="en-IE"/>
              </w:rPr>
            </w:pPr>
          </w:p>
          <w:p w:rsidR="00B5280A" w:rsidRPr="007D7290" w:rsidRDefault="0076494E" w:rsidP="0031017D">
            <w:pPr>
              <w:rPr>
                <w:rFonts w:cs="Arial"/>
                <w:szCs w:val="20"/>
                <w:u w:val="single"/>
                <w:lang w:val="en-GB" w:eastAsia="en-IE"/>
              </w:rPr>
            </w:pPr>
            <w:r w:rsidRPr="007D7290">
              <w:rPr>
                <w:rFonts w:cs="Arial"/>
                <w:szCs w:val="20"/>
                <w:u w:val="single"/>
                <w:lang w:val="en-GB" w:eastAsia="en-IE"/>
              </w:rPr>
              <w:br/>
            </w:r>
            <w:r w:rsidR="00E27161" w:rsidRPr="007D7290">
              <w:rPr>
                <w:rFonts w:cs="Arial"/>
                <w:szCs w:val="20"/>
                <w:u w:val="single"/>
                <w:lang w:val="en-GB" w:eastAsia="en-IE"/>
              </w:rPr>
              <w:t>Aircraft Station</w:t>
            </w:r>
          </w:p>
          <w:p w:rsidR="00E27161" w:rsidRPr="007D7290" w:rsidRDefault="00E27161" w:rsidP="0031017D">
            <w:pPr>
              <w:rPr>
                <w:rFonts w:cs="Arial"/>
                <w:szCs w:val="20"/>
                <w:lang w:val="en-GB" w:eastAsia="en-IE"/>
              </w:rPr>
            </w:pPr>
            <w:r w:rsidRPr="007D7290">
              <w:rPr>
                <w:rFonts w:cs="Arial"/>
                <w:szCs w:val="20"/>
                <w:lang w:val="en-GB" w:eastAsia="en-IE"/>
              </w:rPr>
              <w:t xml:space="preserve">The DA2GC receiver interference threshold may be exceeded by up to 60 dB, but </w:t>
            </w:r>
            <w:r w:rsidR="004712B3" w:rsidRPr="007D7290">
              <w:rPr>
                <w:rFonts w:cs="Arial"/>
                <w:szCs w:val="20"/>
                <w:lang w:val="en-GB" w:eastAsia="en-IE"/>
              </w:rPr>
              <w:t xml:space="preserve">the proponents of this system believe that </w:t>
            </w:r>
            <w:r w:rsidRPr="007D7290">
              <w:rPr>
                <w:rFonts w:cs="Arial"/>
                <w:szCs w:val="20"/>
                <w:lang w:val="en-GB" w:eastAsia="en-IE"/>
              </w:rPr>
              <w:t>mitigation techniques can be used to achieve an acceptable performance.</w:t>
            </w:r>
          </w:p>
        </w:tc>
      </w:tr>
    </w:tbl>
    <w:p w:rsidR="00C22380" w:rsidRPr="007D7290" w:rsidRDefault="00C22380" w:rsidP="00C22380">
      <w:pPr>
        <w:rPr>
          <w:lang w:val="en-GB"/>
        </w:rPr>
      </w:pPr>
    </w:p>
    <w:p w:rsidR="00C22380" w:rsidRPr="007D7290" w:rsidRDefault="00C22380" w:rsidP="00C22380">
      <w:pPr>
        <w:rPr>
          <w:lang w:val="en-GB"/>
        </w:rPr>
      </w:pPr>
    </w:p>
    <w:p w:rsidR="00DC6735" w:rsidRPr="007D7290" w:rsidRDefault="00DC6735">
      <w:pPr>
        <w:rPr>
          <w:lang w:val="en-GB"/>
        </w:rPr>
      </w:pPr>
    </w:p>
    <w:p w:rsidR="00DC6735" w:rsidRPr="007D7290" w:rsidRDefault="00DC6735">
      <w:pPr>
        <w:rPr>
          <w:lang w:val="en-GB"/>
        </w:rPr>
      </w:pPr>
    </w:p>
    <w:p w:rsidR="00DC6735" w:rsidRPr="007D7290" w:rsidRDefault="00DC6735">
      <w:pPr>
        <w:rPr>
          <w:lang w:val="en-GB"/>
        </w:rPr>
        <w:sectPr w:rsidR="00DC6735" w:rsidRPr="007D7290" w:rsidSect="00CC0692">
          <w:headerReference w:type="even" r:id="rId200"/>
          <w:headerReference w:type="first" r:id="rId201"/>
          <w:pgSz w:w="11907" w:h="16840" w:code="9"/>
          <w:pgMar w:top="1440" w:right="1134" w:bottom="1440" w:left="1134" w:header="709" w:footer="709" w:gutter="0"/>
          <w:cols w:space="708"/>
          <w:docGrid w:linePitch="360"/>
        </w:sectPr>
      </w:pPr>
    </w:p>
    <w:p w:rsidR="00DC5C3D" w:rsidRPr="007D7290" w:rsidRDefault="00DC5C3D" w:rsidP="00DC5C3D">
      <w:pPr>
        <w:pStyle w:val="ECCAnnexheading1"/>
      </w:pPr>
      <w:bookmarkStart w:id="636" w:name="_Toc356489407"/>
      <w:bookmarkStart w:id="637" w:name="_Ref361313432"/>
      <w:bookmarkStart w:id="638" w:name="_Ref363634201"/>
      <w:bookmarkStart w:id="639" w:name="_Toc379286195"/>
      <w:bookmarkStart w:id="640" w:name="_Ref341944672"/>
      <w:bookmarkStart w:id="641" w:name="_Ref341944703"/>
      <w:r w:rsidRPr="007D7290">
        <w:lastRenderedPageBreak/>
        <w:t>Reduction of unwanted emissions for the DA2GC System in tr 101 599</w:t>
      </w:r>
      <w:bookmarkEnd w:id="636"/>
      <w:bookmarkEnd w:id="637"/>
      <w:bookmarkEnd w:id="638"/>
      <w:bookmarkEnd w:id="639"/>
    </w:p>
    <w:p w:rsidR="00DC5C3D" w:rsidRPr="007D7290" w:rsidRDefault="00DC5C3D" w:rsidP="00DC5C3D">
      <w:pPr>
        <w:pStyle w:val="ECCAnnexheading2"/>
        <w:rPr>
          <w:lang w:val="en-GB"/>
        </w:rPr>
      </w:pPr>
      <w:r w:rsidRPr="007D7290">
        <w:rPr>
          <w:lang w:val="en-GB"/>
        </w:rPr>
        <w:t>Introduction</w:t>
      </w:r>
    </w:p>
    <w:p w:rsidR="00DC5C3D" w:rsidRPr="007D7290" w:rsidRDefault="00436642" w:rsidP="00DC5C3D">
      <w:pPr>
        <w:pStyle w:val="ECCParagraph"/>
      </w:pPr>
      <w:r w:rsidRPr="007D7290">
        <w:t>I</w:t>
      </w:r>
      <w:r w:rsidR="00DC5C3D" w:rsidRPr="007D7290">
        <w:t>n the context of discussions on the 5.8GHz band, it became clear that protection of radars operating in the bands below 5850</w:t>
      </w:r>
      <w:r w:rsidR="00360326" w:rsidRPr="007D7290">
        <w:t xml:space="preserve"> </w:t>
      </w:r>
      <w:r w:rsidR="00DC5C3D" w:rsidRPr="007D7290">
        <w:t>MHz requires stringent OOB and spurious emission limits to be applied to DA2GC transmissions.</w:t>
      </w:r>
    </w:p>
    <w:p w:rsidR="00DC5C3D" w:rsidRPr="007D7290" w:rsidRDefault="00DC5C3D" w:rsidP="00DC5C3D">
      <w:pPr>
        <w:pStyle w:val="ECCParagraph"/>
      </w:pPr>
      <w:r w:rsidRPr="007D7290">
        <w:t xml:space="preserve">This </w:t>
      </w:r>
      <w:r w:rsidR="00436642" w:rsidRPr="007D7290">
        <w:t xml:space="preserve">section </w:t>
      </w:r>
      <w:r w:rsidRPr="007D7290">
        <w:t>explains how such limits can be met for the system described in ETSI TR101 599 through the use of appropriate design techniques.</w:t>
      </w:r>
    </w:p>
    <w:p w:rsidR="00DC5C3D" w:rsidRPr="007D7290" w:rsidRDefault="00DC5C3D" w:rsidP="00DC5C3D">
      <w:pPr>
        <w:pStyle w:val="ECCAnnexheading2"/>
        <w:rPr>
          <w:lang w:val="en-GB"/>
        </w:rPr>
      </w:pPr>
      <w:r w:rsidRPr="007D7290">
        <w:rPr>
          <w:lang w:val="en-GB"/>
        </w:rPr>
        <w:t>System design features</w:t>
      </w:r>
    </w:p>
    <w:p w:rsidR="00DC5C3D" w:rsidRPr="007D7290" w:rsidRDefault="00DC5C3D" w:rsidP="00DC5C3D">
      <w:pPr>
        <w:pStyle w:val="ECCAnnexheading3"/>
        <w:rPr>
          <w:lang w:val="en-GB"/>
        </w:rPr>
      </w:pPr>
      <w:r w:rsidRPr="007D7290">
        <w:rPr>
          <w:lang w:val="en-GB"/>
        </w:rPr>
        <w:t>Basic transceiver architecture</w:t>
      </w:r>
    </w:p>
    <w:p w:rsidR="00DC5C3D" w:rsidRPr="007D7290" w:rsidRDefault="00DC5C3D" w:rsidP="002B2002">
      <w:pPr>
        <w:pStyle w:val="ECCParagraph"/>
      </w:pPr>
      <w:r w:rsidRPr="007D7290">
        <w:t xml:space="preserve">The basic system architecture </w:t>
      </w:r>
      <w:r w:rsidR="00436642" w:rsidRPr="007D7290">
        <w:t xml:space="preserve">is </w:t>
      </w:r>
      <w:r w:rsidRPr="007D7290">
        <w:t>described</w:t>
      </w:r>
      <w:r w:rsidR="00436642" w:rsidRPr="007D7290">
        <w:t xml:space="preserve"> in section</w:t>
      </w:r>
      <w:r w:rsidRPr="007D7290">
        <w:t xml:space="preserve"> </w:t>
      </w:r>
      <w:r w:rsidR="00436642" w:rsidRPr="007D7290">
        <w:rPr>
          <w:highlight w:val="yellow"/>
        </w:rPr>
        <w:fldChar w:fldCharType="begin"/>
      </w:r>
      <w:r w:rsidR="00436642" w:rsidRPr="007D7290">
        <w:instrText xml:space="preserve"> REF _Ref363813293 \n \h </w:instrText>
      </w:r>
      <w:r w:rsidR="00436642" w:rsidRPr="007D7290">
        <w:rPr>
          <w:highlight w:val="yellow"/>
        </w:rPr>
        <w:instrText xml:space="preserve"> \* MERGEFORMAT </w:instrText>
      </w:r>
      <w:r w:rsidR="00436642" w:rsidRPr="007D7290">
        <w:rPr>
          <w:highlight w:val="yellow"/>
        </w:rPr>
      </w:r>
      <w:r w:rsidR="00436642" w:rsidRPr="007D7290">
        <w:rPr>
          <w:highlight w:val="yellow"/>
        </w:rPr>
        <w:fldChar w:fldCharType="separate"/>
      </w:r>
      <w:r w:rsidR="001E048B">
        <w:t>4.2</w:t>
      </w:r>
      <w:r w:rsidR="00436642" w:rsidRPr="007D7290">
        <w:rPr>
          <w:highlight w:val="yellow"/>
        </w:rPr>
        <w:fldChar w:fldCharType="end"/>
      </w:r>
      <w:r w:rsidR="00436642" w:rsidRPr="007D7290">
        <w:t xml:space="preserve"> </w:t>
      </w:r>
      <w:r w:rsidRPr="007D7290">
        <w:t>which included a block diagram showing the basi</w:t>
      </w:r>
      <w:r w:rsidR="00436642" w:rsidRPr="007D7290">
        <w:t xml:space="preserve">c RF transceiver connectivity. </w:t>
      </w:r>
      <w:r w:rsidRPr="007D7290">
        <w:t xml:space="preserve">For convenience, this is reproduced in </w:t>
      </w:r>
      <w:r w:rsidRPr="007D7290">
        <w:fldChar w:fldCharType="begin"/>
      </w:r>
      <w:r w:rsidRPr="007D7290">
        <w:instrText xml:space="preserve"> REF _Ref356484595 \h </w:instrText>
      </w:r>
      <w:r w:rsidRPr="007D7290">
        <w:fldChar w:fldCharType="separate"/>
      </w:r>
      <w:r w:rsidR="001E048B" w:rsidRPr="007D7290">
        <w:t xml:space="preserve">Figure </w:t>
      </w:r>
      <w:r w:rsidR="001E048B">
        <w:rPr>
          <w:noProof/>
        </w:rPr>
        <w:t>160</w:t>
      </w:r>
      <w:r w:rsidRPr="007D7290">
        <w:fldChar w:fldCharType="end"/>
      </w:r>
      <w:r w:rsidRPr="007D7290">
        <w:t xml:space="preserve"> below.</w:t>
      </w:r>
    </w:p>
    <w:p w:rsidR="00DC5C3D" w:rsidRPr="007D7290" w:rsidRDefault="00DC5C3D" w:rsidP="00DC5C3D">
      <w:pPr>
        <w:pStyle w:val="ECCParagraph"/>
      </w:pPr>
      <w:r w:rsidRPr="007D7290">
        <w:rPr>
          <w:b/>
          <w:noProof/>
          <w:lang w:val="da-DK" w:eastAsia="da-DK"/>
        </w:rPr>
        <w:drawing>
          <wp:inline distT="0" distB="0" distL="0" distR="0" wp14:anchorId="76F64BE9" wp14:editId="61CB19BC">
            <wp:extent cx="5722620" cy="4297680"/>
            <wp:effectExtent l="0" t="0" r="0" b="7620"/>
            <wp:docPr id="471" name="Grafik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722620" cy="4297680"/>
                    </a:xfrm>
                    <a:prstGeom prst="rect">
                      <a:avLst/>
                    </a:prstGeom>
                    <a:noFill/>
                  </pic:spPr>
                </pic:pic>
              </a:graphicData>
            </a:graphic>
          </wp:inline>
        </w:drawing>
      </w:r>
    </w:p>
    <w:p w:rsidR="00DC5C3D" w:rsidRPr="007D7290" w:rsidRDefault="00DC5C3D" w:rsidP="00DC5C3D">
      <w:pPr>
        <w:pStyle w:val="Caption"/>
        <w:rPr>
          <w:lang w:val="en-GB"/>
        </w:rPr>
      </w:pPr>
      <w:bookmarkStart w:id="642" w:name="_Ref356484595"/>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160</w:t>
      </w:r>
      <w:r w:rsidRPr="007D7290">
        <w:rPr>
          <w:lang w:val="en-GB"/>
        </w:rPr>
        <w:fldChar w:fldCharType="end"/>
      </w:r>
      <w:bookmarkEnd w:id="642"/>
      <w:r w:rsidRPr="007D7290">
        <w:rPr>
          <w:lang w:val="en-GB"/>
        </w:rPr>
        <w:t>: Radio transceiver unit basic connectivity (only 4 chains shown)</w:t>
      </w:r>
    </w:p>
    <w:p w:rsidR="00DC5C3D" w:rsidRPr="007D7290" w:rsidRDefault="00DC5C3D" w:rsidP="00DC5C3D">
      <w:pPr>
        <w:rPr>
          <w:lang w:val="en-GB"/>
        </w:rPr>
      </w:pPr>
      <w:r w:rsidRPr="007D7290">
        <w:rPr>
          <w:lang w:val="en-GB"/>
        </w:rPr>
        <w:t>It should be noted that the above transceiver architecture is identical for both the Ground Station and Aircraft Station transceivers, the only difference being in the antenna configurations.</w:t>
      </w:r>
    </w:p>
    <w:p w:rsidR="00DC5C3D" w:rsidRPr="007D7290" w:rsidRDefault="00DC5C3D" w:rsidP="00DC5C3D">
      <w:pPr>
        <w:rPr>
          <w:lang w:val="en-GB"/>
        </w:rPr>
      </w:pPr>
    </w:p>
    <w:p w:rsidR="00DC5C3D" w:rsidRPr="007D7290" w:rsidRDefault="00DC5C3D" w:rsidP="00DC5C3D">
      <w:pPr>
        <w:pStyle w:val="ECCAnnexheading2"/>
        <w:rPr>
          <w:lang w:val="en-GB"/>
        </w:rPr>
      </w:pPr>
      <w:bookmarkStart w:id="643" w:name="_Ref356485457"/>
      <w:r w:rsidRPr="007D7290">
        <w:rPr>
          <w:lang w:val="en-GB"/>
        </w:rPr>
        <w:lastRenderedPageBreak/>
        <w:t>Digital pre-distortion</w:t>
      </w:r>
      <w:bookmarkEnd w:id="643"/>
    </w:p>
    <w:p w:rsidR="00DC5C3D" w:rsidRPr="007D7290" w:rsidRDefault="00DC5C3D" w:rsidP="00DC5C3D">
      <w:pPr>
        <w:pStyle w:val="ECCParagraph"/>
      </w:pPr>
      <w:r w:rsidRPr="007D7290">
        <w:t xml:space="preserve">Although not a separate physical item, and therefore not shown in </w:t>
      </w:r>
      <w:r w:rsidR="00436642" w:rsidRPr="007D7290">
        <w:t>Figure 97</w:t>
      </w:r>
      <w:r w:rsidRPr="007D7290">
        <w:t>, an essential feature of the RF transceiver design is the use of digital pre-distortion, which is implemented in software in order to overcome non-linearities in the transmit chain (mainly due to PA effects).  In this way, the OFDM signal can be optimised to achieve maximum performance in the bandwidth available and compensate for filter losses towards the edge of the channel.</w:t>
      </w:r>
    </w:p>
    <w:p w:rsidR="00DC5C3D" w:rsidRPr="007D7290" w:rsidRDefault="00DC5C3D" w:rsidP="00DC5C3D">
      <w:pPr>
        <w:pStyle w:val="ECCParagraph"/>
      </w:pPr>
      <w:r w:rsidRPr="007D7290">
        <w:t xml:space="preserve">This technique can also be used to generate a spectral envelope which has extremely sharp drop-off at the channel edge.  An example plot is shown in </w:t>
      </w:r>
      <w:r w:rsidR="00436642" w:rsidRPr="007D7290">
        <w:fldChar w:fldCharType="begin"/>
      </w:r>
      <w:r w:rsidR="00436642" w:rsidRPr="007D7290">
        <w:instrText xml:space="preserve"> REF _Ref356484985 \h </w:instrText>
      </w:r>
      <w:r w:rsidR="00436642" w:rsidRPr="007D7290">
        <w:fldChar w:fldCharType="separate"/>
      </w:r>
      <w:r w:rsidR="001E048B" w:rsidRPr="007D7290">
        <w:t xml:space="preserve">Figure </w:t>
      </w:r>
      <w:r w:rsidR="001E048B">
        <w:rPr>
          <w:noProof/>
        </w:rPr>
        <w:t>161</w:t>
      </w:r>
      <w:r w:rsidR="00436642" w:rsidRPr="007D7290">
        <w:fldChar w:fldCharType="end"/>
      </w:r>
      <w:r w:rsidRPr="007D7290">
        <w:t xml:space="preserve"> below, where the raw signal (before pre-distortion) is shown in blue and the resulting trace after processing is shown in Green.  (This example was based on a measured signal at 2.14GHz, but identical performance is achievable at 5.8GHz, since the implementation is done in software and is not frequency dependent).</w:t>
      </w:r>
    </w:p>
    <w:p w:rsidR="00DC5C3D" w:rsidRPr="007D7290" w:rsidRDefault="00DC5C3D" w:rsidP="00DC5C3D">
      <w:pPr>
        <w:pStyle w:val="ECCParagraph"/>
      </w:pPr>
    </w:p>
    <w:p w:rsidR="00DC5C3D" w:rsidRPr="007D7290" w:rsidRDefault="00DC5C3D" w:rsidP="00DC5C3D">
      <w:pPr>
        <w:pStyle w:val="ECCParagraph"/>
      </w:pPr>
      <w:r w:rsidRPr="007D7290">
        <w:rPr>
          <w:noProof/>
          <w:lang w:val="da-DK" w:eastAsia="da-DK"/>
        </w:rPr>
        <w:drawing>
          <wp:inline distT="0" distB="0" distL="0" distR="0" wp14:anchorId="47A7374F" wp14:editId="7501AEC2">
            <wp:extent cx="5143500" cy="3947160"/>
            <wp:effectExtent l="0" t="0" r="0" b="0"/>
            <wp:docPr id="475" name="Grafik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143500" cy="3947160"/>
                    </a:xfrm>
                    <a:prstGeom prst="rect">
                      <a:avLst/>
                    </a:prstGeom>
                    <a:noFill/>
                  </pic:spPr>
                </pic:pic>
              </a:graphicData>
            </a:graphic>
          </wp:inline>
        </w:drawing>
      </w:r>
    </w:p>
    <w:p w:rsidR="00DC5C3D" w:rsidRPr="007D7290" w:rsidRDefault="00DC5C3D" w:rsidP="00DC5C3D">
      <w:pPr>
        <w:pStyle w:val="Caption"/>
        <w:rPr>
          <w:lang w:val="en-GB"/>
        </w:rPr>
      </w:pPr>
      <w:bookmarkStart w:id="644" w:name="_Ref356484985"/>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161</w:t>
      </w:r>
      <w:r w:rsidRPr="007D7290">
        <w:rPr>
          <w:lang w:val="en-GB"/>
        </w:rPr>
        <w:fldChar w:fldCharType="end"/>
      </w:r>
      <w:bookmarkEnd w:id="644"/>
      <w:r w:rsidRPr="007D7290">
        <w:rPr>
          <w:lang w:val="en-GB"/>
        </w:rPr>
        <w:t>: Example of signal suppression using DPD techniques</w:t>
      </w:r>
    </w:p>
    <w:p w:rsidR="00DC5C3D" w:rsidRPr="007D7290" w:rsidRDefault="00DC5C3D" w:rsidP="00DC5C3D">
      <w:pPr>
        <w:rPr>
          <w:lang w:val="en-GB"/>
        </w:rPr>
      </w:pPr>
    </w:p>
    <w:p w:rsidR="00DC5C3D" w:rsidRPr="007D7290" w:rsidRDefault="00DC5C3D" w:rsidP="007818FE">
      <w:pPr>
        <w:pStyle w:val="ECCParagraph"/>
      </w:pPr>
      <w:r w:rsidRPr="007D7290">
        <w:t xml:space="preserve">It can be seen from </w:t>
      </w:r>
      <w:r w:rsidRPr="007D7290">
        <w:fldChar w:fldCharType="begin"/>
      </w:r>
      <w:r w:rsidRPr="007D7290">
        <w:instrText xml:space="preserve"> REF _Ref356484985 \h </w:instrText>
      </w:r>
      <w:r w:rsidRPr="007D7290">
        <w:fldChar w:fldCharType="separate"/>
      </w:r>
      <w:r w:rsidR="001E048B" w:rsidRPr="007D7290">
        <w:t xml:space="preserve">Figure </w:t>
      </w:r>
      <w:r w:rsidR="001E048B">
        <w:rPr>
          <w:noProof/>
        </w:rPr>
        <w:t>161</w:t>
      </w:r>
      <w:r w:rsidRPr="007D7290">
        <w:fldChar w:fldCharType="end"/>
      </w:r>
      <w:r w:rsidRPr="007D7290">
        <w:t xml:space="preserve"> that OOB signal suppression, relative to maximum carrier power, of around 45dB is achievable through the use of Digital Pre-Distortion (DPD) techniques.  This, in itself, is more than sufficient to enable the -40dBc OOB specification from ETSI TR 101</w:t>
      </w:r>
      <w:r w:rsidR="007818FE">
        <w:t> </w:t>
      </w:r>
      <w:r w:rsidRPr="007D7290">
        <w:t>599</w:t>
      </w:r>
      <w:r w:rsidR="007818FE">
        <w:t xml:space="preserve"> </w:t>
      </w:r>
      <w:r w:rsidR="007818FE">
        <w:fldChar w:fldCharType="begin"/>
      </w:r>
      <w:r w:rsidR="007818FE">
        <w:instrText xml:space="preserve"> REF _Ref379275408 \r \h </w:instrText>
      </w:r>
      <w:r w:rsidR="007818FE">
        <w:fldChar w:fldCharType="separate"/>
      </w:r>
      <w:r w:rsidR="001E048B">
        <w:t>[30]</w:t>
      </w:r>
      <w:r w:rsidR="007818FE">
        <w:fldChar w:fldCharType="end"/>
      </w:r>
      <w:r w:rsidRPr="007D7290">
        <w:t xml:space="preserve"> to be achieved at band edge (5855 MHz).</w:t>
      </w:r>
    </w:p>
    <w:p w:rsidR="00DC5C3D" w:rsidRPr="007D7290" w:rsidRDefault="00DC5C3D" w:rsidP="007818FE">
      <w:pPr>
        <w:pStyle w:val="ECCParagraph"/>
      </w:pPr>
      <w:r w:rsidRPr="007D7290">
        <w:t xml:space="preserve">The third plot in </w:t>
      </w:r>
      <w:r w:rsidRPr="007D7290">
        <w:fldChar w:fldCharType="begin"/>
      </w:r>
      <w:r w:rsidRPr="007D7290">
        <w:instrText xml:space="preserve"> REF _Ref356484985 \h </w:instrText>
      </w:r>
      <w:r w:rsidRPr="007D7290">
        <w:fldChar w:fldCharType="separate"/>
      </w:r>
      <w:r w:rsidR="001E048B" w:rsidRPr="007D7290">
        <w:t xml:space="preserve">Figure </w:t>
      </w:r>
      <w:r w:rsidR="001E048B">
        <w:rPr>
          <w:noProof/>
        </w:rPr>
        <w:t>161</w:t>
      </w:r>
      <w:r w:rsidRPr="007D7290">
        <w:fldChar w:fldCharType="end"/>
      </w:r>
      <w:r w:rsidRPr="007D7290">
        <w:t xml:space="preserve"> (shown in red) represents the application of additional techniques to improve the linearity of the PA’s themselves which result in state-of-the-art suppression levels, but this requires additional hardware and complexity to achieve and goes beyond what would be required at band edge for the present application. Instead, further suppression of OOB and spurious emissions can more readily be achieved using traditional analogue filters as described in the next section.  Such filters have the added benefit of providing ever increasing attenuation with frequency offset, enabling very low emission levels to be achieved in the spurious domain.</w:t>
      </w:r>
    </w:p>
    <w:p w:rsidR="00DC5C3D" w:rsidRPr="007D7290" w:rsidRDefault="00DC5C3D" w:rsidP="00DC5C3D">
      <w:pPr>
        <w:pStyle w:val="ECCAnnexheading2"/>
        <w:rPr>
          <w:lang w:val="en-GB"/>
        </w:rPr>
      </w:pPr>
      <w:bookmarkStart w:id="645" w:name="_Ref356485491"/>
      <w:r w:rsidRPr="007D7290">
        <w:rPr>
          <w:lang w:val="en-GB"/>
        </w:rPr>
        <w:lastRenderedPageBreak/>
        <w:t>Output filtering</w:t>
      </w:r>
      <w:bookmarkEnd w:id="645"/>
    </w:p>
    <w:p w:rsidR="00DC5C3D" w:rsidRPr="007D7290" w:rsidRDefault="00DC5C3D" w:rsidP="00DC5C3D">
      <w:pPr>
        <w:pStyle w:val="ECCParagraph"/>
      </w:pPr>
      <w:r w:rsidRPr="007D7290">
        <w:t xml:space="preserve">The cavity filters fitted to the output of each of the final power amplifiers are custom designed to achieve the maximum suppression achievable at 5850 MHz (and continue to roll off below this frequency), whilst minimizing the amount of pre-distortion needed to compensate for the impact of the filter response on the wanted OFDM signal within the 20MHz pass band.  The frequency response of the cavity filters shown in </w:t>
      </w:r>
      <w:r w:rsidRPr="007D7290">
        <w:fldChar w:fldCharType="begin"/>
      </w:r>
      <w:r w:rsidRPr="007D7290">
        <w:instrText xml:space="preserve"> REF _Ref356484595 \h </w:instrText>
      </w:r>
      <w:r w:rsidRPr="007D7290">
        <w:fldChar w:fldCharType="separate"/>
      </w:r>
      <w:r w:rsidR="001E048B" w:rsidRPr="007D7290">
        <w:t xml:space="preserve">Figure </w:t>
      </w:r>
      <w:r w:rsidR="001E048B">
        <w:rPr>
          <w:noProof/>
        </w:rPr>
        <w:t>160</w:t>
      </w:r>
      <w:r w:rsidRPr="007D7290">
        <w:fldChar w:fldCharType="end"/>
      </w:r>
      <w:r w:rsidRPr="007D7290">
        <w:t xml:space="preserve"> is illustrated in </w:t>
      </w:r>
      <w:r w:rsidRPr="007D7290">
        <w:fldChar w:fldCharType="begin"/>
      </w:r>
      <w:r w:rsidRPr="007D7290">
        <w:instrText xml:space="preserve"> REF _Ref356485227 \h </w:instrText>
      </w:r>
      <w:r w:rsidRPr="007D7290">
        <w:fldChar w:fldCharType="separate"/>
      </w:r>
      <w:r w:rsidR="001E048B" w:rsidRPr="007D7290">
        <w:t xml:space="preserve">Figure </w:t>
      </w:r>
      <w:r w:rsidR="001E048B">
        <w:rPr>
          <w:noProof/>
        </w:rPr>
        <w:t>162</w:t>
      </w:r>
      <w:r w:rsidRPr="007D7290">
        <w:fldChar w:fldCharType="end"/>
      </w:r>
      <w:r w:rsidRPr="007D7290">
        <w:t xml:space="preserve"> below.</w:t>
      </w:r>
    </w:p>
    <w:p w:rsidR="00DC5C3D" w:rsidRPr="007D7290" w:rsidRDefault="00DC5C3D" w:rsidP="00DC5C3D">
      <w:pPr>
        <w:rPr>
          <w:lang w:val="en-GB"/>
        </w:rPr>
      </w:pPr>
    </w:p>
    <w:p w:rsidR="00DC5C3D" w:rsidRPr="007D7290" w:rsidRDefault="00DC5C3D" w:rsidP="00DC5C3D">
      <w:pPr>
        <w:rPr>
          <w:lang w:val="en-GB"/>
        </w:rPr>
      </w:pPr>
      <w:r w:rsidRPr="007D7290">
        <w:rPr>
          <w:noProof/>
          <w:lang w:val="da-DK" w:eastAsia="da-DK"/>
        </w:rPr>
        <w:drawing>
          <wp:inline distT="0" distB="0" distL="0" distR="0" wp14:anchorId="5C9A393E" wp14:editId="2392E79A">
            <wp:extent cx="5943600" cy="3459480"/>
            <wp:effectExtent l="0" t="0" r="0" b="7620"/>
            <wp:docPr id="482" name="Grafik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943600" cy="3459480"/>
                    </a:xfrm>
                    <a:prstGeom prst="rect">
                      <a:avLst/>
                    </a:prstGeom>
                    <a:noFill/>
                  </pic:spPr>
                </pic:pic>
              </a:graphicData>
            </a:graphic>
          </wp:inline>
        </w:drawing>
      </w:r>
    </w:p>
    <w:p w:rsidR="00DC5C3D" w:rsidRPr="007D7290" w:rsidRDefault="00DC5C3D" w:rsidP="00DC5C3D">
      <w:pPr>
        <w:pStyle w:val="Caption"/>
        <w:rPr>
          <w:lang w:val="en-GB"/>
        </w:rPr>
      </w:pPr>
      <w:bookmarkStart w:id="646" w:name="_Ref356485227"/>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162</w:t>
      </w:r>
      <w:r w:rsidRPr="007D7290">
        <w:rPr>
          <w:lang w:val="en-GB"/>
        </w:rPr>
        <w:fldChar w:fldCharType="end"/>
      </w:r>
      <w:bookmarkEnd w:id="646"/>
      <w:r w:rsidRPr="007D7290">
        <w:rPr>
          <w:lang w:val="en-GB"/>
        </w:rPr>
        <w:t>: Transceiver output cavity filter response plot</w:t>
      </w:r>
    </w:p>
    <w:p w:rsidR="00DC5C3D" w:rsidRPr="007D7290" w:rsidRDefault="00DC5C3D" w:rsidP="00DC5C3D">
      <w:pPr>
        <w:rPr>
          <w:lang w:val="en-GB"/>
        </w:rPr>
      </w:pPr>
    </w:p>
    <w:p w:rsidR="00DC5C3D" w:rsidRPr="007D7290" w:rsidRDefault="00DC5C3D" w:rsidP="00DC5C3D">
      <w:pPr>
        <w:rPr>
          <w:lang w:val="en-GB"/>
        </w:rPr>
      </w:pPr>
      <w:r w:rsidRPr="007D7290">
        <w:rPr>
          <w:lang w:val="en-GB"/>
        </w:rPr>
        <w:t xml:space="preserve">It can be seen from </w:t>
      </w:r>
      <w:r w:rsidRPr="007D7290">
        <w:rPr>
          <w:lang w:val="en-GB"/>
        </w:rPr>
        <w:fldChar w:fldCharType="begin"/>
      </w:r>
      <w:r w:rsidRPr="007D7290">
        <w:rPr>
          <w:lang w:val="en-GB"/>
        </w:rPr>
        <w:instrText xml:space="preserve"> REF _Ref356485227 \h </w:instrText>
      </w:r>
      <w:r w:rsidRPr="007D7290">
        <w:rPr>
          <w:lang w:val="en-GB"/>
        </w:rPr>
      </w:r>
      <w:r w:rsidRPr="007D7290">
        <w:rPr>
          <w:lang w:val="en-GB"/>
        </w:rPr>
        <w:fldChar w:fldCharType="separate"/>
      </w:r>
      <w:r w:rsidR="001E048B" w:rsidRPr="007D7290">
        <w:rPr>
          <w:lang w:val="en-GB"/>
        </w:rPr>
        <w:t xml:space="preserve">Figure </w:t>
      </w:r>
      <w:r w:rsidR="001E048B">
        <w:rPr>
          <w:noProof/>
          <w:lang w:val="en-GB"/>
        </w:rPr>
        <w:t>162</w:t>
      </w:r>
      <w:r w:rsidRPr="007D7290">
        <w:rPr>
          <w:lang w:val="en-GB"/>
        </w:rPr>
        <w:fldChar w:fldCharType="end"/>
      </w:r>
      <w:r w:rsidRPr="007D7290">
        <w:rPr>
          <w:lang w:val="en-GB"/>
        </w:rPr>
        <w:t xml:space="preserve"> that a suppression of approximately 28dB is achievable at 5850 MHz, relative to the maximum in-band carrier level, through the application of one such cavity filter on each of the PA outputs.</w:t>
      </w:r>
    </w:p>
    <w:p w:rsidR="00DC5C3D" w:rsidRPr="007D7290" w:rsidRDefault="00DC5C3D" w:rsidP="00DC5C3D">
      <w:pPr>
        <w:pStyle w:val="ECCAnnexheading2"/>
        <w:rPr>
          <w:lang w:val="en-GB"/>
        </w:rPr>
      </w:pPr>
      <w:r w:rsidRPr="007D7290">
        <w:rPr>
          <w:lang w:val="en-GB"/>
        </w:rPr>
        <w:t>Achievable oob and spurious suppression levels</w:t>
      </w:r>
    </w:p>
    <w:p w:rsidR="00DC5C3D" w:rsidRPr="007D7290" w:rsidRDefault="00DC5C3D" w:rsidP="00DC5C3D">
      <w:pPr>
        <w:pStyle w:val="ECCParagraph"/>
      </w:pPr>
      <w:r w:rsidRPr="007D7290">
        <w:t xml:space="preserve">From Section </w:t>
      </w:r>
      <w:r w:rsidRPr="007D7290">
        <w:fldChar w:fldCharType="begin"/>
      </w:r>
      <w:r w:rsidRPr="007D7290">
        <w:instrText xml:space="preserve"> REF _Ref356485457 \n \h </w:instrText>
      </w:r>
      <w:r w:rsidRPr="007D7290">
        <w:fldChar w:fldCharType="separate"/>
      </w:r>
      <w:r w:rsidR="001E048B">
        <w:t>A1.3</w:t>
      </w:r>
      <w:r w:rsidRPr="007D7290">
        <w:fldChar w:fldCharType="end"/>
      </w:r>
      <w:r w:rsidRPr="007D7290">
        <w:t xml:space="preserve">, it can be seen that the DPD gives rise to approximately 45dB of signal suppression at 5855MHz and below.  (This enables the current ETSI spec of -40dBc for OOB signals to be met with a few dB of margin).Section </w:t>
      </w:r>
      <w:r w:rsidRPr="007D7290">
        <w:fldChar w:fldCharType="begin"/>
      </w:r>
      <w:r w:rsidRPr="007D7290">
        <w:instrText xml:space="preserve"> REF _Ref356485491 \n \h </w:instrText>
      </w:r>
      <w:r w:rsidRPr="007D7290">
        <w:fldChar w:fldCharType="separate"/>
      </w:r>
      <w:r w:rsidR="001E048B">
        <w:t>A1.4</w:t>
      </w:r>
      <w:r w:rsidRPr="007D7290">
        <w:fldChar w:fldCharType="end"/>
      </w:r>
      <w:r w:rsidRPr="007D7290">
        <w:t xml:space="preserve"> illustrates how an additional 28dB of suppression is achieved through the use of cavity filters on the transceiver PA outputs for frequencies of 5850 MHz and below. The total unwanted emissions below 5850 MHz can therefore be readily limited to -70dB or better, relative to full carrier power, with increasing roll-off due to the cavity filters resulting in extremely low power levels in the spurious domain below 5815MHz.</w:t>
      </w:r>
    </w:p>
    <w:p w:rsidR="00DC5C3D" w:rsidRPr="007D7290" w:rsidRDefault="00DC5C3D" w:rsidP="00DC5C3D">
      <w:pPr>
        <w:pStyle w:val="ECCAnnexheading2"/>
        <w:rPr>
          <w:lang w:val="en-GB"/>
        </w:rPr>
      </w:pPr>
      <w:r w:rsidRPr="007D7290">
        <w:rPr>
          <w:lang w:val="en-GB"/>
        </w:rPr>
        <w:t>summary</w:t>
      </w:r>
    </w:p>
    <w:p w:rsidR="00DC5C3D" w:rsidRPr="007D7290" w:rsidRDefault="00DC5C3D" w:rsidP="00DC5C3D">
      <w:pPr>
        <w:pStyle w:val="ECCParagraph"/>
      </w:pPr>
      <w:r w:rsidRPr="007D7290">
        <w:t>This Annex has described how the levels of unwanted emissions from the system described in ETSI TR 101 599 in the OOB and spurious domains can readily be reduced to meet the most stringent levels required for the protection of radars (and all other systems) in adjacent bands, through the use of established technology, known software techniques and commercially available products.</w:t>
      </w:r>
    </w:p>
    <w:p w:rsidR="00067AAE" w:rsidRPr="007D7290" w:rsidRDefault="00067AAE" w:rsidP="00067AAE">
      <w:pPr>
        <w:pStyle w:val="ECCAnnexheading1"/>
      </w:pPr>
      <w:bookmarkStart w:id="647" w:name="_Ref366055909"/>
      <w:bookmarkStart w:id="648" w:name="_Toc379286196"/>
      <w:r w:rsidRPr="007D7290">
        <w:lastRenderedPageBreak/>
        <w:t>DETECT AND AVOID’ CAPABILITIES FOR THE DA2GC SYSTEM IN TR 101 599</w:t>
      </w:r>
      <w:bookmarkEnd w:id="647"/>
      <w:bookmarkEnd w:id="648"/>
    </w:p>
    <w:p w:rsidR="00497B53" w:rsidRPr="007D7290" w:rsidRDefault="00497B53" w:rsidP="00E6291F">
      <w:pPr>
        <w:pStyle w:val="ECCAnnexheading2"/>
        <w:rPr>
          <w:lang w:val="en-GB"/>
        </w:rPr>
      </w:pPr>
      <w:r w:rsidRPr="007D7290">
        <w:rPr>
          <w:lang w:val="en-GB"/>
        </w:rPr>
        <w:t>Introduction</w:t>
      </w:r>
    </w:p>
    <w:p w:rsidR="00497B53" w:rsidRPr="007D7290" w:rsidRDefault="00360326" w:rsidP="00705CD2">
      <w:pPr>
        <w:pStyle w:val="ECCParagraph"/>
      </w:pPr>
      <w:r w:rsidRPr="007D7290">
        <w:t>T</w:t>
      </w:r>
      <w:r w:rsidR="00F711A0" w:rsidRPr="007D7290">
        <w:t xml:space="preserve">he results of the studies between BFWA and DA2GC </w:t>
      </w:r>
      <w:r w:rsidR="00497B53" w:rsidRPr="007D7290">
        <w:t xml:space="preserve">indicate </w:t>
      </w:r>
      <w:r w:rsidRPr="007D7290">
        <w:t xml:space="preserve">that </w:t>
      </w:r>
      <w:r w:rsidR="00497B53" w:rsidRPr="007D7290">
        <w:t xml:space="preserve">BFWA </w:t>
      </w:r>
      <w:r w:rsidRPr="007D7290">
        <w:t>systems may</w:t>
      </w:r>
      <w:r w:rsidR="00497B53" w:rsidRPr="007D7290">
        <w:t xml:space="preserve"> experience interference above acceptable criteria.</w:t>
      </w:r>
      <w:r w:rsidR="00705CD2">
        <w:t xml:space="preserve"> </w:t>
      </w:r>
      <w:r w:rsidR="00497B53" w:rsidRPr="007D7290">
        <w:t>This situation needs to be avoided through technical means and a so called ‘Detect and Avoid’ mechanism is likely to be an important element in the overall solution. This could be a part-solution in the case of DA2GC Ground Stations but is likely to be the only means of dealing with the potential for interference into BFWA systems from DA2GC aircraft stations, since more ‘traditional’ coordination methods would be impracticable for such moving interference sources.</w:t>
      </w:r>
    </w:p>
    <w:p w:rsidR="00497B53" w:rsidRPr="007D7290" w:rsidRDefault="00497B53" w:rsidP="00705CD2">
      <w:pPr>
        <w:pStyle w:val="ECCParagraph"/>
      </w:pPr>
      <w:r w:rsidRPr="007D7290">
        <w:t xml:space="preserve">This Annex examines the feasibility of implementing ‘Detect and </w:t>
      </w:r>
      <w:proofErr w:type="gramStart"/>
      <w:r w:rsidRPr="007D7290">
        <w:t>Avoid</w:t>
      </w:r>
      <w:proofErr w:type="gramEnd"/>
      <w:r w:rsidRPr="007D7290">
        <w:t xml:space="preserve">’ mechanisms in respect of DA2GC aircraft stations, by way of a two-stage approach.  Firstly, in Section </w:t>
      </w:r>
      <w:r w:rsidR="00F711A0" w:rsidRPr="007D7290">
        <w:fldChar w:fldCharType="begin"/>
      </w:r>
      <w:r w:rsidR="00F711A0" w:rsidRPr="007D7290">
        <w:instrText xml:space="preserve"> REF _Ref363814263 \n \h </w:instrText>
      </w:r>
      <w:r w:rsidR="00F711A0" w:rsidRPr="007D7290">
        <w:fldChar w:fldCharType="separate"/>
      </w:r>
      <w:r w:rsidR="001E048B">
        <w:t>A2.2</w:t>
      </w:r>
      <w:r w:rsidR="00F711A0" w:rsidRPr="007D7290">
        <w:fldChar w:fldCharType="end"/>
      </w:r>
      <w:r w:rsidRPr="007D7290">
        <w:t xml:space="preserve">, the Detection sensitivity of the DA2GC receiver in respect of BFWA transmissions is examined, to determine whether such signals can be detected before the DA2GC transmissions give rise to unacceptable interference at the BFWA receiver.  Section </w:t>
      </w:r>
      <w:r w:rsidR="00F711A0" w:rsidRPr="007D7290">
        <w:fldChar w:fldCharType="begin"/>
      </w:r>
      <w:r w:rsidR="00F711A0" w:rsidRPr="007D7290">
        <w:instrText xml:space="preserve"> REF _Ref363814338 \n \h </w:instrText>
      </w:r>
      <w:r w:rsidR="00F711A0" w:rsidRPr="007D7290">
        <w:fldChar w:fldCharType="separate"/>
      </w:r>
      <w:r w:rsidR="001E048B">
        <w:t>A2.3</w:t>
      </w:r>
      <w:r w:rsidR="00F711A0" w:rsidRPr="007D7290">
        <w:fldChar w:fldCharType="end"/>
      </w:r>
      <w:r w:rsidRPr="007D7290">
        <w:t xml:space="preserve"> then considers the way in which Avoidance techniques could be applied, once the presence of BFWA terminals is detected.</w:t>
      </w:r>
    </w:p>
    <w:p w:rsidR="00497B53" w:rsidRPr="007D7290" w:rsidRDefault="00497B53" w:rsidP="00E6291F">
      <w:pPr>
        <w:pStyle w:val="ECCAnnexheading2"/>
        <w:rPr>
          <w:lang w:val="en-GB"/>
        </w:rPr>
      </w:pPr>
      <w:bookmarkStart w:id="649" w:name="_Ref363814263"/>
      <w:r w:rsidRPr="007D7290">
        <w:rPr>
          <w:lang w:val="en-GB"/>
        </w:rPr>
        <w:t>Detection</w:t>
      </w:r>
      <w:bookmarkEnd w:id="649"/>
    </w:p>
    <w:p w:rsidR="00497B53" w:rsidRPr="007D7290" w:rsidRDefault="00497B53" w:rsidP="00705CD2">
      <w:pPr>
        <w:pStyle w:val="ECCParagraph"/>
      </w:pPr>
      <w:r w:rsidRPr="007D7290">
        <w:t xml:space="preserve">Digital Signal Processing (DSP) techniques as used in the beam-forming DA2GC system allow for signals 9 dB below the DA2GC receiver noise floor to be detected.  The DA2GC receivers used have a noise figure of 4 dB so the noise floor (in the 20 MHz receive bandwidth) is – 97 dBm.  Received BFWA signal levels of </w:t>
      </w:r>
      <w:r w:rsidR="00705CD2">
        <w:br/>
      </w:r>
      <w:r w:rsidRPr="007D7290">
        <w:t>106 dBm can therefore be detected.</w:t>
      </w:r>
    </w:p>
    <w:p w:rsidR="00497B53" w:rsidRPr="007D7290" w:rsidRDefault="00497B53" w:rsidP="00E6291F">
      <w:pPr>
        <w:pStyle w:val="ECCAnnexheading3"/>
        <w:rPr>
          <w:lang w:val="en-GB"/>
        </w:rPr>
      </w:pPr>
      <w:r w:rsidRPr="007D7290">
        <w:rPr>
          <w:lang w:val="en-GB"/>
        </w:rPr>
        <w:t>BFWA Base Station</w:t>
      </w:r>
    </w:p>
    <w:p w:rsidR="00497B53" w:rsidRPr="007D7290" w:rsidRDefault="00497B53" w:rsidP="00705CD2">
      <w:pPr>
        <w:pStyle w:val="ECCParagraph"/>
      </w:pPr>
      <w:r w:rsidRPr="007D7290">
        <w:t xml:space="preserve">Taking a BFWA Base Station in its worst case location which is 15 km from the DA2GC Ground Station towards the aircraft, the interference power received by the BFWA Base Station is shown in </w:t>
      </w:r>
      <w:r w:rsidR="00F711A0" w:rsidRPr="007D7290">
        <w:fldChar w:fldCharType="begin"/>
      </w:r>
      <w:r w:rsidR="00F711A0" w:rsidRPr="007D7290">
        <w:instrText xml:space="preserve"> REF _Ref355899441 \h </w:instrText>
      </w:r>
      <w:r w:rsidR="00F711A0" w:rsidRPr="007D7290">
        <w:fldChar w:fldCharType="separate"/>
      </w:r>
      <w:r w:rsidR="001E048B" w:rsidRPr="007D7290">
        <w:t xml:space="preserve">Figure </w:t>
      </w:r>
      <w:r w:rsidR="001E048B">
        <w:rPr>
          <w:noProof/>
        </w:rPr>
        <w:t>163</w:t>
      </w:r>
      <w:r w:rsidR="00F711A0" w:rsidRPr="007D7290">
        <w:fldChar w:fldCharType="end"/>
      </w:r>
      <w:r w:rsidRPr="007D7290">
        <w:t xml:space="preserve"> and </w:t>
      </w:r>
      <w:r w:rsidR="00F711A0" w:rsidRPr="007D7290">
        <w:fldChar w:fldCharType="begin"/>
      </w:r>
      <w:r w:rsidR="00F711A0" w:rsidRPr="007D7290">
        <w:instrText xml:space="preserve"> REF _Ref363814430 \h </w:instrText>
      </w:r>
      <w:r w:rsidR="00F711A0" w:rsidRPr="007D7290">
        <w:fldChar w:fldCharType="separate"/>
      </w:r>
      <w:r w:rsidR="001E048B" w:rsidRPr="007D7290">
        <w:t xml:space="preserve">Figure </w:t>
      </w:r>
      <w:r w:rsidR="001E048B">
        <w:rPr>
          <w:noProof/>
        </w:rPr>
        <w:t>164</w:t>
      </w:r>
      <w:r w:rsidR="00F711A0" w:rsidRPr="007D7290">
        <w:fldChar w:fldCharType="end"/>
      </w:r>
      <w:r w:rsidRPr="007D7290">
        <w:t xml:space="preserve">below, where </w:t>
      </w:r>
      <w:r w:rsidRPr="007D7290">
        <w:fldChar w:fldCharType="begin"/>
      </w:r>
      <w:r w:rsidRPr="007D7290">
        <w:instrText xml:space="preserve"> REF _Ref355899441 \h </w:instrText>
      </w:r>
      <w:r w:rsidRPr="007D7290">
        <w:fldChar w:fldCharType="separate"/>
      </w:r>
      <w:r w:rsidR="001E048B" w:rsidRPr="007D7290">
        <w:t xml:space="preserve">Figure </w:t>
      </w:r>
      <w:r w:rsidR="001E048B">
        <w:rPr>
          <w:noProof/>
        </w:rPr>
        <w:t>163</w:t>
      </w:r>
      <w:r w:rsidRPr="007D7290">
        <w:fldChar w:fldCharType="end"/>
      </w:r>
      <w:r w:rsidRPr="007D7290">
        <w:t xml:space="preserve"> is with reference to elevation angle at the DA2GC Ground Station and </w:t>
      </w:r>
      <w:r w:rsidR="00F711A0" w:rsidRPr="007D7290">
        <w:fldChar w:fldCharType="begin"/>
      </w:r>
      <w:r w:rsidR="00F711A0" w:rsidRPr="007D7290">
        <w:instrText xml:space="preserve"> REF _Ref363814430 \h </w:instrText>
      </w:r>
      <w:r w:rsidR="00F711A0" w:rsidRPr="007D7290">
        <w:fldChar w:fldCharType="separate"/>
      </w:r>
      <w:r w:rsidR="001E048B" w:rsidRPr="007D7290">
        <w:t xml:space="preserve">Figure </w:t>
      </w:r>
      <w:r w:rsidR="001E048B">
        <w:rPr>
          <w:noProof/>
        </w:rPr>
        <w:t>164</w:t>
      </w:r>
      <w:r w:rsidR="00F711A0" w:rsidRPr="007D7290">
        <w:fldChar w:fldCharType="end"/>
      </w:r>
      <w:r w:rsidRPr="007D7290">
        <w:t xml:space="preserve"> is with reference to elevation angle at the BFWA Base Station.  It can be seen that interference exceeding the long term criterion occurs over a small range of elevation angles; 5 to 7½ degrees with reference to DA2GC Ground Station elevation angles (</w:t>
      </w:r>
      <w:r w:rsidR="00F711A0" w:rsidRPr="007D7290">
        <w:fldChar w:fldCharType="begin"/>
      </w:r>
      <w:r w:rsidR="00F711A0" w:rsidRPr="007D7290">
        <w:instrText xml:space="preserve"> REF _Ref355899441 \h </w:instrText>
      </w:r>
      <w:r w:rsidR="00F711A0" w:rsidRPr="007D7290">
        <w:fldChar w:fldCharType="separate"/>
      </w:r>
      <w:r w:rsidR="001E048B" w:rsidRPr="007D7290">
        <w:t xml:space="preserve">Figure </w:t>
      </w:r>
      <w:r w:rsidR="001E048B">
        <w:rPr>
          <w:noProof/>
        </w:rPr>
        <w:t>163</w:t>
      </w:r>
      <w:r w:rsidR="00F711A0" w:rsidRPr="007D7290">
        <w:fldChar w:fldCharType="end"/>
      </w:r>
      <w:r w:rsidRPr="007D7290">
        <w:t>) and 6 to 9 degrees with reference to BFWA Base Station elevation angles (</w:t>
      </w:r>
      <w:r w:rsidR="00F711A0" w:rsidRPr="007D7290">
        <w:fldChar w:fldCharType="begin"/>
      </w:r>
      <w:r w:rsidR="00F711A0" w:rsidRPr="007D7290">
        <w:instrText xml:space="preserve"> REF _Ref363814430 \h </w:instrText>
      </w:r>
      <w:r w:rsidR="00F711A0" w:rsidRPr="007D7290">
        <w:fldChar w:fldCharType="separate"/>
      </w:r>
      <w:r w:rsidR="001E048B" w:rsidRPr="007D7290">
        <w:t xml:space="preserve">Figure </w:t>
      </w:r>
      <w:r w:rsidR="001E048B">
        <w:rPr>
          <w:noProof/>
        </w:rPr>
        <w:t>164</w:t>
      </w:r>
      <w:r w:rsidR="00F711A0" w:rsidRPr="007D7290">
        <w:fldChar w:fldCharType="end"/>
      </w:r>
      <w:r w:rsidRPr="007D7290">
        <w:t>)</w:t>
      </w:r>
    </w:p>
    <w:p w:rsidR="00497B53" w:rsidRPr="007D7290" w:rsidRDefault="00497B53" w:rsidP="00676EF4">
      <w:pPr>
        <w:rPr>
          <w:lang w:val="en-GB"/>
        </w:rPr>
      </w:pPr>
    </w:p>
    <w:p w:rsidR="00497B53" w:rsidRPr="007D7290" w:rsidRDefault="00497B53" w:rsidP="00676EF4">
      <w:pPr>
        <w:jc w:val="center"/>
        <w:rPr>
          <w:lang w:val="en-GB"/>
        </w:rPr>
      </w:pPr>
      <w:r w:rsidRPr="007D7290">
        <w:rPr>
          <w:noProof/>
          <w:lang w:val="da-DK" w:eastAsia="da-DK"/>
        </w:rPr>
        <w:drawing>
          <wp:inline distT="0" distB="0" distL="0" distR="0" wp14:anchorId="55CBBDE2" wp14:editId="04407720">
            <wp:extent cx="5406887" cy="2825289"/>
            <wp:effectExtent l="0" t="0" r="3810" b="0"/>
            <wp:docPr id="470" name="Grafik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410200" cy="2827020"/>
                    </a:xfrm>
                    <a:prstGeom prst="rect">
                      <a:avLst/>
                    </a:prstGeom>
                    <a:noFill/>
                  </pic:spPr>
                </pic:pic>
              </a:graphicData>
            </a:graphic>
          </wp:inline>
        </w:drawing>
      </w:r>
    </w:p>
    <w:p w:rsidR="00497B53" w:rsidRPr="007D7290" w:rsidRDefault="00497B53" w:rsidP="00676EF4">
      <w:pPr>
        <w:pStyle w:val="Caption"/>
        <w:rPr>
          <w:lang w:val="en-GB"/>
        </w:rPr>
      </w:pPr>
      <w:bookmarkStart w:id="650" w:name="_Ref355899441"/>
      <w:r w:rsidRPr="007D7290">
        <w:rPr>
          <w:lang w:val="en-GB"/>
        </w:rPr>
        <w:lastRenderedPageBreak/>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163</w:t>
      </w:r>
      <w:r w:rsidRPr="007D7290">
        <w:rPr>
          <w:lang w:val="en-GB"/>
        </w:rPr>
        <w:fldChar w:fldCharType="end"/>
      </w:r>
      <w:bookmarkEnd w:id="650"/>
      <w:r w:rsidRPr="007D7290">
        <w:rPr>
          <w:lang w:val="en-GB"/>
        </w:rPr>
        <w:t>: Interference received at worst case location BFWA Base Station (15 km offset from DA2GC Ground Station) with reference to DA2GC Ground Station elevation angle.</w:t>
      </w:r>
    </w:p>
    <w:p w:rsidR="00497B53" w:rsidRPr="007D7290" w:rsidRDefault="00497B53" w:rsidP="00676EF4">
      <w:pPr>
        <w:rPr>
          <w:lang w:val="en-GB"/>
        </w:rPr>
      </w:pPr>
    </w:p>
    <w:p w:rsidR="00497B53" w:rsidRPr="007D7290" w:rsidRDefault="00497B53" w:rsidP="00676EF4">
      <w:pPr>
        <w:jc w:val="center"/>
        <w:rPr>
          <w:lang w:val="en-GB"/>
        </w:rPr>
      </w:pPr>
      <w:r w:rsidRPr="007D7290">
        <w:rPr>
          <w:noProof/>
          <w:lang w:val="da-DK" w:eastAsia="da-DK"/>
        </w:rPr>
        <w:drawing>
          <wp:inline distT="0" distB="0" distL="0" distR="0" wp14:anchorId="3826A8F1" wp14:editId="3E2C06BC">
            <wp:extent cx="5730240" cy="3291840"/>
            <wp:effectExtent l="0" t="0" r="3810" b="3810"/>
            <wp:docPr id="472" name="Grafik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730240" cy="3291840"/>
                    </a:xfrm>
                    <a:prstGeom prst="rect">
                      <a:avLst/>
                    </a:prstGeom>
                    <a:noFill/>
                  </pic:spPr>
                </pic:pic>
              </a:graphicData>
            </a:graphic>
          </wp:inline>
        </w:drawing>
      </w:r>
    </w:p>
    <w:p w:rsidR="00497B53" w:rsidRPr="007D7290" w:rsidRDefault="00497B53" w:rsidP="00676EF4">
      <w:pPr>
        <w:pStyle w:val="Caption"/>
        <w:rPr>
          <w:lang w:val="en-GB"/>
        </w:rPr>
      </w:pPr>
      <w:bookmarkStart w:id="651" w:name="_Ref36381443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164</w:t>
      </w:r>
      <w:r w:rsidRPr="007D7290">
        <w:rPr>
          <w:lang w:val="en-GB"/>
        </w:rPr>
        <w:fldChar w:fldCharType="end"/>
      </w:r>
      <w:bookmarkEnd w:id="651"/>
      <w:r w:rsidRPr="007D7290">
        <w:rPr>
          <w:lang w:val="en-GB"/>
        </w:rPr>
        <w:t>: Interference received at worst case location BFWA Base Station (15 km offset from DA2GC Ground Station) with reference to BFWA Base Station elevation angle.</w:t>
      </w:r>
    </w:p>
    <w:p w:rsidR="00497B53" w:rsidRPr="007D7290" w:rsidRDefault="00497B53" w:rsidP="00676EF4">
      <w:pPr>
        <w:rPr>
          <w:lang w:val="en-GB"/>
        </w:rPr>
      </w:pPr>
    </w:p>
    <w:p w:rsidR="00497B53" w:rsidRPr="007D7290" w:rsidRDefault="00497B53" w:rsidP="00A743FF">
      <w:pPr>
        <w:pStyle w:val="ECCParagraph"/>
      </w:pPr>
      <w:r w:rsidRPr="007D7290">
        <w:t xml:space="preserve">At the same time as the BFWA Base Station is receiving interference power from the DA2GC aircraft as indicated in </w:t>
      </w:r>
      <w:r w:rsidR="00F711A0" w:rsidRPr="007D7290">
        <w:fldChar w:fldCharType="begin"/>
      </w:r>
      <w:r w:rsidR="00F711A0" w:rsidRPr="007D7290">
        <w:instrText xml:space="preserve"> REF _Ref355899441 \h </w:instrText>
      </w:r>
      <w:r w:rsidR="00A743FF" w:rsidRPr="007D7290">
        <w:instrText xml:space="preserve"> \* MERGEFORMAT </w:instrText>
      </w:r>
      <w:r w:rsidR="00F711A0" w:rsidRPr="007D7290">
        <w:fldChar w:fldCharType="separate"/>
      </w:r>
      <w:r w:rsidR="001E048B" w:rsidRPr="007D7290">
        <w:t xml:space="preserve">Figure </w:t>
      </w:r>
      <w:r w:rsidR="001E048B">
        <w:rPr>
          <w:noProof/>
        </w:rPr>
        <w:t>163</w:t>
      </w:r>
      <w:r w:rsidR="00F711A0" w:rsidRPr="007D7290">
        <w:fldChar w:fldCharType="end"/>
      </w:r>
      <w:r w:rsidR="00330948" w:rsidRPr="007D7290">
        <w:t xml:space="preserve"> </w:t>
      </w:r>
      <w:r w:rsidRPr="007D7290">
        <w:t xml:space="preserve">and </w:t>
      </w:r>
      <w:r w:rsidR="00F711A0" w:rsidRPr="007D7290">
        <w:fldChar w:fldCharType="begin"/>
      </w:r>
      <w:r w:rsidR="00F711A0" w:rsidRPr="007D7290">
        <w:instrText xml:space="preserve"> REF _Ref363814430 \h </w:instrText>
      </w:r>
      <w:r w:rsidR="00A743FF" w:rsidRPr="007D7290">
        <w:instrText xml:space="preserve"> \* MERGEFORMAT </w:instrText>
      </w:r>
      <w:r w:rsidR="00F711A0" w:rsidRPr="007D7290">
        <w:fldChar w:fldCharType="separate"/>
      </w:r>
      <w:r w:rsidR="001E048B" w:rsidRPr="007D7290">
        <w:t xml:space="preserve">Figure </w:t>
      </w:r>
      <w:r w:rsidR="001E048B">
        <w:rPr>
          <w:noProof/>
        </w:rPr>
        <w:t>164</w:t>
      </w:r>
      <w:r w:rsidR="00F711A0" w:rsidRPr="007D7290">
        <w:fldChar w:fldCharType="end"/>
      </w:r>
      <w:r w:rsidR="00330948" w:rsidRPr="007D7290">
        <w:t xml:space="preserve"> </w:t>
      </w:r>
      <w:r w:rsidRPr="007D7290">
        <w:t xml:space="preserve">above, the aircraft is receiving power from the BFWA Base Station (P = 19 dBm, G = 17 dBi) as shown in </w:t>
      </w:r>
      <w:r w:rsidR="00F711A0" w:rsidRPr="007D7290">
        <w:fldChar w:fldCharType="begin"/>
      </w:r>
      <w:r w:rsidR="00F711A0" w:rsidRPr="007D7290">
        <w:instrText xml:space="preserve"> REF _Ref363814519 \h </w:instrText>
      </w:r>
      <w:r w:rsidR="00A743FF" w:rsidRPr="007D7290">
        <w:instrText xml:space="preserve"> \* MERGEFORMAT </w:instrText>
      </w:r>
      <w:r w:rsidR="00F711A0" w:rsidRPr="007D7290">
        <w:fldChar w:fldCharType="separate"/>
      </w:r>
      <w:r w:rsidR="001E048B" w:rsidRPr="007D7290">
        <w:t xml:space="preserve">Figure </w:t>
      </w:r>
      <w:r w:rsidR="001E048B">
        <w:rPr>
          <w:noProof/>
        </w:rPr>
        <w:t>165</w:t>
      </w:r>
      <w:r w:rsidR="00F711A0" w:rsidRPr="007D7290">
        <w:fldChar w:fldCharType="end"/>
      </w:r>
      <w:r w:rsidRPr="007D7290">
        <w:t>below.</w:t>
      </w:r>
    </w:p>
    <w:p w:rsidR="00497B53" w:rsidRPr="007D7290" w:rsidRDefault="00497B53" w:rsidP="00A743FF">
      <w:pPr>
        <w:pStyle w:val="ECCParagraph"/>
      </w:pPr>
      <w:r w:rsidRPr="007D7290">
        <w:t>It can be seen that the DA2GC aircraft receiver will be able to detect BFWA signals greater than -106 dBm which extend from 0 to 15 degrees (with respect to DA2GC Ground Station elevation) and 0 to 32 degrees (with respect to BFWA Base Station elevation).</w:t>
      </w:r>
    </w:p>
    <w:p w:rsidR="00497B53" w:rsidRPr="007D7290" w:rsidRDefault="00497B53" w:rsidP="00676EF4">
      <w:pPr>
        <w:rPr>
          <w:lang w:val="en-GB"/>
        </w:rPr>
      </w:pPr>
    </w:p>
    <w:p w:rsidR="00497B53" w:rsidRPr="007D7290" w:rsidRDefault="00497B53" w:rsidP="00497B53">
      <w:pPr>
        <w:rPr>
          <w:lang w:val="en-GB"/>
        </w:rPr>
      </w:pPr>
      <w:r w:rsidRPr="007D7290">
        <w:rPr>
          <w:lang w:val="en-GB"/>
        </w:rPr>
        <w:t>The Detectable and ‘need to Avoid’ ranges can be compared as follows:</w:t>
      </w:r>
    </w:p>
    <w:p w:rsidR="00497B53" w:rsidRPr="007D7290" w:rsidRDefault="00497B53" w:rsidP="00497B53">
      <w:pPr>
        <w:rPr>
          <w:lang w:val="en-GB"/>
        </w:rPr>
      </w:pPr>
    </w:p>
    <w:p w:rsidR="00497B53" w:rsidRPr="007D7290" w:rsidRDefault="00497B53" w:rsidP="00497B53">
      <w:pPr>
        <w:rPr>
          <w:lang w:val="en-GB"/>
        </w:rPr>
      </w:pPr>
      <w:r w:rsidRPr="007D7290">
        <w:rPr>
          <w:lang w:val="en-GB"/>
        </w:rPr>
        <w:t>Elevation angle base</w:t>
      </w:r>
      <w:r w:rsidRPr="007D7290">
        <w:rPr>
          <w:lang w:val="en-GB"/>
        </w:rPr>
        <w:tab/>
        <w:t>Interference to be avoided between (degrees)</w:t>
      </w:r>
      <w:r w:rsidRPr="007D7290">
        <w:rPr>
          <w:lang w:val="en-GB"/>
        </w:rPr>
        <w:tab/>
        <w:t>Interference detected between (degrees)</w:t>
      </w:r>
    </w:p>
    <w:p w:rsidR="00497B53" w:rsidRPr="007D7290" w:rsidRDefault="00497B53" w:rsidP="00497B53">
      <w:pPr>
        <w:rPr>
          <w:lang w:val="en-GB"/>
        </w:rPr>
      </w:pPr>
      <w:r w:rsidRPr="007D7290">
        <w:rPr>
          <w:lang w:val="en-GB"/>
        </w:rPr>
        <w:t>DA2GC Ground Station</w:t>
      </w:r>
      <w:r w:rsidRPr="007D7290">
        <w:rPr>
          <w:lang w:val="en-GB"/>
        </w:rPr>
        <w:tab/>
        <w:t>5 to 7½</w:t>
      </w:r>
      <w:r w:rsidRPr="007D7290">
        <w:rPr>
          <w:lang w:val="en-GB"/>
        </w:rPr>
        <w:tab/>
        <w:t>0 to 15</w:t>
      </w:r>
    </w:p>
    <w:p w:rsidR="00497B53" w:rsidRPr="007D7290" w:rsidRDefault="00497B53" w:rsidP="00497B53">
      <w:pPr>
        <w:rPr>
          <w:lang w:val="en-GB"/>
        </w:rPr>
      </w:pPr>
      <w:r w:rsidRPr="007D7290">
        <w:rPr>
          <w:lang w:val="en-GB"/>
        </w:rPr>
        <w:t>BFWA Base Station</w:t>
      </w:r>
      <w:r w:rsidRPr="007D7290">
        <w:rPr>
          <w:lang w:val="en-GB"/>
        </w:rPr>
        <w:tab/>
        <w:t>6 to 9</w:t>
      </w:r>
      <w:r w:rsidRPr="007D7290">
        <w:rPr>
          <w:lang w:val="en-GB"/>
        </w:rPr>
        <w:tab/>
        <w:t>0 to 32</w:t>
      </w:r>
    </w:p>
    <w:p w:rsidR="00497B53" w:rsidRPr="007D7290" w:rsidRDefault="00497B53" w:rsidP="00497B53">
      <w:pPr>
        <w:rPr>
          <w:lang w:val="en-GB"/>
        </w:rPr>
      </w:pPr>
    </w:p>
    <w:p w:rsidR="00497B53" w:rsidRPr="007D7290" w:rsidRDefault="00497B53" w:rsidP="00A743FF">
      <w:pPr>
        <w:pStyle w:val="ECCParagraph"/>
      </w:pPr>
      <w:r w:rsidRPr="007D7290">
        <w:t xml:space="preserve">It is therefore clear that potential BFWA Base Station victims of interference can be detected before they experience unacceptable levels of interference, such that avoidance techniques (see Section </w:t>
      </w:r>
      <w:r w:rsidR="00F711A0" w:rsidRPr="007D7290">
        <w:fldChar w:fldCharType="begin"/>
      </w:r>
      <w:r w:rsidR="00F711A0" w:rsidRPr="007D7290">
        <w:instrText xml:space="preserve"> REF _Ref363814338 \n \h </w:instrText>
      </w:r>
      <w:r w:rsidR="00F711A0" w:rsidRPr="007D7290">
        <w:fldChar w:fldCharType="separate"/>
      </w:r>
      <w:r w:rsidR="001E048B">
        <w:t>A2.3</w:t>
      </w:r>
      <w:r w:rsidR="00F711A0" w:rsidRPr="007D7290">
        <w:fldChar w:fldCharType="end"/>
      </w:r>
      <w:r w:rsidRPr="007D7290">
        <w:t>) can be put in place.</w:t>
      </w:r>
    </w:p>
    <w:p w:rsidR="00497B53" w:rsidRPr="007D7290" w:rsidRDefault="00497B53" w:rsidP="00676EF4">
      <w:pPr>
        <w:rPr>
          <w:lang w:val="en-GB"/>
        </w:rPr>
      </w:pPr>
    </w:p>
    <w:p w:rsidR="00497B53" w:rsidRPr="007D7290" w:rsidRDefault="00497B53" w:rsidP="00676EF4">
      <w:pPr>
        <w:rPr>
          <w:lang w:val="en-GB"/>
        </w:rPr>
      </w:pPr>
    </w:p>
    <w:p w:rsidR="00497B53" w:rsidRPr="007D7290" w:rsidRDefault="00E274D1" w:rsidP="00676EF4">
      <w:pPr>
        <w:jc w:val="center"/>
        <w:rPr>
          <w:lang w:val="en-GB"/>
        </w:rPr>
      </w:pPr>
      <w:r w:rsidRPr="007D7290">
        <w:rPr>
          <w:noProof/>
          <w:lang w:val="da-DK" w:eastAsia="da-DK"/>
        </w:rPr>
        <w:lastRenderedPageBreak/>
        <w:drawing>
          <wp:inline distT="0" distB="0" distL="0" distR="0" wp14:anchorId="3A0B2454" wp14:editId="587D6FAC">
            <wp:extent cx="5410200" cy="3048000"/>
            <wp:effectExtent l="0" t="0" r="0" b="0"/>
            <wp:docPr id="473" name="Grafik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410200" cy="3048000"/>
                    </a:xfrm>
                    <a:prstGeom prst="rect">
                      <a:avLst/>
                    </a:prstGeom>
                    <a:noFill/>
                  </pic:spPr>
                </pic:pic>
              </a:graphicData>
            </a:graphic>
          </wp:inline>
        </w:drawing>
      </w:r>
    </w:p>
    <w:p w:rsidR="00497B53" w:rsidRPr="007D7290" w:rsidRDefault="00E274D1" w:rsidP="00676EF4">
      <w:pPr>
        <w:pStyle w:val="Caption"/>
        <w:rPr>
          <w:lang w:val="en-GB"/>
        </w:rPr>
      </w:pPr>
      <w:bookmarkStart w:id="652" w:name="_Ref36381451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165</w:t>
      </w:r>
      <w:r w:rsidRPr="007D7290">
        <w:rPr>
          <w:lang w:val="en-GB"/>
        </w:rPr>
        <w:fldChar w:fldCharType="end"/>
      </w:r>
      <w:bookmarkEnd w:id="652"/>
      <w:r w:rsidRPr="007D7290">
        <w:rPr>
          <w:lang w:val="en-GB"/>
        </w:rPr>
        <w:t>: BFWA Base Station power received at DA2GC aircraft with reference to BFWA Base Station (15 km offset) and DA2GC Ground Station elevation angles.</w:t>
      </w:r>
    </w:p>
    <w:p w:rsidR="00E274D1" w:rsidRPr="007D7290" w:rsidRDefault="00E274D1" w:rsidP="00E6291F">
      <w:pPr>
        <w:pStyle w:val="ECCAnnexheading3"/>
        <w:rPr>
          <w:lang w:val="en-GB"/>
        </w:rPr>
      </w:pPr>
      <w:r w:rsidRPr="007D7290">
        <w:rPr>
          <w:lang w:val="en-GB"/>
        </w:rPr>
        <w:t>BFWA User Terminal</w:t>
      </w:r>
    </w:p>
    <w:p w:rsidR="00E274D1" w:rsidRPr="007D7290" w:rsidRDefault="00E274D1" w:rsidP="002B2002">
      <w:pPr>
        <w:pStyle w:val="ECCParagraph"/>
      </w:pPr>
      <w:r w:rsidRPr="007D7290">
        <w:t xml:space="preserve">Taking a BFWA User Terminal in its worst case location which is 65 km from the DA2GC Ground Station towards the aircraft, the interference power received by the BFWA User Terminal is shown in </w:t>
      </w:r>
      <w:r w:rsidR="00F711A0" w:rsidRPr="007D7290">
        <w:fldChar w:fldCharType="begin"/>
      </w:r>
      <w:r w:rsidR="00F711A0" w:rsidRPr="007D7290">
        <w:instrText xml:space="preserve"> REF _Ref363814591 \h </w:instrText>
      </w:r>
      <w:r w:rsidR="002B2002" w:rsidRPr="007D7290">
        <w:instrText xml:space="preserve"> \* MERGEFORMAT </w:instrText>
      </w:r>
      <w:r w:rsidR="00F711A0" w:rsidRPr="007D7290">
        <w:fldChar w:fldCharType="separate"/>
      </w:r>
      <w:r w:rsidR="001E048B" w:rsidRPr="007D7290">
        <w:t xml:space="preserve">Figure </w:t>
      </w:r>
      <w:r w:rsidR="001E048B">
        <w:rPr>
          <w:noProof/>
        </w:rPr>
        <w:t>166</w:t>
      </w:r>
      <w:r w:rsidR="00F711A0" w:rsidRPr="007D7290">
        <w:fldChar w:fldCharType="end"/>
      </w:r>
      <w:r w:rsidR="00705CD2">
        <w:t xml:space="preserve"> </w:t>
      </w:r>
      <w:r w:rsidRPr="007D7290">
        <w:t xml:space="preserve">and </w:t>
      </w:r>
      <w:r w:rsidR="00F711A0" w:rsidRPr="007D7290">
        <w:fldChar w:fldCharType="begin"/>
      </w:r>
      <w:r w:rsidR="00F711A0" w:rsidRPr="007D7290">
        <w:instrText xml:space="preserve"> REF _Ref363814598 \h </w:instrText>
      </w:r>
      <w:r w:rsidR="002B2002" w:rsidRPr="007D7290">
        <w:instrText xml:space="preserve"> \* MERGEFORMAT </w:instrText>
      </w:r>
      <w:r w:rsidR="00F711A0" w:rsidRPr="007D7290">
        <w:fldChar w:fldCharType="separate"/>
      </w:r>
      <w:r w:rsidR="001E048B" w:rsidRPr="007D7290">
        <w:t xml:space="preserve">Figure </w:t>
      </w:r>
      <w:r w:rsidR="001E048B">
        <w:rPr>
          <w:noProof/>
        </w:rPr>
        <w:t>167</w:t>
      </w:r>
      <w:r w:rsidR="00F711A0" w:rsidRPr="007D7290">
        <w:fldChar w:fldCharType="end"/>
      </w:r>
      <w:r w:rsidR="00705CD2">
        <w:t xml:space="preserve"> </w:t>
      </w:r>
      <w:r w:rsidRPr="007D7290">
        <w:t xml:space="preserve">below, where </w:t>
      </w:r>
      <w:r w:rsidR="00F711A0" w:rsidRPr="007D7290">
        <w:fldChar w:fldCharType="begin"/>
      </w:r>
      <w:r w:rsidR="00F711A0" w:rsidRPr="007D7290">
        <w:instrText xml:space="preserve"> REF _Ref363814591 \h </w:instrText>
      </w:r>
      <w:r w:rsidR="002B2002" w:rsidRPr="007D7290">
        <w:instrText xml:space="preserve"> \* MERGEFORMAT </w:instrText>
      </w:r>
      <w:r w:rsidR="00F711A0" w:rsidRPr="007D7290">
        <w:fldChar w:fldCharType="separate"/>
      </w:r>
      <w:r w:rsidR="001E048B" w:rsidRPr="007D7290">
        <w:t xml:space="preserve">Figure </w:t>
      </w:r>
      <w:r w:rsidR="001E048B">
        <w:rPr>
          <w:noProof/>
        </w:rPr>
        <w:t>166</w:t>
      </w:r>
      <w:r w:rsidR="00F711A0" w:rsidRPr="007D7290">
        <w:fldChar w:fldCharType="end"/>
      </w:r>
      <w:r w:rsidR="00330948" w:rsidRPr="007D7290">
        <w:t xml:space="preserve"> </w:t>
      </w:r>
      <w:r w:rsidRPr="007D7290">
        <w:t xml:space="preserve">is with reference to elevation angle at the DA2GC Ground Station and </w:t>
      </w:r>
      <w:r w:rsidR="00F711A0" w:rsidRPr="007D7290">
        <w:fldChar w:fldCharType="begin"/>
      </w:r>
      <w:r w:rsidR="00F711A0" w:rsidRPr="007D7290">
        <w:instrText xml:space="preserve"> REF _Ref363814598 \h </w:instrText>
      </w:r>
      <w:r w:rsidR="002B2002" w:rsidRPr="007D7290">
        <w:instrText xml:space="preserve"> \* MERGEFORMAT </w:instrText>
      </w:r>
      <w:r w:rsidR="00F711A0" w:rsidRPr="007D7290">
        <w:fldChar w:fldCharType="separate"/>
      </w:r>
      <w:r w:rsidR="001E048B" w:rsidRPr="007D7290">
        <w:t xml:space="preserve">Figure </w:t>
      </w:r>
      <w:r w:rsidR="001E048B">
        <w:rPr>
          <w:noProof/>
        </w:rPr>
        <w:t>167</w:t>
      </w:r>
      <w:r w:rsidR="00F711A0" w:rsidRPr="007D7290">
        <w:fldChar w:fldCharType="end"/>
      </w:r>
      <w:r w:rsidRPr="007D7290">
        <w:t xml:space="preserve"> is with reference to elevation angle at the BFWA User Terminal.</w:t>
      </w:r>
    </w:p>
    <w:p w:rsidR="00497B53" w:rsidRPr="007D7290" w:rsidRDefault="00E274D1" w:rsidP="002B2002">
      <w:pPr>
        <w:pStyle w:val="ECCParagraph"/>
      </w:pPr>
      <w:r w:rsidRPr="007D7290">
        <w:t>It can be seen that interference exceeding the long term criterion occurs over a range of elevation angles; 5 to 7 degrees with reference to DA2GC Ground Station elevation angles (</w:t>
      </w:r>
      <w:r w:rsidR="00F711A0" w:rsidRPr="007D7290">
        <w:fldChar w:fldCharType="begin"/>
      </w:r>
      <w:r w:rsidR="00F711A0" w:rsidRPr="007D7290">
        <w:instrText xml:space="preserve"> REF _Ref363814591 \h </w:instrText>
      </w:r>
      <w:r w:rsidR="00F711A0" w:rsidRPr="007D7290">
        <w:fldChar w:fldCharType="separate"/>
      </w:r>
      <w:r w:rsidR="001E048B" w:rsidRPr="007D7290">
        <w:t xml:space="preserve">Figure </w:t>
      </w:r>
      <w:r w:rsidR="001E048B">
        <w:rPr>
          <w:noProof/>
        </w:rPr>
        <w:t>166</w:t>
      </w:r>
      <w:r w:rsidR="00F711A0" w:rsidRPr="007D7290">
        <w:fldChar w:fldCharType="end"/>
      </w:r>
      <w:r w:rsidRPr="007D7290">
        <w:t>) and 14 to 32 degrees with reference to BFWA User Terminal elevation angles (</w:t>
      </w:r>
      <w:r w:rsidR="00F711A0" w:rsidRPr="007D7290">
        <w:fldChar w:fldCharType="begin"/>
      </w:r>
      <w:r w:rsidR="00F711A0" w:rsidRPr="007D7290">
        <w:instrText xml:space="preserve"> REF _Ref363814598 \h </w:instrText>
      </w:r>
      <w:r w:rsidR="00F711A0" w:rsidRPr="007D7290">
        <w:fldChar w:fldCharType="separate"/>
      </w:r>
      <w:r w:rsidR="001E048B" w:rsidRPr="007D7290">
        <w:t xml:space="preserve">Figure </w:t>
      </w:r>
      <w:r w:rsidR="001E048B">
        <w:rPr>
          <w:noProof/>
        </w:rPr>
        <w:t>167</w:t>
      </w:r>
      <w:r w:rsidR="00F711A0" w:rsidRPr="007D7290">
        <w:fldChar w:fldCharType="end"/>
      </w:r>
      <w:r w:rsidRPr="007D7290">
        <w:t>).</w:t>
      </w:r>
    </w:p>
    <w:p w:rsidR="00497B53" w:rsidRPr="007D7290" w:rsidRDefault="00E274D1" w:rsidP="00676EF4">
      <w:pPr>
        <w:jc w:val="center"/>
        <w:rPr>
          <w:lang w:val="en-GB"/>
        </w:rPr>
      </w:pPr>
      <w:r w:rsidRPr="007D7290">
        <w:rPr>
          <w:noProof/>
          <w:lang w:val="da-DK" w:eastAsia="da-DK"/>
        </w:rPr>
        <w:drawing>
          <wp:inline distT="0" distB="0" distL="0" distR="0" wp14:anchorId="5F320C6C" wp14:editId="1E137D81">
            <wp:extent cx="5532120" cy="2720340"/>
            <wp:effectExtent l="0" t="0" r="0" b="3810"/>
            <wp:docPr id="474" name="Grafik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532120" cy="2720340"/>
                    </a:xfrm>
                    <a:prstGeom prst="rect">
                      <a:avLst/>
                    </a:prstGeom>
                    <a:noFill/>
                  </pic:spPr>
                </pic:pic>
              </a:graphicData>
            </a:graphic>
          </wp:inline>
        </w:drawing>
      </w:r>
    </w:p>
    <w:p w:rsidR="00497B53" w:rsidRPr="007D7290" w:rsidRDefault="00E274D1" w:rsidP="00676EF4">
      <w:pPr>
        <w:pStyle w:val="Caption"/>
        <w:rPr>
          <w:lang w:val="en-GB"/>
        </w:rPr>
      </w:pPr>
      <w:bookmarkStart w:id="653" w:name="_Ref363814591"/>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166</w:t>
      </w:r>
      <w:r w:rsidRPr="007D7290">
        <w:rPr>
          <w:lang w:val="en-GB"/>
        </w:rPr>
        <w:fldChar w:fldCharType="end"/>
      </w:r>
      <w:bookmarkEnd w:id="653"/>
      <w:r w:rsidRPr="007D7290">
        <w:rPr>
          <w:lang w:val="en-GB"/>
        </w:rPr>
        <w:t>: Interference received at worst case location BFWA User Terminal (65 km offset from DA2GC Ground Station) with reference to DA2GC</w:t>
      </w:r>
      <w:r w:rsidR="00705CD2">
        <w:rPr>
          <w:lang w:val="en-GB"/>
        </w:rPr>
        <w:t xml:space="preserve"> Ground Station elevation angle</w:t>
      </w:r>
    </w:p>
    <w:p w:rsidR="00497B53" w:rsidRPr="007D7290" w:rsidRDefault="00497B53" w:rsidP="00676EF4">
      <w:pPr>
        <w:rPr>
          <w:lang w:val="en-GB"/>
        </w:rPr>
      </w:pPr>
    </w:p>
    <w:p w:rsidR="00497B53" w:rsidRPr="007D7290" w:rsidRDefault="00E274D1" w:rsidP="00676EF4">
      <w:pPr>
        <w:rPr>
          <w:lang w:val="en-GB"/>
        </w:rPr>
      </w:pPr>
      <w:r w:rsidRPr="007D7290">
        <w:rPr>
          <w:noProof/>
          <w:lang w:val="da-DK" w:eastAsia="da-DK"/>
        </w:rPr>
        <w:lastRenderedPageBreak/>
        <w:drawing>
          <wp:inline distT="0" distB="0" distL="0" distR="0" wp14:anchorId="6CC27169" wp14:editId="7A85C825">
            <wp:extent cx="5661660" cy="2979420"/>
            <wp:effectExtent l="0" t="0" r="0" b="0"/>
            <wp:docPr id="476" name="Grafik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661660" cy="2979420"/>
                    </a:xfrm>
                    <a:prstGeom prst="rect">
                      <a:avLst/>
                    </a:prstGeom>
                    <a:noFill/>
                  </pic:spPr>
                </pic:pic>
              </a:graphicData>
            </a:graphic>
          </wp:inline>
        </w:drawing>
      </w:r>
    </w:p>
    <w:p w:rsidR="00497B53" w:rsidRPr="007D7290" w:rsidRDefault="00E274D1" w:rsidP="00676EF4">
      <w:pPr>
        <w:pStyle w:val="Caption"/>
        <w:rPr>
          <w:lang w:val="en-GB"/>
        </w:rPr>
      </w:pPr>
      <w:bookmarkStart w:id="654" w:name="_Ref363814598"/>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167</w:t>
      </w:r>
      <w:r w:rsidRPr="007D7290">
        <w:rPr>
          <w:lang w:val="en-GB"/>
        </w:rPr>
        <w:fldChar w:fldCharType="end"/>
      </w:r>
      <w:bookmarkEnd w:id="654"/>
      <w:r w:rsidRPr="007D7290">
        <w:rPr>
          <w:lang w:val="en-GB"/>
        </w:rPr>
        <w:t>: Interference received at worst case location BFWA User Terminal (65 km offset from DA2GC Ground Station) with reference to BFWA User Terminal elevation angle.</w:t>
      </w:r>
    </w:p>
    <w:p w:rsidR="00497B53" w:rsidRPr="007D7290" w:rsidRDefault="00497B53" w:rsidP="00676EF4">
      <w:pPr>
        <w:rPr>
          <w:lang w:val="en-GB"/>
        </w:rPr>
      </w:pPr>
    </w:p>
    <w:p w:rsidR="00E274D1" w:rsidRPr="007D7290" w:rsidRDefault="00E274D1" w:rsidP="002B2002">
      <w:pPr>
        <w:pStyle w:val="ECCParagraph"/>
      </w:pPr>
      <w:r w:rsidRPr="007D7290">
        <w:t xml:space="preserve">At the same time as the BFWA User Terminal is receiving interference power from the DA2GC aircraft, the aircraft is receiving power from the BFWA User Terminal (P = 19 dBm, G = 17 dBi) as shown in </w:t>
      </w:r>
      <w:r w:rsidR="00F711A0" w:rsidRPr="007D7290">
        <w:fldChar w:fldCharType="begin"/>
      </w:r>
      <w:r w:rsidR="00F711A0" w:rsidRPr="007D7290">
        <w:instrText xml:space="preserve"> REF _Ref363814701 \h </w:instrText>
      </w:r>
      <w:r w:rsidR="002B2002" w:rsidRPr="007D7290">
        <w:instrText xml:space="preserve"> \* MERGEFORMAT </w:instrText>
      </w:r>
      <w:r w:rsidR="00F711A0" w:rsidRPr="007D7290">
        <w:fldChar w:fldCharType="separate"/>
      </w:r>
      <w:r w:rsidR="001E048B" w:rsidRPr="007D7290">
        <w:t xml:space="preserve">Figure </w:t>
      </w:r>
      <w:r w:rsidR="001E048B">
        <w:rPr>
          <w:noProof/>
        </w:rPr>
        <w:t>168</w:t>
      </w:r>
      <w:r w:rsidR="00F711A0" w:rsidRPr="007D7290">
        <w:fldChar w:fldCharType="end"/>
      </w:r>
      <w:r w:rsidRPr="007D7290">
        <w:t>below.</w:t>
      </w:r>
    </w:p>
    <w:p w:rsidR="00E274D1" w:rsidRPr="007D7290" w:rsidRDefault="00E274D1" w:rsidP="002B2002">
      <w:pPr>
        <w:pStyle w:val="ECCParagraph"/>
      </w:pPr>
      <w:r w:rsidRPr="007D7290">
        <w:t xml:space="preserve">It can be seen that the DA2GC aircraft receiver will be able to detect BFWA signals greater than -106 dBm which extend from 0 to 7 degrees (with respect to DA2GC Ground Station elevation) and 1 to 37 degrees (with respect to BFWA User Terminal elevation). </w:t>
      </w:r>
    </w:p>
    <w:p w:rsidR="00497B53" w:rsidRPr="007D7290" w:rsidRDefault="00E274D1" w:rsidP="002B2002">
      <w:pPr>
        <w:keepNext/>
        <w:rPr>
          <w:lang w:val="en-GB"/>
        </w:rPr>
      </w:pPr>
      <w:r w:rsidRPr="007D7290">
        <w:rPr>
          <w:lang w:val="en-GB"/>
        </w:rPr>
        <w:t>The Detect and ‘need to Avoid’ ranges can be compared as follows:</w:t>
      </w:r>
    </w:p>
    <w:p w:rsidR="00497B53" w:rsidRPr="007D7290" w:rsidRDefault="002B2002" w:rsidP="002B2002">
      <w:pPr>
        <w:pStyle w:val="Caption"/>
        <w:keepNext/>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60</w:t>
      </w:r>
      <w:r w:rsidRPr="007D7290">
        <w:rPr>
          <w:lang w:val="en-GB"/>
        </w:rPr>
        <w:fldChar w:fldCharType="end"/>
      </w:r>
      <w:r w:rsidRPr="007D7290">
        <w:rPr>
          <w:lang w:val="en-GB"/>
        </w:rPr>
        <w:t>: Detect and ‘need to Avoid’ ranges</w:t>
      </w:r>
      <w:r w:rsidR="00666CF1" w:rsidRPr="007D7290">
        <w:rPr>
          <w:lang w:val="en-GB"/>
        </w:rPr>
        <w:t xml:space="preserve"> comparison</w:t>
      </w:r>
    </w:p>
    <w:tbl>
      <w:tblPr>
        <w:tblW w:w="9781"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552"/>
        <w:gridCol w:w="3827"/>
        <w:gridCol w:w="3402"/>
      </w:tblGrid>
      <w:tr w:rsidR="002B2002" w:rsidRPr="007D7290" w:rsidTr="002B2002">
        <w:trPr>
          <w:tblHeader/>
        </w:trPr>
        <w:tc>
          <w:tcPr>
            <w:tcW w:w="2552" w:type="dxa"/>
            <w:tcBorders>
              <w:right w:val="single" w:sz="8" w:space="0" w:color="FFFFFF"/>
            </w:tcBorders>
            <w:shd w:val="clear" w:color="auto" w:fill="D2232A"/>
          </w:tcPr>
          <w:p w:rsidR="002B2002" w:rsidRPr="007D7290" w:rsidRDefault="002B2002" w:rsidP="002B2002">
            <w:pPr>
              <w:keepNext/>
              <w:jc w:val="center"/>
              <w:rPr>
                <w:rFonts w:cs="Arial"/>
                <w:b/>
                <w:color w:val="FFFFFF" w:themeColor="background1"/>
                <w:szCs w:val="22"/>
                <w:lang w:val="en-GB"/>
              </w:rPr>
            </w:pPr>
            <w:r w:rsidRPr="007D7290">
              <w:rPr>
                <w:rFonts w:cs="Arial"/>
                <w:b/>
                <w:color w:val="FFFFFF" w:themeColor="background1"/>
                <w:szCs w:val="22"/>
                <w:lang w:val="en-GB"/>
              </w:rPr>
              <w:t>Elevation angle base</w:t>
            </w:r>
          </w:p>
        </w:tc>
        <w:tc>
          <w:tcPr>
            <w:tcW w:w="3827" w:type="dxa"/>
            <w:tcBorders>
              <w:left w:val="single" w:sz="8" w:space="0" w:color="FFFFFF"/>
              <w:right w:val="single" w:sz="8" w:space="0" w:color="FFFFFF"/>
            </w:tcBorders>
            <w:shd w:val="clear" w:color="auto" w:fill="D2232A"/>
          </w:tcPr>
          <w:p w:rsidR="002B2002" w:rsidRPr="007D7290" w:rsidRDefault="002B2002" w:rsidP="002B2002">
            <w:pPr>
              <w:keepNext/>
              <w:jc w:val="center"/>
              <w:rPr>
                <w:rFonts w:cs="Arial"/>
                <w:b/>
                <w:color w:val="FFFFFF" w:themeColor="background1"/>
                <w:szCs w:val="22"/>
                <w:lang w:val="en-GB"/>
              </w:rPr>
            </w:pPr>
            <w:r w:rsidRPr="007D7290">
              <w:rPr>
                <w:rFonts w:cs="Arial"/>
                <w:b/>
                <w:color w:val="FFFFFF" w:themeColor="background1"/>
                <w:szCs w:val="22"/>
                <w:lang w:val="en-GB"/>
              </w:rPr>
              <w:t>Interference to be avoided between (degrees)</w:t>
            </w:r>
          </w:p>
        </w:tc>
        <w:tc>
          <w:tcPr>
            <w:tcW w:w="3402" w:type="dxa"/>
            <w:tcBorders>
              <w:left w:val="single" w:sz="8" w:space="0" w:color="FFFFFF"/>
              <w:right w:val="single" w:sz="8" w:space="0" w:color="FFFFFF"/>
            </w:tcBorders>
            <w:shd w:val="clear" w:color="auto" w:fill="D2232A"/>
          </w:tcPr>
          <w:p w:rsidR="002B2002" w:rsidRPr="007D7290" w:rsidRDefault="002B2002" w:rsidP="002B2002">
            <w:pPr>
              <w:keepNext/>
              <w:jc w:val="center"/>
              <w:rPr>
                <w:rFonts w:cs="Arial"/>
                <w:b/>
                <w:color w:val="FFFFFF" w:themeColor="background1"/>
                <w:szCs w:val="22"/>
                <w:lang w:val="en-GB"/>
              </w:rPr>
            </w:pPr>
            <w:r w:rsidRPr="007D7290">
              <w:rPr>
                <w:rFonts w:cs="Arial"/>
                <w:b/>
                <w:color w:val="FFFFFF" w:themeColor="background1"/>
                <w:szCs w:val="22"/>
                <w:lang w:val="en-GB"/>
              </w:rPr>
              <w:t>Interference detected between (degrees)</w:t>
            </w:r>
          </w:p>
        </w:tc>
      </w:tr>
      <w:tr w:rsidR="002B2002" w:rsidRPr="007D7290" w:rsidTr="002B2002">
        <w:tc>
          <w:tcPr>
            <w:tcW w:w="2552" w:type="dxa"/>
          </w:tcPr>
          <w:p w:rsidR="002B2002" w:rsidRPr="007D7290" w:rsidRDefault="002B2002" w:rsidP="002B2002">
            <w:pPr>
              <w:keepNext/>
              <w:rPr>
                <w:rFonts w:cs="Arial"/>
                <w:szCs w:val="22"/>
                <w:lang w:val="en-GB"/>
              </w:rPr>
            </w:pPr>
            <w:r w:rsidRPr="007D7290">
              <w:rPr>
                <w:rFonts w:cs="Arial"/>
                <w:szCs w:val="22"/>
                <w:lang w:val="en-GB"/>
              </w:rPr>
              <w:t>DA2GC Ground Station</w:t>
            </w:r>
          </w:p>
        </w:tc>
        <w:tc>
          <w:tcPr>
            <w:tcW w:w="3827" w:type="dxa"/>
          </w:tcPr>
          <w:p w:rsidR="002B2002" w:rsidRPr="007D7290" w:rsidRDefault="002B2002" w:rsidP="002B2002">
            <w:pPr>
              <w:keepNext/>
              <w:rPr>
                <w:rFonts w:cs="Arial"/>
                <w:szCs w:val="22"/>
                <w:lang w:val="en-GB"/>
              </w:rPr>
            </w:pPr>
            <w:r w:rsidRPr="007D7290">
              <w:rPr>
                <w:rFonts w:cs="Arial"/>
                <w:szCs w:val="22"/>
                <w:lang w:val="en-GB"/>
              </w:rPr>
              <w:t>5 to 7</w:t>
            </w:r>
          </w:p>
        </w:tc>
        <w:tc>
          <w:tcPr>
            <w:tcW w:w="3402" w:type="dxa"/>
          </w:tcPr>
          <w:p w:rsidR="002B2002" w:rsidRPr="007D7290" w:rsidRDefault="002B2002" w:rsidP="002B2002">
            <w:pPr>
              <w:keepNext/>
              <w:rPr>
                <w:rFonts w:cs="Arial"/>
                <w:szCs w:val="22"/>
                <w:lang w:val="en-GB"/>
              </w:rPr>
            </w:pPr>
            <w:r w:rsidRPr="007D7290">
              <w:rPr>
                <w:rFonts w:cs="Arial"/>
                <w:szCs w:val="22"/>
                <w:lang w:val="en-GB"/>
              </w:rPr>
              <w:t>0 to 7</w:t>
            </w:r>
          </w:p>
        </w:tc>
      </w:tr>
      <w:tr w:rsidR="002B2002" w:rsidRPr="007D7290" w:rsidTr="002B2002">
        <w:tc>
          <w:tcPr>
            <w:tcW w:w="2552" w:type="dxa"/>
          </w:tcPr>
          <w:p w:rsidR="002B2002" w:rsidRPr="007D7290" w:rsidRDefault="002B2002" w:rsidP="002B2002">
            <w:pPr>
              <w:keepNext/>
              <w:rPr>
                <w:rFonts w:cs="Arial"/>
                <w:szCs w:val="22"/>
                <w:lang w:val="en-GB"/>
              </w:rPr>
            </w:pPr>
            <w:r w:rsidRPr="007D7290">
              <w:rPr>
                <w:rFonts w:cs="Arial"/>
                <w:szCs w:val="22"/>
                <w:lang w:val="en-GB"/>
              </w:rPr>
              <w:t>BFWA User Terminal</w:t>
            </w:r>
          </w:p>
        </w:tc>
        <w:tc>
          <w:tcPr>
            <w:tcW w:w="3827" w:type="dxa"/>
          </w:tcPr>
          <w:p w:rsidR="002B2002" w:rsidRPr="007D7290" w:rsidRDefault="002B2002" w:rsidP="002B2002">
            <w:pPr>
              <w:keepNext/>
              <w:rPr>
                <w:rFonts w:cs="Arial"/>
                <w:szCs w:val="22"/>
                <w:lang w:val="en-GB"/>
              </w:rPr>
            </w:pPr>
            <w:r w:rsidRPr="007D7290">
              <w:rPr>
                <w:rFonts w:cs="Arial"/>
                <w:szCs w:val="22"/>
                <w:lang w:val="en-GB"/>
              </w:rPr>
              <w:t>14 to 32</w:t>
            </w:r>
          </w:p>
        </w:tc>
        <w:tc>
          <w:tcPr>
            <w:tcW w:w="3402" w:type="dxa"/>
          </w:tcPr>
          <w:p w:rsidR="002B2002" w:rsidRPr="007D7290" w:rsidRDefault="002B2002" w:rsidP="002B2002">
            <w:pPr>
              <w:keepNext/>
              <w:rPr>
                <w:rFonts w:cs="Arial"/>
                <w:szCs w:val="22"/>
                <w:lang w:val="en-GB"/>
              </w:rPr>
            </w:pPr>
            <w:r w:rsidRPr="007D7290">
              <w:rPr>
                <w:rFonts w:cs="Arial"/>
                <w:szCs w:val="22"/>
                <w:lang w:val="en-GB"/>
              </w:rPr>
              <w:t>1 to 37</w:t>
            </w:r>
          </w:p>
        </w:tc>
      </w:tr>
    </w:tbl>
    <w:p w:rsidR="002B2002" w:rsidRPr="007D7290" w:rsidRDefault="002B2002" w:rsidP="00676EF4">
      <w:pPr>
        <w:rPr>
          <w:lang w:val="en-GB"/>
        </w:rPr>
      </w:pPr>
    </w:p>
    <w:p w:rsidR="00497B53" w:rsidRPr="007D7290" w:rsidRDefault="00E274D1" w:rsidP="002B2002">
      <w:pPr>
        <w:pStyle w:val="ECCParagraph"/>
      </w:pPr>
      <w:r w:rsidRPr="007D7290">
        <w:t>It is therefore clear that potential BFWA User Terminal victims of interference can be detected before they experience unacceptable levels of interference, such that avoidance techniques can be put in place.</w:t>
      </w:r>
    </w:p>
    <w:p w:rsidR="00497B53" w:rsidRPr="007D7290" w:rsidRDefault="00497B53" w:rsidP="00676EF4">
      <w:pPr>
        <w:rPr>
          <w:lang w:val="en-GB"/>
        </w:rPr>
      </w:pPr>
    </w:p>
    <w:p w:rsidR="00666CF1" w:rsidRPr="007D7290" w:rsidRDefault="00666CF1" w:rsidP="00676EF4">
      <w:pPr>
        <w:rPr>
          <w:lang w:val="en-GB"/>
        </w:rPr>
      </w:pPr>
    </w:p>
    <w:p w:rsidR="00497B53" w:rsidRPr="007D7290" w:rsidRDefault="00E274D1" w:rsidP="00676EF4">
      <w:pPr>
        <w:jc w:val="center"/>
        <w:rPr>
          <w:lang w:val="en-GB"/>
        </w:rPr>
      </w:pPr>
      <w:r w:rsidRPr="007D7290">
        <w:rPr>
          <w:noProof/>
          <w:lang w:val="da-DK" w:eastAsia="da-DK"/>
        </w:rPr>
        <w:lastRenderedPageBreak/>
        <w:drawing>
          <wp:inline distT="0" distB="0" distL="0" distR="0" wp14:anchorId="795C2F25" wp14:editId="60899A72">
            <wp:extent cx="5402580" cy="3025140"/>
            <wp:effectExtent l="0" t="0" r="7620" b="3810"/>
            <wp:docPr id="477" name="Grafik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402580" cy="3025140"/>
                    </a:xfrm>
                    <a:prstGeom prst="rect">
                      <a:avLst/>
                    </a:prstGeom>
                    <a:noFill/>
                  </pic:spPr>
                </pic:pic>
              </a:graphicData>
            </a:graphic>
          </wp:inline>
        </w:drawing>
      </w:r>
    </w:p>
    <w:p w:rsidR="00497B53" w:rsidRPr="007D7290" w:rsidRDefault="00E274D1" w:rsidP="00676EF4">
      <w:pPr>
        <w:pStyle w:val="Caption"/>
        <w:rPr>
          <w:lang w:val="en-GB"/>
        </w:rPr>
      </w:pPr>
      <w:bookmarkStart w:id="655" w:name="_Ref363814701"/>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168</w:t>
      </w:r>
      <w:r w:rsidRPr="007D7290">
        <w:rPr>
          <w:lang w:val="en-GB"/>
        </w:rPr>
        <w:fldChar w:fldCharType="end"/>
      </w:r>
      <w:bookmarkEnd w:id="655"/>
      <w:r w:rsidRPr="007D7290">
        <w:rPr>
          <w:lang w:val="en-GB"/>
        </w:rPr>
        <w:t xml:space="preserve">: BFWA User Terminal power received at DA2GC aircraft with reference to BFWA User Terminal (65 km offset) and DA2GC </w:t>
      </w:r>
      <w:r w:rsidR="00705CD2">
        <w:rPr>
          <w:lang w:val="en-GB"/>
        </w:rPr>
        <w:t>Ground Station elevation angles</w:t>
      </w:r>
      <w:r w:rsidR="003F5B88">
        <w:rPr>
          <w:lang w:val="en-GB"/>
        </w:rPr>
        <w:t xml:space="preserve"> </w:t>
      </w:r>
    </w:p>
    <w:p w:rsidR="00E274D1" w:rsidRPr="007D7290" w:rsidRDefault="00E274D1" w:rsidP="00E6291F">
      <w:pPr>
        <w:pStyle w:val="ECCAnnexheading2"/>
        <w:rPr>
          <w:lang w:val="en-GB"/>
        </w:rPr>
      </w:pPr>
      <w:bookmarkStart w:id="656" w:name="_Ref363814338"/>
      <w:r w:rsidRPr="007D7290">
        <w:rPr>
          <w:lang w:val="en-GB"/>
        </w:rPr>
        <w:t>Avoidance Techniques</w:t>
      </w:r>
      <w:bookmarkEnd w:id="656"/>
    </w:p>
    <w:p w:rsidR="00E274D1" w:rsidRPr="007D7290" w:rsidRDefault="00E274D1" w:rsidP="002B2002">
      <w:pPr>
        <w:pStyle w:val="ECCParagraph"/>
      </w:pPr>
      <w:r w:rsidRPr="007D7290">
        <w:t>The previous section has shown that BFWA terminals can be detected before the DA2GC transmissions give rise to unacceptable interference at the BFWA receiver.  Given this, we need to consider three strategies that can be employed to prevent interference from occurring, namely:</w:t>
      </w:r>
    </w:p>
    <w:p w:rsidR="00E274D1" w:rsidRPr="007D7290" w:rsidRDefault="00E274D1" w:rsidP="00CB0123">
      <w:pPr>
        <w:pStyle w:val="ListParagraph"/>
        <w:numPr>
          <w:ilvl w:val="0"/>
          <w:numId w:val="45"/>
        </w:numPr>
        <w:rPr>
          <w:rFonts w:ascii="Arial" w:hAnsi="Arial" w:cs="Arial"/>
        </w:rPr>
      </w:pPr>
      <w:r w:rsidRPr="007D7290">
        <w:rPr>
          <w:rFonts w:ascii="Arial" w:hAnsi="Arial" w:cs="Arial"/>
        </w:rPr>
        <w:t>Antenna nulling</w:t>
      </w:r>
      <w:r w:rsidR="002B2002" w:rsidRPr="007D7290">
        <w:rPr>
          <w:rFonts w:ascii="Arial" w:hAnsi="Arial" w:cs="Arial"/>
        </w:rPr>
        <w:t>;</w:t>
      </w:r>
    </w:p>
    <w:p w:rsidR="00E274D1" w:rsidRPr="007D7290" w:rsidRDefault="00E274D1" w:rsidP="00CB0123">
      <w:pPr>
        <w:pStyle w:val="ListParagraph"/>
        <w:numPr>
          <w:ilvl w:val="0"/>
          <w:numId w:val="45"/>
        </w:numPr>
        <w:rPr>
          <w:rFonts w:ascii="Arial" w:hAnsi="Arial" w:cs="Arial"/>
        </w:rPr>
      </w:pPr>
      <w:r w:rsidRPr="007D7290">
        <w:rPr>
          <w:rFonts w:ascii="Arial" w:hAnsi="Arial" w:cs="Arial"/>
        </w:rPr>
        <w:t>Adaptive OFDM spectral power density</w:t>
      </w:r>
      <w:r w:rsidR="002B2002" w:rsidRPr="007D7290">
        <w:rPr>
          <w:rFonts w:ascii="Arial" w:hAnsi="Arial" w:cs="Arial"/>
        </w:rPr>
        <w:t>;</w:t>
      </w:r>
    </w:p>
    <w:p w:rsidR="00E274D1" w:rsidRPr="007D7290" w:rsidRDefault="00E274D1" w:rsidP="00CB0123">
      <w:pPr>
        <w:pStyle w:val="ListParagraph"/>
        <w:numPr>
          <w:ilvl w:val="0"/>
          <w:numId w:val="45"/>
        </w:numPr>
        <w:rPr>
          <w:rFonts w:ascii="Arial" w:hAnsi="Arial" w:cs="Arial"/>
        </w:rPr>
      </w:pPr>
      <w:r w:rsidRPr="007D7290">
        <w:rPr>
          <w:rFonts w:ascii="Arial" w:hAnsi="Arial" w:cs="Arial"/>
        </w:rPr>
        <w:t>DA2GC Ground Station diversity</w:t>
      </w:r>
      <w:r w:rsidR="002B2002" w:rsidRPr="007D7290">
        <w:rPr>
          <w:rFonts w:ascii="Arial" w:hAnsi="Arial" w:cs="Arial"/>
        </w:rPr>
        <w:t>.</w:t>
      </w:r>
    </w:p>
    <w:p w:rsidR="00E274D1" w:rsidRPr="007D7290" w:rsidRDefault="00E274D1" w:rsidP="00E6291F">
      <w:pPr>
        <w:pStyle w:val="ECCAnnexheading3"/>
        <w:rPr>
          <w:lang w:val="en-GB"/>
        </w:rPr>
      </w:pPr>
      <w:r w:rsidRPr="007D7290">
        <w:rPr>
          <w:lang w:val="en-GB"/>
        </w:rPr>
        <w:t>Antenna Nulling</w:t>
      </w:r>
    </w:p>
    <w:p w:rsidR="00E274D1" w:rsidRPr="007D7290" w:rsidRDefault="00E274D1" w:rsidP="002B2002">
      <w:pPr>
        <w:pStyle w:val="ECCParagraph"/>
      </w:pPr>
      <w:r w:rsidRPr="007D7290">
        <w:t xml:space="preserve">Each aircraft antenna array has a number of degrees of freedom to manipulate grating lobes dynamically in order to direct nulls and maxima in desired directions.  Areas where BFWA terminals are located can therefore be placed in a null where a suppression of interfering power of the order of 40 dB can be achieved.  The capability of this technology is shown in </w:t>
      </w:r>
      <w:r w:rsidR="00B54C70" w:rsidRPr="007D7290">
        <w:fldChar w:fldCharType="begin"/>
      </w:r>
      <w:r w:rsidR="00B54C70" w:rsidRPr="007D7290">
        <w:instrText xml:space="preserve"> REF _Ref363814799 \h </w:instrText>
      </w:r>
      <w:r w:rsidR="00B54C70" w:rsidRPr="007D7290">
        <w:fldChar w:fldCharType="separate"/>
      </w:r>
      <w:r w:rsidR="001E048B" w:rsidRPr="007D7290">
        <w:t xml:space="preserve">Figure </w:t>
      </w:r>
      <w:r w:rsidR="001E048B">
        <w:rPr>
          <w:noProof/>
        </w:rPr>
        <w:t>169</w:t>
      </w:r>
      <w:r w:rsidR="00B54C70" w:rsidRPr="007D7290">
        <w:fldChar w:fldCharType="end"/>
      </w:r>
      <w:r w:rsidR="00B54C70" w:rsidRPr="007D7290">
        <w:t xml:space="preserve"> </w:t>
      </w:r>
      <w:r w:rsidR="002B2002" w:rsidRPr="007D7290">
        <w:t xml:space="preserve">below. </w:t>
      </w:r>
      <w:r w:rsidRPr="007D7290">
        <w:t>This diagram relates to the use of this technology for DA2GC Ground Stations in relation to adjacent band radars and other services.  However, the technology is equally applicable to the DA2GC aircraft antenna arrays.</w:t>
      </w:r>
    </w:p>
    <w:p w:rsidR="00E274D1" w:rsidRPr="007D7290" w:rsidRDefault="00E274D1" w:rsidP="00676EF4">
      <w:pPr>
        <w:rPr>
          <w:lang w:val="en-GB"/>
        </w:rPr>
      </w:pPr>
    </w:p>
    <w:p w:rsidR="00E274D1" w:rsidRPr="007D7290" w:rsidRDefault="00E274D1" w:rsidP="00676EF4">
      <w:pPr>
        <w:jc w:val="center"/>
        <w:rPr>
          <w:lang w:val="en-GB"/>
        </w:rPr>
      </w:pPr>
      <w:r w:rsidRPr="007D7290">
        <w:rPr>
          <w:noProof/>
          <w:lang w:val="da-DK" w:eastAsia="da-DK"/>
        </w:rPr>
        <w:lastRenderedPageBreak/>
        <w:drawing>
          <wp:inline distT="0" distB="0" distL="0" distR="0" wp14:anchorId="19F6F8EF" wp14:editId="32B8A36B">
            <wp:extent cx="4808220" cy="3329940"/>
            <wp:effectExtent l="0" t="0" r="0" b="3810"/>
            <wp:docPr id="478" name="Grafik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4808220" cy="3329940"/>
                    </a:xfrm>
                    <a:prstGeom prst="rect">
                      <a:avLst/>
                    </a:prstGeom>
                    <a:noFill/>
                  </pic:spPr>
                </pic:pic>
              </a:graphicData>
            </a:graphic>
          </wp:inline>
        </w:drawing>
      </w:r>
    </w:p>
    <w:p w:rsidR="00E274D1" w:rsidRPr="007D7290" w:rsidRDefault="00E274D1" w:rsidP="00676EF4">
      <w:pPr>
        <w:pStyle w:val="Caption"/>
        <w:rPr>
          <w:lang w:val="en-GB"/>
        </w:rPr>
      </w:pPr>
      <w:bookmarkStart w:id="657" w:name="_Ref36381479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169</w:t>
      </w:r>
      <w:r w:rsidRPr="007D7290">
        <w:rPr>
          <w:lang w:val="en-GB"/>
        </w:rPr>
        <w:fldChar w:fldCharType="end"/>
      </w:r>
      <w:bookmarkEnd w:id="657"/>
      <w:r w:rsidRPr="007D7290">
        <w:rPr>
          <w:lang w:val="en-GB"/>
        </w:rPr>
        <w:t xml:space="preserve">: Example DA2GC ground station azimuth beam pattern for 8 element array </w:t>
      </w:r>
      <w:r w:rsidR="003F5B88">
        <w:rPr>
          <w:lang w:val="en-GB"/>
        </w:rPr>
        <w:br/>
      </w:r>
      <w:r w:rsidRPr="007D7290">
        <w:rPr>
          <w:lang w:val="en-GB"/>
        </w:rPr>
        <w:t xml:space="preserve">showing grating lobes / nulls enable interference cancellation – equally applicable to </w:t>
      </w:r>
      <w:r w:rsidR="003F5B88">
        <w:rPr>
          <w:lang w:val="en-GB"/>
        </w:rPr>
        <w:br/>
      </w:r>
      <w:r w:rsidRPr="007D7290">
        <w:rPr>
          <w:lang w:val="en-GB"/>
        </w:rPr>
        <w:t>DA2GC aircraft antenna arrays</w:t>
      </w:r>
    </w:p>
    <w:p w:rsidR="00E274D1" w:rsidRPr="007D7290" w:rsidRDefault="00E274D1" w:rsidP="00676EF4">
      <w:pPr>
        <w:rPr>
          <w:lang w:val="en-GB"/>
        </w:rPr>
      </w:pPr>
    </w:p>
    <w:p w:rsidR="00E274D1" w:rsidRPr="007D7290" w:rsidRDefault="00E274D1" w:rsidP="002B2002">
      <w:pPr>
        <w:pStyle w:val="ECCParagraph"/>
      </w:pPr>
      <w:r w:rsidRPr="007D7290">
        <w:t>In the example given above the outline of the main lobe can be seen between approximately 70 and 110 degrees along the x-axis.  Within that main lobe six deep nulls have been synthesised. These nulls can either be narrow and deep or wide and less deep; a 40 dB null would subtend approximately 2½ degrees and a 15 dB null would subtend approximately 10 degrees</w:t>
      </w:r>
      <w:r w:rsidR="002B2002" w:rsidRPr="007D7290">
        <w:t xml:space="preserve"> at the aircraft antenna array.</w:t>
      </w:r>
      <w:r w:rsidRPr="007D7290">
        <w:t xml:space="preserve"> The depth / width required can be synthesised as required.</w:t>
      </w:r>
    </w:p>
    <w:p w:rsidR="00E274D1" w:rsidRPr="007D7290" w:rsidRDefault="00E274D1" w:rsidP="002B2002">
      <w:pPr>
        <w:pStyle w:val="ECCParagraph"/>
      </w:pPr>
      <w:r w:rsidRPr="007D7290">
        <w:t>It can be noted from earlier analyses that the potential interference exceedance at a BFWA terminal is, depending on the criterion used, up to 9 dB in the case of a Base Station and up to 15 dB i</w:t>
      </w:r>
      <w:r w:rsidR="002B2002" w:rsidRPr="007D7290">
        <w:t xml:space="preserve">n the case of a User Terminal. </w:t>
      </w:r>
      <w:r w:rsidRPr="007D7290">
        <w:t>It can therefore be seen that complete flexibility is available in terms of how to deal with individual BFWA terminals and groups of terminals over an area.</w:t>
      </w:r>
    </w:p>
    <w:p w:rsidR="00E274D1" w:rsidRPr="007D7290" w:rsidRDefault="001533FF" w:rsidP="002B2002">
      <w:pPr>
        <w:pStyle w:val="ECCParagraph"/>
      </w:pPr>
      <w:r w:rsidRPr="007D7290">
        <w:fldChar w:fldCharType="begin"/>
      </w:r>
      <w:r w:rsidRPr="007D7290">
        <w:instrText xml:space="preserve"> REF _Ref340659534 \h </w:instrText>
      </w:r>
      <w:r w:rsidR="002B2002" w:rsidRPr="007D7290">
        <w:instrText xml:space="preserve"> \* MERGEFORMAT </w:instrText>
      </w:r>
      <w:r w:rsidRPr="007D7290">
        <w:fldChar w:fldCharType="separate"/>
      </w:r>
      <w:proofErr w:type="gramStart"/>
      <w:r w:rsidR="001E048B" w:rsidRPr="007D7290">
        <w:t xml:space="preserve">Figure </w:t>
      </w:r>
      <w:r w:rsidR="001E048B">
        <w:rPr>
          <w:noProof/>
        </w:rPr>
        <w:t>196</w:t>
      </w:r>
      <w:r w:rsidRPr="007D7290">
        <w:fldChar w:fldCharType="end"/>
      </w:r>
      <w:r w:rsidRPr="007D7290">
        <w:t xml:space="preserve"> </w:t>
      </w:r>
      <w:r w:rsidR="00E274D1" w:rsidRPr="007D7290">
        <w:t>earlier shows that a BFWA User Terminal in the worst case location receives unacceptable interference from a DA2GC aircraft in the range from 14 to 32 degrees of elevation (at the BFWA terminal).</w:t>
      </w:r>
      <w:proofErr w:type="gramEnd"/>
      <w:r w:rsidR="00E274D1" w:rsidRPr="007D7290">
        <w:t xml:space="preserve">  In this geometry, and assuming that there are other potential victim BFWA terminals in a town of radius 2 km, it would be necessary to deploy a null of 6 degrees across at the aircraft antenna which is well within the capability of this technology.  The geometry of this is shown in </w:t>
      </w:r>
      <w:r w:rsidR="00B54C70" w:rsidRPr="007D7290">
        <w:fldChar w:fldCharType="begin"/>
      </w:r>
      <w:r w:rsidR="00B54C70" w:rsidRPr="007D7290">
        <w:instrText xml:space="preserve"> REF _Ref363814993 \h </w:instrText>
      </w:r>
      <w:r w:rsidR="00B54C70" w:rsidRPr="007D7290">
        <w:fldChar w:fldCharType="separate"/>
      </w:r>
      <w:r w:rsidR="001E048B" w:rsidRPr="007D7290">
        <w:t xml:space="preserve">Figure </w:t>
      </w:r>
      <w:r w:rsidR="001E048B">
        <w:rPr>
          <w:noProof/>
        </w:rPr>
        <w:t>170</w:t>
      </w:r>
      <w:r w:rsidR="00B54C70" w:rsidRPr="007D7290">
        <w:fldChar w:fldCharType="end"/>
      </w:r>
      <w:r w:rsidR="00B54C70" w:rsidRPr="007D7290">
        <w:t xml:space="preserve"> </w:t>
      </w:r>
      <w:r w:rsidR="00E274D1" w:rsidRPr="007D7290">
        <w:t>below.</w:t>
      </w:r>
    </w:p>
    <w:p w:rsidR="00E274D1" w:rsidRPr="007D7290" w:rsidRDefault="00E274D1" w:rsidP="00676EF4">
      <w:pPr>
        <w:rPr>
          <w:lang w:val="en-GB"/>
        </w:rPr>
      </w:pPr>
      <w:r w:rsidRPr="007D7290">
        <w:rPr>
          <w:noProof/>
          <w:lang w:val="da-DK" w:eastAsia="da-DK"/>
        </w:rPr>
        <w:lastRenderedPageBreak/>
        <w:drawing>
          <wp:inline distT="0" distB="0" distL="0" distR="0" wp14:anchorId="70621B5B" wp14:editId="7EC069F1">
            <wp:extent cx="5219700" cy="3177540"/>
            <wp:effectExtent l="0" t="0" r="0" b="3810"/>
            <wp:docPr id="479" name="Grafik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219700" cy="3177540"/>
                    </a:xfrm>
                    <a:prstGeom prst="rect">
                      <a:avLst/>
                    </a:prstGeom>
                    <a:noFill/>
                  </pic:spPr>
                </pic:pic>
              </a:graphicData>
            </a:graphic>
          </wp:inline>
        </w:drawing>
      </w:r>
    </w:p>
    <w:p w:rsidR="00E274D1" w:rsidRPr="007D7290" w:rsidRDefault="00E274D1" w:rsidP="00676EF4">
      <w:pPr>
        <w:pStyle w:val="Caption"/>
        <w:rPr>
          <w:lang w:val="en-GB"/>
        </w:rPr>
      </w:pPr>
      <w:bookmarkStart w:id="658" w:name="_Ref36381499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170</w:t>
      </w:r>
      <w:r w:rsidRPr="007D7290">
        <w:rPr>
          <w:lang w:val="en-GB"/>
        </w:rPr>
        <w:fldChar w:fldCharType="end"/>
      </w:r>
      <w:bookmarkEnd w:id="658"/>
      <w:r w:rsidRPr="007D7290">
        <w:rPr>
          <w:lang w:val="en-GB"/>
        </w:rPr>
        <w:t>: Nulling geometry required to protect a representative town</w:t>
      </w:r>
    </w:p>
    <w:p w:rsidR="00E274D1" w:rsidRPr="007D7290" w:rsidRDefault="00E274D1" w:rsidP="00676EF4">
      <w:pPr>
        <w:rPr>
          <w:lang w:val="en-GB"/>
        </w:rPr>
      </w:pPr>
    </w:p>
    <w:p w:rsidR="00E274D1" w:rsidRPr="007D7290" w:rsidRDefault="00E274D1" w:rsidP="00E6291F">
      <w:pPr>
        <w:pStyle w:val="ECCAnnexheading3"/>
        <w:rPr>
          <w:lang w:val="en-GB"/>
        </w:rPr>
      </w:pPr>
      <w:r w:rsidRPr="007D7290">
        <w:rPr>
          <w:lang w:val="en-GB"/>
        </w:rPr>
        <w:t>Adaptive OFDM spectral power density</w:t>
      </w:r>
    </w:p>
    <w:p w:rsidR="00E274D1" w:rsidRPr="007D7290" w:rsidRDefault="00E274D1" w:rsidP="002B2002">
      <w:pPr>
        <w:pStyle w:val="ECCParagraph"/>
      </w:pPr>
      <w:r w:rsidRPr="007D7290">
        <w:t>Where the potential for interference amounts to a few dB, and in rare cases where the nulling technique may not be fully effective, it is also possible to adapt dynamically the transmitted spectral power density by reducing the number of sub-carriers that are used in the OFD Multiplex when a potential BFWA victim is sensed.  In this way, the total power received within the victim BFWA receiver bandwidth can be reduced to acceptable levels.  This would be at the cost of a temporary lowering of the data rate on the aircraft return (air-to-ground) link, but would be acceptable to the DA2GC operator in the context of a low-cost service, particularly since data traffic is likely to be quite asymmetrical, with a much higher requirement on the forward (ground-to-air) link.</w:t>
      </w:r>
    </w:p>
    <w:p w:rsidR="00E274D1" w:rsidRPr="007D7290" w:rsidRDefault="00E274D1" w:rsidP="00E6291F">
      <w:pPr>
        <w:pStyle w:val="ECCAnnexheading3"/>
        <w:rPr>
          <w:lang w:val="en-GB"/>
        </w:rPr>
      </w:pPr>
      <w:r w:rsidRPr="007D7290">
        <w:rPr>
          <w:lang w:val="en-GB"/>
        </w:rPr>
        <w:t>DA2GC Ground Station diversity</w:t>
      </w:r>
    </w:p>
    <w:p w:rsidR="00E274D1" w:rsidRPr="007D7290" w:rsidRDefault="00E274D1" w:rsidP="00666CF1">
      <w:pPr>
        <w:pStyle w:val="ECCParagraph"/>
      </w:pPr>
      <w:proofErr w:type="gramStart"/>
      <w:r w:rsidRPr="007D7290">
        <w:t>As an alternative to the power reduction technique described above, another option to cover those rare cases where nulling may not be a fully effective remedy would be to switch the ‘offending’ aircraft beam to re-point towards the nearest alternative DA2GC Ground Station.</w:t>
      </w:r>
      <w:proofErr w:type="gramEnd"/>
      <w:r w:rsidRPr="007D7290">
        <w:t xml:space="preserve">  This would be an effective mitigation technique, since it is only the alignments involving the main lobe of the aircraft antenna pattern which give rise to interfering powers above the BFWA allowable threshold criteria.</w:t>
      </w:r>
    </w:p>
    <w:p w:rsidR="00E274D1" w:rsidRPr="007D7290" w:rsidRDefault="00E274D1" w:rsidP="00E6291F">
      <w:pPr>
        <w:pStyle w:val="ECCAnnexheading2"/>
        <w:rPr>
          <w:lang w:val="en-GB"/>
        </w:rPr>
      </w:pPr>
      <w:r w:rsidRPr="007D7290">
        <w:rPr>
          <w:lang w:val="en-GB"/>
        </w:rPr>
        <w:t>Conclusions</w:t>
      </w:r>
    </w:p>
    <w:p w:rsidR="00E274D1" w:rsidRPr="007D7290" w:rsidRDefault="00E274D1" w:rsidP="00666CF1">
      <w:pPr>
        <w:pStyle w:val="ECCParagraph"/>
      </w:pPr>
      <w:r w:rsidRPr="007D7290">
        <w:t>This Annex has described how, in the first instance, the presence of BFWA terminals (both Base Stations and User terminals) can be detected through signal processing at the aircraft receiver.  Furthermore, it has been shown that this detection capability is sufficient for the BFWA transmissions to be detected before the DA2GC aircraft transmissions give rise to unacceptable interference at the BFWA receiver.</w:t>
      </w:r>
    </w:p>
    <w:p w:rsidR="00E274D1" w:rsidRPr="007D7290" w:rsidRDefault="00E274D1" w:rsidP="00666CF1">
      <w:pPr>
        <w:pStyle w:val="ECCParagraph"/>
      </w:pPr>
      <w:r w:rsidRPr="007D7290">
        <w:t>In the event that BFWA transmissions are detected, there are three techniques that can preven</w:t>
      </w:r>
      <w:r w:rsidR="007818FE">
        <w:t xml:space="preserve">t interference from occurring. </w:t>
      </w:r>
      <w:r w:rsidRPr="007D7290">
        <w:t>The most effective of these is antenna nulling whereby DA2GC transmissions are suppressed to an appropriate level in the direction of the BFWA terminal (or grouping of terminals e.g. in a town).  In rare cases where nulling may not be fully effective it is possible to reduce the DA2GC transmitted power spectral density towards the BFWA terminal(s) by reducing the number of sub-carriers in the OFD Multiplex or by switching the DA2GC aircraft beam to an alternative Ground Station.</w:t>
      </w:r>
    </w:p>
    <w:p w:rsidR="00434FC5" w:rsidRPr="007D7290" w:rsidRDefault="00434FC5" w:rsidP="00434FC5">
      <w:pPr>
        <w:pStyle w:val="ECCAnnexheading1"/>
      </w:pPr>
      <w:bookmarkStart w:id="659" w:name="_Ref363627727"/>
      <w:bookmarkStart w:id="660" w:name="_Toc379286197"/>
      <w:r w:rsidRPr="007D7290">
        <w:lastRenderedPageBreak/>
        <w:t>COMPATIBILITY AND SHARING SCENARIOS FOR THE BAND 2400 – 2483.5 MH</w:t>
      </w:r>
      <w:r w:rsidRPr="007D7290">
        <w:rPr>
          <w:sz w:val="16"/>
        </w:rPr>
        <w:t>Z</w:t>
      </w:r>
      <w:bookmarkEnd w:id="659"/>
      <w:r w:rsidR="0058188C" w:rsidRPr="007D7290">
        <w:t xml:space="preserve"> (INFORMATIVE)</w:t>
      </w:r>
      <w:bookmarkEnd w:id="660"/>
    </w:p>
    <w:p w:rsidR="00434FC5" w:rsidRPr="007D7290" w:rsidRDefault="00434FC5" w:rsidP="00434FC5">
      <w:pPr>
        <w:pStyle w:val="ECCParagraph"/>
      </w:pPr>
      <w:r w:rsidRPr="007D7290">
        <w:t xml:space="preserve">The band </w:t>
      </w:r>
      <w:r w:rsidR="007D7290">
        <w:t>2400-</w:t>
      </w:r>
      <w:r w:rsidRPr="007D7290">
        <w:t>2483.5 MHz is heavily used by RLAN, Bluetooth, Zig</w:t>
      </w:r>
      <w:r w:rsidR="00862DFD">
        <w:t>bee and other applications</w:t>
      </w:r>
      <w:r w:rsidRPr="007D7290">
        <w:t>.</w:t>
      </w:r>
      <w:r w:rsidR="00862DFD">
        <w:t xml:space="preserve"> </w:t>
      </w:r>
      <w:r w:rsidRPr="007D7290">
        <w:t>According to ERC/REC 25-10</w:t>
      </w:r>
      <w:r w:rsidR="00862DFD">
        <w:t xml:space="preserve"> </w:t>
      </w:r>
      <w:r w:rsidR="00862DFD">
        <w:fldChar w:fldCharType="begin"/>
      </w:r>
      <w:r w:rsidR="00862DFD">
        <w:instrText xml:space="preserve"> REF _Ref379277061 \r \h </w:instrText>
      </w:r>
      <w:r w:rsidR="00862DFD">
        <w:fldChar w:fldCharType="separate"/>
      </w:r>
      <w:r w:rsidR="001E048B">
        <w:t>[35]</w:t>
      </w:r>
      <w:r w:rsidR="00862DFD">
        <w:fldChar w:fldCharType="end"/>
      </w:r>
      <w:r w:rsidRPr="007D7290">
        <w:t xml:space="preserve"> the band is also used by Cordless cameras, portable video links and mobile video links airborne and vehicular. Technical</w:t>
      </w:r>
      <w:r w:rsidR="007D7290">
        <w:t xml:space="preserve"> parameters can be found in ERC </w:t>
      </w:r>
      <w:r w:rsidRPr="007D7290">
        <w:t>R</w:t>
      </w:r>
      <w:r w:rsidR="007D7290">
        <w:t>eport</w:t>
      </w:r>
      <w:r w:rsidRPr="007D7290">
        <w:t xml:space="preserve"> 038</w:t>
      </w:r>
      <w:r w:rsidR="00102AF7">
        <w:t xml:space="preserve"> </w:t>
      </w:r>
      <w:r w:rsidR="00102AF7">
        <w:fldChar w:fldCharType="begin"/>
      </w:r>
      <w:r w:rsidR="00102AF7">
        <w:instrText xml:space="preserve"> REF _Ref379276971 \r \h </w:instrText>
      </w:r>
      <w:r w:rsidR="00102AF7">
        <w:fldChar w:fldCharType="separate"/>
      </w:r>
      <w:r w:rsidR="001E048B">
        <w:t>[33]</w:t>
      </w:r>
      <w:r w:rsidR="00102AF7">
        <w:fldChar w:fldCharType="end"/>
      </w:r>
      <w:r w:rsidRPr="007D7290">
        <w:t xml:space="preserve">. ECC Report </w:t>
      </w:r>
      <w:r w:rsidR="007D7290">
        <w:t>00</w:t>
      </w:r>
      <w:r w:rsidRPr="007D7290">
        <w:t>2</w:t>
      </w:r>
      <w:r w:rsidR="00102AF7">
        <w:t xml:space="preserve"> </w:t>
      </w:r>
      <w:r w:rsidR="00102AF7">
        <w:fldChar w:fldCharType="begin"/>
      </w:r>
      <w:r w:rsidR="00102AF7">
        <w:instrText xml:space="preserve"> REF _Ref379276980 \r \h </w:instrText>
      </w:r>
      <w:r w:rsidR="00102AF7">
        <w:fldChar w:fldCharType="separate"/>
      </w:r>
      <w:r w:rsidR="001E048B">
        <w:t>[34]</w:t>
      </w:r>
      <w:r w:rsidR="00102AF7">
        <w:fldChar w:fldCharType="end"/>
      </w:r>
      <w:r w:rsidRPr="007D7290">
        <w:t xml:space="preserve"> gives information about the spectrum use and future requirements of these systems. </w:t>
      </w:r>
    </w:p>
    <w:p w:rsidR="00434FC5" w:rsidRPr="007D7290" w:rsidRDefault="00434FC5" w:rsidP="00434FC5">
      <w:pPr>
        <w:pStyle w:val="ECCParagraph"/>
      </w:pPr>
      <w:r w:rsidRPr="007D7290">
        <w:fldChar w:fldCharType="begin"/>
      </w:r>
      <w:r w:rsidRPr="007D7290">
        <w:instrText xml:space="preserve"> REF _Ref324261807 \h </w:instrText>
      </w:r>
      <w:r w:rsidRPr="007D7290">
        <w:fldChar w:fldCharType="separate"/>
      </w:r>
      <w:r w:rsidR="001E048B" w:rsidRPr="007D7290">
        <w:t xml:space="preserve">Figure </w:t>
      </w:r>
      <w:r w:rsidR="001E048B">
        <w:rPr>
          <w:noProof/>
        </w:rPr>
        <w:t>171</w:t>
      </w:r>
      <w:r w:rsidRPr="007D7290">
        <w:fldChar w:fldCharType="end"/>
      </w:r>
      <w:r w:rsidRPr="007D7290">
        <w:t xml:space="preserve"> depicts the shari</w:t>
      </w:r>
      <w:r w:rsidR="007D7290">
        <w:t>ng scenarios in the band 2400 -</w:t>
      </w:r>
      <w:r w:rsidRPr="007D7290">
        <w:t xml:space="preserve">2483.5 MHz in both interference directions when assuming TDD mode of the DA2GC system. </w:t>
      </w:r>
    </w:p>
    <w:p w:rsidR="00434FC5" w:rsidRPr="007D7290" w:rsidRDefault="00434FC5" w:rsidP="00434FC5">
      <w:pPr>
        <w:pStyle w:val="ECCParagraph"/>
      </w:pPr>
      <w:r w:rsidRPr="007D7290">
        <w:object w:dxaOrig="7206" w:dyaOrig="5403">
          <v:shape id="_x0000_i1040" type="#_x0000_t75" style="width:469.2pt;height:304.2pt" o:ole="">
            <v:imagedata r:id="rId213" o:title=""/>
          </v:shape>
          <o:OLEObject Type="Embed" ProgID="PowerPoint.Show.12" ShapeID="_x0000_i1040" DrawAspect="Content" ObjectID="_1606565520" r:id="rId214"/>
        </w:object>
      </w:r>
    </w:p>
    <w:p w:rsidR="00434FC5" w:rsidRPr="007D7290" w:rsidRDefault="00434FC5" w:rsidP="00434FC5">
      <w:pPr>
        <w:pStyle w:val="Caption"/>
        <w:rPr>
          <w:lang w:val="en-GB"/>
        </w:rPr>
      </w:pPr>
      <w:bookmarkStart w:id="661" w:name="_Ref324261807"/>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171</w:t>
      </w:r>
      <w:r w:rsidRPr="007D7290">
        <w:rPr>
          <w:lang w:val="en-GB"/>
        </w:rPr>
        <w:fldChar w:fldCharType="end"/>
      </w:r>
      <w:bookmarkEnd w:id="661"/>
      <w:r w:rsidRPr="007D7290">
        <w:rPr>
          <w:lang w:val="en-GB"/>
        </w:rPr>
        <w:t>: Interference scenarios for BDA2GC in the frequency band 2 400 – 2 483.5 MHz</w:t>
      </w:r>
    </w:p>
    <w:p w:rsidR="00434FC5" w:rsidRPr="007D7290" w:rsidRDefault="00434FC5" w:rsidP="00434FC5">
      <w:pPr>
        <w:pStyle w:val="Caption"/>
        <w:rPr>
          <w:lang w:val="en-GB"/>
        </w:rPr>
      </w:pPr>
      <w:bookmarkStart w:id="662" w:name="_Ref341950914"/>
    </w:p>
    <w:p w:rsidR="00434FC5" w:rsidRPr="007D7290" w:rsidRDefault="00434FC5" w:rsidP="00666CF1">
      <w:pPr>
        <w:pStyle w:val="ECCAnnexheading2"/>
        <w:keepNext/>
        <w:rPr>
          <w:lang w:val="en-GB"/>
        </w:rPr>
      </w:pPr>
      <w:bookmarkStart w:id="663" w:name="_Toc341952879"/>
      <w:bookmarkStart w:id="664" w:name="_Toc342458561"/>
      <w:bookmarkStart w:id="665" w:name="_Toc342465725"/>
      <w:bookmarkStart w:id="666" w:name="_Toc342636747"/>
      <w:bookmarkStart w:id="667" w:name="_Toc342643431"/>
      <w:bookmarkStart w:id="668" w:name="_Toc342643797"/>
      <w:bookmarkStart w:id="669" w:name="_Toc342644067"/>
      <w:bookmarkStart w:id="670" w:name="_Toc342644337"/>
      <w:bookmarkStart w:id="671" w:name="_Toc342645355"/>
      <w:bookmarkStart w:id="672" w:name="_Toc342645627"/>
      <w:bookmarkStart w:id="673" w:name="_Toc342647328"/>
      <w:bookmarkStart w:id="674" w:name="_Toc342650893"/>
      <w:bookmarkStart w:id="675" w:name="_Toc342651666"/>
      <w:bookmarkStart w:id="676" w:name="_Toc342651944"/>
      <w:bookmarkStart w:id="677" w:name="_Toc341952880"/>
      <w:bookmarkStart w:id="678" w:name="_Toc342458562"/>
      <w:bookmarkStart w:id="679" w:name="_Toc342465726"/>
      <w:bookmarkStart w:id="680" w:name="_Toc342636748"/>
      <w:bookmarkStart w:id="681" w:name="_Toc342643432"/>
      <w:bookmarkStart w:id="682" w:name="_Toc342643798"/>
      <w:bookmarkStart w:id="683" w:name="_Toc342644068"/>
      <w:bookmarkStart w:id="684" w:name="_Toc342644338"/>
      <w:bookmarkStart w:id="685" w:name="_Toc342645356"/>
      <w:bookmarkStart w:id="686" w:name="_Toc342645628"/>
      <w:bookmarkStart w:id="687" w:name="_Toc342647329"/>
      <w:bookmarkStart w:id="688" w:name="_Toc342650894"/>
      <w:bookmarkStart w:id="689" w:name="_Toc342651667"/>
      <w:bookmarkStart w:id="690" w:name="_Toc342651945"/>
      <w:bookmarkStart w:id="691" w:name="_Toc341952977"/>
      <w:bookmarkStart w:id="692" w:name="_Toc342458659"/>
      <w:bookmarkStart w:id="693" w:name="_Toc342465823"/>
      <w:bookmarkStart w:id="694" w:name="_Toc342636845"/>
      <w:bookmarkStart w:id="695" w:name="_Toc342643529"/>
      <w:bookmarkStart w:id="696" w:name="_Toc342643895"/>
      <w:bookmarkStart w:id="697" w:name="_Toc342644165"/>
      <w:bookmarkStart w:id="698" w:name="_Toc342644435"/>
      <w:bookmarkStart w:id="699" w:name="_Toc342645453"/>
      <w:bookmarkStart w:id="700" w:name="_Toc342645725"/>
      <w:bookmarkStart w:id="701" w:name="_Toc342647426"/>
      <w:bookmarkStart w:id="702" w:name="_Toc342650991"/>
      <w:bookmarkStart w:id="703" w:name="_Toc342651764"/>
      <w:bookmarkStart w:id="704" w:name="_Toc342652042"/>
      <w:bookmarkStart w:id="705" w:name="_Toc341952978"/>
      <w:bookmarkStart w:id="706" w:name="_Toc342458660"/>
      <w:bookmarkStart w:id="707" w:name="_Toc342465824"/>
      <w:bookmarkStart w:id="708" w:name="_Toc342636846"/>
      <w:bookmarkStart w:id="709" w:name="_Toc342643530"/>
      <w:bookmarkStart w:id="710" w:name="_Toc342643896"/>
      <w:bookmarkStart w:id="711" w:name="_Toc342644166"/>
      <w:bookmarkStart w:id="712" w:name="_Toc342644436"/>
      <w:bookmarkStart w:id="713" w:name="_Toc342645454"/>
      <w:bookmarkStart w:id="714" w:name="_Toc342645726"/>
      <w:bookmarkStart w:id="715" w:name="_Toc342647427"/>
      <w:bookmarkStart w:id="716" w:name="_Toc342650992"/>
      <w:bookmarkStart w:id="717" w:name="_Toc342651765"/>
      <w:bookmarkStart w:id="718" w:name="_Toc342652043"/>
      <w:bookmarkStart w:id="719" w:name="_Toc341952979"/>
      <w:bookmarkStart w:id="720" w:name="_Toc342458661"/>
      <w:bookmarkStart w:id="721" w:name="_Toc342465825"/>
      <w:bookmarkStart w:id="722" w:name="_Toc342636847"/>
      <w:bookmarkStart w:id="723" w:name="_Toc342643531"/>
      <w:bookmarkStart w:id="724" w:name="_Toc342643897"/>
      <w:bookmarkStart w:id="725" w:name="_Toc342644167"/>
      <w:bookmarkStart w:id="726" w:name="_Toc342644437"/>
      <w:bookmarkStart w:id="727" w:name="_Toc342645455"/>
      <w:bookmarkStart w:id="728" w:name="_Toc342645727"/>
      <w:bookmarkStart w:id="729" w:name="_Toc342647428"/>
      <w:bookmarkStart w:id="730" w:name="_Toc342650993"/>
      <w:bookmarkStart w:id="731" w:name="_Toc342651766"/>
      <w:bookmarkStart w:id="732" w:name="_Toc342652044"/>
      <w:bookmarkStart w:id="733" w:name="_Toc341952980"/>
      <w:bookmarkStart w:id="734" w:name="_Toc342458662"/>
      <w:bookmarkStart w:id="735" w:name="_Toc342465826"/>
      <w:bookmarkStart w:id="736" w:name="_Toc342636848"/>
      <w:bookmarkStart w:id="737" w:name="_Toc342643532"/>
      <w:bookmarkStart w:id="738" w:name="_Toc342643898"/>
      <w:bookmarkStart w:id="739" w:name="_Toc342644168"/>
      <w:bookmarkStart w:id="740" w:name="_Toc342644438"/>
      <w:bookmarkStart w:id="741" w:name="_Toc342645456"/>
      <w:bookmarkStart w:id="742" w:name="_Toc342645728"/>
      <w:bookmarkStart w:id="743" w:name="_Toc342647429"/>
      <w:bookmarkStart w:id="744" w:name="_Toc342650994"/>
      <w:bookmarkStart w:id="745" w:name="_Toc342651767"/>
      <w:bookmarkStart w:id="746" w:name="_Toc342652045"/>
      <w:bookmarkStart w:id="747" w:name="_Toc341952981"/>
      <w:bookmarkStart w:id="748" w:name="_Toc342458663"/>
      <w:bookmarkStart w:id="749" w:name="_Toc342465827"/>
      <w:bookmarkStart w:id="750" w:name="_Toc342636849"/>
      <w:bookmarkStart w:id="751" w:name="_Toc342643533"/>
      <w:bookmarkStart w:id="752" w:name="_Toc342643899"/>
      <w:bookmarkStart w:id="753" w:name="_Toc342644169"/>
      <w:bookmarkStart w:id="754" w:name="_Toc342644439"/>
      <w:bookmarkStart w:id="755" w:name="_Toc342645457"/>
      <w:bookmarkStart w:id="756" w:name="_Toc342645729"/>
      <w:bookmarkStart w:id="757" w:name="_Toc342647430"/>
      <w:bookmarkStart w:id="758" w:name="_Toc342650995"/>
      <w:bookmarkStart w:id="759" w:name="_Toc342651768"/>
      <w:bookmarkStart w:id="760" w:name="_Toc342652046"/>
      <w:bookmarkStart w:id="761" w:name="_Toc341952982"/>
      <w:bookmarkStart w:id="762" w:name="_Toc342458664"/>
      <w:bookmarkStart w:id="763" w:name="_Toc342465828"/>
      <w:bookmarkStart w:id="764" w:name="_Toc342636850"/>
      <w:bookmarkStart w:id="765" w:name="_Toc342643534"/>
      <w:bookmarkStart w:id="766" w:name="_Toc342643900"/>
      <w:bookmarkStart w:id="767" w:name="_Toc342644170"/>
      <w:bookmarkStart w:id="768" w:name="_Toc342644440"/>
      <w:bookmarkStart w:id="769" w:name="_Toc342645458"/>
      <w:bookmarkStart w:id="770" w:name="_Toc342645730"/>
      <w:bookmarkStart w:id="771" w:name="_Toc342647431"/>
      <w:bookmarkStart w:id="772" w:name="_Toc342650996"/>
      <w:bookmarkStart w:id="773" w:name="_Toc342651769"/>
      <w:bookmarkStart w:id="774" w:name="_Toc342652047"/>
      <w:bookmarkStart w:id="775" w:name="_Toc341952983"/>
      <w:bookmarkStart w:id="776" w:name="_Toc342458665"/>
      <w:bookmarkStart w:id="777" w:name="_Toc342465829"/>
      <w:bookmarkStart w:id="778" w:name="_Toc342636851"/>
      <w:bookmarkStart w:id="779" w:name="_Toc342643535"/>
      <w:bookmarkStart w:id="780" w:name="_Toc342643901"/>
      <w:bookmarkStart w:id="781" w:name="_Toc342644171"/>
      <w:bookmarkStart w:id="782" w:name="_Toc342644441"/>
      <w:bookmarkStart w:id="783" w:name="_Toc342645459"/>
      <w:bookmarkStart w:id="784" w:name="_Toc342645731"/>
      <w:bookmarkStart w:id="785" w:name="_Toc342647432"/>
      <w:bookmarkStart w:id="786" w:name="_Toc342650997"/>
      <w:bookmarkStart w:id="787" w:name="_Toc342651770"/>
      <w:bookmarkStart w:id="788" w:name="_Toc342652048"/>
      <w:bookmarkStart w:id="789" w:name="_Toc341952984"/>
      <w:bookmarkStart w:id="790" w:name="_Toc342458666"/>
      <w:bookmarkStart w:id="791" w:name="_Toc342465830"/>
      <w:bookmarkStart w:id="792" w:name="_Toc342636852"/>
      <w:bookmarkStart w:id="793" w:name="_Toc342643536"/>
      <w:bookmarkStart w:id="794" w:name="_Toc342643902"/>
      <w:bookmarkStart w:id="795" w:name="_Toc342644172"/>
      <w:bookmarkStart w:id="796" w:name="_Toc342644442"/>
      <w:bookmarkStart w:id="797" w:name="_Toc342645460"/>
      <w:bookmarkStart w:id="798" w:name="_Toc342645732"/>
      <w:bookmarkStart w:id="799" w:name="_Toc342647433"/>
      <w:bookmarkStart w:id="800" w:name="_Toc342650998"/>
      <w:bookmarkStart w:id="801" w:name="_Toc342651771"/>
      <w:bookmarkStart w:id="802" w:name="_Toc342652049"/>
      <w:bookmarkStart w:id="803" w:name="_Toc341952985"/>
      <w:bookmarkStart w:id="804" w:name="_Toc342458667"/>
      <w:bookmarkStart w:id="805" w:name="_Toc342465831"/>
      <w:bookmarkStart w:id="806" w:name="_Toc342636853"/>
      <w:bookmarkStart w:id="807" w:name="_Toc342643537"/>
      <w:bookmarkStart w:id="808" w:name="_Toc342643903"/>
      <w:bookmarkStart w:id="809" w:name="_Toc342644173"/>
      <w:bookmarkStart w:id="810" w:name="_Toc342644443"/>
      <w:bookmarkStart w:id="811" w:name="_Toc342645461"/>
      <w:bookmarkStart w:id="812" w:name="_Toc342645733"/>
      <w:bookmarkStart w:id="813" w:name="_Toc342647434"/>
      <w:bookmarkStart w:id="814" w:name="_Toc342650999"/>
      <w:bookmarkStart w:id="815" w:name="_Toc342651772"/>
      <w:bookmarkStart w:id="816" w:name="_Toc342652050"/>
      <w:bookmarkStart w:id="817" w:name="_Toc341952986"/>
      <w:bookmarkStart w:id="818" w:name="_Toc342458668"/>
      <w:bookmarkStart w:id="819" w:name="_Toc342465832"/>
      <w:bookmarkStart w:id="820" w:name="_Toc342636854"/>
      <w:bookmarkStart w:id="821" w:name="_Toc342643538"/>
      <w:bookmarkStart w:id="822" w:name="_Toc342643904"/>
      <w:bookmarkStart w:id="823" w:name="_Toc342644174"/>
      <w:bookmarkStart w:id="824" w:name="_Toc342644444"/>
      <w:bookmarkStart w:id="825" w:name="_Toc342645462"/>
      <w:bookmarkStart w:id="826" w:name="_Toc342645734"/>
      <w:bookmarkStart w:id="827" w:name="_Toc342647435"/>
      <w:bookmarkStart w:id="828" w:name="_Toc342651000"/>
      <w:bookmarkStart w:id="829" w:name="_Toc342651773"/>
      <w:bookmarkStart w:id="830" w:name="_Toc342652051"/>
      <w:bookmarkStart w:id="831" w:name="_Toc341952987"/>
      <w:bookmarkStart w:id="832" w:name="_Toc342458669"/>
      <w:bookmarkStart w:id="833" w:name="_Toc342465833"/>
      <w:bookmarkStart w:id="834" w:name="_Toc342636855"/>
      <w:bookmarkStart w:id="835" w:name="_Toc342643539"/>
      <w:bookmarkStart w:id="836" w:name="_Toc342643905"/>
      <w:bookmarkStart w:id="837" w:name="_Toc342644175"/>
      <w:bookmarkStart w:id="838" w:name="_Toc342644445"/>
      <w:bookmarkStart w:id="839" w:name="_Toc342645463"/>
      <w:bookmarkStart w:id="840" w:name="_Toc342645735"/>
      <w:bookmarkStart w:id="841" w:name="_Toc342647436"/>
      <w:bookmarkStart w:id="842" w:name="_Toc342651001"/>
      <w:bookmarkStart w:id="843" w:name="_Toc342651774"/>
      <w:bookmarkStart w:id="844" w:name="_Toc342652052"/>
      <w:bookmarkStart w:id="845" w:name="_Toc341952988"/>
      <w:bookmarkStart w:id="846" w:name="_Toc342458670"/>
      <w:bookmarkStart w:id="847" w:name="_Toc342465834"/>
      <w:bookmarkStart w:id="848" w:name="_Toc342636856"/>
      <w:bookmarkStart w:id="849" w:name="_Toc342643540"/>
      <w:bookmarkStart w:id="850" w:name="_Toc342643906"/>
      <w:bookmarkStart w:id="851" w:name="_Toc342644176"/>
      <w:bookmarkStart w:id="852" w:name="_Toc342644446"/>
      <w:bookmarkStart w:id="853" w:name="_Toc342645464"/>
      <w:bookmarkStart w:id="854" w:name="_Toc342645736"/>
      <w:bookmarkStart w:id="855" w:name="_Toc342647437"/>
      <w:bookmarkStart w:id="856" w:name="_Toc342651002"/>
      <w:bookmarkStart w:id="857" w:name="_Toc342651775"/>
      <w:bookmarkStart w:id="858" w:name="_Toc342652053"/>
      <w:bookmarkStart w:id="859" w:name="_Toc341952989"/>
      <w:bookmarkStart w:id="860" w:name="_Toc342458671"/>
      <w:bookmarkStart w:id="861" w:name="_Toc342465835"/>
      <w:bookmarkStart w:id="862" w:name="_Toc342636857"/>
      <w:bookmarkStart w:id="863" w:name="_Toc342643541"/>
      <w:bookmarkStart w:id="864" w:name="_Toc342643907"/>
      <w:bookmarkStart w:id="865" w:name="_Toc342644177"/>
      <w:bookmarkStart w:id="866" w:name="_Toc342644447"/>
      <w:bookmarkStart w:id="867" w:name="_Toc342645465"/>
      <w:bookmarkStart w:id="868" w:name="_Toc342645737"/>
      <w:bookmarkStart w:id="869" w:name="_Toc342647438"/>
      <w:bookmarkStart w:id="870" w:name="_Toc342651003"/>
      <w:bookmarkStart w:id="871" w:name="_Toc342651776"/>
      <w:bookmarkStart w:id="872" w:name="_Toc342652054"/>
      <w:bookmarkStart w:id="873" w:name="_Toc341952990"/>
      <w:bookmarkStart w:id="874" w:name="_Toc342458672"/>
      <w:bookmarkStart w:id="875" w:name="_Toc342465836"/>
      <w:bookmarkStart w:id="876" w:name="_Toc342636858"/>
      <w:bookmarkStart w:id="877" w:name="_Toc342643542"/>
      <w:bookmarkStart w:id="878" w:name="_Toc342643908"/>
      <w:bookmarkStart w:id="879" w:name="_Toc342644178"/>
      <w:bookmarkStart w:id="880" w:name="_Toc342644448"/>
      <w:bookmarkStart w:id="881" w:name="_Toc342645466"/>
      <w:bookmarkStart w:id="882" w:name="_Toc342645738"/>
      <w:bookmarkStart w:id="883" w:name="_Toc342647439"/>
      <w:bookmarkStart w:id="884" w:name="_Toc342651004"/>
      <w:bookmarkStart w:id="885" w:name="_Toc342651777"/>
      <w:bookmarkStart w:id="886" w:name="_Toc342652055"/>
      <w:bookmarkStart w:id="887" w:name="_Toc341952991"/>
      <w:bookmarkStart w:id="888" w:name="_Toc342458673"/>
      <w:bookmarkStart w:id="889" w:name="_Toc342465837"/>
      <w:bookmarkStart w:id="890" w:name="_Toc342636859"/>
      <w:bookmarkStart w:id="891" w:name="_Toc342643543"/>
      <w:bookmarkStart w:id="892" w:name="_Toc342643909"/>
      <w:bookmarkStart w:id="893" w:name="_Toc342644179"/>
      <w:bookmarkStart w:id="894" w:name="_Toc342644449"/>
      <w:bookmarkStart w:id="895" w:name="_Toc342645467"/>
      <w:bookmarkStart w:id="896" w:name="_Toc342645739"/>
      <w:bookmarkStart w:id="897" w:name="_Toc342647440"/>
      <w:bookmarkStart w:id="898" w:name="_Toc342651005"/>
      <w:bookmarkStart w:id="899" w:name="_Toc342651778"/>
      <w:bookmarkStart w:id="900" w:name="_Toc342652056"/>
      <w:bookmarkStart w:id="901" w:name="_Toc341952992"/>
      <w:bookmarkStart w:id="902" w:name="_Toc342458674"/>
      <w:bookmarkStart w:id="903" w:name="_Toc342465838"/>
      <w:bookmarkStart w:id="904" w:name="_Toc342636860"/>
      <w:bookmarkStart w:id="905" w:name="_Toc342643544"/>
      <w:bookmarkStart w:id="906" w:name="_Toc342643910"/>
      <w:bookmarkStart w:id="907" w:name="_Toc342644180"/>
      <w:bookmarkStart w:id="908" w:name="_Toc342644450"/>
      <w:bookmarkStart w:id="909" w:name="_Toc342645468"/>
      <w:bookmarkStart w:id="910" w:name="_Toc342645740"/>
      <w:bookmarkStart w:id="911" w:name="_Toc342647441"/>
      <w:bookmarkStart w:id="912" w:name="_Toc342651006"/>
      <w:bookmarkStart w:id="913" w:name="_Toc342651779"/>
      <w:bookmarkStart w:id="914" w:name="_Toc342652057"/>
      <w:bookmarkStart w:id="915" w:name="_Toc341952993"/>
      <w:bookmarkStart w:id="916" w:name="_Toc342458675"/>
      <w:bookmarkStart w:id="917" w:name="_Toc342465839"/>
      <w:bookmarkStart w:id="918" w:name="_Toc342636861"/>
      <w:bookmarkStart w:id="919" w:name="_Toc342643545"/>
      <w:bookmarkStart w:id="920" w:name="_Toc342643911"/>
      <w:bookmarkStart w:id="921" w:name="_Toc342644181"/>
      <w:bookmarkStart w:id="922" w:name="_Toc342644451"/>
      <w:bookmarkStart w:id="923" w:name="_Toc342645469"/>
      <w:bookmarkStart w:id="924" w:name="_Toc342645741"/>
      <w:bookmarkStart w:id="925" w:name="_Toc342647442"/>
      <w:bookmarkStart w:id="926" w:name="_Toc342651007"/>
      <w:bookmarkStart w:id="927" w:name="_Toc342651780"/>
      <w:bookmarkStart w:id="928" w:name="_Toc342652058"/>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sidRPr="007D7290">
        <w:rPr>
          <w:lang w:val="en-GB"/>
        </w:rPr>
        <w:lastRenderedPageBreak/>
        <w:t>TECHNICAL CHARACTERISTICS OF SRDs</w:t>
      </w:r>
    </w:p>
    <w:p w:rsidR="00434FC5" w:rsidRPr="007D7290" w:rsidRDefault="00434FC5" w:rsidP="00666CF1">
      <w:pPr>
        <w:pStyle w:val="ECCParagraph"/>
        <w:keepNext/>
      </w:pPr>
      <w:r w:rsidRPr="007D7290">
        <w:t xml:space="preserve">The relevant technical characteristics and protection criteria for the compatibility studies are given in </w:t>
      </w:r>
      <w:r w:rsidR="00B54C70" w:rsidRPr="007D7290">
        <w:fldChar w:fldCharType="begin"/>
      </w:r>
      <w:r w:rsidR="00B54C70" w:rsidRPr="007D7290">
        <w:instrText xml:space="preserve"> REF _Ref363815150 \h </w:instrText>
      </w:r>
      <w:r w:rsidR="00B54C70" w:rsidRPr="007D7290">
        <w:fldChar w:fldCharType="separate"/>
      </w:r>
      <w:r w:rsidR="001E048B" w:rsidRPr="007D7290">
        <w:t xml:space="preserve">Table </w:t>
      </w:r>
      <w:r w:rsidR="001E048B">
        <w:rPr>
          <w:noProof/>
        </w:rPr>
        <w:t>61</w:t>
      </w:r>
      <w:r w:rsidR="00B54C70" w:rsidRPr="007D7290">
        <w:fldChar w:fldCharType="end"/>
      </w:r>
      <w:r w:rsidRPr="007D7290">
        <w:t>. An overview of SRD applications is attached to the Table.</w:t>
      </w:r>
    </w:p>
    <w:p w:rsidR="00434FC5" w:rsidRPr="007D7290" w:rsidRDefault="00434FC5" w:rsidP="00666CF1">
      <w:pPr>
        <w:pStyle w:val="Caption"/>
        <w:keepNext/>
        <w:rPr>
          <w:lang w:val="en-GB"/>
        </w:rPr>
      </w:pPr>
      <w:bookmarkStart w:id="929" w:name="_Ref363815150"/>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61</w:t>
      </w:r>
      <w:r w:rsidRPr="007D7290">
        <w:rPr>
          <w:noProof/>
          <w:lang w:val="en-GB"/>
        </w:rPr>
        <w:fldChar w:fldCharType="end"/>
      </w:r>
      <w:bookmarkEnd w:id="929"/>
      <w:r w:rsidRPr="007D7290">
        <w:rPr>
          <w:lang w:val="en-GB"/>
        </w:rPr>
        <w:t>: Technical characteristics and protection criteria for SRDs in the 2.4 GHz band</w:t>
      </w:r>
    </w:p>
    <w:tbl>
      <w:tblPr>
        <w:tblW w:w="1045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84"/>
        <w:gridCol w:w="1685"/>
        <w:gridCol w:w="1559"/>
        <w:gridCol w:w="1559"/>
        <w:gridCol w:w="1418"/>
        <w:gridCol w:w="1275"/>
        <w:gridCol w:w="1275"/>
      </w:tblGrid>
      <w:tr w:rsidR="00434FC5" w:rsidRPr="007D7290" w:rsidTr="003F5B88">
        <w:trPr>
          <w:tblHeader/>
        </w:trPr>
        <w:tc>
          <w:tcPr>
            <w:tcW w:w="1684" w:type="dxa"/>
            <w:tcBorders>
              <w:right w:val="single" w:sz="8" w:space="0" w:color="FFFFFF"/>
            </w:tcBorders>
            <w:shd w:val="clear" w:color="auto" w:fill="D2232A"/>
            <w:vAlign w:val="center"/>
          </w:tcPr>
          <w:p w:rsidR="00434FC5" w:rsidRPr="007D7290" w:rsidRDefault="00434FC5" w:rsidP="00666CF1">
            <w:pPr>
              <w:keepNext/>
              <w:spacing w:line="288" w:lineRule="auto"/>
              <w:jc w:val="center"/>
              <w:rPr>
                <w:b/>
                <w:color w:val="FFFFFF"/>
                <w:lang w:val="en-GB"/>
              </w:rPr>
            </w:pPr>
          </w:p>
        </w:tc>
        <w:tc>
          <w:tcPr>
            <w:tcW w:w="1685" w:type="dxa"/>
            <w:tcBorders>
              <w:left w:val="single" w:sz="8" w:space="0" w:color="FFFFFF"/>
              <w:right w:val="single" w:sz="8" w:space="0" w:color="FFFFFF"/>
            </w:tcBorders>
            <w:shd w:val="clear" w:color="auto" w:fill="D2232A"/>
            <w:vAlign w:val="center"/>
          </w:tcPr>
          <w:p w:rsidR="00434FC5" w:rsidRPr="007D7290" w:rsidRDefault="00434FC5" w:rsidP="00666CF1">
            <w:pPr>
              <w:keepNext/>
              <w:spacing w:line="288" w:lineRule="auto"/>
              <w:jc w:val="center"/>
              <w:rPr>
                <w:b/>
                <w:color w:val="FFFFFF"/>
                <w:lang w:val="en-GB"/>
              </w:rPr>
            </w:pPr>
            <w:r w:rsidRPr="007D7290">
              <w:rPr>
                <w:b/>
                <w:color w:val="FFFFFF"/>
                <w:lang w:val="en-GB"/>
              </w:rPr>
              <w:t>RLAN/ Wifi – Outd</w:t>
            </w:r>
            <w:r w:rsidR="003F5B88">
              <w:rPr>
                <w:b/>
                <w:color w:val="FFFFFF"/>
                <w:lang w:val="en-GB"/>
              </w:rPr>
              <w:t>oor (including p2p, p2mp, mesh</w:t>
            </w:r>
            <w:proofErr w:type="gramStart"/>
            <w:r w:rsidR="003F5B88">
              <w:rPr>
                <w:b/>
                <w:color w:val="FFFFFF"/>
                <w:lang w:val="en-GB"/>
              </w:rPr>
              <w:t>,</w:t>
            </w:r>
            <w:r w:rsidRPr="007D7290">
              <w:rPr>
                <w:b/>
                <w:color w:val="FFFFFF"/>
                <w:lang w:val="en-GB"/>
              </w:rPr>
              <w:t>.</w:t>
            </w:r>
            <w:proofErr w:type="gramEnd"/>
            <w:r w:rsidRPr="007D7290">
              <w:rPr>
                <w:b/>
                <w:color w:val="FFFFFF"/>
                <w:lang w:val="en-GB"/>
              </w:rPr>
              <w:t>)</w:t>
            </w:r>
          </w:p>
        </w:tc>
        <w:tc>
          <w:tcPr>
            <w:tcW w:w="1559" w:type="dxa"/>
            <w:tcBorders>
              <w:left w:val="single" w:sz="8" w:space="0" w:color="FFFFFF"/>
              <w:right w:val="single" w:sz="8" w:space="0" w:color="FFFFFF"/>
            </w:tcBorders>
            <w:shd w:val="clear" w:color="auto" w:fill="D2232A"/>
            <w:vAlign w:val="center"/>
          </w:tcPr>
          <w:p w:rsidR="00434FC5" w:rsidRPr="007D7290" w:rsidRDefault="00434FC5" w:rsidP="00666CF1">
            <w:pPr>
              <w:keepNext/>
              <w:spacing w:line="288" w:lineRule="auto"/>
              <w:jc w:val="center"/>
              <w:rPr>
                <w:b/>
                <w:color w:val="FFFFFF"/>
                <w:lang w:val="en-GB"/>
              </w:rPr>
            </w:pPr>
            <w:r w:rsidRPr="007D7290">
              <w:rPr>
                <w:b/>
                <w:color w:val="FFFFFF"/>
                <w:lang w:val="en-GB"/>
              </w:rPr>
              <w:t>RLAN/ Wifi – indoor</w:t>
            </w:r>
          </w:p>
        </w:tc>
        <w:tc>
          <w:tcPr>
            <w:tcW w:w="1559" w:type="dxa"/>
            <w:tcBorders>
              <w:left w:val="single" w:sz="8" w:space="0" w:color="FFFFFF"/>
              <w:right w:val="single" w:sz="8" w:space="0" w:color="FFFFFF"/>
            </w:tcBorders>
            <w:shd w:val="clear" w:color="auto" w:fill="D2232A"/>
            <w:vAlign w:val="center"/>
          </w:tcPr>
          <w:p w:rsidR="00434FC5" w:rsidRPr="007D7290" w:rsidRDefault="00434FC5" w:rsidP="00666CF1">
            <w:pPr>
              <w:keepNext/>
              <w:spacing w:line="288" w:lineRule="auto"/>
              <w:jc w:val="center"/>
              <w:rPr>
                <w:b/>
                <w:color w:val="FFFFFF"/>
                <w:lang w:val="en-GB"/>
              </w:rPr>
            </w:pPr>
            <w:r w:rsidRPr="007D7290">
              <w:rPr>
                <w:b/>
                <w:color w:val="FFFFFF"/>
                <w:lang w:val="en-GB"/>
              </w:rPr>
              <w:t>Bluetooth</w:t>
            </w:r>
          </w:p>
        </w:tc>
        <w:tc>
          <w:tcPr>
            <w:tcW w:w="1418" w:type="dxa"/>
            <w:tcBorders>
              <w:left w:val="single" w:sz="8" w:space="0" w:color="FFFFFF"/>
              <w:right w:val="single" w:sz="8" w:space="0" w:color="FFFFFF"/>
            </w:tcBorders>
            <w:shd w:val="clear" w:color="auto" w:fill="D2232A"/>
            <w:vAlign w:val="center"/>
          </w:tcPr>
          <w:p w:rsidR="00434FC5" w:rsidRPr="007D7290" w:rsidRDefault="00434FC5" w:rsidP="00666CF1">
            <w:pPr>
              <w:keepNext/>
              <w:spacing w:line="288" w:lineRule="auto"/>
              <w:jc w:val="center"/>
              <w:rPr>
                <w:b/>
                <w:color w:val="FFFFFF"/>
                <w:lang w:val="en-GB"/>
              </w:rPr>
            </w:pPr>
            <w:r w:rsidRPr="007D7290">
              <w:rPr>
                <w:b/>
                <w:color w:val="FFFFFF"/>
                <w:lang w:val="en-GB"/>
              </w:rPr>
              <w:t>Bluetooth</w:t>
            </w:r>
          </w:p>
          <w:p w:rsidR="00434FC5" w:rsidRPr="007D7290" w:rsidRDefault="00434FC5" w:rsidP="00666CF1">
            <w:pPr>
              <w:keepNext/>
              <w:spacing w:line="288" w:lineRule="auto"/>
              <w:jc w:val="center"/>
              <w:rPr>
                <w:b/>
                <w:color w:val="FFFFFF"/>
                <w:lang w:val="en-GB"/>
              </w:rPr>
            </w:pPr>
            <w:r w:rsidRPr="007D7290">
              <w:rPr>
                <w:b/>
                <w:color w:val="FFFFFF"/>
                <w:lang w:val="en-GB"/>
              </w:rPr>
              <w:t>(class 1)</w:t>
            </w:r>
          </w:p>
        </w:tc>
        <w:tc>
          <w:tcPr>
            <w:tcW w:w="1275" w:type="dxa"/>
            <w:tcBorders>
              <w:left w:val="single" w:sz="8" w:space="0" w:color="FFFFFF"/>
              <w:right w:val="single" w:sz="8" w:space="0" w:color="FFFFFF"/>
            </w:tcBorders>
            <w:shd w:val="clear" w:color="auto" w:fill="D2232A"/>
            <w:vAlign w:val="center"/>
          </w:tcPr>
          <w:p w:rsidR="00434FC5" w:rsidRPr="007D7290" w:rsidRDefault="00434FC5" w:rsidP="00666CF1">
            <w:pPr>
              <w:keepNext/>
              <w:spacing w:line="288" w:lineRule="auto"/>
              <w:jc w:val="center"/>
              <w:rPr>
                <w:b/>
                <w:color w:val="FFFFFF"/>
                <w:lang w:val="en-GB"/>
              </w:rPr>
            </w:pPr>
            <w:r w:rsidRPr="007D7290">
              <w:rPr>
                <w:b/>
                <w:color w:val="FFFFFF"/>
                <w:lang w:val="en-GB"/>
              </w:rPr>
              <w:t>Zigbee – 802.15.4</w:t>
            </w:r>
          </w:p>
        </w:tc>
        <w:tc>
          <w:tcPr>
            <w:tcW w:w="1275" w:type="dxa"/>
            <w:tcBorders>
              <w:left w:val="single" w:sz="8" w:space="0" w:color="FFFFFF"/>
            </w:tcBorders>
            <w:shd w:val="clear" w:color="auto" w:fill="D2232A"/>
            <w:vAlign w:val="center"/>
          </w:tcPr>
          <w:p w:rsidR="00434FC5" w:rsidRPr="007D7290" w:rsidRDefault="00434FC5" w:rsidP="00666CF1">
            <w:pPr>
              <w:keepNext/>
              <w:spacing w:line="288" w:lineRule="auto"/>
              <w:jc w:val="center"/>
              <w:rPr>
                <w:b/>
                <w:color w:val="FFFFFF"/>
                <w:lang w:val="en-GB"/>
              </w:rPr>
            </w:pPr>
            <w:r w:rsidRPr="007D7290">
              <w:rPr>
                <w:b/>
                <w:color w:val="FFFFFF"/>
                <w:lang w:val="en-GB"/>
              </w:rPr>
              <w:t>RFID</w:t>
            </w:r>
          </w:p>
        </w:tc>
      </w:tr>
      <w:tr w:rsidR="00434FC5" w:rsidRPr="007D7290" w:rsidTr="003F5B88">
        <w:tc>
          <w:tcPr>
            <w:tcW w:w="1684" w:type="dxa"/>
            <w:vAlign w:val="center"/>
          </w:tcPr>
          <w:p w:rsidR="00434FC5" w:rsidRPr="007D7290" w:rsidRDefault="00434FC5" w:rsidP="00666CF1">
            <w:pPr>
              <w:keepNext/>
              <w:spacing w:line="288" w:lineRule="auto"/>
              <w:rPr>
                <w:lang w:val="en-GB"/>
              </w:rPr>
            </w:pPr>
            <w:r w:rsidRPr="007D7290">
              <w:rPr>
                <w:lang w:val="en-GB"/>
              </w:rPr>
              <w:t>Tx power dBm(conducted)</w:t>
            </w:r>
          </w:p>
        </w:tc>
        <w:tc>
          <w:tcPr>
            <w:tcW w:w="1685" w:type="dxa"/>
            <w:vAlign w:val="center"/>
          </w:tcPr>
          <w:p w:rsidR="00434FC5" w:rsidRPr="007D7290" w:rsidRDefault="00434FC5" w:rsidP="00666CF1">
            <w:pPr>
              <w:keepNext/>
              <w:spacing w:line="288" w:lineRule="auto"/>
              <w:rPr>
                <w:lang w:val="en-GB"/>
              </w:rPr>
            </w:pPr>
            <w:r w:rsidRPr="007D7290">
              <w:rPr>
                <w:lang w:val="en-GB"/>
              </w:rPr>
              <w:t>10 – 17 dBm</w:t>
            </w:r>
          </w:p>
        </w:tc>
        <w:tc>
          <w:tcPr>
            <w:tcW w:w="1559" w:type="dxa"/>
            <w:vAlign w:val="center"/>
          </w:tcPr>
          <w:p w:rsidR="00434FC5" w:rsidRPr="007D7290" w:rsidRDefault="00434FC5" w:rsidP="00666CF1">
            <w:pPr>
              <w:keepNext/>
              <w:spacing w:line="288" w:lineRule="auto"/>
              <w:rPr>
                <w:lang w:val="en-GB"/>
              </w:rPr>
            </w:pPr>
            <w:r w:rsidRPr="007D7290">
              <w:rPr>
                <w:lang w:val="en-GB"/>
              </w:rPr>
              <w:t xml:space="preserve">13 – 17 </w:t>
            </w:r>
          </w:p>
        </w:tc>
        <w:tc>
          <w:tcPr>
            <w:tcW w:w="1559" w:type="dxa"/>
            <w:vAlign w:val="center"/>
          </w:tcPr>
          <w:p w:rsidR="00434FC5" w:rsidRPr="007D7290" w:rsidRDefault="00434FC5" w:rsidP="00666CF1">
            <w:pPr>
              <w:keepNext/>
              <w:spacing w:line="288" w:lineRule="auto"/>
              <w:rPr>
                <w:lang w:val="en-GB"/>
              </w:rPr>
            </w:pPr>
            <w:r w:rsidRPr="007D7290">
              <w:rPr>
                <w:lang w:val="en-GB"/>
              </w:rPr>
              <w:t xml:space="preserve">0 – 5 </w:t>
            </w:r>
          </w:p>
        </w:tc>
        <w:tc>
          <w:tcPr>
            <w:tcW w:w="1418" w:type="dxa"/>
            <w:vAlign w:val="center"/>
          </w:tcPr>
          <w:p w:rsidR="00434FC5" w:rsidRPr="007D7290" w:rsidRDefault="00434FC5" w:rsidP="00666CF1">
            <w:pPr>
              <w:keepNext/>
              <w:spacing w:line="288" w:lineRule="auto"/>
              <w:rPr>
                <w:lang w:val="en-GB"/>
              </w:rPr>
            </w:pPr>
            <w:r w:rsidRPr="007D7290">
              <w:rPr>
                <w:lang w:val="en-GB"/>
              </w:rPr>
              <w:t xml:space="preserve">13 </w:t>
            </w:r>
          </w:p>
        </w:tc>
        <w:tc>
          <w:tcPr>
            <w:tcW w:w="1275" w:type="dxa"/>
            <w:vAlign w:val="center"/>
          </w:tcPr>
          <w:p w:rsidR="00434FC5" w:rsidRPr="007D7290" w:rsidRDefault="00434FC5" w:rsidP="00666CF1">
            <w:pPr>
              <w:keepNext/>
              <w:spacing w:line="288" w:lineRule="auto"/>
              <w:rPr>
                <w:lang w:val="en-GB"/>
              </w:rPr>
            </w:pPr>
            <w:r w:rsidRPr="007D7290">
              <w:rPr>
                <w:lang w:val="en-GB"/>
              </w:rPr>
              <w:t xml:space="preserve">5 – 15 </w:t>
            </w:r>
          </w:p>
        </w:tc>
        <w:tc>
          <w:tcPr>
            <w:tcW w:w="1275" w:type="dxa"/>
            <w:vAlign w:val="center"/>
          </w:tcPr>
          <w:p w:rsidR="00434FC5" w:rsidRPr="007D7290" w:rsidRDefault="00434FC5" w:rsidP="00666CF1">
            <w:pPr>
              <w:keepNext/>
              <w:spacing w:line="288" w:lineRule="auto"/>
              <w:rPr>
                <w:lang w:val="en-GB"/>
              </w:rPr>
            </w:pPr>
            <w:r w:rsidRPr="007D7290">
              <w:rPr>
                <w:lang w:val="en-GB"/>
              </w:rPr>
              <w:t xml:space="preserve">14 </w:t>
            </w:r>
          </w:p>
        </w:tc>
      </w:tr>
      <w:tr w:rsidR="00434FC5" w:rsidRPr="007D7290" w:rsidTr="003F5B88">
        <w:tc>
          <w:tcPr>
            <w:tcW w:w="1684" w:type="dxa"/>
            <w:vAlign w:val="center"/>
          </w:tcPr>
          <w:p w:rsidR="00434FC5" w:rsidRPr="007D7290" w:rsidRDefault="00434FC5" w:rsidP="00666CF1">
            <w:pPr>
              <w:keepNext/>
              <w:spacing w:line="288" w:lineRule="auto"/>
              <w:rPr>
                <w:lang w:val="en-GB"/>
              </w:rPr>
            </w:pPr>
            <w:r w:rsidRPr="007D7290">
              <w:rPr>
                <w:lang w:val="en-GB"/>
              </w:rPr>
              <w:t>Bandwidth (MHz)</w:t>
            </w:r>
          </w:p>
        </w:tc>
        <w:tc>
          <w:tcPr>
            <w:tcW w:w="1685" w:type="dxa"/>
            <w:vAlign w:val="center"/>
          </w:tcPr>
          <w:p w:rsidR="00434FC5" w:rsidRPr="007D7290" w:rsidRDefault="00434FC5" w:rsidP="00666CF1">
            <w:pPr>
              <w:keepNext/>
              <w:spacing w:line="288" w:lineRule="auto"/>
              <w:rPr>
                <w:lang w:val="en-GB"/>
              </w:rPr>
            </w:pPr>
            <w:r w:rsidRPr="007D7290">
              <w:rPr>
                <w:lang w:val="en-GB"/>
              </w:rPr>
              <w:t xml:space="preserve">20 / 40 </w:t>
            </w:r>
          </w:p>
        </w:tc>
        <w:tc>
          <w:tcPr>
            <w:tcW w:w="1559" w:type="dxa"/>
            <w:vAlign w:val="center"/>
          </w:tcPr>
          <w:p w:rsidR="00434FC5" w:rsidRPr="007D7290" w:rsidRDefault="00434FC5" w:rsidP="00666CF1">
            <w:pPr>
              <w:keepNext/>
              <w:spacing w:line="288" w:lineRule="auto"/>
              <w:rPr>
                <w:lang w:val="en-GB"/>
              </w:rPr>
            </w:pPr>
            <w:r w:rsidRPr="007D7290">
              <w:rPr>
                <w:lang w:val="en-GB"/>
              </w:rPr>
              <w:t>20 / 40</w:t>
            </w:r>
          </w:p>
        </w:tc>
        <w:tc>
          <w:tcPr>
            <w:tcW w:w="1559" w:type="dxa"/>
            <w:vAlign w:val="center"/>
          </w:tcPr>
          <w:p w:rsidR="00434FC5" w:rsidRPr="007D7290" w:rsidRDefault="00434FC5" w:rsidP="00666CF1">
            <w:pPr>
              <w:keepNext/>
              <w:spacing w:line="288" w:lineRule="auto"/>
              <w:rPr>
                <w:lang w:val="en-GB"/>
              </w:rPr>
            </w:pPr>
            <w:r w:rsidRPr="007D7290">
              <w:rPr>
                <w:lang w:val="en-GB"/>
              </w:rPr>
              <w:t>1</w:t>
            </w:r>
          </w:p>
        </w:tc>
        <w:tc>
          <w:tcPr>
            <w:tcW w:w="1418" w:type="dxa"/>
            <w:vAlign w:val="center"/>
          </w:tcPr>
          <w:p w:rsidR="00434FC5" w:rsidRPr="007D7290" w:rsidRDefault="00434FC5" w:rsidP="00666CF1">
            <w:pPr>
              <w:keepNext/>
              <w:spacing w:line="288" w:lineRule="auto"/>
              <w:rPr>
                <w:lang w:val="en-GB"/>
              </w:rPr>
            </w:pPr>
            <w:r w:rsidRPr="007D7290">
              <w:rPr>
                <w:lang w:val="en-GB"/>
              </w:rPr>
              <w:t>1</w:t>
            </w:r>
          </w:p>
        </w:tc>
        <w:tc>
          <w:tcPr>
            <w:tcW w:w="1275" w:type="dxa"/>
            <w:vAlign w:val="center"/>
          </w:tcPr>
          <w:p w:rsidR="00434FC5" w:rsidRPr="007D7290" w:rsidRDefault="00434FC5" w:rsidP="00666CF1">
            <w:pPr>
              <w:keepNext/>
              <w:spacing w:line="288" w:lineRule="auto"/>
              <w:rPr>
                <w:lang w:val="en-GB"/>
              </w:rPr>
            </w:pPr>
            <w:r w:rsidRPr="007D7290">
              <w:rPr>
                <w:lang w:val="en-GB"/>
              </w:rPr>
              <w:t>5</w:t>
            </w:r>
          </w:p>
        </w:tc>
        <w:tc>
          <w:tcPr>
            <w:tcW w:w="1275" w:type="dxa"/>
            <w:vAlign w:val="center"/>
          </w:tcPr>
          <w:p w:rsidR="00434FC5" w:rsidRPr="007D7290" w:rsidRDefault="00434FC5" w:rsidP="00666CF1">
            <w:pPr>
              <w:keepNext/>
              <w:spacing w:line="288" w:lineRule="auto"/>
              <w:rPr>
                <w:lang w:val="en-GB"/>
              </w:rPr>
            </w:pPr>
            <w:r w:rsidRPr="007D7290">
              <w:rPr>
                <w:lang w:val="en-GB"/>
              </w:rPr>
              <w:t>3</w:t>
            </w:r>
          </w:p>
        </w:tc>
      </w:tr>
      <w:tr w:rsidR="00434FC5" w:rsidRPr="007D7290" w:rsidTr="003F5B88">
        <w:tc>
          <w:tcPr>
            <w:tcW w:w="1684" w:type="dxa"/>
            <w:vAlign w:val="center"/>
          </w:tcPr>
          <w:p w:rsidR="00434FC5" w:rsidRPr="007D7290" w:rsidRDefault="00434FC5" w:rsidP="00434FC5">
            <w:pPr>
              <w:spacing w:line="288" w:lineRule="auto"/>
              <w:rPr>
                <w:lang w:val="en-GB"/>
              </w:rPr>
            </w:pPr>
            <w:r w:rsidRPr="007D7290">
              <w:rPr>
                <w:lang w:val="en-GB"/>
              </w:rPr>
              <w:t>Rx sensitivity (dBm)</w:t>
            </w:r>
          </w:p>
        </w:tc>
        <w:tc>
          <w:tcPr>
            <w:tcW w:w="1685" w:type="dxa"/>
            <w:vAlign w:val="center"/>
          </w:tcPr>
          <w:p w:rsidR="00434FC5" w:rsidRPr="007D7290" w:rsidRDefault="00434FC5" w:rsidP="00434FC5">
            <w:pPr>
              <w:spacing w:line="288" w:lineRule="auto"/>
              <w:rPr>
                <w:lang w:val="en-GB"/>
              </w:rPr>
            </w:pPr>
            <w:r w:rsidRPr="007D7290">
              <w:rPr>
                <w:lang w:val="en-GB"/>
              </w:rPr>
              <w:t xml:space="preserve">-82 / -79 </w:t>
            </w:r>
          </w:p>
        </w:tc>
        <w:tc>
          <w:tcPr>
            <w:tcW w:w="1559" w:type="dxa"/>
            <w:vAlign w:val="center"/>
          </w:tcPr>
          <w:p w:rsidR="00434FC5" w:rsidRPr="007D7290" w:rsidRDefault="00434FC5" w:rsidP="00434FC5">
            <w:pPr>
              <w:spacing w:line="288" w:lineRule="auto"/>
              <w:rPr>
                <w:lang w:val="en-GB"/>
              </w:rPr>
            </w:pPr>
            <w:r w:rsidRPr="007D7290">
              <w:rPr>
                <w:lang w:val="en-GB"/>
              </w:rPr>
              <w:t>-82 / -79</w:t>
            </w:r>
          </w:p>
        </w:tc>
        <w:tc>
          <w:tcPr>
            <w:tcW w:w="1559" w:type="dxa"/>
            <w:vAlign w:val="center"/>
          </w:tcPr>
          <w:p w:rsidR="00434FC5" w:rsidRPr="007D7290" w:rsidRDefault="00434FC5" w:rsidP="00434FC5">
            <w:pPr>
              <w:spacing w:line="288" w:lineRule="auto"/>
              <w:rPr>
                <w:lang w:val="en-GB"/>
              </w:rPr>
            </w:pPr>
            <w:r w:rsidRPr="007D7290">
              <w:rPr>
                <w:lang w:val="en-GB"/>
              </w:rPr>
              <w:t>-90</w:t>
            </w:r>
          </w:p>
        </w:tc>
        <w:tc>
          <w:tcPr>
            <w:tcW w:w="1418" w:type="dxa"/>
            <w:vAlign w:val="center"/>
          </w:tcPr>
          <w:p w:rsidR="00434FC5" w:rsidRPr="007D7290" w:rsidRDefault="00434FC5" w:rsidP="00434FC5">
            <w:pPr>
              <w:spacing w:line="288" w:lineRule="auto"/>
              <w:rPr>
                <w:lang w:val="en-GB"/>
              </w:rPr>
            </w:pPr>
            <w:r w:rsidRPr="007D7290">
              <w:rPr>
                <w:lang w:val="en-GB"/>
              </w:rPr>
              <w:t>-90</w:t>
            </w:r>
          </w:p>
        </w:tc>
        <w:tc>
          <w:tcPr>
            <w:tcW w:w="1275" w:type="dxa"/>
            <w:vAlign w:val="center"/>
          </w:tcPr>
          <w:p w:rsidR="00434FC5" w:rsidRPr="007D7290" w:rsidRDefault="00434FC5" w:rsidP="00434FC5">
            <w:pPr>
              <w:spacing w:line="288" w:lineRule="auto"/>
              <w:rPr>
                <w:lang w:val="en-GB"/>
              </w:rPr>
            </w:pPr>
            <w:r w:rsidRPr="007D7290">
              <w:rPr>
                <w:lang w:val="en-GB"/>
              </w:rPr>
              <w:t>-83</w:t>
            </w:r>
          </w:p>
        </w:tc>
        <w:tc>
          <w:tcPr>
            <w:tcW w:w="1275" w:type="dxa"/>
            <w:vAlign w:val="center"/>
          </w:tcPr>
          <w:p w:rsidR="00434FC5" w:rsidRPr="007D7290" w:rsidRDefault="00434FC5" w:rsidP="00434FC5">
            <w:pPr>
              <w:spacing w:line="288" w:lineRule="auto"/>
              <w:rPr>
                <w:lang w:val="en-GB"/>
              </w:rPr>
            </w:pPr>
            <w:r w:rsidRPr="007D7290">
              <w:rPr>
                <w:lang w:val="en-GB"/>
              </w:rPr>
              <w:t>-90</w:t>
            </w:r>
          </w:p>
        </w:tc>
      </w:tr>
      <w:tr w:rsidR="00434FC5" w:rsidRPr="007D7290" w:rsidTr="003F5B88">
        <w:tc>
          <w:tcPr>
            <w:tcW w:w="1684" w:type="dxa"/>
            <w:vAlign w:val="center"/>
          </w:tcPr>
          <w:p w:rsidR="00434FC5" w:rsidRPr="007D7290" w:rsidRDefault="00434FC5" w:rsidP="00434FC5">
            <w:pPr>
              <w:spacing w:line="288" w:lineRule="auto"/>
              <w:rPr>
                <w:lang w:val="en-GB"/>
              </w:rPr>
            </w:pPr>
            <w:r w:rsidRPr="007D7290">
              <w:rPr>
                <w:lang w:val="en-GB"/>
              </w:rPr>
              <w:t>Antenna gain (dBi)</w:t>
            </w:r>
          </w:p>
        </w:tc>
        <w:tc>
          <w:tcPr>
            <w:tcW w:w="1685" w:type="dxa"/>
            <w:vAlign w:val="center"/>
          </w:tcPr>
          <w:p w:rsidR="00434FC5" w:rsidRPr="007D7290" w:rsidRDefault="00434FC5" w:rsidP="00434FC5">
            <w:pPr>
              <w:spacing w:line="288" w:lineRule="auto"/>
              <w:rPr>
                <w:lang w:val="en-GB"/>
              </w:rPr>
            </w:pPr>
            <w:r w:rsidRPr="007D7290">
              <w:rPr>
                <w:lang w:val="en-GB"/>
              </w:rPr>
              <w:t xml:space="preserve">3 – 10 </w:t>
            </w:r>
          </w:p>
        </w:tc>
        <w:tc>
          <w:tcPr>
            <w:tcW w:w="1559" w:type="dxa"/>
            <w:vAlign w:val="center"/>
          </w:tcPr>
          <w:p w:rsidR="00434FC5" w:rsidRPr="007D7290" w:rsidRDefault="00434FC5" w:rsidP="00434FC5">
            <w:pPr>
              <w:spacing w:line="288" w:lineRule="auto"/>
              <w:rPr>
                <w:lang w:val="en-GB"/>
              </w:rPr>
            </w:pPr>
            <w:r w:rsidRPr="007D7290">
              <w:rPr>
                <w:lang w:val="en-GB"/>
              </w:rPr>
              <w:t>3 - 7</w:t>
            </w:r>
          </w:p>
        </w:tc>
        <w:tc>
          <w:tcPr>
            <w:tcW w:w="1559" w:type="dxa"/>
            <w:vAlign w:val="center"/>
          </w:tcPr>
          <w:p w:rsidR="00434FC5" w:rsidRPr="007D7290" w:rsidRDefault="00434FC5" w:rsidP="00434FC5">
            <w:pPr>
              <w:spacing w:line="288" w:lineRule="auto"/>
              <w:rPr>
                <w:lang w:val="en-GB"/>
              </w:rPr>
            </w:pPr>
            <w:r w:rsidRPr="007D7290">
              <w:rPr>
                <w:lang w:val="en-GB"/>
              </w:rPr>
              <w:t>0 - 3</w:t>
            </w:r>
          </w:p>
        </w:tc>
        <w:tc>
          <w:tcPr>
            <w:tcW w:w="1418" w:type="dxa"/>
            <w:vAlign w:val="center"/>
          </w:tcPr>
          <w:p w:rsidR="00434FC5" w:rsidRPr="007D7290" w:rsidRDefault="00434FC5" w:rsidP="00434FC5">
            <w:pPr>
              <w:spacing w:line="288" w:lineRule="auto"/>
              <w:rPr>
                <w:lang w:val="en-GB"/>
              </w:rPr>
            </w:pPr>
            <w:r w:rsidRPr="007D7290">
              <w:rPr>
                <w:lang w:val="en-GB"/>
              </w:rPr>
              <w:t>0 - 3</w:t>
            </w:r>
          </w:p>
        </w:tc>
        <w:tc>
          <w:tcPr>
            <w:tcW w:w="1275" w:type="dxa"/>
            <w:vAlign w:val="center"/>
          </w:tcPr>
          <w:p w:rsidR="00434FC5" w:rsidRPr="007D7290" w:rsidRDefault="00434FC5" w:rsidP="00434FC5">
            <w:pPr>
              <w:spacing w:line="288" w:lineRule="auto"/>
              <w:rPr>
                <w:lang w:val="en-GB"/>
              </w:rPr>
            </w:pPr>
            <w:r w:rsidRPr="007D7290">
              <w:rPr>
                <w:lang w:val="en-GB"/>
              </w:rPr>
              <w:t>0 - 3</w:t>
            </w:r>
          </w:p>
        </w:tc>
        <w:tc>
          <w:tcPr>
            <w:tcW w:w="1275" w:type="dxa"/>
            <w:vAlign w:val="center"/>
          </w:tcPr>
          <w:p w:rsidR="00434FC5" w:rsidRPr="007D7290" w:rsidRDefault="00434FC5" w:rsidP="00434FC5">
            <w:pPr>
              <w:spacing w:line="288" w:lineRule="auto"/>
              <w:rPr>
                <w:lang w:val="en-GB"/>
              </w:rPr>
            </w:pPr>
            <w:r w:rsidRPr="007D7290">
              <w:rPr>
                <w:lang w:val="en-GB"/>
              </w:rPr>
              <w:t>6</w:t>
            </w:r>
          </w:p>
        </w:tc>
      </w:tr>
      <w:tr w:rsidR="00434FC5" w:rsidRPr="007D7290" w:rsidTr="003F5B88">
        <w:tc>
          <w:tcPr>
            <w:tcW w:w="1684" w:type="dxa"/>
            <w:vAlign w:val="center"/>
          </w:tcPr>
          <w:p w:rsidR="00434FC5" w:rsidRPr="007D7290" w:rsidRDefault="00434FC5" w:rsidP="00434FC5">
            <w:pPr>
              <w:spacing w:line="288" w:lineRule="auto"/>
              <w:rPr>
                <w:lang w:val="en-GB"/>
              </w:rPr>
            </w:pPr>
            <w:r w:rsidRPr="007D7290">
              <w:rPr>
                <w:lang w:val="en-GB"/>
              </w:rPr>
              <w:t>Duty cycle (%)</w:t>
            </w:r>
          </w:p>
        </w:tc>
        <w:tc>
          <w:tcPr>
            <w:tcW w:w="1685" w:type="dxa"/>
            <w:vAlign w:val="center"/>
          </w:tcPr>
          <w:p w:rsidR="00434FC5" w:rsidRPr="007D7290" w:rsidRDefault="00434FC5" w:rsidP="00434FC5">
            <w:pPr>
              <w:spacing w:line="288" w:lineRule="auto"/>
              <w:rPr>
                <w:lang w:val="en-GB"/>
              </w:rPr>
            </w:pPr>
            <w:r w:rsidRPr="007D7290">
              <w:rPr>
                <w:lang w:val="en-GB"/>
              </w:rPr>
              <w:t>Up to 100</w:t>
            </w:r>
          </w:p>
        </w:tc>
        <w:tc>
          <w:tcPr>
            <w:tcW w:w="1559" w:type="dxa"/>
            <w:vAlign w:val="center"/>
          </w:tcPr>
          <w:p w:rsidR="00434FC5" w:rsidRPr="007D7290" w:rsidRDefault="00434FC5" w:rsidP="00434FC5">
            <w:pPr>
              <w:spacing w:line="288" w:lineRule="auto"/>
              <w:rPr>
                <w:lang w:val="en-GB"/>
              </w:rPr>
            </w:pPr>
            <w:r w:rsidRPr="007D7290">
              <w:rPr>
                <w:lang w:val="en-GB"/>
              </w:rPr>
              <w:t>Up to 100</w:t>
            </w:r>
          </w:p>
        </w:tc>
        <w:tc>
          <w:tcPr>
            <w:tcW w:w="1559" w:type="dxa"/>
            <w:vAlign w:val="center"/>
          </w:tcPr>
          <w:p w:rsidR="00434FC5" w:rsidRPr="007D7290" w:rsidRDefault="00434FC5" w:rsidP="00434FC5">
            <w:pPr>
              <w:spacing w:line="288" w:lineRule="auto"/>
              <w:rPr>
                <w:lang w:val="en-GB"/>
              </w:rPr>
            </w:pPr>
            <w:r w:rsidRPr="007D7290">
              <w:rPr>
                <w:lang w:val="en-GB"/>
              </w:rPr>
              <w:t>Up to 100</w:t>
            </w:r>
          </w:p>
        </w:tc>
        <w:tc>
          <w:tcPr>
            <w:tcW w:w="1418" w:type="dxa"/>
            <w:vAlign w:val="center"/>
          </w:tcPr>
          <w:p w:rsidR="00434FC5" w:rsidRPr="007D7290" w:rsidRDefault="00434FC5" w:rsidP="00434FC5">
            <w:pPr>
              <w:spacing w:line="288" w:lineRule="auto"/>
              <w:rPr>
                <w:lang w:val="en-GB"/>
              </w:rPr>
            </w:pPr>
            <w:r w:rsidRPr="007D7290">
              <w:rPr>
                <w:lang w:val="en-GB"/>
              </w:rPr>
              <w:t>Up to 100</w:t>
            </w:r>
          </w:p>
        </w:tc>
        <w:tc>
          <w:tcPr>
            <w:tcW w:w="1275" w:type="dxa"/>
            <w:vAlign w:val="center"/>
          </w:tcPr>
          <w:p w:rsidR="00434FC5" w:rsidRPr="007D7290" w:rsidRDefault="00434FC5" w:rsidP="00434FC5">
            <w:pPr>
              <w:spacing w:line="288" w:lineRule="auto"/>
              <w:rPr>
                <w:lang w:val="en-GB"/>
              </w:rPr>
            </w:pPr>
            <w:r w:rsidRPr="007D7290">
              <w:rPr>
                <w:lang w:val="en-GB"/>
              </w:rPr>
              <w:t>100</w:t>
            </w:r>
          </w:p>
        </w:tc>
        <w:tc>
          <w:tcPr>
            <w:tcW w:w="1275" w:type="dxa"/>
            <w:vAlign w:val="center"/>
          </w:tcPr>
          <w:p w:rsidR="00434FC5" w:rsidRPr="007D7290" w:rsidRDefault="00434FC5" w:rsidP="00434FC5">
            <w:pPr>
              <w:spacing w:line="288" w:lineRule="auto"/>
              <w:rPr>
                <w:lang w:val="en-GB"/>
              </w:rPr>
            </w:pPr>
            <w:r w:rsidRPr="007D7290">
              <w:rPr>
                <w:lang w:val="en-GB"/>
              </w:rPr>
              <w:t>Up to 100</w:t>
            </w:r>
          </w:p>
        </w:tc>
      </w:tr>
      <w:tr w:rsidR="00434FC5" w:rsidRPr="007D7290" w:rsidTr="003F5B88">
        <w:tc>
          <w:tcPr>
            <w:tcW w:w="1684" w:type="dxa"/>
            <w:vAlign w:val="center"/>
          </w:tcPr>
          <w:p w:rsidR="00434FC5" w:rsidRPr="007D7290" w:rsidRDefault="00434FC5" w:rsidP="00434FC5">
            <w:pPr>
              <w:spacing w:line="288" w:lineRule="auto"/>
              <w:rPr>
                <w:lang w:val="en-GB"/>
              </w:rPr>
            </w:pPr>
            <w:r w:rsidRPr="007D7290">
              <w:rPr>
                <w:lang w:val="en-GB"/>
              </w:rPr>
              <w:t>Hopper/non hopper</w:t>
            </w:r>
          </w:p>
        </w:tc>
        <w:tc>
          <w:tcPr>
            <w:tcW w:w="1685" w:type="dxa"/>
            <w:vAlign w:val="center"/>
          </w:tcPr>
          <w:p w:rsidR="00434FC5" w:rsidRPr="007D7290" w:rsidRDefault="00434FC5" w:rsidP="00434FC5">
            <w:pPr>
              <w:spacing w:line="288" w:lineRule="auto"/>
              <w:rPr>
                <w:lang w:val="en-GB"/>
              </w:rPr>
            </w:pPr>
            <w:r w:rsidRPr="007D7290">
              <w:rPr>
                <w:lang w:val="en-GB"/>
              </w:rPr>
              <w:t>Non-hopper</w:t>
            </w:r>
          </w:p>
        </w:tc>
        <w:tc>
          <w:tcPr>
            <w:tcW w:w="1559" w:type="dxa"/>
            <w:vAlign w:val="center"/>
          </w:tcPr>
          <w:p w:rsidR="00434FC5" w:rsidRPr="007D7290" w:rsidRDefault="00434FC5" w:rsidP="00434FC5">
            <w:pPr>
              <w:spacing w:line="288" w:lineRule="auto"/>
              <w:rPr>
                <w:lang w:val="en-GB"/>
              </w:rPr>
            </w:pPr>
            <w:r w:rsidRPr="007D7290">
              <w:rPr>
                <w:lang w:val="en-GB"/>
              </w:rPr>
              <w:t>Non-hopper</w:t>
            </w:r>
          </w:p>
        </w:tc>
        <w:tc>
          <w:tcPr>
            <w:tcW w:w="1559" w:type="dxa"/>
            <w:vAlign w:val="center"/>
          </w:tcPr>
          <w:p w:rsidR="00434FC5" w:rsidRPr="007D7290" w:rsidRDefault="00434FC5" w:rsidP="00434FC5">
            <w:pPr>
              <w:spacing w:line="288" w:lineRule="auto"/>
              <w:rPr>
                <w:lang w:val="en-GB"/>
              </w:rPr>
            </w:pPr>
            <w:r w:rsidRPr="007D7290">
              <w:rPr>
                <w:lang w:val="en-GB"/>
              </w:rPr>
              <w:t>Hopper</w:t>
            </w:r>
          </w:p>
        </w:tc>
        <w:tc>
          <w:tcPr>
            <w:tcW w:w="1418" w:type="dxa"/>
            <w:vAlign w:val="center"/>
          </w:tcPr>
          <w:p w:rsidR="00434FC5" w:rsidRPr="007D7290" w:rsidRDefault="00434FC5" w:rsidP="00434FC5">
            <w:pPr>
              <w:spacing w:line="288" w:lineRule="auto"/>
              <w:rPr>
                <w:lang w:val="en-GB"/>
              </w:rPr>
            </w:pPr>
            <w:r w:rsidRPr="007D7290">
              <w:rPr>
                <w:lang w:val="en-GB"/>
              </w:rPr>
              <w:t>Hopper</w:t>
            </w:r>
          </w:p>
        </w:tc>
        <w:tc>
          <w:tcPr>
            <w:tcW w:w="1275" w:type="dxa"/>
            <w:vAlign w:val="center"/>
          </w:tcPr>
          <w:p w:rsidR="00434FC5" w:rsidRPr="007D7290" w:rsidRDefault="00434FC5" w:rsidP="00434FC5">
            <w:pPr>
              <w:spacing w:line="288" w:lineRule="auto"/>
              <w:rPr>
                <w:lang w:val="en-GB"/>
              </w:rPr>
            </w:pPr>
            <w:r w:rsidRPr="007D7290">
              <w:rPr>
                <w:lang w:val="en-GB"/>
              </w:rPr>
              <w:t>Hopper</w:t>
            </w:r>
          </w:p>
        </w:tc>
        <w:tc>
          <w:tcPr>
            <w:tcW w:w="1275" w:type="dxa"/>
            <w:vAlign w:val="center"/>
          </w:tcPr>
          <w:p w:rsidR="00434FC5" w:rsidRPr="007D7290" w:rsidRDefault="00434FC5" w:rsidP="00434FC5">
            <w:pPr>
              <w:spacing w:line="288" w:lineRule="auto"/>
              <w:rPr>
                <w:lang w:val="en-GB"/>
              </w:rPr>
            </w:pPr>
            <w:r w:rsidRPr="007D7290">
              <w:rPr>
                <w:lang w:val="en-GB"/>
              </w:rPr>
              <w:t>Non-hopper</w:t>
            </w:r>
          </w:p>
        </w:tc>
      </w:tr>
      <w:tr w:rsidR="00434FC5" w:rsidRPr="007D7290" w:rsidTr="003F5B88">
        <w:tc>
          <w:tcPr>
            <w:tcW w:w="1684" w:type="dxa"/>
            <w:vAlign w:val="center"/>
          </w:tcPr>
          <w:p w:rsidR="00434FC5" w:rsidRPr="007D7290" w:rsidRDefault="00434FC5" w:rsidP="00434FC5">
            <w:pPr>
              <w:spacing w:line="288" w:lineRule="auto"/>
              <w:rPr>
                <w:lang w:val="en-GB"/>
              </w:rPr>
            </w:pPr>
            <w:r w:rsidRPr="007D7290">
              <w:rPr>
                <w:lang w:val="en-GB"/>
              </w:rPr>
              <w:t xml:space="preserve">Uniform density </w:t>
            </w:r>
            <w:r w:rsidRPr="007D7290">
              <w:rPr>
                <w:rFonts w:cs="Arial"/>
                <w:sz w:val="18"/>
                <w:szCs w:val="18"/>
                <w:lang w:val="en-GB" w:eastAsia="en-GB"/>
              </w:rPr>
              <w:t>per km</w:t>
            </w:r>
            <w:r w:rsidRPr="007D7290">
              <w:rPr>
                <w:rFonts w:cs="Arial"/>
                <w:sz w:val="18"/>
                <w:szCs w:val="18"/>
                <w:vertAlign w:val="superscript"/>
                <w:lang w:val="en-GB" w:eastAsia="en-GB"/>
              </w:rPr>
              <w:t>2</w:t>
            </w:r>
          </w:p>
        </w:tc>
        <w:tc>
          <w:tcPr>
            <w:tcW w:w="1685" w:type="dxa"/>
            <w:vAlign w:val="center"/>
          </w:tcPr>
          <w:p w:rsidR="00434FC5" w:rsidRPr="007D7290" w:rsidRDefault="00434FC5" w:rsidP="00434FC5">
            <w:pPr>
              <w:spacing w:line="288" w:lineRule="auto"/>
              <w:rPr>
                <w:lang w:val="en-GB"/>
              </w:rPr>
            </w:pPr>
            <w:r w:rsidRPr="007D7290">
              <w:rPr>
                <w:lang w:val="en-GB"/>
              </w:rPr>
              <w:t>50</w:t>
            </w:r>
          </w:p>
        </w:tc>
        <w:tc>
          <w:tcPr>
            <w:tcW w:w="1559" w:type="dxa"/>
            <w:vAlign w:val="center"/>
          </w:tcPr>
          <w:p w:rsidR="00434FC5" w:rsidRPr="007D7290" w:rsidRDefault="00434FC5" w:rsidP="00A743FF">
            <w:pPr>
              <w:spacing w:line="288" w:lineRule="auto"/>
              <w:rPr>
                <w:lang w:val="en-GB"/>
              </w:rPr>
            </w:pPr>
            <w:r w:rsidRPr="007D7290">
              <w:rPr>
                <w:lang w:val="en-GB"/>
              </w:rPr>
              <w:t>5000</w:t>
            </w:r>
            <w:r w:rsidR="00A743FF" w:rsidRPr="007D7290">
              <w:rPr>
                <w:lang w:val="en-GB"/>
              </w:rPr>
              <w:br/>
            </w:r>
            <w:r w:rsidRPr="007D7290">
              <w:rPr>
                <w:lang w:val="en-GB"/>
              </w:rPr>
              <w:t>(e.g. Monaco)</w:t>
            </w:r>
          </w:p>
        </w:tc>
        <w:tc>
          <w:tcPr>
            <w:tcW w:w="1559" w:type="dxa"/>
            <w:vAlign w:val="center"/>
          </w:tcPr>
          <w:p w:rsidR="00434FC5" w:rsidRPr="007D7290" w:rsidRDefault="00434FC5" w:rsidP="00434FC5">
            <w:pPr>
              <w:spacing w:line="288" w:lineRule="auto"/>
              <w:rPr>
                <w:lang w:val="en-GB"/>
              </w:rPr>
            </w:pPr>
            <w:r w:rsidRPr="007D7290">
              <w:rPr>
                <w:lang w:val="en-GB"/>
              </w:rPr>
              <w:t xml:space="preserve">10.000 </w:t>
            </w:r>
            <w:r w:rsidR="00A743FF" w:rsidRPr="007D7290">
              <w:rPr>
                <w:lang w:val="en-GB"/>
              </w:rPr>
              <w:br/>
            </w:r>
            <w:r w:rsidRPr="007D7290">
              <w:rPr>
                <w:lang w:val="en-GB"/>
              </w:rPr>
              <w:t>(e.g. Monaco)</w:t>
            </w:r>
          </w:p>
        </w:tc>
        <w:tc>
          <w:tcPr>
            <w:tcW w:w="1418" w:type="dxa"/>
            <w:vAlign w:val="center"/>
          </w:tcPr>
          <w:p w:rsidR="00434FC5" w:rsidRPr="007D7290" w:rsidRDefault="00434FC5" w:rsidP="00434FC5">
            <w:pPr>
              <w:spacing w:line="288" w:lineRule="auto"/>
              <w:rPr>
                <w:lang w:val="en-GB"/>
              </w:rPr>
            </w:pPr>
            <w:r w:rsidRPr="007D7290">
              <w:rPr>
                <w:lang w:val="en-GB"/>
              </w:rPr>
              <w:t>1000</w:t>
            </w:r>
          </w:p>
        </w:tc>
        <w:tc>
          <w:tcPr>
            <w:tcW w:w="1275" w:type="dxa"/>
            <w:vAlign w:val="center"/>
          </w:tcPr>
          <w:p w:rsidR="00434FC5" w:rsidRPr="007D7290" w:rsidRDefault="00434FC5" w:rsidP="00434FC5">
            <w:pPr>
              <w:spacing w:line="288" w:lineRule="auto"/>
              <w:rPr>
                <w:lang w:val="en-GB"/>
              </w:rPr>
            </w:pPr>
            <w:r w:rsidRPr="007D7290">
              <w:rPr>
                <w:lang w:val="en-GB"/>
              </w:rPr>
              <w:t>100</w:t>
            </w:r>
          </w:p>
        </w:tc>
        <w:tc>
          <w:tcPr>
            <w:tcW w:w="1275" w:type="dxa"/>
            <w:vAlign w:val="center"/>
          </w:tcPr>
          <w:p w:rsidR="00434FC5" w:rsidRPr="007D7290" w:rsidRDefault="00434FC5" w:rsidP="00434FC5">
            <w:pPr>
              <w:spacing w:line="288" w:lineRule="auto"/>
              <w:rPr>
                <w:lang w:val="en-GB"/>
              </w:rPr>
            </w:pPr>
            <w:r w:rsidRPr="007D7290">
              <w:rPr>
                <w:lang w:val="en-GB"/>
              </w:rPr>
              <w:t>100</w:t>
            </w:r>
          </w:p>
        </w:tc>
      </w:tr>
      <w:tr w:rsidR="00434FC5" w:rsidRPr="007D7290" w:rsidTr="003F5B88">
        <w:tc>
          <w:tcPr>
            <w:tcW w:w="1684" w:type="dxa"/>
            <w:vAlign w:val="center"/>
          </w:tcPr>
          <w:p w:rsidR="00434FC5" w:rsidRPr="007D7290" w:rsidRDefault="00434FC5" w:rsidP="00434FC5">
            <w:pPr>
              <w:spacing w:line="288" w:lineRule="auto"/>
              <w:rPr>
                <w:lang w:val="en-GB"/>
              </w:rPr>
            </w:pPr>
            <w:r w:rsidRPr="007D7290">
              <w:rPr>
                <w:rFonts w:cs="Arial"/>
                <w:sz w:val="18"/>
                <w:szCs w:val="18"/>
                <w:lang w:val="en-GB" w:eastAsia="en-GB"/>
              </w:rPr>
              <w:t>Rural/Urban</w:t>
            </w:r>
          </w:p>
        </w:tc>
        <w:tc>
          <w:tcPr>
            <w:tcW w:w="1685" w:type="dxa"/>
            <w:vAlign w:val="center"/>
          </w:tcPr>
          <w:p w:rsidR="00434FC5" w:rsidRPr="007D7290" w:rsidRDefault="00434FC5" w:rsidP="00434FC5">
            <w:pPr>
              <w:spacing w:line="288" w:lineRule="auto"/>
              <w:rPr>
                <w:lang w:val="en-GB"/>
              </w:rPr>
            </w:pPr>
            <w:r w:rsidRPr="007D7290">
              <w:rPr>
                <w:lang w:val="en-GB"/>
              </w:rPr>
              <w:t>Rural + urban</w:t>
            </w:r>
          </w:p>
        </w:tc>
        <w:tc>
          <w:tcPr>
            <w:tcW w:w="1559" w:type="dxa"/>
            <w:vAlign w:val="center"/>
          </w:tcPr>
          <w:p w:rsidR="00434FC5" w:rsidRPr="007D7290" w:rsidRDefault="00434FC5" w:rsidP="00434FC5">
            <w:pPr>
              <w:spacing w:line="288" w:lineRule="auto"/>
              <w:rPr>
                <w:lang w:val="en-GB"/>
              </w:rPr>
            </w:pPr>
            <w:r w:rsidRPr="007D7290">
              <w:rPr>
                <w:lang w:val="en-GB"/>
              </w:rPr>
              <w:t>Urban</w:t>
            </w:r>
          </w:p>
        </w:tc>
        <w:tc>
          <w:tcPr>
            <w:tcW w:w="1559" w:type="dxa"/>
            <w:vAlign w:val="center"/>
          </w:tcPr>
          <w:p w:rsidR="00434FC5" w:rsidRPr="007D7290" w:rsidRDefault="00434FC5" w:rsidP="00434FC5">
            <w:pPr>
              <w:spacing w:line="288" w:lineRule="auto"/>
              <w:rPr>
                <w:lang w:val="en-GB"/>
              </w:rPr>
            </w:pPr>
            <w:r w:rsidRPr="007D7290">
              <w:rPr>
                <w:lang w:val="en-GB"/>
              </w:rPr>
              <w:t>Urban</w:t>
            </w:r>
          </w:p>
        </w:tc>
        <w:tc>
          <w:tcPr>
            <w:tcW w:w="1418" w:type="dxa"/>
            <w:vAlign w:val="center"/>
          </w:tcPr>
          <w:p w:rsidR="00434FC5" w:rsidRPr="007D7290" w:rsidRDefault="00434FC5" w:rsidP="00434FC5">
            <w:pPr>
              <w:spacing w:line="288" w:lineRule="auto"/>
              <w:rPr>
                <w:lang w:val="en-GB"/>
              </w:rPr>
            </w:pPr>
            <w:r w:rsidRPr="007D7290">
              <w:rPr>
                <w:lang w:val="en-GB"/>
              </w:rPr>
              <w:t>Urban</w:t>
            </w:r>
          </w:p>
        </w:tc>
        <w:tc>
          <w:tcPr>
            <w:tcW w:w="1275" w:type="dxa"/>
            <w:vAlign w:val="center"/>
          </w:tcPr>
          <w:p w:rsidR="00434FC5" w:rsidRPr="007D7290" w:rsidRDefault="00434FC5" w:rsidP="00434FC5">
            <w:pPr>
              <w:spacing w:line="288" w:lineRule="auto"/>
              <w:rPr>
                <w:lang w:val="en-GB"/>
              </w:rPr>
            </w:pPr>
            <w:r w:rsidRPr="007D7290">
              <w:rPr>
                <w:lang w:val="en-GB"/>
              </w:rPr>
              <w:t>Urban</w:t>
            </w:r>
          </w:p>
        </w:tc>
        <w:tc>
          <w:tcPr>
            <w:tcW w:w="1275" w:type="dxa"/>
            <w:vAlign w:val="center"/>
          </w:tcPr>
          <w:p w:rsidR="00434FC5" w:rsidRPr="007D7290" w:rsidRDefault="00434FC5" w:rsidP="00434FC5">
            <w:pPr>
              <w:spacing w:line="288" w:lineRule="auto"/>
              <w:rPr>
                <w:lang w:val="en-GB"/>
              </w:rPr>
            </w:pPr>
            <w:r w:rsidRPr="007D7290">
              <w:rPr>
                <w:lang w:val="en-GB"/>
              </w:rPr>
              <w:t>Rural + urban</w:t>
            </w:r>
          </w:p>
        </w:tc>
      </w:tr>
      <w:tr w:rsidR="00434FC5" w:rsidRPr="007D7290" w:rsidTr="003F5B88">
        <w:tc>
          <w:tcPr>
            <w:tcW w:w="1684" w:type="dxa"/>
            <w:vAlign w:val="center"/>
          </w:tcPr>
          <w:p w:rsidR="00434FC5" w:rsidRPr="007D7290" w:rsidRDefault="00434FC5" w:rsidP="00434FC5">
            <w:pPr>
              <w:spacing w:line="288" w:lineRule="auto"/>
              <w:rPr>
                <w:rFonts w:cs="Arial"/>
                <w:sz w:val="18"/>
                <w:szCs w:val="18"/>
                <w:lang w:val="en-GB" w:eastAsia="en-GB"/>
              </w:rPr>
            </w:pPr>
            <w:r w:rsidRPr="007D7290">
              <w:rPr>
                <w:rFonts w:cs="Arial"/>
                <w:sz w:val="18"/>
                <w:szCs w:val="18"/>
                <w:lang w:val="en-GB" w:eastAsia="en-GB"/>
              </w:rPr>
              <w:t>Protection Criterion (C/I)</w:t>
            </w:r>
          </w:p>
        </w:tc>
        <w:tc>
          <w:tcPr>
            <w:tcW w:w="1685" w:type="dxa"/>
            <w:vAlign w:val="center"/>
          </w:tcPr>
          <w:p w:rsidR="00434FC5" w:rsidRPr="007D7290" w:rsidRDefault="00434FC5" w:rsidP="00434FC5">
            <w:pPr>
              <w:spacing w:line="288" w:lineRule="auto"/>
              <w:rPr>
                <w:lang w:val="en-GB"/>
              </w:rPr>
            </w:pPr>
            <w:r w:rsidRPr="007D7290">
              <w:rPr>
                <w:rFonts w:cs="Arial"/>
                <w:sz w:val="18"/>
                <w:szCs w:val="18"/>
                <w:lang w:val="en-GB" w:eastAsia="en-GB"/>
              </w:rPr>
              <w:t>≥ 10 dB</w:t>
            </w:r>
          </w:p>
        </w:tc>
        <w:tc>
          <w:tcPr>
            <w:tcW w:w="1559" w:type="dxa"/>
            <w:vAlign w:val="center"/>
          </w:tcPr>
          <w:p w:rsidR="00434FC5" w:rsidRPr="007D7290" w:rsidRDefault="00434FC5" w:rsidP="00434FC5">
            <w:pPr>
              <w:spacing w:line="288" w:lineRule="auto"/>
              <w:rPr>
                <w:lang w:val="en-GB"/>
              </w:rPr>
            </w:pPr>
            <w:r w:rsidRPr="007D7290">
              <w:rPr>
                <w:rFonts w:cs="Arial"/>
                <w:sz w:val="18"/>
                <w:szCs w:val="18"/>
                <w:lang w:val="en-GB" w:eastAsia="en-GB"/>
              </w:rPr>
              <w:t>≥ 10 dB</w:t>
            </w:r>
          </w:p>
        </w:tc>
        <w:tc>
          <w:tcPr>
            <w:tcW w:w="1559" w:type="dxa"/>
            <w:vAlign w:val="center"/>
          </w:tcPr>
          <w:p w:rsidR="00434FC5" w:rsidRPr="007D7290" w:rsidRDefault="00434FC5" w:rsidP="00434FC5">
            <w:pPr>
              <w:spacing w:line="288" w:lineRule="auto"/>
              <w:rPr>
                <w:lang w:val="en-GB"/>
              </w:rPr>
            </w:pPr>
            <w:r w:rsidRPr="007D7290">
              <w:rPr>
                <w:rFonts w:cs="Arial"/>
                <w:sz w:val="18"/>
                <w:szCs w:val="18"/>
                <w:lang w:val="en-GB" w:eastAsia="en-GB"/>
              </w:rPr>
              <w:t>≥ 10 dB</w:t>
            </w:r>
          </w:p>
        </w:tc>
        <w:tc>
          <w:tcPr>
            <w:tcW w:w="1418" w:type="dxa"/>
            <w:vAlign w:val="center"/>
          </w:tcPr>
          <w:p w:rsidR="00434FC5" w:rsidRPr="007D7290" w:rsidRDefault="00434FC5" w:rsidP="00434FC5">
            <w:pPr>
              <w:spacing w:line="288" w:lineRule="auto"/>
              <w:rPr>
                <w:lang w:val="en-GB"/>
              </w:rPr>
            </w:pPr>
            <w:r w:rsidRPr="007D7290">
              <w:rPr>
                <w:rFonts w:cs="Arial"/>
                <w:sz w:val="18"/>
                <w:szCs w:val="18"/>
                <w:lang w:val="en-GB" w:eastAsia="en-GB"/>
              </w:rPr>
              <w:t>≥ 10 dB</w:t>
            </w:r>
          </w:p>
        </w:tc>
        <w:tc>
          <w:tcPr>
            <w:tcW w:w="1275" w:type="dxa"/>
            <w:vAlign w:val="center"/>
          </w:tcPr>
          <w:p w:rsidR="00434FC5" w:rsidRPr="007D7290" w:rsidRDefault="00434FC5" w:rsidP="00434FC5">
            <w:pPr>
              <w:spacing w:line="288" w:lineRule="auto"/>
              <w:rPr>
                <w:lang w:val="en-GB"/>
              </w:rPr>
            </w:pPr>
            <w:r w:rsidRPr="007D7290">
              <w:rPr>
                <w:rFonts w:cs="Arial"/>
                <w:sz w:val="18"/>
                <w:szCs w:val="18"/>
                <w:lang w:val="en-GB" w:eastAsia="en-GB"/>
              </w:rPr>
              <w:t>≥ 10 dB</w:t>
            </w:r>
          </w:p>
        </w:tc>
        <w:tc>
          <w:tcPr>
            <w:tcW w:w="1275" w:type="dxa"/>
            <w:vAlign w:val="center"/>
          </w:tcPr>
          <w:p w:rsidR="00434FC5" w:rsidRPr="007D7290" w:rsidRDefault="00434FC5" w:rsidP="00434FC5">
            <w:pPr>
              <w:spacing w:line="288" w:lineRule="auto"/>
              <w:rPr>
                <w:lang w:val="en-GB"/>
              </w:rPr>
            </w:pPr>
            <w:r w:rsidRPr="007D7290">
              <w:rPr>
                <w:rFonts w:cs="Arial"/>
                <w:sz w:val="18"/>
                <w:szCs w:val="18"/>
                <w:lang w:val="en-GB" w:eastAsia="en-GB"/>
              </w:rPr>
              <w:t>≥ 10 dB</w:t>
            </w:r>
          </w:p>
        </w:tc>
      </w:tr>
      <w:tr w:rsidR="00434FC5" w:rsidRPr="007D7290" w:rsidTr="003F5B88">
        <w:tc>
          <w:tcPr>
            <w:tcW w:w="1684" w:type="dxa"/>
            <w:vAlign w:val="center"/>
          </w:tcPr>
          <w:p w:rsidR="00434FC5" w:rsidRPr="007D7290" w:rsidRDefault="00434FC5" w:rsidP="00434FC5">
            <w:pPr>
              <w:spacing w:line="288" w:lineRule="auto"/>
              <w:rPr>
                <w:rFonts w:cs="Arial"/>
                <w:sz w:val="18"/>
                <w:szCs w:val="18"/>
                <w:lang w:val="en-GB" w:eastAsia="en-GB"/>
              </w:rPr>
            </w:pPr>
            <w:r w:rsidRPr="007D7290">
              <w:rPr>
                <w:rFonts w:cs="Arial"/>
                <w:sz w:val="18"/>
                <w:szCs w:val="18"/>
                <w:lang w:val="en-GB" w:eastAsia="en-GB"/>
              </w:rPr>
              <w:t>Percentage indoor (%)</w:t>
            </w:r>
          </w:p>
        </w:tc>
        <w:tc>
          <w:tcPr>
            <w:tcW w:w="1685" w:type="dxa"/>
            <w:vAlign w:val="center"/>
          </w:tcPr>
          <w:p w:rsidR="00434FC5" w:rsidRPr="007D7290" w:rsidRDefault="00434FC5" w:rsidP="00434FC5">
            <w:pPr>
              <w:spacing w:line="288" w:lineRule="auto"/>
              <w:rPr>
                <w:lang w:val="en-GB"/>
              </w:rPr>
            </w:pPr>
            <w:r w:rsidRPr="007D7290">
              <w:rPr>
                <w:lang w:val="en-GB"/>
              </w:rPr>
              <w:t>0</w:t>
            </w:r>
          </w:p>
        </w:tc>
        <w:tc>
          <w:tcPr>
            <w:tcW w:w="1559" w:type="dxa"/>
            <w:vAlign w:val="center"/>
          </w:tcPr>
          <w:p w:rsidR="00434FC5" w:rsidRPr="007D7290" w:rsidRDefault="00434FC5" w:rsidP="00434FC5">
            <w:pPr>
              <w:spacing w:line="288" w:lineRule="auto"/>
              <w:rPr>
                <w:lang w:val="en-GB"/>
              </w:rPr>
            </w:pPr>
            <w:r w:rsidRPr="007D7290">
              <w:rPr>
                <w:lang w:val="en-GB"/>
              </w:rPr>
              <w:t>99</w:t>
            </w:r>
          </w:p>
        </w:tc>
        <w:tc>
          <w:tcPr>
            <w:tcW w:w="1559" w:type="dxa"/>
            <w:vAlign w:val="center"/>
          </w:tcPr>
          <w:p w:rsidR="00434FC5" w:rsidRPr="007D7290" w:rsidRDefault="00434FC5" w:rsidP="00434FC5">
            <w:pPr>
              <w:spacing w:line="288" w:lineRule="auto"/>
              <w:rPr>
                <w:lang w:val="en-GB"/>
              </w:rPr>
            </w:pPr>
            <w:r w:rsidRPr="007D7290">
              <w:rPr>
                <w:lang w:val="en-GB"/>
              </w:rPr>
              <w:t>75</w:t>
            </w:r>
          </w:p>
        </w:tc>
        <w:tc>
          <w:tcPr>
            <w:tcW w:w="1418" w:type="dxa"/>
            <w:vAlign w:val="center"/>
          </w:tcPr>
          <w:p w:rsidR="00434FC5" w:rsidRPr="007D7290" w:rsidRDefault="00434FC5" w:rsidP="00434FC5">
            <w:pPr>
              <w:spacing w:line="288" w:lineRule="auto"/>
              <w:rPr>
                <w:lang w:val="en-GB"/>
              </w:rPr>
            </w:pPr>
            <w:r w:rsidRPr="007D7290">
              <w:rPr>
                <w:lang w:val="en-GB"/>
              </w:rPr>
              <w:t>98</w:t>
            </w:r>
          </w:p>
        </w:tc>
        <w:tc>
          <w:tcPr>
            <w:tcW w:w="1275" w:type="dxa"/>
            <w:vAlign w:val="center"/>
          </w:tcPr>
          <w:p w:rsidR="00434FC5" w:rsidRPr="007D7290" w:rsidRDefault="00434FC5" w:rsidP="00434FC5">
            <w:pPr>
              <w:spacing w:line="288" w:lineRule="auto"/>
              <w:rPr>
                <w:lang w:val="en-GB"/>
              </w:rPr>
            </w:pPr>
            <w:r w:rsidRPr="007D7290">
              <w:rPr>
                <w:lang w:val="en-GB"/>
              </w:rPr>
              <w:t>99</w:t>
            </w:r>
          </w:p>
        </w:tc>
        <w:tc>
          <w:tcPr>
            <w:tcW w:w="1275" w:type="dxa"/>
            <w:vAlign w:val="center"/>
          </w:tcPr>
          <w:p w:rsidR="00434FC5" w:rsidRPr="007D7290" w:rsidRDefault="00434FC5" w:rsidP="00434FC5">
            <w:pPr>
              <w:spacing w:line="288" w:lineRule="auto"/>
              <w:rPr>
                <w:lang w:val="en-GB"/>
              </w:rPr>
            </w:pPr>
            <w:r w:rsidRPr="007D7290">
              <w:rPr>
                <w:lang w:val="en-GB"/>
              </w:rPr>
              <w:t>75</w:t>
            </w:r>
          </w:p>
        </w:tc>
      </w:tr>
      <w:tr w:rsidR="00434FC5" w:rsidRPr="007D7290" w:rsidTr="003F5B88">
        <w:tc>
          <w:tcPr>
            <w:tcW w:w="1684" w:type="dxa"/>
            <w:vAlign w:val="center"/>
          </w:tcPr>
          <w:p w:rsidR="00434FC5" w:rsidRPr="007D7290" w:rsidRDefault="00434FC5" w:rsidP="00434FC5">
            <w:pPr>
              <w:spacing w:line="288" w:lineRule="auto"/>
              <w:rPr>
                <w:rFonts w:cs="Arial"/>
                <w:sz w:val="18"/>
                <w:szCs w:val="18"/>
                <w:lang w:val="en-GB" w:eastAsia="en-GB"/>
              </w:rPr>
            </w:pPr>
            <w:r w:rsidRPr="007D7290">
              <w:rPr>
                <w:rFonts w:cs="Arial"/>
                <w:sz w:val="18"/>
                <w:szCs w:val="18"/>
                <w:lang w:val="en-GB" w:eastAsia="en-GB"/>
              </w:rPr>
              <w:t>Wall attenuation</w:t>
            </w:r>
          </w:p>
        </w:tc>
        <w:tc>
          <w:tcPr>
            <w:tcW w:w="1685" w:type="dxa"/>
            <w:vAlign w:val="center"/>
          </w:tcPr>
          <w:p w:rsidR="00434FC5" w:rsidRPr="007D7290" w:rsidRDefault="00434FC5" w:rsidP="00434FC5">
            <w:pPr>
              <w:spacing w:line="288" w:lineRule="auto"/>
              <w:rPr>
                <w:lang w:val="en-GB"/>
              </w:rPr>
            </w:pPr>
            <w:r w:rsidRPr="007D7290">
              <w:rPr>
                <w:lang w:val="en-GB"/>
              </w:rPr>
              <w:t>0</w:t>
            </w:r>
          </w:p>
        </w:tc>
        <w:tc>
          <w:tcPr>
            <w:tcW w:w="1559" w:type="dxa"/>
            <w:vAlign w:val="center"/>
          </w:tcPr>
          <w:p w:rsidR="00434FC5" w:rsidRPr="007D7290" w:rsidRDefault="00434FC5" w:rsidP="00434FC5">
            <w:pPr>
              <w:spacing w:line="288" w:lineRule="auto"/>
              <w:rPr>
                <w:lang w:val="en-GB"/>
              </w:rPr>
            </w:pPr>
            <w:r w:rsidRPr="007D7290">
              <w:rPr>
                <w:lang w:val="en-GB"/>
              </w:rPr>
              <w:t>15</w:t>
            </w:r>
          </w:p>
        </w:tc>
        <w:tc>
          <w:tcPr>
            <w:tcW w:w="1559" w:type="dxa"/>
            <w:vAlign w:val="center"/>
          </w:tcPr>
          <w:p w:rsidR="00434FC5" w:rsidRPr="007D7290" w:rsidRDefault="00434FC5" w:rsidP="00434FC5">
            <w:pPr>
              <w:spacing w:line="288" w:lineRule="auto"/>
              <w:rPr>
                <w:lang w:val="en-GB"/>
              </w:rPr>
            </w:pPr>
            <w:r w:rsidRPr="007D7290">
              <w:rPr>
                <w:lang w:val="en-GB"/>
              </w:rPr>
              <w:t>15</w:t>
            </w:r>
          </w:p>
        </w:tc>
        <w:tc>
          <w:tcPr>
            <w:tcW w:w="1418" w:type="dxa"/>
            <w:vAlign w:val="center"/>
          </w:tcPr>
          <w:p w:rsidR="00434FC5" w:rsidRPr="007D7290" w:rsidRDefault="00434FC5" w:rsidP="00434FC5">
            <w:pPr>
              <w:spacing w:line="288" w:lineRule="auto"/>
              <w:rPr>
                <w:lang w:val="en-GB"/>
              </w:rPr>
            </w:pPr>
            <w:r w:rsidRPr="007D7290">
              <w:rPr>
                <w:lang w:val="en-GB"/>
              </w:rPr>
              <w:t>15</w:t>
            </w:r>
          </w:p>
        </w:tc>
        <w:tc>
          <w:tcPr>
            <w:tcW w:w="1275" w:type="dxa"/>
            <w:vAlign w:val="center"/>
          </w:tcPr>
          <w:p w:rsidR="00434FC5" w:rsidRPr="007D7290" w:rsidRDefault="00434FC5" w:rsidP="00434FC5">
            <w:pPr>
              <w:spacing w:line="288" w:lineRule="auto"/>
              <w:rPr>
                <w:lang w:val="en-GB"/>
              </w:rPr>
            </w:pPr>
            <w:r w:rsidRPr="007D7290">
              <w:rPr>
                <w:lang w:val="en-GB"/>
              </w:rPr>
              <w:t>15</w:t>
            </w:r>
          </w:p>
        </w:tc>
        <w:tc>
          <w:tcPr>
            <w:tcW w:w="1275" w:type="dxa"/>
            <w:vAlign w:val="center"/>
          </w:tcPr>
          <w:p w:rsidR="00434FC5" w:rsidRPr="007D7290" w:rsidRDefault="00434FC5" w:rsidP="00434FC5">
            <w:pPr>
              <w:spacing w:line="288" w:lineRule="auto"/>
              <w:rPr>
                <w:lang w:val="en-GB"/>
              </w:rPr>
            </w:pPr>
            <w:r w:rsidRPr="007D7290">
              <w:rPr>
                <w:lang w:val="en-GB"/>
              </w:rPr>
              <w:t>15</w:t>
            </w:r>
          </w:p>
        </w:tc>
      </w:tr>
    </w:tbl>
    <w:p w:rsidR="00434FC5" w:rsidRPr="007D7290" w:rsidRDefault="00434FC5" w:rsidP="00DD33E6">
      <w:pPr>
        <w:pStyle w:val="ECCAnnexheading3"/>
        <w:rPr>
          <w:lang w:val="en-GB" w:eastAsia="en-GB"/>
        </w:rPr>
      </w:pPr>
      <w:r w:rsidRPr="007D7290">
        <w:rPr>
          <w:lang w:val="en-GB" w:eastAsia="en-GB"/>
        </w:rPr>
        <w:t>Overview of 2.4 GHz applications:</w:t>
      </w:r>
    </w:p>
    <w:p w:rsidR="00434FC5" w:rsidRPr="007D7290" w:rsidRDefault="00434FC5" w:rsidP="00CB0123">
      <w:pPr>
        <w:pStyle w:val="ListParagraph"/>
        <w:numPr>
          <w:ilvl w:val="0"/>
          <w:numId w:val="46"/>
        </w:numPr>
        <w:rPr>
          <w:rFonts w:ascii="Arial" w:hAnsi="Arial" w:cs="Arial"/>
          <w:lang w:eastAsia="en-GB"/>
        </w:rPr>
      </w:pPr>
      <w:r w:rsidRPr="007D7290">
        <w:rPr>
          <w:rFonts w:ascii="Arial" w:hAnsi="Arial" w:cs="Arial"/>
          <w:lang w:eastAsia="en-GB"/>
        </w:rPr>
        <w:t>WIFI or IEEE 802.11 based consumer and enterprise applications, including smart phones etc</w:t>
      </w:r>
      <w:proofErr w:type="gramStart"/>
      <w:r w:rsidRPr="007D7290">
        <w:rPr>
          <w:rFonts w:ascii="Arial" w:hAnsi="Arial" w:cs="Arial"/>
          <w:lang w:eastAsia="en-GB"/>
        </w:rPr>
        <w:t>..</w:t>
      </w:r>
      <w:proofErr w:type="gramEnd"/>
      <w:r w:rsidRPr="007D7290">
        <w:rPr>
          <w:rFonts w:ascii="Arial" w:hAnsi="Arial" w:cs="Arial"/>
          <w:lang w:eastAsia="en-GB"/>
        </w:rPr>
        <w:t xml:space="preserve"> These products comply with</w:t>
      </w:r>
      <w:r w:rsidR="00862DFD">
        <w:rPr>
          <w:rFonts w:ascii="Arial" w:hAnsi="Arial" w:cs="Arial"/>
          <w:lang w:eastAsia="en-GB"/>
        </w:rPr>
        <w:t xml:space="preserve"> ETSI</w:t>
      </w:r>
      <w:r w:rsidRPr="007D7290">
        <w:rPr>
          <w:rFonts w:ascii="Arial" w:hAnsi="Arial" w:cs="Arial"/>
          <w:lang w:eastAsia="en-GB"/>
        </w:rPr>
        <w:t xml:space="preserve"> EN 300 328</w:t>
      </w:r>
      <w:r w:rsidR="00862DFD">
        <w:rPr>
          <w:rFonts w:ascii="Arial" w:hAnsi="Arial" w:cs="Arial"/>
          <w:lang w:eastAsia="en-GB"/>
        </w:rPr>
        <w:t xml:space="preserve"> </w:t>
      </w:r>
      <w:r w:rsidR="00862DFD">
        <w:rPr>
          <w:rFonts w:ascii="Arial" w:hAnsi="Arial" w:cs="Arial"/>
          <w:lang w:eastAsia="en-GB"/>
        </w:rPr>
        <w:fldChar w:fldCharType="begin"/>
      </w:r>
      <w:r w:rsidR="00862DFD">
        <w:rPr>
          <w:rFonts w:ascii="Arial" w:hAnsi="Arial" w:cs="Arial"/>
          <w:lang w:eastAsia="en-GB"/>
        </w:rPr>
        <w:instrText xml:space="preserve"> REF _Ref340650153 \r \h </w:instrText>
      </w:r>
      <w:r w:rsidR="00862DFD">
        <w:rPr>
          <w:rFonts w:ascii="Arial" w:hAnsi="Arial" w:cs="Arial"/>
          <w:lang w:eastAsia="en-GB"/>
        </w:rPr>
      </w:r>
      <w:r w:rsidR="00862DFD">
        <w:rPr>
          <w:rFonts w:ascii="Arial" w:hAnsi="Arial" w:cs="Arial"/>
          <w:lang w:eastAsia="en-GB"/>
        </w:rPr>
        <w:fldChar w:fldCharType="separate"/>
      </w:r>
      <w:r w:rsidR="001E048B">
        <w:rPr>
          <w:rFonts w:ascii="Arial" w:hAnsi="Arial" w:cs="Arial"/>
          <w:lang w:eastAsia="en-GB"/>
        </w:rPr>
        <w:t>[28</w:t>
      </w:r>
      <w:proofErr w:type="gramStart"/>
      <w:r w:rsidR="001E048B">
        <w:rPr>
          <w:rFonts w:ascii="Arial" w:hAnsi="Arial" w:cs="Arial"/>
          <w:lang w:eastAsia="en-GB"/>
        </w:rPr>
        <w:t>]</w:t>
      </w:r>
      <w:proofErr w:type="gramEnd"/>
      <w:r w:rsidR="00862DFD">
        <w:rPr>
          <w:rFonts w:ascii="Arial" w:hAnsi="Arial" w:cs="Arial"/>
          <w:lang w:eastAsia="en-GB"/>
        </w:rPr>
        <w:fldChar w:fldCharType="end"/>
      </w:r>
      <w:r w:rsidRPr="007D7290">
        <w:rPr>
          <w:rFonts w:ascii="Arial" w:hAnsi="Arial" w:cs="Arial"/>
          <w:lang w:eastAsia="en-GB"/>
        </w:rPr>
        <w:t>and Annex 3 of ERC</w:t>
      </w:r>
      <w:r w:rsidR="00A743FF" w:rsidRPr="007D7290">
        <w:rPr>
          <w:rFonts w:ascii="Arial" w:hAnsi="Arial" w:cs="Arial"/>
          <w:lang w:eastAsia="en-GB"/>
        </w:rPr>
        <w:t>/REC</w:t>
      </w:r>
      <w:r w:rsidRPr="007D7290">
        <w:rPr>
          <w:rFonts w:ascii="Arial" w:hAnsi="Arial" w:cs="Arial"/>
          <w:lang w:eastAsia="en-GB"/>
        </w:rPr>
        <w:t xml:space="preserve"> 70-03</w:t>
      </w:r>
      <w:r w:rsidR="00862DFD">
        <w:rPr>
          <w:rFonts w:ascii="Arial" w:hAnsi="Arial" w:cs="Arial"/>
          <w:lang w:eastAsia="en-GB"/>
        </w:rPr>
        <w:t xml:space="preserve"> </w:t>
      </w:r>
      <w:r w:rsidR="00862DFD">
        <w:rPr>
          <w:rFonts w:ascii="Arial" w:hAnsi="Arial" w:cs="Arial"/>
          <w:lang w:eastAsia="en-GB"/>
        </w:rPr>
        <w:fldChar w:fldCharType="begin"/>
      </w:r>
      <w:r w:rsidR="00862DFD">
        <w:rPr>
          <w:rFonts w:ascii="Arial" w:hAnsi="Arial" w:cs="Arial"/>
          <w:lang w:eastAsia="en-GB"/>
        </w:rPr>
        <w:instrText xml:space="preserve"> REF _Ref379277988 \r \h </w:instrText>
      </w:r>
      <w:r w:rsidR="00862DFD">
        <w:rPr>
          <w:rFonts w:ascii="Arial" w:hAnsi="Arial" w:cs="Arial"/>
          <w:lang w:eastAsia="en-GB"/>
        </w:rPr>
      </w:r>
      <w:r w:rsidR="00862DFD">
        <w:rPr>
          <w:rFonts w:ascii="Arial" w:hAnsi="Arial" w:cs="Arial"/>
          <w:lang w:eastAsia="en-GB"/>
        </w:rPr>
        <w:fldChar w:fldCharType="separate"/>
      </w:r>
      <w:r w:rsidR="001E048B">
        <w:rPr>
          <w:rFonts w:ascii="Arial" w:hAnsi="Arial" w:cs="Arial"/>
          <w:lang w:eastAsia="en-GB"/>
        </w:rPr>
        <w:t>[36]</w:t>
      </w:r>
      <w:r w:rsidR="00862DFD">
        <w:rPr>
          <w:rFonts w:ascii="Arial" w:hAnsi="Arial" w:cs="Arial"/>
          <w:lang w:eastAsia="en-GB"/>
        </w:rPr>
        <w:fldChar w:fldCharType="end"/>
      </w:r>
      <w:r w:rsidRPr="007D7290">
        <w:rPr>
          <w:rFonts w:ascii="Arial" w:hAnsi="Arial" w:cs="Arial"/>
          <w:lang w:eastAsia="en-GB"/>
        </w:rPr>
        <w:t>. Maximum output power is 100 mW e.i.r.p.</w:t>
      </w:r>
    </w:p>
    <w:p w:rsidR="00434FC5" w:rsidRPr="007D7290" w:rsidRDefault="00434FC5" w:rsidP="00CB0123">
      <w:pPr>
        <w:pStyle w:val="ListParagraph"/>
        <w:numPr>
          <w:ilvl w:val="1"/>
          <w:numId w:val="46"/>
        </w:numPr>
        <w:rPr>
          <w:rFonts w:ascii="Arial" w:hAnsi="Arial" w:cs="Arial"/>
          <w:lang w:eastAsia="en-GB"/>
        </w:rPr>
      </w:pPr>
      <w:r w:rsidRPr="007D7290">
        <w:rPr>
          <w:rFonts w:ascii="Arial" w:hAnsi="Arial" w:cs="Arial"/>
          <w:lang w:eastAsia="en-GB"/>
        </w:rPr>
        <w:t>In 2011 only, in total 1 billion (1.000.000.000) chipsets were shipped.</w:t>
      </w:r>
    </w:p>
    <w:p w:rsidR="00434FC5" w:rsidRPr="007D7290" w:rsidRDefault="00434FC5" w:rsidP="00666CF1">
      <w:pPr>
        <w:ind w:firstLine="60"/>
        <w:rPr>
          <w:rFonts w:cs="Arial"/>
          <w:szCs w:val="20"/>
          <w:lang w:val="en-GB" w:eastAsia="en-GB"/>
        </w:rPr>
      </w:pPr>
    </w:p>
    <w:p w:rsidR="00434FC5" w:rsidRPr="007D7290" w:rsidRDefault="00434FC5" w:rsidP="003F5B88">
      <w:pPr>
        <w:pStyle w:val="ListParagraph"/>
        <w:numPr>
          <w:ilvl w:val="0"/>
          <w:numId w:val="46"/>
        </w:numPr>
        <w:ind w:left="714" w:hanging="357"/>
        <w:rPr>
          <w:rFonts w:ascii="Arial" w:hAnsi="Arial" w:cs="Arial"/>
          <w:lang w:eastAsia="en-GB"/>
        </w:rPr>
      </w:pPr>
      <w:r w:rsidRPr="007D7290">
        <w:rPr>
          <w:rFonts w:ascii="Arial" w:hAnsi="Arial" w:cs="Arial"/>
          <w:lang w:eastAsia="en-GB"/>
        </w:rPr>
        <w:t>Bluetooth for short distance links used in Mobile (smart) phones, notebooks, game consoles...). These products comply with EN 300 328 and Annex 3 of ERC</w:t>
      </w:r>
      <w:r w:rsidR="00A743FF" w:rsidRPr="007D7290">
        <w:rPr>
          <w:rFonts w:ascii="Arial" w:hAnsi="Arial" w:cs="Arial"/>
          <w:lang w:eastAsia="en-GB"/>
        </w:rPr>
        <w:t>/REC</w:t>
      </w:r>
      <w:r w:rsidRPr="007D7290">
        <w:rPr>
          <w:rFonts w:ascii="Arial" w:hAnsi="Arial" w:cs="Arial"/>
          <w:lang w:eastAsia="en-GB"/>
        </w:rPr>
        <w:t xml:space="preserve"> 70-03. Maximum output power ranges from 1 mW e.i.r.p. (Class 3) to 100 mW (Class 1).</w:t>
      </w:r>
    </w:p>
    <w:p w:rsidR="00434FC5" w:rsidRPr="007D7290" w:rsidRDefault="00434FC5" w:rsidP="00CB0123">
      <w:pPr>
        <w:pStyle w:val="ListParagraph"/>
        <w:numPr>
          <w:ilvl w:val="1"/>
          <w:numId w:val="46"/>
        </w:numPr>
        <w:rPr>
          <w:rFonts w:ascii="Arial" w:hAnsi="Arial" w:cs="Arial"/>
          <w:lang w:eastAsia="en-GB"/>
        </w:rPr>
      </w:pPr>
      <w:r w:rsidRPr="007D7290">
        <w:rPr>
          <w:rFonts w:ascii="Arial" w:hAnsi="Arial" w:cs="Arial"/>
          <w:lang w:eastAsia="en-GB"/>
        </w:rPr>
        <w:t>In 2011 only, in total 2 Billion (2.000.000.000) chipsets were shipped.</w:t>
      </w:r>
    </w:p>
    <w:p w:rsidR="00434FC5" w:rsidRPr="007D7290" w:rsidRDefault="00434FC5" w:rsidP="00666CF1">
      <w:pPr>
        <w:rPr>
          <w:rFonts w:cs="Arial"/>
          <w:szCs w:val="20"/>
          <w:lang w:val="en-GB" w:eastAsia="en-GB"/>
        </w:rPr>
      </w:pPr>
    </w:p>
    <w:p w:rsidR="00434FC5" w:rsidRPr="007D7290" w:rsidRDefault="00434FC5" w:rsidP="003F5B88">
      <w:pPr>
        <w:pStyle w:val="ListParagraph"/>
        <w:numPr>
          <w:ilvl w:val="0"/>
          <w:numId w:val="46"/>
        </w:numPr>
        <w:ind w:left="714" w:hanging="357"/>
        <w:rPr>
          <w:rFonts w:ascii="Arial" w:hAnsi="Arial" w:cs="Arial"/>
          <w:lang w:eastAsia="en-GB"/>
        </w:rPr>
      </w:pPr>
      <w:r w:rsidRPr="007D7290">
        <w:rPr>
          <w:rFonts w:ascii="Arial" w:hAnsi="Arial" w:cs="Arial"/>
          <w:lang w:eastAsia="en-GB"/>
        </w:rPr>
        <w:t>ZigBee or 802.15.4 used in applications for Home Automation, Smart Grid, Building Automation, etc... These products comply with EN 300 328 and Annex 3 of ERC</w:t>
      </w:r>
      <w:r w:rsidR="00A743FF" w:rsidRPr="007D7290">
        <w:rPr>
          <w:rFonts w:ascii="Arial" w:hAnsi="Arial" w:cs="Arial"/>
          <w:lang w:eastAsia="en-GB"/>
        </w:rPr>
        <w:t>/REC</w:t>
      </w:r>
      <w:r w:rsidRPr="007D7290">
        <w:rPr>
          <w:rFonts w:ascii="Arial" w:hAnsi="Arial" w:cs="Arial"/>
          <w:lang w:eastAsia="en-GB"/>
        </w:rPr>
        <w:t xml:space="preserve"> 70-03. Maximum output power is 100 mW e.i.r.p.</w:t>
      </w:r>
    </w:p>
    <w:p w:rsidR="00434FC5" w:rsidRPr="007D7290" w:rsidRDefault="00434FC5" w:rsidP="00CB0123">
      <w:pPr>
        <w:pStyle w:val="ListParagraph"/>
        <w:numPr>
          <w:ilvl w:val="1"/>
          <w:numId w:val="46"/>
        </w:numPr>
        <w:rPr>
          <w:rFonts w:ascii="Arial" w:hAnsi="Arial" w:cs="Arial"/>
          <w:lang w:eastAsia="en-GB"/>
        </w:rPr>
      </w:pPr>
      <w:r w:rsidRPr="007D7290">
        <w:rPr>
          <w:rFonts w:ascii="Arial" w:hAnsi="Arial" w:cs="Arial"/>
          <w:lang w:eastAsia="en-GB"/>
        </w:rPr>
        <w:t>In 2010, in total 60 million chipsets were shipped.</w:t>
      </w:r>
    </w:p>
    <w:p w:rsidR="00434FC5" w:rsidRPr="007D7290" w:rsidRDefault="00434FC5" w:rsidP="00434FC5">
      <w:pPr>
        <w:rPr>
          <w:rFonts w:cs="Arial"/>
          <w:szCs w:val="20"/>
          <w:lang w:val="en-GB" w:eastAsia="en-GB"/>
        </w:rPr>
      </w:pPr>
    </w:p>
    <w:p w:rsidR="00434FC5" w:rsidRPr="007D7290" w:rsidRDefault="00434FC5" w:rsidP="003F5B88">
      <w:pPr>
        <w:pStyle w:val="ListParagraph"/>
        <w:numPr>
          <w:ilvl w:val="0"/>
          <w:numId w:val="46"/>
        </w:numPr>
        <w:ind w:left="714" w:hanging="357"/>
        <w:rPr>
          <w:rFonts w:ascii="Arial" w:hAnsi="Arial" w:cs="Arial"/>
          <w:lang w:eastAsia="en-GB"/>
        </w:rPr>
      </w:pPr>
      <w:r w:rsidRPr="007D7290">
        <w:rPr>
          <w:rFonts w:ascii="Arial" w:hAnsi="Arial" w:cs="Arial"/>
          <w:lang w:eastAsia="en-GB"/>
        </w:rPr>
        <w:t xml:space="preserve">Other applications include </w:t>
      </w:r>
    </w:p>
    <w:p w:rsidR="00434FC5" w:rsidRPr="007D7290" w:rsidRDefault="00434FC5" w:rsidP="00CB0123">
      <w:pPr>
        <w:pStyle w:val="ListParagraph"/>
        <w:numPr>
          <w:ilvl w:val="0"/>
          <w:numId w:val="47"/>
        </w:numPr>
        <w:rPr>
          <w:rFonts w:ascii="Arial" w:hAnsi="Arial" w:cs="Arial"/>
          <w:lang w:eastAsia="en-GB"/>
        </w:rPr>
      </w:pPr>
      <w:r w:rsidRPr="007D7290">
        <w:rPr>
          <w:rFonts w:ascii="Arial" w:hAnsi="Arial" w:cs="Arial"/>
          <w:lang w:eastAsia="en-GB"/>
        </w:rPr>
        <w:t>non specific SRDs (ERC</w:t>
      </w:r>
      <w:r w:rsidR="00A743FF" w:rsidRPr="007D7290">
        <w:rPr>
          <w:rFonts w:ascii="Arial" w:hAnsi="Arial" w:cs="Arial"/>
          <w:lang w:eastAsia="en-GB"/>
        </w:rPr>
        <w:t xml:space="preserve">/REC </w:t>
      </w:r>
      <w:r w:rsidRPr="007D7290">
        <w:rPr>
          <w:rFonts w:ascii="Arial" w:hAnsi="Arial" w:cs="Arial"/>
          <w:lang w:eastAsia="en-GB"/>
        </w:rPr>
        <w:t>70-03 Annex 1 / EN 300</w:t>
      </w:r>
      <w:r w:rsidR="00862DFD">
        <w:rPr>
          <w:rFonts w:ascii="Arial" w:hAnsi="Arial" w:cs="Arial"/>
          <w:lang w:eastAsia="en-GB"/>
        </w:rPr>
        <w:t> </w:t>
      </w:r>
      <w:r w:rsidRPr="007D7290">
        <w:rPr>
          <w:rFonts w:ascii="Arial" w:hAnsi="Arial" w:cs="Arial"/>
          <w:lang w:eastAsia="en-GB"/>
        </w:rPr>
        <w:t>440</w:t>
      </w:r>
      <w:r w:rsidR="00862DFD">
        <w:rPr>
          <w:rFonts w:ascii="Arial" w:hAnsi="Arial" w:cs="Arial"/>
          <w:lang w:eastAsia="en-GB"/>
        </w:rPr>
        <w:t xml:space="preserve"> </w:t>
      </w:r>
      <w:r w:rsidR="00862DFD">
        <w:rPr>
          <w:rFonts w:ascii="Arial" w:hAnsi="Arial" w:cs="Arial"/>
          <w:lang w:eastAsia="en-GB"/>
        </w:rPr>
        <w:fldChar w:fldCharType="begin"/>
      </w:r>
      <w:r w:rsidR="00862DFD">
        <w:rPr>
          <w:rFonts w:ascii="Arial" w:hAnsi="Arial" w:cs="Arial"/>
          <w:lang w:eastAsia="en-GB"/>
        </w:rPr>
        <w:instrText xml:space="preserve"> REF _Ref379279190 \r \h </w:instrText>
      </w:r>
      <w:r w:rsidR="00862DFD">
        <w:rPr>
          <w:rFonts w:ascii="Arial" w:hAnsi="Arial" w:cs="Arial"/>
          <w:lang w:eastAsia="en-GB"/>
        </w:rPr>
      </w:r>
      <w:r w:rsidR="00862DFD">
        <w:rPr>
          <w:rFonts w:ascii="Arial" w:hAnsi="Arial" w:cs="Arial"/>
          <w:lang w:eastAsia="en-GB"/>
        </w:rPr>
        <w:fldChar w:fldCharType="separate"/>
      </w:r>
      <w:r w:rsidR="001E048B">
        <w:rPr>
          <w:rFonts w:ascii="Arial" w:hAnsi="Arial" w:cs="Arial"/>
          <w:lang w:eastAsia="en-GB"/>
        </w:rPr>
        <w:t>[38]</w:t>
      </w:r>
      <w:r w:rsidR="00862DFD">
        <w:rPr>
          <w:rFonts w:ascii="Arial" w:hAnsi="Arial" w:cs="Arial"/>
          <w:lang w:eastAsia="en-GB"/>
        </w:rPr>
        <w:fldChar w:fldCharType="end"/>
      </w:r>
      <w:r w:rsidRPr="007D7290">
        <w:rPr>
          <w:rFonts w:ascii="Arial" w:hAnsi="Arial" w:cs="Arial"/>
          <w:lang w:eastAsia="en-GB"/>
        </w:rPr>
        <w:t>)</w:t>
      </w:r>
    </w:p>
    <w:p w:rsidR="00434FC5" w:rsidRPr="007D7290" w:rsidRDefault="00434FC5" w:rsidP="00CB0123">
      <w:pPr>
        <w:pStyle w:val="ListParagraph"/>
        <w:numPr>
          <w:ilvl w:val="0"/>
          <w:numId w:val="47"/>
        </w:numPr>
        <w:rPr>
          <w:rFonts w:ascii="Arial" w:hAnsi="Arial" w:cs="Arial"/>
          <w:lang w:eastAsia="en-GB"/>
        </w:rPr>
      </w:pPr>
      <w:r w:rsidRPr="007D7290">
        <w:rPr>
          <w:rFonts w:ascii="Arial" w:hAnsi="Arial" w:cs="Arial"/>
          <w:lang w:eastAsia="en-GB"/>
        </w:rPr>
        <w:t>Railway applications in 2446-2454 MHz (ERC Rec 70-03 Annex 4 / EN 300 761)</w:t>
      </w:r>
    </w:p>
    <w:p w:rsidR="00434FC5" w:rsidRPr="007D7290" w:rsidRDefault="00434FC5" w:rsidP="00CB0123">
      <w:pPr>
        <w:pStyle w:val="ListParagraph"/>
        <w:numPr>
          <w:ilvl w:val="0"/>
          <w:numId w:val="47"/>
        </w:numPr>
        <w:rPr>
          <w:rFonts w:cs="Arial"/>
          <w:lang w:eastAsia="en-GB"/>
        </w:rPr>
      </w:pPr>
      <w:r w:rsidRPr="007D7290">
        <w:rPr>
          <w:rFonts w:ascii="Arial" w:hAnsi="Arial" w:cs="Arial"/>
          <w:lang w:eastAsia="en-GB"/>
        </w:rPr>
        <w:t>Radio</w:t>
      </w:r>
      <w:r w:rsidR="00A743FF" w:rsidRPr="007D7290">
        <w:rPr>
          <w:rFonts w:ascii="Arial" w:hAnsi="Arial" w:cs="Arial"/>
          <w:lang w:eastAsia="en-GB"/>
        </w:rPr>
        <w:t>determination applications (ERC/</w:t>
      </w:r>
      <w:r w:rsidRPr="007D7290">
        <w:rPr>
          <w:rFonts w:ascii="Arial" w:hAnsi="Arial" w:cs="Arial"/>
          <w:lang w:eastAsia="en-GB"/>
        </w:rPr>
        <w:t>R</w:t>
      </w:r>
      <w:r w:rsidR="00A743FF" w:rsidRPr="007D7290">
        <w:rPr>
          <w:rFonts w:ascii="Arial" w:hAnsi="Arial" w:cs="Arial"/>
          <w:lang w:eastAsia="en-GB"/>
        </w:rPr>
        <w:t>EC</w:t>
      </w:r>
      <w:r w:rsidRPr="007D7290">
        <w:rPr>
          <w:rFonts w:ascii="Arial" w:hAnsi="Arial" w:cs="Arial"/>
          <w:lang w:eastAsia="en-GB"/>
        </w:rPr>
        <w:t xml:space="preserve"> 70-03 Annex 6 / EN 300 440</w:t>
      </w:r>
      <w:r w:rsidRPr="007D7290">
        <w:rPr>
          <w:rFonts w:cs="Arial"/>
          <w:lang w:eastAsia="en-GB"/>
        </w:rPr>
        <w:t xml:space="preserve"> </w:t>
      </w:r>
    </w:p>
    <w:p w:rsidR="00434FC5" w:rsidRPr="007D7290" w:rsidRDefault="00A743FF" w:rsidP="00CB0123">
      <w:pPr>
        <w:pStyle w:val="ListParagraph"/>
        <w:numPr>
          <w:ilvl w:val="0"/>
          <w:numId w:val="47"/>
        </w:numPr>
        <w:rPr>
          <w:rFonts w:cs="Arial"/>
          <w:lang w:eastAsia="en-GB"/>
        </w:rPr>
      </w:pPr>
      <w:r w:rsidRPr="007D7290">
        <w:rPr>
          <w:rFonts w:cs="Arial"/>
          <w:lang w:eastAsia="en-GB"/>
        </w:rPr>
        <w:t>RFID (ERC/</w:t>
      </w:r>
      <w:r w:rsidR="00434FC5" w:rsidRPr="007D7290">
        <w:rPr>
          <w:rFonts w:cs="Arial"/>
          <w:lang w:eastAsia="en-GB"/>
        </w:rPr>
        <w:t>R</w:t>
      </w:r>
      <w:r w:rsidRPr="007D7290">
        <w:rPr>
          <w:rFonts w:cs="Arial"/>
          <w:lang w:eastAsia="en-GB"/>
        </w:rPr>
        <w:t>EC</w:t>
      </w:r>
      <w:r w:rsidR="00434FC5" w:rsidRPr="007D7290">
        <w:rPr>
          <w:rFonts w:cs="Arial"/>
          <w:lang w:eastAsia="en-GB"/>
        </w:rPr>
        <w:t xml:space="preserve"> 70-03 Annex 11 / EN 300 440). </w:t>
      </w:r>
    </w:p>
    <w:p w:rsidR="00434FC5" w:rsidRPr="007D7290" w:rsidRDefault="00434FC5" w:rsidP="00DD33E6">
      <w:pPr>
        <w:pStyle w:val="ECCAnnexheading2"/>
        <w:rPr>
          <w:lang w:val="en-GB"/>
        </w:rPr>
      </w:pPr>
      <w:r w:rsidRPr="007D7290">
        <w:rPr>
          <w:lang w:val="en-GB"/>
        </w:rPr>
        <w:lastRenderedPageBreak/>
        <w:t>COMPATIBILITY BETWEEN BROADBAND DA2GC (</w:t>
      </w:r>
      <w:r w:rsidR="00683C53" w:rsidRPr="007D7290">
        <w:rPr>
          <w:lang w:val="en-GB"/>
        </w:rPr>
        <w:t xml:space="preserve">ETSI </w:t>
      </w:r>
      <w:r w:rsidRPr="007D7290">
        <w:rPr>
          <w:lang w:val="en-GB"/>
        </w:rPr>
        <w:t>TR 103 054) AND RLANs</w:t>
      </w:r>
    </w:p>
    <w:p w:rsidR="00434FC5" w:rsidRPr="007D7290" w:rsidRDefault="00434FC5" w:rsidP="00434FC5">
      <w:pPr>
        <w:pStyle w:val="ECCParagraph"/>
      </w:pPr>
      <w:r w:rsidRPr="007D7290">
        <w:t xml:space="preserve">The most critical compatibility scenario seems to be between Broadband DA2GC and outdoor RLANs as described in </w:t>
      </w:r>
      <w:r w:rsidR="00B54C70" w:rsidRPr="007D7290">
        <w:fldChar w:fldCharType="begin"/>
      </w:r>
      <w:r w:rsidR="00B54C70" w:rsidRPr="007D7290">
        <w:instrText xml:space="preserve"> REF _Ref363815150 \h </w:instrText>
      </w:r>
      <w:r w:rsidR="00B54C70" w:rsidRPr="007D7290">
        <w:fldChar w:fldCharType="separate"/>
      </w:r>
      <w:r w:rsidR="001E048B" w:rsidRPr="007D7290">
        <w:t xml:space="preserve">Table </w:t>
      </w:r>
      <w:r w:rsidR="001E048B">
        <w:rPr>
          <w:noProof/>
        </w:rPr>
        <w:t>61</w:t>
      </w:r>
      <w:r w:rsidR="00B54C70" w:rsidRPr="007D7290">
        <w:fldChar w:fldCharType="end"/>
      </w:r>
      <w:r w:rsidRPr="007D7290">
        <w:t>. Therefore this scenario has studied first. An RLAN access point with a maximum antenna gain of 10 dBi and a RLAN device equipped with an omni-directional antenna were assumed in this study (see Figures 5-2 and 5-3). The maximum e.i.r.p. for R</w:t>
      </w:r>
      <w:r w:rsidR="00862DFD">
        <w:t>LANs is 20 dBm according to ERC/</w:t>
      </w:r>
      <w:r w:rsidRPr="007D7290">
        <w:t>R</w:t>
      </w:r>
      <w:r w:rsidR="00862DFD">
        <w:t>EC</w:t>
      </w:r>
      <w:r w:rsidRPr="007D7290">
        <w:t xml:space="preserve"> 70-03</w:t>
      </w:r>
      <w:r w:rsidR="00862DFD">
        <w:t xml:space="preserve"> </w:t>
      </w:r>
      <w:r w:rsidR="00862DFD">
        <w:fldChar w:fldCharType="begin"/>
      </w:r>
      <w:r w:rsidR="00862DFD">
        <w:instrText xml:space="preserve"> REF _Ref379277988 \r \h </w:instrText>
      </w:r>
      <w:r w:rsidR="00862DFD">
        <w:fldChar w:fldCharType="separate"/>
      </w:r>
      <w:r w:rsidR="001E048B">
        <w:t>[36]</w:t>
      </w:r>
      <w:r w:rsidR="00862DFD">
        <w:fldChar w:fldCharType="end"/>
      </w:r>
      <w:r w:rsidRPr="007D7290">
        <w:t xml:space="preserve"> (Annex 3)</w:t>
      </w:r>
      <w:r w:rsidR="00862DFD">
        <w:t>. As the band 2400-</w:t>
      </w:r>
      <w:r w:rsidRPr="007D7290">
        <w:t>2483.5 MHz is heavily used by RLANs (density of 50 devices per km</w:t>
      </w:r>
      <w:r w:rsidRPr="007D7290">
        <w:rPr>
          <w:rFonts w:cs="Arial"/>
          <w:sz w:val="18"/>
          <w:szCs w:val="18"/>
          <w:vertAlign w:val="superscript"/>
          <w:lang w:eastAsia="en-GB"/>
        </w:rPr>
        <w:t>2</w:t>
      </w:r>
      <w:r w:rsidRPr="007D7290">
        <w:t>) and the location and operating frequencies are not known for each individual device, DA2GC could only be deployed in this band, if co-channel sharing would be feasible.</w:t>
      </w:r>
    </w:p>
    <w:p w:rsidR="00434FC5" w:rsidRPr="007D7290" w:rsidRDefault="00434FC5" w:rsidP="00434FC5">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434FC5" w:rsidRPr="007D7290" w:rsidTr="00434FC5">
        <w:tc>
          <w:tcPr>
            <w:tcW w:w="4927" w:type="dxa"/>
          </w:tcPr>
          <w:p w:rsidR="00434FC5" w:rsidRPr="007D7290" w:rsidRDefault="00434FC5" w:rsidP="00434FC5">
            <w:pPr>
              <w:jc w:val="both"/>
              <w:rPr>
                <w:lang w:val="en-GB"/>
              </w:rPr>
            </w:pPr>
            <w:r w:rsidRPr="007D7290">
              <w:rPr>
                <w:noProof/>
                <w:lang w:val="da-DK" w:eastAsia="da-DK"/>
              </w:rPr>
              <w:drawing>
                <wp:inline distT="0" distB="0" distL="0" distR="0" wp14:anchorId="36AD345E" wp14:editId="2DBED0B1">
                  <wp:extent cx="2641600" cy="2051050"/>
                  <wp:effectExtent l="0" t="0" r="25400" b="25400"/>
                  <wp:docPr id="20" name="Diagramm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5"/>
                    </a:graphicData>
                  </a:graphic>
                </wp:inline>
              </w:drawing>
            </w:r>
          </w:p>
        </w:tc>
        <w:tc>
          <w:tcPr>
            <w:tcW w:w="4928" w:type="dxa"/>
          </w:tcPr>
          <w:p w:rsidR="00434FC5" w:rsidRPr="007D7290" w:rsidRDefault="00434FC5" w:rsidP="00434FC5">
            <w:pPr>
              <w:jc w:val="both"/>
              <w:rPr>
                <w:lang w:val="en-GB"/>
              </w:rPr>
            </w:pPr>
            <w:r w:rsidRPr="007D7290">
              <w:rPr>
                <w:noProof/>
                <w:lang w:val="da-DK" w:eastAsia="da-DK"/>
              </w:rPr>
              <w:drawing>
                <wp:inline distT="0" distB="0" distL="0" distR="0" wp14:anchorId="0C58E847" wp14:editId="49D39454">
                  <wp:extent cx="2674488" cy="2050793"/>
                  <wp:effectExtent l="0" t="0" r="12065" b="26035"/>
                  <wp:docPr id="2"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6"/>
                    </a:graphicData>
                  </a:graphic>
                </wp:inline>
              </w:drawing>
            </w:r>
          </w:p>
        </w:tc>
      </w:tr>
      <w:tr w:rsidR="00434FC5" w:rsidRPr="007D7290" w:rsidTr="00434FC5">
        <w:tc>
          <w:tcPr>
            <w:tcW w:w="4927" w:type="dxa"/>
          </w:tcPr>
          <w:p w:rsidR="00434FC5" w:rsidRPr="007D7290" w:rsidRDefault="00434FC5" w:rsidP="00434FC5">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172</w:t>
            </w:r>
            <w:r w:rsidRPr="007D7290">
              <w:rPr>
                <w:lang w:val="en-GB"/>
              </w:rPr>
              <w:fldChar w:fldCharType="end"/>
            </w:r>
            <w:r w:rsidRPr="007D7290">
              <w:rPr>
                <w:lang w:val="en-GB"/>
              </w:rPr>
              <w:t xml:space="preserve">: RLAN AP antenna elevation </w:t>
            </w:r>
            <w:r w:rsidR="00A743FF" w:rsidRPr="007D7290">
              <w:rPr>
                <w:lang w:val="en-GB"/>
              </w:rPr>
              <w:br/>
            </w:r>
            <w:r w:rsidRPr="007D7290">
              <w:rPr>
                <w:lang w:val="en-GB"/>
              </w:rPr>
              <w:t>gain pattern</w:t>
            </w:r>
          </w:p>
        </w:tc>
        <w:tc>
          <w:tcPr>
            <w:tcW w:w="4928" w:type="dxa"/>
          </w:tcPr>
          <w:p w:rsidR="00434FC5" w:rsidRPr="007D7290" w:rsidRDefault="00434FC5" w:rsidP="00434FC5">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173</w:t>
            </w:r>
            <w:r w:rsidRPr="007D7290">
              <w:rPr>
                <w:lang w:val="en-GB"/>
              </w:rPr>
              <w:fldChar w:fldCharType="end"/>
            </w:r>
            <w:r w:rsidRPr="007D7290">
              <w:rPr>
                <w:lang w:val="en-GB"/>
              </w:rPr>
              <w:t xml:space="preserve">: RLAN omni antenna elevation </w:t>
            </w:r>
            <w:r w:rsidR="00A743FF" w:rsidRPr="007D7290">
              <w:rPr>
                <w:lang w:val="en-GB"/>
              </w:rPr>
              <w:br/>
            </w:r>
            <w:r w:rsidRPr="007D7290">
              <w:rPr>
                <w:lang w:val="en-GB"/>
              </w:rPr>
              <w:t>gain pattern</w:t>
            </w:r>
          </w:p>
        </w:tc>
      </w:tr>
    </w:tbl>
    <w:p w:rsidR="00434FC5" w:rsidRPr="007D7290" w:rsidRDefault="00434FC5" w:rsidP="00DD33E6">
      <w:pPr>
        <w:pStyle w:val="ECCAnnexheading3"/>
        <w:rPr>
          <w:lang w:val="en-GB"/>
        </w:rPr>
      </w:pPr>
      <w:r w:rsidRPr="007D7290">
        <w:rPr>
          <w:lang w:val="en-GB"/>
        </w:rPr>
        <w:t>METHODOLOGY</w:t>
      </w:r>
    </w:p>
    <w:p w:rsidR="00434FC5" w:rsidRPr="007D7290" w:rsidRDefault="00434FC5" w:rsidP="00434FC5">
      <w:pPr>
        <w:pStyle w:val="ECCParagraph"/>
        <w:rPr>
          <w:u w:val="single"/>
        </w:rPr>
      </w:pPr>
      <w:r w:rsidRPr="007D7290">
        <w:t xml:space="preserve">It is considered that one single DA2GC aircraft station is approaching the RLAN device under consideration at a given altitude (3000m and 10000m). The interference level resulting at the victim receiver was calculated taking into account the transmit power density of the interfering system, the aircraft altitude, the resulting free space loss, the antenna characteristics of the interfering and the victim system and the interference protection level of the victim system. The </w:t>
      </w:r>
      <w:r w:rsidRPr="007D7290">
        <w:rPr>
          <w:rFonts w:cs="Arial"/>
          <w:szCs w:val="20"/>
        </w:rPr>
        <w:t>Interference protection ratio I/N=0 corresponds to C/I of 10dB at Rx power level of -82 dBm</w:t>
      </w:r>
      <w:r w:rsidRPr="007D7290">
        <w:rPr>
          <w:rFonts w:cs="Arial"/>
          <w:szCs w:val="22"/>
        </w:rPr>
        <w:t>.</w:t>
      </w:r>
    </w:p>
    <w:p w:rsidR="00434FC5" w:rsidRPr="007D7290" w:rsidRDefault="00434FC5" w:rsidP="00DD33E6">
      <w:pPr>
        <w:pStyle w:val="ECCAnnexheading3"/>
        <w:rPr>
          <w:lang w:val="en-GB"/>
        </w:rPr>
      </w:pPr>
      <w:r w:rsidRPr="007D7290">
        <w:rPr>
          <w:lang w:val="en-GB"/>
        </w:rPr>
        <w:t>RESULTS</w:t>
      </w:r>
    </w:p>
    <w:p w:rsidR="00434FC5" w:rsidRPr="007D7290" w:rsidRDefault="00434FC5" w:rsidP="00434FC5">
      <w:pPr>
        <w:pStyle w:val="ECCParagraph"/>
        <w:rPr>
          <w:rFonts w:cs="Arial"/>
          <w:szCs w:val="22"/>
        </w:rPr>
      </w:pPr>
      <w:r w:rsidRPr="007D7290">
        <w:t xml:space="preserve">The below </w:t>
      </w:r>
      <w:r w:rsidR="0016260F" w:rsidRPr="007D7290">
        <w:fldChar w:fldCharType="begin"/>
      </w:r>
      <w:r w:rsidR="0016260F" w:rsidRPr="007D7290">
        <w:instrText xml:space="preserve"> REF _Ref366068608 \h </w:instrText>
      </w:r>
      <w:r w:rsidR="0016260F" w:rsidRPr="007D7290">
        <w:fldChar w:fldCharType="separate"/>
      </w:r>
      <w:r w:rsidR="001E048B" w:rsidRPr="007D7290">
        <w:t xml:space="preserve">Figure </w:t>
      </w:r>
      <w:r w:rsidR="001E048B">
        <w:rPr>
          <w:noProof/>
        </w:rPr>
        <w:t>174</w:t>
      </w:r>
      <w:r w:rsidR="0016260F" w:rsidRPr="007D7290">
        <w:fldChar w:fldCharType="end"/>
      </w:r>
      <w:r w:rsidR="0016260F" w:rsidRPr="007D7290">
        <w:t xml:space="preserve"> </w:t>
      </w:r>
      <w:r w:rsidR="00B54C70" w:rsidRPr="007D7290">
        <w:t>and</w:t>
      </w:r>
      <w:r w:rsidR="0016260F" w:rsidRPr="007D7290">
        <w:t xml:space="preserve"> </w:t>
      </w:r>
      <w:r w:rsidR="0016260F" w:rsidRPr="007D7290">
        <w:fldChar w:fldCharType="begin"/>
      </w:r>
      <w:r w:rsidR="0016260F" w:rsidRPr="007D7290">
        <w:instrText xml:space="preserve"> REF _Ref366068580 \h </w:instrText>
      </w:r>
      <w:r w:rsidR="0016260F" w:rsidRPr="007D7290">
        <w:fldChar w:fldCharType="separate"/>
      </w:r>
      <w:r w:rsidR="001E048B" w:rsidRPr="007D7290">
        <w:t xml:space="preserve">Figure </w:t>
      </w:r>
      <w:r w:rsidR="001E048B">
        <w:rPr>
          <w:noProof/>
        </w:rPr>
        <w:t>176</w:t>
      </w:r>
      <w:r w:rsidR="0016260F" w:rsidRPr="007D7290">
        <w:fldChar w:fldCharType="end"/>
      </w:r>
      <w:r w:rsidR="0016260F" w:rsidRPr="007D7290">
        <w:t xml:space="preserve"> </w:t>
      </w:r>
      <w:r w:rsidRPr="007D7290">
        <w:t>show the received power spectral density (PSD) in dBm/MHz at the RLAN GS and the DA2GC AS and the resulting interference-to-noise ratio (I/N) compared to the different thresholds of both systems at aircraft altitudes of 3000 and 10.000 meters.</w:t>
      </w:r>
      <w:r w:rsidRPr="007D7290">
        <w:rPr>
          <w:rFonts w:cs="Arial"/>
          <w:szCs w:val="22"/>
        </w:rPr>
        <w:t xml:space="preserve"> RLANs equipped with omnidirectional an</w:t>
      </w:r>
      <w:r w:rsidR="007818FE">
        <w:rPr>
          <w:rFonts w:cs="Arial"/>
          <w:szCs w:val="22"/>
        </w:rPr>
        <w:t>tenna and directional antenna was</w:t>
      </w:r>
      <w:r w:rsidRPr="007D7290">
        <w:rPr>
          <w:rFonts w:cs="Arial"/>
          <w:szCs w:val="22"/>
        </w:rPr>
        <w:t xml:space="preserve"> considered. </w:t>
      </w:r>
      <w:r w:rsidRPr="007D7290">
        <w:rPr>
          <w:rFonts w:cs="Arial"/>
          <w:szCs w:val="22"/>
        </w:rPr>
        <w:fldChar w:fldCharType="begin"/>
      </w:r>
      <w:r w:rsidRPr="007D7290">
        <w:rPr>
          <w:rFonts w:cs="Arial"/>
          <w:szCs w:val="22"/>
        </w:rPr>
        <w:instrText xml:space="preserve"> REF _Ref341942368 \h </w:instrText>
      </w:r>
      <w:r w:rsidRPr="007D7290">
        <w:rPr>
          <w:rFonts w:cs="Arial"/>
          <w:szCs w:val="22"/>
        </w:rPr>
      </w:r>
      <w:r w:rsidRPr="007D7290">
        <w:rPr>
          <w:rFonts w:cs="Arial"/>
          <w:szCs w:val="22"/>
        </w:rPr>
        <w:fldChar w:fldCharType="separate"/>
      </w:r>
      <w:r w:rsidR="001E048B" w:rsidRPr="007D7290">
        <w:t xml:space="preserve">Figure </w:t>
      </w:r>
      <w:r w:rsidR="001E048B">
        <w:rPr>
          <w:noProof/>
        </w:rPr>
        <w:t>182</w:t>
      </w:r>
      <w:r w:rsidRPr="007D7290">
        <w:rPr>
          <w:rFonts w:cs="Arial"/>
          <w:szCs w:val="22"/>
        </w:rPr>
        <w:fldChar w:fldCharType="end"/>
      </w:r>
      <w:r w:rsidRPr="007D7290">
        <w:rPr>
          <w:rFonts w:cs="Arial"/>
          <w:szCs w:val="22"/>
        </w:rPr>
        <w:t xml:space="preserve"> and </w:t>
      </w:r>
      <w:r w:rsidRPr="007D7290">
        <w:rPr>
          <w:rFonts w:cs="Arial"/>
          <w:szCs w:val="22"/>
        </w:rPr>
        <w:fldChar w:fldCharType="begin"/>
      </w:r>
      <w:r w:rsidRPr="007D7290">
        <w:rPr>
          <w:rFonts w:cs="Arial"/>
          <w:szCs w:val="22"/>
        </w:rPr>
        <w:instrText xml:space="preserve"> REF _Ref341942371 \h </w:instrText>
      </w:r>
      <w:r w:rsidRPr="007D7290">
        <w:rPr>
          <w:rFonts w:cs="Arial"/>
          <w:szCs w:val="22"/>
        </w:rPr>
      </w:r>
      <w:r w:rsidRPr="007D7290">
        <w:rPr>
          <w:rFonts w:cs="Arial"/>
          <w:szCs w:val="22"/>
        </w:rPr>
        <w:fldChar w:fldCharType="separate"/>
      </w:r>
      <w:r w:rsidR="001E048B" w:rsidRPr="007D7290">
        <w:t xml:space="preserve">Figure </w:t>
      </w:r>
      <w:r w:rsidR="001E048B">
        <w:rPr>
          <w:noProof/>
        </w:rPr>
        <w:t>183</w:t>
      </w:r>
      <w:r w:rsidRPr="007D7290">
        <w:rPr>
          <w:rFonts w:cs="Arial"/>
          <w:szCs w:val="22"/>
        </w:rPr>
        <w:fldChar w:fldCharType="end"/>
      </w:r>
      <w:r w:rsidRPr="007D7290">
        <w:rPr>
          <w:rFonts w:cs="Arial"/>
          <w:szCs w:val="22"/>
        </w:rPr>
        <w:t xml:space="preserve"> show the PSD at an RLAN AP receiver input, depending on the aircraft elevation relative to the victim RLAN.</w:t>
      </w:r>
      <w:r w:rsidRPr="007D7290">
        <w:t xml:space="preserve"> Severe interference at the RLAN can be observed at aircraft altitudes of 3000 m and 10000 m.</w:t>
      </w:r>
    </w:p>
    <w:p w:rsidR="00434FC5" w:rsidRPr="007D7290" w:rsidRDefault="00434FC5" w:rsidP="00DD33E6">
      <w:pPr>
        <w:pStyle w:val="ECCAnnexheading4"/>
        <w:rPr>
          <w:lang w:val="en-GB"/>
        </w:rPr>
      </w:pPr>
      <w:r w:rsidRPr="007D7290">
        <w:rPr>
          <w:lang w:val="en-GB"/>
        </w:rPr>
        <w:t>IMPACT FROM DA2GC AS ON OUTDOOR RLANs</w:t>
      </w:r>
    </w:p>
    <w:p w:rsidR="00434FC5" w:rsidRPr="007D7290" w:rsidRDefault="00434FC5" w:rsidP="00434FC5">
      <w:pPr>
        <w:pStyle w:val="ECCParagraph"/>
      </w:pPr>
      <w:r w:rsidRPr="007D7290">
        <w:t>By considering the AS at 3 000 m the protection criterion for the RLAN receiver will be exceeded significantly. Even at 10 000 m severe interference at the RLAN receiver will be caused.</w:t>
      </w:r>
    </w:p>
    <w:p w:rsidR="00434FC5" w:rsidRPr="007D7290" w:rsidRDefault="00434FC5" w:rsidP="00434FC5">
      <w:pPr>
        <w:pStyle w:val="ECCParagraph"/>
      </w:pPr>
      <w:r w:rsidRPr="007D7290">
        <w:t>Thus it is concluded that co-channel operation of a BDA2GC reverse link (air-to-ground) and outdoor RLAN systems in the band 2400-2483.5 is not feasible.</w:t>
      </w:r>
    </w:p>
    <w:p w:rsidR="00434FC5" w:rsidRPr="007D7290" w:rsidRDefault="00434FC5" w:rsidP="003F5B88">
      <w:pPr>
        <w:pStyle w:val="ECCAnnexheading4"/>
        <w:keepNext/>
        <w:rPr>
          <w:lang w:val="en-GB"/>
        </w:rPr>
      </w:pPr>
      <w:r w:rsidRPr="007D7290">
        <w:rPr>
          <w:lang w:val="en-GB"/>
        </w:rPr>
        <w:lastRenderedPageBreak/>
        <w:t>IMPACT FROM OUTDOOR RLANS ON DA2GC AS</w:t>
      </w:r>
    </w:p>
    <w:p w:rsidR="00434FC5" w:rsidRPr="007D7290" w:rsidRDefault="00434FC5" w:rsidP="003F5B88">
      <w:pPr>
        <w:pStyle w:val="ECCParagraph"/>
        <w:keepNext/>
      </w:pPr>
      <w:r w:rsidRPr="007D7290">
        <w:t>At higher altitudes the impact of one RLAN transmitter on the receiving BDA2GC AS is negligible due to the low e.i.r.p. of the outdoor RLAN device. This is also the case for larger distances between the outdoor RLAN device and the AS, even at lower altitudes.</w:t>
      </w:r>
    </w:p>
    <w:p w:rsidR="00434FC5" w:rsidRPr="007D7290" w:rsidRDefault="00434FC5" w:rsidP="00434FC5">
      <w:pPr>
        <w:pStyle w:val="ECCParagraph"/>
      </w:pPr>
      <w:r w:rsidRPr="007D7290">
        <w:t>The main problem arises due to the high number of outdoor RLAN devices leading to an aggregation of interference signals at the receiving DA2GC AS. Taking into account a density of 50 outdoor RLAN devices / km</w:t>
      </w:r>
      <w:r w:rsidRPr="007D7290">
        <w:rPr>
          <w:vertAlign w:val="superscript"/>
        </w:rPr>
        <w:t>2</w:t>
      </w:r>
      <w:r w:rsidRPr="007D7290">
        <w:t xml:space="preserve">, there are about 15700 outdoor RLAN devices visible in the range of about 10 km around the receiving DA2GC AS. Even by assuming that these RLAN devices are partly operated on different channels and not during the same time, a sufficient high number of RLAN devices will remain to </w:t>
      </w:r>
      <w:proofErr w:type="gramStart"/>
      <w:r w:rsidRPr="007D7290">
        <w:t>interfere</w:t>
      </w:r>
      <w:proofErr w:type="gramEnd"/>
      <w:r w:rsidRPr="007D7290">
        <w:t xml:space="preserve"> the reception at the DA2GC AS. This is the case for AS at 3 000 m as well as at 10 000 m. Capacity estimations for BDA2GC based on LTE when aggregated interference of RLANs occurs can be found in</w:t>
      </w:r>
      <w:r w:rsidR="00B54C70" w:rsidRPr="007D7290">
        <w:t xml:space="preserve"> </w:t>
      </w:r>
      <w:r w:rsidRPr="007D7290">
        <w:fldChar w:fldCharType="begin"/>
      </w:r>
      <w:r w:rsidRPr="007D7290">
        <w:instrText xml:space="preserve"> REF _Ref341944672 \n \h </w:instrText>
      </w:r>
      <w:r w:rsidRPr="007D7290">
        <w:fldChar w:fldCharType="separate"/>
      </w:r>
      <w:r w:rsidR="001E048B">
        <w:t>ANNEX 1:</w:t>
      </w:r>
      <w:r w:rsidRPr="007D7290">
        <w:fldChar w:fldCharType="end"/>
      </w:r>
      <w:r w:rsidRPr="007D7290">
        <w:t>.</w:t>
      </w:r>
    </w:p>
    <w:p w:rsidR="00434FC5" w:rsidRPr="007D7290" w:rsidRDefault="00434FC5" w:rsidP="00434FC5">
      <w:pPr>
        <w:jc w:val="center"/>
        <w:rPr>
          <w:u w:val="single"/>
          <w:lang w:val="en-GB"/>
        </w:rPr>
      </w:pPr>
      <w:r w:rsidRPr="007D7290">
        <w:rPr>
          <w:u w:val="single"/>
          <w:lang w:val="en-GB"/>
        </w:rPr>
        <w:t>RLAN equipped with omni-antenna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4927"/>
      </w:tblGrid>
      <w:tr w:rsidR="00434FC5" w:rsidRPr="007D7290" w:rsidTr="00434FC5">
        <w:tc>
          <w:tcPr>
            <w:tcW w:w="4928" w:type="dxa"/>
          </w:tcPr>
          <w:p w:rsidR="00434FC5" w:rsidRPr="007D7290" w:rsidRDefault="00434FC5" w:rsidP="00434FC5">
            <w:pPr>
              <w:rPr>
                <w:rFonts w:cs="Arial"/>
                <w:szCs w:val="22"/>
                <w:lang w:val="en-GB"/>
              </w:rPr>
            </w:pPr>
            <w:r w:rsidRPr="007D7290">
              <w:rPr>
                <w:rFonts w:cs="Arial"/>
                <w:noProof/>
                <w:szCs w:val="20"/>
                <w:lang w:val="da-DK" w:eastAsia="da-DK"/>
              </w:rPr>
              <w:drawing>
                <wp:inline distT="0" distB="0" distL="0" distR="0" wp14:anchorId="54EE3E9E" wp14:editId="52E52703">
                  <wp:extent cx="2901766" cy="2256930"/>
                  <wp:effectExtent l="0" t="0" r="0" b="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902309" cy="2257352"/>
                          </a:xfrm>
                          <a:prstGeom prst="rect">
                            <a:avLst/>
                          </a:prstGeom>
                          <a:noFill/>
                          <a:ln>
                            <a:noFill/>
                          </a:ln>
                        </pic:spPr>
                      </pic:pic>
                    </a:graphicData>
                  </a:graphic>
                </wp:inline>
              </w:drawing>
            </w:r>
          </w:p>
        </w:tc>
        <w:tc>
          <w:tcPr>
            <w:tcW w:w="4927" w:type="dxa"/>
          </w:tcPr>
          <w:p w:rsidR="00434FC5" w:rsidRPr="007D7290" w:rsidRDefault="00434FC5" w:rsidP="00434FC5">
            <w:pPr>
              <w:rPr>
                <w:rFonts w:cs="Arial"/>
                <w:szCs w:val="22"/>
                <w:lang w:val="en-GB"/>
              </w:rPr>
            </w:pPr>
            <w:r w:rsidRPr="007D7290">
              <w:rPr>
                <w:rFonts w:cs="Arial"/>
                <w:noProof/>
                <w:szCs w:val="20"/>
                <w:lang w:val="da-DK" w:eastAsia="da-DK"/>
              </w:rPr>
              <w:drawing>
                <wp:inline distT="0" distB="0" distL="0" distR="0" wp14:anchorId="3C168258" wp14:editId="46934528">
                  <wp:extent cx="3099470" cy="2325642"/>
                  <wp:effectExtent l="0" t="0" r="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3099407" cy="2325595"/>
                          </a:xfrm>
                          <a:prstGeom prst="rect">
                            <a:avLst/>
                          </a:prstGeom>
                          <a:noFill/>
                          <a:ln>
                            <a:noFill/>
                          </a:ln>
                        </pic:spPr>
                      </pic:pic>
                    </a:graphicData>
                  </a:graphic>
                </wp:inline>
              </w:drawing>
            </w:r>
          </w:p>
        </w:tc>
      </w:tr>
      <w:tr w:rsidR="00434FC5" w:rsidRPr="007D7290" w:rsidTr="00434FC5">
        <w:tc>
          <w:tcPr>
            <w:tcW w:w="4928" w:type="dxa"/>
          </w:tcPr>
          <w:p w:rsidR="00434FC5" w:rsidRPr="007D7290" w:rsidRDefault="00434FC5" w:rsidP="00A743FF">
            <w:pPr>
              <w:pStyle w:val="Caption"/>
              <w:rPr>
                <w:rFonts w:cs="Arial"/>
                <w:sz w:val="16"/>
                <w:szCs w:val="16"/>
                <w:lang w:val="en-GB"/>
              </w:rPr>
            </w:pPr>
            <w:bookmarkStart w:id="930" w:name="_Ref366068608"/>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174</w:t>
            </w:r>
            <w:r w:rsidRPr="007D7290">
              <w:rPr>
                <w:lang w:val="en-GB"/>
              </w:rPr>
              <w:fldChar w:fldCharType="end"/>
            </w:r>
            <w:bookmarkEnd w:id="930"/>
            <w:r w:rsidRPr="007D7290">
              <w:rPr>
                <w:lang w:val="en-GB"/>
              </w:rPr>
              <w:t>: Received PSD</w:t>
            </w:r>
            <w:r w:rsidR="00A743FF" w:rsidRPr="007D7290">
              <w:rPr>
                <w:lang w:val="en-GB"/>
              </w:rPr>
              <w:br/>
            </w:r>
            <w:r w:rsidRPr="007D7290">
              <w:rPr>
                <w:lang w:val="en-GB"/>
              </w:rPr>
              <w:t>(aircraft altitude 3000 m)</w:t>
            </w:r>
            <w:r w:rsidRPr="007D7290">
              <w:rPr>
                <w:rFonts w:cs="Arial"/>
                <w:b w:val="0"/>
                <w:bCs w:val="0"/>
                <w:color w:val="C00000"/>
                <w:sz w:val="16"/>
                <w:szCs w:val="16"/>
                <w:lang w:val="en-GB" w:eastAsia="en-GB"/>
              </w:rPr>
              <w:t xml:space="preserve"> </w:t>
            </w:r>
          </w:p>
        </w:tc>
        <w:tc>
          <w:tcPr>
            <w:tcW w:w="4927" w:type="dxa"/>
          </w:tcPr>
          <w:p w:rsidR="00434FC5" w:rsidRPr="007D7290" w:rsidRDefault="00434FC5" w:rsidP="00434FC5">
            <w:pPr>
              <w:pStyle w:val="Caption"/>
              <w:rPr>
                <w:lang w:val="en-GB"/>
              </w:rPr>
            </w:pPr>
            <w:bookmarkStart w:id="931" w:name="_Ref34194222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175</w:t>
            </w:r>
            <w:r w:rsidRPr="007D7290">
              <w:rPr>
                <w:lang w:val="en-GB"/>
              </w:rPr>
              <w:fldChar w:fldCharType="end"/>
            </w:r>
            <w:bookmarkEnd w:id="931"/>
            <w:r w:rsidRPr="007D7290">
              <w:rPr>
                <w:lang w:val="en-GB"/>
              </w:rPr>
              <w:t xml:space="preserve">: Resulting I/N ratio </w:t>
            </w:r>
            <w:r w:rsidR="00A743FF" w:rsidRPr="007D7290">
              <w:rPr>
                <w:lang w:val="en-GB"/>
              </w:rPr>
              <w:br/>
            </w:r>
            <w:r w:rsidRPr="007D7290">
              <w:rPr>
                <w:lang w:val="en-GB"/>
              </w:rPr>
              <w:t>(aircraft altitude 3000 m)</w:t>
            </w:r>
          </w:p>
        </w:tc>
      </w:tr>
      <w:tr w:rsidR="00434FC5" w:rsidRPr="007D7290" w:rsidTr="00434FC5">
        <w:tc>
          <w:tcPr>
            <w:tcW w:w="4928" w:type="dxa"/>
          </w:tcPr>
          <w:p w:rsidR="00434FC5" w:rsidRPr="007D7290" w:rsidRDefault="00434FC5" w:rsidP="00434FC5">
            <w:pPr>
              <w:rPr>
                <w:rFonts w:cs="Arial"/>
                <w:noProof/>
                <w:szCs w:val="20"/>
                <w:lang w:val="en-GB" w:eastAsia="en-GB"/>
              </w:rPr>
            </w:pPr>
            <w:r w:rsidRPr="007D7290">
              <w:rPr>
                <w:rFonts w:cs="Arial"/>
                <w:noProof/>
                <w:szCs w:val="20"/>
                <w:lang w:val="da-DK" w:eastAsia="da-DK"/>
              </w:rPr>
              <w:drawing>
                <wp:inline distT="0" distB="0" distL="0" distR="0" wp14:anchorId="1AD0EB8C" wp14:editId="5BE90F6F">
                  <wp:extent cx="2954622" cy="2499977"/>
                  <wp:effectExtent l="0" t="0" r="0" b="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954691" cy="2500035"/>
                          </a:xfrm>
                          <a:prstGeom prst="rect">
                            <a:avLst/>
                          </a:prstGeom>
                          <a:noFill/>
                          <a:ln>
                            <a:noFill/>
                          </a:ln>
                        </pic:spPr>
                      </pic:pic>
                    </a:graphicData>
                  </a:graphic>
                </wp:inline>
              </w:drawing>
            </w:r>
          </w:p>
        </w:tc>
        <w:tc>
          <w:tcPr>
            <w:tcW w:w="4927" w:type="dxa"/>
          </w:tcPr>
          <w:p w:rsidR="00434FC5" w:rsidRPr="007D7290" w:rsidRDefault="00434FC5" w:rsidP="00434FC5">
            <w:pPr>
              <w:rPr>
                <w:rFonts w:cs="Arial"/>
                <w:noProof/>
                <w:szCs w:val="20"/>
                <w:lang w:val="en-GB" w:eastAsia="en-GB"/>
              </w:rPr>
            </w:pPr>
            <w:r w:rsidRPr="007D7290">
              <w:rPr>
                <w:rFonts w:cs="Arial"/>
                <w:noProof/>
                <w:szCs w:val="20"/>
                <w:lang w:val="da-DK" w:eastAsia="da-DK"/>
              </w:rPr>
              <w:drawing>
                <wp:inline distT="0" distB="0" distL="0" distR="0" wp14:anchorId="1701EA4C" wp14:editId="3F861856">
                  <wp:extent cx="2922908" cy="2468351"/>
                  <wp:effectExtent l="0" t="0" r="0" b="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922849" cy="2468301"/>
                          </a:xfrm>
                          <a:prstGeom prst="rect">
                            <a:avLst/>
                          </a:prstGeom>
                          <a:noFill/>
                          <a:ln>
                            <a:noFill/>
                          </a:ln>
                        </pic:spPr>
                      </pic:pic>
                    </a:graphicData>
                  </a:graphic>
                </wp:inline>
              </w:drawing>
            </w:r>
          </w:p>
        </w:tc>
      </w:tr>
      <w:tr w:rsidR="00434FC5" w:rsidRPr="007D7290" w:rsidTr="00434FC5">
        <w:tc>
          <w:tcPr>
            <w:tcW w:w="4928" w:type="dxa"/>
          </w:tcPr>
          <w:p w:rsidR="00434FC5" w:rsidRPr="007D7290" w:rsidRDefault="00434FC5" w:rsidP="00434FC5">
            <w:pPr>
              <w:pStyle w:val="Caption"/>
              <w:rPr>
                <w:rFonts w:cs="Arial"/>
                <w:lang w:val="en-GB"/>
              </w:rPr>
            </w:pPr>
            <w:bookmarkStart w:id="932" w:name="_Ref36606858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176</w:t>
            </w:r>
            <w:r w:rsidRPr="007D7290">
              <w:rPr>
                <w:lang w:val="en-GB"/>
              </w:rPr>
              <w:fldChar w:fldCharType="end"/>
            </w:r>
            <w:bookmarkEnd w:id="932"/>
            <w:r w:rsidRPr="007D7290">
              <w:rPr>
                <w:lang w:val="en-GB"/>
              </w:rPr>
              <w:t xml:space="preserve">: Received PSD </w:t>
            </w:r>
            <w:r w:rsidR="00A743FF" w:rsidRPr="007D7290">
              <w:rPr>
                <w:lang w:val="en-GB"/>
              </w:rPr>
              <w:br/>
            </w:r>
            <w:r w:rsidRPr="007D7290">
              <w:rPr>
                <w:lang w:val="en-GB"/>
              </w:rPr>
              <w:t>(aircraft altitude 10000 m)</w:t>
            </w:r>
          </w:p>
        </w:tc>
        <w:tc>
          <w:tcPr>
            <w:tcW w:w="4927" w:type="dxa"/>
          </w:tcPr>
          <w:p w:rsidR="00434FC5" w:rsidRPr="007D7290" w:rsidRDefault="00434FC5" w:rsidP="00434FC5">
            <w:pPr>
              <w:pStyle w:val="Caption"/>
              <w:rPr>
                <w:rFonts w:cs="Arial"/>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177</w:t>
            </w:r>
            <w:r w:rsidRPr="007D7290">
              <w:rPr>
                <w:lang w:val="en-GB"/>
              </w:rPr>
              <w:fldChar w:fldCharType="end"/>
            </w:r>
            <w:r w:rsidRPr="007D7290">
              <w:rPr>
                <w:lang w:val="en-GB"/>
              </w:rPr>
              <w:t xml:space="preserve">: Resulting I/N ratio </w:t>
            </w:r>
            <w:r w:rsidR="00A743FF" w:rsidRPr="007D7290">
              <w:rPr>
                <w:lang w:val="en-GB"/>
              </w:rPr>
              <w:br/>
            </w:r>
            <w:r w:rsidRPr="007D7290">
              <w:rPr>
                <w:lang w:val="en-GB"/>
              </w:rPr>
              <w:t>(aircraft altitude 10000 m)</w:t>
            </w:r>
            <w:r w:rsidRPr="007D7290">
              <w:rPr>
                <w:rFonts w:cs="Arial"/>
                <w:color w:val="C00000"/>
                <w:sz w:val="16"/>
                <w:szCs w:val="16"/>
                <w:lang w:val="en-GB" w:eastAsia="en-GB"/>
              </w:rPr>
              <w:t xml:space="preserve"> </w:t>
            </w:r>
          </w:p>
        </w:tc>
      </w:tr>
    </w:tbl>
    <w:p w:rsidR="00434FC5" w:rsidRPr="007D7290" w:rsidRDefault="00434FC5" w:rsidP="00434FC5">
      <w:pPr>
        <w:rPr>
          <w:rFonts w:cs="Arial"/>
          <w:szCs w:val="20"/>
          <w:lang w:val="en-GB"/>
        </w:rPr>
      </w:pPr>
    </w:p>
    <w:p w:rsidR="00434FC5" w:rsidRPr="007D7290" w:rsidRDefault="00434FC5" w:rsidP="00A743FF">
      <w:pPr>
        <w:keepNext/>
        <w:jc w:val="center"/>
        <w:rPr>
          <w:lang w:val="en-GB"/>
        </w:rPr>
      </w:pPr>
      <w:r w:rsidRPr="007D7290">
        <w:rPr>
          <w:u w:val="single"/>
          <w:lang w:val="en-GB"/>
        </w:rPr>
        <w:lastRenderedPageBreak/>
        <w:t>RLAN equipped with directional antenna</w:t>
      </w:r>
      <w:r w:rsidRPr="007D7290">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6"/>
        <w:gridCol w:w="67"/>
        <w:gridCol w:w="4692"/>
      </w:tblGrid>
      <w:tr w:rsidR="00434FC5" w:rsidRPr="007D7290" w:rsidTr="00434FC5">
        <w:tc>
          <w:tcPr>
            <w:tcW w:w="5163" w:type="dxa"/>
            <w:gridSpan w:val="2"/>
          </w:tcPr>
          <w:p w:rsidR="00434FC5" w:rsidRPr="007D7290" w:rsidRDefault="00434FC5" w:rsidP="00434FC5">
            <w:pPr>
              <w:rPr>
                <w:rFonts w:cs="Arial"/>
                <w:szCs w:val="22"/>
                <w:lang w:val="en-GB"/>
              </w:rPr>
            </w:pPr>
            <w:r w:rsidRPr="007D7290">
              <w:rPr>
                <w:rFonts w:cs="Arial"/>
                <w:noProof/>
                <w:szCs w:val="20"/>
                <w:lang w:val="da-DK" w:eastAsia="da-DK"/>
              </w:rPr>
              <w:drawing>
                <wp:inline distT="0" distB="0" distL="0" distR="0" wp14:anchorId="166073F6" wp14:editId="0D4D5A3E">
                  <wp:extent cx="3272253" cy="2452495"/>
                  <wp:effectExtent l="0" t="0" r="0" b="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272186" cy="2452445"/>
                          </a:xfrm>
                          <a:prstGeom prst="rect">
                            <a:avLst/>
                          </a:prstGeom>
                          <a:noFill/>
                          <a:ln>
                            <a:noFill/>
                          </a:ln>
                        </pic:spPr>
                      </pic:pic>
                    </a:graphicData>
                  </a:graphic>
                </wp:inline>
              </w:drawing>
            </w:r>
          </w:p>
        </w:tc>
        <w:tc>
          <w:tcPr>
            <w:tcW w:w="4692" w:type="dxa"/>
          </w:tcPr>
          <w:p w:rsidR="00434FC5" w:rsidRPr="007D7290" w:rsidRDefault="00434FC5" w:rsidP="00434FC5">
            <w:pPr>
              <w:rPr>
                <w:rFonts w:cs="Arial"/>
                <w:szCs w:val="22"/>
                <w:lang w:val="en-GB"/>
              </w:rPr>
            </w:pPr>
            <w:r w:rsidRPr="007D7290">
              <w:rPr>
                <w:rFonts w:cs="Arial"/>
                <w:noProof/>
                <w:szCs w:val="20"/>
                <w:lang w:val="da-DK" w:eastAsia="da-DK"/>
              </w:rPr>
              <w:drawing>
                <wp:inline distT="0" distB="0" distL="0" distR="0" wp14:anchorId="6B8BC700" wp14:editId="6C5E39F7">
                  <wp:extent cx="2971800" cy="2336800"/>
                  <wp:effectExtent l="0" t="0" r="0" b="0"/>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971800" cy="2336800"/>
                          </a:xfrm>
                          <a:prstGeom prst="rect">
                            <a:avLst/>
                          </a:prstGeom>
                          <a:noFill/>
                          <a:ln>
                            <a:noFill/>
                          </a:ln>
                        </pic:spPr>
                      </pic:pic>
                    </a:graphicData>
                  </a:graphic>
                </wp:inline>
              </w:drawing>
            </w:r>
          </w:p>
        </w:tc>
      </w:tr>
      <w:tr w:rsidR="00434FC5" w:rsidRPr="007D7290" w:rsidTr="00434FC5">
        <w:tc>
          <w:tcPr>
            <w:tcW w:w="5163" w:type="dxa"/>
            <w:gridSpan w:val="2"/>
          </w:tcPr>
          <w:p w:rsidR="00434FC5" w:rsidRPr="007D7290" w:rsidRDefault="00434FC5" w:rsidP="00434FC5">
            <w:pPr>
              <w:pStyle w:val="Caption"/>
              <w:rPr>
                <w:rFonts w:cs="Arial"/>
                <w:noProof/>
                <w:lang w:val="en-GB" w:eastAsia="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178</w:t>
            </w:r>
            <w:r w:rsidRPr="007D7290">
              <w:rPr>
                <w:lang w:val="en-GB"/>
              </w:rPr>
              <w:fldChar w:fldCharType="end"/>
            </w:r>
            <w:r w:rsidRPr="007D7290">
              <w:rPr>
                <w:lang w:val="en-GB"/>
              </w:rPr>
              <w:t xml:space="preserve">: Received PSD </w:t>
            </w:r>
            <w:r w:rsidR="00A743FF" w:rsidRPr="007D7290">
              <w:rPr>
                <w:lang w:val="en-GB"/>
              </w:rPr>
              <w:br/>
            </w:r>
            <w:r w:rsidRPr="007D7290">
              <w:rPr>
                <w:lang w:val="en-GB"/>
              </w:rPr>
              <w:t>(aircraft altitude 3000 m)</w:t>
            </w:r>
          </w:p>
        </w:tc>
        <w:tc>
          <w:tcPr>
            <w:tcW w:w="4692" w:type="dxa"/>
          </w:tcPr>
          <w:p w:rsidR="00434FC5" w:rsidRPr="007D7290" w:rsidRDefault="00434FC5" w:rsidP="00434FC5">
            <w:pPr>
              <w:pStyle w:val="Caption"/>
              <w:rPr>
                <w:rFonts w:cs="Arial"/>
                <w:noProof/>
                <w:lang w:val="en-GB" w:eastAsia="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179</w:t>
            </w:r>
            <w:r w:rsidRPr="007D7290">
              <w:rPr>
                <w:lang w:val="en-GB"/>
              </w:rPr>
              <w:fldChar w:fldCharType="end"/>
            </w:r>
            <w:r w:rsidRPr="007D7290">
              <w:rPr>
                <w:lang w:val="en-GB"/>
              </w:rPr>
              <w:t>: Resulting I/N ratio</w:t>
            </w:r>
            <w:r w:rsidR="00A743FF" w:rsidRPr="007D7290">
              <w:rPr>
                <w:lang w:val="en-GB"/>
              </w:rPr>
              <w:br/>
            </w:r>
            <w:r w:rsidRPr="007D7290">
              <w:rPr>
                <w:lang w:val="en-GB"/>
              </w:rPr>
              <w:t xml:space="preserve"> (aircraft altitude 3000 m)</w:t>
            </w:r>
          </w:p>
        </w:tc>
      </w:tr>
      <w:tr w:rsidR="00434FC5" w:rsidRPr="007D7290" w:rsidTr="00434FC5">
        <w:tc>
          <w:tcPr>
            <w:tcW w:w="5096" w:type="dxa"/>
          </w:tcPr>
          <w:p w:rsidR="00434FC5" w:rsidRPr="007D7290" w:rsidRDefault="00434FC5" w:rsidP="00434FC5">
            <w:pPr>
              <w:rPr>
                <w:rFonts w:cs="Arial"/>
                <w:szCs w:val="22"/>
                <w:lang w:val="en-GB"/>
              </w:rPr>
            </w:pPr>
            <w:r w:rsidRPr="007D7290">
              <w:rPr>
                <w:rFonts w:cs="Arial"/>
                <w:noProof/>
                <w:szCs w:val="20"/>
                <w:lang w:val="da-DK" w:eastAsia="da-DK"/>
              </w:rPr>
              <w:drawing>
                <wp:inline distT="0" distB="0" distL="0" distR="0" wp14:anchorId="75E2B961" wp14:editId="15EEB9CC">
                  <wp:extent cx="3024689" cy="2266950"/>
                  <wp:effectExtent l="0" t="0" r="0" b="0"/>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025181" cy="2267319"/>
                          </a:xfrm>
                          <a:prstGeom prst="rect">
                            <a:avLst/>
                          </a:prstGeom>
                          <a:noFill/>
                          <a:ln>
                            <a:noFill/>
                          </a:ln>
                        </pic:spPr>
                      </pic:pic>
                    </a:graphicData>
                  </a:graphic>
                </wp:inline>
              </w:drawing>
            </w:r>
          </w:p>
        </w:tc>
        <w:tc>
          <w:tcPr>
            <w:tcW w:w="4759" w:type="dxa"/>
            <w:gridSpan w:val="2"/>
          </w:tcPr>
          <w:p w:rsidR="00434FC5" w:rsidRPr="007D7290" w:rsidRDefault="00434FC5" w:rsidP="00434FC5">
            <w:pPr>
              <w:rPr>
                <w:rFonts w:cs="Arial"/>
                <w:szCs w:val="22"/>
                <w:lang w:val="en-GB"/>
              </w:rPr>
            </w:pPr>
            <w:r w:rsidRPr="007D7290">
              <w:rPr>
                <w:rFonts w:cs="Arial"/>
                <w:noProof/>
                <w:szCs w:val="20"/>
                <w:lang w:val="da-DK" w:eastAsia="da-DK"/>
              </w:rPr>
              <w:drawing>
                <wp:inline distT="0" distB="0" distL="0" distR="0" wp14:anchorId="025A8ED2" wp14:editId="6725BB3E">
                  <wp:extent cx="2973855" cy="2228850"/>
                  <wp:effectExtent l="0" t="0" r="0" b="0"/>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978452" cy="2232295"/>
                          </a:xfrm>
                          <a:prstGeom prst="rect">
                            <a:avLst/>
                          </a:prstGeom>
                          <a:noFill/>
                          <a:ln>
                            <a:noFill/>
                          </a:ln>
                        </pic:spPr>
                      </pic:pic>
                    </a:graphicData>
                  </a:graphic>
                </wp:inline>
              </w:drawing>
            </w:r>
          </w:p>
        </w:tc>
      </w:tr>
      <w:tr w:rsidR="00434FC5" w:rsidRPr="007D7290" w:rsidTr="00434FC5">
        <w:tc>
          <w:tcPr>
            <w:tcW w:w="5096" w:type="dxa"/>
          </w:tcPr>
          <w:p w:rsidR="00434FC5" w:rsidRPr="007D7290" w:rsidRDefault="00434FC5" w:rsidP="00434FC5">
            <w:pPr>
              <w:pStyle w:val="Caption"/>
              <w:rPr>
                <w:rFonts w:cs="Arial"/>
                <w:noProof/>
                <w:lang w:val="en-GB" w:eastAsia="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180</w:t>
            </w:r>
            <w:r w:rsidRPr="007D7290">
              <w:rPr>
                <w:lang w:val="en-GB"/>
              </w:rPr>
              <w:fldChar w:fldCharType="end"/>
            </w:r>
            <w:r w:rsidRPr="007D7290">
              <w:rPr>
                <w:lang w:val="en-GB"/>
              </w:rPr>
              <w:t xml:space="preserve">: Received PSD </w:t>
            </w:r>
            <w:r w:rsidR="00A743FF" w:rsidRPr="007D7290">
              <w:rPr>
                <w:lang w:val="en-GB"/>
              </w:rPr>
              <w:br/>
            </w:r>
            <w:r w:rsidRPr="007D7290">
              <w:rPr>
                <w:lang w:val="en-GB"/>
              </w:rPr>
              <w:t>(aircraft altitude 10000 m)</w:t>
            </w:r>
          </w:p>
        </w:tc>
        <w:tc>
          <w:tcPr>
            <w:tcW w:w="4759" w:type="dxa"/>
            <w:gridSpan w:val="2"/>
          </w:tcPr>
          <w:p w:rsidR="00434FC5" w:rsidRPr="007D7290" w:rsidRDefault="00434FC5" w:rsidP="00434FC5">
            <w:pPr>
              <w:pStyle w:val="Caption"/>
              <w:rPr>
                <w:rFonts w:cs="Arial"/>
                <w:noProof/>
                <w:lang w:val="en-GB" w:eastAsia="en-GB"/>
              </w:rPr>
            </w:pPr>
            <w:bookmarkStart w:id="933" w:name="_Ref341942257"/>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181</w:t>
            </w:r>
            <w:r w:rsidRPr="007D7290">
              <w:rPr>
                <w:lang w:val="en-GB"/>
              </w:rPr>
              <w:fldChar w:fldCharType="end"/>
            </w:r>
            <w:bookmarkEnd w:id="933"/>
            <w:r w:rsidRPr="007D7290">
              <w:rPr>
                <w:lang w:val="en-GB"/>
              </w:rPr>
              <w:t xml:space="preserve">: Resulting I/N ratio </w:t>
            </w:r>
            <w:r w:rsidR="00A743FF" w:rsidRPr="007D7290">
              <w:rPr>
                <w:lang w:val="en-GB"/>
              </w:rPr>
              <w:br/>
            </w:r>
            <w:r w:rsidRPr="007D7290">
              <w:rPr>
                <w:lang w:val="en-GB"/>
              </w:rPr>
              <w:t>(aircraft altitude 10000 m)</w:t>
            </w:r>
          </w:p>
        </w:tc>
      </w:tr>
      <w:tr w:rsidR="00434FC5" w:rsidRPr="007D7290" w:rsidTr="00434FC5">
        <w:tc>
          <w:tcPr>
            <w:tcW w:w="5096" w:type="dxa"/>
          </w:tcPr>
          <w:p w:rsidR="00434FC5" w:rsidRPr="007D7290" w:rsidRDefault="00434FC5" w:rsidP="00434FC5">
            <w:pPr>
              <w:rPr>
                <w:rFonts w:cs="Arial"/>
                <w:szCs w:val="22"/>
                <w:lang w:val="en-GB"/>
              </w:rPr>
            </w:pPr>
            <w:r w:rsidRPr="007D7290">
              <w:rPr>
                <w:noProof/>
                <w:lang w:val="da-DK" w:eastAsia="da-DK"/>
              </w:rPr>
              <w:drawing>
                <wp:inline distT="0" distB="0" distL="0" distR="0" wp14:anchorId="2D8D3921" wp14:editId="1DD57E48">
                  <wp:extent cx="2908300" cy="2139950"/>
                  <wp:effectExtent l="0" t="0" r="25400" b="12700"/>
                  <wp:docPr id="21" name="Diagramm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5"/>
                    </a:graphicData>
                  </a:graphic>
                </wp:inline>
              </w:drawing>
            </w:r>
          </w:p>
        </w:tc>
        <w:tc>
          <w:tcPr>
            <w:tcW w:w="4759" w:type="dxa"/>
            <w:gridSpan w:val="2"/>
          </w:tcPr>
          <w:p w:rsidR="00434FC5" w:rsidRPr="007D7290" w:rsidRDefault="00434FC5" w:rsidP="00434FC5">
            <w:pPr>
              <w:rPr>
                <w:rFonts w:cs="Arial"/>
                <w:szCs w:val="22"/>
                <w:lang w:val="en-GB"/>
              </w:rPr>
            </w:pPr>
            <w:r w:rsidRPr="007D7290">
              <w:rPr>
                <w:noProof/>
                <w:lang w:val="da-DK" w:eastAsia="da-DK"/>
              </w:rPr>
              <w:drawing>
                <wp:inline distT="0" distB="0" distL="0" distR="0" wp14:anchorId="225A5B16" wp14:editId="7F65270A">
                  <wp:extent cx="2959100" cy="2178050"/>
                  <wp:effectExtent l="0" t="0" r="12700" b="12700"/>
                  <wp:docPr id="22" name="Diagramm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6"/>
                    </a:graphicData>
                  </a:graphic>
                </wp:inline>
              </w:drawing>
            </w:r>
          </w:p>
        </w:tc>
      </w:tr>
      <w:tr w:rsidR="00434FC5" w:rsidRPr="007D7290" w:rsidTr="00434FC5">
        <w:tc>
          <w:tcPr>
            <w:tcW w:w="5096" w:type="dxa"/>
          </w:tcPr>
          <w:p w:rsidR="00434FC5" w:rsidRPr="007D7290" w:rsidRDefault="00434FC5" w:rsidP="00434FC5">
            <w:pPr>
              <w:pStyle w:val="Caption"/>
              <w:rPr>
                <w:lang w:val="en-GB"/>
              </w:rPr>
            </w:pPr>
            <w:bookmarkStart w:id="934" w:name="_Ref341942368"/>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182</w:t>
            </w:r>
            <w:r w:rsidRPr="007D7290">
              <w:rPr>
                <w:lang w:val="en-GB"/>
              </w:rPr>
              <w:fldChar w:fldCharType="end"/>
            </w:r>
            <w:bookmarkEnd w:id="934"/>
            <w:r w:rsidRPr="007D7290">
              <w:rPr>
                <w:lang w:val="en-GB"/>
              </w:rPr>
              <w:t>: Received PSD at RLAN AP</w:t>
            </w:r>
            <w:r w:rsidR="00A743FF" w:rsidRPr="007D7290">
              <w:rPr>
                <w:lang w:val="en-GB"/>
              </w:rPr>
              <w:br/>
            </w:r>
            <w:r w:rsidRPr="007D7290">
              <w:rPr>
                <w:lang w:val="en-GB"/>
              </w:rPr>
              <w:t>(altitude 3000 m)</w:t>
            </w:r>
          </w:p>
        </w:tc>
        <w:tc>
          <w:tcPr>
            <w:tcW w:w="4759" w:type="dxa"/>
            <w:gridSpan w:val="2"/>
          </w:tcPr>
          <w:p w:rsidR="00434FC5" w:rsidRPr="007D7290" w:rsidRDefault="00434FC5" w:rsidP="00434FC5">
            <w:pPr>
              <w:pStyle w:val="Caption"/>
              <w:rPr>
                <w:rFonts w:cs="Arial"/>
                <w:noProof/>
                <w:lang w:val="en-GB" w:eastAsia="en-GB"/>
              </w:rPr>
            </w:pPr>
            <w:bookmarkStart w:id="935" w:name="_Ref341942371"/>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183</w:t>
            </w:r>
            <w:r w:rsidRPr="007D7290">
              <w:rPr>
                <w:lang w:val="en-GB"/>
              </w:rPr>
              <w:fldChar w:fldCharType="end"/>
            </w:r>
            <w:bookmarkEnd w:id="935"/>
            <w:r w:rsidRPr="007D7290">
              <w:rPr>
                <w:lang w:val="en-GB"/>
              </w:rPr>
              <w:t xml:space="preserve">: Received PSD at RLAN AP </w:t>
            </w:r>
            <w:r w:rsidR="00A743FF" w:rsidRPr="007D7290">
              <w:rPr>
                <w:lang w:val="en-GB"/>
              </w:rPr>
              <w:br/>
            </w:r>
            <w:r w:rsidRPr="007D7290">
              <w:rPr>
                <w:lang w:val="en-GB"/>
              </w:rPr>
              <w:t>(altitude 10000m)</w:t>
            </w:r>
            <w:r w:rsidRPr="007D7290">
              <w:rPr>
                <w:rFonts w:cs="Arial"/>
                <w:color w:val="C00000"/>
                <w:sz w:val="16"/>
                <w:szCs w:val="16"/>
                <w:lang w:val="en-GB" w:eastAsia="en-GB"/>
              </w:rPr>
              <w:t xml:space="preserve"> </w:t>
            </w:r>
          </w:p>
        </w:tc>
      </w:tr>
    </w:tbl>
    <w:p w:rsidR="00683C53" w:rsidRPr="007D7290" w:rsidRDefault="00683C53" w:rsidP="00DD33E6">
      <w:pPr>
        <w:pStyle w:val="ECCAnnexheading3"/>
        <w:rPr>
          <w:lang w:val="en-GB"/>
        </w:rPr>
      </w:pPr>
      <w:r w:rsidRPr="007D7290">
        <w:rPr>
          <w:lang w:val="en-GB"/>
        </w:rPr>
        <w:lastRenderedPageBreak/>
        <w:t>CONCLUSIONS ON DA2GC (ETSI TR 103 054) ON RLANs</w:t>
      </w:r>
    </w:p>
    <w:p w:rsidR="00434FC5" w:rsidRPr="007D7290" w:rsidRDefault="00434FC5" w:rsidP="00434FC5">
      <w:pPr>
        <w:pStyle w:val="ECCParagraph"/>
      </w:pPr>
      <w:r w:rsidRPr="007D7290">
        <w:t>Based on a consideration of the BDA2GC system described in ETSI TR 103</w:t>
      </w:r>
      <w:r w:rsidR="003F5B88">
        <w:t> </w:t>
      </w:r>
      <w:r w:rsidRPr="007D7290">
        <w:t>054</w:t>
      </w:r>
      <w:r w:rsidR="003F5B88">
        <w:t xml:space="preserve"> </w:t>
      </w:r>
      <w:r w:rsidR="003F5B88">
        <w:fldChar w:fldCharType="begin"/>
      </w:r>
      <w:r w:rsidR="003F5B88">
        <w:instrText xml:space="preserve"> REF _Ref379274485 \r \h </w:instrText>
      </w:r>
      <w:r w:rsidR="003F5B88">
        <w:fldChar w:fldCharType="separate"/>
      </w:r>
      <w:r w:rsidR="001E048B">
        <w:t>[3]</w:t>
      </w:r>
      <w:r w:rsidR="003F5B88">
        <w:fldChar w:fldCharType="end"/>
      </w:r>
      <w:r w:rsidRPr="007D7290">
        <w:t>, by taking into account the aggregate effect, it is concluded that co-channel operation of a DA2GC forward link (ground-to-air) and outdoor RLAN devices in the band 2400-2483.5 MHz is not feasible. This would also be the case if only a few RLAN devices were operated on the same channel. It is concluded that co-channel operation of a DA2GC reverse link (air-to-ground) and outdoor RLAN devices in the band 2400-2483.5 MHz is not feasible because the RLAN devices would significantly be interfered (by considering an altitude for the AS of 3 000 m or 10 000 m).</w:t>
      </w:r>
    </w:p>
    <w:p w:rsidR="00683C53" w:rsidRPr="007D7290" w:rsidRDefault="00683C53" w:rsidP="00DD33E6">
      <w:pPr>
        <w:pStyle w:val="ECCAnnexheading2"/>
        <w:rPr>
          <w:lang w:val="en-GB"/>
        </w:rPr>
      </w:pPr>
      <w:r w:rsidRPr="007D7290">
        <w:rPr>
          <w:lang w:val="en-GB"/>
        </w:rPr>
        <w:t>COMPATIBILITY BETWEEN BROADBAND DA2GC (ETSI TR 101</w:t>
      </w:r>
      <w:r w:rsidR="00862DFD">
        <w:rPr>
          <w:lang w:val="en-GB"/>
        </w:rPr>
        <w:t> </w:t>
      </w:r>
      <w:r w:rsidRPr="007D7290">
        <w:rPr>
          <w:lang w:val="en-GB"/>
        </w:rPr>
        <w:t>599</w:t>
      </w:r>
      <w:r w:rsidR="00862DFD">
        <w:rPr>
          <w:lang w:val="en-GB"/>
        </w:rPr>
        <w:t xml:space="preserve"> </w:t>
      </w:r>
      <w:r w:rsidR="00862DFD">
        <w:rPr>
          <w:lang w:val="en-GB"/>
        </w:rPr>
        <w:fldChar w:fldCharType="begin"/>
      </w:r>
      <w:r w:rsidR="00862DFD">
        <w:rPr>
          <w:lang w:val="en-GB"/>
        </w:rPr>
        <w:instrText xml:space="preserve"> REF _Ref379275408 \r \h </w:instrText>
      </w:r>
      <w:r w:rsidR="00862DFD">
        <w:rPr>
          <w:lang w:val="en-GB"/>
        </w:rPr>
      </w:r>
      <w:r w:rsidR="00862DFD">
        <w:rPr>
          <w:lang w:val="en-GB"/>
        </w:rPr>
        <w:fldChar w:fldCharType="separate"/>
      </w:r>
      <w:r w:rsidR="001E048B">
        <w:rPr>
          <w:lang w:val="en-GB"/>
        </w:rPr>
        <w:t>[30]</w:t>
      </w:r>
      <w:r w:rsidR="00862DFD">
        <w:rPr>
          <w:lang w:val="en-GB"/>
        </w:rPr>
        <w:fldChar w:fldCharType="end"/>
      </w:r>
      <w:r w:rsidRPr="007D7290">
        <w:rPr>
          <w:lang w:val="en-GB"/>
        </w:rPr>
        <w:t>) AND RLANs</w:t>
      </w:r>
    </w:p>
    <w:p w:rsidR="00683C53" w:rsidRPr="007D7290" w:rsidRDefault="00683C53" w:rsidP="00DD33E6">
      <w:pPr>
        <w:pStyle w:val="ECCAnnexheading3"/>
        <w:rPr>
          <w:lang w:val="en-GB"/>
        </w:rPr>
      </w:pPr>
      <w:r w:rsidRPr="007D7290">
        <w:rPr>
          <w:lang w:val="en-GB"/>
        </w:rPr>
        <w:t>METHODOLOGY</w:t>
      </w:r>
    </w:p>
    <w:p w:rsidR="00434FC5" w:rsidRPr="007D7290" w:rsidRDefault="00434FC5" w:rsidP="00A743FF">
      <w:pPr>
        <w:pStyle w:val="ECCParagraph"/>
      </w:pPr>
      <w:r w:rsidRPr="007D7290">
        <w:fldChar w:fldCharType="begin"/>
      </w:r>
      <w:r w:rsidRPr="007D7290">
        <w:instrText xml:space="preserve"> REF _Ref341765886 \h </w:instrText>
      </w:r>
      <w:r w:rsidRPr="007D7290">
        <w:fldChar w:fldCharType="separate"/>
      </w:r>
      <w:r w:rsidR="001E048B">
        <w:rPr>
          <w:b/>
          <w:bCs/>
          <w:lang w:val="en-US"/>
        </w:rPr>
        <w:t>Error! Reference source not found.</w:t>
      </w:r>
      <w:r w:rsidRPr="007D7290">
        <w:fldChar w:fldCharType="end"/>
      </w:r>
      <w:r w:rsidRPr="007D7290">
        <w:t xml:space="preserve"> </w:t>
      </w:r>
      <w:proofErr w:type="gramStart"/>
      <w:r w:rsidRPr="007D7290">
        <w:t>shows</w:t>
      </w:r>
      <w:proofErr w:type="gramEnd"/>
      <w:r w:rsidRPr="007D7290">
        <w:t xml:space="preserve"> the interference scenario. It is considered that one single DA2GC aircraft station is approaching the RLAN device under consideration at an altitude of 10 000m. Co-channel sharing was assumed. The interference level resulting at the victim receiver was calculated taking into account the transmit power of the interfering system, the aircraft elevation (up to 90 degree), the resulting free space loss, the antenna characteristics of the interfering and the victim system and the interference protection level of the victim system. The aircraft antenna beam was assumed to be steered so that the main lobe tracks the ground station as the aircraft traverses its flight path. The antenna pattern of the 2</w:t>
      </w:r>
      <w:r w:rsidRPr="007D7290">
        <w:rPr>
          <w:vertAlign w:val="superscript"/>
        </w:rPr>
        <w:t>nd</w:t>
      </w:r>
      <w:r w:rsidRPr="007D7290">
        <w:t xml:space="preserve"> generation of the ground station was used in this study. The red line in </w:t>
      </w:r>
      <w:r w:rsidRPr="007D7290">
        <w:fldChar w:fldCharType="begin"/>
      </w:r>
      <w:r w:rsidRPr="007D7290">
        <w:instrText xml:space="preserve"> REF _Ref341766022 \h </w:instrText>
      </w:r>
      <w:r w:rsidRPr="007D7290">
        <w:fldChar w:fldCharType="separate"/>
      </w:r>
      <w:r w:rsidR="001E048B" w:rsidRPr="007D7290">
        <w:t xml:space="preserve">Figure </w:t>
      </w:r>
      <w:r w:rsidR="001E048B">
        <w:rPr>
          <w:noProof/>
        </w:rPr>
        <w:t>184</w:t>
      </w:r>
      <w:r w:rsidRPr="007D7290">
        <w:fldChar w:fldCharType="end"/>
      </w:r>
      <w:r w:rsidRPr="007D7290">
        <w:t xml:space="preserve"> shows the required e.i.r.p. of the DA2GC AS as a function of the elevation angle in order to achieve an input level of -87 dBm at the ground station receiver as indicated in the system description. It can be observed that the maximum e.i.r.p. of +45 dBm (see section 7.2.2.1 of ETSI TR 101</w:t>
      </w:r>
      <w:r w:rsidR="007818FE">
        <w:t> </w:t>
      </w:r>
      <w:r w:rsidRPr="007D7290">
        <w:t>599</w:t>
      </w:r>
      <w:r w:rsidR="007818FE">
        <w:t xml:space="preserve"> </w:t>
      </w:r>
      <w:r w:rsidR="007818FE">
        <w:fldChar w:fldCharType="begin"/>
      </w:r>
      <w:r w:rsidR="007818FE">
        <w:instrText xml:space="preserve"> REF _Ref379275408 \r \h </w:instrText>
      </w:r>
      <w:r w:rsidR="007818FE">
        <w:fldChar w:fldCharType="separate"/>
      </w:r>
      <w:r w:rsidR="001E048B">
        <w:t>[30]</w:t>
      </w:r>
      <w:r w:rsidR="007818FE">
        <w:fldChar w:fldCharType="end"/>
      </w:r>
      <w:r w:rsidRPr="007D7290">
        <w:t>) of the AS is needed in case the elevation angle is about 3 degree. Thus the ATPC range between 3 and 90 degree elevation is about 27 dB.</w:t>
      </w:r>
    </w:p>
    <w:p w:rsidR="00434FC5" w:rsidRPr="007D7290" w:rsidRDefault="00434FC5" w:rsidP="00A743FF">
      <w:pPr>
        <w:pStyle w:val="ECCParagraph"/>
        <w:rPr>
          <w:u w:val="single"/>
        </w:rPr>
      </w:pPr>
      <w:r w:rsidRPr="007D7290">
        <w:t>The dotted lines show for information the great-circle distance and the resulting free space loss (values on the right hand vertical coordinate).</w:t>
      </w:r>
    </w:p>
    <w:p w:rsidR="00434FC5" w:rsidRPr="007D7290" w:rsidRDefault="00434FC5" w:rsidP="00434FC5">
      <w:pPr>
        <w:pStyle w:val="ECCParagraph"/>
      </w:pPr>
      <w:r w:rsidRPr="007D7290">
        <w:object w:dxaOrig="7206" w:dyaOrig="5403">
          <v:shape id="_x0000_i1041" type="#_x0000_t75" style="width:5in;height:270.2pt" o:ole="">
            <v:imagedata r:id="rId227" o:title=""/>
          </v:shape>
          <o:OLEObject Type="Embed" ProgID="PowerPoint.Show.12" ShapeID="_x0000_i1041" DrawAspect="Content" ObjectID="_1606565521" r:id="rId228"/>
        </w:object>
      </w:r>
    </w:p>
    <w:p w:rsidR="00434FC5" w:rsidRPr="007D7290" w:rsidRDefault="00434FC5" w:rsidP="00434FC5">
      <w:pPr>
        <w:pStyle w:val="Caption"/>
        <w:rPr>
          <w:lang w:val="en-GB"/>
        </w:rPr>
      </w:pPr>
      <w:bookmarkStart w:id="936" w:name="_Ref341766022"/>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184</w:t>
      </w:r>
      <w:r w:rsidRPr="007D7290">
        <w:rPr>
          <w:lang w:val="en-GB"/>
        </w:rPr>
        <w:fldChar w:fldCharType="end"/>
      </w:r>
      <w:bookmarkEnd w:id="936"/>
      <w:r w:rsidRPr="007D7290">
        <w:rPr>
          <w:lang w:val="en-GB"/>
        </w:rPr>
        <w:t xml:space="preserve">: </w:t>
      </w:r>
      <w:r w:rsidR="00A743FF" w:rsidRPr="007D7290">
        <w:rPr>
          <w:lang w:val="en-GB"/>
        </w:rPr>
        <w:t>Interference scenario</w:t>
      </w:r>
    </w:p>
    <w:p w:rsidR="00434FC5" w:rsidRPr="007D7290" w:rsidRDefault="00434FC5" w:rsidP="00434FC5">
      <w:pPr>
        <w:rPr>
          <w:lang w:val="en-GB"/>
        </w:rPr>
      </w:pPr>
      <w:r w:rsidRPr="007D7290">
        <w:rPr>
          <w:lang w:val="en-GB"/>
        </w:rPr>
        <w:object w:dxaOrig="14212" w:dyaOrig="9029">
          <v:shape id="_x0000_i1042" type="#_x0000_t75" style="width:378.6pt;height:241.9pt" o:ole="">
            <v:imagedata r:id="rId229" o:title=""/>
          </v:shape>
          <o:OLEObject Type="Embed" ProgID="Excel.Sheet.12" ShapeID="_x0000_i1042" DrawAspect="Content" ObjectID="_1606565522" r:id="rId230"/>
        </w:object>
      </w:r>
    </w:p>
    <w:p w:rsidR="00683C53" w:rsidRPr="007D7290" w:rsidRDefault="00A743FF" w:rsidP="00A743FF">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185</w:t>
      </w:r>
      <w:r w:rsidRPr="007D7290">
        <w:rPr>
          <w:lang w:val="en-GB"/>
        </w:rPr>
        <w:fldChar w:fldCharType="end"/>
      </w:r>
      <w:r w:rsidRPr="007D7290">
        <w:rPr>
          <w:lang w:val="en-GB"/>
        </w:rPr>
        <w:t>: Resulting aircraft station e.i.r.p.</w:t>
      </w:r>
    </w:p>
    <w:p w:rsidR="00683C53" w:rsidRPr="007D7290" w:rsidRDefault="00683C53" w:rsidP="00434FC5">
      <w:pPr>
        <w:rPr>
          <w:lang w:val="en-GB"/>
        </w:rPr>
      </w:pPr>
    </w:p>
    <w:p w:rsidR="00683C53" w:rsidRPr="007D7290" w:rsidRDefault="00683C53" w:rsidP="00DD33E6">
      <w:pPr>
        <w:pStyle w:val="ECCAnnexheading3"/>
        <w:rPr>
          <w:lang w:val="en-GB"/>
        </w:rPr>
      </w:pPr>
      <w:r w:rsidRPr="007D7290">
        <w:rPr>
          <w:lang w:val="en-GB"/>
        </w:rPr>
        <w:t>RESULTS</w:t>
      </w:r>
    </w:p>
    <w:p w:rsidR="00683C53" w:rsidRPr="007D7290" w:rsidRDefault="00683C53" w:rsidP="00DD33E6">
      <w:pPr>
        <w:pStyle w:val="ECCAnnexheading4"/>
        <w:rPr>
          <w:lang w:val="en-GB"/>
        </w:rPr>
      </w:pPr>
      <w:r w:rsidRPr="007D7290">
        <w:rPr>
          <w:lang w:val="en-GB"/>
        </w:rPr>
        <w:t>IMPACT FROM DA2GC AS ON RLANs</w:t>
      </w:r>
    </w:p>
    <w:p w:rsidR="00434FC5" w:rsidRPr="007D7290" w:rsidRDefault="00434FC5" w:rsidP="00A743FF">
      <w:pPr>
        <w:pStyle w:val="ECCParagraph"/>
      </w:pPr>
      <w:r w:rsidRPr="007D7290">
        <w:fldChar w:fldCharType="begin"/>
      </w:r>
      <w:r w:rsidRPr="007D7290">
        <w:instrText xml:space="preserve"> REF _Ref341766220 \h </w:instrText>
      </w:r>
      <w:r w:rsidRPr="007D7290">
        <w:fldChar w:fldCharType="separate"/>
      </w:r>
      <w:r w:rsidR="001E048B" w:rsidRPr="007D7290">
        <w:t xml:space="preserve">Figure </w:t>
      </w:r>
      <w:r w:rsidR="001E048B">
        <w:rPr>
          <w:noProof/>
        </w:rPr>
        <w:t>186</w:t>
      </w:r>
      <w:r w:rsidRPr="007D7290">
        <w:fldChar w:fldCharType="end"/>
      </w:r>
      <w:r w:rsidRPr="007D7290">
        <w:t xml:space="preserve"> shows the results of the analyses with regard to an RLAN equipped with a 0 dBi omni-directional antenna. It can be observed that in case the elevation angle of the aircraft in relation to its ground station is equal or above five degree, no interference is observed at the RLAN receiver. For all elevation angles below 5 degree RLANs will experience interference produced by one DA2GC aircraft station. </w:t>
      </w:r>
      <w:r w:rsidRPr="007D7290">
        <w:fldChar w:fldCharType="begin"/>
      </w:r>
      <w:r w:rsidRPr="007D7290">
        <w:instrText xml:space="preserve"> REF _Ref341767009 \h </w:instrText>
      </w:r>
      <w:r w:rsidRPr="007D7290">
        <w:fldChar w:fldCharType="separate"/>
      </w:r>
      <w:r w:rsidR="001E048B" w:rsidRPr="007D7290">
        <w:t xml:space="preserve">Figure </w:t>
      </w:r>
      <w:r w:rsidR="001E048B">
        <w:rPr>
          <w:noProof/>
        </w:rPr>
        <w:t>187</w:t>
      </w:r>
      <w:r w:rsidRPr="007D7290">
        <w:fldChar w:fldCharType="end"/>
      </w:r>
      <w:r w:rsidRPr="007D7290">
        <w:t xml:space="preserve"> shows the results for RLANs equipped with a 10dBi sector antenna. Interference can be observed for elevation angles up to about 20 degree. The dotted lines in the graphs show the great-circle-distance and the distance on the ground (values on the right hand vertical coordinate). For example </w:t>
      </w:r>
      <w:r w:rsidRPr="007D7290">
        <w:fldChar w:fldCharType="begin"/>
      </w:r>
      <w:r w:rsidRPr="007D7290">
        <w:instrText xml:space="preserve"> REF _Ref341767009 \h </w:instrText>
      </w:r>
      <w:r w:rsidRPr="007D7290">
        <w:fldChar w:fldCharType="separate"/>
      </w:r>
      <w:r w:rsidR="001E048B" w:rsidRPr="007D7290">
        <w:t xml:space="preserve">Figure </w:t>
      </w:r>
      <w:r w:rsidR="001E048B">
        <w:rPr>
          <w:noProof/>
        </w:rPr>
        <w:t>187</w:t>
      </w:r>
      <w:r w:rsidRPr="007D7290">
        <w:fldChar w:fldCharType="end"/>
      </w:r>
      <w:r w:rsidRPr="007D7290">
        <w:t xml:space="preserve"> shows that in case the aircraft elevation is five degree RLANs may be affected at a distance from 5.5 km to 63 km vertically below the aircraft on the ground. The maximum width of the beam is approximately 11.5 km in case the antenna height is 10 km. In both figures it can be seen that the lower the </w:t>
      </w:r>
      <w:r w:rsidR="007818FE" w:rsidRPr="007D7290">
        <w:t>elevation angles</w:t>
      </w:r>
      <w:r w:rsidRPr="007D7290">
        <w:t xml:space="preserve"> of the aircraft, the higher the interference level at the RLAN receiver. This can be explained by the 3 dB beamwidth of the aircraft antenna of about 60 degree and the higher transmit power required on the aircraft station to get the link with the ground station. Because the distance from the aircraft station to the affected RLANs is lower than the distance to the DA2GC ground station, the resulting power level at the RLAN receiver may rise above the threshold. Looking at the same example in </w:t>
      </w:r>
      <w:r w:rsidRPr="007D7290">
        <w:fldChar w:fldCharType="begin"/>
      </w:r>
      <w:r w:rsidRPr="007D7290">
        <w:instrText xml:space="preserve"> REF _Ref341767009 \h </w:instrText>
      </w:r>
      <w:r w:rsidRPr="007D7290">
        <w:fldChar w:fldCharType="separate"/>
      </w:r>
      <w:r w:rsidR="001E048B" w:rsidRPr="007D7290">
        <w:t xml:space="preserve">Figure </w:t>
      </w:r>
      <w:r w:rsidR="001E048B">
        <w:rPr>
          <w:noProof/>
        </w:rPr>
        <w:t>187</w:t>
      </w:r>
      <w:r w:rsidRPr="007D7290">
        <w:fldChar w:fldCharType="end"/>
      </w:r>
      <w:r w:rsidRPr="007D7290">
        <w:t xml:space="preserve"> the free space loss to the DA2GC ground station is about 141 dB, whereas to the affected RLANs the FSL varies from 121 to 135 dB. </w:t>
      </w:r>
      <w:r w:rsidRPr="007D7290">
        <w:fldChar w:fldCharType="begin"/>
      </w:r>
      <w:r w:rsidRPr="007D7290">
        <w:instrText xml:space="preserve"> REF _Ref341766338 \h </w:instrText>
      </w:r>
      <w:r w:rsidRPr="007D7290">
        <w:fldChar w:fldCharType="separate"/>
      </w:r>
      <w:r w:rsidR="001E048B" w:rsidRPr="007D7290">
        <w:t xml:space="preserve">Table </w:t>
      </w:r>
      <w:r w:rsidR="001E048B">
        <w:rPr>
          <w:noProof/>
        </w:rPr>
        <w:t>62</w:t>
      </w:r>
      <w:r w:rsidRPr="007D7290">
        <w:fldChar w:fldCharType="end"/>
      </w:r>
      <w:r w:rsidRPr="007D7290">
        <w:t xml:space="preserve"> shows an example calculation for an RLAN that is in 10 km distance (ground distance) to an aircraft (aircraft altitude 10 km).</w:t>
      </w:r>
    </w:p>
    <w:p w:rsidR="00434FC5" w:rsidRPr="007D7290" w:rsidRDefault="00434FC5" w:rsidP="00434FC5">
      <w:pPr>
        <w:pStyle w:val="Caption"/>
        <w:rPr>
          <w:lang w:val="en-GB"/>
        </w:rPr>
      </w:pPr>
      <w:bookmarkStart w:id="937" w:name="_Ref341766338"/>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62</w:t>
      </w:r>
      <w:r w:rsidRPr="007D7290">
        <w:rPr>
          <w:lang w:val="en-GB"/>
        </w:rPr>
        <w:fldChar w:fldCharType="end"/>
      </w:r>
      <w:bookmarkEnd w:id="937"/>
      <w:r w:rsidRPr="007D7290">
        <w:rPr>
          <w:lang w:val="en-GB"/>
        </w:rPr>
        <w:t>: Interfering Link budget</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10"/>
        <w:gridCol w:w="2694"/>
      </w:tblGrid>
      <w:tr w:rsidR="00434FC5" w:rsidRPr="004F4B69" w:rsidTr="00434FC5">
        <w:trPr>
          <w:tblHeader/>
          <w:jc w:val="center"/>
        </w:trPr>
        <w:tc>
          <w:tcPr>
            <w:tcW w:w="3510"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434FC5" w:rsidRPr="001E048B" w:rsidRDefault="00434FC5" w:rsidP="00434FC5">
            <w:pPr>
              <w:spacing w:line="288" w:lineRule="auto"/>
              <w:jc w:val="center"/>
              <w:rPr>
                <w:b/>
                <w:color w:val="FFFFFF"/>
                <w:lang w:val="da-DK"/>
              </w:rPr>
            </w:pPr>
            <w:r w:rsidRPr="001E048B">
              <w:rPr>
                <w:b/>
                <w:color w:val="FFFFFF"/>
                <w:lang w:val="da-DK"/>
              </w:rPr>
              <w:t>Link budget DA2GC at 10 km height</w:t>
            </w:r>
          </w:p>
        </w:tc>
        <w:tc>
          <w:tcPr>
            <w:tcW w:w="2694" w:type="dxa"/>
            <w:tcBorders>
              <w:top w:val="single" w:sz="4" w:space="0" w:color="D2232A"/>
              <w:left w:val="single" w:sz="4" w:space="0" w:color="FFFFFF"/>
              <w:bottom w:val="single" w:sz="4" w:space="0" w:color="D2232A"/>
              <w:right w:val="single" w:sz="4" w:space="0" w:color="FFFFFF"/>
            </w:tcBorders>
            <w:shd w:val="clear" w:color="auto" w:fill="D2232A"/>
          </w:tcPr>
          <w:p w:rsidR="00434FC5" w:rsidRPr="001E048B" w:rsidRDefault="00434FC5" w:rsidP="00434FC5">
            <w:pPr>
              <w:spacing w:line="288" w:lineRule="auto"/>
              <w:jc w:val="center"/>
              <w:rPr>
                <w:b/>
                <w:color w:val="FFFFFF"/>
                <w:lang w:val="da-DK"/>
              </w:rPr>
            </w:pP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lang w:val="en-GB"/>
              </w:rPr>
            </w:pPr>
            <w:r w:rsidRPr="007D7290">
              <w:rPr>
                <w:rFonts w:cs="Arial"/>
                <w:szCs w:val="20"/>
                <w:lang w:val="en-GB"/>
              </w:rPr>
              <w:t>Required Rx level at GS receiver (dBm)</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lang w:val="en-GB"/>
              </w:rPr>
            </w:pPr>
            <w:r w:rsidRPr="007D7290">
              <w:rPr>
                <w:rFonts w:cs="Arial"/>
                <w:szCs w:val="20"/>
                <w:lang w:val="en-GB"/>
              </w:rPr>
              <w:t>-87</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lang w:val="en-GB"/>
              </w:rPr>
            </w:pPr>
            <w:r w:rsidRPr="007D7290">
              <w:rPr>
                <w:rFonts w:cs="Arial"/>
                <w:szCs w:val="20"/>
                <w:lang w:val="en-GB"/>
              </w:rPr>
              <w:t>Elevation Angle (degree)</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lang w:val="en-GB"/>
              </w:rPr>
            </w:pPr>
            <w:r w:rsidRPr="007D7290">
              <w:rPr>
                <w:rFonts w:cs="Arial"/>
                <w:szCs w:val="20"/>
                <w:lang w:val="en-GB"/>
              </w:rPr>
              <w:t>5</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lang w:val="en-GB"/>
              </w:rPr>
            </w:pPr>
            <w:r w:rsidRPr="007D7290">
              <w:rPr>
                <w:rFonts w:cs="Arial"/>
                <w:szCs w:val="20"/>
                <w:lang w:val="en-GB"/>
              </w:rPr>
              <w:t>Antenna gain AS (dBi)</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lang w:val="en-GB"/>
              </w:rPr>
            </w:pPr>
            <w:r w:rsidRPr="007D7290">
              <w:rPr>
                <w:rFonts w:cs="Arial"/>
                <w:szCs w:val="20"/>
                <w:lang w:val="en-GB"/>
              </w:rPr>
              <w:t>10</w:t>
            </w:r>
            <w:r w:rsidR="00A743FF" w:rsidRPr="007D7290">
              <w:rPr>
                <w:rFonts w:cs="Arial"/>
                <w:szCs w:val="20"/>
                <w:lang w:val="en-GB"/>
              </w:rPr>
              <w:t>.</w:t>
            </w:r>
            <w:r w:rsidRPr="007D7290">
              <w:rPr>
                <w:rFonts w:cs="Arial"/>
                <w:szCs w:val="20"/>
                <w:lang w:val="en-GB"/>
              </w:rPr>
              <w:t>07</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lang w:val="en-GB"/>
              </w:rPr>
            </w:pPr>
            <w:r w:rsidRPr="007D7290">
              <w:rPr>
                <w:rFonts w:cs="Arial"/>
                <w:szCs w:val="20"/>
                <w:lang w:val="en-GB"/>
              </w:rPr>
              <w:t>FSL</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lang w:val="en-GB"/>
              </w:rPr>
            </w:pPr>
            <w:r w:rsidRPr="007D7290">
              <w:rPr>
                <w:rFonts w:cs="Arial"/>
                <w:szCs w:val="20"/>
                <w:lang w:val="en-GB"/>
              </w:rPr>
              <w:t>141</w:t>
            </w:r>
            <w:r w:rsidR="00A743FF" w:rsidRPr="007D7290">
              <w:rPr>
                <w:rFonts w:cs="Arial"/>
                <w:szCs w:val="20"/>
                <w:lang w:val="en-GB"/>
              </w:rPr>
              <w:t>.</w:t>
            </w:r>
            <w:r w:rsidRPr="007D7290">
              <w:rPr>
                <w:rFonts w:cs="Arial"/>
                <w:szCs w:val="20"/>
                <w:lang w:val="en-GB"/>
              </w:rPr>
              <w:t>4</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lang w:val="en-GB"/>
              </w:rPr>
            </w:pPr>
            <w:r w:rsidRPr="007D7290">
              <w:rPr>
                <w:rFonts w:cs="Arial"/>
                <w:szCs w:val="20"/>
                <w:lang w:val="en-GB"/>
              </w:rPr>
              <w:lastRenderedPageBreak/>
              <w:t>Antenna gain GS (dBi)</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lang w:val="en-GB"/>
              </w:rPr>
            </w:pPr>
            <w:r w:rsidRPr="007D7290">
              <w:rPr>
                <w:rFonts w:cs="Arial"/>
                <w:szCs w:val="20"/>
                <w:lang w:val="en-GB"/>
              </w:rPr>
              <w:t>19</w:t>
            </w:r>
            <w:r w:rsidR="00A743FF" w:rsidRPr="007D7290">
              <w:rPr>
                <w:rFonts w:cs="Arial"/>
                <w:szCs w:val="20"/>
                <w:lang w:val="en-GB"/>
              </w:rPr>
              <w:t>.</w:t>
            </w:r>
            <w:r w:rsidRPr="007D7290">
              <w:rPr>
                <w:rFonts w:cs="Arial"/>
                <w:szCs w:val="20"/>
                <w:lang w:val="en-GB"/>
              </w:rPr>
              <w:t>13</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lang w:val="en-GB"/>
              </w:rPr>
            </w:pPr>
            <w:r w:rsidRPr="007D7290">
              <w:rPr>
                <w:rFonts w:cs="Arial"/>
                <w:szCs w:val="20"/>
                <w:lang w:val="en-GB"/>
              </w:rPr>
              <w:t>Required Tx level at AS (dBm)</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spacing w:line="288" w:lineRule="auto"/>
              <w:rPr>
                <w:rFonts w:cs="Arial"/>
                <w:lang w:val="en-GB"/>
              </w:rPr>
            </w:pPr>
            <w:r w:rsidRPr="007D7290">
              <w:rPr>
                <w:rFonts w:cs="Arial"/>
                <w:szCs w:val="20"/>
                <w:lang w:val="en-GB"/>
              </w:rPr>
              <w:t>25</w:t>
            </w:r>
            <w:r w:rsidR="00A743FF" w:rsidRPr="007D7290">
              <w:rPr>
                <w:rFonts w:cs="Arial"/>
                <w:szCs w:val="20"/>
                <w:lang w:val="en-GB"/>
              </w:rPr>
              <w:t>.</w:t>
            </w:r>
            <w:r w:rsidRPr="007D7290">
              <w:rPr>
                <w:rFonts w:cs="Arial"/>
                <w:szCs w:val="20"/>
                <w:lang w:val="en-GB"/>
              </w:rPr>
              <w:t>2</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szCs w:val="20"/>
                <w:lang w:val="en-GB"/>
              </w:rPr>
            </w:pPr>
            <w:r w:rsidRPr="007D7290">
              <w:rPr>
                <w:rFonts w:cs="Arial"/>
                <w:szCs w:val="20"/>
                <w:lang w:val="en-GB"/>
              </w:rPr>
              <w:t>Resulting e.i.r.p. (dBm)</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spacing w:line="288" w:lineRule="auto"/>
              <w:rPr>
                <w:rFonts w:cs="Arial"/>
                <w:szCs w:val="20"/>
                <w:lang w:val="en-GB"/>
              </w:rPr>
            </w:pPr>
            <w:r w:rsidRPr="007D7290">
              <w:rPr>
                <w:rFonts w:cs="Arial"/>
                <w:szCs w:val="20"/>
                <w:lang w:val="en-GB"/>
              </w:rPr>
              <w:t>35</w:t>
            </w:r>
            <w:r w:rsidR="00A743FF" w:rsidRPr="007D7290">
              <w:rPr>
                <w:rFonts w:cs="Arial"/>
                <w:szCs w:val="20"/>
                <w:lang w:val="en-GB"/>
              </w:rPr>
              <w:t>.</w:t>
            </w:r>
            <w:r w:rsidRPr="007D7290">
              <w:rPr>
                <w:rFonts w:cs="Arial"/>
                <w:szCs w:val="20"/>
                <w:lang w:val="en-GB"/>
              </w:rPr>
              <w:t>27</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szCs w:val="20"/>
                <w:lang w:val="en-GB"/>
              </w:rPr>
            </w:pPr>
            <w:r w:rsidRPr="007D7290">
              <w:rPr>
                <w:rFonts w:cs="Arial"/>
                <w:b/>
                <w:szCs w:val="20"/>
                <w:lang w:val="en-GB"/>
              </w:rPr>
              <w:t>RLAN at 10 km distance (on the ground)</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spacing w:line="288" w:lineRule="auto"/>
              <w:rPr>
                <w:rFonts w:cs="Arial"/>
                <w:szCs w:val="20"/>
                <w:lang w:val="en-GB"/>
              </w:rPr>
            </w:pP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b/>
                <w:szCs w:val="20"/>
                <w:lang w:val="en-GB"/>
              </w:rPr>
            </w:pPr>
            <w:r w:rsidRPr="007D7290">
              <w:rPr>
                <w:rFonts w:cs="Arial"/>
                <w:szCs w:val="20"/>
                <w:lang w:val="en-GB"/>
              </w:rPr>
              <w:t>Max RLAN antenna gain (dBi)</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spacing w:line="288" w:lineRule="auto"/>
              <w:rPr>
                <w:rFonts w:cs="Arial"/>
                <w:szCs w:val="20"/>
                <w:lang w:val="en-GB"/>
              </w:rPr>
            </w:pPr>
            <w:r w:rsidRPr="007D7290">
              <w:rPr>
                <w:rFonts w:cs="Arial"/>
                <w:szCs w:val="20"/>
                <w:lang w:val="en-GB"/>
              </w:rPr>
              <w:t>10</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szCs w:val="20"/>
                <w:lang w:val="en-GB"/>
              </w:rPr>
            </w:pPr>
            <w:r w:rsidRPr="007D7290">
              <w:rPr>
                <w:rFonts w:cs="Arial"/>
                <w:szCs w:val="20"/>
                <w:lang w:val="en-GB"/>
              </w:rPr>
              <w:t>RLAN gain towards DA2GC AS (dBi)</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spacing w:line="288" w:lineRule="auto"/>
              <w:rPr>
                <w:rFonts w:cs="Arial"/>
                <w:szCs w:val="20"/>
                <w:lang w:val="en-GB"/>
              </w:rPr>
            </w:pPr>
            <w:r w:rsidRPr="007D7290">
              <w:rPr>
                <w:rFonts w:cs="Arial"/>
                <w:szCs w:val="20"/>
                <w:lang w:val="en-GB"/>
              </w:rPr>
              <w:t>3</w:t>
            </w:r>
            <w:r w:rsidR="00A743FF" w:rsidRPr="007D7290">
              <w:rPr>
                <w:rFonts w:cs="Arial"/>
                <w:szCs w:val="20"/>
                <w:lang w:val="en-GB"/>
              </w:rPr>
              <w:t>.</w:t>
            </w:r>
            <w:r w:rsidRPr="007D7290">
              <w:rPr>
                <w:rFonts w:cs="Arial"/>
                <w:szCs w:val="20"/>
                <w:lang w:val="en-GB"/>
              </w:rPr>
              <w:t>55</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szCs w:val="20"/>
                <w:lang w:val="en-GB"/>
              </w:rPr>
            </w:pPr>
            <w:r w:rsidRPr="007D7290">
              <w:rPr>
                <w:rFonts w:cs="Arial"/>
                <w:szCs w:val="20"/>
                <w:lang w:val="en-GB"/>
              </w:rPr>
              <w:t>DA2GC AS gain towards RLAN (dBi)</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spacing w:line="288" w:lineRule="auto"/>
              <w:rPr>
                <w:rFonts w:cs="Arial"/>
                <w:szCs w:val="20"/>
                <w:lang w:val="en-GB"/>
              </w:rPr>
            </w:pPr>
            <w:r w:rsidRPr="007D7290">
              <w:rPr>
                <w:rFonts w:cs="Arial"/>
                <w:szCs w:val="20"/>
                <w:lang w:val="en-GB"/>
              </w:rPr>
              <w:t>5</w:t>
            </w:r>
            <w:r w:rsidR="00A743FF" w:rsidRPr="007D7290">
              <w:rPr>
                <w:rFonts w:cs="Arial"/>
                <w:szCs w:val="20"/>
                <w:lang w:val="en-GB"/>
              </w:rPr>
              <w:t>.</w:t>
            </w:r>
            <w:r w:rsidRPr="007D7290">
              <w:rPr>
                <w:rFonts w:cs="Arial"/>
                <w:szCs w:val="20"/>
                <w:lang w:val="en-GB"/>
              </w:rPr>
              <w:t>5</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szCs w:val="20"/>
                <w:lang w:val="en-GB"/>
              </w:rPr>
            </w:pPr>
            <w:r w:rsidRPr="007D7290">
              <w:rPr>
                <w:rFonts w:cs="Arial"/>
                <w:szCs w:val="20"/>
                <w:lang w:val="en-GB"/>
              </w:rPr>
              <w:t>FSL (dB)</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spacing w:line="288" w:lineRule="auto"/>
              <w:rPr>
                <w:rFonts w:cs="Arial"/>
                <w:szCs w:val="20"/>
                <w:lang w:val="en-GB"/>
              </w:rPr>
            </w:pPr>
            <w:r w:rsidRPr="007D7290">
              <w:rPr>
                <w:rFonts w:cs="Arial"/>
                <w:szCs w:val="20"/>
                <w:lang w:val="en-GB"/>
              </w:rPr>
              <w:t>123</w:t>
            </w:r>
            <w:r w:rsidR="00A743FF" w:rsidRPr="007D7290">
              <w:rPr>
                <w:rFonts w:cs="Arial"/>
                <w:szCs w:val="20"/>
                <w:lang w:val="en-GB"/>
              </w:rPr>
              <w:t>.</w:t>
            </w:r>
            <w:r w:rsidRPr="007D7290">
              <w:rPr>
                <w:rFonts w:cs="Arial"/>
                <w:szCs w:val="20"/>
                <w:lang w:val="en-GB"/>
              </w:rPr>
              <w:t>2</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szCs w:val="20"/>
                <w:lang w:val="en-GB"/>
              </w:rPr>
            </w:pPr>
            <w:r w:rsidRPr="007D7290">
              <w:rPr>
                <w:rFonts w:cs="Arial"/>
                <w:szCs w:val="20"/>
                <w:lang w:val="en-GB"/>
              </w:rPr>
              <w:t>RLAN Rx sensitivity (dBm)</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spacing w:line="288" w:lineRule="auto"/>
              <w:rPr>
                <w:rFonts w:cs="Arial"/>
                <w:szCs w:val="20"/>
                <w:lang w:val="en-GB"/>
              </w:rPr>
            </w:pPr>
            <w:r w:rsidRPr="007D7290">
              <w:rPr>
                <w:rFonts w:cs="Arial"/>
                <w:szCs w:val="20"/>
                <w:lang w:val="en-GB"/>
              </w:rPr>
              <w:t>-82</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szCs w:val="20"/>
                <w:lang w:val="en-GB"/>
              </w:rPr>
            </w:pPr>
            <w:r w:rsidRPr="007D7290">
              <w:rPr>
                <w:rFonts w:cs="Arial"/>
                <w:szCs w:val="20"/>
                <w:lang w:val="en-GB"/>
              </w:rPr>
              <w:t>RLAN protection criterion C/I (dB)</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spacing w:line="288" w:lineRule="auto"/>
              <w:rPr>
                <w:rFonts w:cs="Arial"/>
                <w:szCs w:val="20"/>
                <w:lang w:val="en-GB"/>
              </w:rPr>
            </w:pPr>
            <w:r w:rsidRPr="007D7290">
              <w:rPr>
                <w:rFonts w:cs="Arial"/>
                <w:szCs w:val="20"/>
                <w:lang w:val="en-GB"/>
              </w:rPr>
              <w:t>10</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szCs w:val="20"/>
                <w:lang w:val="en-GB"/>
              </w:rPr>
            </w:pPr>
            <w:r w:rsidRPr="007D7290">
              <w:rPr>
                <w:rFonts w:cs="Arial"/>
                <w:szCs w:val="20"/>
                <w:lang w:val="en-GB"/>
              </w:rPr>
              <w:t>I max (dBm)</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spacing w:line="288" w:lineRule="auto"/>
              <w:rPr>
                <w:rFonts w:cs="Arial"/>
                <w:szCs w:val="20"/>
                <w:lang w:val="en-GB"/>
              </w:rPr>
            </w:pPr>
            <w:r w:rsidRPr="007D7290">
              <w:rPr>
                <w:rFonts w:cs="Arial"/>
                <w:szCs w:val="20"/>
                <w:lang w:val="en-GB"/>
              </w:rPr>
              <w:t>-92</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szCs w:val="20"/>
                <w:lang w:val="en-GB"/>
              </w:rPr>
            </w:pPr>
            <w:r w:rsidRPr="007D7290">
              <w:rPr>
                <w:rFonts w:cs="Arial"/>
                <w:szCs w:val="20"/>
                <w:lang w:val="en-GB"/>
              </w:rPr>
              <w:t>I calculated (dBm)</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spacing w:line="288" w:lineRule="auto"/>
              <w:rPr>
                <w:rFonts w:cs="Arial"/>
                <w:szCs w:val="20"/>
                <w:lang w:val="en-GB"/>
              </w:rPr>
            </w:pPr>
            <w:r w:rsidRPr="007D7290">
              <w:rPr>
                <w:rFonts w:cs="Arial"/>
                <w:szCs w:val="20"/>
                <w:lang w:val="en-GB"/>
              </w:rPr>
              <w:t>-88</w:t>
            </w:r>
            <w:r w:rsidR="00A743FF" w:rsidRPr="007D7290">
              <w:rPr>
                <w:rFonts w:cs="Arial"/>
                <w:szCs w:val="20"/>
                <w:lang w:val="en-GB"/>
              </w:rPr>
              <w:t>.</w:t>
            </w:r>
            <w:r w:rsidRPr="007D7290">
              <w:rPr>
                <w:rFonts w:cs="Arial"/>
                <w:szCs w:val="20"/>
                <w:lang w:val="en-GB"/>
              </w:rPr>
              <w:t>95</w:t>
            </w:r>
          </w:p>
        </w:tc>
      </w:tr>
      <w:tr w:rsidR="00434FC5" w:rsidRPr="007D7290" w:rsidTr="00434FC5">
        <w:trPr>
          <w:jc w:val="center"/>
        </w:trPr>
        <w:tc>
          <w:tcPr>
            <w:tcW w:w="3510"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rPr>
                <w:rFonts w:cs="Arial"/>
                <w:szCs w:val="20"/>
                <w:lang w:val="en-GB"/>
              </w:rPr>
            </w:pPr>
            <w:r w:rsidRPr="007D7290">
              <w:rPr>
                <w:rFonts w:cs="Arial"/>
                <w:szCs w:val="20"/>
                <w:lang w:val="en-GB"/>
              </w:rPr>
              <w:t>Limit exceedance (dB)</w:t>
            </w:r>
          </w:p>
        </w:tc>
        <w:tc>
          <w:tcPr>
            <w:tcW w:w="2694" w:type="dxa"/>
            <w:tcBorders>
              <w:top w:val="single" w:sz="4" w:space="0" w:color="D2232A"/>
              <w:left w:val="single" w:sz="4" w:space="0" w:color="D2232A"/>
              <w:bottom w:val="single" w:sz="4" w:space="0" w:color="D2232A"/>
              <w:right w:val="single" w:sz="4" w:space="0" w:color="D2232A"/>
            </w:tcBorders>
          </w:tcPr>
          <w:p w:rsidR="00434FC5" w:rsidRPr="007D7290" w:rsidRDefault="00434FC5" w:rsidP="00A743FF">
            <w:pPr>
              <w:spacing w:line="288" w:lineRule="auto"/>
              <w:rPr>
                <w:rFonts w:cs="Arial"/>
                <w:szCs w:val="20"/>
                <w:lang w:val="en-GB"/>
              </w:rPr>
            </w:pPr>
            <w:r w:rsidRPr="007D7290">
              <w:rPr>
                <w:rFonts w:cs="Arial"/>
                <w:szCs w:val="20"/>
                <w:lang w:val="en-GB"/>
              </w:rPr>
              <w:t>3</w:t>
            </w:r>
            <w:r w:rsidR="00A743FF" w:rsidRPr="007D7290">
              <w:rPr>
                <w:rFonts w:cs="Arial"/>
                <w:szCs w:val="20"/>
                <w:lang w:val="en-GB"/>
              </w:rPr>
              <w:t>.</w:t>
            </w:r>
            <w:r w:rsidRPr="007D7290">
              <w:rPr>
                <w:rFonts w:cs="Arial"/>
                <w:szCs w:val="20"/>
                <w:lang w:val="en-GB"/>
              </w:rPr>
              <w:t>05</w:t>
            </w:r>
          </w:p>
        </w:tc>
      </w:tr>
    </w:tbl>
    <w:p w:rsidR="00434FC5" w:rsidRPr="007D7290" w:rsidRDefault="00434FC5" w:rsidP="00434FC5">
      <w:pPr>
        <w:jc w:val="center"/>
        <w:rPr>
          <w:lang w:val="en-GB"/>
        </w:rPr>
      </w:pPr>
    </w:p>
    <w:p w:rsidR="00434FC5" w:rsidRPr="007D7290" w:rsidRDefault="00434FC5" w:rsidP="00434FC5">
      <w:pPr>
        <w:rPr>
          <w:lang w:val="en-GB"/>
        </w:rPr>
      </w:pPr>
    </w:p>
    <w:p w:rsidR="00434FC5" w:rsidRPr="007D7290" w:rsidRDefault="00434FC5" w:rsidP="00434FC5">
      <w:pPr>
        <w:rPr>
          <w:lang w:val="en-GB"/>
        </w:rPr>
      </w:pPr>
    </w:p>
    <w:p w:rsidR="00434FC5" w:rsidRPr="007D7290" w:rsidRDefault="00434FC5" w:rsidP="00434FC5">
      <w:pPr>
        <w:rPr>
          <w:b/>
          <w:u w:val="single"/>
          <w:lang w:val="en-GB"/>
        </w:rPr>
      </w:pPr>
      <w:r w:rsidRPr="007D7290">
        <w:rPr>
          <w:lang w:val="en-GB"/>
        </w:rPr>
        <w:t>Similar results for lower aircraft altitudes can be expected by taking into account the ATPC range of the transmitter. In that case the affected area will be smaller due to the smaller width of the beam.</w:t>
      </w:r>
    </w:p>
    <w:p w:rsidR="00434FC5" w:rsidRPr="007D7290" w:rsidRDefault="00434FC5" w:rsidP="00434FC5">
      <w:pPr>
        <w:rPr>
          <w:b/>
          <w:u w:val="single"/>
          <w:lang w:val="en-GB"/>
        </w:rPr>
      </w:pPr>
    </w:p>
    <w:p w:rsidR="00434FC5" w:rsidRPr="007D7290" w:rsidRDefault="00434FC5" w:rsidP="003F5896">
      <w:pPr>
        <w:jc w:val="center"/>
        <w:rPr>
          <w:lang w:val="en-GB"/>
        </w:rPr>
      </w:pPr>
      <w:r w:rsidRPr="007D7290">
        <w:rPr>
          <w:lang w:val="en-GB"/>
        </w:rPr>
        <w:object w:dxaOrig="14212" w:dyaOrig="7576">
          <v:shape id="_x0000_i1043" type="#_x0000_t75" style="width:388.3pt;height:206.3pt" o:ole="">
            <v:imagedata r:id="rId231" o:title=""/>
          </v:shape>
          <o:OLEObject Type="Embed" ProgID="Excel.Sheet.12" ShapeID="_x0000_i1043" DrawAspect="Content" ObjectID="_1606565523" r:id="rId232"/>
        </w:object>
      </w:r>
    </w:p>
    <w:p w:rsidR="00434FC5" w:rsidRPr="007D7290" w:rsidRDefault="00434FC5" w:rsidP="00434FC5">
      <w:pPr>
        <w:pStyle w:val="Caption"/>
        <w:rPr>
          <w:lang w:val="en-GB"/>
        </w:rPr>
      </w:pPr>
      <w:bookmarkStart w:id="938" w:name="_Ref34176622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186</w:t>
      </w:r>
      <w:r w:rsidRPr="007D7290">
        <w:rPr>
          <w:lang w:val="en-GB"/>
        </w:rPr>
        <w:fldChar w:fldCharType="end"/>
      </w:r>
      <w:bookmarkEnd w:id="938"/>
      <w:r w:rsidRPr="007D7290">
        <w:rPr>
          <w:lang w:val="en-GB"/>
        </w:rPr>
        <w:t>: Interference level at RLANs with omni-antenna (0 dBi)</w:t>
      </w:r>
    </w:p>
    <w:p w:rsidR="00434FC5" w:rsidRPr="007D7290" w:rsidRDefault="00434FC5" w:rsidP="00434FC5">
      <w:pPr>
        <w:rPr>
          <w:lang w:val="en-GB"/>
        </w:rPr>
      </w:pPr>
    </w:p>
    <w:p w:rsidR="00434FC5" w:rsidRPr="007D7290" w:rsidRDefault="00434FC5" w:rsidP="003F5896">
      <w:pPr>
        <w:jc w:val="center"/>
        <w:rPr>
          <w:lang w:val="en-GB"/>
        </w:rPr>
      </w:pPr>
      <w:r w:rsidRPr="007D7290">
        <w:rPr>
          <w:lang w:val="en-GB"/>
        </w:rPr>
        <w:object w:dxaOrig="14212" w:dyaOrig="8739">
          <v:shape id="_x0000_i1044" type="#_x0000_t75" style="width:388.3pt;height:238.65pt" o:ole="">
            <v:imagedata r:id="rId233" o:title=""/>
          </v:shape>
          <o:OLEObject Type="Embed" ProgID="Excel.Sheet.12" ShapeID="_x0000_i1044" DrawAspect="Content" ObjectID="_1606565524" r:id="rId234"/>
        </w:object>
      </w:r>
    </w:p>
    <w:p w:rsidR="00434FC5" w:rsidRPr="007D7290" w:rsidRDefault="00434FC5" w:rsidP="00434FC5">
      <w:pPr>
        <w:pStyle w:val="Caption"/>
        <w:rPr>
          <w:lang w:val="en-GB"/>
        </w:rPr>
      </w:pPr>
      <w:bookmarkStart w:id="939" w:name="_Ref34176700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187</w:t>
      </w:r>
      <w:r w:rsidRPr="007D7290">
        <w:rPr>
          <w:lang w:val="en-GB"/>
        </w:rPr>
        <w:fldChar w:fldCharType="end"/>
      </w:r>
      <w:bookmarkEnd w:id="939"/>
      <w:r w:rsidRPr="007D7290">
        <w:rPr>
          <w:lang w:val="en-GB"/>
        </w:rPr>
        <w:t>: Interfering level at RLANs with 10 dBi sector antenna</w:t>
      </w:r>
    </w:p>
    <w:p w:rsidR="00434FC5" w:rsidRPr="007D7290" w:rsidRDefault="00683C53" w:rsidP="00DD33E6">
      <w:pPr>
        <w:pStyle w:val="ECCAnnexheading4"/>
        <w:rPr>
          <w:lang w:val="en-GB"/>
        </w:rPr>
      </w:pPr>
      <w:r w:rsidRPr="007D7290">
        <w:rPr>
          <w:lang w:val="en-GB"/>
        </w:rPr>
        <w:t>IMPACT FROM OUTDOOR RLANs ON DA2GC AS</w:t>
      </w:r>
    </w:p>
    <w:p w:rsidR="00434FC5" w:rsidRPr="007D7290" w:rsidRDefault="00434FC5" w:rsidP="00A743FF">
      <w:pPr>
        <w:pStyle w:val="ECCParagraph"/>
      </w:pPr>
      <w:r w:rsidRPr="007D7290">
        <w:t xml:space="preserve">According to the system description the sensitivity of the aircraft station receiver is better than or equal to </w:t>
      </w:r>
      <w:r w:rsidRPr="007D7290">
        <w:br/>
        <w:t>-87 dBm in a 20MHz bandwidth. Considering an interference criterion of I/N = 0 dB, the protection threshold of the aircraft station receiver is at -101 dBm.</w:t>
      </w:r>
    </w:p>
    <w:p w:rsidR="00434FC5" w:rsidRPr="007D7290" w:rsidRDefault="00434FC5" w:rsidP="00A743FF">
      <w:pPr>
        <w:pStyle w:val="ECCParagraph"/>
      </w:pPr>
      <w:r w:rsidRPr="007D7290">
        <w:t xml:space="preserve">A simple calculation shows that in case the aircraft is right above (90 degree elevation) its ground station, a separation distance of 11 km for an RLAN equipped with omni-antenna and 3.5 km for an RLAN equipped with a 10 dBi sector antenna is required. The 3 dB beamwidth of the aircraft antenna is about 60 degree, which means that the mainbeam of the antenna will cover an area of 105 </w:t>
      </w:r>
      <w:proofErr w:type="gramStart"/>
      <w:r w:rsidRPr="007D7290">
        <w:t>km</w:t>
      </w:r>
      <w:r w:rsidRPr="007D7290">
        <w:rPr>
          <w:vertAlign w:val="superscript"/>
        </w:rPr>
        <w:t xml:space="preserve">2  </w:t>
      </w:r>
      <w:r w:rsidRPr="007D7290">
        <w:t>(</w:t>
      </w:r>
      <w:proofErr w:type="gramEnd"/>
      <w:r w:rsidRPr="007D7290">
        <w:t>9,5 km</w:t>
      </w:r>
      <w:r w:rsidRPr="007D7290">
        <w:rPr>
          <w:vertAlign w:val="superscript"/>
        </w:rPr>
        <w:t>2</w:t>
      </w:r>
      <w:r w:rsidRPr="007D7290">
        <w:t>) in case the aircraft  flies at an altitude of 10 km (3 km). As the uniform density of the RLANs on the ground can be assumed by 50/ km</w:t>
      </w:r>
      <w:r w:rsidRPr="007D7290">
        <w:rPr>
          <w:vertAlign w:val="superscript"/>
        </w:rPr>
        <w:t xml:space="preserve">2 </w:t>
      </w:r>
      <w:r w:rsidRPr="007D7290">
        <w:t xml:space="preserve">(see </w:t>
      </w:r>
      <w:r w:rsidR="0016260F" w:rsidRPr="007D7290">
        <w:fldChar w:fldCharType="begin"/>
      </w:r>
      <w:r w:rsidR="0016260F" w:rsidRPr="007D7290">
        <w:instrText xml:space="preserve"> REF _Ref363815150 \h </w:instrText>
      </w:r>
      <w:r w:rsidR="0016260F" w:rsidRPr="007D7290">
        <w:fldChar w:fldCharType="separate"/>
      </w:r>
      <w:r w:rsidR="001E048B" w:rsidRPr="007D7290">
        <w:t xml:space="preserve">Table </w:t>
      </w:r>
      <w:r w:rsidR="001E048B">
        <w:rPr>
          <w:noProof/>
        </w:rPr>
        <w:t>61</w:t>
      </w:r>
      <w:r w:rsidR="0016260F" w:rsidRPr="007D7290">
        <w:fldChar w:fldCharType="end"/>
      </w:r>
      <w:r w:rsidRPr="007D7290">
        <w:t xml:space="preserve">) an amount of 5250 (475) RLANs can be considered in the mainbeam of the AS receiver. It can be supposed that the receiver of the aircraft station will be continuously affected due to the many sources of interference lying in its mainbeam. Since this is only a static view, the required separation distance as a function of the elevation angle of the aircraft is shown in the following </w:t>
      </w:r>
      <w:r w:rsidRPr="007D7290">
        <w:fldChar w:fldCharType="begin"/>
      </w:r>
      <w:r w:rsidRPr="007D7290">
        <w:instrText xml:space="preserve"> REF _Ref341949918 \h </w:instrText>
      </w:r>
      <w:r w:rsidRPr="007D7290">
        <w:fldChar w:fldCharType="separate"/>
      </w:r>
      <w:r w:rsidR="001E048B" w:rsidRPr="007D7290">
        <w:t xml:space="preserve">Figure </w:t>
      </w:r>
      <w:r w:rsidR="001E048B">
        <w:rPr>
          <w:noProof/>
        </w:rPr>
        <w:t>188</w:t>
      </w:r>
      <w:r w:rsidRPr="007D7290">
        <w:fldChar w:fldCharType="end"/>
      </w:r>
      <w:r w:rsidRPr="007D7290">
        <w:t>.</w:t>
      </w:r>
    </w:p>
    <w:p w:rsidR="00434FC5" w:rsidRPr="007D7290" w:rsidRDefault="00434FC5" w:rsidP="00434FC5">
      <w:pPr>
        <w:rPr>
          <w:lang w:val="en-GB"/>
        </w:rPr>
      </w:pPr>
    </w:p>
    <w:p w:rsidR="00434FC5" w:rsidRPr="007D7290" w:rsidRDefault="00434FC5" w:rsidP="00434FC5">
      <w:pPr>
        <w:rPr>
          <w:lang w:val="en-GB"/>
        </w:rPr>
      </w:pPr>
    </w:p>
    <w:p w:rsidR="00434FC5" w:rsidRPr="007D7290" w:rsidRDefault="00434FC5" w:rsidP="00434FC5">
      <w:pPr>
        <w:rPr>
          <w:lang w:val="en-GB"/>
        </w:rPr>
      </w:pPr>
      <w:r w:rsidRPr="007D7290">
        <w:rPr>
          <w:noProof/>
          <w:lang w:val="da-DK" w:eastAsia="da-DK"/>
        </w:rPr>
        <w:lastRenderedPageBreak/>
        <w:drawing>
          <wp:inline distT="0" distB="0" distL="0" distR="0" wp14:anchorId="6697B8D8" wp14:editId="659B2D3A">
            <wp:extent cx="5697855" cy="3053071"/>
            <wp:effectExtent l="0" t="0" r="17145" b="14605"/>
            <wp:docPr id="281" name="Diagramm 28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5"/>
              </a:graphicData>
            </a:graphic>
          </wp:inline>
        </w:drawing>
      </w:r>
    </w:p>
    <w:p w:rsidR="00434FC5" w:rsidRPr="007D7290" w:rsidRDefault="00434FC5" w:rsidP="00434FC5">
      <w:pPr>
        <w:pStyle w:val="Caption"/>
        <w:rPr>
          <w:lang w:val="en-GB"/>
        </w:rPr>
      </w:pPr>
      <w:bookmarkStart w:id="940" w:name="_Ref341949918"/>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188</w:t>
      </w:r>
      <w:r w:rsidRPr="007D7290">
        <w:rPr>
          <w:lang w:val="en-GB"/>
        </w:rPr>
        <w:fldChar w:fldCharType="end"/>
      </w:r>
      <w:bookmarkEnd w:id="940"/>
      <w:r w:rsidRPr="007D7290">
        <w:rPr>
          <w:lang w:val="en-GB"/>
        </w:rPr>
        <w:t xml:space="preserve">: Separation distances as a function of the elevation angle </w:t>
      </w:r>
    </w:p>
    <w:p w:rsidR="00434FC5" w:rsidRPr="007D7290" w:rsidRDefault="00434FC5" w:rsidP="00434FC5">
      <w:pPr>
        <w:rPr>
          <w:lang w:val="en-GB"/>
        </w:rPr>
      </w:pPr>
    </w:p>
    <w:p w:rsidR="00434FC5" w:rsidRPr="007D7290" w:rsidRDefault="00434FC5" w:rsidP="00A743FF">
      <w:pPr>
        <w:pStyle w:val="ECCParagraph"/>
      </w:pPr>
      <w:r w:rsidRPr="007D7290">
        <w:t xml:space="preserve">The red dotted lines in </w:t>
      </w:r>
      <w:r w:rsidRPr="007D7290">
        <w:fldChar w:fldCharType="begin"/>
      </w:r>
      <w:r w:rsidRPr="007D7290">
        <w:instrText xml:space="preserve"> REF _Ref341949918 \h </w:instrText>
      </w:r>
      <w:r w:rsidRPr="007D7290">
        <w:fldChar w:fldCharType="separate"/>
      </w:r>
      <w:r w:rsidR="001E048B" w:rsidRPr="007D7290">
        <w:t xml:space="preserve">Figure </w:t>
      </w:r>
      <w:r w:rsidR="001E048B">
        <w:rPr>
          <w:noProof/>
        </w:rPr>
        <w:t>188</w:t>
      </w:r>
      <w:r w:rsidRPr="007D7290">
        <w:fldChar w:fldCharType="end"/>
      </w:r>
      <w:r w:rsidRPr="007D7290">
        <w:t xml:space="preserve"> show the required minimum separation distances for the two types of RLANs considered in this document. Higher separation distances are always required in case of RLANs equipped with omni-directional antennas. The green line represents an aircraft altitude of 3 km. Interference can be observed from 5 to 90 degree elevation angle caused by one of the two types of RLANs. Aircrafts approaching at 10 km altitude will experience interference from 20 – 90 degree elevation angle caused by one omni-directional RLAN and from 22 to 58 degree elevation angle caused by one RLAN equipped with a sector antenna located in the mainbeam of the aircraft station antenna.</w:t>
      </w:r>
    </w:p>
    <w:p w:rsidR="00434FC5" w:rsidRPr="007D7290" w:rsidRDefault="00434FC5" w:rsidP="00A743FF">
      <w:pPr>
        <w:pStyle w:val="ECCParagraph"/>
      </w:pPr>
      <w:r w:rsidRPr="007D7290">
        <w:t xml:space="preserve">Capacity estimations for BDA2GC based on LTE when aggregated interference of RLANs occurs can be found in </w:t>
      </w:r>
      <w:r w:rsidRPr="007D7290">
        <w:fldChar w:fldCharType="begin"/>
      </w:r>
      <w:r w:rsidRPr="007D7290">
        <w:instrText xml:space="preserve"> REF _Ref341944703 \r \h </w:instrText>
      </w:r>
      <w:r w:rsidRPr="007D7290">
        <w:fldChar w:fldCharType="separate"/>
      </w:r>
      <w:r w:rsidR="001E048B">
        <w:t>ANNEX 1:</w:t>
      </w:r>
      <w:r w:rsidRPr="007D7290">
        <w:fldChar w:fldCharType="end"/>
      </w:r>
    </w:p>
    <w:p w:rsidR="00683C53" w:rsidRPr="007D7290" w:rsidRDefault="00683C53" w:rsidP="00A743FF">
      <w:pPr>
        <w:pStyle w:val="ECCAnnexheading3"/>
        <w:keepNext/>
        <w:rPr>
          <w:lang w:val="en-GB"/>
        </w:rPr>
      </w:pPr>
      <w:r w:rsidRPr="007D7290">
        <w:rPr>
          <w:lang w:val="en-GB"/>
        </w:rPr>
        <w:t>CONCLUSIONS ON DA2GC (ETSI TR 101</w:t>
      </w:r>
      <w:r w:rsidR="00862DFD">
        <w:rPr>
          <w:lang w:val="en-GB"/>
        </w:rPr>
        <w:t> </w:t>
      </w:r>
      <w:r w:rsidRPr="007D7290">
        <w:rPr>
          <w:lang w:val="en-GB"/>
        </w:rPr>
        <w:t>599</w:t>
      </w:r>
      <w:r w:rsidR="00862DFD">
        <w:rPr>
          <w:lang w:val="en-GB"/>
        </w:rPr>
        <w:t xml:space="preserve"> </w:t>
      </w:r>
      <w:r w:rsidR="00862DFD">
        <w:rPr>
          <w:lang w:val="en-GB"/>
        </w:rPr>
        <w:fldChar w:fldCharType="begin"/>
      </w:r>
      <w:r w:rsidR="00862DFD">
        <w:rPr>
          <w:lang w:val="en-GB"/>
        </w:rPr>
        <w:instrText xml:space="preserve"> REF _Ref379275408 \r \h </w:instrText>
      </w:r>
      <w:r w:rsidR="00862DFD">
        <w:rPr>
          <w:lang w:val="en-GB"/>
        </w:rPr>
      </w:r>
      <w:r w:rsidR="00862DFD">
        <w:rPr>
          <w:lang w:val="en-GB"/>
        </w:rPr>
        <w:fldChar w:fldCharType="separate"/>
      </w:r>
      <w:r w:rsidR="001E048B">
        <w:rPr>
          <w:lang w:val="en-GB"/>
        </w:rPr>
        <w:t>[30]</w:t>
      </w:r>
      <w:r w:rsidR="00862DFD">
        <w:rPr>
          <w:lang w:val="en-GB"/>
        </w:rPr>
        <w:fldChar w:fldCharType="end"/>
      </w:r>
      <w:r w:rsidRPr="007D7290">
        <w:rPr>
          <w:lang w:val="en-GB"/>
        </w:rPr>
        <w:t>) ON RLANs</w:t>
      </w:r>
    </w:p>
    <w:p w:rsidR="00434FC5" w:rsidRPr="007D7290" w:rsidRDefault="00434FC5" w:rsidP="00A743FF">
      <w:pPr>
        <w:keepNext/>
        <w:rPr>
          <w:lang w:val="en-GB"/>
        </w:rPr>
      </w:pPr>
      <w:r w:rsidRPr="007D7290">
        <w:rPr>
          <w:lang w:val="en-GB"/>
        </w:rPr>
        <w:t xml:space="preserve">Co-channel single entry compatibility studies between the DA2GC Aircraft Station as described in Draft ETSI TR 101 599 in 10 km altitude and RLANs on the ground in the band 2400 – 2 483.5 MHz have shown that </w:t>
      </w:r>
    </w:p>
    <w:p w:rsidR="00434FC5" w:rsidRPr="007D7290" w:rsidRDefault="00434FC5" w:rsidP="00434FC5">
      <w:pPr>
        <w:rPr>
          <w:lang w:val="en-GB"/>
        </w:rPr>
      </w:pPr>
    </w:p>
    <w:p w:rsidR="00434FC5" w:rsidRPr="007D7290" w:rsidRDefault="00434FC5" w:rsidP="00DD33E6">
      <w:pPr>
        <w:pStyle w:val="ECCParBulleted"/>
      </w:pPr>
      <w:r w:rsidRPr="007D7290">
        <w:t xml:space="preserve">RLANs equipped with sector antennas will be interfered by one DA2GC aircraft station in case the angle between the DA2GC aircraft station and the DA2GC ground station is 20 degree or less. </w:t>
      </w:r>
    </w:p>
    <w:p w:rsidR="00434FC5" w:rsidRPr="007D7290" w:rsidRDefault="00434FC5" w:rsidP="00DD33E6">
      <w:pPr>
        <w:pStyle w:val="ECCParBulleted"/>
        <w:rPr>
          <w:rFonts w:cs="Arial"/>
        </w:rPr>
      </w:pPr>
      <w:r w:rsidRPr="007D7290">
        <w:rPr>
          <w:rFonts w:cs="Arial"/>
        </w:rPr>
        <w:t>RLANs equipped with omnidirectional antennas will be interfered by one DA2GC aircraft station in case the angle between the DA2GC aircraft station and the DA2GC ground station is below 5 degree.</w:t>
      </w:r>
    </w:p>
    <w:p w:rsidR="00434FC5" w:rsidRPr="007D7290" w:rsidRDefault="00434FC5" w:rsidP="00DD33E6">
      <w:pPr>
        <w:pStyle w:val="ECCParBulleted"/>
        <w:rPr>
          <w:rFonts w:cs="Arial"/>
          <w:b/>
          <w:u w:val="single"/>
        </w:rPr>
      </w:pPr>
      <w:r w:rsidRPr="007D7290">
        <w:rPr>
          <w:rFonts w:cs="Arial"/>
        </w:rPr>
        <w:t xml:space="preserve">The same results for lower aircraft altitudes can be expected by taking into account the ATPC range of the transmitter. </w:t>
      </w:r>
    </w:p>
    <w:p w:rsidR="00434FC5" w:rsidRPr="007D7290" w:rsidRDefault="00434FC5" w:rsidP="00434FC5">
      <w:pPr>
        <w:rPr>
          <w:lang w:val="en-GB"/>
        </w:rPr>
      </w:pPr>
    </w:p>
    <w:p w:rsidR="00434FC5" w:rsidRPr="007D7290" w:rsidRDefault="00434FC5" w:rsidP="00434FC5">
      <w:pPr>
        <w:rPr>
          <w:lang w:val="en-GB"/>
        </w:rPr>
      </w:pPr>
    </w:p>
    <w:p w:rsidR="00434FC5" w:rsidRPr="007D7290" w:rsidRDefault="00434FC5" w:rsidP="00434FC5">
      <w:pPr>
        <w:rPr>
          <w:lang w:val="en-GB"/>
        </w:rPr>
      </w:pPr>
      <w:r w:rsidRPr="007D7290">
        <w:rPr>
          <w:lang w:val="en-GB"/>
        </w:rPr>
        <w:t>Co-channel single entry compatibility studies between RLANs o</w:t>
      </w:r>
      <w:r w:rsidR="00A270DE">
        <w:rPr>
          <w:lang w:val="en-GB"/>
        </w:rPr>
        <w:t>n the ground in the band 2400-</w:t>
      </w:r>
      <w:r w:rsidRPr="007D7290">
        <w:rPr>
          <w:lang w:val="en-GB"/>
        </w:rPr>
        <w:t xml:space="preserve">2483.5 MHz and the DA2GCAircraft Station as described in Draft ETSI TR 101 599 have shown that </w:t>
      </w:r>
    </w:p>
    <w:p w:rsidR="00434FC5" w:rsidRPr="007D7290" w:rsidRDefault="00434FC5" w:rsidP="00434FC5">
      <w:pPr>
        <w:rPr>
          <w:lang w:val="en-GB"/>
        </w:rPr>
      </w:pPr>
    </w:p>
    <w:p w:rsidR="00434FC5" w:rsidRPr="007D7290" w:rsidRDefault="00434FC5" w:rsidP="00DD33E6">
      <w:pPr>
        <w:pStyle w:val="ECCParBulleted"/>
        <w:rPr>
          <w:rFonts w:cs="Arial"/>
        </w:rPr>
      </w:pPr>
      <w:proofErr w:type="gramStart"/>
      <w:r w:rsidRPr="007D7290">
        <w:rPr>
          <w:rFonts w:cs="Arial"/>
        </w:rPr>
        <w:t>at</w:t>
      </w:r>
      <w:proofErr w:type="gramEnd"/>
      <w:r w:rsidRPr="007D7290">
        <w:rPr>
          <w:rFonts w:cs="Arial"/>
        </w:rPr>
        <w:t xml:space="preserve"> an aircraft altitude of 3 km interference can be observed on the aircraft station receiver from 5 to 90 degree elevation angle caused by one RLAN located in the mainbeam of the aircraft station.</w:t>
      </w:r>
    </w:p>
    <w:p w:rsidR="00434FC5" w:rsidRPr="007D7290" w:rsidRDefault="00434FC5" w:rsidP="00DD33E6">
      <w:pPr>
        <w:pStyle w:val="ECCParBulleted"/>
        <w:rPr>
          <w:rFonts w:cs="Arial"/>
        </w:rPr>
      </w:pPr>
      <w:proofErr w:type="gramStart"/>
      <w:r w:rsidRPr="007D7290">
        <w:rPr>
          <w:rFonts w:cs="Arial"/>
        </w:rPr>
        <w:t>at</w:t>
      </w:r>
      <w:proofErr w:type="gramEnd"/>
      <w:r w:rsidRPr="007D7290">
        <w:rPr>
          <w:rFonts w:cs="Arial"/>
        </w:rPr>
        <w:t xml:space="preserve"> an aircraft altitude of 10 km interference can be observed from 20 – 90 degree elevation angle caused by one omni-directional RLAN and from 22 to 58 degree elevation angle caused by one RLAN equipped with a 10 dBi sector antenna located in the mainbeam of the aircraft station.</w:t>
      </w:r>
    </w:p>
    <w:p w:rsidR="00434FC5" w:rsidRPr="007D7290" w:rsidRDefault="00434FC5" w:rsidP="00DD33E6">
      <w:pPr>
        <w:pStyle w:val="ECCParBulleted"/>
        <w:rPr>
          <w:rFonts w:cs="Arial"/>
        </w:rPr>
      </w:pPr>
      <w:proofErr w:type="gramStart"/>
      <w:r w:rsidRPr="007D7290">
        <w:rPr>
          <w:rFonts w:cs="Arial"/>
        </w:rPr>
        <w:t>at</w:t>
      </w:r>
      <w:proofErr w:type="gramEnd"/>
      <w:r w:rsidRPr="007D7290">
        <w:rPr>
          <w:rFonts w:cs="Arial"/>
        </w:rPr>
        <w:t xml:space="preserve"> aircraft altitudes above 14 km, no interference at the DA2GC AS is observed.</w:t>
      </w:r>
    </w:p>
    <w:p w:rsidR="00434FC5" w:rsidRPr="007D7290" w:rsidRDefault="00434FC5" w:rsidP="00DD33E6">
      <w:pPr>
        <w:pStyle w:val="ECCParBulleted"/>
        <w:rPr>
          <w:rFonts w:cs="Arial"/>
        </w:rPr>
      </w:pPr>
      <w:r w:rsidRPr="007D7290">
        <w:rPr>
          <w:rFonts w:cs="Arial"/>
        </w:rPr>
        <w:t>The RLAN transmissions would severely reduce the throughput in the DA2GC system</w:t>
      </w:r>
    </w:p>
    <w:p w:rsidR="00434FC5" w:rsidRPr="007D7290" w:rsidRDefault="00434FC5" w:rsidP="00434FC5">
      <w:pPr>
        <w:rPr>
          <w:lang w:val="en-GB"/>
        </w:rPr>
      </w:pPr>
    </w:p>
    <w:p w:rsidR="00434FC5" w:rsidRPr="007D7290" w:rsidRDefault="00434FC5" w:rsidP="00434FC5">
      <w:pPr>
        <w:pStyle w:val="ECCParagraph"/>
        <w:rPr>
          <w:lang w:eastAsia="en-GB"/>
        </w:rPr>
      </w:pPr>
      <w:r w:rsidRPr="007D7290">
        <w:rPr>
          <w:lang w:eastAsia="en-GB"/>
        </w:rPr>
        <w:lastRenderedPageBreak/>
        <w:t xml:space="preserve">Additional improvements to mitigate interferences in this band could be considered in a next step. Furthermore it may be expected that a statistical approach using a Monte–Carlo simulation may lead to more favourable results of the studies. However, due to the high density of other applications in the band 2400 – 2483.5 MHz and due to the expected constraints resulting from their protection requirements, other frequency bands may be more </w:t>
      </w:r>
      <w:r w:rsidR="007818FE" w:rsidRPr="007D7290">
        <w:rPr>
          <w:lang w:eastAsia="en-GB"/>
        </w:rPr>
        <w:t>favourable</w:t>
      </w:r>
      <w:r w:rsidRPr="007D7290">
        <w:rPr>
          <w:lang w:eastAsia="en-GB"/>
        </w:rPr>
        <w:t xml:space="preserve"> for the deployment of DA2GC.</w:t>
      </w:r>
    </w:p>
    <w:p w:rsidR="00434FC5" w:rsidRPr="007D7290" w:rsidRDefault="00434FC5" w:rsidP="00434FC5">
      <w:pPr>
        <w:pStyle w:val="ECCParagraph"/>
      </w:pPr>
    </w:p>
    <w:p w:rsidR="00207489" w:rsidRPr="007D7290" w:rsidRDefault="00207489" w:rsidP="00207489">
      <w:pPr>
        <w:pStyle w:val="ECCAnnexheading1"/>
      </w:pPr>
      <w:bookmarkStart w:id="941" w:name="_Ref363627737"/>
      <w:bookmarkStart w:id="942" w:name="_Toc379286198"/>
      <w:r w:rsidRPr="007D7290">
        <w:lastRenderedPageBreak/>
        <w:t>COMPATIBILITY AND SHARIN</w:t>
      </w:r>
      <w:r w:rsidR="00A743FF" w:rsidRPr="007D7290">
        <w:t>G SCENARIOS FOR THE BAND 3400-</w:t>
      </w:r>
      <w:r w:rsidRPr="007D7290">
        <w:t>3600 MH</w:t>
      </w:r>
      <w:r w:rsidRPr="007D7290">
        <w:rPr>
          <w:sz w:val="16"/>
        </w:rPr>
        <w:t>Z</w:t>
      </w:r>
      <w:bookmarkEnd w:id="941"/>
      <w:r w:rsidR="0058188C" w:rsidRPr="007D7290">
        <w:t xml:space="preserve"> (INFORMATIVE)</w:t>
      </w:r>
      <w:bookmarkEnd w:id="942"/>
    </w:p>
    <w:p w:rsidR="00207489" w:rsidRPr="007D7290" w:rsidRDefault="00207489" w:rsidP="00207489">
      <w:pPr>
        <w:jc w:val="both"/>
        <w:rPr>
          <w:szCs w:val="20"/>
          <w:lang w:val="en-GB"/>
        </w:rPr>
      </w:pPr>
      <w:r w:rsidRPr="007D7290">
        <w:rPr>
          <w:szCs w:val="20"/>
          <w:lang w:val="en-GB"/>
        </w:rPr>
        <w:t>The following services/systems, for which compatibility studies with Broadband DA2GC should be conducted, have been identified:</w:t>
      </w:r>
    </w:p>
    <w:p w:rsidR="00207489" w:rsidRPr="007D7290" w:rsidRDefault="00207489" w:rsidP="00207489">
      <w:pPr>
        <w:jc w:val="both"/>
        <w:rPr>
          <w:szCs w:val="20"/>
          <w:lang w:val="en-GB"/>
        </w:rPr>
      </w:pPr>
    </w:p>
    <w:p w:rsidR="00207489" w:rsidRPr="007D7290" w:rsidRDefault="00207489" w:rsidP="00CB0123">
      <w:pPr>
        <w:numPr>
          <w:ilvl w:val="0"/>
          <w:numId w:val="48"/>
        </w:numPr>
        <w:jc w:val="both"/>
        <w:rPr>
          <w:szCs w:val="20"/>
          <w:lang w:val="en-GB"/>
        </w:rPr>
      </w:pPr>
      <w:r w:rsidRPr="007D7290">
        <w:rPr>
          <w:szCs w:val="20"/>
          <w:lang w:val="en-GB"/>
        </w:rPr>
        <w:t>FSS (Space-to-Earth)</w:t>
      </w:r>
      <w:r w:rsidR="00A743FF" w:rsidRPr="007D7290">
        <w:rPr>
          <w:szCs w:val="20"/>
          <w:lang w:val="en-GB"/>
        </w:rPr>
        <w:t>;</w:t>
      </w:r>
    </w:p>
    <w:p w:rsidR="00207489" w:rsidRPr="007D7290" w:rsidRDefault="00207489" w:rsidP="00CB0123">
      <w:pPr>
        <w:numPr>
          <w:ilvl w:val="0"/>
          <w:numId w:val="48"/>
        </w:numPr>
        <w:jc w:val="both"/>
        <w:rPr>
          <w:szCs w:val="20"/>
          <w:lang w:val="en-GB"/>
        </w:rPr>
      </w:pPr>
      <w:r w:rsidRPr="007D7290">
        <w:rPr>
          <w:szCs w:val="20"/>
          <w:lang w:val="en-GB"/>
        </w:rPr>
        <w:t>MFCN</w:t>
      </w:r>
      <w:r w:rsidR="00A743FF" w:rsidRPr="007D7290">
        <w:rPr>
          <w:szCs w:val="20"/>
          <w:lang w:val="en-GB"/>
        </w:rPr>
        <w:t>;</w:t>
      </w:r>
    </w:p>
    <w:p w:rsidR="00207489" w:rsidRPr="007D7290" w:rsidRDefault="00207489" w:rsidP="00CB0123">
      <w:pPr>
        <w:numPr>
          <w:ilvl w:val="0"/>
          <w:numId w:val="48"/>
        </w:numPr>
        <w:jc w:val="both"/>
        <w:rPr>
          <w:szCs w:val="20"/>
          <w:lang w:val="en-GB"/>
        </w:rPr>
      </w:pPr>
      <w:r w:rsidRPr="007D7290">
        <w:rPr>
          <w:szCs w:val="20"/>
          <w:lang w:val="en-GB"/>
        </w:rPr>
        <w:t>BWA</w:t>
      </w:r>
      <w:r w:rsidR="00A743FF" w:rsidRPr="007D7290">
        <w:rPr>
          <w:szCs w:val="20"/>
          <w:lang w:val="en-GB"/>
        </w:rPr>
        <w:t>;</w:t>
      </w:r>
    </w:p>
    <w:p w:rsidR="00207489" w:rsidRPr="007D7290" w:rsidRDefault="00207489" w:rsidP="00CB0123">
      <w:pPr>
        <w:numPr>
          <w:ilvl w:val="0"/>
          <w:numId w:val="48"/>
        </w:numPr>
        <w:jc w:val="both"/>
        <w:rPr>
          <w:szCs w:val="20"/>
          <w:lang w:val="en-GB"/>
        </w:rPr>
      </w:pPr>
      <w:r w:rsidRPr="007D7290">
        <w:rPr>
          <w:szCs w:val="20"/>
          <w:lang w:val="en-GB"/>
        </w:rPr>
        <w:t>ENG/OB, o</w:t>
      </w:r>
      <w:r w:rsidR="00A743FF" w:rsidRPr="007D7290">
        <w:rPr>
          <w:szCs w:val="20"/>
          <w:lang w:val="en-GB"/>
        </w:rPr>
        <w:t>therwise referred to as SAB/SAP;</w:t>
      </w:r>
    </w:p>
    <w:p w:rsidR="00207489" w:rsidRPr="007D7290" w:rsidRDefault="00A743FF" w:rsidP="00CB0123">
      <w:pPr>
        <w:numPr>
          <w:ilvl w:val="0"/>
          <w:numId w:val="48"/>
        </w:numPr>
        <w:jc w:val="both"/>
        <w:rPr>
          <w:szCs w:val="20"/>
          <w:lang w:val="en-GB"/>
        </w:rPr>
      </w:pPr>
      <w:r w:rsidRPr="007D7290">
        <w:rPr>
          <w:szCs w:val="20"/>
          <w:lang w:val="en-GB"/>
        </w:rPr>
        <w:t>Radiolocation;</w:t>
      </w:r>
    </w:p>
    <w:p w:rsidR="00207489" w:rsidRPr="007D7290" w:rsidRDefault="00207489" w:rsidP="00CB0123">
      <w:pPr>
        <w:numPr>
          <w:ilvl w:val="0"/>
          <w:numId w:val="48"/>
        </w:numPr>
        <w:jc w:val="both"/>
        <w:rPr>
          <w:szCs w:val="20"/>
          <w:lang w:val="en-GB"/>
        </w:rPr>
      </w:pPr>
      <w:r w:rsidRPr="007D7290">
        <w:rPr>
          <w:szCs w:val="20"/>
          <w:lang w:val="en-GB"/>
        </w:rPr>
        <w:t>FS</w:t>
      </w:r>
      <w:r w:rsidR="00A743FF" w:rsidRPr="007D7290">
        <w:rPr>
          <w:szCs w:val="20"/>
          <w:lang w:val="en-GB"/>
        </w:rPr>
        <w:t>.</w:t>
      </w:r>
    </w:p>
    <w:p w:rsidR="00207489" w:rsidRPr="007D7290" w:rsidRDefault="00207489" w:rsidP="00207489">
      <w:pPr>
        <w:jc w:val="both"/>
        <w:rPr>
          <w:szCs w:val="20"/>
          <w:lang w:val="en-GB"/>
        </w:rPr>
      </w:pPr>
    </w:p>
    <w:p w:rsidR="00207489" w:rsidRPr="007D7290" w:rsidRDefault="00207489" w:rsidP="00207489">
      <w:pPr>
        <w:pStyle w:val="ECCParagraph"/>
      </w:pPr>
      <w:r w:rsidRPr="007D7290">
        <w:fldChar w:fldCharType="begin"/>
      </w:r>
      <w:r w:rsidRPr="007D7290">
        <w:instrText xml:space="preserve"> REF _Ref324261844 \h </w:instrText>
      </w:r>
      <w:r w:rsidRPr="007D7290">
        <w:fldChar w:fldCharType="separate"/>
      </w:r>
      <w:r w:rsidR="00FE7073">
        <w:pict>
          <v:shape id="_x0000_i1045" type="#_x0000_t75" style="width:464.35pt;height:313.9pt">
            <v:imagedata r:id="rId236" o:title=""/>
          </v:shape>
        </w:pict>
      </w:r>
      <w:r w:rsidR="001E048B" w:rsidRPr="007D7290">
        <w:t xml:space="preserve"> Figure </w:t>
      </w:r>
      <w:r w:rsidR="001E048B">
        <w:rPr>
          <w:noProof/>
        </w:rPr>
        <w:t>189</w:t>
      </w:r>
      <w:r w:rsidRPr="007D7290">
        <w:fldChar w:fldCharType="end"/>
      </w:r>
      <w:r w:rsidRPr="007D7290">
        <w:t xml:space="preserve"> describes the interference scenarios for TDD mode in both directions. In the Radio Regulations, the band 3400-3475 MHz is also allocated on a secondary basis to the Radio Amateur service in two CEPT countries through RR No. 5.431. In the 3400-3410 MHz band, the amateur service operates on a secondary basis in some CEPT countries in accordance with ERC Report 25</w:t>
      </w:r>
      <w:r w:rsidR="00862DFD">
        <w:t xml:space="preserve"> </w:t>
      </w:r>
      <w:r w:rsidR="00862DFD">
        <w:fldChar w:fldCharType="begin"/>
      </w:r>
      <w:r w:rsidR="00862DFD">
        <w:instrText xml:space="preserve"> REF _Ref379278669 \r \h </w:instrText>
      </w:r>
      <w:r w:rsidR="00862DFD">
        <w:fldChar w:fldCharType="separate"/>
      </w:r>
      <w:r w:rsidR="001E048B">
        <w:t>[50]</w:t>
      </w:r>
      <w:r w:rsidR="00862DFD">
        <w:fldChar w:fldCharType="end"/>
      </w:r>
      <w:r w:rsidRPr="007D7290">
        <w:t xml:space="preserve">. </w:t>
      </w:r>
      <w:r w:rsidRPr="007D7290">
        <w:fldChar w:fldCharType="begin"/>
      </w:r>
      <w:r w:rsidRPr="007D7290">
        <w:instrText xml:space="preserve"> REF _Ref340651476 \h </w:instrText>
      </w:r>
      <w:r w:rsidRPr="007D7290">
        <w:fldChar w:fldCharType="separate"/>
      </w:r>
      <w:r w:rsidR="001E048B" w:rsidRPr="007D7290">
        <w:t xml:space="preserve">Table </w:t>
      </w:r>
      <w:r w:rsidR="001E048B">
        <w:rPr>
          <w:noProof/>
        </w:rPr>
        <w:t>63</w:t>
      </w:r>
      <w:r w:rsidRPr="007D7290">
        <w:fldChar w:fldCharType="end"/>
      </w:r>
      <w:r w:rsidRPr="007D7290">
        <w:t xml:space="preserve"> summarizes the incumbent se</w:t>
      </w:r>
      <w:r w:rsidR="00862DFD">
        <w:t>rvices/applications in the 3.4-</w:t>
      </w:r>
      <w:r w:rsidRPr="007D7290">
        <w:t xml:space="preserve">3.6 GHz band. </w:t>
      </w:r>
    </w:p>
    <w:p w:rsidR="00207489" w:rsidRPr="007D7290" w:rsidRDefault="00207489" w:rsidP="00207489">
      <w:pPr>
        <w:pStyle w:val="Caption"/>
        <w:rPr>
          <w:lang w:val="en-GB"/>
        </w:rPr>
      </w:pPr>
      <w:bookmarkStart w:id="943" w:name="_Ref340651476"/>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63</w:t>
      </w:r>
      <w:r w:rsidRPr="007D7290">
        <w:rPr>
          <w:noProof/>
          <w:lang w:val="en-GB"/>
        </w:rPr>
        <w:fldChar w:fldCharType="end"/>
      </w:r>
      <w:bookmarkEnd w:id="943"/>
      <w:r w:rsidRPr="007D7290">
        <w:rPr>
          <w:lang w:val="en-GB"/>
        </w:rPr>
        <w:t>: Incumbent services deployed in the 3.4 – 3.6 GHz band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518"/>
        <w:gridCol w:w="1843"/>
        <w:gridCol w:w="5494"/>
      </w:tblGrid>
      <w:tr w:rsidR="00207489" w:rsidRPr="007D7290" w:rsidTr="00207489">
        <w:trPr>
          <w:tblHeader/>
        </w:trPr>
        <w:tc>
          <w:tcPr>
            <w:tcW w:w="2518"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System</w:t>
            </w:r>
          </w:p>
        </w:tc>
        <w:tc>
          <w:tcPr>
            <w:tcW w:w="1843" w:type="dxa"/>
            <w:tcBorders>
              <w:top w:val="single" w:sz="4" w:space="0" w:color="D2232A"/>
              <w:left w:val="single" w:sz="4" w:space="0" w:color="FFFFFF"/>
              <w:bottom w:val="single" w:sz="4" w:space="0" w:color="D2232A"/>
              <w:right w:val="single" w:sz="4"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Frequency range/MHz</w:t>
            </w:r>
          </w:p>
        </w:tc>
        <w:tc>
          <w:tcPr>
            <w:tcW w:w="5494"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Compatibility issues</w:t>
            </w:r>
          </w:p>
        </w:tc>
      </w:tr>
      <w:tr w:rsidR="00207489" w:rsidRPr="007D7290" w:rsidTr="00207489">
        <w:tc>
          <w:tcPr>
            <w:tcW w:w="2518"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RADARS</w:t>
            </w:r>
          </w:p>
        </w:tc>
        <w:tc>
          <w:tcPr>
            <w:tcW w:w="1843" w:type="dxa"/>
            <w:tcBorders>
              <w:top w:val="single" w:sz="4" w:space="0" w:color="D2232A"/>
              <w:left w:val="single" w:sz="4" w:space="0" w:color="D2232A"/>
              <w:bottom w:val="single" w:sz="4" w:space="0" w:color="D2232A"/>
              <w:right w:val="single" w:sz="4" w:space="0" w:color="D2232A"/>
            </w:tcBorders>
          </w:tcPr>
          <w:p w:rsidR="00207489" w:rsidRPr="007D7290" w:rsidRDefault="0057648C" w:rsidP="0057648C">
            <w:pPr>
              <w:spacing w:line="288" w:lineRule="auto"/>
              <w:rPr>
                <w:lang w:val="en-GB"/>
              </w:rPr>
            </w:pPr>
            <w:r w:rsidRPr="007D7290">
              <w:rPr>
                <w:lang w:val="en-GB"/>
              </w:rPr>
              <w:t>3100-</w:t>
            </w:r>
            <w:r w:rsidR="00207489" w:rsidRPr="007D7290">
              <w:rPr>
                <w:lang w:val="en-GB"/>
              </w:rPr>
              <w:t xml:space="preserve">3600 </w:t>
            </w:r>
          </w:p>
        </w:tc>
        <w:tc>
          <w:tcPr>
            <w:tcW w:w="5494"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 xml:space="preserve">Above 3400 secondary, upper limit for airborne radars is 3410 MHz. </w:t>
            </w:r>
          </w:p>
        </w:tc>
      </w:tr>
      <w:tr w:rsidR="00207489" w:rsidRPr="007D7290" w:rsidTr="00207489">
        <w:tc>
          <w:tcPr>
            <w:tcW w:w="2518"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Amateur</w:t>
            </w:r>
          </w:p>
        </w:tc>
        <w:tc>
          <w:tcPr>
            <w:tcW w:w="184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p>
          <w:p w:rsidR="00207489" w:rsidRPr="007D7290" w:rsidRDefault="0057648C" w:rsidP="00207489">
            <w:pPr>
              <w:spacing w:line="288" w:lineRule="auto"/>
              <w:rPr>
                <w:lang w:val="en-GB"/>
              </w:rPr>
            </w:pPr>
            <w:r w:rsidRPr="007D7290">
              <w:rPr>
                <w:lang w:val="en-GB"/>
              </w:rPr>
              <w:t>3400-</w:t>
            </w:r>
            <w:r w:rsidR="00207489" w:rsidRPr="007D7290">
              <w:rPr>
                <w:lang w:val="en-GB"/>
              </w:rPr>
              <w:t>3410</w:t>
            </w:r>
          </w:p>
        </w:tc>
        <w:tc>
          <w:tcPr>
            <w:tcW w:w="5494"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 xml:space="preserve">The band 3400-3475 MHz is also allocated on a secondary basis to the Radio Amateur service in two CEPT countries through RR No. 5.431. </w:t>
            </w:r>
          </w:p>
        </w:tc>
      </w:tr>
      <w:tr w:rsidR="00207489" w:rsidRPr="007D7290" w:rsidTr="00207489">
        <w:tc>
          <w:tcPr>
            <w:tcW w:w="2518"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BWA</w:t>
            </w:r>
          </w:p>
        </w:tc>
        <w:tc>
          <w:tcPr>
            <w:tcW w:w="184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p>
          <w:p w:rsidR="00207489" w:rsidRPr="007D7290" w:rsidRDefault="0057648C" w:rsidP="0057648C">
            <w:pPr>
              <w:spacing w:line="288" w:lineRule="auto"/>
              <w:rPr>
                <w:lang w:val="en-GB"/>
              </w:rPr>
            </w:pPr>
            <w:r w:rsidRPr="007D7290">
              <w:rPr>
                <w:lang w:val="en-GB"/>
              </w:rPr>
              <w:lastRenderedPageBreak/>
              <w:t>3400-</w:t>
            </w:r>
            <w:r w:rsidR="00207489" w:rsidRPr="007D7290">
              <w:rPr>
                <w:lang w:val="en-GB"/>
              </w:rPr>
              <w:t>3800</w:t>
            </w:r>
          </w:p>
        </w:tc>
        <w:tc>
          <w:tcPr>
            <w:tcW w:w="5494"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lastRenderedPageBreak/>
              <w:t xml:space="preserve">Technical parameters for BWA systems (Central stations </w:t>
            </w:r>
            <w:r w:rsidRPr="007D7290">
              <w:rPr>
                <w:lang w:val="en-GB"/>
              </w:rPr>
              <w:lastRenderedPageBreak/>
              <w:t>and Terminal stations) can be found in ECC Report 100</w:t>
            </w:r>
            <w:r w:rsidR="00862DFD">
              <w:rPr>
                <w:lang w:val="en-GB"/>
              </w:rPr>
              <w:t xml:space="preserve"> </w:t>
            </w:r>
            <w:r w:rsidR="00862DFD">
              <w:rPr>
                <w:lang w:val="en-GB"/>
              </w:rPr>
              <w:fldChar w:fldCharType="begin"/>
            </w:r>
            <w:r w:rsidR="00862DFD">
              <w:rPr>
                <w:lang w:val="en-GB"/>
              </w:rPr>
              <w:instrText xml:space="preserve"> REF _Ref379277754 \r \h </w:instrText>
            </w:r>
            <w:r w:rsidR="00862DFD">
              <w:rPr>
                <w:lang w:val="en-GB"/>
              </w:rPr>
            </w:r>
            <w:r w:rsidR="00862DFD">
              <w:rPr>
                <w:lang w:val="en-GB"/>
              </w:rPr>
              <w:fldChar w:fldCharType="separate"/>
            </w:r>
            <w:r w:rsidR="001E048B">
              <w:rPr>
                <w:lang w:val="en-GB"/>
              </w:rPr>
              <w:t>[43]</w:t>
            </w:r>
            <w:r w:rsidR="00862DFD">
              <w:rPr>
                <w:lang w:val="en-GB"/>
              </w:rPr>
              <w:fldChar w:fldCharType="end"/>
            </w:r>
            <w:r w:rsidRPr="007D7290">
              <w:rPr>
                <w:lang w:val="en-GB"/>
              </w:rPr>
              <w:t>, EN 302</w:t>
            </w:r>
            <w:r w:rsidR="00862DFD">
              <w:rPr>
                <w:lang w:val="en-GB"/>
              </w:rPr>
              <w:t> </w:t>
            </w:r>
            <w:r w:rsidRPr="007D7290">
              <w:rPr>
                <w:lang w:val="en-GB"/>
              </w:rPr>
              <w:t>217</w:t>
            </w:r>
            <w:r w:rsidR="00862DFD">
              <w:rPr>
                <w:lang w:val="en-GB"/>
              </w:rPr>
              <w:t xml:space="preserve"> </w:t>
            </w:r>
            <w:r w:rsidR="00862DFD">
              <w:rPr>
                <w:lang w:val="en-GB"/>
              </w:rPr>
              <w:fldChar w:fldCharType="begin"/>
            </w:r>
            <w:r w:rsidR="00862DFD">
              <w:rPr>
                <w:lang w:val="en-GB"/>
              </w:rPr>
              <w:instrText xml:space="preserve"> REF _Ref379277727 \r \h </w:instrText>
            </w:r>
            <w:r w:rsidR="00862DFD">
              <w:rPr>
                <w:lang w:val="en-GB"/>
              </w:rPr>
            </w:r>
            <w:r w:rsidR="00862DFD">
              <w:rPr>
                <w:lang w:val="en-GB"/>
              </w:rPr>
              <w:fldChar w:fldCharType="separate"/>
            </w:r>
            <w:r w:rsidR="001E048B">
              <w:rPr>
                <w:lang w:val="en-GB"/>
              </w:rPr>
              <w:t>[46]</w:t>
            </w:r>
            <w:r w:rsidR="00862DFD">
              <w:rPr>
                <w:lang w:val="en-GB"/>
              </w:rPr>
              <w:fldChar w:fldCharType="end"/>
            </w:r>
            <w:r w:rsidRPr="007D7290">
              <w:rPr>
                <w:lang w:val="en-GB"/>
              </w:rPr>
              <w:t>, EN 302</w:t>
            </w:r>
            <w:r w:rsidR="00862DFD">
              <w:rPr>
                <w:lang w:val="en-GB"/>
              </w:rPr>
              <w:t> </w:t>
            </w:r>
            <w:r w:rsidRPr="007D7290">
              <w:rPr>
                <w:lang w:val="en-GB"/>
              </w:rPr>
              <w:t>326</w:t>
            </w:r>
            <w:r w:rsidR="00862DFD">
              <w:rPr>
                <w:lang w:val="en-GB"/>
              </w:rPr>
              <w:t xml:space="preserve"> </w:t>
            </w:r>
            <w:r w:rsidR="00862DFD">
              <w:rPr>
                <w:lang w:val="en-GB"/>
              </w:rPr>
              <w:fldChar w:fldCharType="begin"/>
            </w:r>
            <w:r w:rsidR="00862DFD">
              <w:rPr>
                <w:lang w:val="en-GB"/>
              </w:rPr>
              <w:instrText xml:space="preserve"> REF _Ref379277745 \r \h </w:instrText>
            </w:r>
            <w:r w:rsidR="00862DFD">
              <w:rPr>
                <w:lang w:val="en-GB"/>
              </w:rPr>
            </w:r>
            <w:r w:rsidR="00862DFD">
              <w:rPr>
                <w:lang w:val="en-GB"/>
              </w:rPr>
              <w:fldChar w:fldCharType="separate"/>
            </w:r>
            <w:r w:rsidR="001E048B">
              <w:rPr>
                <w:lang w:val="en-GB"/>
              </w:rPr>
              <w:t>[47]</w:t>
            </w:r>
            <w:r w:rsidR="00862DFD">
              <w:rPr>
                <w:lang w:val="en-GB"/>
              </w:rPr>
              <w:fldChar w:fldCharType="end"/>
            </w:r>
          </w:p>
        </w:tc>
      </w:tr>
      <w:tr w:rsidR="00207489" w:rsidRPr="007D7290" w:rsidTr="00207489">
        <w:tc>
          <w:tcPr>
            <w:tcW w:w="2518"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lastRenderedPageBreak/>
              <w:t>FSS (s-E)</w:t>
            </w:r>
          </w:p>
        </w:tc>
        <w:tc>
          <w:tcPr>
            <w:tcW w:w="1843" w:type="dxa"/>
            <w:tcBorders>
              <w:top w:val="single" w:sz="4" w:space="0" w:color="D2232A"/>
              <w:left w:val="single" w:sz="4" w:space="0" w:color="D2232A"/>
              <w:bottom w:val="single" w:sz="4" w:space="0" w:color="D2232A"/>
              <w:right w:val="single" w:sz="4" w:space="0" w:color="D2232A"/>
            </w:tcBorders>
          </w:tcPr>
          <w:p w:rsidR="00207489" w:rsidRPr="007D7290" w:rsidRDefault="0057648C" w:rsidP="00207489">
            <w:pPr>
              <w:spacing w:line="288" w:lineRule="auto"/>
              <w:rPr>
                <w:lang w:val="en-GB"/>
              </w:rPr>
            </w:pPr>
            <w:r w:rsidRPr="007D7290">
              <w:rPr>
                <w:lang w:val="en-GB"/>
              </w:rPr>
              <w:t>3400-4200</w:t>
            </w:r>
            <w:r w:rsidR="00207489" w:rsidRPr="007D7290">
              <w:rPr>
                <w:lang w:val="en-GB"/>
              </w:rPr>
              <w:t xml:space="preserve"> (3400-3625) some MSS feeder links)</w:t>
            </w:r>
          </w:p>
        </w:tc>
        <w:tc>
          <w:tcPr>
            <w:tcW w:w="5494"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Limited number of licensed FSS satellite earth stations receiving transmissions below around 3520MHz within Europe, and particularly those that operate down to 3400 MHz. Report ITU-R S.2199</w:t>
            </w:r>
            <w:r w:rsidR="00862DFD">
              <w:rPr>
                <w:lang w:val="en-GB"/>
              </w:rPr>
              <w:t xml:space="preserve"> </w:t>
            </w:r>
            <w:r w:rsidR="00862DFD">
              <w:rPr>
                <w:lang w:val="en-GB"/>
              </w:rPr>
              <w:fldChar w:fldCharType="begin"/>
            </w:r>
            <w:r w:rsidR="00862DFD">
              <w:rPr>
                <w:lang w:val="en-GB"/>
              </w:rPr>
              <w:instrText xml:space="preserve"> REF _Ref379277668 \r \h </w:instrText>
            </w:r>
            <w:r w:rsidR="00862DFD">
              <w:rPr>
                <w:lang w:val="en-GB"/>
              </w:rPr>
            </w:r>
            <w:r w:rsidR="00862DFD">
              <w:rPr>
                <w:lang w:val="en-GB"/>
              </w:rPr>
              <w:fldChar w:fldCharType="separate"/>
            </w:r>
            <w:r w:rsidR="001E048B">
              <w:rPr>
                <w:lang w:val="en-GB"/>
              </w:rPr>
              <w:t>[45]</w:t>
            </w:r>
            <w:r w:rsidR="00862DFD">
              <w:rPr>
                <w:lang w:val="en-GB"/>
              </w:rPr>
              <w:fldChar w:fldCharType="end"/>
            </w:r>
            <w:r w:rsidRPr="007D7290">
              <w:rPr>
                <w:lang w:val="en-GB"/>
              </w:rPr>
              <w:t xml:space="preserve"> Studies provides compatibility studies of broadband wireless access system and fixed satellite service network in the 3400 to 4200 MHz band</w:t>
            </w:r>
          </w:p>
        </w:tc>
      </w:tr>
      <w:tr w:rsidR="00207489" w:rsidRPr="007D7290" w:rsidTr="00207489">
        <w:tc>
          <w:tcPr>
            <w:tcW w:w="2518"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MFCN (including IMT)</w:t>
            </w:r>
          </w:p>
        </w:tc>
        <w:tc>
          <w:tcPr>
            <w:tcW w:w="184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p>
          <w:p w:rsidR="00207489" w:rsidRPr="007D7290" w:rsidRDefault="0057648C" w:rsidP="00207489">
            <w:pPr>
              <w:spacing w:line="288" w:lineRule="auto"/>
              <w:rPr>
                <w:lang w:val="en-GB"/>
              </w:rPr>
            </w:pPr>
            <w:r w:rsidRPr="007D7290">
              <w:rPr>
                <w:lang w:val="en-GB"/>
              </w:rPr>
              <w:t>3400-</w:t>
            </w:r>
            <w:r w:rsidR="00207489" w:rsidRPr="007D7290">
              <w:rPr>
                <w:lang w:val="en-GB"/>
              </w:rPr>
              <w:t>3800</w:t>
            </w:r>
          </w:p>
        </w:tc>
        <w:tc>
          <w:tcPr>
            <w:tcW w:w="5494"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Two band planes (FDD and TDD) according to ECC/DEC(11)06</w:t>
            </w:r>
            <w:r w:rsidR="00102AF7">
              <w:rPr>
                <w:lang w:val="en-GB"/>
              </w:rPr>
              <w:t xml:space="preserve"> </w:t>
            </w:r>
            <w:r w:rsidRPr="007D7290">
              <w:rPr>
                <w:lang w:val="en-GB"/>
              </w:rPr>
              <w:t xml:space="preserve"> for MFCN  </w:t>
            </w:r>
          </w:p>
        </w:tc>
      </w:tr>
      <w:tr w:rsidR="00207489" w:rsidRPr="007D7290" w:rsidTr="00207489">
        <w:tc>
          <w:tcPr>
            <w:tcW w:w="2518"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SAP/SAB</w:t>
            </w:r>
          </w:p>
        </w:tc>
        <w:tc>
          <w:tcPr>
            <w:tcW w:w="184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p>
          <w:p w:rsidR="00207489" w:rsidRPr="007D7290" w:rsidRDefault="00207489" w:rsidP="00207489">
            <w:pPr>
              <w:spacing w:line="288" w:lineRule="auto"/>
              <w:rPr>
                <w:lang w:val="en-GB"/>
              </w:rPr>
            </w:pPr>
          </w:p>
          <w:p w:rsidR="00207489" w:rsidRPr="007D7290" w:rsidRDefault="0057648C" w:rsidP="0057648C">
            <w:pPr>
              <w:spacing w:line="288" w:lineRule="auto"/>
              <w:rPr>
                <w:lang w:val="en-GB"/>
              </w:rPr>
            </w:pPr>
            <w:r w:rsidRPr="007D7290">
              <w:rPr>
                <w:lang w:val="en-GB"/>
              </w:rPr>
              <w:t>3400-</w:t>
            </w:r>
            <w:r w:rsidR="00207489" w:rsidRPr="007D7290">
              <w:rPr>
                <w:lang w:val="en-GB"/>
              </w:rPr>
              <w:t>3600</w:t>
            </w:r>
          </w:p>
        </w:tc>
        <w:tc>
          <w:tcPr>
            <w:tcW w:w="5494"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57648C">
            <w:pPr>
              <w:spacing w:line="288" w:lineRule="auto"/>
              <w:rPr>
                <w:lang w:val="en-GB"/>
              </w:rPr>
            </w:pPr>
            <w:r w:rsidRPr="007D7290">
              <w:rPr>
                <w:lang w:val="en-GB"/>
              </w:rPr>
              <w:t>According to ERC/REC 25-10</w:t>
            </w:r>
            <w:r w:rsidR="00102AF7">
              <w:rPr>
                <w:lang w:val="en-GB"/>
              </w:rPr>
              <w:t xml:space="preserve"> </w:t>
            </w:r>
            <w:r w:rsidR="00102AF7">
              <w:rPr>
                <w:lang w:val="en-GB"/>
              </w:rPr>
              <w:fldChar w:fldCharType="begin"/>
            </w:r>
            <w:r w:rsidR="00102AF7">
              <w:rPr>
                <w:lang w:val="en-GB"/>
              </w:rPr>
              <w:instrText xml:space="preserve"> REF _Ref379277061 \r \h </w:instrText>
            </w:r>
            <w:r w:rsidR="00102AF7">
              <w:rPr>
                <w:lang w:val="en-GB"/>
              </w:rPr>
            </w:r>
            <w:r w:rsidR="00102AF7">
              <w:rPr>
                <w:lang w:val="en-GB"/>
              </w:rPr>
              <w:fldChar w:fldCharType="separate"/>
            </w:r>
            <w:r w:rsidR="001E048B">
              <w:rPr>
                <w:lang w:val="en-GB"/>
              </w:rPr>
              <w:t>[35]</w:t>
            </w:r>
            <w:r w:rsidR="00102AF7">
              <w:rPr>
                <w:lang w:val="en-GB"/>
              </w:rPr>
              <w:fldChar w:fldCharType="end"/>
            </w:r>
            <w:r w:rsidRPr="007D7290">
              <w:rPr>
                <w:lang w:val="en-GB"/>
              </w:rPr>
              <w:t xml:space="preserve"> the band is used by mobile video links (airborne and vehicular). Technical char</w:t>
            </w:r>
            <w:r w:rsidR="0057648C" w:rsidRPr="007D7290">
              <w:rPr>
                <w:lang w:val="en-GB"/>
              </w:rPr>
              <w:t xml:space="preserve">acteristics can be found in ERC </w:t>
            </w:r>
            <w:r w:rsidRPr="007D7290">
              <w:rPr>
                <w:lang w:val="en-GB"/>
              </w:rPr>
              <w:t>R</w:t>
            </w:r>
            <w:r w:rsidR="0057648C" w:rsidRPr="007D7290">
              <w:rPr>
                <w:lang w:val="en-GB"/>
              </w:rPr>
              <w:t xml:space="preserve">eport </w:t>
            </w:r>
            <w:r w:rsidRPr="007D7290">
              <w:rPr>
                <w:lang w:val="en-GB"/>
              </w:rPr>
              <w:t>038</w:t>
            </w:r>
            <w:r w:rsidR="00102AF7">
              <w:rPr>
                <w:lang w:val="en-GB"/>
              </w:rPr>
              <w:t xml:space="preserve"> </w:t>
            </w:r>
            <w:r w:rsidR="00102AF7">
              <w:rPr>
                <w:lang w:val="en-GB"/>
              </w:rPr>
              <w:fldChar w:fldCharType="begin"/>
            </w:r>
            <w:r w:rsidR="00102AF7">
              <w:rPr>
                <w:lang w:val="en-GB"/>
              </w:rPr>
              <w:instrText xml:space="preserve"> REF _Ref379276971 \r \h </w:instrText>
            </w:r>
            <w:r w:rsidR="00102AF7">
              <w:rPr>
                <w:lang w:val="en-GB"/>
              </w:rPr>
            </w:r>
            <w:r w:rsidR="00102AF7">
              <w:rPr>
                <w:lang w:val="en-GB"/>
              </w:rPr>
              <w:fldChar w:fldCharType="separate"/>
            </w:r>
            <w:r w:rsidR="001E048B">
              <w:rPr>
                <w:lang w:val="en-GB"/>
              </w:rPr>
              <w:t>[33]</w:t>
            </w:r>
            <w:r w:rsidR="00102AF7">
              <w:rPr>
                <w:lang w:val="en-GB"/>
              </w:rPr>
              <w:fldChar w:fldCharType="end"/>
            </w:r>
            <w:r w:rsidRPr="007D7290">
              <w:rPr>
                <w:lang w:val="en-GB"/>
              </w:rPr>
              <w:t>. According to ECC</w:t>
            </w:r>
            <w:r w:rsidR="0057648C" w:rsidRPr="007D7290">
              <w:rPr>
                <w:lang w:val="en-GB"/>
              </w:rPr>
              <w:t xml:space="preserve"> </w:t>
            </w:r>
            <w:r w:rsidRPr="007D7290">
              <w:rPr>
                <w:lang w:val="en-GB"/>
              </w:rPr>
              <w:t>R</w:t>
            </w:r>
            <w:r w:rsidR="0057648C" w:rsidRPr="007D7290">
              <w:rPr>
                <w:lang w:val="en-GB"/>
              </w:rPr>
              <w:t xml:space="preserve">eport </w:t>
            </w:r>
            <w:r w:rsidRPr="007D7290">
              <w:rPr>
                <w:lang w:val="en-GB"/>
              </w:rPr>
              <w:t xml:space="preserve">002 </w:t>
            </w:r>
            <w:r w:rsidR="00102AF7">
              <w:rPr>
                <w:lang w:val="en-GB"/>
              </w:rPr>
              <w:fldChar w:fldCharType="begin"/>
            </w:r>
            <w:r w:rsidR="00102AF7">
              <w:rPr>
                <w:lang w:val="en-GB"/>
              </w:rPr>
              <w:instrText xml:space="preserve"> REF _Ref379276980 \r \h </w:instrText>
            </w:r>
            <w:r w:rsidR="00102AF7">
              <w:rPr>
                <w:lang w:val="en-GB"/>
              </w:rPr>
            </w:r>
            <w:r w:rsidR="00102AF7">
              <w:rPr>
                <w:lang w:val="en-GB"/>
              </w:rPr>
              <w:fldChar w:fldCharType="separate"/>
            </w:r>
            <w:r w:rsidR="001E048B">
              <w:rPr>
                <w:lang w:val="en-GB"/>
              </w:rPr>
              <w:t>[34]</w:t>
            </w:r>
            <w:r w:rsidR="00102AF7">
              <w:rPr>
                <w:lang w:val="en-GB"/>
              </w:rPr>
              <w:fldChar w:fldCharType="end"/>
            </w:r>
            <w:r w:rsidR="00102AF7">
              <w:rPr>
                <w:lang w:val="en-GB"/>
              </w:rPr>
              <w:t xml:space="preserve"> </w:t>
            </w:r>
            <w:r w:rsidRPr="007D7290">
              <w:rPr>
                <w:lang w:val="en-GB"/>
              </w:rPr>
              <w:t>for occasional SAP/SAB use on a co-ordinated basis.</w:t>
            </w:r>
          </w:p>
        </w:tc>
      </w:tr>
      <w:tr w:rsidR="00207489" w:rsidRPr="007D7290" w:rsidTr="00207489">
        <w:tc>
          <w:tcPr>
            <w:tcW w:w="2518"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Radars</w:t>
            </w:r>
          </w:p>
        </w:tc>
        <w:tc>
          <w:tcPr>
            <w:tcW w:w="184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p>
          <w:p w:rsidR="00207489" w:rsidRPr="007D7290" w:rsidRDefault="0057648C" w:rsidP="0057648C">
            <w:pPr>
              <w:spacing w:line="288" w:lineRule="auto"/>
              <w:rPr>
                <w:lang w:val="en-GB"/>
              </w:rPr>
            </w:pPr>
            <w:r w:rsidRPr="007D7290">
              <w:rPr>
                <w:lang w:val="en-GB"/>
              </w:rPr>
              <w:t>3</w:t>
            </w:r>
            <w:r w:rsidR="00207489" w:rsidRPr="007D7290">
              <w:rPr>
                <w:lang w:val="en-GB"/>
              </w:rPr>
              <w:t>100</w:t>
            </w:r>
            <w:r w:rsidRPr="007D7290">
              <w:rPr>
                <w:lang w:val="en-GB"/>
              </w:rPr>
              <w:t>-3</w:t>
            </w:r>
            <w:r w:rsidR="00207489" w:rsidRPr="007D7290">
              <w:rPr>
                <w:lang w:val="en-GB"/>
              </w:rPr>
              <w:t xml:space="preserve">600 </w:t>
            </w:r>
          </w:p>
        </w:tc>
        <w:tc>
          <w:tcPr>
            <w:tcW w:w="5494"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57648C">
            <w:pPr>
              <w:spacing w:line="288" w:lineRule="auto"/>
              <w:rPr>
                <w:lang w:val="en-GB"/>
              </w:rPr>
            </w:pPr>
            <w:r w:rsidRPr="007D7290">
              <w:rPr>
                <w:lang w:val="en-GB"/>
              </w:rPr>
              <w:t xml:space="preserve">Above 3 400 MHz  secondary, upper limit for airborne radars is 3410 MHz. Technical characteristics can be found in </w:t>
            </w:r>
            <w:r w:rsidR="0057648C" w:rsidRPr="007D7290">
              <w:rPr>
                <w:lang w:val="en-GB"/>
              </w:rPr>
              <w:t xml:space="preserve">Recommendation ITU-R </w:t>
            </w:r>
            <w:r w:rsidRPr="007D7290">
              <w:rPr>
                <w:lang w:val="en-GB"/>
              </w:rPr>
              <w:t>M.1465</w:t>
            </w:r>
            <w:r w:rsidR="00862DFD">
              <w:rPr>
                <w:lang w:val="en-GB"/>
              </w:rPr>
              <w:t xml:space="preserve"> </w:t>
            </w:r>
            <w:r w:rsidR="00862DFD">
              <w:rPr>
                <w:lang w:val="en-GB"/>
              </w:rPr>
              <w:fldChar w:fldCharType="begin"/>
            </w:r>
            <w:r w:rsidR="00862DFD">
              <w:rPr>
                <w:lang w:val="en-GB"/>
              </w:rPr>
              <w:instrText xml:space="preserve"> REF _Ref379277451 \r \h </w:instrText>
            </w:r>
            <w:r w:rsidR="00862DFD">
              <w:rPr>
                <w:lang w:val="en-GB"/>
              </w:rPr>
            </w:r>
            <w:r w:rsidR="00862DFD">
              <w:rPr>
                <w:lang w:val="en-GB"/>
              </w:rPr>
              <w:fldChar w:fldCharType="separate"/>
            </w:r>
            <w:r w:rsidR="001E048B">
              <w:rPr>
                <w:lang w:val="en-GB"/>
              </w:rPr>
              <w:t>[48]</w:t>
            </w:r>
            <w:r w:rsidR="00862DFD">
              <w:rPr>
                <w:lang w:val="en-GB"/>
              </w:rPr>
              <w:fldChar w:fldCharType="end"/>
            </w:r>
          </w:p>
        </w:tc>
      </w:tr>
      <w:tr w:rsidR="00207489" w:rsidRPr="007D7290" w:rsidTr="00207489">
        <w:tc>
          <w:tcPr>
            <w:tcW w:w="2518"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highlight w:val="yellow"/>
                <w:lang w:val="en-GB"/>
              </w:rPr>
            </w:pPr>
            <w:r w:rsidRPr="007D7290">
              <w:rPr>
                <w:rFonts w:cs="Arial"/>
                <w:lang w:val="en-GB"/>
              </w:rPr>
              <w:t>FS P-MP</w:t>
            </w:r>
          </w:p>
        </w:tc>
        <w:tc>
          <w:tcPr>
            <w:tcW w:w="1843" w:type="dxa"/>
            <w:tcBorders>
              <w:top w:val="single" w:sz="4" w:space="0" w:color="D2232A"/>
              <w:left w:val="single" w:sz="4" w:space="0" w:color="D2232A"/>
              <w:bottom w:val="single" w:sz="4" w:space="0" w:color="D2232A"/>
              <w:right w:val="single" w:sz="4" w:space="0" w:color="D2232A"/>
            </w:tcBorders>
          </w:tcPr>
          <w:p w:rsidR="00207489" w:rsidRPr="007D7290" w:rsidRDefault="00207489" w:rsidP="0057648C">
            <w:pPr>
              <w:spacing w:line="288" w:lineRule="auto"/>
              <w:rPr>
                <w:lang w:val="en-GB"/>
              </w:rPr>
            </w:pPr>
            <w:r w:rsidRPr="007D7290">
              <w:rPr>
                <w:lang w:val="en-GB"/>
              </w:rPr>
              <w:t>3400</w:t>
            </w:r>
            <w:r w:rsidR="0057648C" w:rsidRPr="007D7290">
              <w:rPr>
                <w:lang w:val="en-GB"/>
              </w:rPr>
              <w:t>-</w:t>
            </w:r>
            <w:r w:rsidRPr="007D7290">
              <w:rPr>
                <w:lang w:val="en-GB"/>
              </w:rPr>
              <w:t>3800</w:t>
            </w:r>
          </w:p>
        </w:tc>
        <w:tc>
          <w:tcPr>
            <w:tcW w:w="5494"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 xml:space="preserve">Technical parameter according to </w:t>
            </w:r>
            <w:r w:rsidR="0057648C" w:rsidRPr="007D7290">
              <w:rPr>
                <w:lang w:val="en-GB"/>
              </w:rPr>
              <w:t xml:space="preserve">Recommendation </w:t>
            </w:r>
            <w:r w:rsidRPr="007D7290">
              <w:rPr>
                <w:lang w:val="en-GB"/>
              </w:rPr>
              <w:t>ITU-R F. 758-5</w:t>
            </w:r>
            <w:r w:rsidR="00862DFD">
              <w:rPr>
                <w:lang w:val="en-GB"/>
              </w:rPr>
              <w:fldChar w:fldCharType="begin"/>
            </w:r>
            <w:r w:rsidR="00862DFD">
              <w:rPr>
                <w:lang w:val="en-GB"/>
              </w:rPr>
              <w:instrText xml:space="preserve"> REF _Ref379277481 \r \h </w:instrText>
            </w:r>
            <w:r w:rsidR="00862DFD">
              <w:rPr>
                <w:lang w:val="en-GB"/>
              </w:rPr>
            </w:r>
            <w:r w:rsidR="00862DFD">
              <w:rPr>
                <w:lang w:val="en-GB"/>
              </w:rPr>
              <w:fldChar w:fldCharType="separate"/>
            </w:r>
            <w:r w:rsidR="001E048B">
              <w:rPr>
                <w:lang w:val="en-GB"/>
              </w:rPr>
              <w:t>[49]</w:t>
            </w:r>
            <w:r w:rsidR="00862DFD">
              <w:rPr>
                <w:lang w:val="en-GB"/>
              </w:rPr>
              <w:fldChar w:fldCharType="end"/>
            </w:r>
          </w:p>
        </w:tc>
      </w:tr>
    </w:tbl>
    <w:p w:rsidR="00207489" w:rsidRPr="007D7290" w:rsidRDefault="00207489" w:rsidP="00207489">
      <w:pPr>
        <w:pStyle w:val="ECCParagraph"/>
      </w:pPr>
    </w:p>
    <w:bookmarkStart w:id="944" w:name="_Ref324261844"/>
    <w:p w:rsidR="00207489" w:rsidRPr="007D7290" w:rsidRDefault="00207489" w:rsidP="00207489">
      <w:pPr>
        <w:pStyle w:val="Caption"/>
        <w:rPr>
          <w:lang w:val="en-GB"/>
        </w:rPr>
      </w:pPr>
      <w:r w:rsidRPr="007D7290">
        <w:rPr>
          <w:lang w:val="en-GB"/>
        </w:rPr>
        <w:object w:dxaOrig="7206" w:dyaOrig="5403">
          <v:shape id="_x0000_i1046" type="#_x0000_t75" style="width:464.35pt;height:313.9pt" o:ole="">
            <v:imagedata r:id="rId236" o:title=""/>
          </v:shape>
          <o:OLEObject Type="Embed" ProgID="PowerPoint.Show.12" ShapeID="_x0000_i1046" DrawAspect="Content" ObjectID="_1606565525" r:id="rId237"/>
        </w:object>
      </w:r>
      <w:r w:rsidRPr="007D7290">
        <w:rPr>
          <w:lang w:val="en-GB"/>
        </w:rPr>
        <w:t xml:space="preserve"> 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189</w:t>
      </w:r>
      <w:r w:rsidRPr="007D7290">
        <w:rPr>
          <w:lang w:val="en-GB"/>
        </w:rPr>
        <w:fldChar w:fldCharType="end"/>
      </w:r>
      <w:bookmarkEnd w:id="944"/>
      <w:r w:rsidRPr="007D7290">
        <w:rPr>
          <w:lang w:val="en-GB"/>
        </w:rPr>
        <w:t>: Interference scenarios for BDA2GC in the frequency band 3400 - 3600 MHz</w:t>
      </w:r>
    </w:p>
    <w:p w:rsidR="00BA71C4" w:rsidRPr="007D7290" w:rsidRDefault="00BA71C4" w:rsidP="00DD33E6">
      <w:pPr>
        <w:pStyle w:val="ECCAnnexheading2"/>
        <w:rPr>
          <w:lang w:val="en-GB"/>
        </w:rPr>
      </w:pPr>
      <w:r w:rsidRPr="007D7290">
        <w:rPr>
          <w:lang w:val="en-GB"/>
        </w:rPr>
        <w:lastRenderedPageBreak/>
        <w:t>COMPATIBILITY BETWEEN DA2GC AND FSS</w:t>
      </w:r>
    </w:p>
    <w:p w:rsidR="00207489" w:rsidRPr="007D7290" w:rsidRDefault="00207489" w:rsidP="00207489">
      <w:pPr>
        <w:pStyle w:val="ECCParagraph"/>
      </w:pPr>
      <w:r w:rsidRPr="007D7290">
        <w:t xml:space="preserve">The band 3400-3600 MHz is allocated to the fixed satellite service (FSS) for space-to-Earth operations.  A recent survey by the Commission counted 170 earth stations authorized in the band 3400-3800 MHz among the 28 countries of the EEA (see RSCOM10-28, </w:t>
      </w:r>
      <w:r w:rsidRPr="007D7290">
        <w:rPr>
          <w:lang w:eastAsia="en-GB"/>
        </w:rPr>
        <w:t>14 June 2010</w:t>
      </w:r>
      <w:r w:rsidRPr="007D7290">
        <w:t>).  In addition, there are likely to be many more receive only earth stations deployed, since such earth stations (generally used for TV reception) are typically not licensed by member states. While it is recognized the band 3400-3600 MHz has a smaller number of earth stations deployed than other parts of the C-band (i.e., 3700-4200 MHz), the licensed earth stations deployed in Europe which operate in the 3400-3600 MHz band and in the band just above 3600 MHz would require protection from interference from proposed BDA2GC systems.</w:t>
      </w:r>
    </w:p>
    <w:p w:rsidR="00BA71C4" w:rsidRPr="007D7290" w:rsidRDefault="00BA71C4" w:rsidP="00DD33E6">
      <w:pPr>
        <w:pStyle w:val="ECCAnnexheading3"/>
        <w:rPr>
          <w:lang w:val="en-GB"/>
        </w:rPr>
      </w:pPr>
      <w:r w:rsidRPr="007D7290">
        <w:rPr>
          <w:lang w:val="en-GB"/>
        </w:rPr>
        <w:t>FSS EARTH STATION CHARACTERISTICS</w:t>
      </w:r>
    </w:p>
    <w:p w:rsidR="00207489" w:rsidRPr="007D7290" w:rsidRDefault="00207489" w:rsidP="00207489">
      <w:pPr>
        <w:pStyle w:val="ECCParagraph"/>
      </w:pPr>
      <w:r w:rsidRPr="007D7290">
        <w:t xml:space="preserve">The characteristics of BDA2GC base stations and aircraft stations used in this study are shown in the tables </w:t>
      </w:r>
      <w:r w:rsidR="000F0B85" w:rsidRPr="007D7290">
        <w:fldChar w:fldCharType="begin"/>
      </w:r>
      <w:r w:rsidR="000F0B85" w:rsidRPr="007D7290">
        <w:instrText xml:space="preserve"> REF _Ref324255805 \h </w:instrText>
      </w:r>
      <w:r w:rsidR="000F0B85" w:rsidRPr="007D7290">
        <w:fldChar w:fldCharType="separate"/>
      </w:r>
      <w:r w:rsidR="001E048B" w:rsidRPr="007D7290">
        <w:t xml:space="preserve">Table </w:t>
      </w:r>
      <w:r w:rsidR="001E048B">
        <w:rPr>
          <w:noProof/>
        </w:rPr>
        <w:t>4</w:t>
      </w:r>
      <w:r w:rsidR="000F0B85" w:rsidRPr="007D7290">
        <w:fldChar w:fldCharType="end"/>
      </w:r>
      <w:r w:rsidRPr="007D7290">
        <w:t xml:space="preserve"> and </w:t>
      </w:r>
      <w:r w:rsidR="000F0B85" w:rsidRPr="007D7290">
        <w:fldChar w:fldCharType="begin"/>
      </w:r>
      <w:r w:rsidR="000F0B85" w:rsidRPr="007D7290">
        <w:instrText xml:space="preserve"> REF _Ref324255912 \h </w:instrText>
      </w:r>
      <w:r w:rsidR="000F0B85" w:rsidRPr="007D7290">
        <w:fldChar w:fldCharType="separate"/>
      </w:r>
      <w:r w:rsidR="001E048B" w:rsidRPr="007D7290">
        <w:t xml:space="preserve">Table </w:t>
      </w:r>
      <w:r w:rsidR="001E048B">
        <w:rPr>
          <w:noProof/>
        </w:rPr>
        <w:t>6</w:t>
      </w:r>
      <w:r w:rsidR="000F0B85" w:rsidRPr="007D7290">
        <w:fldChar w:fldCharType="end"/>
      </w:r>
      <w:r w:rsidRPr="007D7290">
        <w:t xml:space="preserve">. Two examples of existing C-band earth stations are used: </w:t>
      </w:r>
    </w:p>
    <w:p w:rsidR="00207489" w:rsidRPr="007D7290" w:rsidRDefault="00207489" w:rsidP="00207489">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64</w:t>
      </w:r>
      <w:r w:rsidRPr="007D7290">
        <w:rPr>
          <w:noProof/>
          <w:lang w:val="en-GB"/>
        </w:rPr>
        <w:fldChar w:fldCharType="end"/>
      </w:r>
      <w:r w:rsidRPr="007D7290">
        <w:rPr>
          <w:lang w:val="en-GB"/>
        </w:rPr>
        <w:t xml:space="preserve">: Example earth station locations </w:t>
      </w:r>
    </w:p>
    <w:tbl>
      <w:tblPr>
        <w:tblW w:w="0" w:type="auto"/>
        <w:tblInd w:w="223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93"/>
        <w:gridCol w:w="2693"/>
      </w:tblGrid>
      <w:tr w:rsidR="00207489" w:rsidRPr="007D7290" w:rsidTr="00207489">
        <w:trPr>
          <w:tblHeader/>
        </w:trPr>
        <w:tc>
          <w:tcPr>
            <w:tcW w:w="2693" w:type="dxa"/>
            <w:tcBorders>
              <w:right w:val="single" w:sz="8"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Earth Station</w:t>
            </w:r>
          </w:p>
        </w:tc>
        <w:tc>
          <w:tcPr>
            <w:tcW w:w="2693" w:type="dxa"/>
            <w:tcBorders>
              <w:left w:val="single" w:sz="8" w:space="0" w:color="FFFFFF"/>
              <w:right w:val="single" w:sz="8"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Location</w:t>
            </w:r>
          </w:p>
        </w:tc>
      </w:tr>
      <w:tr w:rsidR="00207489" w:rsidRPr="007D7290" w:rsidTr="00207489">
        <w:tc>
          <w:tcPr>
            <w:tcW w:w="2693" w:type="dxa"/>
            <w:vAlign w:val="center"/>
          </w:tcPr>
          <w:p w:rsidR="00207489" w:rsidRPr="007D7290" w:rsidRDefault="00207489" w:rsidP="00207489">
            <w:pPr>
              <w:spacing w:line="288" w:lineRule="auto"/>
              <w:rPr>
                <w:lang w:val="en-GB"/>
              </w:rPr>
            </w:pPr>
            <w:r w:rsidRPr="007D7290">
              <w:rPr>
                <w:rFonts w:cs="Arial"/>
                <w:lang w:val="en-GB"/>
              </w:rPr>
              <w:t>Brookman’s Park (UK)</w:t>
            </w:r>
          </w:p>
        </w:tc>
        <w:tc>
          <w:tcPr>
            <w:tcW w:w="2693" w:type="dxa"/>
            <w:vAlign w:val="center"/>
          </w:tcPr>
          <w:p w:rsidR="00207489" w:rsidRPr="007D7290" w:rsidRDefault="00207489" w:rsidP="00207489">
            <w:pPr>
              <w:spacing w:line="288" w:lineRule="auto"/>
              <w:rPr>
                <w:lang w:val="en-GB"/>
              </w:rPr>
            </w:pPr>
            <w:r w:rsidRPr="007D7290">
              <w:rPr>
                <w:rFonts w:cs="Arial"/>
                <w:lang w:val="en-GB"/>
              </w:rPr>
              <w:t>N51:43:44, W0:10:39</w:t>
            </w:r>
          </w:p>
        </w:tc>
      </w:tr>
      <w:tr w:rsidR="00207489" w:rsidRPr="007D7290" w:rsidTr="00207489">
        <w:tc>
          <w:tcPr>
            <w:tcW w:w="2693" w:type="dxa"/>
            <w:vAlign w:val="center"/>
          </w:tcPr>
          <w:p w:rsidR="00207489" w:rsidRPr="007D7290" w:rsidRDefault="00207489" w:rsidP="00207489">
            <w:pPr>
              <w:spacing w:line="288" w:lineRule="auto"/>
              <w:rPr>
                <w:lang w:val="en-GB"/>
              </w:rPr>
            </w:pPr>
            <w:r w:rsidRPr="007D7290">
              <w:rPr>
                <w:rFonts w:cs="Arial"/>
                <w:lang w:val="en-GB"/>
              </w:rPr>
              <w:t>Burum (Netherlands)</w:t>
            </w:r>
          </w:p>
        </w:tc>
        <w:tc>
          <w:tcPr>
            <w:tcW w:w="2693" w:type="dxa"/>
            <w:vAlign w:val="center"/>
          </w:tcPr>
          <w:p w:rsidR="00207489" w:rsidRPr="007D7290" w:rsidRDefault="00207489" w:rsidP="00207489">
            <w:pPr>
              <w:spacing w:line="288" w:lineRule="auto"/>
              <w:rPr>
                <w:lang w:val="en-GB"/>
              </w:rPr>
            </w:pPr>
            <w:r w:rsidRPr="007D7290">
              <w:rPr>
                <w:rFonts w:cs="Arial"/>
                <w:lang w:val="en-GB"/>
              </w:rPr>
              <w:t>N53:17:2.2, E6:13:2.9</w:t>
            </w:r>
          </w:p>
        </w:tc>
      </w:tr>
    </w:tbl>
    <w:p w:rsidR="00207489" w:rsidRPr="007D7290" w:rsidRDefault="00207489" w:rsidP="00207489">
      <w:pPr>
        <w:rPr>
          <w:rFonts w:cs="Arial"/>
          <w:bCs/>
          <w:lang w:val="en-GB"/>
        </w:rPr>
      </w:pPr>
    </w:p>
    <w:p w:rsidR="00207489" w:rsidRPr="007D7290" w:rsidRDefault="00207489" w:rsidP="00207489">
      <w:pPr>
        <w:pStyle w:val="ECCParagraph"/>
      </w:pPr>
      <w:r w:rsidRPr="007D7290">
        <w:t>For each earth station, the following parameters values are used.</w:t>
      </w:r>
    </w:p>
    <w:p w:rsidR="00207489" w:rsidRPr="007D7290" w:rsidRDefault="00207489" w:rsidP="00207489">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65</w:t>
      </w:r>
      <w:r w:rsidRPr="007D7290">
        <w:rPr>
          <w:noProof/>
          <w:lang w:val="en-GB"/>
        </w:rPr>
        <w:fldChar w:fldCharType="end"/>
      </w:r>
      <w:r w:rsidRPr="007D7290">
        <w:rPr>
          <w:lang w:val="en-GB"/>
        </w:rPr>
        <w:t>: Example earth station parameter values</w:t>
      </w:r>
    </w:p>
    <w:tbl>
      <w:tblPr>
        <w:tblW w:w="0" w:type="auto"/>
        <w:tblInd w:w="223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93"/>
        <w:gridCol w:w="1346"/>
        <w:gridCol w:w="1347"/>
      </w:tblGrid>
      <w:tr w:rsidR="00207489" w:rsidRPr="007D7290" w:rsidTr="00207489">
        <w:trPr>
          <w:tblHeader/>
        </w:trPr>
        <w:tc>
          <w:tcPr>
            <w:tcW w:w="2693" w:type="dxa"/>
            <w:tcBorders>
              <w:right w:val="single" w:sz="8" w:space="0" w:color="FFFFFF"/>
            </w:tcBorders>
            <w:shd w:val="clear" w:color="auto" w:fill="D2232A"/>
            <w:vAlign w:val="center"/>
          </w:tcPr>
          <w:p w:rsidR="00207489" w:rsidRPr="007D7290" w:rsidRDefault="00207489" w:rsidP="00207489">
            <w:pPr>
              <w:spacing w:line="288" w:lineRule="auto"/>
              <w:jc w:val="center"/>
              <w:rPr>
                <w:b/>
                <w:color w:val="FFFFFF"/>
                <w:lang w:val="en-GB"/>
              </w:rPr>
            </w:pPr>
          </w:p>
        </w:tc>
        <w:tc>
          <w:tcPr>
            <w:tcW w:w="1346" w:type="dxa"/>
            <w:tcBorders>
              <w:left w:val="single" w:sz="8" w:space="0" w:color="FFFFFF"/>
              <w:right w:val="single" w:sz="8"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Brookmans Park</w:t>
            </w:r>
          </w:p>
        </w:tc>
        <w:tc>
          <w:tcPr>
            <w:tcW w:w="1347" w:type="dxa"/>
            <w:tcBorders>
              <w:left w:val="single" w:sz="8" w:space="0" w:color="FFFFFF"/>
              <w:right w:val="single" w:sz="8"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Burum</w:t>
            </w:r>
          </w:p>
        </w:tc>
      </w:tr>
      <w:tr w:rsidR="00207489" w:rsidRPr="007D7290" w:rsidTr="00207489">
        <w:tc>
          <w:tcPr>
            <w:tcW w:w="2693" w:type="dxa"/>
            <w:vAlign w:val="center"/>
          </w:tcPr>
          <w:p w:rsidR="00207489" w:rsidRPr="007D7290" w:rsidRDefault="00207489" w:rsidP="00207489">
            <w:pPr>
              <w:spacing w:line="288" w:lineRule="auto"/>
              <w:rPr>
                <w:lang w:val="en-GB"/>
              </w:rPr>
            </w:pPr>
            <w:r w:rsidRPr="007D7290">
              <w:rPr>
                <w:rFonts w:cs="Arial"/>
                <w:lang w:val="en-GB"/>
              </w:rPr>
              <w:t>Antenna height a.g.l. (m)</w:t>
            </w:r>
          </w:p>
        </w:tc>
        <w:tc>
          <w:tcPr>
            <w:tcW w:w="2693" w:type="dxa"/>
            <w:gridSpan w:val="2"/>
            <w:vAlign w:val="center"/>
          </w:tcPr>
          <w:p w:rsidR="00207489" w:rsidRPr="007D7290" w:rsidRDefault="00207489" w:rsidP="00207489">
            <w:pPr>
              <w:spacing w:line="288" w:lineRule="auto"/>
              <w:jc w:val="center"/>
              <w:rPr>
                <w:lang w:val="en-GB"/>
              </w:rPr>
            </w:pPr>
            <w:r w:rsidRPr="007D7290">
              <w:rPr>
                <w:lang w:val="en-GB"/>
              </w:rPr>
              <w:t>5</w:t>
            </w:r>
          </w:p>
        </w:tc>
      </w:tr>
      <w:tr w:rsidR="00207489" w:rsidRPr="007D7290" w:rsidTr="00207489">
        <w:tc>
          <w:tcPr>
            <w:tcW w:w="2693" w:type="dxa"/>
            <w:vAlign w:val="center"/>
          </w:tcPr>
          <w:p w:rsidR="00207489" w:rsidRPr="007D7290" w:rsidRDefault="00207489" w:rsidP="00207489">
            <w:pPr>
              <w:spacing w:line="288" w:lineRule="auto"/>
              <w:rPr>
                <w:lang w:val="en-GB"/>
              </w:rPr>
            </w:pPr>
            <w:r w:rsidRPr="007D7290">
              <w:rPr>
                <w:rFonts w:cs="Arial"/>
                <w:lang w:val="en-GB"/>
              </w:rPr>
              <w:t>Antenna gain (dBi)</w:t>
            </w:r>
          </w:p>
        </w:tc>
        <w:tc>
          <w:tcPr>
            <w:tcW w:w="2693" w:type="dxa"/>
            <w:gridSpan w:val="2"/>
            <w:vAlign w:val="center"/>
          </w:tcPr>
          <w:p w:rsidR="00207489" w:rsidRPr="007D7290" w:rsidRDefault="00207489" w:rsidP="00207489">
            <w:pPr>
              <w:spacing w:line="288" w:lineRule="auto"/>
              <w:jc w:val="center"/>
              <w:rPr>
                <w:lang w:val="en-GB"/>
              </w:rPr>
            </w:pPr>
            <w:r w:rsidRPr="007D7290">
              <w:rPr>
                <w:lang w:val="en-GB"/>
              </w:rPr>
              <w:t>52</w:t>
            </w:r>
          </w:p>
        </w:tc>
      </w:tr>
      <w:tr w:rsidR="00207489" w:rsidRPr="007D7290" w:rsidTr="00207489">
        <w:tc>
          <w:tcPr>
            <w:tcW w:w="2693" w:type="dxa"/>
            <w:vAlign w:val="center"/>
          </w:tcPr>
          <w:p w:rsidR="00207489" w:rsidRPr="007D7290" w:rsidRDefault="00207489" w:rsidP="00207489">
            <w:pPr>
              <w:spacing w:line="288" w:lineRule="auto"/>
              <w:rPr>
                <w:lang w:val="en-GB"/>
              </w:rPr>
            </w:pPr>
            <w:r w:rsidRPr="007D7290">
              <w:rPr>
                <w:rFonts w:cs="Arial"/>
                <w:lang w:val="en-GB"/>
              </w:rPr>
              <w:t>Antenna gain pattern</w:t>
            </w:r>
          </w:p>
        </w:tc>
        <w:tc>
          <w:tcPr>
            <w:tcW w:w="2693" w:type="dxa"/>
            <w:gridSpan w:val="2"/>
            <w:vAlign w:val="center"/>
          </w:tcPr>
          <w:p w:rsidR="00207489" w:rsidRPr="007D7290" w:rsidRDefault="00207489" w:rsidP="00207489">
            <w:pPr>
              <w:spacing w:line="288" w:lineRule="auto"/>
              <w:jc w:val="center"/>
              <w:rPr>
                <w:lang w:val="en-GB"/>
              </w:rPr>
            </w:pPr>
            <w:r w:rsidRPr="007D7290">
              <w:rPr>
                <w:lang w:val="en-GB"/>
              </w:rPr>
              <w:t>ITU-R S.465</w:t>
            </w:r>
          </w:p>
        </w:tc>
      </w:tr>
      <w:tr w:rsidR="00207489" w:rsidRPr="007D7290" w:rsidTr="00207489">
        <w:tc>
          <w:tcPr>
            <w:tcW w:w="2693" w:type="dxa"/>
            <w:vAlign w:val="center"/>
          </w:tcPr>
          <w:p w:rsidR="00207489" w:rsidRPr="007D7290" w:rsidRDefault="00207489" w:rsidP="00207489">
            <w:pPr>
              <w:spacing w:line="288" w:lineRule="auto"/>
              <w:rPr>
                <w:lang w:val="en-GB"/>
              </w:rPr>
            </w:pPr>
            <w:r w:rsidRPr="007D7290">
              <w:rPr>
                <w:rFonts w:cs="Arial"/>
                <w:lang w:val="en-GB"/>
              </w:rPr>
              <w:t>Antenna elevation (deg)</w:t>
            </w:r>
          </w:p>
        </w:tc>
        <w:tc>
          <w:tcPr>
            <w:tcW w:w="1346" w:type="dxa"/>
            <w:vAlign w:val="center"/>
          </w:tcPr>
          <w:p w:rsidR="00207489" w:rsidRPr="007D7290" w:rsidRDefault="00207489" w:rsidP="00207489">
            <w:pPr>
              <w:spacing w:line="288" w:lineRule="auto"/>
              <w:jc w:val="center"/>
              <w:rPr>
                <w:lang w:val="en-GB"/>
              </w:rPr>
            </w:pPr>
            <w:r w:rsidRPr="007D7290">
              <w:rPr>
                <w:lang w:val="en-GB"/>
              </w:rPr>
              <w:t>9.4</w:t>
            </w:r>
          </w:p>
        </w:tc>
        <w:tc>
          <w:tcPr>
            <w:tcW w:w="1347" w:type="dxa"/>
            <w:vAlign w:val="center"/>
          </w:tcPr>
          <w:p w:rsidR="00207489" w:rsidRPr="007D7290" w:rsidRDefault="00207489" w:rsidP="00207489">
            <w:pPr>
              <w:spacing w:line="288" w:lineRule="auto"/>
              <w:jc w:val="center"/>
              <w:rPr>
                <w:lang w:val="en-GB"/>
              </w:rPr>
            </w:pPr>
            <w:r w:rsidRPr="007D7290">
              <w:rPr>
                <w:lang w:val="en-GB"/>
              </w:rPr>
              <w:t>12.2</w:t>
            </w:r>
          </w:p>
        </w:tc>
      </w:tr>
      <w:tr w:rsidR="00207489" w:rsidRPr="007D7290" w:rsidTr="00207489">
        <w:tc>
          <w:tcPr>
            <w:tcW w:w="2693" w:type="dxa"/>
            <w:vAlign w:val="center"/>
          </w:tcPr>
          <w:p w:rsidR="00207489" w:rsidRPr="007D7290" w:rsidRDefault="00207489" w:rsidP="00207489">
            <w:pPr>
              <w:spacing w:line="288" w:lineRule="auto"/>
              <w:rPr>
                <w:lang w:val="en-GB"/>
              </w:rPr>
            </w:pPr>
            <w:r w:rsidRPr="007D7290">
              <w:rPr>
                <w:rFonts w:cs="Arial"/>
                <w:lang w:val="en-GB"/>
              </w:rPr>
              <w:t>Antenna azimuth (deg)</w:t>
            </w:r>
          </w:p>
        </w:tc>
        <w:tc>
          <w:tcPr>
            <w:tcW w:w="1346" w:type="dxa"/>
            <w:vAlign w:val="center"/>
          </w:tcPr>
          <w:p w:rsidR="00207489" w:rsidRPr="007D7290" w:rsidRDefault="00207489" w:rsidP="00207489">
            <w:pPr>
              <w:spacing w:line="288" w:lineRule="auto"/>
              <w:jc w:val="center"/>
              <w:rPr>
                <w:lang w:val="en-GB"/>
              </w:rPr>
            </w:pPr>
            <w:r w:rsidRPr="007D7290">
              <w:rPr>
                <w:lang w:val="en-GB"/>
              </w:rPr>
              <w:t>114</w:t>
            </w:r>
          </w:p>
        </w:tc>
        <w:tc>
          <w:tcPr>
            <w:tcW w:w="1347" w:type="dxa"/>
            <w:vAlign w:val="center"/>
          </w:tcPr>
          <w:p w:rsidR="00207489" w:rsidRPr="007D7290" w:rsidRDefault="00207489" w:rsidP="00207489">
            <w:pPr>
              <w:spacing w:line="288" w:lineRule="auto"/>
              <w:jc w:val="center"/>
              <w:rPr>
                <w:lang w:val="en-GB"/>
              </w:rPr>
            </w:pPr>
            <w:r w:rsidRPr="007D7290">
              <w:rPr>
                <w:lang w:val="en-GB"/>
              </w:rPr>
              <w:t>120.4</w:t>
            </w:r>
          </w:p>
        </w:tc>
      </w:tr>
      <w:tr w:rsidR="00207489" w:rsidRPr="007D7290" w:rsidTr="00207489">
        <w:tc>
          <w:tcPr>
            <w:tcW w:w="2693" w:type="dxa"/>
            <w:vAlign w:val="center"/>
          </w:tcPr>
          <w:p w:rsidR="00207489" w:rsidRPr="007D7290" w:rsidRDefault="00207489" w:rsidP="00207489">
            <w:pPr>
              <w:spacing w:line="288" w:lineRule="auto"/>
              <w:rPr>
                <w:lang w:val="en-GB"/>
              </w:rPr>
            </w:pPr>
            <w:r w:rsidRPr="007D7290">
              <w:rPr>
                <w:rFonts w:cs="Arial"/>
                <w:lang w:val="en-GB"/>
              </w:rPr>
              <w:t>Delta N (see ITU-R P.452)</w:t>
            </w:r>
          </w:p>
        </w:tc>
        <w:tc>
          <w:tcPr>
            <w:tcW w:w="1346" w:type="dxa"/>
            <w:vAlign w:val="center"/>
          </w:tcPr>
          <w:p w:rsidR="00207489" w:rsidRPr="007D7290" w:rsidRDefault="00207489" w:rsidP="00207489">
            <w:pPr>
              <w:spacing w:line="288" w:lineRule="auto"/>
              <w:jc w:val="center"/>
              <w:rPr>
                <w:lang w:val="en-GB"/>
              </w:rPr>
            </w:pPr>
            <w:r w:rsidRPr="007D7290">
              <w:rPr>
                <w:lang w:val="en-GB"/>
              </w:rPr>
              <w:t>45</w:t>
            </w:r>
          </w:p>
        </w:tc>
        <w:tc>
          <w:tcPr>
            <w:tcW w:w="1347" w:type="dxa"/>
            <w:vAlign w:val="center"/>
          </w:tcPr>
          <w:p w:rsidR="00207489" w:rsidRPr="007D7290" w:rsidRDefault="00207489" w:rsidP="00207489">
            <w:pPr>
              <w:spacing w:line="288" w:lineRule="auto"/>
              <w:jc w:val="center"/>
              <w:rPr>
                <w:lang w:val="en-GB"/>
              </w:rPr>
            </w:pPr>
            <w:r w:rsidRPr="007D7290">
              <w:rPr>
                <w:lang w:val="en-GB"/>
              </w:rPr>
              <w:t>45</w:t>
            </w:r>
          </w:p>
        </w:tc>
      </w:tr>
    </w:tbl>
    <w:p w:rsidR="00207489" w:rsidRPr="007D7290" w:rsidRDefault="00207489" w:rsidP="00207489">
      <w:pPr>
        <w:rPr>
          <w:lang w:val="en-GB"/>
        </w:rPr>
      </w:pPr>
    </w:p>
    <w:p w:rsidR="00207489" w:rsidRPr="007D7290" w:rsidRDefault="00207489" w:rsidP="00207489">
      <w:pPr>
        <w:pStyle w:val="ECCParagraph"/>
      </w:pPr>
      <w:r w:rsidRPr="007D7290">
        <w:t>It should be further noted some FSS earth stations deployed in Europe operate to significantly lower elevation angles than assumed above.  As a consequence, for such earth stations, the horizon antenna gain will be higher than assumed within this study increasing the necessary separation distance to protect the earth station receivers.</w:t>
      </w:r>
    </w:p>
    <w:p w:rsidR="00207489" w:rsidRPr="007D7290" w:rsidRDefault="00207489" w:rsidP="00207489">
      <w:pPr>
        <w:pStyle w:val="ECCParagraph"/>
        <w:rPr>
          <w:bCs/>
        </w:rPr>
      </w:pPr>
      <w:r w:rsidRPr="007D7290">
        <w:rPr>
          <w:bCs/>
        </w:rPr>
        <w:t xml:space="preserve">This study adopts the approach </w:t>
      </w:r>
      <w:r w:rsidR="00862DFD">
        <w:rPr>
          <w:bCs/>
        </w:rPr>
        <w:t xml:space="preserve">identified in ECC Report 100 </w:t>
      </w:r>
      <w:r w:rsidR="00862DFD">
        <w:rPr>
          <w:bCs/>
        </w:rPr>
        <w:fldChar w:fldCharType="begin"/>
      </w:r>
      <w:r w:rsidR="00862DFD">
        <w:rPr>
          <w:bCs/>
        </w:rPr>
        <w:instrText xml:space="preserve"> REF _Ref379277754 \r \h </w:instrText>
      </w:r>
      <w:r w:rsidR="00862DFD">
        <w:rPr>
          <w:bCs/>
        </w:rPr>
      </w:r>
      <w:r w:rsidR="00862DFD">
        <w:rPr>
          <w:bCs/>
        </w:rPr>
        <w:fldChar w:fldCharType="separate"/>
      </w:r>
      <w:r w:rsidR="001E048B">
        <w:rPr>
          <w:bCs/>
        </w:rPr>
        <w:t>[43]</w:t>
      </w:r>
      <w:r w:rsidR="00862DFD">
        <w:rPr>
          <w:bCs/>
        </w:rPr>
        <w:fldChar w:fldCharType="end"/>
      </w:r>
      <w:r w:rsidR="00862DFD">
        <w:rPr>
          <w:bCs/>
        </w:rPr>
        <w:t xml:space="preserve"> </w:t>
      </w:r>
      <w:r w:rsidRPr="007D7290">
        <w:rPr>
          <w:bCs/>
        </w:rPr>
        <w:t>(Section 4.3), to derive two interference criteria that are used to assess the potential for interference for co-frequency operations.  The criteria are specified in terms of a long term and short term interference allowance based on the method in Recommendation ITU-R SF.1006.  Using Equation 4 of Annex-1 of Rec. SF.1006 and assuming a receiver noise temperature, Tr, of 76K, a reference bandwidth, B, of 4 kHz, a fade margin, Ms, of 2 dB, a link noise contribution, N</w:t>
      </w:r>
      <w:r w:rsidRPr="007D7290">
        <w:rPr>
          <w:bCs/>
          <w:vertAlign w:val="subscript"/>
        </w:rPr>
        <w:t>L,</w:t>
      </w:r>
      <w:r w:rsidRPr="007D7290">
        <w:rPr>
          <w:bCs/>
        </w:rPr>
        <w:t xml:space="preserve"> of 1 dB and ratio of incremental thermal noise power to interference power of 0 dB in the reference bandwidth, and with a value of n</w:t>
      </w:r>
      <w:r w:rsidRPr="007D7290">
        <w:rPr>
          <w:bCs/>
          <w:vertAlign w:val="subscript"/>
        </w:rPr>
        <w:t>2</w:t>
      </w:r>
      <w:r w:rsidRPr="007D7290">
        <w:rPr>
          <w:bCs/>
        </w:rPr>
        <w:t>=1 corresponding to single entry of interference, one can arrive at the long and short term interference criteria for FSS C-band earth stations as follows:</w:t>
      </w:r>
    </w:p>
    <w:p w:rsidR="00207489" w:rsidRPr="007D7290" w:rsidRDefault="00207489" w:rsidP="0057648C">
      <w:pPr>
        <w:pStyle w:val="Caption"/>
        <w:keepNext/>
        <w:rPr>
          <w:lang w:val="en-GB"/>
        </w:rPr>
      </w:pPr>
      <w:r w:rsidRPr="007D7290">
        <w:rPr>
          <w:lang w:val="en-GB"/>
        </w:rPr>
        <w:lastRenderedPageBreak/>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66</w:t>
      </w:r>
      <w:r w:rsidRPr="007D7290">
        <w:rPr>
          <w:noProof/>
          <w:lang w:val="en-GB"/>
        </w:rPr>
        <w:fldChar w:fldCharType="end"/>
      </w:r>
      <w:r w:rsidRPr="007D7290">
        <w:rPr>
          <w:lang w:val="en-GB"/>
        </w:rPr>
        <w:t>: Protection criteria for FSS C-band earth stations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2977"/>
        <w:gridCol w:w="2747"/>
        <w:gridCol w:w="2747"/>
      </w:tblGrid>
      <w:tr w:rsidR="00207489" w:rsidRPr="007D7290" w:rsidTr="0057648C">
        <w:trPr>
          <w:tblHeader/>
        </w:trPr>
        <w:tc>
          <w:tcPr>
            <w:tcW w:w="1384" w:type="dxa"/>
            <w:tcBorders>
              <w:top w:val="single" w:sz="4" w:space="0" w:color="D2232A"/>
              <w:left w:val="single" w:sz="4" w:space="0" w:color="D2232A"/>
              <w:bottom w:val="single" w:sz="4" w:space="0" w:color="D2232A"/>
              <w:right w:val="single" w:sz="4" w:space="0" w:color="FFFFFF"/>
            </w:tcBorders>
            <w:shd w:val="clear" w:color="auto" w:fill="D2232A"/>
            <w:vAlign w:val="center"/>
          </w:tcPr>
          <w:p w:rsidR="00207489" w:rsidRPr="007D7290" w:rsidRDefault="00207489" w:rsidP="0057648C">
            <w:pPr>
              <w:keepNext/>
              <w:spacing w:line="288" w:lineRule="auto"/>
              <w:jc w:val="center"/>
              <w:rPr>
                <w:b/>
                <w:color w:val="FFFFFF"/>
                <w:lang w:val="en-GB"/>
              </w:rPr>
            </w:pPr>
          </w:p>
        </w:tc>
        <w:tc>
          <w:tcPr>
            <w:tcW w:w="2977" w:type="dxa"/>
            <w:tcBorders>
              <w:top w:val="single" w:sz="4" w:space="0" w:color="D2232A"/>
              <w:left w:val="single" w:sz="4" w:space="0" w:color="FFFFFF"/>
              <w:bottom w:val="single" w:sz="4" w:space="0" w:color="D2232A"/>
              <w:right w:val="single" w:sz="4" w:space="0" w:color="FFFFFF"/>
            </w:tcBorders>
            <w:shd w:val="clear" w:color="auto" w:fill="D2232A"/>
          </w:tcPr>
          <w:p w:rsidR="00207489" w:rsidRPr="007D7290" w:rsidRDefault="00207489" w:rsidP="0057648C">
            <w:pPr>
              <w:keepNext/>
              <w:spacing w:line="288" w:lineRule="auto"/>
              <w:jc w:val="center"/>
              <w:rPr>
                <w:b/>
                <w:color w:val="FFFFFF"/>
                <w:lang w:val="en-GB"/>
              </w:rPr>
            </w:pPr>
            <w:r w:rsidRPr="007D7290">
              <w:rPr>
                <w:b/>
                <w:bCs/>
                <w:i/>
                <w:iCs/>
                <w:color w:val="FFFFFF"/>
                <w:lang w:val="en-GB"/>
              </w:rPr>
              <w:t>Permissible interference, Pr</w:t>
            </w:r>
            <w:r w:rsidRPr="007D7290">
              <w:rPr>
                <w:b/>
                <w:bCs/>
                <w:color w:val="FFFFFF"/>
                <w:lang w:val="en-GB"/>
              </w:rPr>
              <w:t>(</w:t>
            </w:r>
            <w:r w:rsidRPr="007D7290">
              <w:rPr>
                <w:b/>
                <w:bCs/>
                <w:i/>
                <w:iCs/>
                <w:color w:val="FFFFFF"/>
                <w:lang w:val="en-GB"/>
              </w:rPr>
              <w:t>p</w:t>
            </w:r>
            <w:r w:rsidRPr="007D7290">
              <w:rPr>
                <w:b/>
                <w:bCs/>
                <w:color w:val="FFFFFF"/>
                <w:lang w:val="en-GB"/>
              </w:rPr>
              <w:t>) in 4 kHz reference bandwidth (dBW)</w:t>
            </w:r>
          </w:p>
        </w:tc>
        <w:tc>
          <w:tcPr>
            <w:tcW w:w="2747"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207489" w:rsidRPr="007D7290" w:rsidRDefault="00207489" w:rsidP="0057648C">
            <w:pPr>
              <w:keepNext/>
              <w:spacing w:line="288" w:lineRule="auto"/>
              <w:jc w:val="center"/>
              <w:rPr>
                <w:b/>
                <w:color w:val="FFFFFF"/>
                <w:lang w:val="en-GB"/>
              </w:rPr>
            </w:pPr>
            <w:r w:rsidRPr="007D7290">
              <w:rPr>
                <w:b/>
                <w:bCs/>
                <w:i/>
                <w:color w:val="FFFFFF"/>
                <w:lang w:val="en-GB"/>
              </w:rPr>
              <w:t xml:space="preserve">Equivalent interference to noise </w:t>
            </w:r>
            <w:r w:rsidRPr="007D7290">
              <w:rPr>
                <w:b/>
                <w:bCs/>
                <w:color w:val="FFFFFF"/>
                <w:lang w:val="en-GB"/>
              </w:rPr>
              <w:t>(</w:t>
            </w:r>
            <w:r w:rsidRPr="007D7290">
              <w:rPr>
                <w:b/>
                <w:bCs/>
                <w:i/>
                <w:color w:val="FFFFFF"/>
                <w:lang w:val="en-GB"/>
              </w:rPr>
              <w:t>I/N) ratio</w:t>
            </w:r>
            <w:r w:rsidRPr="007D7290">
              <w:rPr>
                <w:b/>
                <w:bCs/>
                <w:color w:val="FFFFFF"/>
                <w:lang w:val="en-GB"/>
              </w:rPr>
              <w:t xml:space="preserve"> (dB)</w:t>
            </w:r>
          </w:p>
        </w:tc>
        <w:tc>
          <w:tcPr>
            <w:tcW w:w="2747" w:type="dxa"/>
            <w:tcBorders>
              <w:top w:val="single" w:sz="4" w:space="0" w:color="D2232A"/>
              <w:left w:val="single" w:sz="4" w:space="0" w:color="FFFFFF"/>
              <w:bottom w:val="single" w:sz="4" w:space="0" w:color="D2232A"/>
              <w:right w:val="single" w:sz="4" w:space="0" w:color="FFFFFF"/>
            </w:tcBorders>
            <w:shd w:val="clear" w:color="auto" w:fill="D2232A"/>
            <w:vAlign w:val="center"/>
          </w:tcPr>
          <w:p w:rsidR="00207489" w:rsidRPr="007D7290" w:rsidRDefault="00207489" w:rsidP="0057648C">
            <w:pPr>
              <w:keepNext/>
              <w:spacing w:line="288" w:lineRule="auto"/>
              <w:jc w:val="center"/>
              <w:rPr>
                <w:b/>
                <w:color w:val="FFFFFF"/>
                <w:lang w:val="en-GB"/>
              </w:rPr>
            </w:pPr>
            <w:r w:rsidRPr="007D7290">
              <w:rPr>
                <w:b/>
                <w:bCs/>
                <w:color w:val="FFFFFF"/>
                <w:lang w:val="en-GB"/>
              </w:rPr>
              <w:t xml:space="preserve">Percentage of time </w:t>
            </w:r>
            <w:r w:rsidRPr="007D7290">
              <w:rPr>
                <w:b/>
                <w:bCs/>
                <w:i/>
                <w:iCs/>
                <w:color w:val="FFFFFF"/>
                <w:lang w:val="en-GB"/>
              </w:rPr>
              <w:t>p</w:t>
            </w:r>
            <w:r w:rsidRPr="007D7290">
              <w:rPr>
                <w:b/>
                <w:bCs/>
                <w:color w:val="FFFFFF"/>
                <w:lang w:val="en-GB"/>
              </w:rPr>
              <w:t xml:space="preserve"> for which </w:t>
            </w:r>
            <w:proofErr w:type="gramStart"/>
            <w:r w:rsidRPr="007D7290">
              <w:rPr>
                <w:b/>
                <w:bCs/>
                <w:i/>
                <w:iCs/>
                <w:color w:val="FFFFFF"/>
                <w:lang w:val="en-GB"/>
              </w:rPr>
              <w:t>Pr</w:t>
            </w:r>
            <w:r w:rsidRPr="007D7290">
              <w:rPr>
                <w:b/>
                <w:bCs/>
                <w:color w:val="FFFFFF"/>
                <w:lang w:val="en-GB"/>
              </w:rPr>
              <w:t>(</w:t>
            </w:r>
            <w:proofErr w:type="gramEnd"/>
            <w:r w:rsidRPr="007D7290">
              <w:rPr>
                <w:b/>
                <w:bCs/>
                <w:i/>
                <w:iCs/>
                <w:color w:val="FFFFFF"/>
                <w:lang w:val="en-GB"/>
              </w:rPr>
              <w:t>p</w:t>
            </w:r>
            <w:r w:rsidRPr="007D7290">
              <w:rPr>
                <w:b/>
                <w:bCs/>
                <w:color w:val="FFFFFF"/>
                <w:lang w:val="en-GB"/>
              </w:rPr>
              <w:t>) may be exceeded (%)</w:t>
            </w:r>
          </w:p>
        </w:tc>
      </w:tr>
      <w:tr w:rsidR="00207489" w:rsidRPr="007D7290" w:rsidTr="0057648C">
        <w:tc>
          <w:tcPr>
            <w:tcW w:w="1384"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57648C">
            <w:pPr>
              <w:keepNext/>
              <w:spacing w:line="288" w:lineRule="auto"/>
              <w:rPr>
                <w:lang w:val="en-GB"/>
              </w:rPr>
            </w:pPr>
            <w:r w:rsidRPr="007D7290">
              <w:rPr>
                <w:rFonts w:cs="Arial"/>
                <w:bCs/>
                <w:lang w:val="en-GB"/>
              </w:rPr>
              <w:t>Long term</w:t>
            </w:r>
          </w:p>
        </w:tc>
        <w:tc>
          <w:tcPr>
            <w:tcW w:w="2977" w:type="dxa"/>
            <w:tcBorders>
              <w:top w:val="single" w:sz="4" w:space="0" w:color="D2232A"/>
              <w:left w:val="single" w:sz="4" w:space="0" w:color="D2232A"/>
              <w:bottom w:val="single" w:sz="4" w:space="0" w:color="D2232A"/>
              <w:right w:val="single" w:sz="4" w:space="0" w:color="D2232A"/>
            </w:tcBorders>
          </w:tcPr>
          <w:p w:rsidR="00207489" w:rsidRPr="007D7290" w:rsidRDefault="00207489" w:rsidP="0057648C">
            <w:pPr>
              <w:keepNext/>
              <w:spacing w:line="288" w:lineRule="auto"/>
              <w:rPr>
                <w:lang w:val="en-GB"/>
              </w:rPr>
            </w:pPr>
            <w:r w:rsidRPr="007D7290">
              <w:rPr>
                <w:rFonts w:cs="Arial"/>
                <w:bCs/>
                <w:lang w:val="en-GB"/>
              </w:rPr>
              <w:t>-184</w:t>
            </w:r>
          </w:p>
        </w:tc>
        <w:tc>
          <w:tcPr>
            <w:tcW w:w="274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57648C">
            <w:pPr>
              <w:keepNext/>
              <w:spacing w:line="288" w:lineRule="auto"/>
              <w:rPr>
                <w:lang w:val="en-GB"/>
              </w:rPr>
            </w:pPr>
            <w:r w:rsidRPr="007D7290">
              <w:rPr>
                <w:lang w:val="en-GB"/>
              </w:rPr>
              <w:t>-10.2</w:t>
            </w:r>
          </w:p>
        </w:tc>
        <w:tc>
          <w:tcPr>
            <w:tcW w:w="274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57648C">
            <w:pPr>
              <w:keepNext/>
              <w:spacing w:line="288" w:lineRule="auto"/>
              <w:rPr>
                <w:lang w:val="en-GB"/>
              </w:rPr>
            </w:pPr>
            <w:r w:rsidRPr="007D7290">
              <w:rPr>
                <w:lang w:val="en-GB"/>
              </w:rPr>
              <w:t>20</w:t>
            </w:r>
          </w:p>
        </w:tc>
      </w:tr>
      <w:tr w:rsidR="00207489" w:rsidRPr="007D7290" w:rsidTr="0057648C">
        <w:tc>
          <w:tcPr>
            <w:tcW w:w="1384"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rFonts w:cs="Arial"/>
                <w:bCs/>
                <w:lang w:val="en-GB"/>
              </w:rPr>
              <w:t>Short term</w:t>
            </w:r>
          </w:p>
        </w:tc>
        <w:tc>
          <w:tcPr>
            <w:tcW w:w="2977"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p>
          <w:p w:rsidR="00207489" w:rsidRPr="007D7290" w:rsidRDefault="00207489" w:rsidP="00207489">
            <w:pPr>
              <w:spacing w:line="288" w:lineRule="auto"/>
              <w:rPr>
                <w:lang w:val="en-GB"/>
              </w:rPr>
            </w:pPr>
            <w:r w:rsidRPr="007D7290">
              <w:rPr>
                <w:rFonts w:cs="Arial"/>
                <w:bCs/>
                <w:lang w:val="en-GB"/>
              </w:rPr>
              <w:t>-175.1</w:t>
            </w:r>
          </w:p>
        </w:tc>
        <w:tc>
          <w:tcPr>
            <w:tcW w:w="274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-1.3</w:t>
            </w:r>
          </w:p>
        </w:tc>
        <w:tc>
          <w:tcPr>
            <w:tcW w:w="274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0.005</w:t>
            </w:r>
          </w:p>
        </w:tc>
      </w:tr>
    </w:tbl>
    <w:p w:rsidR="00207489" w:rsidRPr="007D7290" w:rsidRDefault="00207489" w:rsidP="00207489">
      <w:pPr>
        <w:pStyle w:val="ECCParagraph"/>
      </w:pPr>
    </w:p>
    <w:p w:rsidR="00207489" w:rsidRPr="007D7290" w:rsidRDefault="00207489" w:rsidP="00207489">
      <w:pPr>
        <w:pStyle w:val="ECCParagraph"/>
      </w:pPr>
      <w:r w:rsidRPr="007D7290">
        <w:t>In addition to the potential for interference on the FSS receiver system noise temperature, the potential impact of saturation of the earth station receiver from BDA2GC emissions in the adjacent band should also be considered as a possible interference mechanism.  This interference scenario may be relevant for FSS earth stations operating above 3600MHz and which are adjacent to BDA2GC systems operating in the band 3400-3600 MHz.  Here, the BDA2GC emissions may cause the earth station low noise amplifier block (LNB) to be driven into non-linearity or possible output saturation, and consequently block the reception of the wanted signal anywhere in the entire 3400-4200MHz band.  Again following the approach in ECC Report 100</w:t>
      </w:r>
      <w:r w:rsidR="00862DFD">
        <w:t xml:space="preserve"> </w:t>
      </w:r>
      <w:r w:rsidR="00862DFD">
        <w:fldChar w:fldCharType="begin"/>
      </w:r>
      <w:r w:rsidR="00862DFD">
        <w:instrText xml:space="preserve"> REF _Ref379277754 \r \h </w:instrText>
      </w:r>
      <w:r w:rsidR="00862DFD">
        <w:fldChar w:fldCharType="separate"/>
      </w:r>
      <w:r w:rsidR="001E048B">
        <w:t>[43]</w:t>
      </w:r>
      <w:r w:rsidR="00862DFD">
        <w:fldChar w:fldCharType="end"/>
      </w:r>
      <w:r w:rsidRPr="007D7290">
        <w:t>, a separation distance can be estimated assuming a LNB saturation level of -50 dBm.  However, such a value may well be considered too high for some earth station receiver designs.  ECC Report 100 observes that non-linear effects can start to become significant from interference at about 10dB lower than the saturation power (i.e., -60 dBm), leading to generation of unacceptable intermodulation products within the receiver pass-band and suppression of wanted carriers.</w:t>
      </w:r>
    </w:p>
    <w:p w:rsidR="00BA71C4" w:rsidRPr="007D7290" w:rsidRDefault="00BA71C4" w:rsidP="00DD33E6">
      <w:pPr>
        <w:pStyle w:val="ECCAnnexheading3"/>
        <w:rPr>
          <w:lang w:val="en-GB"/>
        </w:rPr>
      </w:pPr>
      <w:r w:rsidRPr="007D7290">
        <w:rPr>
          <w:lang w:val="en-GB"/>
        </w:rPr>
        <w:t>IMPACT FROM DA2GC GS ON FSS EARTH STATIONS</w:t>
      </w:r>
    </w:p>
    <w:p w:rsidR="00207489" w:rsidRPr="007D7290" w:rsidRDefault="00207489" w:rsidP="00207489">
      <w:pPr>
        <w:pStyle w:val="ECCParagraph"/>
      </w:pPr>
      <w:r w:rsidRPr="007D7290">
        <w:t>The figures below estimate the exclusion areas for the two example earth stations with respect to BDA2GC base stations operating co-frequency.  Terrain data with 90m resolution has been used with the Recommendation ITU-R P.452 propagation model, which includes the diffraction mode</w:t>
      </w:r>
      <w:r w:rsidR="00862DFD">
        <w:t xml:space="preserve">l in Recommendation P.526.  </w:t>
      </w:r>
      <w:r w:rsidR="0016260F" w:rsidRPr="007D7290">
        <w:fldChar w:fldCharType="begin"/>
      </w:r>
      <w:r w:rsidR="0016260F" w:rsidRPr="007D7290">
        <w:instrText xml:space="preserve"> REF _Ref366068114 \h </w:instrText>
      </w:r>
      <w:r w:rsidR="0016260F" w:rsidRPr="007D7290">
        <w:fldChar w:fldCharType="separate"/>
      </w:r>
      <w:r w:rsidR="001E048B" w:rsidRPr="007D7290">
        <w:t xml:space="preserve">Figure </w:t>
      </w:r>
      <w:r w:rsidR="001E048B">
        <w:rPr>
          <w:noProof/>
        </w:rPr>
        <w:t>190</w:t>
      </w:r>
      <w:r w:rsidR="0016260F" w:rsidRPr="007D7290">
        <w:fldChar w:fldCharType="end"/>
      </w:r>
      <w:r w:rsidRPr="007D7290">
        <w:t xml:space="preserve"> shows the likely exclusion areas for the two example earth stations, considering the long-term interference criterion and with interference time percentage </w:t>
      </w:r>
      <w:r w:rsidRPr="007D7290">
        <w:rPr>
          <w:i/>
        </w:rPr>
        <w:t>p</w:t>
      </w:r>
      <w:r w:rsidR="00862DFD">
        <w:t xml:space="preserve">=20% in the propagation model. </w:t>
      </w:r>
      <w:r w:rsidR="0016260F" w:rsidRPr="007D7290">
        <w:fldChar w:fldCharType="begin"/>
      </w:r>
      <w:r w:rsidR="0016260F" w:rsidRPr="007D7290">
        <w:instrText xml:space="preserve"> REF _Ref366068129 \h </w:instrText>
      </w:r>
      <w:r w:rsidR="0016260F" w:rsidRPr="007D7290">
        <w:fldChar w:fldCharType="separate"/>
      </w:r>
      <w:r w:rsidR="001E048B" w:rsidRPr="007D7290">
        <w:t xml:space="preserve">Figure </w:t>
      </w:r>
      <w:r w:rsidR="001E048B">
        <w:rPr>
          <w:noProof/>
        </w:rPr>
        <w:t>191</w:t>
      </w:r>
      <w:r w:rsidR="0016260F" w:rsidRPr="007D7290">
        <w:fldChar w:fldCharType="end"/>
      </w:r>
      <w:r w:rsidR="0016260F" w:rsidRPr="007D7290">
        <w:t xml:space="preserve"> </w:t>
      </w:r>
      <w:r w:rsidRPr="007D7290">
        <w:t xml:space="preserve">shows the exclusion areas for the same BDA2GC base-stations but considering the short term criterion and with </w:t>
      </w:r>
      <w:r w:rsidRPr="007D7290">
        <w:rPr>
          <w:i/>
        </w:rPr>
        <w:t>p</w:t>
      </w:r>
      <w:r w:rsidRPr="007D7290">
        <w:t>=0.005% in the propagation model.  The red shaded areas show where the criterion is exceeded.  The blue circles, centred on each FSS earth station are of radius 100km, 200km and 300km.</w:t>
      </w:r>
    </w:p>
    <w:p w:rsidR="00207489" w:rsidRPr="007D7290" w:rsidRDefault="00207489" w:rsidP="00207489">
      <w:pPr>
        <w:rPr>
          <w:lang w:val="en-GB"/>
        </w:rPr>
      </w:pPr>
      <w:r w:rsidRPr="007D7290">
        <w:rPr>
          <w:noProof/>
          <w:lang w:val="da-DK" w:eastAsia="da-DK"/>
        </w:rPr>
        <w:lastRenderedPageBreak/>
        <w:drawing>
          <wp:inline distT="0" distB="0" distL="0" distR="0" wp14:anchorId="0D230674" wp14:editId="13BB57B3">
            <wp:extent cx="5572125" cy="3829050"/>
            <wp:effectExtent l="0" t="0" r="952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572125" cy="3829050"/>
                    </a:xfrm>
                    <a:prstGeom prst="rect">
                      <a:avLst/>
                    </a:prstGeom>
                    <a:noFill/>
                  </pic:spPr>
                </pic:pic>
              </a:graphicData>
            </a:graphic>
          </wp:inline>
        </w:drawing>
      </w:r>
    </w:p>
    <w:p w:rsidR="00207489" w:rsidRPr="007D7290" w:rsidRDefault="00207489" w:rsidP="00207489">
      <w:pPr>
        <w:pStyle w:val="Caption"/>
        <w:rPr>
          <w:lang w:val="en-GB"/>
        </w:rPr>
      </w:pPr>
      <w:bookmarkStart w:id="945" w:name="_Ref366068114"/>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190</w:t>
      </w:r>
      <w:r w:rsidRPr="007D7290">
        <w:rPr>
          <w:lang w:val="en-GB"/>
        </w:rPr>
        <w:fldChar w:fldCharType="end"/>
      </w:r>
      <w:bookmarkEnd w:id="945"/>
      <w:r w:rsidRPr="007D7290">
        <w:rPr>
          <w:lang w:val="en-GB"/>
        </w:rPr>
        <w:t>: Exclusion areas based on long-term propagation</w:t>
      </w:r>
    </w:p>
    <w:p w:rsidR="00207489" w:rsidRPr="007D7290" w:rsidRDefault="00207489" w:rsidP="00207489">
      <w:pPr>
        <w:rPr>
          <w:lang w:val="en-GB"/>
        </w:rPr>
      </w:pPr>
      <w:r w:rsidRPr="007D7290">
        <w:rPr>
          <w:noProof/>
          <w:lang w:val="da-DK" w:eastAsia="da-DK"/>
        </w:rPr>
        <w:drawing>
          <wp:inline distT="0" distB="0" distL="0" distR="0" wp14:anchorId="1520336A" wp14:editId="0F6124A1">
            <wp:extent cx="5600700" cy="3848100"/>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600700" cy="3848100"/>
                    </a:xfrm>
                    <a:prstGeom prst="rect">
                      <a:avLst/>
                    </a:prstGeom>
                    <a:noFill/>
                  </pic:spPr>
                </pic:pic>
              </a:graphicData>
            </a:graphic>
          </wp:inline>
        </w:drawing>
      </w:r>
    </w:p>
    <w:p w:rsidR="00207489" w:rsidRPr="007D7290" w:rsidRDefault="00207489" w:rsidP="00207489">
      <w:pPr>
        <w:pStyle w:val="Caption"/>
        <w:rPr>
          <w:lang w:val="en-GB"/>
        </w:rPr>
      </w:pPr>
      <w:bookmarkStart w:id="946" w:name="_Ref36606812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191</w:t>
      </w:r>
      <w:r w:rsidRPr="007D7290">
        <w:rPr>
          <w:lang w:val="en-GB"/>
        </w:rPr>
        <w:fldChar w:fldCharType="end"/>
      </w:r>
      <w:bookmarkEnd w:id="946"/>
      <w:r w:rsidRPr="007D7290">
        <w:rPr>
          <w:lang w:val="en-GB"/>
        </w:rPr>
        <w:t>: Exclusion areas based on short-term propagation</w:t>
      </w:r>
    </w:p>
    <w:p w:rsidR="00207489" w:rsidRPr="007D7290" w:rsidRDefault="00207489" w:rsidP="00207489">
      <w:pPr>
        <w:pStyle w:val="ECCParagraph"/>
      </w:pPr>
      <w:r w:rsidRPr="007D7290">
        <w:lastRenderedPageBreak/>
        <w:t xml:space="preserve">The results show for the long term interference criteria to be met, the required separation distances between the BDA2GC base-stations and FSS receiver is around 50 km, and with a worst case separation distance for these two </w:t>
      </w:r>
      <w:proofErr w:type="gramStart"/>
      <w:r w:rsidRPr="007D7290">
        <w:t>example</w:t>
      </w:r>
      <w:proofErr w:type="gramEnd"/>
      <w:r w:rsidRPr="007D7290">
        <w:t xml:space="preserve"> considered of around 85 km. For the short term propagation criteria to be met, the required separation distances increases to around 100-200 km in azimuths around the earth-station, but can extend up to 350 km in specific directions in a worse case</w:t>
      </w:r>
    </w:p>
    <w:p w:rsidR="00BA71C4" w:rsidRPr="007D7290" w:rsidRDefault="00BA71C4" w:rsidP="00DD33E6">
      <w:pPr>
        <w:pStyle w:val="ECCAnnexheading3"/>
        <w:rPr>
          <w:lang w:val="en-GB"/>
        </w:rPr>
      </w:pPr>
      <w:r w:rsidRPr="007D7290">
        <w:rPr>
          <w:lang w:val="en-GB"/>
        </w:rPr>
        <w:t>IMPACT FROM DA2GC AS ON FSS EARTH STATIONS</w:t>
      </w:r>
    </w:p>
    <w:p w:rsidR="00207489" w:rsidRPr="007D7290" w:rsidRDefault="00207489" w:rsidP="00207489">
      <w:pPr>
        <w:pStyle w:val="ECCParagraph"/>
      </w:pPr>
      <w:r w:rsidRPr="007D7290">
        <w:t xml:space="preserve">Interference may also be caused to FSS earth station receivers from BDA2GC aircraft transmissions.  To assess the potential for interference two separate scenarios are considered: a “boresight” case, where it is assumed that an aircraft transmitter is sighted within the main beam of the FSS earth station antenna; and a “sidelobe” case, where it is assumed that any interference from the aircraft transmitter is received through the FSS earth station antenna sidelobes (having a gain of -10 dBi).  </w:t>
      </w:r>
    </w:p>
    <w:p w:rsidR="00207489" w:rsidRPr="007D7290" w:rsidRDefault="00207489" w:rsidP="00207489">
      <w:pPr>
        <w:pStyle w:val="ECCParagraph"/>
      </w:pPr>
      <w:r w:rsidRPr="007D7290">
        <w:t>For the boresight scenario, as the occurrence of an aircraft within the main beam will typically be of short duration, the short term interference criterion is used.  While for the sidelobe scenario, since interference may occur for long periods of time, the long-term criterion is used.  For both scenarios, it is assumed interference occurs from a single aircraft transmitter having a minimum operating altitude of about 10,000 feet, and hence a minimum separation distance of 3 km is assumed.  The increase in potential for interference from multiple transmitters or if the operational height is lower than assumed will need to be confirmed and is not taken into account.</w:t>
      </w:r>
    </w:p>
    <w:p w:rsidR="00207489" w:rsidRPr="007D7290" w:rsidRDefault="00207489" w:rsidP="00207489">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67</w:t>
      </w:r>
      <w:r w:rsidRPr="007D7290">
        <w:rPr>
          <w:noProof/>
          <w:lang w:val="en-GB"/>
        </w:rPr>
        <w:fldChar w:fldCharType="end"/>
      </w:r>
      <w:r w:rsidRPr="007D7290">
        <w:rPr>
          <w:lang w:val="en-GB"/>
        </w:rPr>
        <w:t>: Interference from a single aircraft to a FSS earth station</w:t>
      </w:r>
    </w:p>
    <w:tbl>
      <w:tblPr>
        <w:tblW w:w="0" w:type="auto"/>
        <w:tblInd w:w="19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77"/>
        <w:gridCol w:w="1417"/>
        <w:gridCol w:w="1560"/>
      </w:tblGrid>
      <w:tr w:rsidR="00207489" w:rsidRPr="007D7290" w:rsidTr="00207489">
        <w:trPr>
          <w:tblHeader/>
        </w:trPr>
        <w:tc>
          <w:tcPr>
            <w:tcW w:w="2977" w:type="dxa"/>
            <w:tcBorders>
              <w:right w:val="single" w:sz="8" w:space="0" w:color="FFFFFF"/>
            </w:tcBorders>
            <w:shd w:val="clear" w:color="auto" w:fill="D2232A"/>
            <w:vAlign w:val="center"/>
          </w:tcPr>
          <w:p w:rsidR="00207489" w:rsidRPr="007D7290" w:rsidRDefault="00207489" w:rsidP="00207489">
            <w:pPr>
              <w:spacing w:line="288" w:lineRule="auto"/>
              <w:jc w:val="center"/>
              <w:rPr>
                <w:b/>
                <w:color w:val="FFFFFF"/>
                <w:lang w:val="en-GB"/>
              </w:rPr>
            </w:pPr>
          </w:p>
        </w:tc>
        <w:tc>
          <w:tcPr>
            <w:tcW w:w="1417" w:type="dxa"/>
            <w:tcBorders>
              <w:left w:val="single" w:sz="8" w:space="0" w:color="FFFFFF"/>
              <w:right w:val="single" w:sz="8"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Boresight</w:t>
            </w:r>
          </w:p>
        </w:tc>
        <w:tc>
          <w:tcPr>
            <w:tcW w:w="1560" w:type="dxa"/>
            <w:tcBorders>
              <w:left w:val="single" w:sz="8" w:space="0" w:color="FFFFFF"/>
              <w:right w:val="single" w:sz="8"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Sidelobe</w:t>
            </w:r>
          </w:p>
        </w:tc>
      </w:tr>
      <w:tr w:rsidR="00207489" w:rsidRPr="007D7290" w:rsidTr="00207489">
        <w:tc>
          <w:tcPr>
            <w:tcW w:w="2977" w:type="dxa"/>
            <w:vAlign w:val="center"/>
          </w:tcPr>
          <w:p w:rsidR="00207489" w:rsidRPr="007D7290" w:rsidRDefault="00207489" w:rsidP="00207489">
            <w:pPr>
              <w:spacing w:line="288" w:lineRule="auto"/>
              <w:rPr>
                <w:lang w:val="en-GB"/>
              </w:rPr>
            </w:pPr>
            <w:r w:rsidRPr="007D7290">
              <w:rPr>
                <w:rFonts w:cs="Arial"/>
                <w:bCs/>
                <w:lang w:val="en-GB"/>
              </w:rPr>
              <w:t>Aircraft e</w:t>
            </w:r>
            <w:r w:rsidR="0049024C" w:rsidRPr="007D7290">
              <w:rPr>
                <w:rFonts w:cs="Arial"/>
                <w:bCs/>
                <w:lang w:val="en-GB"/>
              </w:rPr>
              <w:t>.</w:t>
            </w:r>
            <w:r w:rsidRPr="007D7290">
              <w:rPr>
                <w:rFonts w:cs="Arial"/>
                <w:bCs/>
                <w:lang w:val="en-GB"/>
              </w:rPr>
              <w:t>i</w:t>
            </w:r>
            <w:r w:rsidR="0049024C" w:rsidRPr="007D7290">
              <w:rPr>
                <w:rFonts w:cs="Arial"/>
                <w:bCs/>
                <w:lang w:val="en-GB"/>
              </w:rPr>
              <w:t>.</w:t>
            </w:r>
            <w:r w:rsidRPr="007D7290">
              <w:rPr>
                <w:rFonts w:cs="Arial"/>
                <w:bCs/>
                <w:lang w:val="en-GB"/>
              </w:rPr>
              <w:t>r</w:t>
            </w:r>
            <w:r w:rsidR="0049024C" w:rsidRPr="007D7290">
              <w:rPr>
                <w:rFonts w:cs="Arial"/>
                <w:bCs/>
                <w:lang w:val="en-GB"/>
              </w:rPr>
              <w:t>.</w:t>
            </w:r>
            <w:r w:rsidRPr="007D7290">
              <w:rPr>
                <w:rFonts w:cs="Arial"/>
                <w:bCs/>
                <w:lang w:val="en-GB"/>
              </w:rPr>
              <w:t>p</w:t>
            </w:r>
            <w:r w:rsidR="0049024C" w:rsidRPr="007D7290">
              <w:rPr>
                <w:rFonts w:cs="Arial"/>
                <w:bCs/>
                <w:lang w:val="en-GB"/>
              </w:rPr>
              <w:t>.</w:t>
            </w:r>
            <w:r w:rsidRPr="007D7290">
              <w:rPr>
                <w:rFonts w:cs="Arial"/>
                <w:bCs/>
                <w:lang w:val="en-GB"/>
              </w:rPr>
              <w:t xml:space="preserve"> (dBm in 4 kHz)</w:t>
            </w:r>
          </w:p>
        </w:tc>
        <w:tc>
          <w:tcPr>
            <w:tcW w:w="1417" w:type="dxa"/>
            <w:vAlign w:val="center"/>
          </w:tcPr>
          <w:p w:rsidR="00207489" w:rsidRPr="007D7290" w:rsidRDefault="00207489" w:rsidP="00207489">
            <w:pPr>
              <w:spacing w:line="288" w:lineRule="auto"/>
              <w:jc w:val="center"/>
              <w:rPr>
                <w:lang w:val="en-GB"/>
              </w:rPr>
            </w:pPr>
            <w:r w:rsidRPr="007D7290">
              <w:rPr>
                <w:rFonts w:cs="Arial"/>
                <w:bCs/>
                <w:lang w:val="en-GB"/>
              </w:rPr>
              <w:t>6.4</w:t>
            </w:r>
          </w:p>
        </w:tc>
        <w:tc>
          <w:tcPr>
            <w:tcW w:w="1560" w:type="dxa"/>
          </w:tcPr>
          <w:p w:rsidR="00207489" w:rsidRPr="007D7290" w:rsidRDefault="00207489" w:rsidP="00207489">
            <w:pPr>
              <w:jc w:val="center"/>
              <w:rPr>
                <w:rFonts w:cs="Arial"/>
                <w:bCs/>
                <w:lang w:val="en-GB"/>
              </w:rPr>
            </w:pPr>
            <w:r w:rsidRPr="007D7290">
              <w:rPr>
                <w:rFonts w:cs="Arial"/>
                <w:bCs/>
                <w:lang w:val="en-GB"/>
              </w:rPr>
              <w:t>6.4</w:t>
            </w:r>
          </w:p>
        </w:tc>
      </w:tr>
      <w:tr w:rsidR="00207489" w:rsidRPr="007D7290" w:rsidTr="00207489">
        <w:tc>
          <w:tcPr>
            <w:tcW w:w="2977" w:type="dxa"/>
            <w:vAlign w:val="center"/>
          </w:tcPr>
          <w:p w:rsidR="00207489" w:rsidRPr="007D7290" w:rsidRDefault="00207489" w:rsidP="00207489">
            <w:pPr>
              <w:spacing w:line="288" w:lineRule="auto"/>
              <w:rPr>
                <w:lang w:val="en-GB"/>
              </w:rPr>
            </w:pPr>
            <w:r w:rsidRPr="007D7290">
              <w:rPr>
                <w:rFonts w:cs="Arial"/>
                <w:bCs/>
                <w:lang w:val="en-GB"/>
              </w:rPr>
              <w:t>Aircraft e</w:t>
            </w:r>
            <w:r w:rsidR="0049024C" w:rsidRPr="007D7290">
              <w:rPr>
                <w:rFonts w:cs="Arial"/>
                <w:bCs/>
                <w:lang w:val="en-GB"/>
              </w:rPr>
              <w:t>.</w:t>
            </w:r>
            <w:r w:rsidRPr="007D7290">
              <w:rPr>
                <w:rFonts w:cs="Arial"/>
                <w:bCs/>
                <w:lang w:val="en-GB"/>
              </w:rPr>
              <w:t>i</w:t>
            </w:r>
            <w:r w:rsidR="0049024C" w:rsidRPr="007D7290">
              <w:rPr>
                <w:rFonts w:cs="Arial"/>
                <w:bCs/>
                <w:lang w:val="en-GB"/>
              </w:rPr>
              <w:t>.</w:t>
            </w:r>
            <w:r w:rsidRPr="007D7290">
              <w:rPr>
                <w:rFonts w:cs="Arial"/>
                <w:bCs/>
                <w:lang w:val="en-GB"/>
              </w:rPr>
              <w:t>r</w:t>
            </w:r>
            <w:r w:rsidR="0049024C" w:rsidRPr="007D7290">
              <w:rPr>
                <w:rFonts w:cs="Arial"/>
                <w:bCs/>
                <w:lang w:val="en-GB"/>
              </w:rPr>
              <w:t>.</w:t>
            </w:r>
            <w:r w:rsidRPr="007D7290">
              <w:rPr>
                <w:rFonts w:cs="Arial"/>
                <w:bCs/>
                <w:lang w:val="en-GB"/>
              </w:rPr>
              <w:t>p</w:t>
            </w:r>
            <w:r w:rsidR="0049024C" w:rsidRPr="007D7290">
              <w:rPr>
                <w:rFonts w:cs="Arial"/>
                <w:bCs/>
                <w:lang w:val="en-GB"/>
              </w:rPr>
              <w:t>.</w:t>
            </w:r>
            <w:r w:rsidRPr="007D7290">
              <w:rPr>
                <w:rFonts w:cs="Arial"/>
                <w:bCs/>
                <w:lang w:val="en-GB"/>
              </w:rPr>
              <w:t xml:space="preserve"> (dBW in 4 kHz)</w:t>
            </w:r>
          </w:p>
        </w:tc>
        <w:tc>
          <w:tcPr>
            <w:tcW w:w="1417" w:type="dxa"/>
            <w:vAlign w:val="center"/>
          </w:tcPr>
          <w:p w:rsidR="00207489" w:rsidRPr="007D7290" w:rsidRDefault="00207489" w:rsidP="00207489">
            <w:pPr>
              <w:spacing w:line="288" w:lineRule="auto"/>
              <w:jc w:val="center"/>
              <w:rPr>
                <w:lang w:val="en-GB"/>
              </w:rPr>
            </w:pPr>
            <w:r w:rsidRPr="007D7290">
              <w:rPr>
                <w:rFonts w:cs="Arial"/>
                <w:bCs/>
                <w:lang w:val="en-GB"/>
              </w:rPr>
              <w:t>-23.6</w:t>
            </w:r>
          </w:p>
        </w:tc>
        <w:tc>
          <w:tcPr>
            <w:tcW w:w="1560" w:type="dxa"/>
          </w:tcPr>
          <w:p w:rsidR="00207489" w:rsidRPr="007D7290" w:rsidRDefault="00207489" w:rsidP="00207489">
            <w:pPr>
              <w:jc w:val="center"/>
              <w:rPr>
                <w:rFonts w:cs="Arial"/>
                <w:bCs/>
                <w:lang w:val="en-GB"/>
              </w:rPr>
            </w:pPr>
            <w:r w:rsidRPr="007D7290">
              <w:rPr>
                <w:rFonts w:cs="Arial"/>
                <w:bCs/>
                <w:lang w:val="en-GB"/>
              </w:rPr>
              <w:t>-23.6</w:t>
            </w:r>
          </w:p>
        </w:tc>
      </w:tr>
      <w:tr w:rsidR="00207489" w:rsidRPr="007D7290" w:rsidTr="00207489">
        <w:tc>
          <w:tcPr>
            <w:tcW w:w="2977" w:type="dxa"/>
            <w:vAlign w:val="center"/>
          </w:tcPr>
          <w:p w:rsidR="00207489" w:rsidRPr="007D7290" w:rsidRDefault="00207489" w:rsidP="00207489">
            <w:pPr>
              <w:spacing w:line="288" w:lineRule="auto"/>
              <w:rPr>
                <w:lang w:val="en-GB"/>
              </w:rPr>
            </w:pPr>
            <w:r w:rsidRPr="007D7290">
              <w:rPr>
                <w:rFonts w:cs="Arial"/>
                <w:bCs/>
                <w:lang w:val="en-GB"/>
              </w:rPr>
              <w:t>Aircraft to earth station distance (km)</w:t>
            </w:r>
          </w:p>
        </w:tc>
        <w:tc>
          <w:tcPr>
            <w:tcW w:w="1417" w:type="dxa"/>
            <w:vAlign w:val="center"/>
          </w:tcPr>
          <w:p w:rsidR="00207489" w:rsidRPr="007D7290" w:rsidRDefault="00207489" w:rsidP="00207489">
            <w:pPr>
              <w:spacing w:line="288" w:lineRule="auto"/>
              <w:jc w:val="center"/>
              <w:rPr>
                <w:lang w:val="en-GB"/>
              </w:rPr>
            </w:pPr>
            <w:r w:rsidRPr="007D7290">
              <w:rPr>
                <w:rFonts w:cs="Arial"/>
                <w:bCs/>
                <w:lang w:val="en-GB"/>
              </w:rPr>
              <w:t>3</w:t>
            </w:r>
          </w:p>
        </w:tc>
        <w:tc>
          <w:tcPr>
            <w:tcW w:w="1560" w:type="dxa"/>
          </w:tcPr>
          <w:p w:rsidR="00207489" w:rsidRPr="007D7290" w:rsidRDefault="00207489" w:rsidP="00207489">
            <w:pPr>
              <w:jc w:val="center"/>
              <w:rPr>
                <w:rFonts w:cs="Arial"/>
                <w:bCs/>
                <w:lang w:val="en-GB"/>
              </w:rPr>
            </w:pPr>
            <w:r w:rsidRPr="007D7290">
              <w:rPr>
                <w:rFonts w:cs="Arial"/>
                <w:bCs/>
                <w:lang w:val="en-GB"/>
              </w:rPr>
              <w:t>3</w:t>
            </w:r>
          </w:p>
        </w:tc>
      </w:tr>
      <w:tr w:rsidR="00207489" w:rsidRPr="007D7290" w:rsidTr="00207489">
        <w:tc>
          <w:tcPr>
            <w:tcW w:w="2977" w:type="dxa"/>
            <w:vAlign w:val="center"/>
          </w:tcPr>
          <w:p w:rsidR="00207489" w:rsidRPr="007D7290" w:rsidRDefault="00207489" w:rsidP="00207489">
            <w:pPr>
              <w:spacing w:line="288" w:lineRule="auto"/>
              <w:rPr>
                <w:lang w:val="en-GB"/>
              </w:rPr>
            </w:pPr>
            <w:r w:rsidRPr="007D7290">
              <w:rPr>
                <w:rFonts w:cs="Arial"/>
                <w:bCs/>
                <w:lang w:val="en-GB"/>
              </w:rPr>
              <w:t>Freq (MHz)</w:t>
            </w:r>
          </w:p>
        </w:tc>
        <w:tc>
          <w:tcPr>
            <w:tcW w:w="1417" w:type="dxa"/>
            <w:vAlign w:val="center"/>
          </w:tcPr>
          <w:p w:rsidR="00207489" w:rsidRPr="007D7290" w:rsidRDefault="00207489" w:rsidP="00207489">
            <w:pPr>
              <w:spacing w:line="288" w:lineRule="auto"/>
              <w:jc w:val="center"/>
              <w:rPr>
                <w:lang w:val="en-GB"/>
              </w:rPr>
            </w:pPr>
            <w:r w:rsidRPr="007D7290">
              <w:rPr>
                <w:rFonts w:cs="Arial"/>
                <w:bCs/>
                <w:lang w:val="en-GB"/>
              </w:rPr>
              <w:t>3600</w:t>
            </w:r>
          </w:p>
        </w:tc>
        <w:tc>
          <w:tcPr>
            <w:tcW w:w="1560" w:type="dxa"/>
          </w:tcPr>
          <w:p w:rsidR="00207489" w:rsidRPr="007D7290" w:rsidRDefault="00207489" w:rsidP="00207489">
            <w:pPr>
              <w:jc w:val="center"/>
              <w:rPr>
                <w:rFonts w:cs="Arial"/>
                <w:bCs/>
                <w:lang w:val="en-GB"/>
              </w:rPr>
            </w:pPr>
            <w:r w:rsidRPr="007D7290">
              <w:rPr>
                <w:rFonts w:cs="Arial"/>
                <w:bCs/>
                <w:lang w:val="en-GB"/>
              </w:rPr>
              <w:t>3600</w:t>
            </w:r>
          </w:p>
        </w:tc>
      </w:tr>
      <w:tr w:rsidR="00207489" w:rsidRPr="007D7290" w:rsidTr="00207489">
        <w:tc>
          <w:tcPr>
            <w:tcW w:w="2977" w:type="dxa"/>
            <w:vAlign w:val="center"/>
          </w:tcPr>
          <w:p w:rsidR="00207489" w:rsidRPr="007D7290" w:rsidRDefault="00207489" w:rsidP="00207489">
            <w:pPr>
              <w:spacing w:line="288" w:lineRule="auto"/>
              <w:rPr>
                <w:lang w:val="en-GB"/>
              </w:rPr>
            </w:pPr>
            <w:r w:rsidRPr="007D7290">
              <w:rPr>
                <w:rFonts w:cs="Arial"/>
                <w:bCs/>
                <w:lang w:val="en-GB"/>
              </w:rPr>
              <w:t>Free space loss</w:t>
            </w:r>
          </w:p>
        </w:tc>
        <w:tc>
          <w:tcPr>
            <w:tcW w:w="1417" w:type="dxa"/>
            <w:vAlign w:val="center"/>
          </w:tcPr>
          <w:p w:rsidR="00207489" w:rsidRPr="007D7290" w:rsidRDefault="00207489" w:rsidP="00207489">
            <w:pPr>
              <w:spacing w:line="288" w:lineRule="auto"/>
              <w:jc w:val="center"/>
              <w:rPr>
                <w:lang w:val="en-GB"/>
              </w:rPr>
            </w:pPr>
            <w:r w:rsidRPr="007D7290">
              <w:rPr>
                <w:rFonts w:cs="Arial"/>
                <w:bCs/>
                <w:lang w:val="en-GB"/>
              </w:rPr>
              <w:t>113.1</w:t>
            </w:r>
          </w:p>
        </w:tc>
        <w:tc>
          <w:tcPr>
            <w:tcW w:w="1560" w:type="dxa"/>
          </w:tcPr>
          <w:p w:rsidR="00207489" w:rsidRPr="007D7290" w:rsidRDefault="00207489" w:rsidP="00207489">
            <w:pPr>
              <w:jc w:val="center"/>
              <w:rPr>
                <w:rFonts w:cs="Arial"/>
                <w:bCs/>
                <w:lang w:val="en-GB"/>
              </w:rPr>
            </w:pPr>
            <w:r w:rsidRPr="007D7290">
              <w:rPr>
                <w:rFonts w:cs="Arial"/>
                <w:bCs/>
                <w:lang w:val="en-GB"/>
              </w:rPr>
              <w:t>113.1</w:t>
            </w:r>
          </w:p>
        </w:tc>
      </w:tr>
      <w:tr w:rsidR="00207489" w:rsidRPr="007D7290" w:rsidTr="00207489">
        <w:tc>
          <w:tcPr>
            <w:tcW w:w="2977" w:type="dxa"/>
            <w:vAlign w:val="center"/>
          </w:tcPr>
          <w:p w:rsidR="00207489" w:rsidRPr="007D7290" w:rsidRDefault="00207489" w:rsidP="00207489">
            <w:pPr>
              <w:spacing w:line="288" w:lineRule="auto"/>
              <w:rPr>
                <w:lang w:val="en-GB"/>
              </w:rPr>
            </w:pPr>
            <w:r w:rsidRPr="007D7290">
              <w:rPr>
                <w:rFonts w:cs="Arial"/>
                <w:bCs/>
                <w:lang w:val="en-GB"/>
              </w:rPr>
              <w:t>Earth station antenna gain (dBi)</w:t>
            </w:r>
          </w:p>
        </w:tc>
        <w:tc>
          <w:tcPr>
            <w:tcW w:w="1417" w:type="dxa"/>
            <w:vAlign w:val="center"/>
          </w:tcPr>
          <w:p w:rsidR="00207489" w:rsidRPr="007D7290" w:rsidRDefault="00207489" w:rsidP="00207489">
            <w:pPr>
              <w:spacing w:line="288" w:lineRule="auto"/>
              <w:jc w:val="center"/>
              <w:rPr>
                <w:lang w:val="en-GB"/>
              </w:rPr>
            </w:pPr>
            <w:r w:rsidRPr="007D7290">
              <w:rPr>
                <w:rFonts w:cs="Arial"/>
                <w:bCs/>
                <w:lang w:val="en-GB"/>
              </w:rPr>
              <w:t>52</w:t>
            </w:r>
          </w:p>
        </w:tc>
        <w:tc>
          <w:tcPr>
            <w:tcW w:w="1560" w:type="dxa"/>
          </w:tcPr>
          <w:p w:rsidR="00207489" w:rsidRPr="007D7290" w:rsidRDefault="00207489" w:rsidP="00207489">
            <w:pPr>
              <w:jc w:val="center"/>
              <w:rPr>
                <w:rFonts w:cs="Arial"/>
                <w:bCs/>
                <w:lang w:val="en-GB"/>
              </w:rPr>
            </w:pPr>
            <w:r w:rsidRPr="007D7290">
              <w:rPr>
                <w:rFonts w:cs="Arial"/>
                <w:bCs/>
                <w:lang w:val="en-GB"/>
              </w:rPr>
              <w:t>-10</w:t>
            </w:r>
          </w:p>
        </w:tc>
      </w:tr>
      <w:tr w:rsidR="00207489" w:rsidRPr="007D7290" w:rsidTr="00207489">
        <w:tc>
          <w:tcPr>
            <w:tcW w:w="2977" w:type="dxa"/>
            <w:vAlign w:val="center"/>
          </w:tcPr>
          <w:p w:rsidR="00207489" w:rsidRPr="007D7290" w:rsidRDefault="00207489" w:rsidP="00207489">
            <w:pPr>
              <w:spacing w:line="288" w:lineRule="auto"/>
              <w:rPr>
                <w:rFonts w:cs="Arial"/>
                <w:bCs/>
                <w:lang w:val="en-GB"/>
              </w:rPr>
            </w:pPr>
            <w:r w:rsidRPr="007D7290">
              <w:rPr>
                <w:rFonts w:cs="Arial"/>
                <w:bCs/>
                <w:lang w:val="en-GB"/>
              </w:rPr>
              <w:t>Polarisation discrimination (dB)</w:t>
            </w:r>
          </w:p>
        </w:tc>
        <w:tc>
          <w:tcPr>
            <w:tcW w:w="1417" w:type="dxa"/>
            <w:vAlign w:val="center"/>
          </w:tcPr>
          <w:p w:rsidR="00207489" w:rsidRPr="007D7290" w:rsidRDefault="00207489" w:rsidP="00207489">
            <w:pPr>
              <w:spacing w:line="288" w:lineRule="auto"/>
              <w:jc w:val="center"/>
              <w:rPr>
                <w:lang w:val="en-GB"/>
              </w:rPr>
            </w:pPr>
            <w:r w:rsidRPr="007D7290">
              <w:rPr>
                <w:rFonts w:cs="Arial"/>
                <w:bCs/>
                <w:lang w:val="en-GB"/>
              </w:rPr>
              <w:t>2</w:t>
            </w:r>
          </w:p>
        </w:tc>
        <w:tc>
          <w:tcPr>
            <w:tcW w:w="1560" w:type="dxa"/>
          </w:tcPr>
          <w:p w:rsidR="00207489" w:rsidRPr="007D7290" w:rsidRDefault="00207489" w:rsidP="00207489">
            <w:pPr>
              <w:jc w:val="center"/>
              <w:rPr>
                <w:rFonts w:cs="Arial"/>
                <w:bCs/>
                <w:lang w:val="en-GB"/>
              </w:rPr>
            </w:pPr>
            <w:r w:rsidRPr="007D7290">
              <w:rPr>
                <w:rFonts w:cs="Arial"/>
                <w:bCs/>
                <w:lang w:val="en-GB"/>
              </w:rPr>
              <w:t>0</w:t>
            </w:r>
          </w:p>
        </w:tc>
      </w:tr>
      <w:tr w:rsidR="00207489" w:rsidRPr="007D7290" w:rsidTr="00207489">
        <w:tc>
          <w:tcPr>
            <w:tcW w:w="2977" w:type="dxa"/>
            <w:vAlign w:val="center"/>
          </w:tcPr>
          <w:p w:rsidR="00207489" w:rsidRPr="007D7290" w:rsidRDefault="00207489" w:rsidP="00207489">
            <w:pPr>
              <w:spacing w:line="288" w:lineRule="auto"/>
              <w:rPr>
                <w:rFonts w:cs="Arial"/>
                <w:bCs/>
                <w:lang w:val="en-GB"/>
              </w:rPr>
            </w:pPr>
            <w:r w:rsidRPr="007D7290">
              <w:rPr>
                <w:rFonts w:cs="Arial"/>
                <w:bCs/>
                <w:lang w:val="en-GB"/>
              </w:rPr>
              <w:t>Receiver noise in 4 kHz</w:t>
            </w:r>
          </w:p>
        </w:tc>
        <w:tc>
          <w:tcPr>
            <w:tcW w:w="1417" w:type="dxa"/>
            <w:vAlign w:val="center"/>
          </w:tcPr>
          <w:p w:rsidR="00207489" w:rsidRPr="007D7290" w:rsidRDefault="00207489" w:rsidP="00207489">
            <w:pPr>
              <w:spacing w:line="288" w:lineRule="auto"/>
              <w:jc w:val="center"/>
              <w:rPr>
                <w:lang w:val="en-GB"/>
              </w:rPr>
            </w:pPr>
            <w:r w:rsidRPr="007D7290">
              <w:rPr>
                <w:rFonts w:cs="Arial"/>
                <w:bCs/>
                <w:lang w:val="en-GB"/>
              </w:rPr>
              <w:t>-173.8</w:t>
            </w:r>
          </w:p>
        </w:tc>
        <w:tc>
          <w:tcPr>
            <w:tcW w:w="1560" w:type="dxa"/>
          </w:tcPr>
          <w:p w:rsidR="00207489" w:rsidRPr="007D7290" w:rsidRDefault="00207489" w:rsidP="00207489">
            <w:pPr>
              <w:jc w:val="center"/>
              <w:rPr>
                <w:rFonts w:cs="Arial"/>
                <w:bCs/>
                <w:lang w:val="en-GB"/>
              </w:rPr>
            </w:pPr>
            <w:r w:rsidRPr="007D7290">
              <w:rPr>
                <w:rFonts w:cs="Arial"/>
                <w:bCs/>
                <w:lang w:val="en-GB"/>
              </w:rPr>
              <w:t>-173.8</w:t>
            </w:r>
          </w:p>
        </w:tc>
      </w:tr>
      <w:tr w:rsidR="00207489" w:rsidRPr="007D7290" w:rsidTr="00207489">
        <w:tc>
          <w:tcPr>
            <w:tcW w:w="2977" w:type="dxa"/>
            <w:vAlign w:val="center"/>
          </w:tcPr>
          <w:p w:rsidR="00207489" w:rsidRPr="007D7290" w:rsidRDefault="00207489" w:rsidP="00207489">
            <w:pPr>
              <w:spacing w:line="288" w:lineRule="auto"/>
              <w:rPr>
                <w:rFonts w:cs="Arial"/>
                <w:bCs/>
                <w:lang w:val="en-GB"/>
              </w:rPr>
            </w:pPr>
            <w:r w:rsidRPr="007D7290">
              <w:rPr>
                <w:rFonts w:cs="Arial"/>
                <w:bCs/>
                <w:lang w:val="en-GB"/>
              </w:rPr>
              <w:t>I/N</w:t>
            </w:r>
          </w:p>
        </w:tc>
        <w:tc>
          <w:tcPr>
            <w:tcW w:w="1417" w:type="dxa"/>
            <w:vAlign w:val="center"/>
          </w:tcPr>
          <w:p w:rsidR="00207489" w:rsidRPr="007D7290" w:rsidRDefault="00207489" w:rsidP="00207489">
            <w:pPr>
              <w:spacing w:line="288" w:lineRule="auto"/>
              <w:jc w:val="center"/>
              <w:rPr>
                <w:lang w:val="en-GB"/>
              </w:rPr>
            </w:pPr>
            <w:r w:rsidRPr="007D7290">
              <w:rPr>
                <w:rFonts w:cs="Arial"/>
                <w:bCs/>
                <w:lang w:val="en-GB"/>
              </w:rPr>
              <w:t>-1.3</w:t>
            </w:r>
          </w:p>
        </w:tc>
        <w:tc>
          <w:tcPr>
            <w:tcW w:w="1560" w:type="dxa"/>
          </w:tcPr>
          <w:p w:rsidR="00207489" w:rsidRPr="007D7290" w:rsidRDefault="00207489" w:rsidP="00207489">
            <w:pPr>
              <w:jc w:val="center"/>
              <w:rPr>
                <w:rFonts w:cs="Arial"/>
                <w:bCs/>
                <w:lang w:val="en-GB"/>
              </w:rPr>
            </w:pPr>
            <w:r w:rsidRPr="007D7290">
              <w:rPr>
                <w:rFonts w:cs="Arial"/>
                <w:bCs/>
                <w:lang w:val="en-GB"/>
              </w:rPr>
              <w:t>-10.2</w:t>
            </w:r>
          </w:p>
        </w:tc>
      </w:tr>
      <w:tr w:rsidR="00207489" w:rsidRPr="007D7290" w:rsidTr="00207489">
        <w:tc>
          <w:tcPr>
            <w:tcW w:w="2977" w:type="dxa"/>
          </w:tcPr>
          <w:p w:rsidR="00207489" w:rsidRPr="007D7290" w:rsidRDefault="00207489" w:rsidP="00207489">
            <w:pPr>
              <w:rPr>
                <w:rFonts w:cs="Arial"/>
                <w:bCs/>
                <w:lang w:val="en-GB"/>
              </w:rPr>
            </w:pPr>
            <w:r w:rsidRPr="007D7290">
              <w:rPr>
                <w:rFonts w:cs="Arial"/>
                <w:bCs/>
                <w:lang w:val="en-GB"/>
              </w:rPr>
              <w:t>I max in 4 kHz</w:t>
            </w:r>
          </w:p>
        </w:tc>
        <w:tc>
          <w:tcPr>
            <w:tcW w:w="1417" w:type="dxa"/>
          </w:tcPr>
          <w:p w:rsidR="00207489" w:rsidRPr="007D7290" w:rsidRDefault="00207489" w:rsidP="00207489">
            <w:pPr>
              <w:jc w:val="center"/>
              <w:rPr>
                <w:rFonts w:cs="Arial"/>
                <w:bCs/>
                <w:lang w:val="en-GB"/>
              </w:rPr>
            </w:pPr>
            <w:r w:rsidRPr="007D7290">
              <w:rPr>
                <w:rFonts w:cs="Arial"/>
                <w:bCs/>
                <w:lang w:val="en-GB"/>
              </w:rPr>
              <w:t>-175.1</w:t>
            </w:r>
          </w:p>
        </w:tc>
        <w:tc>
          <w:tcPr>
            <w:tcW w:w="1560" w:type="dxa"/>
          </w:tcPr>
          <w:p w:rsidR="00207489" w:rsidRPr="007D7290" w:rsidRDefault="00207489" w:rsidP="00207489">
            <w:pPr>
              <w:jc w:val="center"/>
              <w:rPr>
                <w:rFonts w:cs="Arial"/>
                <w:bCs/>
                <w:lang w:val="en-GB"/>
              </w:rPr>
            </w:pPr>
            <w:r w:rsidRPr="007D7290">
              <w:rPr>
                <w:rFonts w:cs="Arial"/>
                <w:bCs/>
                <w:lang w:val="en-GB"/>
              </w:rPr>
              <w:t>-184.0</w:t>
            </w:r>
          </w:p>
        </w:tc>
      </w:tr>
      <w:tr w:rsidR="00207489" w:rsidRPr="007D7290" w:rsidTr="00207489">
        <w:tc>
          <w:tcPr>
            <w:tcW w:w="2977" w:type="dxa"/>
          </w:tcPr>
          <w:p w:rsidR="00207489" w:rsidRPr="007D7290" w:rsidRDefault="00207489" w:rsidP="00207489">
            <w:pPr>
              <w:rPr>
                <w:rFonts w:cs="Arial"/>
                <w:bCs/>
                <w:lang w:val="en-GB"/>
              </w:rPr>
            </w:pPr>
            <w:r w:rsidRPr="007D7290">
              <w:rPr>
                <w:rFonts w:cs="Arial"/>
                <w:bCs/>
                <w:lang w:val="en-GB"/>
              </w:rPr>
              <w:t>Interfernce received (dBW in 4 kHz)</w:t>
            </w:r>
          </w:p>
        </w:tc>
        <w:tc>
          <w:tcPr>
            <w:tcW w:w="1417" w:type="dxa"/>
          </w:tcPr>
          <w:p w:rsidR="00207489" w:rsidRPr="007D7290" w:rsidRDefault="00207489" w:rsidP="00207489">
            <w:pPr>
              <w:jc w:val="center"/>
              <w:rPr>
                <w:rFonts w:cs="Arial"/>
                <w:bCs/>
                <w:lang w:val="en-GB"/>
              </w:rPr>
            </w:pPr>
            <w:r w:rsidRPr="007D7290">
              <w:rPr>
                <w:rFonts w:cs="Arial"/>
                <w:bCs/>
                <w:lang w:val="en-GB"/>
              </w:rPr>
              <w:t>-86.7</w:t>
            </w:r>
          </w:p>
        </w:tc>
        <w:tc>
          <w:tcPr>
            <w:tcW w:w="1560" w:type="dxa"/>
          </w:tcPr>
          <w:p w:rsidR="00207489" w:rsidRPr="007D7290" w:rsidRDefault="00207489" w:rsidP="00207489">
            <w:pPr>
              <w:jc w:val="center"/>
              <w:rPr>
                <w:rFonts w:cs="Arial"/>
                <w:bCs/>
                <w:lang w:val="en-GB"/>
              </w:rPr>
            </w:pPr>
            <w:r w:rsidRPr="007D7290">
              <w:rPr>
                <w:rFonts w:cs="Arial"/>
                <w:bCs/>
                <w:lang w:val="en-GB"/>
              </w:rPr>
              <w:t>-146.7</w:t>
            </w:r>
          </w:p>
        </w:tc>
      </w:tr>
      <w:tr w:rsidR="00207489" w:rsidRPr="007D7290" w:rsidTr="00207489">
        <w:tc>
          <w:tcPr>
            <w:tcW w:w="2977" w:type="dxa"/>
          </w:tcPr>
          <w:p w:rsidR="00207489" w:rsidRPr="007D7290" w:rsidRDefault="00207489" w:rsidP="00207489">
            <w:pPr>
              <w:rPr>
                <w:rFonts w:cs="Arial"/>
                <w:bCs/>
                <w:lang w:val="en-GB"/>
              </w:rPr>
            </w:pPr>
            <w:r w:rsidRPr="007D7290">
              <w:rPr>
                <w:rFonts w:cs="Arial"/>
                <w:bCs/>
                <w:lang w:val="en-GB"/>
              </w:rPr>
              <w:t>Excess interference (dB)</w:t>
            </w:r>
          </w:p>
        </w:tc>
        <w:tc>
          <w:tcPr>
            <w:tcW w:w="1417" w:type="dxa"/>
          </w:tcPr>
          <w:p w:rsidR="00207489" w:rsidRPr="007D7290" w:rsidRDefault="00207489" w:rsidP="00207489">
            <w:pPr>
              <w:jc w:val="center"/>
              <w:rPr>
                <w:rFonts w:cs="Arial"/>
                <w:b/>
                <w:bCs/>
                <w:lang w:val="en-GB"/>
              </w:rPr>
            </w:pPr>
            <w:r w:rsidRPr="007D7290">
              <w:rPr>
                <w:rFonts w:cs="Arial"/>
                <w:b/>
                <w:bCs/>
                <w:lang w:val="en-GB"/>
              </w:rPr>
              <w:t>88.4</w:t>
            </w:r>
          </w:p>
        </w:tc>
        <w:tc>
          <w:tcPr>
            <w:tcW w:w="1560" w:type="dxa"/>
          </w:tcPr>
          <w:p w:rsidR="00207489" w:rsidRPr="007D7290" w:rsidRDefault="00207489" w:rsidP="00207489">
            <w:pPr>
              <w:jc w:val="center"/>
              <w:rPr>
                <w:rFonts w:cs="Arial"/>
                <w:b/>
                <w:bCs/>
                <w:lang w:val="en-GB"/>
              </w:rPr>
            </w:pPr>
            <w:r w:rsidRPr="007D7290">
              <w:rPr>
                <w:rFonts w:cs="Arial"/>
                <w:b/>
                <w:bCs/>
                <w:lang w:val="en-GB"/>
              </w:rPr>
              <w:t>37.3</w:t>
            </w:r>
          </w:p>
        </w:tc>
      </w:tr>
    </w:tbl>
    <w:p w:rsidR="00207489" w:rsidRPr="007D7290" w:rsidRDefault="00207489" w:rsidP="00207489">
      <w:pPr>
        <w:rPr>
          <w:rFonts w:cs="Arial"/>
          <w:bCs/>
          <w:lang w:val="en-GB"/>
        </w:rPr>
      </w:pPr>
    </w:p>
    <w:p w:rsidR="00207489" w:rsidRPr="007D7290" w:rsidRDefault="00207489" w:rsidP="00207489">
      <w:pPr>
        <w:pStyle w:val="ECCParagraph"/>
      </w:pPr>
      <w:r w:rsidRPr="007D7290">
        <w:t>In the case of boresight interference, the link budget analysis shows interference is received 88.4 dB above the criterion. Consequently, to remove this excess, the aircraft would need to be beyond line-of-sight of the FSS earth station, which for an aircraft at 40,000 feet, is beyond about 450 km from the earth station.  While, in the case of interference through the sidelobes, the excess interference is 37.3 dB above the criterion.  In this case to meet the interference criterion for sidelobe interference, the aircraft would need to be at least 220 km from the earth station.  It is noted even if the aircraft transmission powers were reduced significantly the separation distances are still significant such that compatible co-frequency operation will not be possible.</w:t>
      </w:r>
    </w:p>
    <w:p w:rsidR="00207489" w:rsidRPr="007D7290" w:rsidRDefault="00207489" w:rsidP="00207489">
      <w:pPr>
        <w:pStyle w:val="ECCParagraph"/>
      </w:pPr>
      <w:r w:rsidRPr="007D7290">
        <w:fldChar w:fldCharType="begin"/>
      </w:r>
      <w:r w:rsidRPr="007D7290">
        <w:instrText xml:space="preserve"> REF _Ref340652799 \h </w:instrText>
      </w:r>
      <w:r w:rsidRPr="007D7290">
        <w:fldChar w:fldCharType="separate"/>
      </w:r>
      <w:r w:rsidR="001E048B" w:rsidRPr="007D7290">
        <w:t xml:space="preserve">Table </w:t>
      </w:r>
      <w:r w:rsidR="001E048B">
        <w:rPr>
          <w:noProof/>
        </w:rPr>
        <w:t>68</w:t>
      </w:r>
      <w:r w:rsidRPr="007D7290">
        <w:fldChar w:fldCharType="end"/>
      </w:r>
      <w:r w:rsidRPr="007D7290">
        <w:t xml:space="preserve"> shows a similar analysis, but considering the receiver overload criterion. In this scenario, the potential for aircraft interference necessary to cause the earth station LNB to be overloaded is estimated.</w:t>
      </w:r>
    </w:p>
    <w:p w:rsidR="00207489" w:rsidRPr="007D7290" w:rsidRDefault="00207489" w:rsidP="007818FE">
      <w:pPr>
        <w:pStyle w:val="Caption"/>
        <w:keepNext/>
        <w:rPr>
          <w:lang w:val="en-GB"/>
        </w:rPr>
      </w:pPr>
      <w:bookmarkStart w:id="947" w:name="_Ref340652799"/>
      <w:r w:rsidRPr="007D7290">
        <w:rPr>
          <w:lang w:val="en-GB"/>
        </w:rPr>
        <w:lastRenderedPageBreak/>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68</w:t>
      </w:r>
      <w:r w:rsidRPr="007D7290">
        <w:rPr>
          <w:noProof/>
          <w:lang w:val="en-GB"/>
        </w:rPr>
        <w:fldChar w:fldCharType="end"/>
      </w:r>
      <w:bookmarkEnd w:id="947"/>
      <w:r w:rsidRPr="007D7290">
        <w:rPr>
          <w:lang w:val="en-GB"/>
        </w:rPr>
        <w:t>: Interference from a single aircraft to a FSS earth station compared to overload criterion</w:t>
      </w:r>
    </w:p>
    <w:tbl>
      <w:tblPr>
        <w:tblW w:w="0" w:type="auto"/>
        <w:tblInd w:w="19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77"/>
        <w:gridCol w:w="1417"/>
        <w:gridCol w:w="1560"/>
      </w:tblGrid>
      <w:tr w:rsidR="00207489" w:rsidRPr="007D7290" w:rsidTr="00207489">
        <w:trPr>
          <w:tblHeader/>
        </w:trPr>
        <w:tc>
          <w:tcPr>
            <w:tcW w:w="2977" w:type="dxa"/>
            <w:tcBorders>
              <w:right w:val="single" w:sz="8" w:space="0" w:color="FFFFFF"/>
            </w:tcBorders>
            <w:shd w:val="clear" w:color="auto" w:fill="D2232A"/>
            <w:vAlign w:val="center"/>
          </w:tcPr>
          <w:p w:rsidR="00207489" w:rsidRPr="007D7290" w:rsidRDefault="00207489" w:rsidP="007818FE">
            <w:pPr>
              <w:keepNext/>
              <w:spacing w:line="288" w:lineRule="auto"/>
              <w:jc w:val="center"/>
              <w:rPr>
                <w:b/>
                <w:color w:val="FFFFFF"/>
                <w:lang w:val="en-GB"/>
              </w:rPr>
            </w:pPr>
          </w:p>
        </w:tc>
        <w:tc>
          <w:tcPr>
            <w:tcW w:w="1417" w:type="dxa"/>
            <w:tcBorders>
              <w:left w:val="single" w:sz="8" w:space="0" w:color="FFFFFF"/>
              <w:right w:val="single" w:sz="8" w:space="0" w:color="FFFFFF"/>
            </w:tcBorders>
            <w:shd w:val="clear" w:color="auto" w:fill="D2232A"/>
            <w:vAlign w:val="center"/>
          </w:tcPr>
          <w:p w:rsidR="00207489" w:rsidRPr="007D7290" w:rsidRDefault="00207489" w:rsidP="007818FE">
            <w:pPr>
              <w:keepNext/>
              <w:spacing w:line="288" w:lineRule="auto"/>
              <w:jc w:val="center"/>
              <w:rPr>
                <w:b/>
                <w:color w:val="FFFFFF"/>
                <w:lang w:val="en-GB"/>
              </w:rPr>
            </w:pPr>
            <w:r w:rsidRPr="007D7290">
              <w:rPr>
                <w:b/>
                <w:color w:val="FFFFFF"/>
                <w:lang w:val="en-GB"/>
              </w:rPr>
              <w:t>Boresight</w:t>
            </w:r>
          </w:p>
        </w:tc>
        <w:tc>
          <w:tcPr>
            <w:tcW w:w="1560" w:type="dxa"/>
            <w:tcBorders>
              <w:left w:val="single" w:sz="8" w:space="0" w:color="FFFFFF"/>
              <w:right w:val="single" w:sz="8" w:space="0" w:color="FFFFFF"/>
            </w:tcBorders>
            <w:shd w:val="clear" w:color="auto" w:fill="D2232A"/>
            <w:vAlign w:val="center"/>
          </w:tcPr>
          <w:p w:rsidR="00207489" w:rsidRPr="007D7290" w:rsidRDefault="00207489" w:rsidP="007818FE">
            <w:pPr>
              <w:keepNext/>
              <w:spacing w:line="288" w:lineRule="auto"/>
              <w:jc w:val="center"/>
              <w:rPr>
                <w:b/>
                <w:color w:val="FFFFFF"/>
                <w:lang w:val="en-GB"/>
              </w:rPr>
            </w:pPr>
            <w:r w:rsidRPr="007D7290">
              <w:rPr>
                <w:b/>
                <w:color w:val="FFFFFF"/>
                <w:lang w:val="en-GB"/>
              </w:rPr>
              <w:t>Sidelobe</w:t>
            </w:r>
          </w:p>
        </w:tc>
      </w:tr>
      <w:tr w:rsidR="00207489" w:rsidRPr="007D7290" w:rsidTr="00207489">
        <w:tc>
          <w:tcPr>
            <w:tcW w:w="2977" w:type="dxa"/>
          </w:tcPr>
          <w:p w:rsidR="00207489" w:rsidRPr="007D7290" w:rsidRDefault="00207489" w:rsidP="00207489">
            <w:pPr>
              <w:rPr>
                <w:rFonts w:cs="Arial"/>
                <w:lang w:val="en-GB"/>
              </w:rPr>
            </w:pPr>
            <w:r w:rsidRPr="007D7290">
              <w:rPr>
                <w:rFonts w:cs="Arial"/>
                <w:lang w:val="en-GB"/>
              </w:rPr>
              <w:t>Aircraft e</w:t>
            </w:r>
            <w:r w:rsidR="0049024C" w:rsidRPr="007D7290">
              <w:rPr>
                <w:rFonts w:cs="Arial"/>
                <w:lang w:val="en-GB"/>
              </w:rPr>
              <w:t>.</w:t>
            </w:r>
            <w:r w:rsidRPr="007D7290">
              <w:rPr>
                <w:rFonts w:cs="Arial"/>
                <w:lang w:val="en-GB"/>
              </w:rPr>
              <w:t>i</w:t>
            </w:r>
            <w:r w:rsidR="0049024C" w:rsidRPr="007D7290">
              <w:rPr>
                <w:rFonts w:cs="Arial"/>
                <w:lang w:val="en-GB"/>
              </w:rPr>
              <w:t>.</w:t>
            </w:r>
            <w:r w:rsidRPr="007D7290">
              <w:rPr>
                <w:rFonts w:cs="Arial"/>
                <w:lang w:val="en-GB"/>
              </w:rPr>
              <w:t>r</w:t>
            </w:r>
            <w:r w:rsidR="0049024C" w:rsidRPr="007D7290">
              <w:rPr>
                <w:rFonts w:cs="Arial"/>
                <w:lang w:val="en-GB"/>
              </w:rPr>
              <w:t>.</w:t>
            </w:r>
            <w:r w:rsidRPr="007D7290">
              <w:rPr>
                <w:rFonts w:cs="Arial"/>
                <w:lang w:val="en-GB"/>
              </w:rPr>
              <w:t>p</w:t>
            </w:r>
            <w:r w:rsidR="0049024C" w:rsidRPr="007D7290">
              <w:rPr>
                <w:rFonts w:cs="Arial"/>
                <w:lang w:val="en-GB"/>
              </w:rPr>
              <w:t>.</w:t>
            </w:r>
            <w:r w:rsidRPr="007D7290">
              <w:rPr>
                <w:rFonts w:cs="Arial"/>
                <w:lang w:val="en-GB"/>
              </w:rPr>
              <w:t xml:space="preserve"> (dBm)</w:t>
            </w:r>
          </w:p>
        </w:tc>
        <w:tc>
          <w:tcPr>
            <w:tcW w:w="1417" w:type="dxa"/>
          </w:tcPr>
          <w:p w:rsidR="00207489" w:rsidRPr="007D7290" w:rsidRDefault="00207489" w:rsidP="00207489">
            <w:pPr>
              <w:rPr>
                <w:rFonts w:cs="Arial"/>
                <w:lang w:val="en-GB"/>
              </w:rPr>
            </w:pPr>
            <w:r w:rsidRPr="007D7290">
              <w:rPr>
                <w:rFonts w:cs="Arial"/>
                <w:lang w:val="en-GB"/>
              </w:rPr>
              <w:t>40</w:t>
            </w:r>
          </w:p>
        </w:tc>
        <w:tc>
          <w:tcPr>
            <w:tcW w:w="1560" w:type="dxa"/>
          </w:tcPr>
          <w:p w:rsidR="00207489" w:rsidRPr="007D7290" w:rsidRDefault="00207489" w:rsidP="00207489">
            <w:pPr>
              <w:rPr>
                <w:rFonts w:cs="Arial"/>
                <w:lang w:val="en-GB"/>
              </w:rPr>
            </w:pPr>
            <w:r w:rsidRPr="007D7290">
              <w:rPr>
                <w:rFonts w:cs="Arial"/>
                <w:lang w:val="en-GB"/>
              </w:rPr>
              <w:t>40</w:t>
            </w:r>
          </w:p>
        </w:tc>
      </w:tr>
      <w:tr w:rsidR="00207489" w:rsidRPr="007D7290" w:rsidTr="00207489">
        <w:tc>
          <w:tcPr>
            <w:tcW w:w="2977" w:type="dxa"/>
          </w:tcPr>
          <w:p w:rsidR="00207489" w:rsidRPr="007D7290" w:rsidRDefault="00207489" w:rsidP="00207489">
            <w:pPr>
              <w:rPr>
                <w:rFonts w:cs="Arial"/>
                <w:lang w:val="en-GB"/>
              </w:rPr>
            </w:pPr>
            <w:r w:rsidRPr="007D7290">
              <w:rPr>
                <w:rFonts w:cs="Arial"/>
                <w:lang w:val="en-GB"/>
              </w:rPr>
              <w:t>Aircraft to earth station distance (km)</w:t>
            </w:r>
          </w:p>
        </w:tc>
        <w:tc>
          <w:tcPr>
            <w:tcW w:w="1417" w:type="dxa"/>
          </w:tcPr>
          <w:p w:rsidR="00207489" w:rsidRPr="007D7290" w:rsidRDefault="00207489" w:rsidP="00207489">
            <w:pPr>
              <w:rPr>
                <w:rFonts w:cs="Arial"/>
                <w:lang w:val="en-GB"/>
              </w:rPr>
            </w:pPr>
            <w:r w:rsidRPr="007D7290">
              <w:rPr>
                <w:rFonts w:cs="Arial"/>
                <w:lang w:val="en-GB"/>
              </w:rPr>
              <w:t>3</w:t>
            </w:r>
          </w:p>
        </w:tc>
        <w:tc>
          <w:tcPr>
            <w:tcW w:w="1560" w:type="dxa"/>
          </w:tcPr>
          <w:p w:rsidR="00207489" w:rsidRPr="007D7290" w:rsidRDefault="00207489" w:rsidP="00207489">
            <w:pPr>
              <w:rPr>
                <w:rFonts w:cs="Arial"/>
                <w:lang w:val="en-GB"/>
              </w:rPr>
            </w:pPr>
            <w:r w:rsidRPr="007D7290">
              <w:rPr>
                <w:rFonts w:cs="Arial"/>
                <w:lang w:val="en-GB"/>
              </w:rPr>
              <w:t>3</w:t>
            </w:r>
          </w:p>
        </w:tc>
      </w:tr>
      <w:tr w:rsidR="00207489" w:rsidRPr="007D7290" w:rsidTr="00207489">
        <w:tc>
          <w:tcPr>
            <w:tcW w:w="2977" w:type="dxa"/>
          </w:tcPr>
          <w:p w:rsidR="00207489" w:rsidRPr="007D7290" w:rsidRDefault="00207489" w:rsidP="00207489">
            <w:pPr>
              <w:rPr>
                <w:rFonts w:cs="Arial"/>
                <w:lang w:val="en-GB"/>
              </w:rPr>
            </w:pPr>
            <w:r w:rsidRPr="007D7290">
              <w:rPr>
                <w:rFonts w:cs="Arial"/>
                <w:lang w:val="en-GB"/>
              </w:rPr>
              <w:t>Freq (MHz)</w:t>
            </w:r>
          </w:p>
        </w:tc>
        <w:tc>
          <w:tcPr>
            <w:tcW w:w="1417" w:type="dxa"/>
          </w:tcPr>
          <w:p w:rsidR="00207489" w:rsidRPr="007D7290" w:rsidRDefault="00207489" w:rsidP="00207489">
            <w:pPr>
              <w:rPr>
                <w:rFonts w:cs="Arial"/>
                <w:lang w:val="en-GB"/>
              </w:rPr>
            </w:pPr>
            <w:r w:rsidRPr="007D7290">
              <w:rPr>
                <w:rFonts w:cs="Arial"/>
                <w:lang w:val="en-GB"/>
              </w:rPr>
              <w:t>3600</w:t>
            </w:r>
          </w:p>
        </w:tc>
        <w:tc>
          <w:tcPr>
            <w:tcW w:w="1560" w:type="dxa"/>
          </w:tcPr>
          <w:p w:rsidR="00207489" w:rsidRPr="007D7290" w:rsidRDefault="00207489" w:rsidP="00207489">
            <w:pPr>
              <w:rPr>
                <w:rFonts w:cs="Arial"/>
                <w:lang w:val="en-GB"/>
              </w:rPr>
            </w:pPr>
            <w:r w:rsidRPr="007D7290">
              <w:rPr>
                <w:rFonts w:cs="Arial"/>
                <w:lang w:val="en-GB"/>
              </w:rPr>
              <w:t>3600</w:t>
            </w:r>
          </w:p>
        </w:tc>
      </w:tr>
      <w:tr w:rsidR="00207489" w:rsidRPr="007D7290" w:rsidTr="00207489">
        <w:tc>
          <w:tcPr>
            <w:tcW w:w="2977" w:type="dxa"/>
          </w:tcPr>
          <w:p w:rsidR="00207489" w:rsidRPr="007D7290" w:rsidRDefault="00207489" w:rsidP="00207489">
            <w:pPr>
              <w:rPr>
                <w:rFonts w:cs="Arial"/>
                <w:lang w:val="en-GB"/>
              </w:rPr>
            </w:pPr>
            <w:r w:rsidRPr="007D7290">
              <w:rPr>
                <w:rFonts w:cs="Arial"/>
                <w:lang w:val="en-GB"/>
              </w:rPr>
              <w:t>Free space loss</w:t>
            </w:r>
          </w:p>
        </w:tc>
        <w:tc>
          <w:tcPr>
            <w:tcW w:w="1417" w:type="dxa"/>
          </w:tcPr>
          <w:p w:rsidR="00207489" w:rsidRPr="007D7290" w:rsidRDefault="00207489" w:rsidP="00207489">
            <w:pPr>
              <w:rPr>
                <w:rFonts w:cs="Arial"/>
                <w:lang w:val="en-GB"/>
              </w:rPr>
            </w:pPr>
            <w:r w:rsidRPr="007D7290">
              <w:rPr>
                <w:rFonts w:cs="Arial"/>
                <w:lang w:val="en-GB"/>
              </w:rPr>
              <w:t>113.1</w:t>
            </w:r>
          </w:p>
        </w:tc>
        <w:tc>
          <w:tcPr>
            <w:tcW w:w="1560" w:type="dxa"/>
          </w:tcPr>
          <w:p w:rsidR="00207489" w:rsidRPr="007D7290" w:rsidRDefault="00207489" w:rsidP="00207489">
            <w:pPr>
              <w:rPr>
                <w:rFonts w:cs="Arial"/>
                <w:lang w:val="en-GB"/>
              </w:rPr>
            </w:pPr>
            <w:r w:rsidRPr="007D7290">
              <w:rPr>
                <w:rFonts w:cs="Arial"/>
                <w:lang w:val="en-GB"/>
              </w:rPr>
              <w:t>113.1</w:t>
            </w:r>
          </w:p>
        </w:tc>
      </w:tr>
      <w:tr w:rsidR="00207489" w:rsidRPr="007D7290" w:rsidTr="00207489">
        <w:tc>
          <w:tcPr>
            <w:tcW w:w="2977" w:type="dxa"/>
          </w:tcPr>
          <w:p w:rsidR="00207489" w:rsidRPr="007D7290" w:rsidRDefault="00207489" w:rsidP="00207489">
            <w:pPr>
              <w:rPr>
                <w:rFonts w:cs="Arial"/>
                <w:lang w:val="en-GB"/>
              </w:rPr>
            </w:pPr>
            <w:r w:rsidRPr="007D7290">
              <w:rPr>
                <w:rFonts w:cs="Arial"/>
                <w:lang w:val="en-GB"/>
              </w:rPr>
              <w:t>Earth station antenna gain (dBi)</w:t>
            </w:r>
          </w:p>
        </w:tc>
        <w:tc>
          <w:tcPr>
            <w:tcW w:w="1417" w:type="dxa"/>
          </w:tcPr>
          <w:p w:rsidR="00207489" w:rsidRPr="007D7290" w:rsidRDefault="00207489" w:rsidP="00207489">
            <w:pPr>
              <w:rPr>
                <w:rFonts w:cs="Arial"/>
                <w:lang w:val="en-GB"/>
              </w:rPr>
            </w:pPr>
            <w:r w:rsidRPr="007D7290">
              <w:rPr>
                <w:rFonts w:cs="Arial"/>
                <w:lang w:val="en-GB"/>
              </w:rPr>
              <w:t>52</w:t>
            </w:r>
          </w:p>
        </w:tc>
        <w:tc>
          <w:tcPr>
            <w:tcW w:w="1560" w:type="dxa"/>
          </w:tcPr>
          <w:p w:rsidR="00207489" w:rsidRPr="007D7290" w:rsidRDefault="00207489" w:rsidP="00207489">
            <w:pPr>
              <w:rPr>
                <w:rFonts w:cs="Arial"/>
                <w:lang w:val="en-GB"/>
              </w:rPr>
            </w:pPr>
            <w:r w:rsidRPr="007D7290">
              <w:rPr>
                <w:rFonts w:cs="Arial"/>
                <w:lang w:val="en-GB"/>
              </w:rPr>
              <w:t>-10</w:t>
            </w:r>
          </w:p>
        </w:tc>
      </w:tr>
      <w:tr w:rsidR="00207489" w:rsidRPr="007D7290" w:rsidTr="00207489">
        <w:tc>
          <w:tcPr>
            <w:tcW w:w="2977" w:type="dxa"/>
          </w:tcPr>
          <w:p w:rsidR="00207489" w:rsidRPr="007D7290" w:rsidRDefault="00207489" w:rsidP="00207489">
            <w:pPr>
              <w:rPr>
                <w:rFonts w:cs="Arial"/>
                <w:b/>
                <w:bCs/>
                <w:lang w:val="en-GB"/>
              </w:rPr>
            </w:pPr>
            <w:r w:rsidRPr="007D7290">
              <w:rPr>
                <w:rFonts w:cs="Arial"/>
                <w:bCs/>
                <w:lang w:val="en-GB"/>
              </w:rPr>
              <w:t>Polarisation discrimination (dB)</w:t>
            </w:r>
          </w:p>
        </w:tc>
        <w:tc>
          <w:tcPr>
            <w:tcW w:w="1417" w:type="dxa"/>
          </w:tcPr>
          <w:p w:rsidR="00207489" w:rsidRPr="007D7290" w:rsidRDefault="00207489" w:rsidP="00207489">
            <w:pPr>
              <w:rPr>
                <w:rFonts w:cs="Arial"/>
                <w:lang w:val="en-GB"/>
              </w:rPr>
            </w:pPr>
            <w:r w:rsidRPr="007D7290">
              <w:rPr>
                <w:rFonts w:cs="Arial"/>
                <w:lang w:val="en-GB"/>
              </w:rPr>
              <w:t>2</w:t>
            </w:r>
          </w:p>
        </w:tc>
        <w:tc>
          <w:tcPr>
            <w:tcW w:w="1560" w:type="dxa"/>
          </w:tcPr>
          <w:p w:rsidR="00207489" w:rsidRPr="007D7290" w:rsidRDefault="00207489" w:rsidP="00207489">
            <w:pPr>
              <w:rPr>
                <w:rFonts w:cs="Arial"/>
                <w:lang w:val="en-GB"/>
              </w:rPr>
            </w:pPr>
            <w:r w:rsidRPr="007D7290">
              <w:rPr>
                <w:rFonts w:cs="Arial"/>
                <w:lang w:val="en-GB"/>
              </w:rPr>
              <w:t>0</w:t>
            </w:r>
          </w:p>
        </w:tc>
      </w:tr>
      <w:tr w:rsidR="00207489" w:rsidRPr="007D7290" w:rsidTr="00207489">
        <w:tc>
          <w:tcPr>
            <w:tcW w:w="2977" w:type="dxa"/>
          </w:tcPr>
          <w:p w:rsidR="00207489" w:rsidRPr="007D7290" w:rsidRDefault="00207489" w:rsidP="00207489">
            <w:pPr>
              <w:rPr>
                <w:rFonts w:cs="Arial"/>
                <w:lang w:val="en-GB"/>
              </w:rPr>
            </w:pPr>
            <w:r w:rsidRPr="007D7290">
              <w:rPr>
                <w:rFonts w:cs="Arial"/>
                <w:lang w:val="en-GB"/>
              </w:rPr>
              <w:t>I max (dBm)</w:t>
            </w:r>
          </w:p>
        </w:tc>
        <w:tc>
          <w:tcPr>
            <w:tcW w:w="1417" w:type="dxa"/>
          </w:tcPr>
          <w:p w:rsidR="00207489" w:rsidRPr="007D7290" w:rsidRDefault="00207489" w:rsidP="00207489">
            <w:pPr>
              <w:rPr>
                <w:rFonts w:cs="Arial"/>
                <w:lang w:val="en-GB"/>
              </w:rPr>
            </w:pPr>
            <w:r w:rsidRPr="007D7290">
              <w:rPr>
                <w:rFonts w:cs="Arial"/>
                <w:lang w:val="en-GB"/>
              </w:rPr>
              <w:t>-50.0</w:t>
            </w:r>
          </w:p>
        </w:tc>
        <w:tc>
          <w:tcPr>
            <w:tcW w:w="1560" w:type="dxa"/>
          </w:tcPr>
          <w:p w:rsidR="00207489" w:rsidRPr="007D7290" w:rsidRDefault="00207489" w:rsidP="00207489">
            <w:pPr>
              <w:rPr>
                <w:rFonts w:cs="Arial"/>
                <w:lang w:val="en-GB"/>
              </w:rPr>
            </w:pPr>
            <w:r w:rsidRPr="007D7290">
              <w:rPr>
                <w:rFonts w:cs="Arial"/>
                <w:lang w:val="en-GB"/>
              </w:rPr>
              <w:t>-50.0</w:t>
            </w:r>
          </w:p>
        </w:tc>
      </w:tr>
      <w:tr w:rsidR="00207489" w:rsidRPr="007D7290" w:rsidTr="00207489">
        <w:tc>
          <w:tcPr>
            <w:tcW w:w="2977" w:type="dxa"/>
          </w:tcPr>
          <w:p w:rsidR="00207489" w:rsidRPr="007D7290" w:rsidRDefault="00207489" w:rsidP="00207489">
            <w:pPr>
              <w:rPr>
                <w:rFonts w:cs="Arial"/>
                <w:lang w:val="en-GB"/>
              </w:rPr>
            </w:pPr>
            <w:r w:rsidRPr="007D7290">
              <w:rPr>
                <w:rFonts w:cs="Arial"/>
                <w:lang w:val="en-GB"/>
              </w:rPr>
              <w:t>Interference received (dBm)</w:t>
            </w:r>
          </w:p>
        </w:tc>
        <w:tc>
          <w:tcPr>
            <w:tcW w:w="1417" w:type="dxa"/>
          </w:tcPr>
          <w:p w:rsidR="00207489" w:rsidRPr="007D7290" w:rsidRDefault="00207489" w:rsidP="00207489">
            <w:pPr>
              <w:rPr>
                <w:rFonts w:cs="Arial"/>
                <w:lang w:val="en-GB"/>
              </w:rPr>
            </w:pPr>
            <w:r w:rsidRPr="007D7290">
              <w:rPr>
                <w:rFonts w:cs="Arial"/>
                <w:lang w:val="en-GB"/>
              </w:rPr>
              <w:t>-23.1</w:t>
            </w:r>
          </w:p>
        </w:tc>
        <w:tc>
          <w:tcPr>
            <w:tcW w:w="1560" w:type="dxa"/>
          </w:tcPr>
          <w:p w:rsidR="00207489" w:rsidRPr="007D7290" w:rsidRDefault="00207489" w:rsidP="00207489">
            <w:pPr>
              <w:rPr>
                <w:rFonts w:cs="Arial"/>
                <w:lang w:val="en-GB"/>
              </w:rPr>
            </w:pPr>
            <w:r w:rsidRPr="007D7290">
              <w:rPr>
                <w:rFonts w:cs="Arial"/>
                <w:lang w:val="en-GB"/>
              </w:rPr>
              <w:t>-83.1</w:t>
            </w:r>
          </w:p>
        </w:tc>
      </w:tr>
      <w:tr w:rsidR="00207489" w:rsidRPr="007D7290" w:rsidTr="00207489">
        <w:tc>
          <w:tcPr>
            <w:tcW w:w="2977" w:type="dxa"/>
          </w:tcPr>
          <w:p w:rsidR="00207489" w:rsidRPr="007D7290" w:rsidRDefault="00207489" w:rsidP="00207489">
            <w:pPr>
              <w:rPr>
                <w:rFonts w:cs="Arial"/>
                <w:lang w:val="en-GB"/>
              </w:rPr>
            </w:pPr>
            <w:r w:rsidRPr="007D7290">
              <w:rPr>
                <w:rFonts w:cs="Arial"/>
                <w:lang w:val="en-GB"/>
              </w:rPr>
              <w:t>Excess interference (dB)</w:t>
            </w:r>
          </w:p>
        </w:tc>
        <w:tc>
          <w:tcPr>
            <w:tcW w:w="1417" w:type="dxa"/>
          </w:tcPr>
          <w:p w:rsidR="00207489" w:rsidRPr="007D7290" w:rsidRDefault="00207489" w:rsidP="00207489">
            <w:pPr>
              <w:rPr>
                <w:rFonts w:cs="Arial"/>
                <w:b/>
                <w:bCs/>
                <w:lang w:val="en-GB"/>
              </w:rPr>
            </w:pPr>
            <w:r w:rsidRPr="007D7290">
              <w:rPr>
                <w:rFonts w:cs="Arial"/>
                <w:b/>
                <w:bCs/>
                <w:lang w:val="en-GB"/>
              </w:rPr>
              <w:t>26.9</w:t>
            </w:r>
          </w:p>
        </w:tc>
        <w:tc>
          <w:tcPr>
            <w:tcW w:w="1560" w:type="dxa"/>
          </w:tcPr>
          <w:p w:rsidR="00207489" w:rsidRPr="007D7290" w:rsidRDefault="00207489" w:rsidP="00207489">
            <w:pPr>
              <w:rPr>
                <w:rFonts w:cs="Arial"/>
                <w:bCs/>
                <w:lang w:val="en-GB"/>
              </w:rPr>
            </w:pPr>
            <w:r w:rsidRPr="007D7290">
              <w:rPr>
                <w:rFonts w:cs="Arial"/>
                <w:bCs/>
                <w:lang w:val="en-GB"/>
              </w:rPr>
              <w:t>-33.1</w:t>
            </w:r>
          </w:p>
        </w:tc>
      </w:tr>
    </w:tbl>
    <w:p w:rsidR="00207489" w:rsidRPr="007D7290" w:rsidRDefault="00207489" w:rsidP="00207489">
      <w:pPr>
        <w:rPr>
          <w:rFonts w:cs="Arial"/>
          <w:lang w:val="en-GB"/>
        </w:rPr>
      </w:pPr>
    </w:p>
    <w:p w:rsidR="00207489" w:rsidRPr="007D7290" w:rsidRDefault="00207489" w:rsidP="00207489">
      <w:pPr>
        <w:pStyle w:val="ECCParagraph"/>
      </w:pPr>
      <w:r w:rsidRPr="007D7290">
        <w:t>The results show that interference may be cased to earth stations operating in different parts of C-band to BDA2GC systems.  As these are frequency independent results, there is a high potential of receiver compression at FSS earth-stations when high power aircraft transmitters pass through the main beam of earth stations antennas.</w:t>
      </w:r>
    </w:p>
    <w:p w:rsidR="00BA71C4" w:rsidRPr="007D7290" w:rsidRDefault="00BA71C4" w:rsidP="00DD33E6">
      <w:pPr>
        <w:pStyle w:val="ECCAnnexheading3"/>
        <w:rPr>
          <w:lang w:val="en-GB"/>
        </w:rPr>
      </w:pPr>
      <w:r w:rsidRPr="007D7290">
        <w:rPr>
          <w:lang w:val="en-GB"/>
        </w:rPr>
        <w:t xml:space="preserve">CONCLUSIONS </w:t>
      </w:r>
    </w:p>
    <w:p w:rsidR="00207489" w:rsidRPr="007D7290" w:rsidRDefault="00207489" w:rsidP="00207489">
      <w:pPr>
        <w:pStyle w:val="ECCParagraph"/>
      </w:pPr>
      <w:r w:rsidRPr="007D7290">
        <w:t>The operation of BDA2GC base stations in any parts of the band 3400-3600 MHz would require coordination with FSS earth stations.  The exclusion area would need to be determined on a case-by-case basis for each earth station.  In the example cases considered in this contribution, in the case of co-frequency operations, the maximum exclusion distance is about 350 km.  Although not analysed above, exclusion areas would also be required for BDA2GC base stations operating on different frequencies from the FSS earth stations.  This would be necessary due to possible overload (or blocking) of the earth station LNB, and also due to reception of out-of-band emissions from the BDA2GC base station.  Examples of required exclusion distances may be provided in due course.</w:t>
      </w:r>
    </w:p>
    <w:p w:rsidR="00207489" w:rsidRPr="007D7290" w:rsidRDefault="00207489" w:rsidP="00207489">
      <w:pPr>
        <w:pStyle w:val="ECCParagraph"/>
      </w:pPr>
      <w:r w:rsidRPr="007D7290">
        <w:t>The operation of BDA2GC aircraft stations would also require coordination with FSS earth stations.  In the case of co-frequency operations, an aircraft operating within the visibility of an earth station could cause harmful interference.  Assuming the maximum altitude of an aircraft of 40,000 feet, the visibility distance (assuming 2/3 earth radius for atmospheric refraction effects) is about 450 km.  The potential area of operation of an aircraft station could be controlled by the location of the base stations.  If the BDA2GC base station has a range of 100 km, the exclusion distance of the base station with respect to the FSS earth station would need to be extended by this amount to 550 km.</w:t>
      </w:r>
    </w:p>
    <w:p w:rsidR="00207489" w:rsidRPr="007D7290" w:rsidRDefault="00207489" w:rsidP="00207489">
      <w:pPr>
        <w:pStyle w:val="ECCParagraph"/>
      </w:pPr>
      <w:r w:rsidRPr="007D7290">
        <w:t>The operation of BDA2GC aircraft stations on different frequencies from the FSS earth station also has the potential to cause harmful interference, due to unwanted emissions from the BDA2GC aircraft station and due to overload of the earth station LNB.  In principle, the possibility of overload could be avoided by the inclusion of filters at the earth station however the cost and practicality of adding filters would need to be assessed.  As FSS receivers are of very wide-band band, it is viewed filtering will be greatly assisted if any operation of BDA2GC aircraft transmission are identified to specific channels and having a maximum separation with existing FSS earth-stations operations (e.g., identified for operation at frequencies close to 3400MHz instead of close to 3500 MHz).</w:t>
      </w:r>
    </w:p>
    <w:p w:rsidR="00207489" w:rsidRPr="007D7290" w:rsidRDefault="00207489" w:rsidP="00207489">
      <w:pPr>
        <w:pStyle w:val="ECCParagraph"/>
      </w:pPr>
      <w:r w:rsidRPr="007D7290">
        <w:t xml:space="preserve">The effect of receiver blocking can also be reduced if the maximum aircraft </w:t>
      </w:r>
      <w:r w:rsidR="0049024C" w:rsidRPr="007D7290">
        <w:t>e.i.r.p.</w:t>
      </w:r>
      <w:r w:rsidRPr="007D7290">
        <w:t xml:space="preserve"> is reduced from the 40dBm assumed and/or if directional antenna could be used for any BDA2GC systems deployed in the 3400-3600 MHz band. The potential for compression of FSS receivers through the main beam from interference from high power omni-directional BDA2GC aircraft transmissions should be noted.</w:t>
      </w:r>
    </w:p>
    <w:p w:rsidR="00BA71C4" w:rsidRPr="007D7290" w:rsidRDefault="00BA71C4" w:rsidP="007818FE">
      <w:pPr>
        <w:pStyle w:val="ECCAnnexheading2"/>
        <w:keepNext/>
        <w:rPr>
          <w:lang w:val="en-GB"/>
        </w:rPr>
      </w:pPr>
      <w:r w:rsidRPr="007D7290">
        <w:rPr>
          <w:lang w:val="en-GB"/>
        </w:rPr>
        <w:t xml:space="preserve">COMPATIBILITY BETWEEN DA2GC </w:t>
      </w:r>
      <w:r w:rsidR="007818FE">
        <w:rPr>
          <w:lang w:val="en-GB"/>
        </w:rPr>
        <w:t>AND IMT/IMT-A IN THE BAND 3400-</w:t>
      </w:r>
      <w:r w:rsidRPr="007D7290">
        <w:rPr>
          <w:lang w:val="en-GB"/>
        </w:rPr>
        <w:t>3600 MH</w:t>
      </w:r>
      <w:r w:rsidRPr="007818FE">
        <w:rPr>
          <w:sz w:val="16"/>
          <w:lang w:val="en-GB"/>
        </w:rPr>
        <w:t>Z</w:t>
      </w:r>
    </w:p>
    <w:p w:rsidR="00207489" w:rsidRPr="007D7290" w:rsidRDefault="00207489" w:rsidP="007818FE">
      <w:pPr>
        <w:pStyle w:val="ECCParagraph"/>
        <w:keepNext/>
      </w:pPr>
      <w:r w:rsidRPr="007D7290">
        <w:t xml:space="preserve">The ECC approved Decision ECC/DEC/(11)06 </w:t>
      </w:r>
      <w:r w:rsidR="007818FE">
        <w:fldChar w:fldCharType="begin"/>
      </w:r>
      <w:r w:rsidR="007818FE">
        <w:instrText xml:space="preserve"> REF _Ref317605318 \r \h </w:instrText>
      </w:r>
      <w:r w:rsidR="007818FE">
        <w:fldChar w:fldCharType="separate"/>
      </w:r>
      <w:r w:rsidR="001E048B">
        <w:t>[24]</w:t>
      </w:r>
      <w:r w:rsidR="007818FE">
        <w:fldChar w:fldCharType="end"/>
      </w:r>
      <w:r w:rsidR="007818FE">
        <w:t xml:space="preserve"> </w:t>
      </w:r>
      <w:r w:rsidRPr="007D7290">
        <w:t>on harmonised frequency arrangements for mobile/fixed communications networks (MFCN) (including IMT) operating in the bands 3400-3600 MHz and 3600-</w:t>
      </w:r>
      <w:r w:rsidRPr="007D7290">
        <w:lastRenderedPageBreak/>
        <w:t>3800 MHz with the intention to facilitate high data rate International Mobile Telecommunications (IMT) services supported by larger channel bandwidths as an evolution to the existing framework in this band, without the consequential requirement for a replacement of systems based on the existing regulatory framework. Two different arrangements are provided for the implementation of either TDD or FDD operation. The TDD arrangement is based on a block size of 5 MHz starting at the lower edge of 3400 MHz.</w:t>
      </w:r>
    </w:p>
    <w:p w:rsidR="00207489" w:rsidRPr="007D7290" w:rsidRDefault="00207489" w:rsidP="00207489">
      <w:pPr>
        <w:pStyle w:val="ECCParBulleted"/>
        <w:ind w:left="360" w:hanging="360"/>
      </w:pPr>
      <w:r w:rsidRPr="007D7290">
        <w:t>Frequency arrangement for the 3400-3600 MHz band based on TDD</w:t>
      </w:r>
    </w:p>
    <w:p w:rsidR="00207489" w:rsidRPr="007D7290" w:rsidRDefault="00207489" w:rsidP="00207489">
      <w:pPr>
        <w:pStyle w:val="ECCParagraph"/>
      </w:pPr>
      <w:r w:rsidRPr="007D7290">
        <w:t xml:space="preserve">The frequency arrangement is a TDD arrangement, based on a block size of 5 MHz starting at the lower edge of 3400 MHz. </w:t>
      </w:r>
    </w:p>
    <w:p w:rsidR="00207489" w:rsidRPr="007D7290" w:rsidRDefault="00207489" w:rsidP="00207489">
      <w:pPr>
        <w:pStyle w:val="ECCParagraph"/>
      </w:pPr>
      <w:r w:rsidRPr="007D7290">
        <w:t>If blocks need to be offset to accommodate other users, the raster should be 100 kHz. Narrower blocks can be defined adjacent to other users, to allow full use of spectrum. It has to be noted that TDD in one extreme case also covers downlink only operation.</w:t>
      </w:r>
    </w:p>
    <w:p w:rsidR="00207489" w:rsidRPr="007D7290" w:rsidRDefault="00207489" w:rsidP="00207489">
      <w:pPr>
        <w:pStyle w:val="ECCParagraph"/>
      </w:pPr>
      <w:r w:rsidRPr="007D7290">
        <w:rPr>
          <w:noProof/>
          <w:lang w:val="da-DK" w:eastAsia="da-DK"/>
        </w:rPr>
        <w:drawing>
          <wp:inline distT="0" distB="0" distL="0" distR="0" wp14:anchorId="1CC6F408" wp14:editId="178C8B95">
            <wp:extent cx="5943600" cy="628650"/>
            <wp:effectExtent l="0" t="0" r="0" b="0"/>
            <wp:docPr id="280" name="Grafik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943600" cy="628650"/>
                    </a:xfrm>
                    <a:prstGeom prst="rect">
                      <a:avLst/>
                    </a:prstGeom>
                    <a:noFill/>
                  </pic:spPr>
                </pic:pic>
              </a:graphicData>
            </a:graphic>
          </wp:inline>
        </w:drawing>
      </w:r>
    </w:p>
    <w:p w:rsidR="00207489" w:rsidRPr="007D7290" w:rsidRDefault="00207489" w:rsidP="00207489">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192</w:t>
      </w:r>
      <w:r w:rsidRPr="007D7290">
        <w:rPr>
          <w:lang w:val="en-GB"/>
        </w:rPr>
        <w:fldChar w:fldCharType="end"/>
      </w:r>
      <w:r w:rsidRPr="007D7290">
        <w:rPr>
          <w:lang w:val="en-GB"/>
        </w:rPr>
        <w:t>: ANNEX 1 of Draft ECC/DEC</w:t>
      </w:r>
      <w:proofErr w:type="gramStart"/>
      <w:r w:rsidRPr="007D7290">
        <w:rPr>
          <w:lang w:val="en-GB"/>
        </w:rPr>
        <w:t>/(</w:t>
      </w:r>
      <w:proofErr w:type="gramEnd"/>
      <w:r w:rsidRPr="007D7290">
        <w:rPr>
          <w:lang w:val="en-GB"/>
        </w:rPr>
        <w:t>11)HH on Harmonised frequency arrangements  for mobile/fixed communications networks (MFCN) (including IMT) operating in the bands 3400-3600 MHz and 3600-3800 MHz</w:t>
      </w:r>
    </w:p>
    <w:p w:rsidR="00207489" w:rsidRPr="007D7290" w:rsidRDefault="00207489" w:rsidP="00207489">
      <w:pPr>
        <w:pStyle w:val="ECCParBulleted"/>
        <w:ind w:left="360" w:hanging="360"/>
      </w:pPr>
      <w:r w:rsidRPr="007D7290">
        <w:t>Frequency arrangement for the 3400-3600 MHz band based on FDD</w:t>
      </w:r>
    </w:p>
    <w:p w:rsidR="00207489" w:rsidRPr="007D7290" w:rsidRDefault="00207489" w:rsidP="00207489">
      <w:pPr>
        <w:pStyle w:val="ECCParagraph"/>
      </w:pPr>
      <w:r w:rsidRPr="007D7290">
        <w:t>The frequency arrangement is an FDD arrangement, based on a block size of 5 MHz starting at the lower edge of 3410 MHz. The sub-band 3410-3490 MHz is used for the uplink, the sub-band 3510-3590 MHz is used for the downlink. The resulting duplex gap is 20 MHz (3490-3510 MHz).</w:t>
      </w:r>
    </w:p>
    <w:p w:rsidR="00207489" w:rsidRPr="007D7290" w:rsidRDefault="00207489" w:rsidP="00207489">
      <w:pPr>
        <w:pStyle w:val="ECCParagraph"/>
      </w:pPr>
      <w:r w:rsidRPr="007D7290">
        <w:t>If blocks need to be offset to accommodate other uses, the raster should be 100 kHz. Narrower blocks can be defined adjacent to other users, to allow full use of spectrum.</w:t>
      </w:r>
    </w:p>
    <w:p w:rsidR="00207489" w:rsidRPr="007D7290" w:rsidRDefault="00207489" w:rsidP="00207489">
      <w:pPr>
        <w:pStyle w:val="ECCParagraph"/>
      </w:pPr>
      <w:r w:rsidRPr="007D7290">
        <w:rPr>
          <w:noProof/>
          <w:lang w:val="da-DK" w:eastAsia="da-DK"/>
        </w:rPr>
        <w:drawing>
          <wp:inline distT="0" distB="0" distL="0" distR="0" wp14:anchorId="05D3A135" wp14:editId="22DC2C12">
            <wp:extent cx="5972175" cy="828675"/>
            <wp:effectExtent l="0" t="0" r="0" b="0"/>
            <wp:docPr id="282" name="Grafik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972175" cy="828675"/>
                    </a:xfrm>
                    <a:prstGeom prst="rect">
                      <a:avLst/>
                    </a:prstGeom>
                    <a:noFill/>
                  </pic:spPr>
                </pic:pic>
              </a:graphicData>
            </a:graphic>
          </wp:inline>
        </w:drawing>
      </w:r>
    </w:p>
    <w:p w:rsidR="00207489" w:rsidRPr="007D7290" w:rsidRDefault="00207489" w:rsidP="00207489">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193</w:t>
      </w:r>
      <w:r w:rsidRPr="007D7290">
        <w:rPr>
          <w:lang w:val="en-GB"/>
        </w:rPr>
        <w:fldChar w:fldCharType="end"/>
      </w:r>
      <w:r w:rsidRPr="007D7290">
        <w:rPr>
          <w:lang w:val="en-GB"/>
        </w:rPr>
        <w:t>: ANNEX 2 of Draft ECC/DEC</w:t>
      </w:r>
      <w:proofErr w:type="gramStart"/>
      <w:r w:rsidRPr="007D7290">
        <w:rPr>
          <w:lang w:val="en-GB"/>
        </w:rPr>
        <w:t>/(</w:t>
      </w:r>
      <w:proofErr w:type="gramEnd"/>
      <w:r w:rsidRPr="007D7290">
        <w:rPr>
          <w:lang w:val="en-GB"/>
        </w:rPr>
        <w:t>11)HH on Harmonised frequency arrangements for mobile/fixed communications networks (MFCN) (including IMT) operating in the bands 3400-3600 MHz and 3600-3800 MHz</w:t>
      </w:r>
    </w:p>
    <w:p w:rsidR="00BA71C4" w:rsidRPr="007D7290" w:rsidRDefault="00BA71C4" w:rsidP="00DD33E6">
      <w:pPr>
        <w:pStyle w:val="ECCAnnexheading3"/>
        <w:rPr>
          <w:lang w:val="en-GB"/>
        </w:rPr>
      </w:pPr>
      <w:r w:rsidRPr="007D7290">
        <w:rPr>
          <w:lang w:val="en-GB"/>
        </w:rPr>
        <w:t>LTE SYSTEM CHARACTERISTICS</w:t>
      </w:r>
    </w:p>
    <w:p w:rsidR="00207489" w:rsidRPr="007D7290" w:rsidRDefault="00207489" w:rsidP="00207489">
      <w:pPr>
        <w:pStyle w:val="ECCParagraph"/>
      </w:pPr>
      <w:r w:rsidRPr="007D7290">
        <w:t xml:space="preserve">The terrestrial IMT/IMT-A system is assumed to be based on 3GPP LTE (also called E-UTRA) standard (Rel. 8 or higher) </w:t>
      </w:r>
      <w:r w:rsidRPr="007D7290">
        <w:fldChar w:fldCharType="begin"/>
      </w:r>
      <w:r w:rsidRPr="007D7290">
        <w:instrText xml:space="preserve"> REF _Ref339020770 \n \h </w:instrText>
      </w:r>
      <w:r w:rsidRPr="007D7290">
        <w:fldChar w:fldCharType="separate"/>
      </w:r>
      <w:r w:rsidR="001E048B">
        <w:t>[1</w:t>
      </w:r>
      <w:proofErr w:type="gramStart"/>
      <w:r w:rsidR="001E048B">
        <w:t>]</w:t>
      </w:r>
      <w:proofErr w:type="gramEnd"/>
      <w:r w:rsidRPr="007D7290">
        <w:fldChar w:fldCharType="end"/>
      </w:r>
      <w:r w:rsidRPr="007D7290">
        <w:fldChar w:fldCharType="begin"/>
      </w:r>
      <w:r w:rsidRPr="007D7290">
        <w:instrText xml:space="preserve"> REF _Ref339020775 \n \h </w:instrText>
      </w:r>
      <w:r w:rsidRPr="007D7290">
        <w:fldChar w:fldCharType="separate"/>
      </w:r>
      <w:r w:rsidR="001E048B">
        <w:t>[2]</w:t>
      </w:r>
      <w:r w:rsidRPr="007D7290">
        <w:fldChar w:fldCharType="end"/>
      </w:r>
      <w:r w:rsidRPr="007D7290">
        <w:t xml:space="preserve">. The unwanted emission requirements for LTE base stations are given in </w:t>
      </w:r>
      <w:r w:rsidRPr="007D7290">
        <w:fldChar w:fldCharType="begin"/>
      </w:r>
      <w:r w:rsidRPr="007D7290">
        <w:instrText xml:space="preserve"> REF _Ref324256804 \h </w:instrText>
      </w:r>
      <w:r w:rsidRPr="007D7290">
        <w:fldChar w:fldCharType="separate"/>
      </w:r>
      <w:r w:rsidR="001E048B" w:rsidRPr="007D7290">
        <w:t xml:space="preserve">Table </w:t>
      </w:r>
      <w:r w:rsidR="001E048B">
        <w:rPr>
          <w:noProof/>
        </w:rPr>
        <w:t>69</w:t>
      </w:r>
      <w:r w:rsidRPr="007D7290">
        <w:fldChar w:fldCharType="end"/>
      </w:r>
      <w:r w:rsidRPr="007D7290">
        <w:t>.</w:t>
      </w:r>
    </w:p>
    <w:p w:rsidR="00207489" w:rsidRPr="007D7290" w:rsidRDefault="00207489" w:rsidP="00207489">
      <w:pPr>
        <w:pStyle w:val="Caption"/>
        <w:rPr>
          <w:lang w:val="en-GB"/>
        </w:rPr>
      </w:pPr>
      <w:bookmarkStart w:id="948" w:name="_Ref324256804"/>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69</w:t>
      </w:r>
      <w:r w:rsidRPr="007D7290">
        <w:rPr>
          <w:noProof/>
          <w:lang w:val="en-GB"/>
        </w:rPr>
        <w:fldChar w:fldCharType="end"/>
      </w:r>
      <w:bookmarkEnd w:id="948"/>
      <w:r w:rsidRPr="007D7290">
        <w:rPr>
          <w:lang w:val="en-GB"/>
        </w:rPr>
        <w:t>: Main parameters used for base station LTE (BS)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771"/>
        <w:gridCol w:w="3215"/>
        <w:gridCol w:w="2869"/>
      </w:tblGrid>
      <w:tr w:rsidR="00207489" w:rsidRPr="007D7290" w:rsidTr="00207489">
        <w:trPr>
          <w:tblHeader/>
        </w:trPr>
        <w:tc>
          <w:tcPr>
            <w:tcW w:w="3771" w:type="dxa"/>
            <w:tcBorders>
              <w:right w:val="single" w:sz="4"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Parameter</w:t>
            </w:r>
          </w:p>
        </w:tc>
        <w:tc>
          <w:tcPr>
            <w:tcW w:w="6084" w:type="dxa"/>
            <w:gridSpan w:val="2"/>
            <w:tcBorders>
              <w:left w:val="single" w:sz="4" w:space="0" w:color="FFFFFF"/>
              <w:bottom w:val="single" w:sz="4" w:space="0" w:color="FFFFFF"/>
              <w:right w:val="single" w:sz="4"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LTE base station (BS)</w:t>
            </w:r>
          </w:p>
        </w:tc>
      </w:tr>
      <w:tr w:rsidR="00207489" w:rsidRPr="007D7290" w:rsidTr="00207489">
        <w:trPr>
          <w:tblHeader/>
        </w:trPr>
        <w:tc>
          <w:tcPr>
            <w:tcW w:w="3771" w:type="dxa"/>
            <w:tcBorders>
              <w:right w:val="single" w:sz="4" w:space="0" w:color="FFFFFF"/>
            </w:tcBorders>
            <w:shd w:val="clear" w:color="auto" w:fill="D2232A"/>
            <w:vAlign w:val="center"/>
          </w:tcPr>
          <w:p w:rsidR="00207489" w:rsidRPr="007D7290" w:rsidRDefault="00207489" w:rsidP="00207489">
            <w:pPr>
              <w:spacing w:line="288" w:lineRule="auto"/>
              <w:jc w:val="center"/>
              <w:rPr>
                <w:b/>
                <w:color w:val="FFFFFF"/>
                <w:lang w:val="en-GB"/>
              </w:rPr>
            </w:pPr>
          </w:p>
        </w:tc>
        <w:tc>
          <w:tcPr>
            <w:tcW w:w="3215" w:type="dxa"/>
            <w:tcBorders>
              <w:top w:val="single" w:sz="4" w:space="0" w:color="FFFFFF"/>
              <w:left w:val="single" w:sz="4" w:space="0" w:color="FFFFFF"/>
              <w:right w:val="single" w:sz="4"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FDD</w:t>
            </w:r>
          </w:p>
        </w:tc>
        <w:tc>
          <w:tcPr>
            <w:tcW w:w="2869" w:type="dxa"/>
            <w:tcBorders>
              <w:top w:val="single" w:sz="4" w:space="0" w:color="FFFFFF"/>
              <w:left w:val="single" w:sz="4" w:space="0" w:color="FFFFFF"/>
              <w:right w:val="single" w:sz="4"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TDD</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Base station type</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Macro</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Macro</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Environment</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Rural</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Rural</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Cell radius (max.)</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Up to 5 km (typically 3 km)</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Up to 5 km (typically 3 km)</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Tx power</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46 dBm</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46 dBm</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Antenna type</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 x 120° sector antenna</w:t>
            </w:r>
            <w:r w:rsidRPr="007D7290">
              <w:rPr>
                <w:lang w:val="en-GB"/>
              </w:rPr>
              <w:br/>
              <w:t>(90° half power beam width)</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 x 120° sector antenna</w:t>
            </w:r>
            <w:r w:rsidRPr="007D7290">
              <w:rPr>
                <w:lang w:val="en-GB"/>
              </w:rPr>
              <w:br/>
              <w:t>(90° half power beam width)</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lastRenderedPageBreak/>
              <w:t>Antenna gain</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Up to 20 dBi</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Up to 20 dBi</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Antenna height</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30 m</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30 m</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Antenna tilt</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-2° (down-tilt)</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-2° (down-tilt)</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Channel bandwidth</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2 x 10 MHz</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15 or 20 MHz</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Frequency re-use factor</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Signal bandwidth</w:t>
            </w:r>
            <w:r w:rsidRPr="007D7290">
              <w:rPr>
                <w:lang w:val="en-GB"/>
              </w:rPr>
              <w:br/>
              <w:t>(related to number of occupied resource blocks with bandwidth of 180 kHz)</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9 MHz</w:t>
            </w:r>
            <w:r w:rsidRPr="007D7290">
              <w:rPr>
                <w:lang w:val="en-GB"/>
              </w:rPr>
              <w:br/>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13.5 or 18 MHz</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Rx thermal noise</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-104.5 dBm </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-102.7 or -101.5 dBm</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Rx noise figure</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5 dB</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5 dB</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Rx noise floor</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-99.5 dBm </w:t>
            </w:r>
            <w:r w:rsidRPr="007D7290">
              <w:rPr>
                <w:lang w:val="en-GB"/>
              </w:rPr>
              <w:br/>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-97.7 or -96.5 dBm </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Rx reference sensitivity level</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-101.5 dBm</w:t>
            </w:r>
            <w:r w:rsidRPr="007D7290">
              <w:rPr>
                <w:lang w:val="en-GB"/>
              </w:rPr>
              <w:br/>
              <w:t>(Note 1)</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-99.7 or -98.5 dBm </w:t>
            </w:r>
          </w:p>
          <w:p w:rsidR="00207489" w:rsidRPr="007D7290" w:rsidRDefault="00207489" w:rsidP="00207489">
            <w:pPr>
              <w:spacing w:line="288" w:lineRule="auto"/>
              <w:rPr>
                <w:lang w:val="en-GB"/>
              </w:rPr>
            </w:pPr>
            <w:r w:rsidRPr="007D7290">
              <w:rPr>
                <w:lang w:val="en-GB"/>
              </w:rPr>
              <w:t>(Note 1)</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Interference protection ratio I/N</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-6 dB</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-6 dB</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Interference protection level</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-105.5 dBm</w:t>
            </w:r>
            <w:r w:rsidRPr="007D7290">
              <w:rPr>
                <w:lang w:val="en-GB"/>
              </w:rPr>
              <w:br/>
              <w:t>(Note 1)</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-103.7 or -102.5 dBm </w:t>
            </w:r>
            <w:r w:rsidRPr="007D7290">
              <w:rPr>
                <w:lang w:val="en-GB"/>
              </w:rPr>
              <w:br/>
              <w:t>(Note 1)</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bookmarkStart w:id="949" w:name="_Hlk303530093"/>
            <w:r w:rsidRPr="007D7290">
              <w:rPr>
                <w:lang w:val="en-GB"/>
              </w:rPr>
              <w:t>Tx spectrum emission mask (SEM) / Spurious emissions</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According to </w:t>
            </w:r>
            <w:r w:rsidRPr="007D7290">
              <w:rPr>
                <w:lang w:val="en-GB"/>
              </w:rPr>
              <w:fldChar w:fldCharType="begin"/>
            </w:r>
            <w:r w:rsidRPr="007D7290">
              <w:rPr>
                <w:lang w:val="en-GB"/>
              </w:rPr>
              <w:instrText xml:space="preserve"> REF _Ref303946926 \n \h </w:instrText>
            </w:r>
            <w:r w:rsidRPr="007D7290">
              <w:rPr>
                <w:lang w:val="en-GB"/>
              </w:rPr>
            </w:r>
            <w:r w:rsidRPr="007D7290">
              <w:rPr>
                <w:lang w:val="en-GB"/>
              </w:rPr>
              <w:fldChar w:fldCharType="separate"/>
            </w:r>
            <w:r w:rsidR="001E048B">
              <w:rPr>
                <w:lang w:val="en-GB"/>
              </w:rPr>
              <w:t>[7]</w:t>
            </w:r>
            <w:r w:rsidRPr="007D7290">
              <w:rPr>
                <w:lang w:val="en-GB"/>
              </w:rPr>
              <w:fldChar w:fldCharType="end"/>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According to </w:t>
            </w:r>
            <w:r w:rsidRPr="007D7290">
              <w:rPr>
                <w:lang w:val="en-GB"/>
              </w:rPr>
              <w:fldChar w:fldCharType="begin"/>
            </w:r>
            <w:r w:rsidRPr="007D7290">
              <w:rPr>
                <w:lang w:val="en-GB"/>
              </w:rPr>
              <w:instrText xml:space="preserve"> REF _Ref303946926 \n \h </w:instrText>
            </w:r>
            <w:r w:rsidRPr="007D7290">
              <w:rPr>
                <w:lang w:val="en-GB"/>
              </w:rPr>
            </w:r>
            <w:r w:rsidRPr="007D7290">
              <w:rPr>
                <w:lang w:val="en-GB"/>
              </w:rPr>
              <w:fldChar w:fldCharType="separate"/>
            </w:r>
            <w:r w:rsidR="001E048B">
              <w:rPr>
                <w:lang w:val="en-GB"/>
              </w:rPr>
              <w:t>[7]</w:t>
            </w:r>
            <w:r w:rsidRPr="007D7290">
              <w:rPr>
                <w:lang w:val="en-GB"/>
              </w:rPr>
              <w:fldChar w:fldCharType="end"/>
            </w:r>
          </w:p>
        </w:tc>
      </w:tr>
      <w:bookmarkEnd w:id="949"/>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Adjacent channel leakage ratio (ACLR) limit</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45 dB</w:t>
            </w:r>
            <w:r w:rsidRPr="007D7290">
              <w:rPr>
                <w:lang w:val="en-GB"/>
              </w:rPr>
              <w:br/>
              <w:t>(Note 2)</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45 dB</w:t>
            </w:r>
            <w:r w:rsidRPr="007D7290">
              <w:rPr>
                <w:lang w:val="en-GB"/>
              </w:rPr>
              <w:br/>
              <w:t>(Note 2)</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Rx in-band / out-of-band blocking</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According to </w:t>
            </w:r>
            <w:r w:rsidRPr="007D7290">
              <w:rPr>
                <w:lang w:val="en-GB"/>
              </w:rPr>
              <w:fldChar w:fldCharType="begin"/>
            </w:r>
            <w:r w:rsidRPr="007D7290">
              <w:rPr>
                <w:lang w:val="en-GB"/>
              </w:rPr>
              <w:instrText xml:space="preserve"> REF _Ref303946926 \n \h </w:instrText>
            </w:r>
            <w:r w:rsidRPr="007D7290">
              <w:rPr>
                <w:lang w:val="en-GB"/>
              </w:rPr>
            </w:r>
            <w:r w:rsidRPr="007D7290">
              <w:rPr>
                <w:lang w:val="en-GB"/>
              </w:rPr>
              <w:fldChar w:fldCharType="separate"/>
            </w:r>
            <w:r w:rsidR="001E048B">
              <w:rPr>
                <w:lang w:val="en-GB"/>
              </w:rPr>
              <w:t>[7]</w:t>
            </w:r>
            <w:r w:rsidRPr="007D7290">
              <w:rPr>
                <w:lang w:val="en-GB"/>
              </w:rPr>
              <w:fldChar w:fldCharType="end"/>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According to </w:t>
            </w:r>
            <w:r w:rsidRPr="007D7290">
              <w:rPr>
                <w:lang w:val="en-GB"/>
              </w:rPr>
              <w:fldChar w:fldCharType="begin"/>
            </w:r>
            <w:r w:rsidRPr="007D7290">
              <w:rPr>
                <w:lang w:val="en-GB"/>
              </w:rPr>
              <w:instrText xml:space="preserve"> REF _Ref303946926 \n \h </w:instrText>
            </w:r>
            <w:r w:rsidRPr="007D7290">
              <w:rPr>
                <w:lang w:val="en-GB"/>
              </w:rPr>
            </w:r>
            <w:r w:rsidRPr="007D7290">
              <w:rPr>
                <w:lang w:val="en-GB"/>
              </w:rPr>
              <w:fldChar w:fldCharType="separate"/>
            </w:r>
            <w:r w:rsidR="001E048B">
              <w:rPr>
                <w:lang w:val="en-GB"/>
              </w:rPr>
              <w:t>[7]</w:t>
            </w:r>
            <w:r w:rsidRPr="007D7290">
              <w:rPr>
                <w:lang w:val="en-GB"/>
              </w:rPr>
              <w:fldChar w:fldCharType="end"/>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Rx adjacent channel selectivity (ACS)</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43.5 dB</w:t>
            </w:r>
            <w:r w:rsidRPr="007D7290">
              <w:rPr>
                <w:lang w:val="en-GB"/>
              </w:rPr>
              <w:br/>
              <w:t xml:space="preserve">(according to </w:t>
            </w:r>
            <w:r w:rsidRPr="007D7290">
              <w:rPr>
                <w:lang w:val="en-GB"/>
              </w:rPr>
              <w:fldChar w:fldCharType="begin"/>
            </w:r>
            <w:r w:rsidRPr="007D7290">
              <w:rPr>
                <w:lang w:val="en-GB"/>
              </w:rPr>
              <w:instrText xml:space="preserve"> REF _Ref303946926 \n \h </w:instrText>
            </w:r>
            <w:r w:rsidRPr="007D7290">
              <w:rPr>
                <w:lang w:val="en-GB"/>
              </w:rPr>
            </w:r>
            <w:r w:rsidRPr="007D7290">
              <w:rPr>
                <w:lang w:val="en-GB"/>
              </w:rPr>
              <w:fldChar w:fldCharType="separate"/>
            </w:r>
            <w:r w:rsidR="001E048B">
              <w:rPr>
                <w:lang w:val="en-GB"/>
              </w:rPr>
              <w:t>[7]</w:t>
            </w:r>
            <w:r w:rsidRPr="007D7290">
              <w:rPr>
                <w:lang w:val="en-GB"/>
              </w:rPr>
              <w:fldChar w:fldCharType="end"/>
            </w:r>
            <w:r w:rsidRPr="007D7290">
              <w:rPr>
                <w:lang w:val="en-GB"/>
              </w:rPr>
              <w:t>)</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43.5 dB</w:t>
            </w:r>
            <w:r w:rsidRPr="007D7290">
              <w:rPr>
                <w:lang w:val="en-GB"/>
              </w:rPr>
              <w:br/>
              <w:t xml:space="preserve">(according to </w:t>
            </w:r>
            <w:r w:rsidRPr="007D7290">
              <w:rPr>
                <w:lang w:val="en-GB"/>
              </w:rPr>
              <w:fldChar w:fldCharType="begin"/>
            </w:r>
            <w:r w:rsidRPr="007D7290">
              <w:rPr>
                <w:lang w:val="en-GB"/>
              </w:rPr>
              <w:instrText xml:space="preserve"> REF _Ref303946926 \n \h </w:instrText>
            </w:r>
            <w:r w:rsidRPr="007D7290">
              <w:rPr>
                <w:lang w:val="en-GB"/>
              </w:rPr>
            </w:r>
            <w:r w:rsidRPr="007D7290">
              <w:rPr>
                <w:lang w:val="en-GB"/>
              </w:rPr>
              <w:fldChar w:fldCharType="separate"/>
            </w:r>
            <w:r w:rsidR="001E048B">
              <w:rPr>
                <w:lang w:val="en-GB"/>
              </w:rPr>
              <w:t>[7]</w:t>
            </w:r>
            <w:r w:rsidRPr="007D7290">
              <w:rPr>
                <w:lang w:val="en-GB"/>
              </w:rPr>
              <w:fldChar w:fldCharType="end"/>
            </w:r>
            <w:r w:rsidRPr="007D7290">
              <w:rPr>
                <w:lang w:val="en-GB"/>
              </w:rPr>
              <w:t>)</w:t>
            </w:r>
          </w:p>
        </w:tc>
      </w:tr>
    </w:tbl>
    <w:p w:rsidR="00207489" w:rsidRPr="007D7290" w:rsidRDefault="00207489" w:rsidP="00207489">
      <w:pPr>
        <w:pStyle w:val="ECCTablenote"/>
      </w:pPr>
      <w:r w:rsidRPr="007D7290">
        <w:t xml:space="preserve">Note 1: In </w:t>
      </w:r>
      <w:r w:rsidRPr="007D7290">
        <w:fldChar w:fldCharType="begin"/>
      </w:r>
      <w:r w:rsidRPr="007D7290">
        <w:instrText xml:space="preserve"> REF _Ref339018383 \n \h </w:instrText>
      </w:r>
      <w:r w:rsidRPr="007D7290">
        <w:fldChar w:fldCharType="separate"/>
      </w:r>
      <w:r w:rsidR="001E048B">
        <w:t>[14]</w:t>
      </w:r>
      <w:r w:rsidRPr="007D7290">
        <w:fldChar w:fldCharType="end"/>
      </w:r>
      <w:r w:rsidRPr="007D7290">
        <w:t xml:space="preserve"> the sensitivity level of -101.5 dBm is also applied for signal bandwidths above 10 MHz, as only up to 25 resource blocks (RB) are assigned to a single UE link, even if more RBs are feasible. </w:t>
      </w:r>
    </w:p>
    <w:p w:rsidR="00207489" w:rsidRPr="007D7290" w:rsidRDefault="00207489" w:rsidP="00207489">
      <w:pPr>
        <w:pStyle w:val="ECCTablenote"/>
      </w:pPr>
      <w:r w:rsidRPr="007D7290">
        <w:t xml:space="preserve">Note 2: In general the ACLR limit given in the table or the absolute limit </w:t>
      </w:r>
      <w:proofErr w:type="gramStart"/>
      <w:r w:rsidRPr="007D7290">
        <w:t>of -15 dBm/MHz</w:t>
      </w:r>
      <w:proofErr w:type="gramEnd"/>
      <w:r w:rsidRPr="007D7290">
        <w:t xml:space="preserve"> is valid, whichever is less stringent (macro BS according category B) </w:t>
      </w:r>
      <w:r w:rsidRPr="007D7290">
        <w:fldChar w:fldCharType="begin"/>
      </w:r>
      <w:r w:rsidRPr="007D7290">
        <w:instrText xml:space="preserve"> REF _Ref303946926 \n \h </w:instrText>
      </w:r>
      <w:r w:rsidRPr="007D7290">
        <w:fldChar w:fldCharType="separate"/>
      </w:r>
      <w:r w:rsidR="001E048B">
        <w:t>[7]</w:t>
      </w:r>
      <w:r w:rsidRPr="007D7290">
        <w:fldChar w:fldCharType="end"/>
      </w:r>
      <w:r w:rsidRPr="007D7290">
        <w:t>.</w:t>
      </w:r>
    </w:p>
    <w:p w:rsidR="00207489" w:rsidRPr="007D7290" w:rsidRDefault="00207489" w:rsidP="00207489">
      <w:pPr>
        <w:pStyle w:val="ECCParagraph"/>
      </w:pPr>
    </w:p>
    <w:p w:rsidR="00207489" w:rsidRPr="007D7290" w:rsidRDefault="00207489" w:rsidP="00207489">
      <w:pPr>
        <w:pStyle w:val="ECCParagraph"/>
      </w:pPr>
      <w:r w:rsidRPr="007D7290">
        <w:rPr>
          <w:rFonts w:cs="Arial"/>
          <w:szCs w:val="20"/>
        </w:rPr>
        <w:t xml:space="preserve">For the LTE BS the vertical pattern given in </w:t>
      </w:r>
      <w:r w:rsidR="007818FE">
        <w:rPr>
          <w:rFonts w:cs="Arial"/>
          <w:szCs w:val="20"/>
        </w:rPr>
        <w:t xml:space="preserve">Recommendation </w:t>
      </w:r>
      <w:r w:rsidRPr="007D7290">
        <w:rPr>
          <w:rFonts w:cs="Arial"/>
          <w:szCs w:val="20"/>
        </w:rPr>
        <w:t>ITU-R F.1336</w:t>
      </w:r>
      <w:r w:rsidR="007818FE">
        <w:rPr>
          <w:rFonts w:cs="Arial"/>
          <w:szCs w:val="20"/>
        </w:rPr>
        <w:t xml:space="preserve"> </w:t>
      </w:r>
      <w:r w:rsidR="007818FE">
        <w:rPr>
          <w:rFonts w:cs="Arial"/>
          <w:szCs w:val="20"/>
        </w:rPr>
        <w:fldChar w:fldCharType="begin"/>
      </w:r>
      <w:r w:rsidR="007818FE">
        <w:rPr>
          <w:rFonts w:cs="Arial"/>
          <w:szCs w:val="20"/>
        </w:rPr>
        <w:instrText xml:space="preserve"> REF _Ref339018753 \r \h </w:instrText>
      </w:r>
      <w:r w:rsidR="007818FE">
        <w:rPr>
          <w:rFonts w:cs="Arial"/>
          <w:szCs w:val="20"/>
        </w:rPr>
      </w:r>
      <w:r w:rsidR="007818FE">
        <w:rPr>
          <w:rFonts w:cs="Arial"/>
          <w:szCs w:val="20"/>
        </w:rPr>
        <w:fldChar w:fldCharType="separate"/>
      </w:r>
      <w:r w:rsidR="001E048B">
        <w:rPr>
          <w:rFonts w:cs="Arial"/>
          <w:szCs w:val="20"/>
        </w:rPr>
        <w:t>[20]</w:t>
      </w:r>
      <w:r w:rsidR="007818FE">
        <w:rPr>
          <w:rFonts w:cs="Arial"/>
          <w:szCs w:val="20"/>
        </w:rPr>
        <w:fldChar w:fldCharType="end"/>
      </w:r>
      <w:r w:rsidRPr="007D7290">
        <w:rPr>
          <w:rFonts w:cs="Arial"/>
          <w:szCs w:val="20"/>
        </w:rPr>
        <w:t xml:space="preserve"> was applied, which is usually used for compatibility studies with mobile radio and RLAN systems by ITU-R and CEPT workings groups. The diagram is shown in </w:t>
      </w:r>
      <w:r w:rsidRPr="007D7290">
        <w:rPr>
          <w:rFonts w:cs="Arial"/>
          <w:szCs w:val="20"/>
        </w:rPr>
        <w:fldChar w:fldCharType="begin"/>
      </w:r>
      <w:r w:rsidRPr="007D7290">
        <w:rPr>
          <w:rFonts w:cs="Arial"/>
          <w:szCs w:val="20"/>
        </w:rPr>
        <w:instrText xml:space="preserve"> REF _Ref340653204 \h </w:instrText>
      </w:r>
      <w:r w:rsidRPr="007D7290">
        <w:rPr>
          <w:rFonts w:cs="Arial"/>
          <w:szCs w:val="20"/>
        </w:rPr>
      </w:r>
      <w:r w:rsidRPr="007D7290">
        <w:rPr>
          <w:rFonts w:cs="Arial"/>
          <w:szCs w:val="20"/>
        </w:rPr>
        <w:fldChar w:fldCharType="separate"/>
      </w:r>
      <w:r w:rsidR="001E048B" w:rsidRPr="007D7290">
        <w:t xml:space="preserve">Figure </w:t>
      </w:r>
      <w:r w:rsidR="001E048B">
        <w:rPr>
          <w:noProof/>
        </w:rPr>
        <w:t>194</w:t>
      </w:r>
      <w:r w:rsidRPr="007D7290">
        <w:rPr>
          <w:rFonts w:cs="Arial"/>
          <w:szCs w:val="20"/>
        </w:rPr>
        <w:fldChar w:fldCharType="end"/>
      </w:r>
      <w:r w:rsidRPr="007D7290">
        <w:rPr>
          <w:rFonts w:cs="Arial"/>
          <w:szCs w:val="20"/>
        </w:rPr>
        <w:t>. As proposed in the recommendation the side lobes are not explicitly used in the evaluations, only the approximated characteristic is applied.</w:t>
      </w:r>
    </w:p>
    <w:p w:rsidR="00207489" w:rsidRPr="007D7290" w:rsidRDefault="00207489" w:rsidP="00207489">
      <w:pPr>
        <w:jc w:val="center"/>
        <w:rPr>
          <w:rFonts w:cs="Arial"/>
          <w:szCs w:val="20"/>
          <w:lang w:val="en-GB"/>
        </w:rPr>
      </w:pPr>
      <w:r w:rsidRPr="007D7290">
        <w:rPr>
          <w:rFonts w:cs="Arial"/>
          <w:noProof/>
          <w:szCs w:val="20"/>
          <w:lang w:val="da-DK" w:eastAsia="da-DK"/>
        </w:rPr>
        <w:lastRenderedPageBreak/>
        <w:drawing>
          <wp:inline distT="0" distB="0" distL="0" distR="0" wp14:anchorId="739382C1" wp14:editId="7D0C2C9B">
            <wp:extent cx="4038600" cy="2886075"/>
            <wp:effectExtent l="0" t="0" r="0" b="9525"/>
            <wp:docPr id="283" name="Grafik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4038600" cy="2886075"/>
                    </a:xfrm>
                    <a:prstGeom prst="rect">
                      <a:avLst/>
                    </a:prstGeom>
                    <a:noFill/>
                  </pic:spPr>
                </pic:pic>
              </a:graphicData>
            </a:graphic>
          </wp:inline>
        </w:drawing>
      </w:r>
    </w:p>
    <w:p w:rsidR="00207489" w:rsidRPr="007D7290" w:rsidRDefault="00207489" w:rsidP="00207489">
      <w:pPr>
        <w:pStyle w:val="Caption"/>
        <w:rPr>
          <w:lang w:val="en-GB"/>
        </w:rPr>
      </w:pPr>
      <w:bookmarkStart w:id="950" w:name="_Ref340653204"/>
      <w:bookmarkStart w:id="951" w:name="_Ref31744259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194</w:t>
      </w:r>
      <w:r w:rsidRPr="007D7290">
        <w:rPr>
          <w:lang w:val="en-GB"/>
        </w:rPr>
        <w:fldChar w:fldCharType="end"/>
      </w:r>
      <w:bookmarkEnd w:id="950"/>
      <w:r w:rsidRPr="007D7290">
        <w:rPr>
          <w:lang w:val="en-GB"/>
        </w:rPr>
        <w:t>: Vertical sector antenna pattern of the LTE BS according to</w:t>
      </w:r>
      <w:r w:rsidR="00862DFD">
        <w:rPr>
          <w:lang w:val="en-GB"/>
        </w:rPr>
        <w:t xml:space="preserve"> Recommendation</w:t>
      </w:r>
      <w:r w:rsidRPr="007D7290">
        <w:rPr>
          <w:lang w:val="en-GB"/>
        </w:rPr>
        <w:t xml:space="preserve"> ITU-R F.1336 (screen shot of SEAMCAT GUI; down-tilt not considered in the diagram)</w:t>
      </w:r>
    </w:p>
    <w:p w:rsidR="00207489" w:rsidRPr="007D7290" w:rsidRDefault="00207489" w:rsidP="00207489">
      <w:pPr>
        <w:pStyle w:val="Caption"/>
        <w:rPr>
          <w:lang w:val="en-GB"/>
        </w:rPr>
      </w:pPr>
      <w:bookmarkStart w:id="952" w:name="_Ref339022315"/>
      <w:bookmarkEnd w:id="951"/>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70</w:t>
      </w:r>
      <w:r w:rsidRPr="007D7290">
        <w:rPr>
          <w:noProof/>
          <w:lang w:val="en-GB"/>
        </w:rPr>
        <w:fldChar w:fldCharType="end"/>
      </w:r>
      <w:bookmarkEnd w:id="952"/>
      <w:r w:rsidRPr="007D7290">
        <w:rPr>
          <w:lang w:val="en-GB"/>
        </w:rPr>
        <w:t>: Main parameters used for mobile station LTE (UE)</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771"/>
        <w:gridCol w:w="3215"/>
        <w:gridCol w:w="2869"/>
      </w:tblGrid>
      <w:tr w:rsidR="00207489" w:rsidRPr="007D7290" w:rsidTr="00207489">
        <w:trPr>
          <w:tblHeader/>
        </w:trPr>
        <w:tc>
          <w:tcPr>
            <w:tcW w:w="3771" w:type="dxa"/>
            <w:tcBorders>
              <w:right w:val="single" w:sz="4"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Parameter</w:t>
            </w:r>
          </w:p>
        </w:tc>
        <w:tc>
          <w:tcPr>
            <w:tcW w:w="6084" w:type="dxa"/>
            <w:gridSpan w:val="2"/>
            <w:tcBorders>
              <w:left w:val="single" w:sz="4" w:space="0" w:color="FFFFFF"/>
              <w:bottom w:val="single" w:sz="4" w:space="0" w:color="FFFFFF"/>
              <w:right w:val="single" w:sz="4"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LTE mobile station (UE)</w:t>
            </w:r>
          </w:p>
        </w:tc>
      </w:tr>
      <w:tr w:rsidR="00207489" w:rsidRPr="007D7290" w:rsidTr="00207489">
        <w:trPr>
          <w:tblHeader/>
        </w:trPr>
        <w:tc>
          <w:tcPr>
            <w:tcW w:w="3771" w:type="dxa"/>
            <w:tcBorders>
              <w:right w:val="single" w:sz="4" w:space="0" w:color="FFFFFF"/>
            </w:tcBorders>
            <w:shd w:val="clear" w:color="auto" w:fill="D2232A"/>
            <w:vAlign w:val="center"/>
          </w:tcPr>
          <w:p w:rsidR="00207489" w:rsidRPr="007D7290" w:rsidRDefault="00207489" w:rsidP="00207489">
            <w:pPr>
              <w:spacing w:line="288" w:lineRule="auto"/>
              <w:jc w:val="center"/>
              <w:rPr>
                <w:b/>
                <w:color w:val="FFFFFF"/>
                <w:lang w:val="en-GB"/>
              </w:rPr>
            </w:pPr>
          </w:p>
        </w:tc>
        <w:tc>
          <w:tcPr>
            <w:tcW w:w="3215" w:type="dxa"/>
            <w:tcBorders>
              <w:top w:val="single" w:sz="4" w:space="0" w:color="FFFFFF"/>
              <w:left w:val="single" w:sz="4" w:space="0" w:color="FFFFFF"/>
              <w:right w:val="single" w:sz="4"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FDD</w:t>
            </w:r>
          </w:p>
        </w:tc>
        <w:tc>
          <w:tcPr>
            <w:tcW w:w="2869" w:type="dxa"/>
            <w:tcBorders>
              <w:top w:val="single" w:sz="4" w:space="0" w:color="FFFFFF"/>
              <w:left w:val="single" w:sz="4" w:space="0" w:color="FFFFFF"/>
              <w:right w:val="single" w:sz="4"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TDD</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Tx power (max</w:t>
            </w:r>
            <w:proofErr w:type="gramStart"/>
            <w:r w:rsidRPr="007D7290">
              <w:rPr>
                <w:lang w:val="en-GB"/>
              </w:rPr>
              <w:t>./</w:t>
            </w:r>
            <w:proofErr w:type="gramEnd"/>
            <w:r w:rsidRPr="007D7290">
              <w:rPr>
                <w:lang w:val="en-GB"/>
              </w:rPr>
              <w:t xml:space="preserve">min.) </w:t>
            </w:r>
            <w:r w:rsidRPr="007D7290">
              <w:rPr>
                <w:lang w:val="en-GB"/>
              </w:rPr>
              <w:br/>
              <w:t>(Note 1)</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23 dBm / -40 dBm</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23 dBm / -40 dBm</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Antenna type</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Omni-directional</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Omni-directional</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Antenna gain</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0 dBi</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0 dBi</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Antenna height</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1.5 m</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1.5 m</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Channel bandwidth</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2 x 10 MHz </w:t>
            </w:r>
            <w:r w:rsidRPr="007D7290">
              <w:rPr>
                <w:lang w:val="en-GB"/>
              </w:rPr>
              <w:br/>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15 or 20 MHz</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Signal bandwidth</w:t>
            </w:r>
            <w:r w:rsidRPr="007D7290">
              <w:rPr>
                <w:lang w:val="en-GB"/>
              </w:rPr>
              <w:br/>
              <w:t>(related to number of occupied resource blocks with bandwidth of 180 kHz)</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9 MHz </w:t>
            </w:r>
            <w:r w:rsidRPr="007D7290">
              <w:rPr>
                <w:lang w:val="en-GB"/>
              </w:rPr>
              <w:br/>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13.5 or 18 MHz</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Rx thermal noise</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-104.5 dBm</w:t>
            </w:r>
            <w:r w:rsidRPr="007D7290">
              <w:rPr>
                <w:lang w:val="en-GB"/>
              </w:rPr>
              <w:br/>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-102.7 or -101.5 dBm</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Rx noise figure</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9 dB</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9 dB</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Rx noise floor</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-95.5 dBm</w:t>
            </w:r>
            <w:r w:rsidRPr="007D7290">
              <w:rPr>
                <w:lang w:val="en-GB"/>
              </w:rPr>
              <w:br/>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-93.7 or -92.5 dBm</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Rx reference sensitivity level</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-97.5 dBm </w:t>
            </w:r>
            <w:r w:rsidRPr="007D7290">
              <w:rPr>
                <w:lang w:val="en-GB"/>
              </w:rPr>
              <w:br/>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-95.7 or -94.5 dBm</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Interference protection ratio I/N</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-6 dB</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Interference protection level</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-101.5 dBm</w:t>
            </w:r>
            <w:r w:rsidRPr="007D7290">
              <w:rPr>
                <w:lang w:val="en-GB"/>
              </w:rPr>
              <w:br/>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-99.7 or -98.5 dBm</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Tx spectrum emission mask (SEM) / Spurious emissions</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According to </w:t>
            </w:r>
            <w:r w:rsidRPr="007D7290">
              <w:rPr>
                <w:lang w:val="en-GB"/>
              </w:rPr>
              <w:fldChar w:fldCharType="begin"/>
            </w:r>
            <w:r w:rsidRPr="007D7290">
              <w:rPr>
                <w:lang w:val="en-GB"/>
              </w:rPr>
              <w:instrText xml:space="preserve"> REF _Ref303947100 \n \h </w:instrText>
            </w:r>
            <w:r w:rsidRPr="007D7290">
              <w:rPr>
                <w:lang w:val="en-GB"/>
              </w:rPr>
            </w:r>
            <w:r w:rsidRPr="007D7290">
              <w:rPr>
                <w:lang w:val="en-GB"/>
              </w:rPr>
              <w:fldChar w:fldCharType="separate"/>
            </w:r>
            <w:r w:rsidR="001E048B">
              <w:rPr>
                <w:lang w:val="en-GB"/>
              </w:rPr>
              <w:t>[6]</w:t>
            </w:r>
            <w:r w:rsidRPr="007D7290">
              <w:rPr>
                <w:lang w:val="en-GB"/>
              </w:rPr>
              <w:fldChar w:fldCharType="end"/>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According to </w:t>
            </w:r>
            <w:r w:rsidRPr="007D7290">
              <w:rPr>
                <w:lang w:val="en-GB"/>
              </w:rPr>
              <w:fldChar w:fldCharType="begin"/>
            </w:r>
            <w:r w:rsidRPr="007D7290">
              <w:rPr>
                <w:lang w:val="en-GB"/>
              </w:rPr>
              <w:instrText xml:space="preserve"> REF _Ref303947100 \n \h </w:instrText>
            </w:r>
            <w:r w:rsidRPr="007D7290">
              <w:rPr>
                <w:lang w:val="en-GB"/>
              </w:rPr>
            </w:r>
            <w:r w:rsidRPr="007D7290">
              <w:rPr>
                <w:lang w:val="en-GB"/>
              </w:rPr>
              <w:fldChar w:fldCharType="separate"/>
            </w:r>
            <w:r w:rsidR="001E048B">
              <w:rPr>
                <w:lang w:val="en-GB"/>
              </w:rPr>
              <w:t>[6]</w:t>
            </w:r>
            <w:r w:rsidRPr="007D7290">
              <w:rPr>
                <w:lang w:val="en-GB"/>
              </w:rPr>
              <w:fldChar w:fldCharType="end"/>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Adjacent channel leakage ratio (ACLR) limit</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30 dB</w:t>
            </w:r>
            <w:r w:rsidRPr="007D7290">
              <w:rPr>
                <w:lang w:val="en-GB"/>
              </w:rPr>
              <w:br/>
              <w:t xml:space="preserve">(according to </w:t>
            </w:r>
            <w:r w:rsidRPr="007D7290">
              <w:rPr>
                <w:lang w:val="en-GB"/>
              </w:rPr>
              <w:fldChar w:fldCharType="begin"/>
            </w:r>
            <w:r w:rsidRPr="007D7290">
              <w:rPr>
                <w:lang w:val="en-GB"/>
              </w:rPr>
              <w:instrText xml:space="preserve"> REF _Ref303947100 \n \h </w:instrText>
            </w:r>
            <w:r w:rsidRPr="007D7290">
              <w:rPr>
                <w:lang w:val="en-GB"/>
              </w:rPr>
            </w:r>
            <w:r w:rsidRPr="007D7290">
              <w:rPr>
                <w:lang w:val="en-GB"/>
              </w:rPr>
              <w:fldChar w:fldCharType="separate"/>
            </w:r>
            <w:r w:rsidR="001E048B">
              <w:rPr>
                <w:lang w:val="en-GB"/>
              </w:rPr>
              <w:t>[6]</w:t>
            </w:r>
            <w:r w:rsidRPr="007D7290">
              <w:rPr>
                <w:lang w:val="en-GB"/>
              </w:rPr>
              <w:fldChar w:fldCharType="end"/>
            </w:r>
            <w:r w:rsidRPr="007D7290">
              <w:rPr>
                <w:lang w:val="en-GB"/>
              </w:rPr>
              <w:t>)</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30 dB</w:t>
            </w:r>
            <w:r w:rsidRPr="007D7290">
              <w:rPr>
                <w:lang w:val="en-GB"/>
              </w:rPr>
              <w:br/>
              <w:t xml:space="preserve">(according to </w:t>
            </w:r>
            <w:r w:rsidRPr="007D7290">
              <w:rPr>
                <w:lang w:val="en-GB"/>
              </w:rPr>
              <w:fldChar w:fldCharType="begin"/>
            </w:r>
            <w:r w:rsidRPr="007D7290">
              <w:rPr>
                <w:lang w:val="en-GB"/>
              </w:rPr>
              <w:instrText xml:space="preserve"> REF _Ref303947100 \n \h </w:instrText>
            </w:r>
            <w:r w:rsidRPr="007D7290">
              <w:rPr>
                <w:lang w:val="en-GB"/>
              </w:rPr>
            </w:r>
            <w:r w:rsidRPr="007D7290">
              <w:rPr>
                <w:lang w:val="en-GB"/>
              </w:rPr>
              <w:fldChar w:fldCharType="separate"/>
            </w:r>
            <w:r w:rsidR="001E048B">
              <w:rPr>
                <w:lang w:val="en-GB"/>
              </w:rPr>
              <w:t>[6]</w:t>
            </w:r>
            <w:r w:rsidRPr="007D7290">
              <w:rPr>
                <w:lang w:val="en-GB"/>
              </w:rPr>
              <w:fldChar w:fldCharType="end"/>
            </w:r>
            <w:r w:rsidRPr="007D7290">
              <w:rPr>
                <w:lang w:val="en-GB"/>
              </w:rPr>
              <w:t>)</w:t>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lastRenderedPageBreak/>
              <w:t>Rx in-band / out-of-band blocking</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According to </w:t>
            </w:r>
            <w:r w:rsidRPr="007D7290">
              <w:rPr>
                <w:lang w:val="en-GB"/>
              </w:rPr>
              <w:fldChar w:fldCharType="begin"/>
            </w:r>
            <w:r w:rsidRPr="007D7290">
              <w:rPr>
                <w:lang w:val="en-GB"/>
              </w:rPr>
              <w:instrText xml:space="preserve"> REF _Ref303947100 \n \h </w:instrText>
            </w:r>
            <w:r w:rsidRPr="007D7290">
              <w:rPr>
                <w:lang w:val="en-GB"/>
              </w:rPr>
            </w:r>
            <w:r w:rsidRPr="007D7290">
              <w:rPr>
                <w:lang w:val="en-GB"/>
              </w:rPr>
              <w:fldChar w:fldCharType="separate"/>
            </w:r>
            <w:r w:rsidR="001E048B">
              <w:rPr>
                <w:lang w:val="en-GB"/>
              </w:rPr>
              <w:t>[6]</w:t>
            </w:r>
            <w:r w:rsidRPr="007D7290">
              <w:rPr>
                <w:lang w:val="en-GB"/>
              </w:rPr>
              <w:fldChar w:fldCharType="end"/>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According to </w:t>
            </w:r>
            <w:r w:rsidRPr="007D7290">
              <w:rPr>
                <w:lang w:val="en-GB"/>
              </w:rPr>
              <w:fldChar w:fldCharType="begin"/>
            </w:r>
            <w:r w:rsidRPr="007D7290">
              <w:rPr>
                <w:lang w:val="en-GB"/>
              </w:rPr>
              <w:instrText xml:space="preserve"> REF _Ref303947100 \n \h </w:instrText>
            </w:r>
            <w:r w:rsidRPr="007D7290">
              <w:rPr>
                <w:lang w:val="en-GB"/>
              </w:rPr>
            </w:r>
            <w:r w:rsidRPr="007D7290">
              <w:rPr>
                <w:lang w:val="en-GB"/>
              </w:rPr>
              <w:fldChar w:fldCharType="separate"/>
            </w:r>
            <w:r w:rsidR="001E048B">
              <w:rPr>
                <w:lang w:val="en-GB"/>
              </w:rPr>
              <w:t>[6]</w:t>
            </w:r>
            <w:r w:rsidRPr="007D7290">
              <w:rPr>
                <w:lang w:val="en-GB"/>
              </w:rPr>
              <w:fldChar w:fldCharType="end"/>
            </w:r>
          </w:p>
        </w:tc>
      </w:tr>
      <w:tr w:rsidR="00207489" w:rsidRPr="007D7290" w:rsidTr="00207489">
        <w:tc>
          <w:tcPr>
            <w:tcW w:w="3771"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Rx adjacent channel selectivity (ACS)</w:t>
            </w:r>
          </w:p>
        </w:tc>
        <w:tc>
          <w:tcPr>
            <w:tcW w:w="321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33 / 30 / 27 dB for channel bandwidths of 10 / 15 / 20 MHz</w:t>
            </w:r>
            <w:r w:rsidRPr="007D7290">
              <w:rPr>
                <w:lang w:val="en-GB"/>
              </w:rPr>
              <w:br/>
              <w:t xml:space="preserve">(according to </w:t>
            </w:r>
            <w:r w:rsidRPr="007D7290">
              <w:rPr>
                <w:lang w:val="en-GB"/>
              </w:rPr>
              <w:fldChar w:fldCharType="begin"/>
            </w:r>
            <w:r w:rsidRPr="007D7290">
              <w:rPr>
                <w:lang w:val="en-GB"/>
              </w:rPr>
              <w:instrText xml:space="preserve"> REF _Ref303947100 \n \h </w:instrText>
            </w:r>
            <w:r w:rsidRPr="007D7290">
              <w:rPr>
                <w:lang w:val="en-GB"/>
              </w:rPr>
            </w:r>
            <w:r w:rsidRPr="007D7290">
              <w:rPr>
                <w:lang w:val="en-GB"/>
              </w:rPr>
              <w:fldChar w:fldCharType="separate"/>
            </w:r>
            <w:r w:rsidR="001E048B">
              <w:rPr>
                <w:lang w:val="en-GB"/>
              </w:rPr>
              <w:t>[6]</w:t>
            </w:r>
            <w:r w:rsidRPr="007D7290">
              <w:rPr>
                <w:lang w:val="en-GB"/>
              </w:rPr>
              <w:fldChar w:fldCharType="end"/>
            </w:r>
            <w:r w:rsidRPr="007D7290">
              <w:rPr>
                <w:lang w:val="en-GB"/>
              </w:rPr>
              <w:t>)</w:t>
            </w:r>
          </w:p>
        </w:tc>
        <w:tc>
          <w:tcPr>
            <w:tcW w:w="2869"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33 / 30 / 27 dB for channel bandwidths of 10 / 15 / 20 MHz</w:t>
            </w:r>
            <w:r w:rsidRPr="007D7290">
              <w:rPr>
                <w:lang w:val="en-GB"/>
              </w:rPr>
              <w:br/>
              <w:t xml:space="preserve">(according to </w:t>
            </w:r>
            <w:r w:rsidRPr="007D7290">
              <w:rPr>
                <w:lang w:val="en-GB"/>
              </w:rPr>
              <w:fldChar w:fldCharType="begin"/>
            </w:r>
            <w:r w:rsidRPr="007D7290">
              <w:rPr>
                <w:lang w:val="en-GB"/>
              </w:rPr>
              <w:instrText xml:space="preserve"> REF _Ref303947100 \n \h </w:instrText>
            </w:r>
            <w:r w:rsidRPr="007D7290">
              <w:rPr>
                <w:lang w:val="en-GB"/>
              </w:rPr>
            </w:r>
            <w:r w:rsidRPr="007D7290">
              <w:rPr>
                <w:lang w:val="en-GB"/>
              </w:rPr>
              <w:fldChar w:fldCharType="separate"/>
            </w:r>
            <w:r w:rsidR="001E048B">
              <w:rPr>
                <w:lang w:val="en-GB"/>
              </w:rPr>
              <w:t>[6]</w:t>
            </w:r>
            <w:r w:rsidRPr="007D7290">
              <w:rPr>
                <w:lang w:val="en-GB"/>
              </w:rPr>
              <w:fldChar w:fldCharType="end"/>
            </w:r>
            <w:r w:rsidRPr="007D7290">
              <w:rPr>
                <w:lang w:val="en-GB"/>
              </w:rPr>
              <w:t>)</w:t>
            </w:r>
          </w:p>
        </w:tc>
      </w:tr>
      <w:tr w:rsidR="00207489" w:rsidRPr="007D7290" w:rsidTr="00207489">
        <w:tc>
          <w:tcPr>
            <w:tcW w:w="9855" w:type="dxa"/>
            <w:gridSpan w:val="3"/>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Note 1: The Tx power of the mobile station is dependent on the power control implementation applied by the equipment provider.</w:t>
            </w:r>
          </w:p>
        </w:tc>
      </w:tr>
    </w:tbl>
    <w:p w:rsidR="00207489" w:rsidRPr="007D7290" w:rsidRDefault="00207489" w:rsidP="00207489">
      <w:pPr>
        <w:pStyle w:val="ECCParagraph"/>
      </w:pPr>
    </w:p>
    <w:p w:rsidR="00207489" w:rsidRPr="007D7290" w:rsidRDefault="00207489" w:rsidP="007818FE">
      <w:pPr>
        <w:pStyle w:val="ECCParagraph"/>
      </w:pPr>
      <w:r w:rsidRPr="007D7290">
        <w:t xml:space="preserve">The main difference is the maximum </w:t>
      </w:r>
      <w:proofErr w:type="gramStart"/>
      <w:r w:rsidRPr="007D7290">
        <w:t>Tx</w:t>
      </w:r>
      <w:proofErr w:type="gramEnd"/>
      <w:r w:rsidRPr="007D7290">
        <w:t xml:space="preserve"> power required at the aircraft to get access to the DA2GC BS at locations near the cell edge. The spectrum emission limits defined by 3GPP for LTE UEs are given in </w:t>
      </w:r>
      <w:r w:rsidRPr="007D7290">
        <w:fldChar w:fldCharType="begin"/>
      </w:r>
      <w:r w:rsidRPr="007D7290">
        <w:instrText xml:space="preserve"> REF _Ref339021166 \h </w:instrText>
      </w:r>
      <w:r w:rsidRPr="007D7290">
        <w:fldChar w:fldCharType="separate"/>
      </w:r>
      <w:r w:rsidR="001E048B" w:rsidRPr="007D7290">
        <w:t xml:space="preserve">Table </w:t>
      </w:r>
      <w:r w:rsidR="001E048B">
        <w:rPr>
          <w:noProof/>
        </w:rPr>
        <w:t>71</w:t>
      </w:r>
      <w:r w:rsidRPr="007D7290">
        <w:fldChar w:fldCharType="end"/>
      </w:r>
      <w:r w:rsidRPr="007D7290">
        <w:t xml:space="preserve"> (according to </w:t>
      </w:r>
      <w:r w:rsidRPr="007D7290">
        <w:fldChar w:fldCharType="begin"/>
      </w:r>
      <w:r w:rsidRPr="007D7290">
        <w:instrText xml:space="preserve"> REF _Ref303947100 \n \h </w:instrText>
      </w:r>
      <w:r w:rsidRPr="007D7290">
        <w:fldChar w:fldCharType="separate"/>
      </w:r>
      <w:r w:rsidR="001E048B">
        <w:t>[6]</w:t>
      </w:r>
      <w:r w:rsidRPr="007D7290">
        <w:fldChar w:fldCharType="end"/>
      </w:r>
      <w:r w:rsidRPr="007D7290">
        <w:t xml:space="preserve">). </w:t>
      </w:r>
    </w:p>
    <w:p w:rsidR="00207489" w:rsidRPr="007D7290" w:rsidRDefault="00207489" w:rsidP="00207489">
      <w:pPr>
        <w:pStyle w:val="Caption"/>
        <w:rPr>
          <w:lang w:val="en-GB"/>
        </w:rPr>
      </w:pPr>
      <w:bookmarkStart w:id="953" w:name="_Ref339021166"/>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71</w:t>
      </w:r>
      <w:r w:rsidRPr="007D7290">
        <w:rPr>
          <w:noProof/>
          <w:lang w:val="en-GB"/>
        </w:rPr>
        <w:fldChar w:fldCharType="end"/>
      </w:r>
      <w:bookmarkEnd w:id="953"/>
      <w:r w:rsidRPr="007D7290">
        <w:rPr>
          <w:lang w:val="en-GB"/>
        </w:rPr>
        <w:t>: General LTE UE spectrum emission limits</w:t>
      </w: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945"/>
        <w:gridCol w:w="757"/>
        <w:gridCol w:w="851"/>
        <w:gridCol w:w="850"/>
        <w:gridCol w:w="851"/>
        <w:gridCol w:w="850"/>
        <w:gridCol w:w="851"/>
        <w:gridCol w:w="1558"/>
      </w:tblGrid>
      <w:tr w:rsidR="00207489" w:rsidRPr="007D7290" w:rsidTr="00207489">
        <w:trPr>
          <w:tblHeader/>
        </w:trPr>
        <w:tc>
          <w:tcPr>
            <w:tcW w:w="7513" w:type="dxa"/>
            <w:gridSpan w:val="8"/>
            <w:tcBorders>
              <w:right w:val="single" w:sz="8"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Spectrum emission limits (dBm) / Channel bandwidth</w:t>
            </w:r>
          </w:p>
        </w:tc>
      </w:tr>
      <w:tr w:rsidR="00207489" w:rsidRPr="007D7290" w:rsidTr="002074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497"/>
        </w:trPr>
        <w:tc>
          <w:tcPr>
            <w:tcW w:w="945"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b/>
              </w:rPr>
              <w:t>Δf</w:t>
            </w:r>
            <w:r w:rsidRPr="007D7290">
              <w:rPr>
                <w:rFonts w:ascii="Arial" w:hAnsi="Arial" w:cs="Arial"/>
                <w:b/>
                <w:vertAlign w:val="subscript"/>
              </w:rPr>
              <w:t>OOB</w:t>
            </w:r>
          </w:p>
          <w:p w:rsidR="00207489" w:rsidRPr="007D7290" w:rsidRDefault="00207489" w:rsidP="00207489">
            <w:pPr>
              <w:pStyle w:val="TableText"/>
              <w:spacing w:after="0"/>
              <w:rPr>
                <w:rFonts w:ascii="Arial" w:hAnsi="Arial" w:cs="Arial"/>
                <w:b/>
              </w:rPr>
            </w:pPr>
            <w:r w:rsidRPr="007D7290">
              <w:rPr>
                <w:rFonts w:ascii="Arial" w:hAnsi="Arial" w:cs="Arial"/>
                <w:b/>
              </w:rPr>
              <w:t>(MHz)</w:t>
            </w:r>
          </w:p>
        </w:tc>
        <w:tc>
          <w:tcPr>
            <w:tcW w:w="757"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b/>
              </w:rPr>
              <w:t>1.4</w:t>
            </w:r>
          </w:p>
          <w:p w:rsidR="00207489" w:rsidRPr="007D7290" w:rsidRDefault="00207489" w:rsidP="00207489">
            <w:pPr>
              <w:pStyle w:val="TableText"/>
              <w:spacing w:after="0"/>
              <w:rPr>
                <w:rFonts w:ascii="Arial" w:hAnsi="Arial" w:cs="Arial"/>
                <w:b/>
              </w:rPr>
            </w:pPr>
            <w:r w:rsidRPr="007D7290">
              <w:rPr>
                <w:rFonts w:ascii="Arial" w:hAnsi="Arial" w:cs="Arial"/>
                <w:b/>
              </w:rPr>
              <w:t>MHz</w:t>
            </w:r>
          </w:p>
        </w:tc>
        <w:tc>
          <w:tcPr>
            <w:tcW w:w="851"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b/>
              </w:rPr>
              <w:t>3.0</w:t>
            </w:r>
          </w:p>
          <w:p w:rsidR="00207489" w:rsidRPr="007D7290" w:rsidRDefault="00207489" w:rsidP="00207489">
            <w:pPr>
              <w:pStyle w:val="TableText"/>
              <w:spacing w:after="0"/>
              <w:rPr>
                <w:rFonts w:ascii="Arial" w:hAnsi="Arial" w:cs="Arial"/>
                <w:b/>
              </w:rPr>
            </w:pPr>
            <w:r w:rsidRPr="007D7290">
              <w:rPr>
                <w:rFonts w:ascii="Arial" w:hAnsi="Arial" w:cs="Arial"/>
                <w:b/>
              </w:rPr>
              <w:t>MHz</w:t>
            </w:r>
          </w:p>
        </w:tc>
        <w:tc>
          <w:tcPr>
            <w:tcW w:w="850"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b/>
              </w:rPr>
              <w:t>5</w:t>
            </w:r>
          </w:p>
          <w:p w:rsidR="00207489" w:rsidRPr="007D7290" w:rsidRDefault="00207489" w:rsidP="00207489">
            <w:pPr>
              <w:pStyle w:val="TableText"/>
              <w:spacing w:after="0"/>
              <w:rPr>
                <w:rFonts w:ascii="Arial" w:hAnsi="Arial" w:cs="Arial"/>
                <w:b/>
              </w:rPr>
            </w:pPr>
            <w:r w:rsidRPr="007D7290">
              <w:rPr>
                <w:rFonts w:ascii="Arial" w:hAnsi="Arial" w:cs="Arial"/>
                <w:b/>
              </w:rPr>
              <w:t>MHz</w:t>
            </w:r>
          </w:p>
        </w:tc>
        <w:tc>
          <w:tcPr>
            <w:tcW w:w="851"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b/>
              </w:rPr>
              <w:t>10</w:t>
            </w:r>
          </w:p>
          <w:p w:rsidR="00207489" w:rsidRPr="007D7290" w:rsidRDefault="00207489" w:rsidP="00207489">
            <w:pPr>
              <w:pStyle w:val="TableText"/>
              <w:spacing w:after="0"/>
              <w:rPr>
                <w:rFonts w:ascii="Arial" w:hAnsi="Arial" w:cs="Arial"/>
                <w:b/>
              </w:rPr>
            </w:pPr>
            <w:r w:rsidRPr="007D7290">
              <w:rPr>
                <w:rFonts w:ascii="Arial" w:hAnsi="Arial" w:cs="Arial"/>
                <w:b/>
              </w:rPr>
              <w:t>MHz</w:t>
            </w:r>
          </w:p>
        </w:tc>
        <w:tc>
          <w:tcPr>
            <w:tcW w:w="850"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b/>
              </w:rPr>
              <w:t>15</w:t>
            </w:r>
          </w:p>
          <w:p w:rsidR="00207489" w:rsidRPr="007D7290" w:rsidRDefault="00207489" w:rsidP="00207489">
            <w:pPr>
              <w:pStyle w:val="TableText"/>
              <w:spacing w:after="0"/>
              <w:rPr>
                <w:rFonts w:ascii="Arial" w:hAnsi="Arial" w:cs="Arial"/>
                <w:b/>
              </w:rPr>
            </w:pPr>
            <w:r w:rsidRPr="007D7290">
              <w:rPr>
                <w:rFonts w:ascii="Arial" w:hAnsi="Arial" w:cs="Arial"/>
                <w:b/>
              </w:rPr>
              <w:t>MHz</w:t>
            </w:r>
          </w:p>
        </w:tc>
        <w:tc>
          <w:tcPr>
            <w:tcW w:w="851"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b/>
              </w:rPr>
              <w:t>20</w:t>
            </w:r>
          </w:p>
          <w:p w:rsidR="00207489" w:rsidRPr="007D7290" w:rsidRDefault="00207489" w:rsidP="00207489">
            <w:pPr>
              <w:pStyle w:val="TableText"/>
              <w:spacing w:after="0"/>
              <w:rPr>
                <w:rFonts w:ascii="Arial" w:hAnsi="Arial" w:cs="Arial"/>
                <w:b/>
              </w:rPr>
            </w:pPr>
            <w:r w:rsidRPr="007D7290">
              <w:rPr>
                <w:rFonts w:ascii="Arial" w:hAnsi="Arial" w:cs="Arial"/>
                <w:b/>
              </w:rPr>
              <w:t>MHz</w:t>
            </w:r>
          </w:p>
        </w:tc>
        <w:tc>
          <w:tcPr>
            <w:tcW w:w="1558"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b/>
              </w:rPr>
              <w:t>Measurement bandwidth</w:t>
            </w:r>
          </w:p>
        </w:tc>
      </w:tr>
      <w:tr w:rsidR="00207489" w:rsidRPr="007D7290" w:rsidTr="002074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45"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rPr>
              <w:sym w:font="Symbol" w:char="F0B1"/>
            </w:r>
            <w:r w:rsidRPr="007D7290">
              <w:rPr>
                <w:rFonts w:ascii="Arial" w:hAnsi="Arial" w:cs="Arial"/>
              </w:rPr>
              <w:t xml:space="preserve"> 0-1</w:t>
            </w:r>
          </w:p>
        </w:tc>
        <w:tc>
          <w:tcPr>
            <w:tcW w:w="757"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rPr>
              <w:t>-10</w:t>
            </w:r>
          </w:p>
        </w:tc>
        <w:tc>
          <w:tcPr>
            <w:tcW w:w="851"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rPr>
              <w:t>-13</w:t>
            </w:r>
          </w:p>
        </w:tc>
        <w:tc>
          <w:tcPr>
            <w:tcW w:w="850"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rPr>
              <w:t xml:space="preserve">-15 </w:t>
            </w:r>
          </w:p>
        </w:tc>
        <w:tc>
          <w:tcPr>
            <w:tcW w:w="851"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rPr>
              <w:t>-18</w:t>
            </w:r>
          </w:p>
        </w:tc>
        <w:tc>
          <w:tcPr>
            <w:tcW w:w="850"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rPr>
              <w:t>-20</w:t>
            </w:r>
          </w:p>
        </w:tc>
        <w:tc>
          <w:tcPr>
            <w:tcW w:w="851"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rPr>
              <w:t>-21</w:t>
            </w:r>
          </w:p>
        </w:tc>
        <w:tc>
          <w:tcPr>
            <w:tcW w:w="1558" w:type="dxa"/>
            <w:tcMar>
              <w:top w:w="28" w:type="dxa"/>
              <w:bottom w:w="28" w:type="dxa"/>
            </w:tcMar>
          </w:tcPr>
          <w:p w:rsidR="00207489" w:rsidRPr="007D7290" w:rsidRDefault="00207489" w:rsidP="00207489">
            <w:pPr>
              <w:pStyle w:val="TableText"/>
              <w:spacing w:after="0"/>
              <w:rPr>
                <w:rFonts w:ascii="Arial" w:hAnsi="Arial" w:cs="Arial"/>
                <w:b/>
              </w:rPr>
            </w:pPr>
            <w:r w:rsidRPr="007D7290">
              <w:rPr>
                <w:rFonts w:ascii="Arial" w:hAnsi="Arial" w:cs="Arial"/>
              </w:rPr>
              <w:t xml:space="preserve">30 kHz </w:t>
            </w:r>
          </w:p>
        </w:tc>
      </w:tr>
      <w:tr w:rsidR="00207489" w:rsidRPr="007D7290" w:rsidTr="002074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45"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sym w:font="Symbol" w:char="F0B1"/>
            </w:r>
            <w:r w:rsidRPr="007D7290">
              <w:rPr>
                <w:rFonts w:ascii="Arial" w:hAnsi="Arial" w:cs="Arial"/>
              </w:rPr>
              <w:t xml:space="preserve"> 1-2.5</w:t>
            </w:r>
          </w:p>
        </w:tc>
        <w:tc>
          <w:tcPr>
            <w:tcW w:w="757"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-10</w:t>
            </w: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-10</w:t>
            </w:r>
          </w:p>
        </w:tc>
        <w:tc>
          <w:tcPr>
            <w:tcW w:w="850"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-10</w:t>
            </w: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-10</w:t>
            </w:r>
          </w:p>
        </w:tc>
        <w:tc>
          <w:tcPr>
            <w:tcW w:w="850"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-10</w:t>
            </w: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 xml:space="preserve">-10 </w:t>
            </w:r>
          </w:p>
        </w:tc>
        <w:tc>
          <w:tcPr>
            <w:tcW w:w="1558"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 MHz</w:t>
            </w:r>
          </w:p>
        </w:tc>
      </w:tr>
      <w:tr w:rsidR="00207489" w:rsidRPr="007D7290" w:rsidTr="002074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45"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sym w:font="Symbol" w:char="F0B1"/>
            </w:r>
            <w:r w:rsidRPr="007D7290">
              <w:rPr>
                <w:rFonts w:ascii="Arial" w:hAnsi="Arial" w:cs="Arial"/>
              </w:rPr>
              <w:t xml:space="preserve"> 2.5-2.8</w:t>
            </w:r>
          </w:p>
        </w:tc>
        <w:tc>
          <w:tcPr>
            <w:tcW w:w="757"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-25</w:t>
            </w: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-10</w:t>
            </w:r>
          </w:p>
        </w:tc>
        <w:tc>
          <w:tcPr>
            <w:tcW w:w="850"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-10</w:t>
            </w: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-10</w:t>
            </w:r>
          </w:p>
        </w:tc>
        <w:tc>
          <w:tcPr>
            <w:tcW w:w="850"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-10</w:t>
            </w: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 xml:space="preserve">-10 </w:t>
            </w:r>
          </w:p>
        </w:tc>
        <w:tc>
          <w:tcPr>
            <w:tcW w:w="1558"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 MHz</w:t>
            </w:r>
          </w:p>
        </w:tc>
      </w:tr>
      <w:tr w:rsidR="00207489" w:rsidRPr="007D7290" w:rsidTr="002074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45"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sym w:font="Symbol" w:char="F0B1"/>
            </w:r>
            <w:r w:rsidRPr="007D7290">
              <w:rPr>
                <w:rFonts w:ascii="Arial" w:hAnsi="Arial" w:cs="Arial"/>
              </w:rPr>
              <w:t xml:space="preserve"> 2.8-5</w:t>
            </w:r>
          </w:p>
        </w:tc>
        <w:tc>
          <w:tcPr>
            <w:tcW w:w="757" w:type="dxa"/>
            <w:tcMar>
              <w:top w:w="28" w:type="dxa"/>
              <w:bottom w:w="28" w:type="dxa"/>
            </w:tcMar>
          </w:tcPr>
          <w:p w:rsidR="00207489" w:rsidRPr="007D7290" w:rsidRDefault="00207489" w:rsidP="00207489">
            <w:pPr>
              <w:pStyle w:val="TableText"/>
              <w:spacing w:after="0"/>
              <w:rPr>
                <w:rFonts w:ascii="Arial" w:hAnsi="Arial" w:cs="Arial"/>
              </w:rPr>
            </w:pP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-10</w:t>
            </w:r>
          </w:p>
        </w:tc>
        <w:tc>
          <w:tcPr>
            <w:tcW w:w="850"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-10</w:t>
            </w: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-10</w:t>
            </w:r>
          </w:p>
        </w:tc>
        <w:tc>
          <w:tcPr>
            <w:tcW w:w="850"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-10</w:t>
            </w: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-10</w:t>
            </w:r>
          </w:p>
        </w:tc>
        <w:tc>
          <w:tcPr>
            <w:tcW w:w="1558"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 MHz</w:t>
            </w:r>
          </w:p>
        </w:tc>
      </w:tr>
      <w:tr w:rsidR="00207489" w:rsidRPr="007D7290" w:rsidTr="002074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45"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sym w:font="Symbol" w:char="F0B1"/>
            </w:r>
            <w:r w:rsidRPr="007D7290">
              <w:rPr>
                <w:rFonts w:ascii="Arial" w:hAnsi="Arial" w:cs="Arial"/>
              </w:rPr>
              <w:t xml:space="preserve"> 5-6</w:t>
            </w:r>
          </w:p>
        </w:tc>
        <w:tc>
          <w:tcPr>
            <w:tcW w:w="757" w:type="dxa"/>
            <w:tcMar>
              <w:top w:w="28" w:type="dxa"/>
              <w:bottom w:w="28" w:type="dxa"/>
            </w:tcMar>
          </w:tcPr>
          <w:p w:rsidR="00207489" w:rsidRPr="007D7290" w:rsidRDefault="00207489" w:rsidP="00207489">
            <w:pPr>
              <w:pStyle w:val="TableText"/>
              <w:spacing w:after="0"/>
              <w:rPr>
                <w:rFonts w:ascii="Arial" w:hAnsi="Arial" w:cs="Arial"/>
              </w:rPr>
            </w:pP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-25</w:t>
            </w:r>
          </w:p>
        </w:tc>
        <w:tc>
          <w:tcPr>
            <w:tcW w:w="850"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-13</w:t>
            </w: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-13</w:t>
            </w:r>
          </w:p>
        </w:tc>
        <w:tc>
          <w:tcPr>
            <w:tcW w:w="850"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-13</w:t>
            </w: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-13</w:t>
            </w:r>
          </w:p>
        </w:tc>
        <w:tc>
          <w:tcPr>
            <w:tcW w:w="1558"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 MHz</w:t>
            </w:r>
          </w:p>
        </w:tc>
      </w:tr>
      <w:tr w:rsidR="00207489" w:rsidRPr="007D7290" w:rsidTr="002074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45"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sym w:font="Symbol" w:char="F0B1"/>
            </w:r>
            <w:r w:rsidRPr="007D7290">
              <w:rPr>
                <w:rFonts w:ascii="Arial" w:hAnsi="Arial" w:cs="Arial"/>
              </w:rPr>
              <w:t xml:space="preserve"> 6-10</w:t>
            </w:r>
          </w:p>
        </w:tc>
        <w:tc>
          <w:tcPr>
            <w:tcW w:w="757" w:type="dxa"/>
            <w:tcMar>
              <w:top w:w="28" w:type="dxa"/>
              <w:bottom w:w="28" w:type="dxa"/>
            </w:tcMar>
          </w:tcPr>
          <w:p w:rsidR="00207489" w:rsidRPr="007D7290" w:rsidRDefault="00207489" w:rsidP="00207489">
            <w:pPr>
              <w:pStyle w:val="TableText"/>
              <w:spacing w:after="0"/>
              <w:rPr>
                <w:rFonts w:ascii="Arial" w:hAnsi="Arial" w:cs="Arial"/>
              </w:rPr>
            </w:pPr>
          </w:p>
        </w:tc>
        <w:tc>
          <w:tcPr>
            <w:tcW w:w="851" w:type="dxa"/>
            <w:tcMar>
              <w:top w:w="28" w:type="dxa"/>
              <w:bottom w:w="28" w:type="dxa"/>
            </w:tcMar>
          </w:tcPr>
          <w:p w:rsidR="00207489" w:rsidRPr="007D7290" w:rsidRDefault="00207489" w:rsidP="00207489">
            <w:pPr>
              <w:pStyle w:val="TableText"/>
              <w:spacing w:after="0"/>
              <w:rPr>
                <w:rFonts w:ascii="Arial" w:hAnsi="Arial" w:cs="Arial"/>
              </w:rPr>
            </w:pPr>
          </w:p>
        </w:tc>
        <w:tc>
          <w:tcPr>
            <w:tcW w:w="850"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-25</w:t>
            </w: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-13</w:t>
            </w:r>
          </w:p>
        </w:tc>
        <w:tc>
          <w:tcPr>
            <w:tcW w:w="850"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 xml:space="preserve">-13 </w:t>
            </w: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 xml:space="preserve">-13 </w:t>
            </w:r>
          </w:p>
        </w:tc>
        <w:tc>
          <w:tcPr>
            <w:tcW w:w="1558"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 MHz</w:t>
            </w:r>
          </w:p>
        </w:tc>
      </w:tr>
      <w:tr w:rsidR="00207489" w:rsidRPr="007D7290" w:rsidTr="002074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45"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sym w:font="Symbol" w:char="F0B1"/>
            </w:r>
            <w:r w:rsidRPr="007D7290">
              <w:rPr>
                <w:rFonts w:ascii="Arial" w:hAnsi="Arial" w:cs="Arial"/>
              </w:rPr>
              <w:t xml:space="preserve"> 10-15</w:t>
            </w:r>
          </w:p>
        </w:tc>
        <w:tc>
          <w:tcPr>
            <w:tcW w:w="757" w:type="dxa"/>
            <w:tcMar>
              <w:top w:w="28" w:type="dxa"/>
              <w:bottom w:w="28" w:type="dxa"/>
            </w:tcMar>
          </w:tcPr>
          <w:p w:rsidR="00207489" w:rsidRPr="007D7290" w:rsidRDefault="00207489" w:rsidP="00207489">
            <w:pPr>
              <w:pStyle w:val="TableText"/>
              <w:spacing w:after="0"/>
              <w:rPr>
                <w:rFonts w:ascii="Arial" w:hAnsi="Arial" w:cs="Arial"/>
              </w:rPr>
            </w:pPr>
          </w:p>
        </w:tc>
        <w:tc>
          <w:tcPr>
            <w:tcW w:w="851" w:type="dxa"/>
            <w:tcMar>
              <w:top w:w="28" w:type="dxa"/>
              <w:bottom w:w="28" w:type="dxa"/>
            </w:tcMar>
          </w:tcPr>
          <w:p w:rsidR="00207489" w:rsidRPr="007D7290" w:rsidRDefault="00207489" w:rsidP="00207489">
            <w:pPr>
              <w:pStyle w:val="TableText"/>
              <w:spacing w:after="0"/>
              <w:rPr>
                <w:rFonts w:ascii="Arial" w:hAnsi="Arial" w:cs="Arial"/>
              </w:rPr>
            </w:pPr>
          </w:p>
        </w:tc>
        <w:tc>
          <w:tcPr>
            <w:tcW w:w="850" w:type="dxa"/>
            <w:tcMar>
              <w:top w:w="28" w:type="dxa"/>
              <w:bottom w:w="28" w:type="dxa"/>
            </w:tcMar>
          </w:tcPr>
          <w:p w:rsidR="00207489" w:rsidRPr="007D7290" w:rsidRDefault="00207489" w:rsidP="00207489">
            <w:pPr>
              <w:pStyle w:val="TableText"/>
              <w:spacing w:after="0"/>
              <w:rPr>
                <w:rFonts w:ascii="Arial" w:hAnsi="Arial" w:cs="Arial"/>
              </w:rPr>
            </w:pP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-25</w:t>
            </w:r>
          </w:p>
        </w:tc>
        <w:tc>
          <w:tcPr>
            <w:tcW w:w="850"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 xml:space="preserve">-13 </w:t>
            </w: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 xml:space="preserve">-13 </w:t>
            </w:r>
          </w:p>
        </w:tc>
        <w:tc>
          <w:tcPr>
            <w:tcW w:w="1558"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 MHz</w:t>
            </w:r>
          </w:p>
        </w:tc>
      </w:tr>
      <w:tr w:rsidR="00207489" w:rsidRPr="007D7290" w:rsidTr="002074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45"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sym w:font="Symbol" w:char="F0B1"/>
            </w:r>
            <w:r w:rsidRPr="007D7290">
              <w:rPr>
                <w:rFonts w:ascii="Arial" w:hAnsi="Arial" w:cs="Arial"/>
              </w:rPr>
              <w:t xml:space="preserve"> 15-20</w:t>
            </w:r>
          </w:p>
        </w:tc>
        <w:tc>
          <w:tcPr>
            <w:tcW w:w="757" w:type="dxa"/>
            <w:tcMar>
              <w:top w:w="28" w:type="dxa"/>
              <w:bottom w:w="28" w:type="dxa"/>
            </w:tcMar>
          </w:tcPr>
          <w:p w:rsidR="00207489" w:rsidRPr="007D7290" w:rsidRDefault="00207489" w:rsidP="00207489">
            <w:pPr>
              <w:pStyle w:val="TableText"/>
              <w:spacing w:after="0"/>
              <w:rPr>
                <w:rFonts w:ascii="Arial" w:hAnsi="Arial" w:cs="Arial"/>
              </w:rPr>
            </w:pPr>
          </w:p>
        </w:tc>
        <w:tc>
          <w:tcPr>
            <w:tcW w:w="851" w:type="dxa"/>
            <w:tcMar>
              <w:top w:w="28" w:type="dxa"/>
              <w:bottom w:w="28" w:type="dxa"/>
            </w:tcMar>
          </w:tcPr>
          <w:p w:rsidR="00207489" w:rsidRPr="007D7290" w:rsidRDefault="00207489" w:rsidP="00207489">
            <w:pPr>
              <w:pStyle w:val="TableText"/>
              <w:spacing w:after="0"/>
              <w:rPr>
                <w:rFonts w:ascii="Arial" w:hAnsi="Arial" w:cs="Arial"/>
              </w:rPr>
            </w:pPr>
          </w:p>
        </w:tc>
        <w:tc>
          <w:tcPr>
            <w:tcW w:w="850" w:type="dxa"/>
            <w:tcMar>
              <w:top w:w="28" w:type="dxa"/>
              <w:bottom w:w="28" w:type="dxa"/>
            </w:tcMar>
          </w:tcPr>
          <w:p w:rsidR="00207489" w:rsidRPr="007D7290" w:rsidRDefault="00207489" w:rsidP="00207489">
            <w:pPr>
              <w:pStyle w:val="TableText"/>
              <w:spacing w:after="0"/>
              <w:rPr>
                <w:rFonts w:ascii="Arial" w:hAnsi="Arial" w:cs="Arial"/>
              </w:rPr>
            </w:pPr>
          </w:p>
        </w:tc>
        <w:tc>
          <w:tcPr>
            <w:tcW w:w="851" w:type="dxa"/>
            <w:tcMar>
              <w:top w:w="28" w:type="dxa"/>
              <w:bottom w:w="28" w:type="dxa"/>
            </w:tcMar>
          </w:tcPr>
          <w:p w:rsidR="00207489" w:rsidRPr="007D7290" w:rsidRDefault="00207489" w:rsidP="00207489">
            <w:pPr>
              <w:pStyle w:val="TableText"/>
              <w:spacing w:after="0"/>
              <w:rPr>
                <w:rFonts w:ascii="Arial" w:hAnsi="Arial" w:cs="Arial"/>
              </w:rPr>
            </w:pPr>
          </w:p>
        </w:tc>
        <w:tc>
          <w:tcPr>
            <w:tcW w:w="850"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 xml:space="preserve">-25 </w:t>
            </w: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 xml:space="preserve">-13 </w:t>
            </w:r>
          </w:p>
        </w:tc>
        <w:tc>
          <w:tcPr>
            <w:tcW w:w="1558"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 MHz</w:t>
            </w:r>
          </w:p>
        </w:tc>
      </w:tr>
      <w:tr w:rsidR="00207489" w:rsidRPr="007D7290" w:rsidTr="002074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945"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sym w:font="Symbol" w:char="F0B1"/>
            </w:r>
            <w:r w:rsidRPr="007D7290">
              <w:rPr>
                <w:rFonts w:ascii="Arial" w:hAnsi="Arial" w:cs="Arial"/>
              </w:rPr>
              <w:t xml:space="preserve"> 20-25</w:t>
            </w:r>
          </w:p>
        </w:tc>
        <w:tc>
          <w:tcPr>
            <w:tcW w:w="757" w:type="dxa"/>
            <w:tcMar>
              <w:top w:w="28" w:type="dxa"/>
              <w:bottom w:w="28" w:type="dxa"/>
            </w:tcMar>
          </w:tcPr>
          <w:p w:rsidR="00207489" w:rsidRPr="007D7290" w:rsidRDefault="00207489" w:rsidP="00207489">
            <w:pPr>
              <w:pStyle w:val="TableText"/>
              <w:spacing w:after="0"/>
              <w:rPr>
                <w:rFonts w:ascii="Arial" w:hAnsi="Arial" w:cs="Arial"/>
              </w:rPr>
            </w:pPr>
          </w:p>
        </w:tc>
        <w:tc>
          <w:tcPr>
            <w:tcW w:w="851" w:type="dxa"/>
            <w:tcMar>
              <w:top w:w="28" w:type="dxa"/>
              <w:bottom w:w="28" w:type="dxa"/>
            </w:tcMar>
          </w:tcPr>
          <w:p w:rsidR="00207489" w:rsidRPr="007D7290" w:rsidRDefault="00207489" w:rsidP="00207489">
            <w:pPr>
              <w:pStyle w:val="TableText"/>
              <w:spacing w:after="0"/>
              <w:rPr>
                <w:rFonts w:ascii="Arial" w:hAnsi="Arial" w:cs="Arial"/>
              </w:rPr>
            </w:pPr>
          </w:p>
        </w:tc>
        <w:tc>
          <w:tcPr>
            <w:tcW w:w="850" w:type="dxa"/>
            <w:tcMar>
              <w:top w:w="28" w:type="dxa"/>
              <w:bottom w:w="28" w:type="dxa"/>
            </w:tcMar>
          </w:tcPr>
          <w:p w:rsidR="00207489" w:rsidRPr="007D7290" w:rsidRDefault="00207489" w:rsidP="00207489">
            <w:pPr>
              <w:pStyle w:val="TableText"/>
              <w:spacing w:after="0"/>
              <w:rPr>
                <w:rFonts w:ascii="Arial" w:hAnsi="Arial" w:cs="Arial"/>
              </w:rPr>
            </w:pPr>
          </w:p>
        </w:tc>
        <w:tc>
          <w:tcPr>
            <w:tcW w:w="851" w:type="dxa"/>
            <w:tcMar>
              <w:top w:w="28" w:type="dxa"/>
              <w:bottom w:w="28" w:type="dxa"/>
            </w:tcMar>
          </w:tcPr>
          <w:p w:rsidR="00207489" w:rsidRPr="007D7290" w:rsidRDefault="00207489" w:rsidP="00207489">
            <w:pPr>
              <w:pStyle w:val="TableText"/>
              <w:spacing w:after="0"/>
              <w:rPr>
                <w:rFonts w:ascii="Arial" w:hAnsi="Arial" w:cs="Arial"/>
              </w:rPr>
            </w:pPr>
          </w:p>
        </w:tc>
        <w:tc>
          <w:tcPr>
            <w:tcW w:w="850" w:type="dxa"/>
            <w:tcMar>
              <w:top w:w="28" w:type="dxa"/>
              <w:bottom w:w="28" w:type="dxa"/>
            </w:tcMar>
          </w:tcPr>
          <w:p w:rsidR="00207489" w:rsidRPr="007D7290" w:rsidRDefault="00207489" w:rsidP="00207489">
            <w:pPr>
              <w:pStyle w:val="TableText"/>
              <w:spacing w:after="0"/>
              <w:rPr>
                <w:rFonts w:ascii="Arial" w:hAnsi="Arial" w:cs="Arial"/>
              </w:rPr>
            </w:pPr>
          </w:p>
        </w:tc>
        <w:tc>
          <w:tcPr>
            <w:tcW w:w="851"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 xml:space="preserve">-25 </w:t>
            </w:r>
          </w:p>
        </w:tc>
        <w:tc>
          <w:tcPr>
            <w:tcW w:w="1558" w:type="dxa"/>
            <w:tcMar>
              <w:top w:w="28" w:type="dxa"/>
              <w:bottom w:w="28" w:type="dxa"/>
            </w:tcMar>
          </w:tcPr>
          <w:p w:rsidR="00207489" w:rsidRPr="007D7290" w:rsidRDefault="00207489" w:rsidP="00207489">
            <w:pPr>
              <w:pStyle w:val="TableText"/>
              <w:spacing w:after="0"/>
              <w:rPr>
                <w:rFonts w:ascii="Arial" w:hAnsi="Arial" w:cs="Arial"/>
              </w:rPr>
            </w:pPr>
            <w:r w:rsidRPr="007D7290">
              <w:rPr>
                <w:rFonts w:ascii="Arial" w:hAnsi="Arial" w:cs="Arial"/>
              </w:rPr>
              <w:t>1 MHz</w:t>
            </w:r>
          </w:p>
        </w:tc>
      </w:tr>
    </w:tbl>
    <w:p w:rsidR="00BA71C4" w:rsidRPr="007D7290" w:rsidRDefault="00BA71C4" w:rsidP="00BA71C4">
      <w:pPr>
        <w:pStyle w:val="ECCParagraph"/>
      </w:pPr>
    </w:p>
    <w:p w:rsidR="00207489" w:rsidRPr="007D7290" w:rsidRDefault="00BA71C4" w:rsidP="00DD33E6">
      <w:pPr>
        <w:pStyle w:val="ECCAnnexheading3"/>
        <w:rPr>
          <w:lang w:val="en-GB"/>
        </w:rPr>
      </w:pPr>
      <w:r w:rsidRPr="007D7290">
        <w:rPr>
          <w:lang w:val="en-GB"/>
        </w:rPr>
        <w:t>CO-CHANNEL CASE</w:t>
      </w:r>
    </w:p>
    <w:p w:rsidR="00207489" w:rsidRPr="007D7290" w:rsidRDefault="00207489" w:rsidP="00207489">
      <w:pPr>
        <w:pStyle w:val="ECCParagraph"/>
      </w:pPr>
      <w:r w:rsidRPr="007D7290">
        <w:t>This section presents coexistence studies between a LTE base station in the frequency band 3400-3600 MHz and a BDA2GC AS located on an aircraft at various altitudes from 3000 to 13 000 meters.</w:t>
      </w:r>
    </w:p>
    <w:p w:rsidR="00207489" w:rsidRPr="007D7290" w:rsidRDefault="00207489" w:rsidP="00207489">
      <w:pPr>
        <w:pStyle w:val="ECCParagraph"/>
        <w:rPr>
          <w:rFonts w:eastAsia="Cambria"/>
          <w:szCs w:val="20"/>
        </w:rPr>
      </w:pPr>
      <w:r w:rsidRPr="007D7290">
        <w:rPr>
          <w:rFonts w:eastAsia="Cambria"/>
          <w:szCs w:val="20"/>
        </w:rPr>
        <w:fldChar w:fldCharType="begin"/>
      </w:r>
      <w:r w:rsidRPr="007D7290">
        <w:rPr>
          <w:rFonts w:eastAsia="Cambria"/>
          <w:szCs w:val="20"/>
        </w:rPr>
        <w:instrText xml:space="preserve"> REF _Ref340659499 \h </w:instrText>
      </w:r>
      <w:r w:rsidRPr="007D7290">
        <w:rPr>
          <w:rFonts w:eastAsia="Cambria"/>
          <w:szCs w:val="20"/>
        </w:rPr>
      </w:r>
      <w:r w:rsidRPr="007D7290">
        <w:rPr>
          <w:rFonts w:eastAsia="Cambria"/>
          <w:szCs w:val="20"/>
        </w:rPr>
        <w:fldChar w:fldCharType="separate"/>
      </w:r>
      <w:r w:rsidR="001E048B" w:rsidRPr="007D7290">
        <w:t xml:space="preserve">Figure </w:t>
      </w:r>
      <w:r w:rsidR="001E048B">
        <w:rPr>
          <w:noProof/>
        </w:rPr>
        <w:t>195</w:t>
      </w:r>
      <w:r w:rsidRPr="007D7290">
        <w:rPr>
          <w:rFonts w:eastAsia="Cambria"/>
          <w:szCs w:val="20"/>
        </w:rPr>
        <w:fldChar w:fldCharType="end"/>
      </w:r>
      <w:r w:rsidRPr="007D7290">
        <w:rPr>
          <w:rFonts w:eastAsia="Cambria"/>
          <w:szCs w:val="20"/>
        </w:rPr>
        <w:t xml:space="preserve"> below represents the average antenna gain in elevation for an omnidirectional antenna (with 0° tilt) calculated with the model from </w:t>
      </w:r>
      <w:r w:rsidR="00862DFD">
        <w:rPr>
          <w:rFonts w:eastAsia="Cambria"/>
          <w:szCs w:val="20"/>
        </w:rPr>
        <w:t xml:space="preserve">Recommendation </w:t>
      </w:r>
      <w:r w:rsidRPr="007D7290">
        <w:rPr>
          <w:rFonts w:eastAsia="Cambria"/>
          <w:szCs w:val="20"/>
        </w:rPr>
        <w:t>ITU-R F.1336</w:t>
      </w:r>
      <w:r w:rsidR="00862DFD">
        <w:rPr>
          <w:rFonts w:eastAsia="Cambria"/>
          <w:szCs w:val="20"/>
        </w:rPr>
        <w:t xml:space="preserve"> </w:t>
      </w:r>
      <w:r w:rsidR="00862DFD">
        <w:rPr>
          <w:rFonts w:eastAsia="Cambria"/>
          <w:szCs w:val="20"/>
        </w:rPr>
        <w:fldChar w:fldCharType="begin"/>
      </w:r>
      <w:r w:rsidR="00862DFD">
        <w:rPr>
          <w:rFonts w:eastAsia="Cambria"/>
          <w:szCs w:val="20"/>
        </w:rPr>
        <w:instrText xml:space="preserve"> REF _Ref339018753 \r \h </w:instrText>
      </w:r>
      <w:r w:rsidR="00862DFD">
        <w:rPr>
          <w:rFonts w:eastAsia="Cambria"/>
          <w:szCs w:val="20"/>
        </w:rPr>
      </w:r>
      <w:r w:rsidR="00862DFD">
        <w:rPr>
          <w:rFonts w:eastAsia="Cambria"/>
          <w:szCs w:val="20"/>
        </w:rPr>
        <w:fldChar w:fldCharType="separate"/>
      </w:r>
      <w:r w:rsidR="001E048B">
        <w:rPr>
          <w:rFonts w:eastAsia="Cambria"/>
          <w:szCs w:val="20"/>
        </w:rPr>
        <w:t>[20]</w:t>
      </w:r>
      <w:r w:rsidR="00862DFD">
        <w:rPr>
          <w:rFonts w:eastAsia="Cambria"/>
          <w:szCs w:val="20"/>
        </w:rPr>
        <w:fldChar w:fldCharType="end"/>
      </w:r>
      <w:r w:rsidRPr="007D7290">
        <w:rPr>
          <w:rFonts w:eastAsia="Cambria"/>
          <w:szCs w:val="20"/>
        </w:rPr>
        <w:t>.</w:t>
      </w:r>
    </w:p>
    <w:p w:rsidR="00207489" w:rsidRPr="007D7290" w:rsidRDefault="00207489" w:rsidP="00207489">
      <w:pPr>
        <w:pStyle w:val="ECCParagraph"/>
        <w:jc w:val="center"/>
        <w:rPr>
          <w:rFonts w:eastAsia="Cambria"/>
          <w:szCs w:val="20"/>
        </w:rPr>
      </w:pPr>
      <w:r w:rsidRPr="007D7290">
        <w:rPr>
          <w:rFonts w:eastAsia="Cambria"/>
          <w:noProof/>
          <w:szCs w:val="20"/>
          <w:lang w:val="da-DK" w:eastAsia="da-DK"/>
        </w:rPr>
        <w:lastRenderedPageBreak/>
        <w:drawing>
          <wp:inline distT="0" distB="0" distL="0" distR="0" wp14:anchorId="5718384F" wp14:editId="57350E3B">
            <wp:extent cx="4371975" cy="3276600"/>
            <wp:effectExtent l="0" t="0" r="9525" b="0"/>
            <wp:docPr id="284" name="Grafik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4371975" cy="3276600"/>
                    </a:xfrm>
                    <a:prstGeom prst="rect">
                      <a:avLst/>
                    </a:prstGeom>
                    <a:noFill/>
                  </pic:spPr>
                </pic:pic>
              </a:graphicData>
            </a:graphic>
          </wp:inline>
        </w:drawing>
      </w:r>
    </w:p>
    <w:p w:rsidR="00207489" w:rsidRPr="007D7290" w:rsidRDefault="00207489" w:rsidP="00207489">
      <w:pPr>
        <w:pStyle w:val="Caption"/>
        <w:rPr>
          <w:lang w:val="en-GB"/>
        </w:rPr>
      </w:pPr>
      <w:bookmarkStart w:id="954" w:name="_Ref340659499"/>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195</w:t>
      </w:r>
      <w:r w:rsidRPr="007D7290">
        <w:rPr>
          <w:lang w:val="en-GB"/>
        </w:rPr>
        <w:fldChar w:fldCharType="end"/>
      </w:r>
      <w:bookmarkEnd w:id="954"/>
      <w:r w:rsidRPr="007D7290">
        <w:rPr>
          <w:lang w:val="en-GB"/>
        </w:rPr>
        <w:t>: LTE BS antenna pattern in elevation for an omnidirectional antenna</w:t>
      </w:r>
    </w:p>
    <w:p w:rsidR="00BA71C4" w:rsidRPr="007D7290" w:rsidRDefault="00BA71C4" w:rsidP="00DD33E6">
      <w:pPr>
        <w:pStyle w:val="ECCAnnexheading3"/>
        <w:rPr>
          <w:lang w:val="en-GB"/>
        </w:rPr>
      </w:pPr>
      <w:r w:rsidRPr="007D7290">
        <w:rPr>
          <w:lang w:val="en-GB"/>
        </w:rPr>
        <w:t>METHODOLOGY</w:t>
      </w:r>
    </w:p>
    <w:p w:rsidR="00207489" w:rsidRPr="007D7290" w:rsidRDefault="00207489" w:rsidP="00207489">
      <w:pPr>
        <w:pStyle w:val="ECCParagraph"/>
      </w:pPr>
      <w:r w:rsidRPr="007D7290">
        <w:t>The intent is to study the compatibility between a LTE base station or a LTE-UE and a DA2GC AS in both directions (i.e DA2GC as interferer and then as victim).</w:t>
      </w:r>
    </w:p>
    <w:p w:rsidR="00207489" w:rsidRPr="007D7290" w:rsidRDefault="00207489" w:rsidP="00207489">
      <w:pPr>
        <w:pStyle w:val="ECCParagraph"/>
      </w:pPr>
      <w:r w:rsidRPr="007D7290">
        <w:t>The LTE base station (or LTE-UE) is considered to be located at (G0, L0).</w:t>
      </w:r>
    </w:p>
    <w:p w:rsidR="00207489" w:rsidRPr="007D7290" w:rsidRDefault="00207489" w:rsidP="00207489">
      <w:pPr>
        <w:pStyle w:val="ECCParagraph"/>
      </w:pPr>
      <w:r w:rsidRPr="007D7290">
        <w:t>When considering the LTE station as the victim and DA2GC AS as the interferer, the interference level arriving to the victim receiver from an aircraft at a given altitude H (from 3000 m up to 13 km) around the LTE station location (i.e. 1° by 1° horizontal square around (G0</w:t>
      </w:r>
      <w:proofErr w:type="gramStart"/>
      <w:r w:rsidRPr="007D7290">
        <w:t>,L0</w:t>
      </w:r>
      <w:proofErr w:type="gramEnd"/>
      <w:r w:rsidRPr="007D7290">
        <w:t xml:space="preserve">)) is calculated and mapped as illustrated in the </w:t>
      </w:r>
      <w:r w:rsidRPr="007D7290">
        <w:fldChar w:fldCharType="begin"/>
      </w:r>
      <w:r w:rsidRPr="007D7290">
        <w:instrText xml:space="preserve"> REF _Ref340659534 \h </w:instrText>
      </w:r>
      <w:r w:rsidRPr="007D7290">
        <w:fldChar w:fldCharType="separate"/>
      </w:r>
      <w:r w:rsidR="001E048B" w:rsidRPr="007D7290">
        <w:t xml:space="preserve">Figure </w:t>
      </w:r>
      <w:r w:rsidR="001E048B">
        <w:rPr>
          <w:noProof/>
        </w:rPr>
        <w:t>196</w:t>
      </w:r>
      <w:r w:rsidRPr="007D7290">
        <w:fldChar w:fldCharType="end"/>
      </w:r>
      <w:r w:rsidRPr="007D7290">
        <w:t xml:space="preserve"> below.</w:t>
      </w:r>
    </w:p>
    <w:p w:rsidR="00207489" w:rsidRPr="007D7290" w:rsidRDefault="00207489" w:rsidP="00207489">
      <w:pPr>
        <w:pStyle w:val="ECCParagraph"/>
      </w:pPr>
      <w:r w:rsidRPr="007D7290">
        <w:t>When considering the LTE station as the interferer and DA2GC on board aircraft as the victim, the calculations are very similar since the antenna gain is the same in emission and reception for both systems. The only difference lies in the protection criterion and the emission levels to take into account.</w:t>
      </w:r>
    </w:p>
    <w:p w:rsidR="00207489" w:rsidRPr="007D7290" w:rsidRDefault="00207489" w:rsidP="00207489">
      <w:pPr>
        <w:pStyle w:val="ECCParagraph"/>
      </w:pPr>
    </w:p>
    <w:p w:rsidR="00207489" w:rsidRPr="007D7290" w:rsidRDefault="00207489" w:rsidP="00207489">
      <w:pPr>
        <w:pStyle w:val="CorpsdutexteDGA"/>
        <w:ind w:left="0"/>
        <w:rPr>
          <w:szCs w:val="22"/>
        </w:rPr>
      </w:pPr>
      <w:r w:rsidRPr="007D7290">
        <w:rPr>
          <w:szCs w:val="22"/>
          <w:lang w:val="da-DK" w:eastAsia="da-DK"/>
        </w:rPr>
        <w:lastRenderedPageBreak/>
        <mc:AlternateContent>
          <mc:Choice Requires="wps">
            <w:drawing>
              <wp:anchor distT="0" distB="0" distL="114300" distR="114300" simplePos="0" relativeHeight="251672576" behindDoc="0" locked="0" layoutInCell="1" allowOverlap="1" wp14:anchorId="296FDDFA" wp14:editId="43A392EA">
                <wp:simplePos x="0" y="0"/>
                <wp:positionH relativeFrom="column">
                  <wp:posOffset>685800</wp:posOffset>
                </wp:positionH>
                <wp:positionV relativeFrom="paragraph">
                  <wp:posOffset>2838450</wp:posOffset>
                </wp:positionV>
                <wp:extent cx="5067300" cy="514350"/>
                <wp:effectExtent l="13970" t="13970" r="5080" b="5080"/>
                <wp:wrapNone/>
                <wp:docPr id="17" name="Freihand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67300" cy="514350"/>
                        </a:xfrm>
                        <a:custGeom>
                          <a:avLst/>
                          <a:gdLst>
                            <a:gd name="T0" fmla="*/ 0 w 7980"/>
                            <a:gd name="T1" fmla="*/ 390 h 810"/>
                            <a:gd name="T2" fmla="*/ 360 w 7980"/>
                            <a:gd name="T3" fmla="*/ 210 h 810"/>
                            <a:gd name="T4" fmla="*/ 900 w 7980"/>
                            <a:gd name="T5" fmla="*/ 210 h 810"/>
                            <a:gd name="T6" fmla="*/ 2340 w 7980"/>
                            <a:gd name="T7" fmla="*/ 30 h 810"/>
                            <a:gd name="T8" fmla="*/ 3420 w 7980"/>
                            <a:gd name="T9" fmla="*/ 30 h 810"/>
                            <a:gd name="T10" fmla="*/ 4860 w 7980"/>
                            <a:gd name="T11" fmla="*/ 210 h 810"/>
                            <a:gd name="T12" fmla="*/ 6300 w 7980"/>
                            <a:gd name="T13" fmla="*/ 210 h 810"/>
                            <a:gd name="T14" fmla="*/ 7380 w 7980"/>
                            <a:gd name="T15" fmla="*/ 390 h 810"/>
                            <a:gd name="T16" fmla="*/ 7920 w 7980"/>
                            <a:gd name="T17" fmla="*/ 750 h 810"/>
                            <a:gd name="T18" fmla="*/ 7740 w 7980"/>
                            <a:gd name="T19" fmla="*/ 750 h 810"/>
                            <a:gd name="T20" fmla="*/ 7920 w 7980"/>
                            <a:gd name="T21" fmla="*/ 750 h 8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980" h="810">
                              <a:moveTo>
                                <a:pt x="0" y="390"/>
                              </a:moveTo>
                              <a:cubicBezTo>
                                <a:pt x="105" y="315"/>
                                <a:pt x="210" y="240"/>
                                <a:pt x="360" y="210"/>
                              </a:cubicBezTo>
                              <a:cubicBezTo>
                                <a:pt x="510" y="180"/>
                                <a:pt x="570" y="240"/>
                                <a:pt x="900" y="210"/>
                              </a:cubicBezTo>
                              <a:cubicBezTo>
                                <a:pt x="1230" y="180"/>
                                <a:pt x="1920" y="60"/>
                                <a:pt x="2340" y="30"/>
                              </a:cubicBezTo>
                              <a:cubicBezTo>
                                <a:pt x="2760" y="0"/>
                                <a:pt x="3000" y="0"/>
                                <a:pt x="3420" y="30"/>
                              </a:cubicBezTo>
                              <a:cubicBezTo>
                                <a:pt x="3840" y="60"/>
                                <a:pt x="4380" y="180"/>
                                <a:pt x="4860" y="210"/>
                              </a:cubicBezTo>
                              <a:cubicBezTo>
                                <a:pt x="5340" y="240"/>
                                <a:pt x="5880" y="180"/>
                                <a:pt x="6300" y="210"/>
                              </a:cubicBezTo>
                              <a:cubicBezTo>
                                <a:pt x="6720" y="240"/>
                                <a:pt x="7110" y="300"/>
                                <a:pt x="7380" y="390"/>
                              </a:cubicBezTo>
                              <a:cubicBezTo>
                                <a:pt x="7650" y="480"/>
                                <a:pt x="7860" y="690"/>
                                <a:pt x="7920" y="750"/>
                              </a:cubicBezTo>
                              <a:cubicBezTo>
                                <a:pt x="7980" y="810"/>
                                <a:pt x="7740" y="750"/>
                                <a:pt x="7740" y="750"/>
                              </a:cubicBezTo>
                              <a:cubicBezTo>
                                <a:pt x="7740" y="750"/>
                                <a:pt x="7830" y="750"/>
                                <a:pt x="7920" y="75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ihandform 401" o:spid="_x0000_s1026" style="position:absolute;margin-left:54pt;margin-top:223.5pt;width:399pt;height: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8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" path="m,390c105,315,210,240,360,210v150,-30,210,30,540,c1230,180,1920,60,2340,30,2760,,3000,,3420,30v420,30,960,150,1440,180c5340,240,5880,180,6300,210v420,30,810,90,1080,180c7650,480,7860,690,7920,750v60,60,-180,,-180,c7740,750,7830,750,7920,750e" filled="f">
                <v:path arrowok="t" o:connecttype="custom" o:connectlocs="0,247650;228600,133350;571500,133350;1485900,19050;2171700,19050;3086100,133350;4000500,133350;4686300,247650;5029200,476250;4914900,476250;5029200,476250" o:connectangles="0,0,0,0,0,0,0,0,0,0,0"/>
              </v:shape>
            </w:pict>
          </mc:Fallback>
        </mc:AlternateContent>
      </w:r>
      <w:r w:rsidRPr="007D7290">
        <w:rPr>
          <w:szCs w:val="22"/>
          <w:lang w:val="da-DK" w:eastAsia="da-DK"/>
        </w:rPr>
        <mc:AlternateContent>
          <mc:Choice Requires="wpc">
            <w:drawing>
              <wp:inline distT="0" distB="0" distL="0" distR="0" wp14:anchorId="754805B4" wp14:editId="670FBD67">
                <wp:extent cx="5715000" cy="3429000"/>
                <wp:effectExtent l="23495" t="23495" r="5080" b="5080"/>
                <wp:docPr id="122" name="Zeichenbereich 1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89" name="Text Box 9"/>
                        <wps:cNvSpPr txBox="1">
                          <a:spLocks noChangeArrowheads="1"/>
                        </wps:cNvSpPr>
                        <wps:spPr bwMode="auto">
                          <a:xfrm>
                            <a:off x="1943100" y="160020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2DFD" w:rsidRPr="007D0A1E" w:rsidRDefault="00862DFD" w:rsidP="00207489">
                              <w:pPr>
                                <w:rPr>
                                  <w:b/>
                                </w:rPr>
                              </w:pPr>
                              <w:proofErr w:type="gramStart"/>
                              <w:r w:rsidRPr="007D0A1E">
                                <w:rPr>
                                  <w:b/>
                                </w:rPr>
                                <w:t>I(</w:t>
                              </w:r>
                              <w:proofErr w:type="gramEnd"/>
                              <w:r w:rsidRPr="007D0A1E">
                                <w:rPr>
                                  <w:b/>
                                </w:rPr>
                                <w:t>i,j)</w:t>
                              </w:r>
                            </w:p>
                          </w:txbxContent>
                        </wps:txbx>
                        <wps:bodyPr rot="0" vert="horz" wrap="square" lIns="91440" tIns="45720" rIns="91440" bIns="45720" anchor="t" anchorCtr="0" upright="1">
                          <a:noAutofit/>
                        </wps:bodyPr>
                      </wps:wsp>
                      <wps:wsp>
                        <wps:cNvPr id="90" name="Text Box 10"/>
                        <wps:cNvSpPr txBox="1">
                          <a:spLocks noChangeArrowheads="1"/>
                        </wps:cNvSpPr>
                        <wps:spPr bwMode="auto">
                          <a:xfrm>
                            <a:off x="1257300" y="2171700"/>
                            <a:ext cx="8001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2DFD" w:rsidRDefault="00862DFD" w:rsidP="00207489">
                              <w:pPr>
                                <w:jc w:val="center"/>
                              </w:pPr>
                              <w:r>
                                <w:t>Victim</w:t>
                              </w:r>
                            </w:p>
                            <w:p w:rsidR="00862DFD" w:rsidRPr="00242474" w:rsidRDefault="00862DFD" w:rsidP="00207489">
                              <w:pPr>
                                <w:jc w:val="center"/>
                                <w:rPr>
                                  <w:sz w:val="22"/>
                                  <w:szCs w:val="22"/>
                                </w:rPr>
                              </w:pPr>
                              <w:r>
                                <w:rPr>
                                  <w:sz w:val="22"/>
                                  <w:szCs w:val="22"/>
                                </w:rPr>
                                <w:t>(G0, L0)</w:t>
                              </w:r>
                            </w:p>
                          </w:txbxContent>
                        </wps:txbx>
                        <wps:bodyPr rot="0" vert="horz" wrap="square" lIns="91440" tIns="45720" rIns="91440" bIns="45720" anchor="t" anchorCtr="0" upright="1">
                          <a:noAutofit/>
                        </wps:bodyPr>
                      </wps:wsp>
                      <wps:wsp>
                        <wps:cNvPr id="91" name="Line 11"/>
                        <wps:cNvCnPr/>
                        <wps:spPr bwMode="auto">
                          <a:xfrm>
                            <a:off x="1600200" y="228600"/>
                            <a:ext cx="41148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12"/>
                        <wps:cNvCnPr/>
                        <wps:spPr bwMode="auto">
                          <a:xfrm>
                            <a:off x="114300" y="1143000"/>
                            <a:ext cx="41148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Line 13"/>
                        <wps:cNvCnPr/>
                        <wps:spPr bwMode="auto">
                          <a:xfrm flipH="1">
                            <a:off x="114300" y="228600"/>
                            <a:ext cx="14859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Line 14"/>
                        <wps:cNvCnPr/>
                        <wps:spPr bwMode="auto">
                          <a:xfrm flipH="1">
                            <a:off x="571500" y="228600"/>
                            <a:ext cx="14859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Line 15"/>
                        <wps:cNvCnPr/>
                        <wps:spPr bwMode="auto">
                          <a:xfrm flipH="1">
                            <a:off x="1028700" y="228600"/>
                            <a:ext cx="14859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Line 16"/>
                        <wps:cNvCnPr/>
                        <wps:spPr bwMode="auto">
                          <a:xfrm flipH="1">
                            <a:off x="1485900" y="228600"/>
                            <a:ext cx="14859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Line 17"/>
                        <wps:cNvCnPr/>
                        <wps:spPr bwMode="auto">
                          <a:xfrm flipH="1">
                            <a:off x="1943100" y="228600"/>
                            <a:ext cx="14859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 name="Line 18"/>
                        <wps:cNvCnPr/>
                        <wps:spPr bwMode="auto">
                          <a:xfrm flipH="1">
                            <a:off x="2400300" y="228600"/>
                            <a:ext cx="14859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 name="Line 19"/>
                        <wps:cNvCnPr/>
                        <wps:spPr bwMode="auto">
                          <a:xfrm flipH="1">
                            <a:off x="2857500" y="228600"/>
                            <a:ext cx="14859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 name="Line 20"/>
                        <wps:cNvCnPr/>
                        <wps:spPr bwMode="auto">
                          <a:xfrm flipH="1">
                            <a:off x="3771900" y="228600"/>
                            <a:ext cx="14859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Line 21"/>
                        <wps:cNvCnPr/>
                        <wps:spPr bwMode="auto">
                          <a:xfrm flipH="1">
                            <a:off x="3314700" y="228600"/>
                            <a:ext cx="14859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 name="Line 22"/>
                        <wps:cNvCnPr/>
                        <wps:spPr bwMode="auto">
                          <a:xfrm flipH="1">
                            <a:off x="4229100" y="228600"/>
                            <a:ext cx="14859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Line 23"/>
                        <wps:cNvCnPr/>
                        <wps:spPr bwMode="auto">
                          <a:xfrm>
                            <a:off x="228600" y="1028700"/>
                            <a:ext cx="4229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 name="Line 24"/>
                        <wps:cNvCnPr/>
                        <wps:spPr bwMode="auto">
                          <a:xfrm>
                            <a:off x="457200" y="914400"/>
                            <a:ext cx="41148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 name="Line 25"/>
                        <wps:cNvCnPr/>
                        <wps:spPr bwMode="auto">
                          <a:xfrm>
                            <a:off x="685800" y="800100"/>
                            <a:ext cx="4229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 name="Line 26"/>
                        <wps:cNvCnPr/>
                        <wps:spPr bwMode="auto">
                          <a:xfrm>
                            <a:off x="914400" y="685800"/>
                            <a:ext cx="41148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 name="Line 27"/>
                        <wps:cNvCnPr/>
                        <wps:spPr bwMode="auto">
                          <a:xfrm>
                            <a:off x="1028700" y="571500"/>
                            <a:ext cx="41148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 name="Line 28"/>
                        <wps:cNvCnPr/>
                        <wps:spPr bwMode="auto">
                          <a:xfrm>
                            <a:off x="1257300" y="457200"/>
                            <a:ext cx="41148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 name="Line 29"/>
                        <wps:cNvCnPr/>
                        <wps:spPr bwMode="auto">
                          <a:xfrm>
                            <a:off x="1371600" y="342900"/>
                            <a:ext cx="41148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 name="Line 30"/>
                        <wps:cNvCnPr/>
                        <wps:spPr bwMode="auto">
                          <a:xfrm flipV="1">
                            <a:off x="228600" y="3086100"/>
                            <a:ext cx="4572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 name="Line 31"/>
                        <wps:cNvCnPr/>
                        <wps:spPr bwMode="auto">
                          <a:xfrm>
                            <a:off x="1943100" y="26289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 name="Line 32"/>
                        <wps:cNvCnPr/>
                        <wps:spPr bwMode="auto">
                          <a:xfrm>
                            <a:off x="1943100" y="262890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 name="Line 33"/>
                        <wps:cNvCnPr/>
                        <wps:spPr bwMode="auto">
                          <a:xfrm>
                            <a:off x="2400300" y="26289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 name="Line 34"/>
                        <wps:cNvCnPr/>
                        <wps:spPr bwMode="auto">
                          <a:xfrm flipV="1">
                            <a:off x="2171700" y="2171700"/>
                            <a:ext cx="794"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 name="AutoShape 35"/>
                        <wps:cNvSpPr>
                          <a:spLocks noChangeArrowheads="1"/>
                        </wps:cNvSpPr>
                        <wps:spPr bwMode="auto">
                          <a:xfrm>
                            <a:off x="2171700" y="2057400"/>
                            <a:ext cx="114300" cy="228600"/>
                          </a:xfrm>
                          <a:prstGeom prst="moon">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6" name="Line 36"/>
                        <wps:cNvCnPr/>
                        <wps:spPr bwMode="auto">
                          <a:xfrm>
                            <a:off x="4800600" y="800100"/>
                            <a:ext cx="0" cy="21717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17" name="Text Box 37"/>
                        <wps:cNvSpPr txBox="1">
                          <a:spLocks noChangeArrowheads="1"/>
                        </wps:cNvSpPr>
                        <wps:spPr bwMode="auto">
                          <a:xfrm>
                            <a:off x="4457700" y="1612106"/>
                            <a:ext cx="1255713" cy="3309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2DFD" w:rsidRPr="00242474" w:rsidRDefault="00862DFD" w:rsidP="00207489">
                              <w:pPr>
                                <w:jc w:val="center"/>
                                <w:rPr>
                                  <w:sz w:val="22"/>
                                  <w:szCs w:val="22"/>
                                </w:rPr>
                              </w:pPr>
                              <w:r w:rsidRPr="00242474">
                                <w:rPr>
                                  <w:sz w:val="22"/>
                                  <w:szCs w:val="22"/>
                                </w:rPr>
                                <w:t>H</w:t>
                              </w:r>
                              <w:proofErr w:type="gramStart"/>
                              <w:r w:rsidRPr="00242474">
                                <w:rPr>
                                  <w:sz w:val="22"/>
                                  <w:szCs w:val="22"/>
                                </w:rPr>
                                <w:t>=[</w:t>
                              </w:r>
                              <w:proofErr w:type="gramEnd"/>
                              <w:r w:rsidRPr="00242474">
                                <w:rPr>
                                  <w:sz w:val="22"/>
                                  <w:szCs w:val="22"/>
                                </w:rPr>
                                <w:t>3000-13000m]</w:t>
                              </w:r>
                            </w:p>
                          </w:txbxContent>
                        </wps:txbx>
                        <wps:bodyPr rot="0" vert="horz" wrap="square" lIns="91440" tIns="45720" rIns="91440" bIns="45720" anchor="t" anchorCtr="0" upright="1">
                          <a:noAutofit/>
                        </wps:bodyPr>
                      </wps:wsp>
                      <wps:wsp>
                        <wps:cNvPr id="118" name="Text Box 38"/>
                        <wps:cNvSpPr txBox="1">
                          <a:spLocks noChangeArrowheads="1"/>
                        </wps:cNvSpPr>
                        <wps:spPr bwMode="auto">
                          <a:xfrm>
                            <a:off x="228600" y="114300"/>
                            <a:ext cx="2057400" cy="4572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2DFD" w:rsidRPr="001B5CF1" w:rsidRDefault="00862DFD" w:rsidP="00207489">
                              <w:pPr>
                                <w:rPr>
                                  <w:lang w:val="en-GB"/>
                                </w:rPr>
                              </w:pPr>
                              <w:r>
                                <w:rPr>
                                  <w:lang w:val="en-GB"/>
                                </w:rPr>
                                <w:t>1° by 1° h</w:t>
                              </w:r>
                              <w:r w:rsidRPr="001B5CF1">
                                <w:rPr>
                                  <w:lang w:val="en-GB"/>
                                </w:rPr>
                                <w:t>orizontal plane around the victim at altitude H</w:t>
                              </w:r>
                            </w:p>
                          </w:txbxContent>
                        </wps:txbx>
                        <wps:bodyPr rot="0" vert="horz" wrap="square" lIns="91440" tIns="45720" rIns="91440" bIns="45720" anchor="t" anchorCtr="0" upright="1">
                          <a:noAutofit/>
                        </wps:bodyPr>
                      </wps:wsp>
                      <wps:wsp>
                        <wps:cNvPr id="119" name="Freeform 39"/>
                        <wps:cNvSpPr>
                          <a:spLocks/>
                        </wps:cNvSpPr>
                        <wps:spPr bwMode="auto">
                          <a:xfrm>
                            <a:off x="2400300" y="914400"/>
                            <a:ext cx="800100" cy="1028700"/>
                          </a:xfrm>
                          <a:custGeom>
                            <a:avLst/>
                            <a:gdLst>
                              <a:gd name="T0" fmla="*/ 1260 w 1260"/>
                              <a:gd name="T1" fmla="*/ 0 h 1620"/>
                              <a:gd name="T2" fmla="*/ 360 w 1260"/>
                              <a:gd name="T3" fmla="*/ 900 h 1620"/>
                              <a:gd name="T4" fmla="*/ 1080 w 1260"/>
                              <a:gd name="T5" fmla="*/ 720 h 1620"/>
                              <a:gd name="T6" fmla="*/ 0 w 1260"/>
                              <a:gd name="T7" fmla="*/ 1620 h 1620"/>
                            </a:gdLst>
                            <a:ahLst/>
                            <a:cxnLst>
                              <a:cxn ang="0">
                                <a:pos x="T0" y="T1"/>
                              </a:cxn>
                              <a:cxn ang="0">
                                <a:pos x="T2" y="T3"/>
                              </a:cxn>
                              <a:cxn ang="0">
                                <a:pos x="T4" y="T5"/>
                              </a:cxn>
                              <a:cxn ang="0">
                                <a:pos x="T6" y="T7"/>
                              </a:cxn>
                            </a:cxnLst>
                            <a:rect l="0" t="0" r="r" b="b"/>
                            <a:pathLst>
                              <a:path w="1260" h="1620">
                                <a:moveTo>
                                  <a:pt x="1260" y="0"/>
                                </a:moveTo>
                                <a:lnTo>
                                  <a:pt x="360" y="900"/>
                                </a:lnTo>
                                <a:lnTo>
                                  <a:pt x="1080" y="720"/>
                                </a:lnTo>
                                <a:lnTo>
                                  <a:pt x="0" y="1620"/>
                                </a:lnTo>
                              </a:path>
                            </a:pathLst>
                          </a:custGeom>
                          <a:noFill/>
                          <a:ln w="9525" cap="flat">
                            <a:solidFill>
                              <a:srgbClr val="000000"/>
                            </a:solidFill>
                            <a:prstDash val="dash"/>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Text Box 40"/>
                        <wps:cNvSpPr txBox="1">
                          <a:spLocks noChangeArrowheads="1"/>
                        </wps:cNvSpPr>
                        <wps:spPr bwMode="auto">
                          <a:xfrm>
                            <a:off x="3543300" y="457200"/>
                            <a:ext cx="1028700" cy="457200"/>
                          </a:xfrm>
                          <a:prstGeom prst="rect">
                            <a:avLst/>
                          </a:prstGeom>
                          <a:solidFill>
                            <a:srgbClr val="FFFFFF"/>
                          </a:solidFill>
                          <a:ln w="9525">
                            <a:solidFill>
                              <a:srgbClr val="000000"/>
                            </a:solidFill>
                            <a:miter lim="800000"/>
                            <a:headEnd/>
                            <a:tailEnd/>
                          </a:ln>
                        </wps:spPr>
                        <wps:txbx>
                          <w:txbxContent>
                            <w:p w:rsidR="00862DFD" w:rsidRDefault="00862DFD" w:rsidP="00207489">
                              <w:r>
                                <w:t>Aircraft location (i</w:t>
                              </w:r>
                              <w:proofErr w:type="gramStart"/>
                              <w:r>
                                <w:t>,j</w:t>
                              </w:r>
                              <w:proofErr w:type="gramEnd"/>
                              <w:r>
                                <w:t>)</w:t>
                              </w:r>
                            </w:p>
                          </w:txbxContent>
                        </wps:txbx>
                        <wps:bodyPr rot="0" vert="horz" wrap="square" lIns="91440" tIns="45720" rIns="91440" bIns="45720" anchor="t" anchorCtr="0" upright="1">
                          <a:noAutofit/>
                        </wps:bodyPr>
                      </wps:wsp>
                      <wps:wsp>
                        <wps:cNvPr id="121" name="AutoShape 41"/>
                        <wps:cNvSpPr>
                          <a:spLocks noChangeArrowheads="1"/>
                        </wps:cNvSpPr>
                        <wps:spPr bwMode="auto">
                          <a:xfrm>
                            <a:off x="3086100" y="800100"/>
                            <a:ext cx="342900" cy="228600"/>
                          </a:xfrm>
                          <a:prstGeom prst="star4">
                            <a:avLst>
                              <a:gd name="adj" fmla="val 1250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id="Zeichenbereich 122" o:spid="_x0000_s1027" editas="canvas" style="width:450pt;height:270pt;mso-position-horizontal-relative:char;mso-position-vertical-relative:line" coordsize="57150,3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">
                <v:shape id="_x0000_s1028" type="#_x0000_t75" style="position:absolute;width:57150;height:34290;visibility:visible;mso-wrap-style:square" stroked="t">
                  <v:fill o:detectmouseclick="t"/>
                  <v:path o:connecttype="none"/>
                </v:shape>
                <v:shape id="_x0000_s1029" type="#_x0000_t202" style="position:absolute;left:19431;top:16002;width:5715;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HHZ8IA&#10;AADbAAAADwAAAGRycy9kb3ducmV2LnhtbESP3YrCMBSE7xd8h3AEbxZNFVdrNcoqKN768wCnzbEt&#10;Nielydr69kYQ9nKYmW+Y1aYzlXhQ40rLCsajCARxZnXJuYLrZT+MQTiPrLGyTAqe5GCz7n2tMNG2&#10;5RM9zj4XAcIuQQWF93UipcsKMuhGtiYO3s02Bn2QTS51g22Am0pOomgmDZYcFgqsaVdQdj//GQW3&#10;Y/v9s2jTg7/OT9PZFst5ap9KDfrd7xKEp87/hz/to1YQL+D9JfwA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UcdnwgAAANsAAAAPAAAAAAAAAAAAAAAAAJgCAABkcnMvZG93&#10;bnJldi54bWxQSwUGAAAAAAQABAD1AAAAhwMAAAAA&#10;" stroked="f">
                  <v:textbox>
                    <w:txbxContent>
                      <w:p w:rsidR="00862DFD" w:rsidRPr="007D0A1E" w:rsidRDefault="00862DFD" w:rsidP="00207489">
                        <w:pPr>
                          <w:rPr>
                            <w:b/>
                          </w:rPr>
                        </w:pPr>
                        <w:r w:rsidRPr="007D0A1E">
                          <w:rPr>
                            <w:b/>
                          </w:rPr>
                          <w:t>I(i,j)</w:t>
                        </w:r>
                      </w:p>
                    </w:txbxContent>
                  </v:textbox>
                </v:shape>
                <v:shape id="Text Box 10" o:spid="_x0000_s1030" type="#_x0000_t202" style="position:absolute;left:12573;top:21717;width:8001;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L4J7wA&#10;AADbAAAADwAAAGRycy9kb3ducmV2LnhtbERPSwrCMBDdC94hjOBGNFX8VqOooLj1c4CxGdtiMylN&#10;tPX2ZiG4fLz/atOYQrypcrllBcNBBII4sTrnVMHteujPQTiPrLGwTAo+5GCzbrdWGGtb85neF5+K&#10;EMIuRgWZ92UspUsyMugGtiQO3MNWBn2AVSp1hXUIN4UcRdFUGsw5NGRY0j6j5Hl5GQWPU92bLOr7&#10;0d9m5/F0h/nsbj9KdTvNdgnCU+P/4p/7pBUs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gsvgnvAAAANsAAAAPAAAAAAAAAAAAAAAAAJgCAABkcnMvZG93bnJldi54&#10;bWxQSwUGAAAAAAQABAD1AAAAgQMAAAAA&#10;" stroked="f">
                  <v:textbox>
                    <w:txbxContent>
                      <w:p w:rsidR="00862DFD" w:rsidRDefault="00862DFD" w:rsidP="00207489">
                        <w:pPr>
                          <w:jc w:val="center"/>
                        </w:pPr>
                        <w:r>
                          <w:t>Victim</w:t>
                        </w:r>
                      </w:p>
                      <w:p w:rsidR="00862DFD" w:rsidRPr="00242474" w:rsidRDefault="00862DFD" w:rsidP="00207489">
                        <w:pPr>
                          <w:jc w:val="center"/>
                          <w:rPr>
                            <w:sz w:val="22"/>
                            <w:szCs w:val="22"/>
                          </w:rPr>
                        </w:pPr>
                        <w:r>
                          <w:rPr>
                            <w:sz w:val="22"/>
                            <w:szCs w:val="22"/>
                          </w:rPr>
                          <w:t>(G0, L0)</w:t>
                        </w:r>
                      </w:p>
                    </w:txbxContent>
                  </v:textbox>
                </v:shape>
                <v:line id="Line 11" o:spid="_x0000_s1031" style="position:absolute;visibility:visible;mso-wrap-style:square" from="16002,2286" to="57150,2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tScYAAADbAAAADwAAAGRycy9kb3ducmV2LnhtbESPQWvCQBSE7wX/w/IKvdWNFkJNXUVa&#10;BPUg1Rba4zP7mqRm34bdNYn/3hUEj8PMfMNM572pRUvOV5YVjIYJCOLc6ooLBd9fy+dXED4ga6wt&#10;k4IzeZjPBg9TzLTteEftPhQiQthnqKAMocmk9HlJBv3QNsTR+7POYIjSFVI77CLc1HKcJKk0WHFc&#10;KLGh95Ly4/5kFGxfPtN2sd6s+p91esg/doff/84p9fTYL95ABOrDPXxrr7SCyQ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rUnGAAAA2wAAAA8AAAAAAAAA&#10;AAAAAAAAoQIAAGRycy9kb3ducmV2LnhtbFBLBQYAAAAABAAEAPkAAACUAwAAAAA=&#10;"/>
                <v:line id="Line 12" o:spid="_x0000_s1032" style="position:absolute;visibility:visible;mso-wrap-style:square" from="1143,11430" to="42291,11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wzPsYAAADbAAAADwAAAGRycy9kb3ducmV2LnhtbESPQWvCQBSE7wX/w/IEb3VThdBGVxFL&#10;QT2Uagt6fGafSWr2bdhdk/TfdwtCj8PMfMPMl72pRUvOV5YVPI0TEMS51RUXCr4+3x6fQfiArLG2&#10;TAp+yMNyMXiYY6Ztx3tqD6EQEcI+QwVlCE0mpc9LMujHtiGO3sU6gyFKV0jtsItwU8tJkqTSYMVx&#10;ocSG1iXl18PNKHiffqTtarvb9Mdtes5f9+fTd+eUGg371QxEoD78h+/tjVbwMo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sMz7GAAAA2wAAAA8AAAAAAAAA&#10;AAAAAAAAoQIAAGRycy9kb3ducmV2LnhtbFBLBQYAAAAABAAEAPkAAACUAwAAAAA=&#10;"/>
                <v:line id="Line 13" o:spid="_x0000_s1033" style="position:absolute;flip:x;visibility:visible;mso-wrap-style:square" from="1143,2286" to="16002,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K/TsYAAADbAAAADwAAAGRycy9kb3ducmV2LnhtbESPT2sCMRTE74LfITzBS6nZ2lJ0axQR&#10;hB68+IeV3l43r5tlNy/bJNXttzeFgsdhZn7DLFa9bcWFfKgdK3iaZCCIS6drrhScjtvHGYgQkTW2&#10;jknBLwVYLYeDBebaXXlPl0OsRIJwyFGBibHLpQylIYth4jri5H05bzEm6SupPV4T3LZymmWv0mLN&#10;acFgRxtDZXP4sQrkbPfw7defL03RnM9zU5RF97FTajzq128gIvXxHv5vv2sF82f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pCv07GAAAA2wAAAA8AAAAAAAAA&#10;AAAAAAAAoQIAAGRycy9kb3ducmV2LnhtbFBLBQYAAAAABAAEAPkAAACUAwAAAAA=&#10;"/>
                <v:line id="Line 14" o:spid="_x0000_s1034" style="position:absolute;flip:x;visibility:visible;mso-wrap-style:square" from="5715,2286" to="20574,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snOsUAAADbAAAADwAAAGRycy9kb3ducmV2LnhtbESPQWsCMRSE74L/IbxCL6LZihTdGkUK&#10;ggcvtbLi7XXzull287ImUbf/vikUPA4z8w2zXPe2FTfyoXas4GWSgSAuna65UnD83I7nIEJE1tg6&#10;JgU/FGC9Gg6WmGt35w+6HWIlEoRDjgpMjF0uZSgNWQwT1xEn79t5izFJX0nt8Z7gtpXTLHuVFmtO&#10;CwY7ejdUNoerVSDn+9HFb75mTdGcTgtTlEV33iv1/NRv3kBE6uMj/N/eaQWLGfx9ST9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asnOsUAAADbAAAADwAAAAAAAAAA&#10;AAAAAAChAgAAZHJzL2Rvd25yZXYueG1sUEsFBgAAAAAEAAQA+QAAAJMDAAAAAA==&#10;"/>
                <v:line id="Line 15" o:spid="_x0000_s1035" style="position:absolute;flip:x;visibility:visible;mso-wrap-style:square" from="10287,2286" to="25146,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eCocYAAADbAAAADwAAAGRycy9kb3ducmV2LnhtbESPT2sCMRTE74LfITzBS6nZSlt0axQR&#10;hB68+IeV3l43r5tlNy/bJNXttzeFgsdhZn7DLFa9bcWFfKgdK3iaZCCIS6drrhScjtvHGYgQkTW2&#10;jknBLwVYLYeDBebaXXlPl0OsRIJwyFGBibHLpQylIYth4jri5H05bzEm6SupPV4T3LZymmWv0mLN&#10;acFgRxtDZXP4sQrkbPfw7defz03RnM9zU5RF97FTajzq128gIvXxHv5vv2sF8xf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ngqHGAAAA2wAAAA8AAAAAAAAA&#10;AAAAAAAAoQIAAGRycy9kb3ducmV2LnhtbFBLBQYAAAAABAAEAPkAAACUAwAAAAA=&#10;"/>
                <v:line id="Line 16" o:spid="_x0000_s1036" style="position:absolute;flip:x;visibility:visible;mso-wrap-style:square" from="14859,2286" to="29718,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Uc1sUAAADbAAAADwAAAGRycy9kb3ducmV2LnhtbESPQWsCMRSE74L/IbxCL6LZiohujSIF&#10;wYMXbVnx9rp53Sy7eVmTqNt/3xQKPQ4z8w2z2vS2FXfyoXas4GWSgSAuna65UvDxvhsvQISIrLF1&#10;TAq+KcBmPRysMNfuwUe6n2IlEoRDjgpMjF0uZSgNWQwT1xEn78t5izFJX0nt8ZHgtpXTLJtLizWn&#10;BYMdvRkqm9PNKpCLw+jqt5+zpmjO56UpyqK7HJR6fuq3ryAi9fE//NfeawXLOfx+ST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jUc1sUAAADbAAAADwAAAAAAAAAA&#10;AAAAAAChAgAAZHJzL2Rvd25yZXYueG1sUEsFBgAAAAAEAAQA+QAAAJMDAAAAAA==&#10;"/>
                <v:line id="Line 17" o:spid="_x0000_s1037" style="position:absolute;flip:x;visibility:visible;mso-wrap-style:square" from="19431,2286" to="34290,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m5TcYAAADbAAAADwAAAGRycy9kb3ducmV2LnhtbESPT2sCMRTE74LfITzBS6nZSml1axQR&#10;hB68+IeV3l43r5tlNy/bJNXttzeFgsdhZn7DLFa9bcWFfKgdK3iaZCCIS6drrhScjtvHGYgQkTW2&#10;jknBLwVYLYeDBebaXXlPl0OsRIJwyFGBibHLpQylIYth4jri5H05bzEm6SupPV4T3LZymmUv0mLN&#10;acFgRxtDZXP4sQrkbPfw7defz03RnM9zU5RF97FTajzq128gIvXxHv5vv2sF81f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V5uU3GAAAA2wAAAA8AAAAAAAAA&#10;AAAAAAAAoQIAAGRycy9kb3ducmV2LnhtbFBLBQYAAAAABAAEAPkAAACUAwAAAAA=&#10;"/>
                <v:line id="Line 18" o:spid="_x0000_s1038" style="position:absolute;flip:x;visibility:visible;mso-wrap-style:square" from="24003,2286" to="38862,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YtP8IAAADbAAAADwAAAGRycy9kb3ducmV2LnhtbERPz2vCMBS+C/sfwhvsIjN1iGg1igjC&#10;Dl6mUvH21jyb0ualJpl2/705DHb8+H4v171txZ18qB0rGI8yEMSl0zVXCk7H3fsMRIjIGlvHpOCX&#10;AqxXL4Ml5to9+Ivuh1iJFMIhRwUmxi6XMpSGLIaR64gTd3XeYkzQV1J7fKRw28qPLJtKizWnBoMd&#10;bQ2VzeHHKpCz/fDmN9+TpmjO57kpyqK77JV6e+03CxCR+vgv/nN/agXzNDZ9ST9A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OYtP8IAAADbAAAADwAAAAAAAAAAAAAA&#10;AAChAgAAZHJzL2Rvd25yZXYueG1sUEsFBgAAAAAEAAQA+QAAAJADAAAAAA==&#10;"/>
                <v:line id="Line 19" o:spid="_x0000_s1039" style="position:absolute;flip:x;visibility:visible;mso-wrap-style:square" from="28575,2286" to="43434,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qIpMUAAADbAAAADwAAAGRycy9kb3ducmV2LnhtbESPQWsCMRSE74X+h/AKXkrNKqW4q1Gk&#10;IHjwUltWenvdPDfLbl62SdTtv28EweMwM98wi9VgO3EmHxrHCibjDARx5XTDtYKvz83LDESIyBo7&#10;x6TgjwKslo8PCyy0u/AHnfexFgnCoUAFJsa+kDJUhiyGseuJk3d03mJM0tdSe7wkuO3kNMvepMWG&#10;04LBnt4NVe3+ZBXI2e75169/XtuyPRxyU1Zl/71TavQ0rOcgIg3xHr61t1pBnsP1S/oBcvk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6qIpMUAAADbAAAADwAAAAAAAAAA&#10;AAAAAAChAgAAZHJzL2Rvd25yZXYueG1sUEsFBgAAAAAEAAQA+QAAAJMDAAAAAA==&#10;"/>
                <v:line id="Line 20" o:spid="_x0000_s1040" style="position:absolute;flip:x;visibility:visible;mso-wrap-style:square" from="37719,2286" to="52578,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2BoccAAADcAAAADwAAAGRycy9kb3ducmV2LnhtbESPQUsDMRCF74L/IYzgRWxWEWm3TUsp&#10;CB56sZYtvY2b6WbZzWSbxHb9985B8DbDe/PeN4vV6Ht1oZjawAaeJgUo4jrYlhsD+8+3xymolJEt&#10;9oHJwA8lWC1vbxZY2nDlD7rscqMkhFOJBlzOQ6l1qh15TJMwEIt2CtFjljU22ka8Srjv9XNRvGqP&#10;LUuDw4E2jupu9+0N6On24RzXXy9d1R0OM1fV1XDcGnN/N67noDKN+d/8d/1uBb8QfHlGJt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3YGhxwAAANwAAAAPAAAAAAAA&#10;AAAAAAAAAKECAABkcnMvZG93bnJldi54bWxQSwUGAAAAAAQABAD5AAAAlQMAAAAA&#10;"/>
                <v:line id="Line 21" o:spid="_x0000_s1041" style="position:absolute;flip:x;visibility:visible;mso-wrap-style:square" from="33147,2286" to="48006,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EkOsMAAADcAAAADwAAAGRycy9kb3ducmV2LnhtbERPTWsCMRC9F/wPYQpeimaVUnRrFCkU&#10;PHiplRVv0810s+xmsiZRt/++EQRv83ifs1j1thUX8qF2rGAyzkAQl07XXCnYf3+OZiBCRNbYOiYF&#10;fxRgtRw8LTDX7spfdNnFSqQQDjkqMDF2uZShNGQxjF1HnLhf5y3GBH0ltcdrCretnGbZm7RYc2ow&#10;2NGHobLZna0COdu+nPz657UpmsNhboqy6I5bpYbP/fodRKQ+PsR390an+dkEbs+kC+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RJDrDAAAA3AAAAA8AAAAAAAAAAAAA&#10;AAAAoQIAAGRycy9kb3ducmV2LnhtbFBLBQYAAAAABAAEAPkAAACRAwAAAAA=&#10;"/>
                <v:line id="Line 22" o:spid="_x0000_s1042" style="position:absolute;flip:x;visibility:visible;mso-wrap-style:square" from="42291,2286" to="57150,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O6TcMAAADcAAAADwAAAGRycy9kb3ducmV2LnhtbERPTWsCMRC9C/6HMIVeRLOVUnRrFCkI&#10;PXiplRVv0810s+xmsiZRt/++EQRv83ifs1j1thUX8qF2rOBlkoEgLp2uuVKw/96MZyBCRNbYOiYF&#10;fxRgtRwOFphrd+UvuuxiJVIIhxwVmBi7XMpQGrIYJq4jTtyv8xZjgr6S2uM1hdtWTrPsTVqsOTUY&#10;7OjDUNnszlaBnG1HJ7/+eW2K5nCYm6IsuuNWqeenfv0OIlIfH+K7+1On+dkUbs+kC+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Duk3DAAAA3AAAAA8AAAAAAAAAAAAA&#10;AAAAoQIAAGRycy9kb3ducmV2LnhtbFBLBQYAAAAABAAEAPkAAACRAwAAAAA=&#10;"/>
                <v:line id="Line 23" o:spid="_x0000_s1043" style="position:absolute;visibility:visible;mso-wrap-style:square" from="2286,10287" to="44577,10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ueqcQAAADcAAAADwAAAGRycy9kb3ducmV2LnhtbERPTWvCQBC9C/6HZYTedGOFUKKriFLQ&#10;Hkq1gh7H7JhEs7Nhd5uk/75bKPQ2j/c5i1VvatGS85VlBdNJAoI4t7riQsHp83X8AsIHZI21ZVLw&#10;TR5Wy+FggZm2HR+oPYZCxBD2GSooQ2gyKX1ekkE/sQ1x5G7WGQwRukJqh10MN7V8TpJUGqw4NpTY&#10;0Kak/HH8Mgre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K56pxAAAANwAAAAPAAAAAAAAAAAA&#10;AAAAAKECAABkcnMvZG93bnJldi54bWxQSwUGAAAAAAQABAD5AAAAkgMAAAAA&#10;"/>
                <v:line id="Line 24" o:spid="_x0000_s1044" style="position:absolute;visibility:visible;mso-wrap-style:square" from="4572,9144" to="45720,9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IG3cQAAADcAAAADwAAAGRycy9kb3ducmV2LnhtbERPS2vCQBC+F/oflhF6qxvbE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wgbdxAAAANwAAAAPAAAAAAAAAAAA&#10;AAAAAKECAABkcnMvZG93bnJldi54bWxQSwUGAAAAAAQABAD5AAAAkgMAAAAA&#10;"/>
                <v:line id="Line 25" o:spid="_x0000_s1045" style="position:absolute;visibility:visible;mso-wrap-style:square" from="6858,8001" to="49149,8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6jRsQAAADcAAAADwAAAGRycy9kb3ducmV2LnhtbERPS2vCQBC+F/oflhF6qxtbG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jqNGxAAAANwAAAAPAAAAAAAAAAAA&#10;AAAAAKECAABkcnMvZG93bnJldi54bWxQSwUGAAAAAAQABAD5AAAAkgMAAAAA&#10;"/>
                <v:line id="Line 26" o:spid="_x0000_s1046" style="position:absolute;visibility:visible;mso-wrap-style:square" from="9144,6858" to="50292,6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w9McQAAADcAAAADwAAAGRycy9kb3ducmV2LnhtbERPS2vCQBC+C/6HZQRvurGFUFJXEUXQ&#10;Hkp9QD2O2TFJm50Nu2uS/vtuoeBtPr7nzJe9qUVLzleWFcymCQji3OqKCwXn03byAsIHZI21ZVLw&#10;Qx6Wi+Fgjpm2HR+oPYZCxBD2GSooQ2gyKX1ekkE/tQ1x5G7WGQwRukJqh10MN7V8SpJUGqw4NpTY&#10;0Lqk/Pt4Nwrenz/SdrV/2/Wf+/Sabw7Xy1fnlBqP+tUriEB9eIj/3Tsd5ycp/D0TL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XD0xxAAAANwAAAAPAAAAAAAAAAAA&#10;AAAAAKECAABkcnMvZG93bnJldi54bWxQSwUGAAAAAAQABAD5AAAAkgMAAAAA&#10;"/>
                <v:line id="Line 27" o:spid="_x0000_s1047" style="position:absolute;visibility:visible;mso-wrap-style:square" from="10287,5715" to="51435,57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CYqsQAAADcAAAADwAAAGRycy9kb3ducmV2LnhtbERPS2vCQBC+F/oflhF6qxtbSCW6irQU&#10;1EOpD9DjmB2T2Oxs2F2T9N+7QqG3+fieM533phYtOV9ZVjAaJiCIc6srLhTsd5/PYxA+IGusLZOC&#10;X/Iwnz0+TDHTtuMNtdtQiBjCPkMFZQhNJqXPSzLoh7YhjtzZOoMhQldI7bCL4aaWL0mSSoMVx4YS&#10;G3ovKf/ZXo2Cr9fvtF2s1sv+sEpP+cfmdLx0TqmnQb+YgAjUh3/xn3up4/zkDe7PxAv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EJiqxAAAANwAAAAPAAAAAAAAAAAA&#10;AAAAAKECAABkcnMvZG93bnJldi54bWxQSwUGAAAAAAQABAD5AAAAkgMAAAAA&#10;"/>
                <v:line id="Line 28" o:spid="_x0000_s1048" style="position:absolute;visibility:visible;mso-wrap-style:square" from="12573,4572" to="53721,4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8M2McAAADcAAAADwAAAGRycy9kb3ducmV2LnhtbESPQUvDQBCF74L/YRmhN7vRQiix21IU&#10;oe2h2CrocZodk2h2Nuxuk/TfO4eCtxnem/e+WaxG16qeQmw8G3iYZqCIS28brgx8vL/ez0HFhGyx&#10;9UwGLhRhtby9WWBh/cAH6o+pUhLCsUADdUpdoXUsa3IYp74jFu3bB4dJ1lBpG3CQcNfqxyzLtcOG&#10;paHGjp5rKn+PZ2dgP3vL+/V2txk/t/mpfDmcvn6GYMzkblw/gUo0pn/z9XpjBT8TWn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jwzYxwAAANwAAAAPAAAAAAAA&#10;AAAAAAAAAKECAABkcnMvZG93bnJldi54bWxQSwUGAAAAAAQABAD5AAAAlQMAAAAA&#10;"/>
                <v:line id="Line 29" o:spid="_x0000_s1049" style="position:absolute;visibility:visible;mso-wrap-style:square" from="13716,3429" to="5486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OpQ8QAAADcAAAADwAAAGRycy9kb3ducmV2LnhtbERPS2vCQBC+F/oflhF6qxtbCDW6irQU&#10;1EOpD9DjmB2T2Oxs2F2T9N+7QqG3+fieM533phYtOV9ZVjAaJiCIc6srLhTsd5/PbyB8QNZYWyYF&#10;v+RhPnt8mGKmbccbarehEDGEfYYKyhCaTEqfl2TQD21DHLmzdQZDhK6Q2mEXw00tX5IklQYrjg0l&#10;NvReUv6zvRoFX6/fabtYrZf9YZWe8o/N6XjpnFJPg34xARGoD//iP/dSx/nJGO7PxAv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6lDxAAAANwAAAAPAAAAAAAAAAAA&#10;AAAAAKECAABkcnMvZG93bnJldi54bWxQSwUGAAAAAAQABAD5AAAAkgMAAAAA&#10;"/>
                <v:line id="Line 30" o:spid="_x0000_s1050" style="position:absolute;flip:y;visibility:visible;mso-wrap-style:square" from="2286,30861" to="6858,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QXfMcAAADcAAAADwAAAGRycy9kb3ducmV2LnhtbESPQUsDMRCF70L/QxjBi9hsRaRum5Yi&#10;CD30YpUt3qabcbPsZrJN0nb9985B8DbDe/PeN8v16Ht1oZjawAZm0wIUcR1sy42Bz4+3hzmolJEt&#10;9oHJwA8lWK8mN0ssbbjyO132uVESwqlEAy7nodQ61Y48pmkYiEX7DtFjljU22ka8Srjv9WNRPGuP&#10;LUuDw4FeHdXd/uwN6Pnu/hQ3x6eu6g6HF1fV1fC1M+budtwsQGUa87/573prBX8m+PKMTKB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BBd8xwAAANwAAAAPAAAAAAAA&#10;AAAAAAAAAKECAABkcnMvZG93bnJldi54bWxQSwUGAAAAAAQABAD5AAAAlQMAAAAA&#10;"/>
                <v:line id="Line 31" o:spid="_x0000_s1051" style="position:absolute;visibility:visible;mso-wrap-style:square" from="19431,26289" to="19431,28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wzmMQAAADcAAAADwAAAGRycy9kb3ducmV2LnhtbERPTWvCQBC9F/oflin0VjdRCCV1FVEE&#10;9SBqC+1xzE6T1Oxs2N0m8d+7QqG3ebzPmc4H04iOnK8tK0hHCQjiwuqaSwUf7+uXVxA+IGtsLJOC&#10;K3mYzx4fpphr2/ORulMoRQxhn6OCKoQ2l9IXFRn0I9sSR+7bOoMhQldK7bCP4aaR4yTJpMGaY0OF&#10;LS0rKi6nX6NgPzlk3WK72wyf2+xcrI7nr5/eKfX8NCzeQAQawr/4z73RcX6awv2ZeIG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bDOYxAAAANwAAAAPAAAAAAAAAAAA&#10;AAAAAKECAABkcnMvZG93bnJldi54bWxQSwUGAAAAAAQABAD5AAAAkgMAAAAA&#10;"/>
                <v:line id="Line 32" o:spid="_x0000_s1052" style="position:absolute;visibility:visible;mso-wrap-style:square" from="19431,26289" to="24003,26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6t78QAAADcAAAADwAAAGRycy9kb3ducmV2LnhtbERPS2vCQBC+F/wPyxR6qxstBEldRSoF&#10;7aHUB9TjmB2TaHY27G6T+O/dguBtPr7nTOe9qUVLzleWFYyGCQji3OqKCwX73efrBIQPyBpry6Tg&#10;Sh7ms8HTFDNtO95Quw2FiCHsM1RQhtBkUvq8JIN+aBviyJ2sMxgidIXUDrsYbmo5TpJUGqw4NpTY&#10;0EdJ+WX7ZxR8v/2k7WL9tep/1+kxX26Oh3PnlHp57hfvIAL14SG+u1c6zh+N4f+ZeIG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vq3vxAAAANwAAAAPAAAAAAAAAAAA&#10;AAAAAKECAABkcnMvZG93bnJldi54bWxQSwUGAAAAAAQABAD5AAAAkgMAAAAA&#10;"/>
                <v:line id="Line 33" o:spid="_x0000_s1053" style="position:absolute;visibility:visible;mso-wrap-style:square" from="24003,26289" to="24003,28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IdMQAAADcAAAADwAAAGRycy9kb3ducmV2LnhtbERPS2vCQBC+F/wPyxS81Y0VgqSuIpWC&#10;9lB8QXscs9MkbXY27K5J/PeuIHibj+85s0VvatGS85VlBeNRAoI4t7riQsHx8PEyBeEDssbaMim4&#10;kIfFfPA0w0zbjnfU7kMhYgj7DBWUITSZlD4vyaAf2YY4cr/WGQwRukJqh10MN7V8TZJUGqw4NpTY&#10;0HtJ+f/+bBR8TbZpu9x8rvvvTXrKV7vTz1/nlBo+98s3EIH68BDf3Wsd548ncHsmXi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8gh0xAAAANwAAAAPAAAAAAAAAAAA&#10;AAAAAKECAABkcnMvZG93bnJldi54bWxQSwUGAAAAAAQABAD5AAAAkgMAAAAA&#10;"/>
                <v:line id="Line 34" o:spid="_x0000_s1054" style="position:absolute;flip:y;visibility:visible;mso-wrap-style:square" from="21717,21717" to="21724,26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8Rf8QAAADcAAAADwAAAGRycy9kb3ducmV2LnhtbERPTWsCMRC9F/ofwhR6KZq1iNjVKCII&#10;PXiplpXexs24WXYzWZOo23/fCEJv83ifM1/2thVX8qF2rGA0zEAQl07XXCn43m8GUxAhImtsHZOC&#10;XwqwXDw/zTHX7sZfdN3FSqQQDjkqMDF2uZShNGQxDF1HnLiT8xZjgr6S2uMthdtWvmfZRFqsOTUY&#10;7GhtqGx2F6tATrdvZ786jpuiORw+TFEW3c9WqdeXfjUDEamP/+KH+1On+aMx3J9JF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PxF/xAAAANwAAAAPAAAAAAAAAAAA&#10;AAAAAKECAABkcnMvZG93bnJldi54bWxQSwUGAAAAAAQABAD5AAAAkgMAAAAA&#10;"/>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AutoShape 35" o:spid="_x0000_s1055" type="#_x0000_t184" style="position:absolute;left:21717;top:20574;width:114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QZCsIA&#10;AADcAAAADwAAAGRycy9kb3ducmV2LnhtbERP24rCMBB9X/Afwgi+aargotUoWlAEwcXLB4zN2Fab&#10;SWmi1v16syDs2xzOdabzxpTiQbUrLCvo9yIQxKnVBWcKTsdVdwTCeWSNpWVS8CIH81nra4qxtk/e&#10;0+PgMxFC2MWoIPe+iqV0aU4GXc9WxIG72NqgD7DOpK7xGcJNKQdR9C0NFhwacqwoySm9He5GwWj1&#10;u901ZTReDq7J2a9/XoU9J0p12s1iAsJT4//FH/dGh/n9Ifw9Ey6Qs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5BkKwgAAANwAAAAPAAAAAAAAAAAAAAAAAJgCAABkcnMvZG93&#10;bnJldi54bWxQSwUGAAAAAAQABAD1AAAAhwMAAAAA&#10;"/>
                <v:line id="Line 36" o:spid="_x0000_s1056" style="position:absolute;visibility:visible;mso-wrap-style:square" from="48006,8001" to="48006,29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hnuMIAAADcAAAADwAAAGRycy9kb3ducmV2LnhtbERPTWvCQBC9F/wPyxS81Y0eRGJWEaGS&#10;i4i2eJ5mp0k0Oxuzazb213eFQm/zeJ+TrQfTiJ46V1tWMJ0kIIgLq2suFXx+vL8tQDiPrLGxTAoe&#10;5GC9Gr1kmGob+Ej9yZcihrBLUUHlfZtK6YqKDLqJbYkj9207gz7CrpS6wxDDTSNnSTKXBmuODRW2&#10;tK2ouJ7uRkESfnbyIvO6P+T7W2i/wnl2C0qNX4fNEoSnwf+L/9y5jvOnc3g+Ey+Qq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3hnuMIAAADcAAAADwAAAAAAAAAAAAAA&#10;AAChAgAAZHJzL2Rvd25yZXYueG1sUEsFBgAAAAAEAAQA+QAAAJADAAAAAA==&#10;">
                  <v:stroke startarrow="block" endarrow="block"/>
                </v:line>
                <v:shape id="Text Box 37" o:spid="_x0000_s1057" type="#_x0000_t202" style="position:absolute;left:44577;top:16121;width:12557;height:3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xBuMIA&#10;AADcAAAADwAAAGRycy9kb3ducmV2LnhtbERPzWrCQBC+C32HZQq9SN0o1rSpm6AFJVetDzBmxyQ0&#10;Oxuyq0ne3hWE3ubj+511NphG3KhztWUF81kEgriwuuZSwel39/4JwnlkjY1lUjCSgyx9mawx0bbn&#10;A92OvhQhhF2CCirv20RKV1Rk0M1sSxy4i+0M+gC7UuoO+xBuGrmIopU0WHNoqLCln4qKv+PVKLjk&#10;/fTjqz/v/Sk+LFdbrOOzHZV6ex023yA8Df5f/HTnOsyfx/B4Jlwg0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rEG4wgAAANwAAAAPAAAAAAAAAAAAAAAAAJgCAABkcnMvZG93&#10;bnJldi54bWxQSwUGAAAAAAQABAD1AAAAhwMAAAAA&#10;" stroked="f">
                  <v:textbox>
                    <w:txbxContent>
                      <w:p w:rsidR="00862DFD" w:rsidRPr="00242474" w:rsidRDefault="00862DFD" w:rsidP="00207489">
                        <w:pPr>
                          <w:jc w:val="center"/>
                          <w:rPr>
                            <w:sz w:val="22"/>
                            <w:szCs w:val="22"/>
                          </w:rPr>
                        </w:pPr>
                        <w:r w:rsidRPr="00242474">
                          <w:rPr>
                            <w:sz w:val="22"/>
                            <w:szCs w:val="22"/>
                          </w:rPr>
                          <w:t>H=[3000-13000m]</w:t>
                        </w:r>
                      </w:p>
                    </w:txbxContent>
                  </v:textbox>
                </v:shape>
                <v:shape id="Text Box 38" o:spid="_x0000_s1058" type="#_x0000_t202" style="position:absolute;left:2286;top:1143;width:20574;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Ps+sQA&#10;AADcAAAADwAAAGRycy9kb3ducmV2LnhtbESPzW7CQAyE75X6DisjcalgA4cWBRaESitReuLnAUzW&#10;ZCOy3jS7DeHt8aFSb7ZmPPN5sep9rTpqYxXYwGScgSIugq24NHA6fo5moGJCtlgHJgN3irBaPj8t&#10;MLfhxnvqDqlUEsIxRwMupSbXOhaOPMZxaIhFu4TWY5K1LbVt8SbhvtbTLHvVHiuWBocNvTsqrodf&#10;b6B7o6943n3QebPRL4723Q9/X4wZDvr1HFSiPv2b/663VvAnQivPyAR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T7PrEAAAA3AAAAA8AAAAAAAAAAAAAAAAAmAIAAGRycy9k&#10;b3ducmV2LnhtbFBLBQYAAAAABAAEAPUAAACJAwAAAAA=&#10;" fillcolor="silver" stroked="f">
                  <v:textbox>
                    <w:txbxContent>
                      <w:p w:rsidR="00862DFD" w:rsidRPr="001B5CF1" w:rsidRDefault="00862DFD" w:rsidP="00207489">
                        <w:pPr>
                          <w:rPr>
                            <w:lang w:val="en-GB"/>
                          </w:rPr>
                        </w:pPr>
                        <w:r>
                          <w:rPr>
                            <w:lang w:val="en-GB"/>
                          </w:rPr>
                          <w:t>1° by 1° h</w:t>
                        </w:r>
                        <w:r w:rsidRPr="001B5CF1">
                          <w:rPr>
                            <w:lang w:val="en-GB"/>
                          </w:rPr>
                          <w:t>orizontal plane around the victim at altitude H</w:t>
                        </w:r>
                      </w:p>
                    </w:txbxContent>
                  </v:textbox>
                </v:shape>
                <v:shape id="Freeform 39" o:spid="_x0000_s1059" style="position:absolute;left:24003;top:9144;width:8001;height:10287;visibility:visible;mso-wrap-style:square;v-text-anchor:top" coordsize="1260,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1bK8MA&#10;AADcAAAADwAAAGRycy9kb3ducmV2LnhtbERPTWvCQBC9F/oflil4azYqaJq6hqAWvIiYFnodsmMS&#10;mp1Ns5uY/nu3UOhtHu9zNtlkWjFS7xrLCuZRDIK4tLrhSsHH+9tzAsJ5ZI2tZVLwQw6y7ePDBlNt&#10;b3yhsfCVCCHsUlRQe9+lUrqyJoMush1x4K62N+gD7Cupe7yFcNPKRRyvpMGGQ0ONHe1qKr+KwSjI&#10;j8Pput7Tp2+SwyWv3Hhafp+Vmj1N+SsIT5P/F/+5jzrMn7/A7zPhAr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D1bK8MAAADcAAAADwAAAAAAAAAAAAAAAACYAgAAZHJzL2Rv&#10;d25yZXYueG1sUEsFBgAAAAAEAAQA9QAAAIgDAAAAAA==&#10;" path="m1260,l360,900,1080,720,,1620e" filled="f">
                  <v:stroke dashstyle="dash" endarrow="classic"/>
                  <v:path arrowok="t" o:connecttype="custom" o:connectlocs="800100,0;228600,571500;685800,457200;0,1028700" o:connectangles="0,0,0,0"/>
                </v:shape>
                <v:shape id="Text Box 40" o:spid="_x0000_s1060" type="#_x0000_t202" style="position:absolute;left:35433;top:4572;width:10287;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VgRsYA&#10;AADcAAAADwAAAGRycy9kb3ducmV2LnhtbESPQW/CMAyF75P2HyIjcZlGOoaAdQQ0ITHBbYNpu1qN&#10;aSsap0tCKf8eHybtZus9v/d5sepdozoKsfZs4GmUgSIuvK25NPB12DzOQcWEbLHxTAauFGG1vL9b&#10;YG79hT+p26dSSQjHHA1UKbW51rGoyGEc+ZZYtKMPDpOsodQ24EXCXaPHWTbVDmuWhgpbWldUnPZn&#10;Z2A+2XY/cff88V1Mj81Leph177/BmOGgf3sFlahP/+a/660V/LHgyzMygV7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mVgRsYAAADcAAAADwAAAAAAAAAAAAAAAACYAgAAZHJz&#10;L2Rvd25yZXYueG1sUEsFBgAAAAAEAAQA9QAAAIsDAAAAAA==&#10;">
                  <v:textbox>
                    <w:txbxContent>
                      <w:p w:rsidR="00862DFD" w:rsidRDefault="00862DFD" w:rsidP="00207489">
                        <w:r>
                          <w:t>Aircraft location (i,j)</w:t>
                        </w:r>
                      </w:p>
                    </w:txbxContent>
                  </v:textbox>
                </v:shape>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AutoShape 41" o:spid="_x0000_s1061" type="#_x0000_t187" style="position:absolute;left:30861;top:8001;width:342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r6sEA&#10;AADcAAAADwAAAGRycy9kb3ducmV2LnhtbERPTYvCMBC9C/6HMAt707SyqHSNsijuevBi9eBxbMa2&#10;bDMpSdT6740geJvH+5zZojONuJLztWUF6TABQVxYXXOp4LBfD6YgfEDW2FgmBXfysJj3ezPMtL3x&#10;jq55KEUMYZ+hgiqENpPSFxUZ9EPbEkfubJ3BEKErpXZ4i+GmkaMkGUuDNceGCltaVlT85xej4Hdr&#10;z/f0Kz3p1V9YOdnuJsdDp9TnR/fzDSJQF97il3uj4/xRCs9n4gV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ua+rBAAAA3AAAAA8AAAAAAAAAAAAAAAAAmAIAAGRycy9kb3du&#10;cmV2LnhtbFBLBQYAAAAABAAEAPUAAACGAwAAAAA=&#10;" fillcolor="red"/>
                <w10:anchorlock/>
              </v:group>
            </w:pict>
          </mc:Fallback>
        </mc:AlternateContent>
      </w:r>
    </w:p>
    <w:p w:rsidR="00207489" w:rsidRPr="007D7290" w:rsidRDefault="00207489" w:rsidP="00207489">
      <w:pPr>
        <w:pStyle w:val="Caption"/>
        <w:rPr>
          <w:lang w:val="en-GB"/>
        </w:rPr>
      </w:pPr>
      <w:bookmarkStart w:id="955" w:name="_Ref340659534"/>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196</w:t>
      </w:r>
      <w:r w:rsidRPr="007D7290">
        <w:rPr>
          <w:lang w:val="en-GB"/>
        </w:rPr>
        <w:fldChar w:fldCharType="end"/>
      </w:r>
      <w:bookmarkEnd w:id="955"/>
      <w:r w:rsidRPr="007D7290">
        <w:rPr>
          <w:lang w:val="en-GB"/>
        </w:rPr>
        <w:t>: Illustration of the configuration used for interferences calculations</w:t>
      </w:r>
    </w:p>
    <w:p w:rsidR="00207489" w:rsidRPr="007D7290" w:rsidRDefault="00207489" w:rsidP="00207489">
      <w:pPr>
        <w:pStyle w:val="CorpsdutexteDGA"/>
        <w:ind w:left="0"/>
        <w:rPr>
          <w:rFonts w:ascii="Arial" w:hAnsi="Arial" w:cs="Arial"/>
          <w:sz w:val="20"/>
        </w:rPr>
      </w:pPr>
      <w:r w:rsidRPr="007D7290">
        <w:rPr>
          <w:rFonts w:ascii="Arial" w:hAnsi="Arial" w:cs="Arial"/>
          <w:sz w:val="20"/>
        </w:rPr>
        <w:t>Negative aircraft elevations relative to the victim receiver are suppressed. For positive aircraft elevations, the free space loss is used.</w:t>
      </w:r>
    </w:p>
    <w:p w:rsidR="00BA71C4" w:rsidRPr="007D7290" w:rsidRDefault="00BA71C4" w:rsidP="00207489">
      <w:pPr>
        <w:pStyle w:val="ECCParagraph"/>
      </w:pPr>
    </w:p>
    <w:p w:rsidR="00BA71C4" w:rsidRPr="007D7290" w:rsidRDefault="00BA71C4" w:rsidP="00DD33E6">
      <w:pPr>
        <w:pStyle w:val="ECCAnnexheading3"/>
        <w:rPr>
          <w:lang w:val="en-GB"/>
        </w:rPr>
      </w:pPr>
      <w:r w:rsidRPr="007D7290">
        <w:rPr>
          <w:lang w:val="en-GB"/>
        </w:rPr>
        <w:t>RESULTS OF IMPACT FROM DA2GC AS ON LTE BS</w:t>
      </w:r>
    </w:p>
    <w:p w:rsidR="00207489" w:rsidRPr="007D7290" w:rsidRDefault="00207489" w:rsidP="00207489">
      <w:pPr>
        <w:pStyle w:val="ECCParagraph"/>
      </w:pPr>
      <w:r w:rsidRPr="007D7290">
        <w:t>For Pe below 30 dBm: No interferences are observed whatever the aircraft altitude (i.e. from 3000m to 13000m)</w:t>
      </w:r>
    </w:p>
    <w:p w:rsidR="00207489" w:rsidRPr="007D7290" w:rsidRDefault="00207489" w:rsidP="00207489">
      <w:pPr>
        <w:pStyle w:val="ECCParagraph"/>
      </w:pPr>
      <w:r w:rsidRPr="007D7290">
        <w:t xml:space="preserve">For Pe=30 dBm, interferences occur at 3000m as figure below exemplifies. It can be noted that the DA2GC AS - LTE BS distance of 4365 m corresponding to the maximum distance where interferences occur equals a horizontal radius of 3171 meters. The black annulus in </w:t>
      </w:r>
      <w:r w:rsidRPr="007D7290">
        <w:fldChar w:fldCharType="begin"/>
      </w:r>
      <w:r w:rsidRPr="007D7290">
        <w:instrText xml:space="preserve"> REF _Ref340659534 \h </w:instrText>
      </w:r>
      <w:r w:rsidRPr="007D7290">
        <w:fldChar w:fldCharType="separate"/>
      </w:r>
      <w:r w:rsidR="001E048B" w:rsidRPr="007D7290">
        <w:t xml:space="preserve">Figure </w:t>
      </w:r>
      <w:r w:rsidR="001E048B">
        <w:rPr>
          <w:noProof/>
        </w:rPr>
        <w:t>196</w:t>
      </w:r>
      <w:r w:rsidRPr="007D7290">
        <w:fldChar w:fldCharType="end"/>
      </w:r>
      <w:r w:rsidRPr="007D7290">
        <w:t xml:space="preserve"> represent the aircraft position where I/N&gt;=-6 dB. This happens for LTE BS – aircraft distances from 3514 m to 4365 m, and relative elevations between 58.62° and 43.40°.</w:t>
      </w:r>
    </w:p>
    <w:p w:rsidR="00207489" w:rsidRPr="007D7290" w:rsidRDefault="00207489" w:rsidP="00207489">
      <w:pPr>
        <w:pStyle w:val="ECCParagraph"/>
      </w:pPr>
      <w:r w:rsidRPr="007D7290">
        <w:t>For higher aircraft altitudes higher than 3000 m, the SNR ratio is below the protection criterion (I/N=&lt; -6 dB).</w:t>
      </w:r>
    </w:p>
    <w:tbl>
      <w:tblPr>
        <w:tblW w:w="0" w:type="auto"/>
        <w:tblLook w:val="01E0" w:firstRow="1" w:lastRow="1" w:firstColumn="1" w:lastColumn="1" w:noHBand="0" w:noVBand="0"/>
      </w:tblPr>
      <w:tblGrid>
        <w:gridCol w:w="9246"/>
      </w:tblGrid>
      <w:tr w:rsidR="00207489" w:rsidRPr="007D7290" w:rsidTr="00207489">
        <w:tc>
          <w:tcPr>
            <w:tcW w:w="9227" w:type="dxa"/>
            <w:shd w:val="clear" w:color="auto" w:fill="auto"/>
          </w:tcPr>
          <w:p w:rsidR="00207489" w:rsidRPr="007D7290" w:rsidRDefault="00207489" w:rsidP="00207489">
            <w:pPr>
              <w:jc w:val="center"/>
              <w:rPr>
                <w:lang w:val="en-GB"/>
              </w:rPr>
            </w:pPr>
            <w:r w:rsidRPr="007D7290">
              <w:rPr>
                <w:noProof/>
                <w:lang w:val="da-DK" w:eastAsia="da-DK"/>
              </w:rPr>
              <w:lastRenderedPageBreak/>
              <w:drawing>
                <wp:inline distT="0" distB="0" distL="0" distR="0" wp14:anchorId="61E211BA" wp14:editId="38CEE955">
                  <wp:extent cx="5724525" cy="4295775"/>
                  <wp:effectExtent l="0" t="0" r="9525" b="9525"/>
                  <wp:docPr id="285" name="Grafik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pic:spPr>
                      </pic:pic>
                    </a:graphicData>
                  </a:graphic>
                </wp:inline>
              </w:drawing>
            </w:r>
          </w:p>
        </w:tc>
      </w:tr>
      <w:tr w:rsidR="00207489" w:rsidRPr="007D7290" w:rsidTr="00207489">
        <w:tc>
          <w:tcPr>
            <w:tcW w:w="9227" w:type="dxa"/>
            <w:shd w:val="clear" w:color="auto" w:fill="auto"/>
          </w:tcPr>
          <w:p w:rsidR="00207489" w:rsidRPr="007D7290" w:rsidRDefault="00207489" w:rsidP="00207489">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197</w:t>
            </w:r>
            <w:r w:rsidRPr="007D7290">
              <w:rPr>
                <w:lang w:val="en-GB"/>
              </w:rPr>
              <w:fldChar w:fldCharType="end"/>
            </w:r>
            <w:r w:rsidRPr="007D7290">
              <w:rPr>
                <w:lang w:val="en-GB"/>
              </w:rPr>
              <w:t>: Interfering level at the LTE base station depending on the aircraft position for Pe=30dBm and H=3000m.</w:t>
            </w:r>
          </w:p>
        </w:tc>
      </w:tr>
      <w:tr w:rsidR="00207489" w:rsidRPr="007D7290" w:rsidTr="00207489">
        <w:tc>
          <w:tcPr>
            <w:tcW w:w="9227" w:type="dxa"/>
            <w:shd w:val="clear" w:color="auto" w:fill="auto"/>
          </w:tcPr>
          <w:p w:rsidR="00207489" w:rsidRPr="007D7290" w:rsidRDefault="00207489" w:rsidP="00207489">
            <w:pPr>
              <w:jc w:val="center"/>
              <w:rPr>
                <w:lang w:val="en-GB"/>
              </w:rPr>
            </w:pPr>
            <w:r w:rsidRPr="007D7290">
              <w:rPr>
                <w:noProof/>
                <w:lang w:val="da-DK" w:eastAsia="da-DK"/>
              </w:rPr>
              <w:lastRenderedPageBreak/>
              <w:drawing>
                <wp:inline distT="0" distB="0" distL="0" distR="0" wp14:anchorId="74DA36C5" wp14:editId="72741C0C">
                  <wp:extent cx="5724525" cy="4295775"/>
                  <wp:effectExtent l="0" t="0" r="9525" b="9525"/>
                  <wp:docPr id="286" name="Grafik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pic:spPr>
                      </pic:pic>
                    </a:graphicData>
                  </a:graphic>
                </wp:inline>
              </w:drawing>
            </w:r>
          </w:p>
        </w:tc>
      </w:tr>
      <w:tr w:rsidR="00207489" w:rsidRPr="007D7290" w:rsidTr="00207489">
        <w:tc>
          <w:tcPr>
            <w:tcW w:w="9227" w:type="dxa"/>
            <w:shd w:val="clear" w:color="auto" w:fill="auto"/>
          </w:tcPr>
          <w:p w:rsidR="00207489" w:rsidRPr="007D7290" w:rsidRDefault="00207489" w:rsidP="00207489">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198</w:t>
            </w:r>
            <w:r w:rsidRPr="007D7290">
              <w:rPr>
                <w:lang w:val="en-GB"/>
              </w:rPr>
              <w:fldChar w:fldCharType="end"/>
            </w:r>
            <w:r w:rsidRPr="007D7290">
              <w:rPr>
                <w:lang w:val="en-GB"/>
              </w:rPr>
              <w:t>: LTE BS antenna gain value in the aircraft direction flying at 3000m height. Maximum value is about -4 dBi at elevations lower than 2.26°, and minimum value is-23.8 dBi at zenith</w:t>
            </w:r>
          </w:p>
        </w:tc>
      </w:tr>
    </w:tbl>
    <w:p w:rsidR="00207489" w:rsidRPr="007D7290" w:rsidRDefault="00207489" w:rsidP="00207489">
      <w:pPr>
        <w:pStyle w:val="ECCParagraph"/>
        <w:rPr>
          <w:b/>
        </w:rPr>
      </w:pPr>
    </w:p>
    <w:p w:rsidR="00207489" w:rsidRPr="007D7290" w:rsidRDefault="00207489" w:rsidP="00207489">
      <w:pPr>
        <w:pStyle w:val="ECCParagraph"/>
      </w:pPr>
      <w:r w:rsidRPr="007D7290">
        <w:t xml:space="preserve">For Pe=40 dBm, interferences occur for altitudes below 9 500 meters as figure below exemplifies. It can be noted that the DA2GC OBU - LTE BS distance of 11 199 meters corresponding to the minimum distance where interferences occur equals a horizontal radius of 5930 meters, thus interferences occur where the aircraft not above the LTE BS cell. </w:t>
      </w:r>
    </w:p>
    <w:p w:rsidR="00207489" w:rsidRPr="007D7290" w:rsidRDefault="00207489" w:rsidP="00207489">
      <w:pPr>
        <w:pStyle w:val="ECCParagraph"/>
      </w:pPr>
      <w:r w:rsidRPr="007D7290">
        <w:t xml:space="preserve">For aircraft altitudes higher than 9 500 </w:t>
      </w:r>
      <w:r w:rsidRPr="007D7290">
        <w:rPr>
          <w:b/>
        </w:rPr>
        <w:t>meters</w:t>
      </w:r>
      <w:r w:rsidRPr="007D7290">
        <w:t>, the SNR ratio is below the protection criterion.</w:t>
      </w:r>
    </w:p>
    <w:tbl>
      <w:tblPr>
        <w:tblW w:w="0" w:type="auto"/>
        <w:tblLook w:val="01E0" w:firstRow="1" w:lastRow="1" w:firstColumn="1" w:lastColumn="1" w:noHBand="0" w:noVBand="0"/>
      </w:tblPr>
      <w:tblGrid>
        <w:gridCol w:w="9246"/>
      </w:tblGrid>
      <w:tr w:rsidR="00207489" w:rsidRPr="007D7290" w:rsidTr="0057648C">
        <w:tc>
          <w:tcPr>
            <w:tcW w:w="9246" w:type="dxa"/>
            <w:shd w:val="clear" w:color="auto" w:fill="auto"/>
          </w:tcPr>
          <w:p w:rsidR="00207489" w:rsidRPr="007D7290" w:rsidRDefault="00207489" w:rsidP="00207489">
            <w:pPr>
              <w:rPr>
                <w:lang w:val="en-GB"/>
              </w:rPr>
            </w:pPr>
            <w:r w:rsidRPr="007D7290">
              <w:rPr>
                <w:noProof/>
                <w:lang w:val="da-DK" w:eastAsia="da-DK"/>
              </w:rPr>
              <w:lastRenderedPageBreak/>
              <w:drawing>
                <wp:inline distT="0" distB="0" distL="0" distR="0" wp14:anchorId="6B64FB8E" wp14:editId="1C1378E4">
                  <wp:extent cx="5724525" cy="4295775"/>
                  <wp:effectExtent l="0" t="0" r="9525" b="9525"/>
                  <wp:docPr id="287" name="Grafik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pic:spPr>
                      </pic:pic>
                    </a:graphicData>
                  </a:graphic>
                </wp:inline>
              </w:drawing>
            </w:r>
          </w:p>
        </w:tc>
      </w:tr>
      <w:tr w:rsidR="00207489" w:rsidRPr="007D7290" w:rsidTr="0057648C">
        <w:tc>
          <w:tcPr>
            <w:tcW w:w="9246" w:type="dxa"/>
            <w:shd w:val="clear" w:color="auto" w:fill="auto"/>
          </w:tcPr>
          <w:p w:rsidR="00207489" w:rsidRPr="007D7290" w:rsidRDefault="00207489" w:rsidP="00207489">
            <w:pPr>
              <w:pStyle w:val="Caption"/>
              <w:rPr>
                <w:lang w:val="en-GB"/>
              </w:rPr>
            </w:pPr>
            <w:bookmarkStart w:id="956" w:name="_Ref36381578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199</w:t>
            </w:r>
            <w:r w:rsidRPr="007D7290">
              <w:rPr>
                <w:lang w:val="en-GB"/>
              </w:rPr>
              <w:fldChar w:fldCharType="end"/>
            </w:r>
            <w:bookmarkEnd w:id="956"/>
            <w:r w:rsidRPr="007D7290">
              <w:rPr>
                <w:lang w:val="en-GB"/>
              </w:rPr>
              <w:t>: Interfering level at the LTE base station depending on the aircraft position for Pe=40dBm and H=9500m.</w:t>
            </w:r>
          </w:p>
        </w:tc>
      </w:tr>
    </w:tbl>
    <w:p w:rsidR="00207489" w:rsidRPr="007D7290" w:rsidRDefault="00207489" w:rsidP="00207489">
      <w:pPr>
        <w:pStyle w:val="ECCParagraph"/>
      </w:pPr>
    </w:p>
    <w:p w:rsidR="00207489" w:rsidRPr="007D7290" w:rsidRDefault="00207489" w:rsidP="00207489">
      <w:pPr>
        <w:pStyle w:val="ECCParagraph"/>
      </w:pPr>
      <w:r w:rsidRPr="007D7290">
        <w:t>The black annulus represent the aircraft position where I/N&gt;=-6 dB. This happens for LTE BS – aircraft distances from 11199m to 13703m, and relative elevations between 58° and 43.85°.</w:t>
      </w:r>
    </w:p>
    <w:p w:rsidR="00BA71C4" w:rsidRPr="007D7290" w:rsidRDefault="00BA71C4" w:rsidP="00DD33E6">
      <w:pPr>
        <w:pStyle w:val="ECCAnnexheading3"/>
        <w:rPr>
          <w:lang w:val="en-GB"/>
        </w:rPr>
      </w:pPr>
      <w:r w:rsidRPr="007D7290">
        <w:rPr>
          <w:lang w:val="en-GB"/>
        </w:rPr>
        <w:t>RESULTS OF IMPACT FROM DA2GC AS ON LTE UE</w:t>
      </w:r>
    </w:p>
    <w:p w:rsidR="00207489" w:rsidRPr="007D7290" w:rsidRDefault="00207489" w:rsidP="00207489">
      <w:pPr>
        <w:pStyle w:val="ECCParagraph"/>
      </w:pPr>
      <w:r w:rsidRPr="007D7290">
        <w:t>One the one hand the LTE-UE antenna gain value (0 dBi) is higher than the LTE-BS values in the aircraft direction (from -23 dBi to -4 dBi for an aircraft at 3000 meters).</w:t>
      </w:r>
    </w:p>
    <w:p w:rsidR="00207489" w:rsidRPr="007D7290" w:rsidRDefault="00207489" w:rsidP="00207489">
      <w:pPr>
        <w:pStyle w:val="ECCParagraph"/>
      </w:pPr>
      <w:r w:rsidRPr="007D7290">
        <w:t>On the other hand the protection criterion for LTE-UE receivers is 4 dB less stringent than for LTE-BS receivers.</w:t>
      </w:r>
    </w:p>
    <w:p w:rsidR="00207489" w:rsidRPr="007D7290" w:rsidRDefault="00207489" w:rsidP="00207489">
      <w:pPr>
        <w:pStyle w:val="ECCParagraph"/>
      </w:pPr>
      <w:r w:rsidRPr="007D7290">
        <w:t xml:space="preserve">Considering co-channel emissions, the critical DA2GC emission level is </w:t>
      </w:r>
      <w:r w:rsidRPr="007D7290">
        <w:rPr>
          <w:b/>
        </w:rPr>
        <w:t>11.5 dBm</w:t>
      </w:r>
      <w:r w:rsidRPr="007D7290">
        <w:t xml:space="preserve"> for LTE-UE (instead of 30 dBm for LTE BS). Below this value, no interferences are observed at the receiver level even at an aircraft altitude of 3000 m. With an emission power of 11.5 dBm, interferences occur when the aircraft flies above the LTE-UE at 3000 m altitude.</w:t>
      </w:r>
    </w:p>
    <w:p w:rsidR="00BA71C4" w:rsidRPr="007D7290" w:rsidRDefault="00BA71C4" w:rsidP="00DD33E6">
      <w:pPr>
        <w:pStyle w:val="ECCAnnexheading3"/>
        <w:rPr>
          <w:lang w:val="en-GB"/>
        </w:rPr>
      </w:pPr>
      <w:r w:rsidRPr="007D7290">
        <w:rPr>
          <w:lang w:val="en-GB"/>
        </w:rPr>
        <w:t>RESULTS OF IMPACT FROM LTE BS ON DA2GC AS</w:t>
      </w:r>
    </w:p>
    <w:p w:rsidR="00207489" w:rsidRPr="007D7290" w:rsidRDefault="00207489" w:rsidP="00207489">
      <w:pPr>
        <w:pStyle w:val="ECCParagraph"/>
      </w:pPr>
      <w:r w:rsidRPr="007D7290">
        <w:t xml:space="preserve">The DA2GC AS suffers from interferences for aircraft altitudes below 12000 m as </w:t>
      </w:r>
      <w:r w:rsidRPr="007D7290">
        <w:fldChar w:fldCharType="begin"/>
      </w:r>
      <w:r w:rsidRPr="007D7290">
        <w:instrText xml:space="preserve"> REF _Ref340659955 \h </w:instrText>
      </w:r>
      <w:r w:rsidRPr="007D7290">
        <w:fldChar w:fldCharType="separate"/>
      </w:r>
      <w:r w:rsidR="001E048B" w:rsidRPr="007D7290">
        <w:t xml:space="preserve">Figure </w:t>
      </w:r>
      <w:r w:rsidR="001E048B">
        <w:rPr>
          <w:noProof/>
        </w:rPr>
        <w:t>200</w:t>
      </w:r>
      <w:r w:rsidRPr="007D7290">
        <w:fldChar w:fldCharType="end"/>
      </w:r>
      <w:r w:rsidRPr="007D7290">
        <w:t xml:space="preserve"> shows. The black annulus represent the aircraft position where I/N&gt;=-6 dB. This happens for LTE BS – aircraft distances from 14538 m to 16663 m, and relative elevations between 55.59° and 46.01°.</w:t>
      </w:r>
    </w:p>
    <w:p w:rsidR="00207489" w:rsidRPr="007D7290" w:rsidRDefault="00207489" w:rsidP="00207489">
      <w:pPr>
        <w:rPr>
          <w:rFonts w:cs="Arial"/>
          <w:szCs w:val="20"/>
          <w:lang w:val="en-GB"/>
        </w:rPr>
      </w:pPr>
    </w:p>
    <w:tbl>
      <w:tblPr>
        <w:tblW w:w="0" w:type="auto"/>
        <w:tblLook w:val="01E0" w:firstRow="1" w:lastRow="1" w:firstColumn="1" w:lastColumn="1" w:noHBand="0" w:noVBand="0"/>
      </w:tblPr>
      <w:tblGrid>
        <w:gridCol w:w="9246"/>
      </w:tblGrid>
      <w:tr w:rsidR="00207489" w:rsidRPr="007D7290" w:rsidTr="00207489">
        <w:tc>
          <w:tcPr>
            <w:tcW w:w="9227" w:type="dxa"/>
            <w:shd w:val="clear" w:color="auto" w:fill="auto"/>
          </w:tcPr>
          <w:p w:rsidR="00207489" w:rsidRPr="007D7290" w:rsidRDefault="00207489" w:rsidP="00207489">
            <w:pPr>
              <w:rPr>
                <w:rFonts w:cs="Arial"/>
                <w:szCs w:val="20"/>
                <w:lang w:val="en-GB"/>
              </w:rPr>
            </w:pPr>
            <w:r w:rsidRPr="007D7290">
              <w:rPr>
                <w:rFonts w:cs="Arial"/>
                <w:noProof/>
                <w:szCs w:val="20"/>
                <w:lang w:val="da-DK" w:eastAsia="da-DK"/>
              </w:rPr>
              <w:lastRenderedPageBreak/>
              <w:drawing>
                <wp:inline distT="0" distB="0" distL="0" distR="0" wp14:anchorId="32117182" wp14:editId="623C6848">
                  <wp:extent cx="5724525" cy="4295775"/>
                  <wp:effectExtent l="0" t="0" r="9525" b="9525"/>
                  <wp:docPr id="320" name="Grafik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pic:spPr>
                      </pic:pic>
                    </a:graphicData>
                  </a:graphic>
                </wp:inline>
              </w:drawing>
            </w:r>
          </w:p>
        </w:tc>
      </w:tr>
      <w:tr w:rsidR="00207489" w:rsidRPr="007D7290" w:rsidTr="00207489">
        <w:tc>
          <w:tcPr>
            <w:tcW w:w="9227" w:type="dxa"/>
            <w:shd w:val="clear" w:color="auto" w:fill="auto"/>
          </w:tcPr>
          <w:p w:rsidR="00207489" w:rsidRPr="007D7290" w:rsidRDefault="00207489" w:rsidP="00207489">
            <w:pPr>
              <w:pStyle w:val="Caption"/>
              <w:rPr>
                <w:lang w:val="en-GB"/>
              </w:rPr>
            </w:pPr>
            <w:bookmarkStart w:id="957" w:name="_Ref340659955"/>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200</w:t>
            </w:r>
            <w:r w:rsidRPr="007D7290">
              <w:rPr>
                <w:lang w:val="en-GB"/>
              </w:rPr>
              <w:fldChar w:fldCharType="end"/>
            </w:r>
            <w:bookmarkEnd w:id="957"/>
            <w:r w:rsidRPr="007D7290">
              <w:rPr>
                <w:lang w:val="en-GB"/>
              </w:rPr>
              <w:t>: Interfering level at the DA2GC OBU from a LTE base station with Pe=46dBm and H=12000m.</w:t>
            </w:r>
          </w:p>
        </w:tc>
      </w:tr>
    </w:tbl>
    <w:p w:rsidR="00BA71C4" w:rsidRPr="007D7290" w:rsidRDefault="00BA71C4" w:rsidP="00DD33E6">
      <w:pPr>
        <w:pStyle w:val="ECCAnnexheading3"/>
        <w:rPr>
          <w:lang w:val="en-GB"/>
        </w:rPr>
      </w:pPr>
      <w:r w:rsidRPr="007D7290">
        <w:rPr>
          <w:lang w:val="en-GB"/>
        </w:rPr>
        <w:t>RESULTS OF IMPACT FROM LTE UE ON DA2GC AS</w:t>
      </w:r>
    </w:p>
    <w:p w:rsidR="00207489" w:rsidRPr="007D7290" w:rsidRDefault="00207489" w:rsidP="00207489">
      <w:pPr>
        <w:pStyle w:val="ECCParagraph"/>
      </w:pPr>
      <w:r w:rsidRPr="007D7290">
        <w:t xml:space="preserve">Since the characteristics of LTE-UE and DA2GC AS are identical (protection criterion and antenna pattern), the calculations are the same considering DA2GC AS as interferer or victim and LTE UE as victim or interferer. </w:t>
      </w:r>
    </w:p>
    <w:p w:rsidR="00BA71C4" w:rsidRPr="007D7290" w:rsidRDefault="00BA71C4" w:rsidP="00DD33E6">
      <w:pPr>
        <w:pStyle w:val="ECCAnnexheading3"/>
        <w:rPr>
          <w:lang w:val="en-GB"/>
        </w:rPr>
      </w:pPr>
      <w:r w:rsidRPr="007D7290">
        <w:rPr>
          <w:lang w:val="en-GB"/>
        </w:rPr>
        <w:t>SUMMARY</w:t>
      </w:r>
    </w:p>
    <w:p w:rsidR="00207489" w:rsidRPr="007D7290" w:rsidRDefault="00207489" w:rsidP="00207489">
      <w:pPr>
        <w:pStyle w:val="ECCParagraph"/>
      </w:pPr>
      <w:r w:rsidRPr="007D7290">
        <w:t>Considering a DA2GC AS with an emission bandwidth of 10 MHz located on an aircraft at various altitudes above a LTE station with a 10 MHz bandwidth, the results can be summarized as follows:</w:t>
      </w:r>
    </w:p>
    <w:p w:rsidR="00207489" w:rsidRPr="007D7290" w:rsidRDefault="00207489" w:rsidP="00DD33E6">
      <w:pPr>
        <w:pStyle w:val="ECCAnnexheading4"/>
        <w:rPr>
          <w:lang w:val="en-GB"/>
        </w:rPr>
      </w:pPr>
      <w:r w:rsidRPr="007D7290">
        <w:rPr>
          <w:lang w:val="en-GB"/>
        </w:rPr>
        <w:t>Emissions from DA2GC-AS to LTE-BS</w:t>
      </w:r>
    </w:p>
    <w:p w:rsidR="00207489" w:rsidRPr="007D7290" w:rsidRDefault="00207489" w:rsidP="00207489">
      <w:pPr>
        <w:pStyle w:val="ECCParagraph"/>
      </w:pPr>
      <w:r w:rsidRPr="007D7290">
        <w:t>For DA2GC AS power emissions lower than 30 dBm, no interferences occur (whatever the aircraft altitude);</w:t>
      </w:r>
    </w:p>
    <w:p w:rsidR="00207489" w:rsidRPr="007D7290" w:rsidRDefault="00207489" w:rsidP="00207489">
      <w:pPr>
        <w:pStyle w:val="ECCParagraph"/>
      </w:pPr>
      <w:r w:rsidRPr="007D7290">
        <w:t xml:space="preserve">For a DA2GC AS power emission of 30 dBm, interferences occur at 3000m (see black annulus in </w:t>
      </w:r>
      <w:r w:rsidR="000F0B85" w:rsidRPr="007D7290">
        <w:fldChar w:fldCharType="begin"/>
      </w:r>
      <w:r w:rsidR="000F0B85" w:rsidRPr="007D7290">
        <w:instrText xml:space="preserve"> REF _Ref363815786 \h </w:instrText>
      </w:r>
      <w:r w:rsidR="000F0B85" w:rsidRPr="007D7290">
        <w:fldChar w:fldCharType="separate"/>
      </w:r>
      <w:r w:rsidR="001E048B" w:rsidRPr="007D7290">
        <w:t xml:space="preserve">Figure </w:t>
      </w:r>
      <w:r w:rsidR="001E048B">
        <w:rPr>
          <w:noProof/>
        </w:rPr>
        <w:t>199</w:t>
      </w:r>
      <w:r w:rsidR="000F0B85" w:rsidRPr="007D7290">
        <w:fldChar w:fldCharType="end"/>
      </w:r>
      <w:r w:rsidRPr="007D7290">
        <w:t>), but not for higher aircraft altitudes;</w:t>
      </w:r>
    </w:p>
    <w:p w:rsidR="00207489" w:rsidRPr="007D7290" w:rsidRDefault="00207489" w:rsidP="00207489">
      <w:pPr>
        <w:pStyle w:val="ECCParagraph"/>
      </w:pPr>
      <w:r w:rsidRPr="007D7290">
        <w:t>For a DA2GC AS power emission of 40 dBm, interferences occur until 9500m (see black annulus in Figure 6), but not for higher aircraft altitudes;</w:t>
      </w:r>
    </w:p>
    <w:p w:rsidR="00207489" w:rsidRPr="007D7290" w:rsidRDefault="00207489" w:rsidP="00DD33E6">
      <w:pPr>
        <w:pStyle w:val="ECCAnnexheading4"/>
        <w:rPr>
          <w:lang w:val="en-GB"/>
        </w:rPr>
      </w:pPr>
      <w:r w:rsidRPr="007D7290">
        <w:rPr>
          <w:lang w:val="en-GB"/>
        </w:rPr>
        <w:t>Emissions from LTE-BS to DA2GC-OBU</w:t>
      </w:r>
    </w:p>
    <w:p w:rsidR="00207489" w:rsidRPr="007D7290" w:rsidRDefault="00207489" w:rsidP="00207489">
      <w:pPr>
        <w:pStyle w:val="ECCParagraph"/>
      </w:pPr>
      <w:r w:rsidRPr="007D7290">
        <w:t>With a LTE-BS power of 46 dBm, interferences will occur at the DA2GC receiver for aircraft altitudes up to 12 km.</w:t>
      </w:r>
    </w:p>
    <w:p w:rsidR="00207489" w:rsidRPr="007D7290" w:rsidRDefault="00207489" w:rsidP="00DD33E6">
      <w:pPr>
        <w:pStyle w:val="ECCAnnexheading4"/>
        <w:rPr>
          <w:lang w:val="en-GB"/>
        </w:rPr>
      </w:pPr>
      <w:r w:rsidRPr="007D7290">
        <w:rPr>
          <w:lang w:val="en-GB"/>
        </w:rPr>
        <w:lastRenderedPageBreak/>
        <w:t>Coexistence between DA2GC-OBU and LTE-UE</w:t>
      </w:r>
    </w:p>
    <w:p w:rsidR="00207489" w:rsidRPr="007D7290" w:rsidRDefault="00207489" w:rsidP="00207489">
      <w:pPr>
        <w:pStyle w:val="ECCParagraph"/>
      </w:pPr>
      <w:r w:rsidRPr="007D7290">
        <w:t>If one of the systems (either DA2GC-AS or LTE-UE) have a power emission higher than 11.5 dBm, interferences occur if the distance between the LTE UE and the aircraft is less than 3000m;</w:t>
      </w:r>
    </w:p>
    <w:p w:rsidR="00BA71C4" w:rsidRPr="007D7290" w:rsidRDefault="00BA71C4" w:rsidP="00DD33E6">
      <w:pPr>
        <w:pStyle w:val="ECCAnnexheading3"/>
        <w:rPr>
          <w:lang w:val="en-GB"/>
        </w:rPr>
      </w:pPr>
      <w:r w:rsidRPr="007D7290">
        <w:rPr>
          <w:lang w:val="en-GB"/>
        </w:rPr>
        <w:t>ADJACENT CHANNEL CASE</w:t>
      </w:r>
    </w:p>
    <w:p w:rsidR="00207489" w:rsidRPr="007D7290" w:rsidRDefault="00207489" w:rsidP="00207489">
      <w:pPr>
        <w:pStyle w:val="ECCParagraph"/>
      </w:pPr>
      <w:r w:rsidRPr="007D7290">
        <w:t xml:space="preserve">For the simulations the block raster for FDD and TDD, respectively, is considered as a basis for implementing the DA2GC system, i.e. only full block numbers of N x 5 MHz are used for spectrum occupation. </w:t>
      </w:r>
    </w:p>
    <w:p w:rsidR="00207489" w:rsidRPr="007D7290" w:rsidRDefault="00207489" w:rsidP="00207489">
      <w:pPr>
        <w:pStyle w:val="ECCParagraph"/>
      </w:pPr>
      <w:r w:rsidRPr="007D7290">
        <w:t>Whereas for terrestrial mobile radio networks cross-border coordination between different countries can be applied to keep interferences between IMT/IMT-A systems on a sufficiently low level to avoid noticeable performance degradations, such a procedure is not suitable for a DA2GC system. Inter-frequency channel handovers between base stations are in principle supported by underlying system functionalities. However, due to the required large cell sizes of up to about 100 km and especially by the interference range an aircraft at high altitudes of more than 10 km would cause, a co-channel usage of the DA2GC system with terrestrial IMT/IMT-A systems is not feasible. The introduction of a DA2GC system would require a pan-European designation of the same frequency blocks with a single transmission mode (TDD or FDD). To be at least to some extent independent from the arrangements finally used in the different European countries, an implementation of a DA2GC system using TDD mode using the FDD duplex gap may be one possible solution, if compatibility can be achieved to neighbouring FDD and/or TDD blocks.</w:t>
      </w:r>
    </w:p>
    <w:p w:rsidR="00207489" w:rsidRPr="007D7290" w:rsidRDefault="00207489" w:rsidP="00207489">
      <w:pPr>
        <w:rPr>
          <w:rFonts w:cs="Arial"/>
          <w:szCs w:val="20"/>
          <w:lang w:val="en-GB"/>
        </w:rPr>
      </w:pPr>
      <w:r w:rsidRPr="007D7290">
        <w:rPr>
          <w:rFonts w:cs="Arial"/>
          <w:szCs w:val="20"/>
          <w:lang w:val="en-GB"/>
        </w:rPr>
        <w:t>This section provides results on the compatibility between DA2GC and IMT/IMT-A in the band 3400-3600 MHz. The results correspond to simulations each with one</w:t>
      </w:r>
    </w:p>
    <w:p w:rsidR="00207489" w:rsidRPr="007D7290" w:rsidRDefault="00207489" w:rsidP="00207489">
      <w:pPr>
        <w:rPr>
          <w:rFonts w:cs="Arial"/>
          <w:szCs w:val="20"/>
          <w:lang w:val="en-GB"/>
        </w:rPr>
      </w:pPr>
    </w:p>
    <w:p w:rsidR="00207489" w:rsidRPr="007D7290" w:rsidRDefault="00207489" w:rsidP="00CB0123">
      <w:pPr>
        <w:pStyle w:val="ECCParBulleted"/>
        <w:numPr>
          <w:ilvl w:val="2"/>
          <w:numId w:val="49"/>
        </w:numPr>
      </w:pPr>
      <w:r w:rsidRPr="007D7290">
        <w:t>DA2GC Base Station (BS)</w:t>
      </w:r>
    </w:p>
    <w:p w:rsidR="00207489" w:rsidRPr="007D7290" w:rsidRDefault="00207489" w:rsidP="00CB0123">
      <w:pPr>
        <w:pStyle w:val="ECCParBulleted"/>
        <w:numPr>
          <w:ilvl w:val="2"/>
          <w:numId w:val="49"/>
        </w:numPr>
      </w:pPr>
      <w:r w:rsidRPr="007D7290">
        <w:t>DA2GC aircraft incl. so-called Onboard Unit (OBU)</w:t>
      </w:r>
    </w:p>
    <w:p w:rsidR="00207489" w:rsidRPr="007D7290" w:rsidRDefault="00207489" w:rsidP="00CB0123">
      <w:pPr>
        <w:pStyle w:val="ECCParBulleted"/>
        <w:numPr>
          <w:ilvl w:val="2"/>
          <w:numId w:val="49"/>
        </w:numPr>
      </w:pPr>
      <w:r w:rsidRPr="007D7290">
        <w:t xml:space="preserve">IMT/IMT-A Base Station (BS) </w:t>
      </w:r>
    </w:p>
    <w:p w:rsidR="00207489" w:rsidRPr="007D7290" w:rsidRDefault="00207489" w:rsidP="00CB0123">
      <w:pPr>
        <w:pStyle w:val="ECCParBulleted"/>
        <w:numPr>
          <w:ilvl w:val="2"/>
          <w:numId w:val="49"/>
        </w:numPr>
      </w:pPr>
      <w:r w:rsidRPr="007D7290">
        <w:t>IMT/IMT-A User Equipment (UE).</w:t>
      </w:r>
    </w:p>
    <w:p w:rsidR="00BA71C4" w:rsidRPr="007D7290" w:rsidRDefault="00BA71C4" w:rsidP="00BA71C4">
      <w:pPr>
        <w:pStyle w:val="ECCParBulleted"/>
        <w:numPr>
          <w:ilvl w:val="0"/>
          <w:numId w:val="0"/>
        </w:numPr>
        <w:ind w:left="340" w:hanging="340"/>
      </w:pPr>
    </w:p>
    <w:p w:rsidR="00BA71C4" w:rsidRPr="007D7290" w:rsidRDefault="00BA71C4" w:rsidP="00DD33E6">
      <w:pPr>
        <w:pStyle w:val="ECCAnnexheading4"/>
        <w:rPr>
          <w:lang w:val="en-GB"/>
        </w:rPr>
      </w:pPr>
      <w:r w:rsidRPr="007D7290">
        <w:rPr>
          <w:lang w:val="en-GB"/>
        </w:rPr>
        <w:t>INTERFERENCE SCENARIO</w:t>
      </w:r>
    </w:p>
    <w:p w:rsidR="00207489" w:rsidRPr="007D7290" w:rsidRDefault="00207489" w:rsidP="00207489">
      <w:pPr>
        <w:rPr>
          <w:rFonts w:cs="Arial"/>
          <w:szCs w:val="20"/>
          <w:lang w:val="en-GB"/>
        </w:rPr>
      </w:pPr>
      <w:r w:rsidRPr="007D7290">
        <w:rPr>
          <w:rFonts w:cs="Arial"/>
          <w:szCs w:val="20"/>
          <w:lang w:val="en-GB"/>
        </w:rPr>
        <w:fldChar w:fldCharType="begin"/>
      </w:r>
      <w:r w:rsidRPr="007D7290">
        <w:rPr>
          <w:rFonts w:cs="Arial"/>
          <w:szCs w:val="20"/>
          <w:lang w:val="en-GB"/>
        </w:rPr>
        <w:instrText xml:space="preserve"> REF _Ref340660612 \h </w:instrText>
      </w:r>
      <w:r w:rsidRPr="007D7290">
        <w:rPr>
          <w:rFonts w:cs="Arial"/>
          <w:szCs w:val="20"/>
          <w:lang w:val="en-GB"/>
        </w:rPr>
      </w:r>
      <w:r w:rsidRPr="007D7290">
        <w:rPr>
          <w:rFonts w:cs="Arial"/>
          <w:szCs w:val="20"/>
          <w:lang w:val="en-GB"/>
        </w:rPr>
        <w:fldChar w:fldCharType="separate"/>
      </w:r>
      <w:r w:rsidR="001E048B" w:rsidRPr="007D7290">
        <w:rPr>
          <w:lang w:val="en-GB"/>
        </w:rPr>
        <w:t xml:space="preserve">Figure </w:t>
      </w:r>
      <w:r w:rsidR="001E048B">
        <w:rPr>
          <w:noProof/>
          <w:lang w:val="en-GB"/>
        </w:rPr>
        <w:t>201</w:t>
      </w:r>
      <w:r w:rsidRPr="007D7290">
        <w:rPr>
          <w:rFonts w:cs="Arial"/>
          <w:szCs w:val="20"/>
          <w:lang w:val="en-GB"/>
        </w:rPr>
        <w:fldChar w:fldCharType="end"/>
      </w:r>
      <w:r w:rsidRPr="007D7290">
        <w:rPr>
          <w:rFonts w:cs="Arial"/>
          <w:szCs w:val="20"/>
          <w:lang w:val="en-GB"/>
        </w:rPr>
        <w:t xml:space="preserve"> shows the general interference scenario considered in present evaluations, which is based on single service and interfering links for and in between both systems. The BSs itself can be co-located at the same site or placed at different sites.</w:t>
      </w:r>
    </w:p>
    <w:p w:rsidR="00207489" w:rsidRPr="007D7290" w:rsidRDefault="00207489" w:rsidP="00207489">
      <w:pPr>
        <w:rPr>
          <w:rFonts w:cs="Arial"/>
          <w:szCs w:val="20"/>
          <w:lang w:val="en-GB"/>
        </w:rPr>
      </w:pPr>
    </w:p>
    <w:p w:rsidR="00207489" w:rsidRPr="007D7290" w:rsidRDefault="00207489" w:rsidP="00207489">
      <w:pPr>
        <w:jc w:val="center"/>
        <w:rPr>
          <w:lang w:val="en-GB"/>
        </w:rPr>
      </w:pPr>
      <w:r w:rsidRPr="007D7290">
        <w:rPr>
          <w:noProof/>
          <w:lang w:val="da-DK" w:eastAsia="da-DK"/>
        </w:rPr>
        <w:lastRenderedPageBreak/>
        <w:drawing>
          <wp:inline distT="0" distB="0" distL="0" distR="0" wp14:anchorId="42798D1D" wp14:editId="4C276E25">
            <wp:extent cx="5343525" cy="3781425"/>
            <wp:effectExtent l="0" t="0" r="9525" b="9525"/>
            <wp:docPr id="321" name="Grafik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343525" cy="3781425"/>
                    </a:xfrm>
                    <a:prstGeom prst="rect">
                      <a:avLst/>
                    </a:prstGeom>
                    <a:noFill/>
                  </pic:spPr>
                </pic:pic>
              </a:graphicData>
            </a:graphic>
          </wp:inline>
        </w:drawing>
      </w:r>
    </w:p>
    <w:p w:rsidR="00207489" w:rsidRPr="007D7290" w:rsidRDefault="00207489" w:rsidP="00207489">
      <w:pPr>
        <w:jc w:val="center"/>
        <w:rPr>
          <w:rFonts w:cs="Arial"/>
          <w:szCs w:val="20"/>
          <w:lang w:val="en-GB"/>
        </w:rPr>
      </w:pPr>
    </w:p>
    <w:p w:rsidR="00207489" w:rsidRPr="007D7290" w:rsidRDefault="00207489" w:rsidP="00207489">
      <w:pPr>
        <w:pStyle w:val="Caption"/>
        <w:rPr>
          <w:lang w:val="en-GB"/>
        </w:rPr>
      </w:pPr>
      <w:bookmarkStart w:id="958" w:name="_Ref340660612"/>
      <w:bookmarkStart w:id="959" w:name="_Ref303514616"/>
      <w:bookmarkStart w:id="960" w:name="_Ref303554434"/>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201</w:t>
      </w:r>
      <w:r w:rsidRPr="007D7290">
        <w:rPr>
          <w:lang w:val="en-GB"/>
        </w:rPr>
        <w:fldChar w:fldCharType="end"/>
      </w:r>
      <w:bookmarkEnd w:id="958"/>
      <w:r w:rsidRPr="007D7290">
        <w:rPr>
          <w:lang w:val="en-GB"/>
        </w:rPr>
        <w:t>: General interference scenarios considered (single link based)</w:t>
      </w:r>
    </w:p>
    <w:bookmarkEnd w:id="959"/>
    <w:bookmarkEnd w:id="960"/>
    <w:p w:rsidR="00BA71C4" w:rsidRPr="007D7290" w:rsidRDefault="00207489" w:rsidP="0057648C">
      <w:pPr>
        <w:pStyle w:val="ECCParagraph"/>
        <w:rPr>
          <w:rFonts w:cs="Arial"/>
          <w:szCs w:val="20"/>
        </w:rPr>
      </w:pPr>
      <w:r w:rsidRPr="007D7290">
        <w:t>This scenario describes the use of a TDD mode for the terrestrial LTE system as well as for the DA2GC system in an unsynchronized way, i.e. it may happen that one of the systems is transmitting in the downlink direction and the other simultaneously in the uplink (and vice versa) resulting in stronger interference levels compared to FDD transmission.</w:t>
      </w:r>
    </w:p>
    <w:p w:rsidR="00BA71C4" w:rsidRPr="007D7290" w:rsidRDefault="00BA71C4" w:rsidP="00DD33E6">
      <w:pPr>
        <w:pStyle w:val="ECCAnnexheading4"/>
        <w:rPr>
          <w:lang w:val="en-GB"/>
        </w:rPr>
      </w:pPr>
      <w:r w:rsidRPr="007D7290">
        <w:rPr>
          <w:lang w:val="en-GB"/>
        </w:rPr>
        <w:t>PROPAGATION MODELS</w:t>
      </w:r>
    </w:p>
    <w:p w:rsidR="00207489" w:rsidRPr="007D7290" w:rsidRDefault="00207489" w:rsidP="0057648C">
      <w:pPr>
        <w:pStyle w:val="ECCParagraph"/>
      </w:pPr>
      <w:r w:rsidRPr="007D7290">
        <w:t xml:space="preserve">In the different service and interfering links in the considered scenario are exemplarily shown. There are strong differences in propagation conditions: In one case the transmitter/receiver is near the ground and its counterpart is at high altitudes (DA2GC) and in the other case both are near the ground resulting in additional path loss by terrain and clutter (classical mobile radio use case). Therefore, different propagation models were applied for service and interfering links as shown in </w:t>
      </w:r>
      <w:r w:rsidRPr="007D7290">
        <w:fldChar w:fldCharType="begin"/>
      </w:r>
      <w:r w:rsidRPr="007D7290">
        <w:instrText xml:space="preserve"> REF _Ref324256946 \h </w:instrText>
      </w:r>
      <w:r w:rsidRPr="007D7290">
        <w:fldChar w:fldCharType="separate"/>
      </w:r>
      <w:r w:rsidR="001E048B" w:rsidRPr="007D7290">
        <w:t xml:space="preserve">Table </w:t>
      </w:r>
      <w:r w:rsidR="001E048B">
        <w:rPr>
          <w:noProof/>
        </w:rPr>
        <w:t>72</w:t>
      </w:r>
      <w:r w:rsidRPr="007D7290">
        <w:fldChar w:fldCharType="end"/>
      </w:r>
      <w:r w:rsidRPr="007D7290">
        <w:t>.</w:t>
      </w:r>
    </w:p>
    <w:p w:rsidR="00207489" w:rsidRPr="007D7290" w:rsidRDefault="00207489" w:rsidP="00207489">
      <w:pPr>
        <w:pStyle w:val="Caption"/>
        <w:rPr>
          <w:lang w:val="en-GB"/>
        </w:rPr>
      </w:pPr>
      <w:bookmarkStart w:id="961" w:name="_Ref324256946"/>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72</w:t>
      </w:r>
      <w:r w:rsidRPr="007D7290">
        <w:rPr>
          <w:noProof/>
          <w:lang w:val="en-GB"/>
        </w:rPr>
        <w:fldChar w:fldCharType="end"/>
      </w:r>
      <w:bookmarkEnd w:id="961"/>
      <w:r w:rsidRPr="007D7290">
        <w:rPr>
          <w:lang w:val="en-GB"/>
        </w:rPr>
        <w:t>: Propagation models applied for service and interfering links</w:t>
      </w:r>
    </w:p>
    <w:tbl>
      <w:tblPr>
        <w:tblW w:w="0" w:type="auto"/>
        <w:tblInd w:w="5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76"/>
        <w:gridCol w:w="2694"/>
        <w:gridCol w:w="2693"/>
      </w:tblGrid>
      <w:tr w:rsidR="00207489" w:rsidRPr="007D7290" w:rsidTr="00207489">
        <w:trPr>
          <w:tblHeader/>
        </w:trPr>
        <w:tc>
          <w:tcPr>
            <w:tcW w:w="2976" w:type="dxa"/>
            <w:tcBorders>
              <w:right w:val="single" w:sz="8"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Link</w:t>
            </w:r>
          </w:p>
        </w:tc>
        <w:tc>
          <w:tcPr>
            <w:tcW w:w="2694" w:type="dxa"/>
            <w:tcBorders>
              <w:left w:val="single" w:sz="8" w:space="0" w:color="FFFFFF"/>
              <w:right w:val="single" w:sz="8"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Link characteristic</w:t>
            </w:r>
          </w:p>
        </w:tc>
        <w:tc>
          <w:tcPr>
            <w:tcW w:w="2693" w:type="dxa"/>
            <w:tcBorders>
              <w:left w:val="single" w:sz="8" w:space="0" w:color="FFFFFF"/>
              <w:right w:val="single" w:sz="8"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Propagation model</w:t>
            </w:r>
          </w:p>
        </w:tc>
      </w:tr>
      <w:tr w:rsidR="00207489" w:rsidRPr="007D7290" w:rsidTr="00207489">
        <w:tc>
          <w:tcPr>
            <w:tcW w:w="2976" w:type="dxa"/>
          </w:tcPr>
          <w:p w:rsidR="00207489" w:rsidRPr="007D7290" w:rsidRDefault="00207489" w:rsidP="00207489">
            <w:pPr>
              <w:rPr>
                <w:rFonts w:cs="Arial"/>
                <w:szCs w:val="20"/>
                <w:lang w:val="en-GB"/>
              </w:rPr>
            </w:pPr>
            <w:r w:rsidRPr="007D7290">
              <w:rPr>
                <w:rFonts w:cs="Arial"/>
                <w:szCs w:val="20"/>
                <w:lang w:val="en-GB"/>
              </w:rPr>
              <w:t xml:space="preserve">DA2GC BS  </w:t>
            </w:r>
            <w:r w:rsidRPr="007D7290">
              <w:rPr>
                <w:rFonts w:cs="Arial"/>
                <w:szCs w:val="20"/>
                <w:lang w:val="en-GB"/>
              </w:rPr>
              <w:sym w:font="Symbol" w:char="F0AB"/>
            </w:r>
            <w:r w:rsidRPr="007D7290">
              <w:rPr>
                <w:rFonts w:cs="Arial"/>
                <w:szCs w:val="20"/>
                <w:lang w:val="en-GB"/>
              </w:rPr>
              <w:t xml:space="preserve">  DA2GC AS</w:t>
            </w:r>
          </w:p>
        </w:tc>
        <w:tc>
          <w:tcPr>
            <w:tcW w:w="2694" w:type="dxa"/>
          </w:tcPr>
          <w:p w:rsidR="00207489" w:rsidRPr="007D7290" w:rsidRDefault="00207489" w:rsidP="00207489">
            <w:pPr>
              <w:rPr>
                <w:rFonts w:cs="Arial"/>
                <w:szCs w:val="20"/>
                <w:lang w:val="en-GB"/>
              </w:rPr>
            </w:pPr>
            <w:r w:rsidRPr="007D7290">
              <w:rPr>
                <w:rFonts w:cs="Arial"/>
                <w:szCs w:val="20"/>
                <w:lang w:val="en-GB"/>
              </w:rPr>
              <w:t>Service link</w:t>
            </w:r>
          </w:p>
        </w:tc>
        <w:tc>
          <w:tcPr>
            <w:tcW w:w="2693" w:type="dxa"/>
          </w:tcPr>
          <w:p w:rsidR="00207489" w:rsidRPr="007D7290" w:rsidRDefault="00207489" w:rsidP="00207489">
            <w:pPr>
              <w:rPr>
                <w:rFonts w:cs="Arial"/>
                <w:szCs w:val="20"/>
                <w:lang w:val="en-GB"/>
              </w:rPr>
            </w:pPr>
            <w:r w:rsidRPr="007D7290">
              <w:rPr>
                <w:rFonts w:cs="Arial"/>
                <w:szCs w:val="20"/>
                <w:lang w:val="en-GB"/>
              </w:rPr>
              <w:t>LOS (free space)</w:t>
            </w:r>
          </w:p>
        </w:tc>
      </w:tr>
      <w:tr w:rsidR="00207489" w:rsidRPr="007D7290" w:rsidTr="00207489">
        <w:tc>
          <w:tcPr>
            <w:tcW w:w="2976" w:type="dxa"/>
          </w:tcPr>
          <w:p w:rsidR="00207489" w:rsidRPr="007D7290" w:rsidRDefault="00207489" w:rsidP="00207489">
            <w:pPr>
              <w:rPr>
                <w:rFonts w:cs="Arial"/>
                <w:szCs w:val="20"/>
                <w:lang w:val="en-GB"/>
              </w:rPr>
            </w:pPr>
            <w:r w:rsidRPr="007D7290">
              <w:rPr>
                <w:rFonts w:cs="Arial"/>
                <w:szCs w:val="20"/>
                <w:lang w:val="en-GB"/>
              </w:rPr>
              <w:t xml:space="preserve">DA2GC GS  </w:t>
            </w:r>
            <w:r w:rsidRPr="007D7290">
              <w:rPr>
                <w:rFonts w:cs="Arial"/>
                <w:szCs w:val="20"/>
                <w:lang w:val="en-GB"/>
              </w:rPr>
              <w:sym w:font="Symbol" w:char="F0AB"/>
            </w:r>
            <w:r w:rsidRPr="007D7290">
              <w:rPr>
                <w:rFonts w:cs="Arial"/>
                <w:szCs w:val="20"/>
                <w:lang w:val="en-GB"/>
              </w:rPr>
              <w:t xml:space="preserve">  LTE BS</w:t>
            </w:r>
          </w:p>
        </w:tc>
        <w:tc>
          <w:tcPr>
            <w:tcW w:w="2694" w:type="dxa"/>
          </w:tcPr>
          <w:p w:rsidR="00207489" w:rsidRPr="007D7290" w:rsidRDefault="00207489" w:rsidP="00207489">
            <w:pPr>
              <w:rPr>
                <w:rFonts w:cs="Arial"/>
                <w:szCs w:val="20"/>
                <w:lang w:val="en-GB"/>
              </w:rPr>
            </w:pPr>
            <w:r w:rsidRPr="007D7290">
              <w:rPr>
                <w:rFonts w:cs="Arial"/>
                <w:szCs w:val="20"/>
                <w:lang w:val="en-GB"/>
              </w:rPr>
              <w:t>Interfering link</w:t>
            </w:r>
          </w:p>
        </w:tc>
        <w:tc>
          <w:tcPr>
            <w:tcW w:w="2693" w:type="dxa"/>
          </w:tcPr>
          <w:p w:rsidR="00207489" w:rsidRPr="007D7290" w:rsidRDefault="00207489" w:rsidP="00207489">
            <w:pPr>
              <w:rPr>
                <w:rFonts w:cs="Arial"/>
                <w:szCs w:val="20"/>
                <w:lang w:val="en-GB"/>
              </w:rPr>
            </w:pPr>
            <w:r w:rsidRPr="007D7290">
              <w:rPr>
                <w:rFonts w:cs="Arial"/>
                <w:szCs w:val="20"/>
                <w:lang w:val="en-GB"/>
              </w:rPr>
              <w:t>LOS (free space)</w:t>
            </w:r>
          </w:p>
        </w:tc>
      </w:tr>
      <w:tr w:rsidR="00207489" w:rsidRPr="007D7290" w:rsidTr="00207489">
        <w:tc>
          <w:tcPr>
            <w:tcW w:w="2976" w:type="dxa"/>
          </w:tcPr>
          <w:p w:rsidR="00207489" w:rsidRPr="007D7290" w:rsidRDefault="00207489" w:rsidP="00207489">
            <w:pPr>
              <w:rPr>
                <w:rFonts w:cs="Arial"/>
                <w:szCs w:val="20"/>
                <w:lang w:val="en-GB"/>
              </w:rPr>
            </w:pPr>
            <w:r w:rsidRPr="007D7290">
              <w:rPr>
                <w:rFonts w:cs="Arial"/>
                <w:szCs w:val="20"/>
                <w:lang w:val="en-GB"/>
              </w:rPr>
              <w:t xml:space="preserve">DA2GC GS  </w:t>
            </w:r>
            <w:r w:rsidRPr="007D7290">
              <w:rPr>
                <w:rFonts w:cs="Arial"/>
                <w:szCs w:val="20"/>
                <w:lang w:val="en-GB"/>
              </w:rPr>
              <w:sym w:font="Symbol" w:char="F0AB"/>
            </w:r>
            <w:r w:rsidRPr="007D7290">
              <w:rPr>
                <w:rFonts w:cs="Arial"/>
                <w:szCs w:val="20"/>
                <w:lang w:val="en-GB"/>
              </w:rPr>
              <w:t xml:space="preserve">  LTE UE</w:t>
            </w:r>
          </w:p>
        </w:tc>
        <w:tc>
          <w:tcPr>
            <w:tcW w:w="2694" w:type="dxa"/>
          </w:tcPr>
          <w:p w:rsidR="00207489" w:rsidRPr="007D7290" w:rsidRDefault="00207489" w:rsidP="00207489">
            <w:pPr>
              <w:rPr>
                <w:rFonts w:cs="Arial"/>
                <w:szCs w:val="20"/>
                <w:lang w:val="en-GB"/>
              </w:rPr>
            </w:pPr>
            <w:r w:rsidRPr="007D7290">
              <w:rPr>
                <w:rFonts w:cs="Arial"/>
                <w:szCs w:val="20"/>
                <w:lang w:val="en-GB"/>
              </w:rPr>
              <w:t>Interfering link</w:t>
            </w:r>
          </w:p>
        </w:tc>
        <w:tc>
          <w:tcPr>
            <w:tcW w:w="2693" w:type="dxa"/>
          </w:tcPr>
          <w:p w:rsidR="00207489" w:rsidRPr="007D7290" w:rsidRDefault="00207489" w:rsidP="00207489">
            <w:pPr>
              <w:rPr>
                <w:rFonts w:cs="Arial"/>
                <w:szCs w:val="20"/>
                <w:lang w:val="en-GB"/>
              </w:rPr>
            </w:pPr>
            <w:r w:rsidRPr="007D7290">
              <w:rPr>
                <w:rFonts w:cs="Arial"/>
                <w:szCs w:val="20"/>
                <w:lang w:val="en-GB"/>
              </w:rPr>
              <w:t>ITU-R P.452-14</w:t>
            </w:r>
          </w:p>
        </w:tc>
      </w:tr>
      <w:tr w:rsidR="00207489" w:rsidRPr="007D7290" w:rsidTr="00207489">
        <w:tc>
          <w:tcPr>
            <w:tcW w:w="2976" w:type="dxa"/>
          </w:tcPr>
          <w:p w:rsidR="00207489" w:rsidRPr="007D7290" w:rsidRDefault="00207489" w:rsidP="00207489">
            <w:pPr>
              <w:rPr>
                <w:rFonts w:cs="Arial"/>
                <w:szCs w:val="20"/>
                <w:lang w:val="en-GB"/>
              </w:rPr>
            </w:pPr>
            <w:r w:rsidRPr="007D7290">
              <w:rPr>
                <w:rFonts w:cs="Arial"/>
                <w:szCs w:val="20"/>
                <w:lang w:val="en-GB"/>
              </w:rPr>
              <w:t xml:space="preserve">DA2GC AS  </w:t>
            </w:r>
            <w:r w:rsidRPr="007D7290">
              <w:rPr>
                <w:rFonts w:cs="Arial"/>
                <w:szCs w:val="20"/>
                <w:lang w:val="en-GB"/>
              </w:rPr>
              <w:sym w:font="Symbol" w:char="F0AB"/>
            </w:r>
            <w:r w:rsidRPr="007D7290">
              <w:rPr>
                <w:rFonts w:cs="Arial"/>
                <w:szCs w:val="20"/>
                <w:lang w:val="en-GB"/>
              </w:rPr>
              <w:t xml:space="preserve">  LTE BS</w:t>
            </w:r>
          </w:p>
        </w:tc>
        <w:tc>
          <w:tcPr>
            <w:tcW w:w="2694" w:type="dxa"/>
          </w:tcPr>
          <w:p w:rsidR="00207489" w:rsidRPr="007D7290" w:rsidRDefault="00207489" w:rsidP="00207489">
            <w:pPr>
              <w:rPr>
                <w:rFonts w:cs="Arial"/>
                <w:szCs w:val="20"/>
                <w:lang w:val="en-GB"/>
              </w:rPr>
            </w:pPr>
            <w:r w:rsidRPr="007D7290">
              <w:rPr>
                <w:rFonts w:cs="Arial"/>
                <w:szCs w:val="20"/>
                <w:lang w:val="en-GB"/>
              </w:rPr>
              <w:t>Interfering link</w:t>
            </w:r>
          </w:p>
        </w:tc>
        <w:tc>
          <w:tcPr>
            <w:tcW w:w="2693" w:type="dxa"/>
          </w:tcPr>
          <w:p w:rsidR="00207489" w:rsidRPr="007D7290" w:rsidRDefault="00207489" w:rsidP="00207489">
            <w:pPr>
              <w:rPr>
                <w:rFonts w:cs="Arial"/>
                <w:szCs w:val="20"/>
                <w:lang w:val="en-GB"/>
              </w:rPr>
            </w:pPr>
            <w:r w:rsidRPr="007D7290">
              <w:rPr>
                <w:rFonts w:cs="Arial"/>
                <w:szCs w:val="20"/>
                <w:lang w:val="en-GB"/>
              </w:rPr>
              <w:t>LOS (free space)</w:t>
            </w:r>
          </w:p>
        </w:tc>
      </w:tr>
      <w:tr w:rsidR="00207489" w:rsidRPr="007D7290" w:rsidTr="00207489">
        <w:tc>
          <w:tcPr>
            <w:tcW w:w="2976" w:type="dxa"/>
          </w:tcPr>
          <w:p w:rsidR="00207489" w:rsidRPr="007D7290" w:rsidRDefault="00207489" w:rsidP="00207489">
            <w:pPr>
              <w:rPr>
                <w:rFonts w:cs="Arial"/>
                <w:szCs w:val="20"/>
                <w:lang w:val="en-GB"/>
              </w:rPr>
            </w:pPr>
            <w:r w:rsidRPr="007D7290">
              <w:rPr>
                <w:rFonts w:cs="Arial"/>
                <w:szCs w:val="20"/>
                <w:lang w:val="en-GB"/>
              </w:rPr>
              <w:t xml:space="preserve">DA2GC AS  </w:t>
            </w:r>
            <w:r w:rsidRPr="007D7290">
              <w:rPr>
                <w:rFonts w:cs="Arial"/>
                <w:szCs w:val="20"/>
                <w:lang w:val="en-GB"/>
              </w:rPr>
              <w:sym w:font="Symbol" w:char="F0AB"/>
            </w:r>
            <w:r w:rsidRPr="007D7290">
              <w:rPr>
                <w:rFonts w:cs="Arial"/>
                <w:szCs w:val="20"/>
                <w:lang w:val="en-GB"/>
              </w:rPr>
              <w:t xml:space="preserve">  LTE UE</w:t>
            </w:r>
          </w:p>
        </w:tc>
        <w:tc>
          <w:tcPr>
            <w:tcW w:w="2694" w:type="dxa"/>
          </w:tcPr>
          <w:p w:rsidR="00207489" w:rsidRPr="007D7290" w:rsidRDefault="00207489" w:rsidP="00207489">
            <w:pPr>
              <w:rPr>
                <w:rFonts w:cs="Arial"/>
                <w:szCs w:val="20"/>
                <w:lang w:val="en-GB"/>
              </w:rPr>
            </w:pPr>
            <w:r w:rsidRPr="007D7290">
              <w:rPr>
                <w:rFonts w:cs="Arial"/>
                <w:szCs w:val="20"/>
                <w:lang w:val="en-GB"/>
              </w:rPr>
              <w:t>Interfering link</w:t>
            </w:r>
          </w:p>
        </w:tc>
        <w:tc>
          <w:tcPr>
            <w:tcW w:w="2693" w:type="dxa"/>
          </w:tcPr>
          <w:p w:rsidR="00207489" w:rsidRPr="007D7290" w:rsidRDefault="00207489" w:rsidP="00207489">
            <w:pPr>
              <w:rPr>
                <w:rFonts w:cs="Arial"/>
                <w:szCs w:val="20"/>
                <w:lang w:val="en-GB"/>
              </w:rPr>
            </w:pPr>
            <w:r w:rsidRPr="007D7290">
              <w:rPr>
                <w:rFonts w:cs="Arial"/>
                <w:szCs w:val="20"/>
                <w:lang w:val="en-GB"/>
              </w:rPr>
              <w:t>LOS (free space)</w:t>
            </w:r>
          </w:p>
        </w:tc>
      </w:tr>
      <w:tr w:rsidR="00207489" w:rsidRPr="007D7290" w:rsidTr="00207489">
        <w:tc>
          <w:tcPr>
            <w:tcW w:w="2976" w:type="dxa"/>
          </w:tcPr>
          <w:p w:rsidR="00207489" w:rsidRPr="007D7290" w:rsidRDefault="00207489" w:rsidP="00207489">
            <w:pPr>
              <w:rPr>
                <w:rFonts w:cs="Arial"/>
                <w:szCs w:val="20"/>
                <w:lang w:val="en-GB"/>
              </w:rPr>
            </w:pPr>
            <w:r w:rsidRPr="007D7290">
              <w:rPr>
                <w:rFonts w:cs="Arial"/>
                <w:szCs w:val="20"/>
                <w:lang w:val="en-GB"/>
              </w:rPr>
              <w:t xml:space="preserve">LTE BS  </w:t>
            </w:r>
            <w:r w:rsidRPr="007D7290">
              <w:rPr>
                <w:rFonts w:cs="Arial"/>
                <w:szCs w:val="20"/>
                <w:lang w:val="en-GB"/>
              </w:rPr>
              <w:sym w:font="Symbol" w:char="F0AB"/>
            </w:r>
            <w:r w:rsidRPr="007D7290">
              <w:rPr>
                <w:rFonts w:cs="Arial"/>
                <w:szCs w:val="20"/>
                <w:lang w:val="en-GB"/>
              </w:rPr>
              <w:t xml:space="preserve">  LTE UE</w:t>
            </w:r>
          </w:p>
        </w:tc>
        <w:tc>
          <w:tcPr>
            <w:tcW w:w="2694" w:type="dxa"/>
          </w:tcPr>
          <w:p w:rsidR="00207489" w:rsidRPr="007D7290" w:rsidRDefault="00207489" w:rsidP="00207489">
            <w:pPr>
              <w:rPr>
                <w:rFonts w:cs="Arial"/>
                <w:szCs w:val="20"/>
                <w:lang w:val="en-GB"/>
              </w:rPr>
            </w:pPr>
            <w:r w:rsidRPr="007D7290">
              <w:rPr>
                <w:rFonts w:cs="Arial"/>
                <w:szCs w:val="20"/>
                <w:lang w:val="en-GB"/>
              </w:rPr>
              <w:t>Service link</w:t>
            </w:r>
          </w:p>
        </w:tc>
        <w:tc>
          <w:tcPr>
            <w:tcW w:w="2693" w:type="dxa"/>
          </w:tcPr>
          <w:p w:rsidR="00207489" w:rsidRPr="007D7290" w:rsidRDefault="00207489" w:rsidP="00207489">
            <w:pPr>
              <w:rPr>
                <w:rFonts w:cs="Arial"/>
                <w:szCs w:val="20"/>
                <w:lang w:val="en-GB"/>
              </w:rPr>
            </w:pPr>
            <w:r w:rsidRPr="007D7290">
              <w:rPr>
                <w:rFonts w:cs="Arial"/>
                <w:szCs w:val="20"/>
                <w:lang w:val="en-GB"/>
              </w:rPr>
              <w:t>ITU-R P.452-14</w:t>
            </w:r>
          </w:p>
        </w:tc>
      </w:tr>
    </w:tbl>
    <w:p w:rsidR="00207489" w:rsidRPr="007D7290" w:rsidRDefault="00207489" w:rsidP="00207489">
      <w:pPr>
        <w:rPr>
          <w:rFonts w:cs="Arial"/>
          <w:szCs w:val="20"/>
          <w:lang w:val="en-GB"/>
        </w:rPr>
      </w:pPr>
    </w:p>
    <w:p w:rsidR="00207489" w:rsidRPr="007D7290" w:rsidRDefault="00207489" w:rsidP="00207489">
      <w:pPr>
        <w:pStyle w:val="ECCParagraph"/>
      </w:pPr>
      <w:r w:rsidRPr="007D7290">
        <w:t xml:space="preserve">The LOS model is based on the simple free space path loss model described in ITU-R Rec. P.525-2 </w:t>
      </w:r>
      <w:r w:rsidRPr="007D7290">
        <w:fldChar w:fldCharType="begin"/>
      </w:r>
      <w:r w:rsidRPr="007D7290">
        <w:instrText xml:space="preserve"> REF _Ref339021571 \n \h </w:instrText>
      </w:r>
      <w:r w:rsidRPr="007D7290">
        <w:fldChar w:fldCharType="separate"/>
      </w:r>
      <w:r w:rsidR="001E048B">
        <w:t>[21]</w:t>
      </w:r>
      <w:r w:rsidRPr="007D7290">
        <w:fldChar w:fldCharType="end"/>
      </w:r>
      <w:r w:rsidRPr="007D7290">
        <w:t xml:space="preserve">. It is applied for the links between the DA2GC AS at higher altitudes and the GS/BS or the LTE UE, respectively. For the link DA2GC AS  </w:t>
      </w:r>
      <w:r w:rsidRPr="007D7290">
        <w:sym w:font="Symbol" w:char="F0AB"/>
      </w:r>
      <w:r w:rsidRPr="007D7290">
        <w:t xml:space="preserve">  LTE UE this is a worst case assumption, as even in a rural environment, the LOS link to the aircraft will be frequently obstructed by terrain or vegetation near the UE at the ground.</w:t>
      </w:r>
    </w:p>
    <w:p w:rsidR="00207489" w:rsidRPr="007D7290" w:rsidRDefault="00207489" w:rsidP="00207489">
      <w:pPr>
        <w:pStyle w:val="ECCParagraph"/>
      </w:pPr>
      <w:r w:rsidRPr="007D7290">
        <w:lastRenderedPageBreak/>
        <w:t xml:space="preserve">Details of the second model, which is suited to predict interference levels between stations at the Earth surface, can be found in ITU-R Rec. P.452-14 </w:t>
      </w:r>
      <w:r w:rsidRPr="007D7290">
        <w:fldChar w:fldCharType="begin"/>
      </w:r>
      <w:r w:rsidRPr="007D7290">
        <w:instrText xml:space="preserve"> REF _Ref339021537 \n \h </w:instrText>
      </w:r>
      <w:r w:rsidRPr="007D7290">
        <w:fldChar w:fldCharType="separate"/>
      </w:r>
      <w:r w:rsidR="001E048B">
        <w:t>[22]</w:t>
      </w:r>
      <w:r w:rsidRPr="007D7290">
        <w:fldChar w:fldCharType="end"/>
      </w:r>
      <w:r w:rsidRPr="007D7290">
        <w:t xml:space="preserve">. Both models are available in the SEAMCAT tool box. For the P.452-14 model parameters according to the chosen rural environment were set (see </w:t>
      </w:r>
      <w:r w:rsidRPr="007D7290">
        <w:fldChar w:fldCharType="begin"/>
      </w:r>
      <w:r w:rsidRPr="007D7290">
        <w:instrText xml:space="preserve"> REF _Ref339021787 \n \h </w:instrText>
      </w:r>
      <w:r w:rsidRPr="007D7290">
        <w:fldChar w:fldCharType="separate"/>
      </w:r>
      <w:r w:rsidR="001E048B">
        <w:t>[5]</w:t>
      </w:r>
      <w:r w:rsidRPr="007D7290">
        <w:fldChar w:fldCharType="end"/>
      </w:r>
      <w:r w:rsidRPr="007D7290">
        <w:t xml:space="preserve">). This model was also used in other sharing studies for IMT-A in the 3.5 GHz range (e.g. see </w:t>
      </w:r>
      <w:r w:rsidRPr="007D7290">
        <w:fldChar w:fldCharType="begin"/>
      </w:r>
      <w:r w:rsidRPr="007D7290">
        <w:instrText xml:space="preserve"> REF _Ref339021849 \n \h </w:instrText>
      </w:r>
      <w:r w:rsidRPr="007D7290">
        <w:fldChar w:fldCharType="separate"/>
      </w:r>
      <w:r w:rsidR="001E048B">
        <w:t>[13]</w:t>
      </w:r>
      <w:r w:rsidRPr="007D7290">
        <w:fldChar w:fldCharType="end"/>
      </w:r>
      <w:r w:rsidRPr="007D7290">
        <w:t>).</w:t>
      </w:r>
    </w:p>
    <w:p w:rsidR="00BA71C4" w:rsidRPr="007D7290" w:rsidRDefault="00FD12AC" w:rsidP="00DD33E6">
      <w:pPr>
        <w:pStyle w:val="ECCAnnexheading3"/>
        <w:rPr>
          <w:lang w:val="en-GB"/>
        </w:rPr>
      </w:pPr>
      <w:r w:rsidRPr="007D7290">
        <w:rPr>
          <w:lang w:val="en-GB"/>
        </w:rPr>
        <w:t xml:space="preserve"> </w:t>
      </w:r>
      <w:r w:rsidR="00BA71C4" w:rsidRPr="007D7290">
        <w:rPr>
          <w:lang w:val="en-GB"/>
        </w:rPr>
        <w:t xml:space="preserve">RESULTS </w:t>
      </w:r>
      <w:r w:rsidR="009C1886" w:rsidRPr="007D7290">
        <w:rPr>
          <w:lang w:val="en-GB"/>
        </w:rPr>
        <w:t>(</w:t>
      </w:r>
      <w:r w:rsidR="00BA71C4" w:rsidRPr="007D7290">
        <w:rPr>
          <w:lang w:val="en-GB"/>
        </w:rPr>
        <w:t>DETERMINISTIC)</w:t>
      </w:r>
    </w:p>
    <w:p w:rsidR="009C1886" w:rsidRPr="007D7290" w:rsidRDefault="009C1886" w:rsidP="00DD33E6">
      <w:pPr>
        <w:pStyle w:val="ECCAnnexheading4"/>
        <w:rPr>
          <w:lang w:val="en-GB"/>
        </w:rPr>
      </w:pPr>
      <w:r w:rsidRPr="007D7290">
        <w:rPr>
          <w:lang w:val="en-GB"/>
        </w:rPr>
        <w:t>GENERAL INFORMATION ON SCENARIO</w:t>
      </w:r>
    </w:p>
    <w:p w:rsidR="00207489" w:rsidRPr="007D7290" w:rsidRDefault="00207489" w:rsidP="00207489">
      <w:pPr>
        <w:pStyle w:val="ECCParagraph"/>
      </w:pPr>
      <w:r w:rsidRPr="007D7290">
        <w:t>Following results are based on the assumption that both GS and BS are co-located at the same site. In addition, adjustment of the sector antennas in the same direction is considered. The positions of the LTE UE as well as of the aircraft with the DA2GC AS are varied on a straight line in the main BS antenna beam (LTE UE for distances up to 5 km, DA2GC AS up to 100 km). Only results for the lowest altitude of the DA2GC AS (about 3 km) have been included in the present document, as this represents the worst case for the interference into the terrestrial LTE network.</w:t>
      </w:r>
    </w:p>
    <w:p w:rsidR="00207489" w:rsidRPr="007D7290" w:rsidRDefault="00207489" w:rsidP="00207489">
      <w:pPr>
        <w:pStyle w:val="ECCParagraph"/>
      </w:pPr>
      <w:r w:rsidRPr="007D7290">
        <w:t xml:space="preserve">For the interference protection ratio a I/N value of -6dB has been considered in the evaluations as already stated in </w:t>
      </w:r>
      <w:r w:rsidRPr="007D7290">
        <w:fldChar w:fldCharType="begin"/>
      </w:r>
      <w:r w:rsidRPr="007D7290">
        <w:instrText xml:space="preserve"> REF _Ref324256804 \h </w:instrText>
      </w:r>
      <w:r w:rsidRPr="007D7290">
        <w:fldChar w:fldCharType="separate"/>
      </w:r>
      <w:r w:rsidR="001E048B" w:rsidRPr="007D7290">
        <w:t xml:space="preserve">Table </w:t>
      </w:r>
      <w:r w:rsidR="001E048B">
        <w:rPr>
          <w:noProof/>
        </w:rPr>
        <w:t>69</w:t>
      </w:r>
      <w:r w:rsidRPr="007D7290">
        <w:fldChar w:fldCharType="end"/>
      </w:r>
      <w:r w:rsidRPr="007D7290">
        <w:t xml:space="preserve"> and </w:t>
      </w:r>
      <w:r w:rsidRPr="007D7290">
        <w:fldChar w:fldCharType="begin"/>
      </w:r>
      <w:r w:rsidRPr="007D7290">
        <w:instrText xml:space="preserve"> REF _Ref339022315 \h </w:instrText>
      </w:r>
      <w:r w:rsidRPr="007D7290">
        <w:fldChar w:fldCharType="separate"/>
      </w:r>
      <w:r w:rsidR="001E048B" w:rsidRPr="007D7290">
        <w:t xml:space="preserve">Table </w:t>
      </w:r>
      <w:r w:rsidR="001E048B">
        <w:rPr>
          <w:noProof/>
        </w:rPr>
        <w:t>70</w:t>
      </w:r>
      <w:r w:rsidRPr="007D7290">
        <w:fldChar w:fldCharType="end"/>
      </w:r>
      <w:r w:rsidRPr="007D7290">
        <w:t xml:space="preserve"> Two center frequencies for the LTE and DA2GC signal have been chosen from the middle of the 3400-3600 MHz band with a difference of 20 and 25 MHz each, i.e. the frequency guard band between the channel block edges is 0 and 5 MHz, respectively. The channel bandwidth of both signals is assumed to be 20 MHz, i.e. 100 RBs are assumed to be covered per OFDMA signal resulting in 18 MHz RF bandwidth </w:t>
      </w:r>
      <w:r w:rsidRPr="007D7290">
        <w:fldChar w:fldCharType="begin"/>
      </w:r>
      <w:r w:rsidRPr="007D7290">
        <w:instrText xml:space="preserve"> REF _Ref339020770 \n \h </w:instrText>
      </w:r>
      <w:r w:rsidRPr="007D7290">
        <w:fldChar w:fldCharType="separate"/>
      </w:r>
      <w:r w:rsidR="001E048B">
        <w:t>[1</w:t>
      </w:r>
      <w:proofErr w:type="gramStart"/>
      <w:r w:rsidR="001E048B">
        <w:t>]</w:t>
      </w:r>
      <w:proofErr w:type="gramEnd"/>
      <w:r w:rsidRPr="007D7290">
        <w:fldChar w:fldCharType="end"/>
      </w:r>
      <w:r w:rsidRPr="007D7290">
        <w:fldChar w:fldCharType="begin"/>
      </w:r>
      <w:r w:rsidRPr="007D7290">
        <w:instrText xml:space="preserve"> REF _Ref339020775 \n \h </w:instrText>
      </w:r>
      <w:r w:rsidRPr="007D7290">
        <w:fldChar w:fldCharType="separate"/>
      </w:r>
      <w:r w:rsidR="001E048B">
        <w:t>[2]</w:t>
      </w:r>
      <w:r w:rsidRPr="007D7290">
        <w:fldChar w:fldCharType="end"/>
      </w:r>
      <w:r w:rsidRPr="007D7290">
        <w:t>.</w:t>
      </w:r>
    </w:p>
    <w:p w:rsidR="00207489" w:rsidRPr="007D7290" w:rsidRDefault="00207489" w:rsidP="00207489">
      <w:pPr>
        <w:pStyle w:val="ECCParagraph"/>
      </w:pPr>
      <w:r w:rsidRPr="007D7290">
        <w:t>As said before all evaluations are based on deterministic scenarios only. Statistical evaluations based on Monte-Carlo simulations with SEAMCAT will follow in the next step.</w:t>
      </w:r>
    </w:p>
    <w:p w:rsidR="009C1886" w:rsidRPr="007D7290" w:rsidRDefault="009C1886" w:rsidP="00DD33E6">
      <w:pPr>
        <w:pStyle w:val="ECCAnnexheading4"/>
        <w:numPr>
          <w:ilvl w:val="4"/>
          <w:numId w:val="4"/>
        </w:numPr>
        <w:rPr>
          <w:lang w:val="en-GB"/>
        </w:rPr>
      </w:pPr>
      <w:r w:rsidRPr="007D7290">
        <w:rPr>
          <w:lang w:val="en-GB"/>
        </w:rPr>
        <w:t>SENARIO 1: IMPACT FROM DA2GC AS INTO LTE SYSTEM</w:t>
      </w:r>
    </w:p>
    <w:p w:rsidR="001E048B" w:rsidRPr="007D7290" w:rsidRDefault="00207489" w:rsidP="001E048B">
      <w:pPr>
        <w:pStyle w:val="ECCParagraph"/>
      </w:pPr>
      <w:r w:rsidRPr="007D7290">
        <w:t xml:space="preserve">The next figures show the impact of the DA2GC AS on the terrestrial LTE network (see </w:t>
      </w:r>
      <w:bookmarkStart w:id="962" w:name="OLE_LINK3"/>
      <w:bookmarkStart w:id="963" w:name="OLE_LINK4"/>
      <w:r w:rsidRPr="007D7290">
        <w:fldChar w:fldCharType="begin"/>
      </w:r>
      <w:r w:rsidRPr="007D7290">
        <w:instrText xml:space="preserve"> REF _Ref324262141 \h </w:instrText>
      </w:r>
      <w:r w:rsidRPr="007D7290">
        <w:fldChar w:fldCharType="separate"/>
      </w:r>
      <w:r w:rsidR="001E048B" w:rsidRPr="007D7290">
        <w:t xml:space="preserve">Figure </w:t>
      </w:r>
      <w:r w:rsidR="001E048B">
        <w:rPr>
          <w:noProof/>
        </w:rPr>
        <w:t>202</w:t>
      </w:r>
      <w:r w:rsidRPr="007D7290">
        <w:fldChar w:fldCharType="end"/>
      </w:r>
      <w:bookmarkEnd w:id="962"/>
      <w:bookmarkEnd w:id="963"/>
      <w:r w:rsidRPr="007D7290">
        <w:t xml:space="preserve"> and </w:t>
      </w:r>
      <w:r w:rsidRPr="007D7290">
        <w:fldChar w:fldCharType="begin"/>
      </w:r>
      <w:r w:rsidRPr="007D7290">
        <w:instrText xml:space="preserve"> REF _Ref303684323 \h  \* MERGEFORMAT </w:instrText>
      </w:r>
      <w:r w:rsidRPr="007D7290">
        <w:fldChar w:fldCharType="separate"/>
      </w:r>
      <w:r w:rsidR="001E048B" w:rsidRPr="007D7290">
        <w:t xml:space="preserve">Figure </w:t>
      </w:r>
      <w:r w:rsidR="001E048B">
        <w:t>203</w:t>
      </w:r>
      <w:r w:rsidR="001E048B" w:rsidRPr="007D7290">
        <w:t>: Resulting I/N by interference</w:t>
      </w:r>
      <w:r w:rsidR="001E048B" w:rsidRPr="007D7290">
        <w:rPr>
          <w:noProof/>
        </w:rPr>
        <w:t xml:space="preserve"> </w:t>
      </w:r>
      <w:r w:rsidR="001E048B" w:rsidRPr="007D7290">
        <w:t>caused by DA2GC</w:t>
      </w:r>
      <w:r w:rsidR="001E048B" w:rsidRPr="007D7290">
        <w:rPr>
          <w:noProof/>
        </w:rPr>
        <w:t xml:space="preserve"> </w:t>
      </w:r>
      <w:r w:rsidR="001E048B" w:rsidRPr="007D7290">
        <w:t>OBU into LTE UE in the adjacent channel (frequency guard bands of 0 and 5 MHz between channel block edges)</w:t>
      </w:r>
    </w:p>
    <w:p w:rsidR="00207489" w:rsidRPr="007D7290" w:rsidRDefault="00207489" w:rsidP="00207489">
      <w:pPr>
        <w:pStyle w:val="ECCParagraph"/>
      </w:pPr>
      <w:r w:rsidRPr="007D7290">
        <w:fldChar w:fldCharType="end"/>
      </w:r>
      <w:r w:rsidRPr="007D7290">
        <w:t xml:space="preserve"> The resulting I/N values are given in relation to the distance between the aircraft and the site with the 2 co-located BSs (please consider the non-linear scaling of the distance axis). </w:t>
      </w:r>
      <w:r w:rsidRPr="007D7290">
        <w:fldChar w:fldCharType="begin"/>
      </w:r>
      <w:r w:rsidRPr="007D7290">
        <w:instrText xml:space="preserve"> REF _Ref324278049 \h </w:instrText>
      </w:r>
      <w:r w:rsidRPr="007D7290">
        <w:fldChar w:fldCharType="separate"/>
      </w:r>
      <w:r w:rsidR="001E048B" w:rsidRPr="007D7290">
        <w:t xml:space="preserve">Figure </w:t>
      </w:r>
      <w:r w:rsidR="001E048B">
        <w:rPr>
          <w:noProof/>
        </w:rPr>
        <w:t>203</w:t>
      </w:r>
      <w:r w:rsidRPr="007D7290">
        <w:fldChar w:fldCharType="end"/>
      </w:r>
      <w:r w:rsidRPr="007D7290">
        <w:t xml:space="preserve"> it is assumed that the LTE UE is at a distance of 5 km from the site (cell edge).</w:t>
      </w:r>
    </w:p>
    <w:p w:rsidR="00207489" w:rsidRPr="007D7290" w:rsidRDefault="00207489" w:rsidP="00207489">
      <w:pPr>
        <w:rPr>
          <w:rFonts w:cs="Arial"/>
          <w:szCs w:val="20"/>
          <w:lang w:val="en-GB"/>
        </w:rPr>
      </w:pPr>
    </w:p>
    <w:p w:rsidR="00207489" w:rsidRPr="007D7290" w:rsidRDefault="00207489" w:rsidP="0057648C">
      <w:pPr>
        <w:keepNext/>
        <w:jc w:val="center"/>
        <w:rPr>
          <w:rFonts w:cs="Arial"/>
          <w:szCs w:val="20"/>
          <w:lang w:val="en-GB"/>
        </w:rPr>
      </w:pPr>
      <w:r w:rsidRPr="007D7290">
        <w:rPr>
          <w:rFonts w:cs="Arial"/>
          <w:noProof/>
          <w:szCs w:val="20"/>
          <w:lang w:val="da-DK" w:eastAsia="da-DK"/>
        </w:rPr>
        <w:lastRenderedPageBreak/>
        <w:drawing>
          <wp:inline distT="0" distB="0" distL="0" distR="0" wp14:anchorId="1FB96EC4" wp14:editId="27DB0935">
            <wp:extent cx="5114925" cy="3076575"/>
            <wp:effectExtent l="0" t="0" r="9525" b="9525"/>
            <wp:docPr id="323" name="Grafik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5114925" cy="3076575"/>
                    </a:xfrm>
                    <a:prstGeom prst="rect">
                      <a:avLst/>
                    </a:prstGeom>
                    <a:noFill/>
                  </pic:spPr>
                </pic:pic>
              </a:graphicData>
            </a:graphic>
          </wp:inline>
        </w:drawing>
      </w:r>
    </w:p>
    <w:p w:rsidR="00207489" w:rsidRPr="007D7290" w:rsidRDefault="00207489" w:rsidP="00207489">
      <w:pPr>
        <w:pStyle w:val="Caption"/>
        <w:rPr>
          <w:lang w:val="en-GB"/>
        </w:rPr>
      </w:pPr>
      <w:bookmarkStart w:id="964" w:name="_Ref324262141"/>
      <w:bookmarkStart w:id="965" w:name="_Ref30368431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202</w:t>
      </w:r>
      <w:r w:rsidRPr="007D7290">
        <w:rPr>
          <w:lang w:val="en-GB"/>
        </w:rPr>
        <w:fldChar w:fldCharType="end"/>
      </w:r>
      <w:bookmarkEnd w:id="964"/>
      <w:r w:rsidRPr="007D7290">
        <w:rPr>
          <w:lang w:val="en-GB"/>
        </w:rPr>
        <w:t>: Resulting I/N by interference caused by DA2GC OBU into LTE BS in the adjacent channel (frequency guard bands of 0 and 5 MHz between channel block edges)</w:t>
      </w:r>
    </w:p>
    <w:bookmarkEnd w:id="965"/>
    <w:p w:rsidR="00207489" w:rsidRPr="007D7290" w:rsidRDefault="00207489" w:rsidP="00207489">
      <w:pPr>
        <w:pStyle w:val="ECCParagraph"/>
      </w:pPr>
      <w:r w:rsidRPr="007D7290">
        <w:t xml:space="preserve">The results in </w:t>
      </w:r>
      <w:r w:rsidRPr="007D7290">
        <w:fldChar w:fldCharType="begin"/>
      </w:r>
      <w:r w:rsidRPr="007D7290">
        <w:instrText xml:space="preserve"> REF _Ref324262141 \h </w:instrText>
      </w:r>
      <w:r w:rsidRPr="007D7290">
        <w:fldChar w:fldCharType="separate"/>
      </w:r>
      <w:r w:rsidR="001E048B" w:rsidRPr="007D7290">
        <w:t xml:space="preserve">Figure </w:t>
      </w:r>
      <w:r w:rsidR="001E048B">
        <w:rPr>
          <w:noProof/>
        </w:rPr>
        <w:t>202</w:t>
      </w:r>
      <w:r w:rsidRPr="007D7290">
        <w:fldChar w:fldCharType="end"/>
      </w:r>
      <w:r w:rsidRPr="007D7290">
        <w:t xml:space="preserve"> are computed for the worst case, i.e. the DA2GC AS is always transmitting with highest power of 40 dBm. Normally the power control mechanism will reduce the </w:t>
      </w:r>
      <w:proofErr w:type="gramStart"/>
      <w:r w:rsidRPr="007D7290">
        <w:t>Tx</w:t>
      </w:r>
      <w:proofErr w:type="gramEnd"/>
      <w:r w:rsidRPr="007D7290">
        <w:t xml:space="preserve"> power when the aircraft is moving from the cell edge into the main coverage area of a DA2GC ground station, i.e. for the present scenario the I/N would be further reduced at distances nearer the site. </w:t>
      </w:r>
    </w:p>
    <w:p w:rsidR="00207489" w:rsidRPr="007D7290" w:rsidRDefault="00207489" w:rsidP="00207489">
      <w:pPr>
        <w:pStyle w:val="ECCParagraph"/>
      </w:pPr>
      <w:r w:rsidRPr="007D7290">
        <w:t>Nevertheless, as the cell size of the DA2GC system is much larger than the size of the LTE cells, the aircraft will often cross other base stations of the LTE network. In the worst case the aircraft is flying at cell edge transmitting with maximum power, and a LTE base station is near to the aircraft. This situation will frequently happen in real scenarios.</w:t>
      </w:r>
    </w:p>
    <w:p w:rsidR="00207489" w:rsidRPr="007D7290" w:rsidRDefault="00207489" w:rsidP="00207489">
      <w:pPr>
        <w:pStyle w:val="ECCParagraph"/>
      </w:pPr>
      <w:r w:rsidRPr="007D7290">
        <w:t xml:space="preserve">The resulting I/N values are below the threshold. This is mainly caused on one hand by the increased ACLR value as a result of an improved emission mask, and on the other hand there is always </w:t>
      </w:r>
      <w:proofErr w:type="gramStart"/>
      <w:r w:rsidRPr="007D7290">
        <w:t>a signal</w:t>
      </w:r>
      <w:proofErr w:type="gramEnd"/>
      <w:r w:rsidRPr="007D7290">
        <w:t xml:space="preserve"> strength attenuation for a path distance of at least 3 km. In case the DA2GC system should be in operation also for lower altitudes e.g. near airports, additional evaluations need to be performed.</w:t>
      </w:r>
    </w:p>
    <w:p w:rsidR="00207489" w:rsidRPr="007D7290" w:rsidRDefault="00207489" w:rsidP="00207489">
      <w:pPr>
        <w:pStyle w:val="ECCParagraph"/>
      </w:pPr>
      <w:r w:rsidRPr="007D7290">
        <w:t xml:space="preserve">The interference from the DA2GC AS into the LTE UE is also below the threshold (see </w:t>
      </w:r>
      <w:r w:rsidRPr="007D7290">
        <w:fldChar w:fldCharType="begin"/>
      </w:r>
      <w:r w:rsidRPr="007D7290">
        <w:instrText xml:space="preserve"> REF _Ref324278049 \h </w:instrText>
      </w:r>
      <w:r w:rsidRPr="007D7290">
        <w:fldChar w:fldCharType="separate"/>
      </w:r>
      <w:r w:rsidR="001E048B" w:rsidRPr="007D7290">
        <w:t xml:space="preserve">Figure </w:t>
      </w:r>
      <w:r w:rsidR="001E048B">
        <w:rPr>
          <w:noProof/>
        </w:rPr>
        <w:t>203</w:t>
      </w:r>
      <w:r w:rsidRPr="007D7290">
        <w:fldChar w:fldCharType="end"/>
      </w:r>
      <w:r w:rsidRPr="007D7290">
        <w:t>). The comments made before on power control are also valid for this scenario. As omni-directional antennas are assumed for both equipment parts, it is not expected that higher interferences will occur with possibly changed antenna diagrams at the aircraft, because this would result only in higher gain just below the horizontal aircraft plane having only impact at larger distances between the aircraft and the LTE UE, but in such cases the interference level is strongly reduced by the additional path loss.</w:t>
      </w:r>
    </w:p>
    <w:p w:rsidR="00207489" w:rsidRPr="007D7290" w:rsidRDefault="00207489" w:rsidP="00207489">
      <w:pPr>
        <w:jc w:val="center"/>
        <w:rPr>
          <w:rFonts w:cs="Arial"/>
          <w:szCs w:val="20"/>
          <w:lang w:val="en-GB"/>
        </w:rPr>
      </w:pPr>
      <w:r w:rsidRPr="007D7290">
        <w:rPr>
          <w:rFonts w:cs="Arial"/>
          <w:noProof/>
          <w:szCs w:val="20"/>
          <w:lang w:val="da-DK" w:eastAsia="da-DK"/>
        </w:rPr>
        <w:lastRenderedPageBreak/>
        <w:drawing>
          <wp:inline distT="0" distB="0" distL="0" distR="0" wp14:anchorId="18FCEBFB" wp14:editId="39F5B8BA">
            <wp:extent cx="5124450" cy="3076575"/>
            <wp:effectExtent l="0" t="0" r="0" b="9525"/>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5124450" cy="3076575"/>
                    </a:xfrm>
                    <a:prstGeom prst="rect">
                      <a:avLst/>
                    </a:prstGeom>
                    <a:noFill/>
                  </pic:spPr>
                </pic:pic>
              </a:graphicData>
            </a:graphic>
          </wp:inline>
        </w:drawing>
      </w:r>
    </w:p>
    <w:p w:rsidR="00207489" w:rsidRPr="007D7290" w:rsidRDefault="00207489" w:rsidP="00207489">
      <w:pPr>
        <w:pStyle w:val="Caption"/>
        <w:rPr>
          <w:lang w:val="en-GB"/>
        </w:rPr>
      </w:pPr>
      <w:bookmarkStart w:id="966" w:name="_Ref324278049"/>
      <w:bookmarkStart w:id="967" w:name="_Ref30368432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203</w:t>
      </w:r>
      <w:r w:rsidRPr="007D7290">
        <w:rPr>
          <w:lang w:val="en-GB"/>
        </w:rPr>
        <w:fldChar w:fldCharType="end"/>
      </w:r>
      <w:bookmarkEnd w:id="966"/>
      <w:r w:rsidRPr="007D7290">
        <w:rPr>
          <w:lang w:val="en-GB"/>
        </w:rPr>
        <w:t>: Resulting I/N by interference caused by DA2GC OBU into LTE UE in the adjacent channel (frequency guard bands of 0 and 5 MHz between channel block edges)</w:t>
      </w:r>
    </w:p>
    <w:bookmarkEnd w:id="967"/>
    <w:p w:rsidR="009C1886" w:rsidRPr="007D7290" w:rsidRDefault="009C1886" w:rsidP="00DD33E6">
      <w:pPr>
        <w:pStyle w:val="ECCAnnexheading4"/>
        <w:numPr>
          <w:ilvl w:val="4"/>
          <w:numId w:val="4"/>
        </w:numPr>
        <w:rPr>
          <w:lang w:val="en-GB"/>
        </w:rPr>
      </w:pPr>
      <w:r w:rsidRPr="007D7290">
        <w:rPr>
          <w:lang w:val="en-GB"/>
        </w:rPr>
        <w:t xml:space="preserve">SENARIO 2: IMPACT FROM LTE UE INTO DA2GC </w:t>
      </w:r>
    </w:p>
    <w:p w:rsidR="00207489" w:rsidRPr="007D7290" w:rsidRDefault="00207489" w:rsidP="00207489">
      <w:pPr>
        <w:pStyle w:val="ECCParagraph"/>
      </w:pPr>
      <w:r w:rsidRPr="007D7290">
        <w:t xml:space="preserve">Similar to scenario 1 the next figures show the impact of the LTE UE on the DA2GC system. In addition the transmitter mask for the LTE UE has been implemented in SEAMCAT via the maximum emission limit settings given in </w:t>
      </w:r>
      <w:r w:rsidRPr="007D7290">
        <w:fldChar w:fldCharType="begin"/>
      </w:r>
      <w:r w:rsidRPr="007D7290">
        <w:instrText xml:space="preserve"> REF _Ref339021166 \h </w:instrText>
      </w:r>
      <w:r w:rsidRPr="007D7290">
        <w:fldChar w:fldCharType="separate"/>
      </w:r>
      <w:r w:rsidR="001E048B" w:rsidRPr="007D7290">
        <w:t xml:space="preserve">Table </w:t>
      </w:r>
      <w:r w:rsidR="001E048B">
        <w:rPr>
          <w:noProof/>
        </w:rPr>
        <w:t>71</w:t>
      </w:r>
      <w:r w:rsidRPr="007D7290">
        <w:fldChar w:fldCharType="end"/>
      </w:r>
      <w:r w:rsidRPr="007D7290">
        <w:t xml:space="preserve"> which results in a lower ACLR value compared to the 3GPP specification (about 24 dB instead of 30 dB). Therefore an additional margin of about 6 dB is available.</w:t>
      </w:r>
    </w:p>
    <w:p w:rsidR="00207489" w:rsidRPr="007D7290" w:rsidRDefault="00207489" w:rsidP="00207489">
      <w:pPr>
        <w:pStyle w:val="ECCParagraph"/>
      </w:pPr>
      <w:r w:rsidRPr="007D7290">
        <w:t xml:space="preserve">In </w:t>
      </w:r>
      <w:r w:rsidRPr="007D7290">
        <w:fldChar w:fldCharType="begin"/>
      </w:r>
      <w:r w:rsidRPr="007D7290">
        <w:instrText xml:space="preserve"> REF _Ref324277983 \h </w:instrText>
      </w:r>
      <w:r w:rsidRPr="007D7290">
        <w:fldChar w:fldCharType="separate"/>
      </w:r>
      <w:r w:rsidR="001E048B" w:rsidRPr="007D7290">
        <w:t xml:space="preserve">Figure </w:t>
      </w:r>
      <w:r w:rsidR="001E048B">
        <w:rPr>
          <w:noProof/>
        </w:rPr>
        <w:t>204</w:t>
      </w:r>
      <w:r w:rsidRPr="007D7290">
        <w:fldChar w:fldCharType="end"/>
      </w:r>
      <w:r w:rsidRPr="007D7290">
        <w:t xml:space="preserve"> </w:t>
      </w:r>
      <w:proofErr w:type="gramStart"/>
      <w:r w:rsidRPr="007D7290">
        <w:t>the I</w:t>
      </w:r>
      <w:proofErr w:type="gramEnd"/>
      <w:r w:rsidRPr="007D7290">
        <w:t xml:space="preserve">/N values produced by the LTE UE at the DA2GC BS are given. With the adaptation of the GS antenna diagram (increased side lobe attenuation to the ground) </w:t>
      </w:r>
      <w:proofErr w:type="gramStart"/>
      <w:r w:rsidRPr="007D7290">
        <w:t>the I</w:t>
      </w:r>
      <w:proofErr w:type="gramEnd"/>
      <w:r w:rsidRPr="007D7290">
        <w:t>/N values are below the threshold even for small distances.</w:t>
      </w:r>
    </w:p>
    <w:p w:rsidR="00207489" w:rsidRPr="007D7290" w:rsidRDefault="00207489" w:rsidP="00207489">
      <w:pPr>
        <w:jc w:val="center"/>
        <w:rPr>
          <w:rFonts w:cs="Arial"/>
          <w:szCs w:val="20"/>
          <w:lang w:val="en-GB"/>
        </w:rPr>
      </w:pPr>
      <w:r w:rsidRPr="007D7290">
        <w:rPr>
          <w:rFonts w:cs="Arial"/>
          <w:noProof/>
          <w:szCs w:val="20"/>
          <w:lang w:val="da-DK" w:eastAsia="da-DK"/>
        </w:rPr>
        <w:drawing>
          <wp:inline distT="0" distB="0" distL="0" distR="0" wp14:anchorId="22BC886C" wp14:editId="35CA4A56">
            <wp:extent cx="5124450" cy="3076575"/>
            <wp:effectExtent l="0" t="0" r="0" b="9525"/>
            <wp:docPr id="325" name="Grafik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5124450" cy="3076575"/>
                    </a:xfrm>
                    <a:prstGeom prst="rect">
                      <a:avLst/>
                    </a:prstGeom>
                    <a:noFill/>
                  </pic:spPr>
                </pic:pic>
              </a:graphicData>
            </a:graphic>
          </wp:inline>
        </w:drawing>
      </w:r>
    </w:p>
    <w:p w:rsidR="00207489" w:rsidRPr="007D7290" w:rsidRDefault="00207489" w:rsidP="00207489">
      <w:pPr>
        <w:pStyle w:val="Caption"/>
        <w:rPr>
          <w:lang w:val="en-GB"/>
        </w:rPr>
      </w:pPr>
      <w:bookmarkStart w:id="968" w:name="_Ref324277983"/>
      <w:bookmarkStart w:id="969" w:name="_Ref317597281"/>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204</w:t>
      </w:r>
      <w:r w:rsidRPr="007D7290">
        <w:rPr>
          <w:lang w:val="en-GB"/>
        </w:rPr>
        <w:fldChar w:fldCharType="end"/>
      </w:r>
      <w:bookmarkEnd w:id="968"/>
      <w:r w:rsidRPr="007D7290">
        <w:rPr>
          <w:lang w:val="en-GB"/>
        </w:rPr>
        <w:t>: Resulting I/N by interference caused by LTE UE into DA2GC BS in the adjacent channel (frequency guard bands of 0 and 5 MHz between channel block edges)</w:t>
      </w:r>
    </w:p>
    <w:bookmarkEnd w:id="969"/>
    <w:p w:rsidR="00207489" w:rsidRPr="007D7290" w:rsidRDefault="00207489" w:rsidP="00207489">
      <w:pPr>
        <w:pStyle w:val="ECCParagraph"/>
      </w:pPr>
      <w:r w:rsidRPr="007D7290">
        <w:rPr>
          <w:highlight w:val="yellow"/>
        </w:rPr>
        <w:lastRenderedPageBreak/>
        <w:fldChar w:fldCharType="begin"/>
      </w:r>
      <w:r w:rsidRPr="007D7290">
        <w:rPr>
          <w:highlight w:val="yellow"/>
        </w:rPr>
        <w:instrText xml:space="preserve"> REF _Ref324278020 \h </w:instrText>
      </w:r>
      <w:r w:rsidRPr="007D7290">
        <w:rPr>
          <w:highlight w:val="yellow"/>
        </w:rPr>
      </w:r>
      <w:r w:rsidRPr="007D7290">
        <w:rPr>
          <w:highlight w:val="yellow"/>
        </w:rPr>
        <w:fldChar w:fldCharType="separate"/>
      </w:r>
      <w:r w:rsidR="001E048B" w:rsidRPr="007D7290">
        <w:t xml:space="preserve">Figure </w:t>
      </w:r>
      <w:r w:rsidR="001E048B">
        <w:rPr>
          <w:noProof/>
        </w:rPr>
        <w:t>205</w:t>
      </w:r>
      <w:r w:rsidRPr="007D7290">
        <w:rPr>
          <w:highlight w:val="yellow"/>
        </w:rPr>
        <w:fldChar w:fldCharType="end"/>
      </w:r>
      <w:r w:rsidRPr="007D7290">
        <w:t xml:space="preserve"> shows the resulting I/N similar to </w:t>
      </w:r>
      <w:r w:rsidRPr="007D7290">
        <w:fldChar w:fldCharType="begin"/>
      </w:r>
      <w:r w:rsidRPr="007D7290">
        <w:instrText xml:space="preserve"> REF _Ref324278049 \h </w:instrText>
      </w:r>
      <w:r w:rsidRPr="007D7290">
        <w:fldChar w:fldCharType="separate"/>
      </w:r>
      <w:r w:rsidR="001E048B" w:rsidRPr="007D7290">
        <w:t xml:space="preserve">Figure </w:t>
      </w:r>
      <w:r w:rsidR="001E048B">
        <w:rPr>
          <w:noProof/>
        </w:rPr>
        <w:t>203</w:t>
      </w:r>
      <w:r w:rsidRPr="007D7290">
        <w:fldChar w:fldCharType="end"/>
      </w:r>
      <w:r w:rsidRPr="007D7290">
        <w:t xml:space="preserve"> in the opposite transmission direction with the LTE UE placed at a distance of 5 km from the site. Again the interference impact is negligible due to available path loss for a distance of at least 3 km.</w:t>
      </w:r>
    </w:p>
    <w:p w:rsidR="00207489" w:rsidRPr="007D7290" w:rsidRDefault="00207489" w:rsidP="00207489">
      <w:pPr>
        <w:jc w:val="center"/>
        <w:rPr>
          <w:rFonts w:cs="Arial"/>
          <w:szCs w:val="20"/>
          <w:lang w:val="en-GB"/>
        </w:rPr>
      </w:pPr>
      <w:r w:rsidRPr="007D7290">
        <w:rPr>
          <w:rFonts w:cs="Arial"/>
          <w:noProof/>
          <w:szCs w:val="20"/>
          <w:lang w:val="da-DK" w:eastAsia="da-DK"/>
        </w:rPr>
        <w:drawing>
          <wp:inline distT="0" distB="0" distL="0" distR="0" wp14:anchorId="2C929A70" wp14:editId="0F3B8252">
            <wp:extent cx="5124450" cy="3076575"/>
            <wp:effectExtent l="0" t="0" r="0" b="9525"/>
            <wp:docPr id="326" name="Grafik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5124450" cy="3076575"/>
                    </a:xfrm>
                    <a:prstGeom prst="rect">
                      <a:avLst/>
                    </a:prstGeom>
                    <a:noFill/>
                  </pic:spPr>
                </pic:pic>
              </a:graphicData>
            </a:graphic>
          </wp:inline>
        </w:drawing>
      </w:r>
    </w:p>
    <w:p w:rsidR="00207489" w:rsidRPr="007D7290" w:rsidRDefault="00207489" w:rsidP="00207489">
      <w:pPr>
        <w:pStyle w:val="Caption"/>
        <w:rPr>
          <w:lang w:val="en-GB"/>
        </w:rPr>
      </w:pPr>
      <w:bookmarkStart w:id="970" w:name="_Ref324278020"/>
      <w:bookmarkStart w:id="971" w:name="_Ref303691711"/>
      <w:bookmarkStart w:id="972" w:name="_Ref303691707"/>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205</w:t>
      </w:r>
      <w:r w:rsidRPr="007D7290">
        <w:rPr>
          <w:lang w:val="en-GB"/>
        </w:rPr>
        <w:fldChar w:fldCharType="end"/>
      </w:r>
      <w:bookmarkEnd w:id="970"/>
      <w:r w:rsidRPr="007D7290">
        <w:rPr>
          <w:lang w:val="en-GB"/>
        </w:rPr>
        <w:t>: Resulting I/N by interference caused by LTE UE into DA2GC AS in the adjacent channel (frequency guard bands of 0 and 5 MHz between channel block edges)</w:t>
      </w:r>
    </w:p>
    <w:p w:rsidR="009C1886" w:rsidRPr="007D7290" w:rsidRDefault="009C1886" w:rsidP="00DD33E6">
      <w:pPr>
        <w:pStyle w:val="ECCAnnexheading4"/>
        <w:numPr>
          <w:ilvl w:val="4"/>
          <w:numId w:val="4"/>
        </w:numPr>
        <w:rPr>
          <w:lang w:val="en-GB"/>
        </w:rPr>
      </w:pPr>
      <w:bookmarkStart w:id="973" w:name="_Ref363815949"/>
      <w:bookmarkEnd w:id="971"/>
      <w:bookmarkEnd w:id="972"/>
      <w:r w:rsidRPr="007D7290">
        <w:rPr>
          <w:lang w:val="en-GB"/>
        </w:rPr>
        <w:t>SENARIO 3: IMPACT FROM DA2GC GS INTO LTE</w:t>
      </w:r>
      <w:bookmarkEnd w:id="973"/>
      <w:r w:rsidRPr="007D7290">
        <w:rPr>
          <w:lang w:val="en-GB"/>
        </w:rPr>
        <w:t xml:space="preserve"> </w:t>
      </w:r>
    </w:p>
    <w:p w:rsidR="00207489" w:rsidRPr="007D7290" w:rsidRDefault="00207489" w:rsidP="00207489">
      <w:pPr>
        <w:pStyle w:val="ECCParagraph"/>
      </w:pPr>
      <w:r w:rsidRPr="007D7290">
        <w:fldChar w:fldCharType="begin"/>
      </w:r>
      <w:r w:rsidRPr="007D7290">
        <w:instrText xml:space="preserve"> REF _Ref339023733 \h </w:instrText>
      </w:r>
      <w:r w:rsidRPr="007D7290">
        <w:fldChar w:fldCharType="separate"/>
      </w:r>
      <w:r w:rsidR="001E048B" w:rsidRPr="007D7290">
        <w:t xml:space="preserve">Figure </w:t>
      </w:r>
      <w:r w:rsidR="001E048B">
        <w:rPr>
          <w:noProof/>
        </w:rPr>
        <w:t>206</w:t>
      </w:r>
      <w:r w:rsidRPr="007D7290">
        <w:fldChar w:fldCharType="end"/>
      </w:r>
      <w:r w:rsidRPr="007D7290">
        <w:t xml:space="preserve"> provides </w:t>
      </w:r>
      <w:proofErr w:type="gramStart"/>
      <w:r w:rsidRPr="007D7290">
        <w:t>the I</w:t>
      </w:r>
      <w:proofErr w:type="gramEnd"/>
      <w:r w:rsidRPr="007D7290">
        <w:t xml:space="preserve">/N values caused by the DA2GC GS at the LTE UE. </w:t>
      </w:r>
    </w:p>
    <w:p w:rsidR="00207489" w:rsidRPr="007D7290" w:rsidRDefault="00207489" w:rsidP="00207489">
      <w:pPr>
        <w:pStyle w:val="ECCParagraph"/>
      </w:pPr>
      <w:r w:rsidRPr="007D7290">
        <w:t>The threshold is exceeded for distances less than 1 km from the site. With 5 MHz guard band only the locations near the site are affected. As already noted the interference will have only low impact on the final performance in case of co-location of LTE BS and DA2GC GS, as it will decrease in the same manner as the power from the LTE BS service link will go down, i.e. the resulting S/I will stay in the same range or will be improved with increasing distance due to impact of different vertical antenna orientations (up-tilt vs. down-tilt).</w:t>
      </w:r>
    </w:p>
    <w:p w:rsidR="00207489" w:rsidRPr="007D7290" w:rsidRDefault="00207489" w:rsidP="00207489">
      <w:pPr>
        <w:jc w:val="center"/>
        <w:rPr>
          <w:lang w:val="en-GB"/>
        </w:rPr>
      </w:pPr>
      <w:r w:rsidRPr="007D7290">
        <w:rPr>
          <w:noProof/>
          <w:lang w:val="da-DK" w:eastAsia="da-DK"/>
        </w:rPr>
        <w:lastRenderedPageBreak/>
        <w:drawing>
          <wp:inline distT="0" distB="0" distL="0" distR="0" wp14:anchorId="79035023" wp14:editId="0F265271">
            <wp:extent cx="5124450" cy="3076575"/>
            <wp:effectExtent l="0" t="0" r="0" b="9525"/>
            <wp:docPr id="327" name="Grafik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5124450" cy="3076575"/>
                    </a:xfrm>
                    <a:prstGeom prst="rect">
                      <a:avLst/>
                    </a:prstGeom>
                    <a:noFill/>
                  </pic:spPr>
                </pic:pic>
              </a:graphicData>
            </a:graphic>
          </wp:inline>
        </w:drawing>
      </w:r>
    </w:p>
    <w:p w:rsidR="00207489" w:rsidRPr="007D7290" w:rsidRDefault="00207489" w:rsidP="00207489">
      <w:pPr>
        <w:pStyle w:val="Caption"/>
        <w:rPr>
          <w:lang w:val="en-GB"/>
        </w:rPr>
      </w:pPr>
      <w:bookmarkStart w:id="974" w:name="_Ref339023733"/>
      <w:bookmarkStart w:id="975" w:name="_Ref31760024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206</w:t>
      </w:r>
      <w:r w:rsidRPr="007D7290">
        <w:rPr>
          <w:lang w:val="en-GB"/>
        </w:rPr>
        <w:fldChar w:fldCharType="end"/>
      </w:r>
      <w:bookmarkEnd w:id="974"/>
      <w:r w:rsidRPr="007D7290">
        <w:rPr>
          <w:lang w:val="en-GB"/>
        </w:rPr>
        <w:t>: Resulting I/N by interference caused by DA2GC BS into LTE UE in the adjacent channel (frequency guard bands of 0 and 5 MHz between channel block edges)</w:t>
      </w:r>
    </w:p>
    <w:bookmarkEnd w:id="975"/>
    <w:p w:rsidR="00207489" w:rsidRPr="007D7290" w:rsidRDefault="00207489" w:rsidP="00207489">
      <w:pPr>
        <w:pStyle w:val="ECCParagraph"/>
        <w:rPr>
          <w:szCs w:val="20"/>
        </w:rPr>
      </w:pPr>
      <w:r w:rsidRPr="007D7290">
        <w:rPr>
          <w:szCs w:val="20"/>
        </w:rPr>
        <w:t xml:space="preserve">The impact of co-location of GS and BS for unsynchronized TDD or TDD/FDD usage in adjacent frequency blocks is still a problem, even if the adaptation of the vertical BS antenna side lobes will reduce the disturbance caused by the </w:t>
      </w:r>
      <w:proofErr w:type="gramStart"/>
      <w:r w:rsidRPr="007D7290">
        <w:rPr>
          <w:szCs w:val="20"/>
        </w:rPr>
        <w:t>Tx</w:t>
      </w:r>
      <w:proofErr w:type="gramEnd"/>
      <w:r w:rsidRPr="007D7290">
        <w:rPr>
          <w:szCs w:val="20"/>
        </w:rPr>
        <w:t xml:space="preserve"> output of one station to the Rx input of the other station. With the parameter sets used for the evaluation in this document (incl. the path loss for vertical antenna distance of 20 m between both systems) and an ACLR value of 45 dB, about 15 dB additional isolation is required to keep the I/N threshold (6 dB with 5 MHz guard band).</w:t>
      </w:r>
    </w:p>
    <w:p w:rsidR="00207489" w:rsidRPr="007D7290" w:rsidRDefault="00207489" w:rsidP="00207489">
      <w:pPr>
        <w:pStyle w:val="ECCParagraph"/>
        <w:rPr>
          <w:szCs w:val="20"/>
        </w:rPr>
      </w:pPr>
      <w:r w:rsidRPr="007D7290">
        <w:rPr>
          <w:szCs w:val="20"/>
        </w:rPr>
        <w:t xml:space="preserve">Another issue is the co-location of GS and BS for unsynchronized TDD or TDD/FDD usage in adjacent frequency blocks. In that case the </w:t>
      </w:r>
      <w:proofErr w:type="gramStart"/>
      <w:r w:rsidRPr="007D7290">
        <w:rPr>
          <w:szCs w:val="20"/>
        </w:rPr>
        <w:t>Tx</w:t>
      </w:r>
      <w:proofErr w:type="gramEnd"/>
      <w:r w:rsidRPr="007D7290">
        <w:rPr>
          <w:szCs w:val="20"/>
        </w:rPr>
        <w:t xml:space="preserve"> output will disturb the Rx input of the other station (at least during certain time intervals). Possible solutions are seen in improved isolation between the antennas and in increased guard bands. Typical isolation values to be achieved at the same mast are in the order of about 50 dB </w:t>
      </w:r>
      <w:r w:rsidRPr="007D7290">
        <w:rPr>
          <w:szCs w:val="20"/>
        </w:rPr>
        <w:fldChar w:fldCharType="begin"/>
      </w:r>
      <w:r w:rsidRPr="007D7290">
        <w:rPr>
          <w:szCs w:val="20"/>
        </w:rPr>
        <w:instrText xml:space="preserve"> REF _Ref339020775 \n \h </w:instrText>
      </w:r>
      <w:r w:rsidRPr="007D7290">
        <w:rPr>
          <w:szCs w:val="20"/>
        </w:rPr>
      </w:r>
      <w:r w:rsidRPr="007D7290">
        <w:rPr>
          <w:szCs w:val="20"/>
        </w:rPr>
        <w:fldChar w:fldCharType="separate"/>
      </w:r>
      <w:r w:rsidR="001E048B">
        <w:rPr>
          <w:szCs w:val="20"/>
        </w:rPr>
        <w:t>[2]</w:t>
      </w:r>
      <w:r w:rsidRPr="007D7290">
        <w:rPr>
          <w:szCs w:val="20"/>
        </w:rPr>
        <w:fldChar w:fldCharType="end"/>
      </w:r>
      <w:r w:rsidRPr="007D7290">
        <w:rPr>
          <w:szCs w:val="20"/>
        </w:rPr>
        <w:t xml:space="preserve">. Alternatively, the GS and BS have to be placed at different sites to achieve sufficient decoupling in between the antenna links via the resulting path loss. </w:t>
      </w:r>
    </w:p>
    <w:p w:rsidR="00207489" w:rsidRPr="007D7290" w:rsidRDefault="00207489" w:rsidP="00207489">
      <w:pPr>
        <w:pStyle w:val="ECCParagraph"/>
        <w:rPr>
          <w:szCs w:val="20"/>
        </w:rPr>
      </w:pPr>
      <w:r w:rsidRPr="007D7290">
        <w:rPr>
          <w:szCs w:val="20"/>
        </w:rPr>
        <w:t xml:space="preserve">There is also no difference to the case of common LTE deployments in frequency bands assigned to TDD usage or in bands with mixed FDD/TDD usage </w:t>
      </w:r>
      <w:r w:rsidRPr="007D7290">
        <w:rPr>
          <w:szCs w:val="20"/>
        </w:rPr>
        <w:fldChar w:fldCharType="begin"/>
      </w:r>
      <w:r w:rsidRPr="007D7290">
        <w:rPr>
          <w:szCs w:val="20"/>
        </w:rPr>
        <w:instrText xml:space="preserve"> REF _Ref339020775 \n \h </w:instrText>
      </w:r>
      <w:r w:rsidRPr="007D7290">
        <w:rPr>
          <w:szCs w:val="20"/>
        </w:rPr>
      </w:r>
      <w:r w:rsidRPr="007D7290">
        <w:rPr>
          <w:szCs w:val="20"/>
        </w:rPr>
        <w:fldChar w:fldCharType="separate"/>
      </w:r>
      <w:r w:rsidR="001E048B">
        <w:rPr>
          <w:szCs w:val="20"/>
        </w:rPr>
        <w:t>[2]</w:t>
      </w:r>
      <w:r w:rsidRPr="007D7290">
        <w:rPr>
          <w:szCs w:val="20"/>
        </w:rPr>
        <w:fldChar w:fldCharType="end"/>
      </w:r>
      <w:r w:rsidRPr="007D7290">
        <w:rPr>
          <w:szCs w:val="20"/>
        </w:rPr>
        <w:fldChar w:fldCharType="begin"/>
      </w:r>
      <w:r w:rsidRPr="007D7290">
        <w:rPr>
          <w:szCs w:val="20"/>
        </w:rPr>
        <w:instrText xml:space="preserve"> REF _Ref339018716 \n \h </w:instrText>
      </w:r>
      <w:r w:rsidRPr="007D7290">
        <w:rPr>
          <w:szCs w:val="20"/>
        </w:rPr>
      </w:r>
      <w:r w:rsidRPr="007D7290">
        <w:rPr>
          <w:szCs w:val="20"/>
        </w:rPr>
        <w:fldChar w:fldCharType="separate"/>
      </w:r>
      <w:r w:rsidR="001E048B">
        <w:rPr>
          <w:szCs w:val="20"/>
        </w:rPr>
        <w:t>[15]</w:t>
      </w:r>
      <w:r w:rsidRPr="007D7290">
        <w:rPr>
          <w:szCs w:val="20"/>
        </w:rPr>
        <w:fldChar w:fldCharType="end"/>
      </w:r>
      <w:r w:rsidRPr="007D7290">
        <w:rPr>
          <w:szCs w:val="20"/>
        </w:rPr>
        <w:t>. The only distinction in the DA2GC case is the GS antenna tilt in the vertical plane.</w:t>
      </w:r>
    </w:p>
    <w:p w:rsidR="00207489" w:rsidRPr="007D7290" w:rsidRDefault="00207489" w:rsidP="00207489">
      <w:pPr>
        <w:pStyle w:val="ECCParagraph"/>
        <w:rPr>
          <w:rFonts w:cs="Arial"/>
        </w:rPr>
      </w:pPr>
      <w:r w:rsidRPr="007D7290">
        <w:rPr>
          <w:rFonts w:cs="Arial"/>
        </w:rPr>
        <w:t>With the parameter sets used for the evaluation in this document (incl. the path loss for vertical antenna distance of 20 m between both systems) and an ACLR value of 45 dB, about 28 dB additional isolation are required to keep the I/N threshold.</w:t>
      </w:r>
    </w:p>
    <w:p w:rsidR="009C1886" w:rsidRPr="007D7290" w:rsidRDefault="009C1886" w:rsidP="00DD33E6">
      <w:pPr>
        <w:pStyle w:val="ECCAnnexheading4"/>
        <w:numPr>
          <w:ilvl w:val="4"/>
          <w:numId w:val="4"/>
        </w:numPr>
        <w:rPr>
          <w:lang w:val="en-GB"/>
        </w:rPr>
      </w:pPr>
      <w:r w:rsidRPr="007D7290">
        <w:rPr>
          <w:lang w:val="en-GB"/>
        </w:rPr>
        <w:t>SENARIO 4: IMPACT FROM LTE BS INTO DA2GC</w:t>
      </w:r>
    </w:p>
    <w:p w:rsidR="001E048B" w:rsidRPr="007D7290" w:rsidRDefault="00207489" w:rsidP="001E048B">
      <w:pPr>
        <w:pStyle w:val="ECCParagraph"/>
      </w:pPr>
      <w:r w:rsidRPr="007D7290">
        <w:t xml:space="preserve">As shown in </w:t>
      </w:r>
      <w:r w:rsidRPr="007D7290">
        <w:fldChar w:fldCharType="begin"/>
      </w:r>
      <w:r w:rsidRPr="007D7290">
        <w:instrText xml:space="preserve"> REF _Ref303696334 \h  \* MERGEFORMAT </w:instrText>
      </w:r>
      <w:r w:rsidRPr="007D7290">
        <w:fldChar w:fldCharType="separate"/>
      </w:r>
      <w:r w:rsidR="001E048B" w:rsidRPr="007D7290">
        <w:t xml:space="preserve">Figure </w:t>
      </w:r>
      <w:r w:rsidR="001E048B">
        <w:t>207</w:t>
      </w:r>
      <w:r w:rsidR="001E048B" w:rsidRPr="007D7290">
        <w:t>: Resulting I/N by interference</w:t>
      </w:r>
      <w:r w:rsidR="001E048B" w:rsidRPr="007D7290">
        <w:rPr>
          <w:noProof/>
        </w:rPr>
        <w:t xml:space="preserve"> </w:t>
      </w:r>
      <w:r w:rsidR="001E048B" w:rsidRPr="007D7290">
        <w:t>caused by</w:t>
      </w:r>
      <w:r w:rsidR="001E048B" w:rsidRPr="001E048B">
        <w:rPr>
          <w:noProof/>
          <w:color w:val="FF0000"/>
        </w:rPr>
        <w:t xml:space="preserve"> </w:t>
      </w:r>
      <w:r w:rsidR="001E048B" w:rsidRPr="007D7290">
        <w:t>LTE BS on DA2GC AS in the adjacent channel (frequency guard bands of 0 and 5 MHz between channel block edges)</w:t>
      </w:r>
    </w:p>
    <w:p w:rsidR="00207489" w:rsidRPr="007D7290" w:rsidRDefault="00207489" w:rsidP="00207489">
      <w:pPr>
        <w:pStyle w:val="ECCParagraph"/>
      </w:pPr>
      <w:r w:rsidRPr="007D7290">
        <w:fldChar w:fldCharType="end"/>
      </w:r>
      <w:proofErr w:type="gramStart"/>
      <w:r w:rsidRPr="007D7290">
        <w:t>for</w:t>
      </w:r>
      <w:proofErr w:type="gramEnd"/>
      <w:r w:rsidRPr="007D7290">
        <w:t xml:space="preserve"> this scenario the I/N threshold at the DA2GC OBU is kept due to sufficient high ACLR values of the LTE BS and the path loss between LTE BS and the aircraft. So even in the case the aircraft is near the edge of a DA2GC cell and also near a LTE BS, the coupling loss should be adequate to avoid any strong impact on the performance of the DA2GC link.</w:t>
      </w:r>
    </w:p>
    <w:p w:rsidR="00207489" w:rsidRPr="007D7290" w:rsidRDefault="00207489" w:rsidP="00207489">
      <w:pPr>
        <w:pStyle w:val="ECCParagraph"/>
      </w:pPr>
      <w:r w:rsidRPr="007D7290">
        <w:t xml:space="preserve">The impact from the LTE BS on the DA2GC GS is the same as the impact from the DA2GC GS on the LTE BS already described in subsection </w:t>
      </w:r>
      <w:r w:rsidR="000F0B85" w:rsidRPr="007D7290">
        <w:fldChar w:fldCharType="begin"/>
      </w:r>
      <w:r w:rsidR="000F0B85" w:rsidRPr="007D7290">
        <w:instrText xml:space="preserve"> REF _Ref363815949 \n \h </w:instrText>
      </w:r>
      <w:r w:rsidR="000F0B85" w:rsidRPr="007D7290">
        <w:fldChar w:fldCharType="separate"/>
      </w:r>
      <w:r w:rsidR="001E048B">
        <w:t>4.2.10.1.3</w:t>
      </w:r>
      <w:r w:rsidR="000F0B85" w:rsidRPr="007D7290">
        <w:fldChar w:fldCharType="end"/>
      </w:r>
      <w:r w:rsidR="00F45370" w:rsidRPr="007D7290">
        <w:t>.</w:t>
      </w:r>
    </w:p>
    <w:p w:rsidR="00207489" w:rsidRPr="007D7290" w:rsidRDefault="00207489" w:rsidP="00207489">
      <w:pPr>
        <w:jc w:val="center"/>
        <w:rPr>
          <w:rFonts w:cs="Arial"/>
          <w:szCs w:val="20"/>
          <w:lang w:val="en-GB"/>
        </w:rPr>
      </w:pPr>
      <w:r w:rsidRPr="007D7290">
        <w:rPr>
          <w:rFonts w:cs="Arial"/>
          <w:noProof/>
          <w:szCs w:val="20"/>
          <w:lang w:val="da-DK" w:eastAsia="da-DK"/>
        </w:rPr>
        <w:lastRenderedPageBreak/>
        <w:drawing>
          <wp:inline distT="0" distB="0" distL="0" distR="0" wp14:anchorId="4C3578F7" wp14:editId="3A6E733F">
            <wp:extent cx="5114925" cy="3076575"/>
            <wp:effectExtent l="0" t="0" r="9525" b="9525"/>
            <wp:docPr id="328" name="Grafik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114925" cy="3076575"/>
                    </a:xfrm>
                    <a:prstGeom prst="rect">
                      <a:avLst/>
                    </a:prstGeom>
                    <a:noFill/>
                  </pic:spPr>
                </pic:pic>
              </a:graphicData>
            </a:graphic>
          </wp:inline>
        </w:drawing>
      </w:r>
    </w:p>
    <w:p w:rsidR="00207489" w:rsidRPr="007D7290" w:rsidRDefault="00207489" w:rsidP="00207489">
      <w:pPr>
        <w:pStyle w:val="Caption"/>
        <w:rPr>
          <w:lang w:val="en-GB"/>
        </w:rPr>
      </w:pPr>
      <w:bookmarkStart w:id="976" w:name="_Ref340669182"/>
      <w:bookmarkStart w:id="977" w:name="_Ref303696334"/>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207</w:t>
      </w:r>
      <w:r w:rsidRPr="007D7290">
        <w:rPr>
          <w:lang w:val="en-GB"/>
        </w:rPr>
        <w:fldChar w:fldCharType="end"/>
      </w:r>
      <w:bookmarkEnd w:id="976"/>
      <w:r w:rsidRPr="007D7290">
        <w:rPr>
          <w:lang w:val="en-GB"/>
        </w:rPr>
        <w:t>: Resulting I/N by interference caused by LTE BS on DA2GC AS in the adjacent channel (frequency guard bands of 0 and 5 MHz between channel block edges)</w:t>
      </w:r>
    </w:p>
    <w:bookmarkEnd w:id="977"/>
    <w:p w:rsidR="009C1886" w:rsidRPr="007D7290" w:rsidRDefault="009C1886" w:rsidP="00207489">
      <w:pPr>
        <w:pStyle w:val="ECCParagraph"/>
      </w:pPr>
    </w:p>
    <w:p w:rsidR="009C1886" w:rsidRPr="007D7290" w:rsidRDefault="009C1886" w:rsidP="00DD33E6">
      <w:pPr>
        <w:pStyle w:val="ECCAnnexheading4"/>
        <w:numPr>
          <w:ilvl w:val="4"/>
          <w:numId w:val="4"/>
        </w:numPr>
        <w:rPr>
          <w:lang w:val="en-GB"/>
        </w:rPr>
      </w:pPr>
      <w:r w:rsidRPr="007D7290">
        <w:rPr>
          <w:lang w:val="en-GB"/>
        </w:rPr>
        <w:t>DYNAMIC INTERFERENCE SCENARIOS</w:t>
      </w:r>
    </w:p>
    <w:p w:rsidR="00207489" w:rsidRPr="007D7290" w:rsidRDefault="00207489" w:rsidP="00207489">
      <w:pPr>
        <w:pStyle w:val="ECCParagraph"/>
      </w:pPr>
      <w:r w:rsidRPr="007D7290">
        <w:t>Except of static scenarios SEAMCAT allows to evaluate the impact of interferences in more realistic dynamic network scenarios similar to those applied e.g. for system level simulations, i.e. not only single static links are considered, but also connections between a homogeneous BS network to different users (UEs in the case of terrestrial LTE, OBUs in case of DA2GC), which are randomly placed in the coverage areas.</w:t>
      </w:r>
    </w:p>
    <w:p w:rsidR="00207489" w:rsidRPr="007D7290" w:rsidRDefault="00207489" w:rsidP="00207489">
      <w:pPr>
        <w:pStyle w:val="ECCParagraph"/>
      </w:pPr>
      <w:r w:rsidRPr="007D7290">
        <w:t>For both terrestrial LTE and Broadband DA2GC hexagonal cellular networks are applied with cells consisting of 3 sectors each. The main difference between both networks is the radius of the hexagonal cell, which is much smaller for terrestrial LTE. 6-20 shows an exemplary network constellation with DA2GC as victim system and LTE as interfering system. Due to drastically smaller cell radius the LTE network is only seen as the magenta colored part in the middle of the DA2GC network. For the evaluations the inter-site-distance (ISD) of DA2GC was set to 156 km which corresponds to a cell radius of approximately 90 km. The terrestrial LTE system has a radius of 4.33 km, i.e. the ISD is 7.5 km.</w:t>
      </w:r>
    </w:p>
    <w:p w:rsidR="00207489" w:rsidRPr="007D7290" w:rsidRDefault="00207489" w:rsidP="00207489">
      <w:pPr>
        <w:jc w:val="center"/>
        <w:rPr>
          <w:rFonts w:cs="Arial"/>
          <w:color w:val="FF0000"/>
          <w:szCs w:val="20"/>
          <w:lang w:val="en-GB"/>
        </w:rPr>
      </w:pPr>
      <w:r w:rsidRPr="007D7290">
        <w:rPr>
          <w:rFonts w:cs="Arial"/>
          <w:noProof/>
          <w:color w:val="FF0000"/>
          <w:szCs w:val="20"/>
          <w:lang w:val="da-DK" w:eastAsia="da-DK"/>
        </w:rPr>
        <w:lastRenderedPageBreak/>
        <w:drawing>
          <wp:inline distT="0" distB="0" distL="0" distR="0" wp14:anchorId="3A4817B8" wp14:editId="7AC2D3E5">
            <wp:extent cx="4924425" cy="3190875"/>
            <wp:effectExtent l="0" t="0" r="9525" b="9525"/>
            <wp:docPr id="329" name="Grafik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4924425" cy="3190875"/>
                    </a:xfrm>
                    <a:prstGeom prst="rect">
                      <a:avLst/>
                    </a:prstGeom>
                    <a:noFill/>
                  </pic:spPr>
                </pic:pic>
              </a:graphicData>
            </a:graphic>
          </wp:inline>
        </w:drawing>
      </w:r>
    </w:p>
    <w:p w:rsidR="00207489" w:rsidRPr="007D7290" w:rsidRDefault="00207489" w:rsidP="00207489">
      <w:pPr>
        <w:pStyle w:val="Caption"/>
        <w:rPr>
          <w:lang w:val="en-GB"/>
        </w:rPr>
      </w:pPr>
      <w:bookmarkStart w:id="978" w:name="_Ref324278200"/>
      <w:bookmarkStart w:id="979" w:name="_Ref317450498"/>
      <w:bookmarkStart w:id="980" w:name="_Ref317450492"/>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208</w:t>
      </w:r>
      <w:r w:rsidRPr="007D7290">
        <w:rPr>
          <w:lang w:val="en-GB"/>
        </w:rPr>
        <w:fldChar w:fldCharType="end"/>
      </w:r>
      <w:bookmarkEnd w:id="978"/>
      <w:r w:rsidRPr="007D7290">
        <w:rPr>
          <w:lang w:val="en-GB"/>
        </w:rPr>
        <w:t>: Exemplary network constellation for DA2GC as victim system and terrestrial LTE as interfering system (screen shot of SEAMCAT GUI)</w:t>
      </w:r>
    </w:p>
    <w:bookmarkEnd w:id="979"/>
    <w:bookmarkEnd w:id="980"/>
    <w:p w:rsidR="00207489" w:rsidRPr="007D7290" w:rsidRDefault="00207489" w:rsidP="00207489">
      <w:pPr>
        <w:pStyle w:val="ECCParagraph"/>
      </w:pPr>
      <w:r w:rsidRPr="007D7290">
        <w:t>Due to the large difference in the coverage areas of the 2 networks the interference evaluation in SEAMCAT cannot consider all possible situations that could occur in real world. To cover several samples a differentiation was made with respect to the placement of the network centers. The terrestrial LTE network was shifted by 4 km and 50 km, respectively, for some simulations, i.e. the center sites are not co-located in those cases.</w:t>
      </w:r>
    </w:p>
    <w:p w:rsidR="00207489" w:rsidRPr="007D7290" w:rsidRDefault="00207489" w:rsidP="00207489">
      <w:pPr>
        <w:pStyle w:val="ECCParagraph"/>
      </w:pPr>
      <w:r w:rsidRPr="007D7290">
        <w:t xml:space="preserve">For the Monte Carlo simulation it is assumed that always 5 mobile stations (MS, i.e. UEs and OBUs, respectively) are connected to a BS sector (red dots in </w:t>
      </w:r>
      <w:r w:rsidRPr="007D7290">
        <w:fldChar w:fldCharType="begin"/>
      </w:r>
      <w:r w:rsidRPr="007D7290">
        <w:instrText xml:space="preserve"> REF _Ref324278200 \h </w:instrText>
      </w:r>
      <w:r w:rsidRPr="007D7290">
        <w:fldChar w:fldCharType="separate"/>
      </w:r>
      <w:r w:rsidR="001E048B" w:rsidRPr="007D7290">
        <w:t xml:space="preserve">Figure </w:t>
      </w:r>
      <w:r w:rsidR="001E048B">
        <w:rPr>
          <w:noProof/>
        </w:rPr>
        <w:t>208</w:t>
      </w:r>
      <w:r w:rsidRPr="007D7290">
        <w:fldChar w:fldCharType="end"/>
      </w:r>
      <w:r w:rsidRPr="007D7290">
        <w:t xml:space="preserve"> for DA2GC). Therefore the signal bandwidth of both networks has to be split between the MSs. In the case of a signal bandwidth of 9 MHz used for simulation (LTE channel bandwidth of 10 MHz) 1.8 MHz will be assigned to each user (10 out of 50 resource blocks with bandwidth of 180 kHz each). </w:t>
      </w:r>
    </w:p>
    <w:p w:rsidR="00207489" w:rsidRPr="007D7290" w:rsidRDefault="00207489" w:rsidP="00207489">
      <w:pPr>
        <w:pStyle w:val="ECCParagraph"/>
      </w:pPr>
      <w:r w:rsidRPr="007D7290">
        <w:t xml:space="preserve">In contrast to the terrestrial LTE </w:t>
      </w:r>
      <w:proofErr w:type="gramStart"/>
      <w:r w:rsidRPr="007D7290">
        <w:t>system</w:t>
      </w:r>
      <w:proofErr w:type="gramEnd"/>
      <w:r w:rsidRPr="007D7290">
        <w:t xml:space="preserve"> where all UEs have the same antenna height of 1.5 m different altitudes have to be assigned to the aircraft OBUs. An altitude distribution has been selected according to a statistical evaluation for European continental air traffic for altitudes between 3 and 11 km. The corresponding cumulative distribution function is shown in </w:t>
      </w:r>
      <w:r w:rsidRPr="007D7290">
        <w:fldChar w:fldCharType="begin"/>
      </w:r>
      <w:r w:rsidRPr="007D7290">
        <w:instrText xml:space="preserve"> REF _Ref324278201 \h </w:instrText>
      </w:r>
      <w:r w:rsidRPr="007D7290">
        <w:fldChar w:fldCharType="separate"/>
      </w:r>
      <w:r w:rsidR="001E048B" w:rsidRPr="007D7290">
        <w:t xml:space="preserve">Figure </w:t>
      </w:r>
      <w:r w:rsidR="001E048B">
        <w:rPr>
          <w:noProof/>
        </w:rPr>
        <w:t>209</w:t>
      </w:r>
      <w:r w:rsidRPr="007D7290">
        <w:fldChar w:fldCharType="end"/>
      </w:r>
      <w:r w:rsidRPr="007D7290">
        <w:t xml:space="preserve"> (step size of 500 m). There is a higher probability of altitudes above 7 km as altitudes in the low range only occur during departure and landing phases.</w:t>
      </w:r>
    </w:p>
    <w:p w:rsidR="00207489" w:rsidRPr="007D7290" w:rsidRDefault="00207489" w:rsidP="00207489">
      <w:pPr>
        <w:jc w:val="center"/>
        <w:rPr>
          <w:rFonts w:cs="Arial"/>
          <w:szCs w:val="20"/>
          <w:lang w:val="en-GB"/>
        </w:rPr>
      </w:pPr>
      <w:r w:rsidRPr="007D7290">
        <w:rPr>
          <w:rFonts w:cs="Arial"/>
          <w:noProof/>
          <w:szCs w:val="20"/>
          <w:lang w:val="da-DK" w:eastAsia="da-DK"/>
        </w:rPr>
        <w:lastRenderedPageBreak/>
        <w:drawing>
          <wp:inline distT="0" distB="0" distL="0" distR="0" wp14:anchorId="1F47E12B" wp14:editId="2395F488">
            <wp:extent cx="4695825" cy="2914650"/>
            <wp:effectExtent l="0" t="0" r="9525" b="0"/>
            <wp:docPr id="330" name="Grafik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4695825" cy="2914650"/>
                    </a:xfrm>
                    <a:prstGeom prst="rect">
                      <a:avLst/>
                    </a:prstGeom>
                    <a:noFill/>
                  </pic:spPr>
                </pic:pic>
              </a:graphicData>
            </a:graphic>
          </wp:inline>
        </w:drawing>
      </w:r>
    </w:p>
    <w:p w:rsidR="00207489" w:rsidRPr="007D7290" w:rsidRDefault="00207489" w:rsidP="00207489">
      <w:pPr>
        <w:pStyle w:val="Caption"/>
        <w:rPr>
          <w:lang w:val="en-GB"/>
        </w:rPr>
      </w:pPr>
      <w:bookmarkStart w:id="981" w:name="_Ref324278201"/>
      <w:bookmarkStart w:id="982" w:name="_Ref31745277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209</w:t>
      </w:r>
      <w:r w:rsidRPr="007D7290">
        <w:rPr>
          <w:lang w:val="en-GB"/>
        </w:rPr>
        <w:fldChar w:fldCharType="end"/>
      </w:r>
      <w:bookmarkEnd w:id="981"/>
      <w:r w:rsidRPr="007D7290">
        <w:rPr>
          <w:lang w:val="en-GB"/>
        </w:rPr>
        <w:t>: Cumulative distribution function of aircraft altitudes applied for Monte Carlo simulation (screen shot of SEAMCAT GUI)</w:t>
      </w:r>
    </w:p>
    <w:bookmarkEnd w:id="982"/>
    <w:p w:rsidR="00207489" w:rsidRPr="007D7290" w:rsidRDefault="00207489" w:rsidP="00207489">
      <w:pPr>
        <w:pStyle w:val="ECCParagraph"/>
      </w:pPr>
      <w:r w:rsidRPr="007D7290">
        <w:t xml:space="preserve">The Monte Carlo simulation in SEAMCAT is running several repetitions, so called snapshots, for the placement of MSs within the coverage areas to produce results with certain reliability. The simulation was set to 1000 snapshots to guarantee high reliabilities (changes only in second position after decimal point). The exemplary output screen shot of SEAMCAT in </w:t>
      </w:r>
      <w:r w:rsidRPr="007D7290">
        <w:fldChar w:fldCharType="begin"/>
      </w:r>
      <w:r w:rsidRPr="007D7290">
        <w:instrText xml:space="preserve"> REF _Ref317451316 \h  \* MERGEFORMAT </w:instrText>
      </w:r>
      <w:r w:rsidRPr="007D7290">
        <w:fldChar w:fldCharType="separate"/>
      </w:r>
      <w:r w:rsidR="001E048B" w:rsidRPr="001E048B">
        <w:t xml:space="preserve">Figure </w:t>
      </w:r>
      <w:r w:rsidR="001E048B" w:rsidRPr="001E048B">
        <w:rPr>
          <w:noProof/>
        </w:rPr>
        <w:t>210</w:t>
      </w:r>
      <w:r w:rsidRPr="007D7290">
        <w:fldChar w:fldCharType="end"/>
      </w:r>
      <w:r w:rsidRPr="007D7290">
        <w:t xml:space="preserve"> is demonstrating the impact of interference on capacity and bit rate of the victim system for each performed snapshot. It has to be noted that SEAMCAT distinguishes between the impact on the inner reference cell (the yellow area in 6-20) and the total system (all cells incorporated).</w:t>
      </w:r>
    </w:p>
    <w:p w:rsidR="00207489" w:rsidRPr="007D7290" w:rsidRDefault="00207489" w:rsidP="00207489">
      <w:pPr>
        <w:jc w:val="center"/>
        <w:rPr>
          <w:rFonts w:cs="Arial"/>
          <w:szCs w:val="20"/>
          <w:lang w:val="en-GB"/>
        </w:rPr>
      </w:pPr>
      <w:r w:rsidRPr="007D7290">
        <w:rPr>
          <w:rFonts w:cs="Arial"/>
          <w:noProof/>
          <w:szCs w:val="20"/>
          <w:lang w:val="da-DK" w:eastAsia="da-DK"/>
        </w:rPr>
        <w:drawing>
          <wp:inline distT="0" distB="0" distL="0" distR="0" wp14:anchorId="4AD2CAF0" wp14:editId="13C0489C">
            <wp:extent cx="4924425" cy="3305175"/>
            <wp:effectExtent l="0" t="0" r="9525" b="9525"/>
            <wp:docPr id="331" name="Grafik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4924425" cy="3305175"/>
                    </a:xfrm>
                    <a:prstGeom prst="rect">
                      <a:avLst/>
                    </a:prstGeom>
                    <a:noFill/>
                  </pic:spPr>
                </pic:pic>
              </a:graphicData>
            </a:graphic>
          </wp:inline>
        </w:drawing>
      </w:r>
    </w:p>
    <w:p w:rsidR="00207489" w:rsidRPr="007D7290" w:rsidRDefault="00207489" w:rsidP="00207489">
      <w:pPr>
        <w:pStyle w:val="Caption"/>
        <w:spacing w:before="120"/>
        <w:rPr>
          <w:rFonts w:cs="Arial"/>
          <w:lang w:val="en-GB"/>
        </w:rPr>
      </w:pPr>
      <w:bookmarkStart w:id="983" w:name="_Ref317451316"/>
      <w:r w:rsidRPr="007D7290">
        <w:rPr>
          <w:rFonts w:cs="Arial"/>
          <w:lang w:val="en-GB"/>
        </w:rPr>
        <w:t xml:space="preserve">Figure </w:t>
      </w:r>
      <w:r w:rsidRPr="007D7290">
        <w:rPr>
          <w:rFonts w:cs="Arial"/>
          <w:lang w:val="en-GB"/>
        </w:rPr>
        <w:fldChar w:fldCharType="begin"/>
      </w:r>
      <w:r w:rsidRPr="007D7290">
        <w:rPr>
          <w:rFonts w:cs="Arial"/>
          <w:lang w:val="en-GB"/>
        </w:rPr>
        <w:instrText xml:space="preserve"> SEQ Figure \* ARABIC </w:instrText>
      </w:r>
      <w:r w:rsidRPr="007D7290">
        <w:rPr>
          <w:rFonts w:cs="Arial"/>
          <w:lang w:val="en-GB"/>
        </w:rPr>
        <w:fldChar w:fldCharType="separate"/>
      </w:r>
      <w:r w:rsidR="001E048B">
        <w:rPr>
          <w:rFonts w:cs="Arial"/>
          <w:noProof/>
          <w:lang w:val="en-GB"/>
        </w:rPr>
        <w:t>210</w:t>
      </w:r>
      <w:r w:rsidRPr="007D7290">
        <w:rPr>
          <w:rFonts w:cs="Arial"/>
          <w:lang w:val="en-GB"/>
        </w:rPr>
        <w:fldChar w:fldCharType="end"/>
      </w:r>
      <w:bookmarkEnd w:id="983"/>
      <w:r w:rsidRPr="007D7290">
        <w:rPr>
          <w:rFonts w:cs="Arial"/>
          <w:lang w:val="en-GB"/>
        </w:rPr>
        <w:t>: Exemplary output of dynamic compatibility evaluation (screen shot of SEAMCAT GUI)</w:t>
      </w:r>
    </w:p>
    <w:p w:rsidR="00207489" w:rsidRPr="007D7290" w:rsidRDefault="00207489" w:rsidP="00207489">
      <w:pPr>
        <w:pStyle w:val="ECCParagraph"/>
      </w:pPr>
      <w:r w:rsidRPr="007D7290">
        <w:t xml:space="preserve">To allow the determination of capacity and bit rate values in SEAMCAT based on resulting SINR information a suitable conversation curve is needed. In SEAMCAT a default link level data curve is already integrated for LTE systems according to a definition given by 3GPP in </w:t>
      </w:r>
      <w:r w:rsidRPr="007D7290">
        <w:fldChar w:fldCharType="begin"/>
      </w:r>
      <w:r w:rsidRPr="007D7290">
        <w:instrText xml:space="preserve"> REF _Ref303946926 \n \h </w:instrText>
      </w:r>
      <w:r w:rsidRPr="007D7290">
        <w:fldChar w:fldCharType="separate"/>
      </w:r>
      <w:r w:rsidR="001E048B">
        <w:t>[7]</w:t>
      </w:r>
      <w:r w:rsidRPr="007D7290">
        <w:fldChar w:fldCharType="end"/>
      </w:r>
      <w:r w:rsidRPr="007D7290">
        <w:t xml:space="preserve">, which provides the link capacity in bit/s/Hz </w:t>
      </w:r>
      <w:r w:rsidRPr="007D7290">
        <w:lastRenderedPageBreak/>
        <w:t xml:space="preserve">dependent on SINR. The curve shown in </w:t>
      </w:r>
      <w:r w:rsidRPr="007D7290">
        <w:fldChar w:fldCharType="begin"/>
      </w:r>
      <w:r w:rsidRPr="007D7290">
        <w:instrText xml:space="preserve"> REF _Ref324278244 \h </w:instrText>
      </w:r>
      <w:r w:rsidRPr="007D7290">
        <w:fldChar w:fldCharType="separate"/>
      </w:r>
      <w:r w:rsidR="001E048B" w:rsidRPr="007D7290">
        <w:t xml:space="preserve">Figure </w:t>
      </w:r>
      <w:r w:rsidR="001E048B">
        <w:rPr>
          <w:noProof/>
        </w:rPr>
        <w:t>211</w:t>
      </w:r>
      <w:r w:rsidRPr="007D7290">
        <w:fldChar w:fldCharType="end"/>
      </w:r>
      <w:r w:rsidRPr="007D7290">
        <w:t xml:space="preserve"> is applied for the terrestrial LTE system. For the DA2GC radio link the curve has been adapted according to measurement results performed under flight conditions with line-of-sight between BS and aircraft antenna (see </w:t>
      </w:r>
      <w:r w:rsidRPr="007D7290">
        <w:fldChar w:fldCharType="begin"/>
      </w:r>
      <w:r w:rsidRPr="007D7290">
        <w:instrText xml:space="preserve"> REF _Ref317457568 \h  \* MERGEFORMAT </w:instrText>
      </w:r>
      <w:r w:rsidRPr="007D7290">
        <w:fldChar w:fldCharType="separate"/>
      </w:r>
      <w:r w:rsidR="001E048B" w:rsidRPr="001E048B">
        <w:t xml:space="preserve">Figure </w:t>
      </w:r>
      <w:r w:rsidR="001E048B" w:rsidRPr="001E048B">
        <w:rPr>
          <w:noProof/>
        </w:rPr>
        <w:t>212</w:t>
      </w:r>
      <w:r w:rsidRPr="007D7290">
        <w:fldChar w:fldCharType="end"/>
      </w:r>
      <w:r w:rsidRPr="007D7290">
        <w:t>).</w:t>
      </w:r>
    </w:p>
    <w:p w:rsidR="00207489" w:rsidRPr="007D7290" w:rsidRDefault="00207489" w:rsidP="00207489">
      <w:pPr>
        <w:jc w:val="center"/>
        <w:rPr>
          <w:rFonts w:cs="Arial"/>
          <w:szCs w:val="20"/>
          <w:lang w:val="en-GB"/>
        </w:rPr>
      </w:pPr>
      <w:r w:rsidRPr="007D7290">
        <w:rPr>
          <w:rFonts w:cs="Arial"/>
          <w:noProof/>
          <w:szCs w:val="20"/>
          <w:lang w:val="da-DK" w:eastAsia="da-DK"/>
        </w:rPr>
        <w:drawing>
          <wp:inline distT="0" distB="0" distL="0" distR="0" wp14:anchorId="52AE3FF8" wp14:editId="01D8E8E3">
            <wp:extent cx="4524375" cy="2933700"/>
            <wp:effectExtent l="0" t="0" r="9525" b="0"/>
            <wp:docPr id="333" name="Grafik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4524375" cy="2933700"/>
                    </a:xfrm>
                    <a:prstGeom prst="rect">
                      <a:avLst/>
                    </a:prstGeom>
                    <a:noFill/>
                  </pic:spPr>
                </pic:pic>
              </a:graphicData>
            </a:graphic>
          </wp:inline>
        </w:drawing>
      </w:r>
    </w:p>
    <w:p w:rsidR="00207489" w:rsidRPr="007D7290" w:rsidRDefault="00207489" w:rsidP="00207489">
      <w:pPr>
        <w:pStyle w:val="Caption"/>
        <w:rPr>
          <w:lang w:val="en-GB"/>
        </w:rPr>
      </w:pPr>
      <w:bookmarkStart w:id="984" w:name="_Ref324278244"/>
      <w:bookmarkStart w:id="985" w:name="_Ref317457578"/>
      <w:bookmarkStart w:id="986" w:name="_Ref317457550"/>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211</w:t>
      </w:r>
      <w:r w:rsidRPr="007D7290">
        <w:rPr>
          <w:lang w:val="en-GB"/>
        </w:rPr>
        <w:fldChar w:fldCharType="end"/>
      </w:r>
      <w:bookmarkEnd w:id="984"/>
      <w:r w:rsidRPr="007D7290">
        <w:rPr>
          <w:lang w:val="en-GB"/>
        </w:rPr>
        <w:t>: Link level data curve for conversion of SINR to capacity for terrestrial LTE (screen shot of SEAMCAT GUI)</w:t>
      </w:r>
    </w:p>
    <w:bookmarkEnd w:id="985"/>
    <w:bookmarkEnd w:id="986"/>
    <w:p w:rsidR="00207489" w:rsidRPr="007D7290" w:rsidRDefault="00207489" w:rsidP="00207489">
      <w:pPr>
        <w:jc w:val="center"/>
        <w:rPr>
          <w:rFonts w:cs="Arial"/>
          <w:szCs w:val="20"/>
          <w:lang w:val="en-GB"/>
        </w:rPr>
      </w:pPr>
      <w:r w:rsidRPr="007D7290">
        <w:rPr>
          <w:rFonts w:cs="Arial"/>
          <w:noProof/>
          <w:szCs w:val="20"/>
          <w:lang w:val="da-DK" w:eastAsia="da-DK"/>
        </w:rPr>
        <w:drawing>
          <wp:inline distT="0" distB="0" distL="0" distR="0" wp14:anchorId="796AED21" wp14:editId="161812B0">
            <wp:extent cx="4524375" cy="2933700"/>
            <wp:effectExtent l="0" t="0" r="9525" b="0"/>
            <wp:docPr id="334" name="Grafik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4524375" cy="2933700"/>
                    </a:xfrm>
                    <a:prstGeom prst="rect">
                      <a:avLst/>
                    </a:prstGeom>
                    <a:noFill/>
                  </pic:spPr>
                </pic:pic>
              </a:graphicData>
            </a:graphic>
          </wp:inline>
        </w:drawing>
      </w:r>
    </w:p>
    <w:p w:rsidR="00207489" w:rsidRPr="007D7290" w:rsidRDefault="00207489" w:rsidP="00207489">
      <w:pPr>
        <w:pStyle w:val="Caption"/>
        <w:spacing w:before="120"/>
        <w:rPr>
          <w:rFonts w:cs="Arial"/>
          <w:lang w:val="en-GB"/>
        </w:rPr>
      </w:pPr>
      <w:bookmarkStart w:id="987" w:name="_Ref317457568"/>
      <w:r w:rsidRPr="007D7290">
        <w:rPr>
          <w:rFonts w:cs="Arial"/>
          <w:lang w:val="en-GB"/>
        </w:rPr>
        <w:t xml:space="preserve">Figure </w:t>
      </w:r>
      <w:r w:rsidRPr="007D7290">
        <w:rPr>
          <w:rFonts w:cs="Arial"/>
          <w:lang w:val="en-GB"/>
        </w:rPr>
        <w:fldChar w:fldCharType="begin"/>
      </w:r>
      <w:r w:rsidRPr="007D7290">
        <w:rPr>
          <w:rFonts w:cs="Arial"/>
          <w:lang w:val="en-GB"/>
        </w:rPr>
        <w:instrText xml:space="preserve"> SEQ Figure \* ARABIC </w:instrText>
      </w:r>
      <w:r w:rsidRPr="007D7290">
        <w:rPr>
          <w:rFonts w:cs="Arial"/>
          <w:lang w:val="en-GB"/>
        </w:rPr>
        <w:fldChar w:fldCharType="separate"/>
      </w:r>
      <w:r w:rsidR="001E048B">
        <w:rPr>
          <w:rFonts w:cs="Arial"/>
          <w:noProof/>
          <w:lang w:val="en-GB"/>
        </w:rPr>
        <w:t>212</w:t>
      </w:r>
      <w:r w:rsidRPr="007D7290">
        <w:rPr>
          <w:rFonts w:cs="Arial"/>
          <w:lang w:val="en-GB"/>
        </w:rPr>
        <w:fldChar w:fldCharType="end"/>
      </w:r>
      <w:bookmarkEnd w:id="987"/>
      <w:r w:rsidRPr="007D7290">
        <w:rPr>
          <w:rFonts w:cs="Arial"/>
          <w:lang w:val="en-GB"/>
        </w:rPr>
        <w:t>: Link level data curve for conversion of SINR to capacity for DA2GC (screen shot of SEAMCAT GUI)</w:t>
      </w:r>
    </w:p>
    <w:p w:rsidR="009C1886" w:rsidRPr="007D7290" w:rsidRDefault="009C1886" w:rsidP="00207489">
      <w:pPr>
        <w:pStyle w:val="ECCParagraph"/>
      </w:pPr>
    </w:p>
    <w:p w:rsidR="009C1886" w:rsidRPr="007D7290" w:rsidRDefault="009C1886" w:rsidP="00DD33E6">
      <w:pPr>
        <w:pStyle w:val="ECCAnnexheading4"/>
        <w:numPr>
          <w:ilvl w:val="4"/>
          <w:numId w:val="4"/>
        </w:numPr>
        <w:rPr>
          <w:lang w:val="en-GB"/>
        </w:rPr>
      </w:pPr>
      <w:r w:rsidRPr="007D7290">
        <w:rPr>
          <w:lang w:val="en-GB"/>
        </w:rPr>
        <w:t>SYSTEM AND NETWORK PARAMETER</w:t>
      </w:r>
    </w:p>
    <w:p w:rsidR="00207489" w:rsidRPr="007D7290" w:rsidRDefault="00207489" w:rsidP="00207489">
      <w:pPr>
        <w:pStyle w:val="ECCParagraph"/>
      </w:pPr>
      <w:r w:rsidRPr="007D7290">
        <w:t xml:space="preserve">In the following table the main parameters for the signals and network constellations applied in the evaluations are summarized. Parameters not listed in </w:t>
      </w:r>
      <w:r w:rsidRPr="007D7290">
        <w:fldChar w:fldCharType="begin"/>
      </w:r>
      <w:r w:rsidRPr="007D7290">
        <w:instrText xml:space="preserve"> REF _Ref339024391 \h </w:instrText>
      </w:r>
      <w:r w:rsidRPr="007D7290">
        <w:fldChar w:fldCharType="separate"/>
      </w:r>
      <w:r w:rsidR="001E048B" w:rsidRPr="007D7290">
        <w:t xml:space="preserve">Table </w:t>
      </w:r>
      <w:r w:rsidR="001E048B">
        <w:rPr>
          <w:noProof/>
        </w:rPr>
        <w:t>73</w:t>
      </w:r>
      <w:r w:rsidRPr="007D7290">
        <w:fldChar w:fldCharType="end"/>
      </w:r>
      <w:r w:rsidRPr="007D7290">
        <w:t xml:space="preserve"> are unchanged compared to those given in for deterministic scenarios.</w:t>
      </w:r>
    </w:p>
    <w:p w:rsidR="00207489" w:rsidRPr="007D7290" w:rsidRDefault="00207489" w:rsidP="00207489">
      <w:pPr>
        <w:pStyle w:val="Caption"/>
        <w:rPr>
          <w:lang w:val="en-GB"/>
        </w:rPr>
      </w:pPr>
      <w:bookmarkStart w:id="988" w:name="_Ref339024391"/>
      <w:r w:rsidRPr="007D7290">
        <w:rPr>
          <w:lang w:val="en-GB"/>
        </w:rPr>
        <w:lastRenderedPageBreak/>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73</w:t>
      </w:r>
      <w:r w:rsidRPr="007D7290">
        <w:rPr>
          <w:noProof/>
          <w:lang w:val="en-GB"/>
        </w:rPr>
        <w:fldChar w:fldCharType="end"/>
      </w:r>
      <w:bookmarkEnd w:id="988"/>
      <w:r w:rsidRPr="007D7290">
        <w:rPr>
          <w:lang w:val="en-GB"/>
        </w:rPr>
        <w:t>: Main parameters of signal and network constellations used in dynamic interference evaluations with SEAMCAT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76"/>
        <w:gridCol w:w="1936"/>
        <w:gridCol w:w="1903"/>
        <w:gridCol w:w="1903"/>
        <w:gridCol w:w="1937"/>
      </w:tblGrid>
      <w:tr w:rsidR="00207489" w:rsidRPr="007D7290" w:rsidTr="00207489">
        <w:trPr>
          <w:tblHeader/>
        </w:trPr>
        <w:tc>
          <w:tcPr>
            <w:tcW w:w="2176" w:type="dxa"/>
            <w:vMerge w:val="restart"/>
            <w:tcBorders>
              <w:top w:val="single" w:sz="4" w:space="0" w:color="D2232A"/>
              <w:left w:val="single" w:sz="4" w:space="0" w:color="D2232A"/>
              <w:right w:val="single" w:sz="8" w:space="0" w:color="FFFFFF"/>
            </w:tcBorders>
            <w:shd w:val="clear" w:color="auto" w:fill="D2232A"/>
            <w:vAlign w:val="center"/>
            <w:hideMark/>
          </w:tcPr>
          <w:p w:rsidR="00207489" w:rsidRPr="007D7290" w:rsidRDefault="00207489" w:rsidP="00207489">
            <w:pPr>
              <w:spacing w:line="288" w:lineRule="auto"/>
              <w:jc w:val="center"/>
              <w:rPr>
                <w:b/>
                <w:color w:val="FFFFFF"/>
                <w:lang w:val="en-GB"/>
              </w:rPr>
            </w:pPr>
            <w:r w:rsidRPr="007D7290">
              <w:rPr>
                <w:b/>
                <w:color w:val="FFFFFF"/>
                <w:lang w:val="en-GB"/>
              </w:rPr>
              <w:t>Parameter</w:t>
            </w:r>
          </w:p>
        </w:tc>
        <w:tc>
          <w:tcPr>
            <w:tcW w:w="3839" w:type="dxa"/>
            <w:gridSpan w:val="2"/>
            <w:tcBorders>
              <w:top w:val="single" w:sz="4" w:space="0" w:color="D2232A"/>
              <w:left w:val="single" w:sz="8" w:space="0" w:color="FFFFFF"/>
              <w:bottom w:val="single" w:sz="8" w:space="0" w:color="FFFFFF" w:themeColor="background1"/>
              <w:right w:val="single" w:sz="8" w:space="0" w:color="FFFFFF"/>
            </w:tcBorders>
            <w:shd w:val="clear" w:color="auto" w:fill="D2232A"/>
            <w:vAlign w:val="center"/>
            <w:hideMark/>
          </w:tcPr>
          <w:p w:rsidR="00207489" w:rsidRPr="007D7290" w:rsidRDefault="00207489" w:rsidP="00207489">
            <w:pPr>
              <w:spacing w:line="288" w:lineRule="auto"/>
              <w:jc w:val="center"/>
              <w:rPr>
                <w:b/>
                <w:color w:val="FFFFFF"/>
                <w:lang w:val="en-GB"/>
              </w:rPr>
            </w:pPr>
            <w:r w:rsidRPr="007D7290">
              <w:rPr>
                <w:b/>
                <w:color w:val="FFFFFF"/>
                <w:lang w:val="en-GB"/>
              </w:rPr>
              <w:t>LTE</w:t>
            </w:r>
          </w:p>
        </w:tc>
        <w:tc>
          <w:tcPr>
            <w:tcW w:w="3840" w:type="dxa"/>
            <w:gridSpan w:val="2"/>
            <w:tcBorders>
              <w:top w:val="single" w:sz="4" w:space="0" w:color="D2232A"/>
              <w:left w:val="single" w:sz="8" w:space="0" w:color="FFFFFF"/>
              <w:bottom w:val="single" w:sz="8" w:space="0" w:color="FFFFFF" w:themeColor="background1"/>
              <w:right w:val="single" w:sz="4" w:space="0" w:color="D2232A"/>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DA2GC</w:t>
            </w:r>
          </w:p>
        </w:tc>
      </w:tr>
      <w:tr w:rsidR="00207489" w:rsidRPr="007D7290" w:rsidTr="00207489">
        <w:trPr>
          <w:tblHeader/>
        </w:trPr>
        <w:tc>
          <w:tcPr>
            <w:tcW w:w="2176" w:type="dxa"/>
            <w:vMerge/>
            <w:tcBorders>
              <w:left w:val="single" w:sz="4" w:space="0" w:color="D2232A"/>
              <w:bottom w:val="single" w:sz="4" w:space="0" w:color="D2232A"/>
              <w:right w:val="single" w:sz="8" w:space="0" w:color="FFFFFF"/>
            </w:tcBorders>
            <w:shd w:val="clear" w:color="auto" w:fill="D2232A"/>
            <w:vAlign w:val="center"/>
          </w:tcPr>
          <w:p w:rsidR="00207489" w:rsidRPr="007D7290" w:rsidRDefault="00207489" w:rsidP="00207489">
            <w:pPr>
              <w:spacing w:line="288" w:lineRule="auto"/>
              <w:jc w:val="center"/>
              <w:rPr>
                <w:b/>
                <w:color w:val="FFFFFF"/>
                <w:lang w:val="en-GB"/>
              </w:rPr>
            </w:pPr>
          </w:p>
        </w:tc>
        <w:tc>
          <w:tcPr>
            <w:tcW w:w="1936" w:type="dxa"/>
            <w:tcBorders>
              <w:top w:val="single" w:sz="8" w:space="0" w:color="FFFFFF" w:themeColor="background1"/>
              <w:left w:val="single" w:sz="8" w:space="0" w:color="FFFFFF"/>
              <w:bottom w:val="single" w:sz="4" w:space="0" w:color="D2232A"/>
              <w:right w:val="single" w:sz="8"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Downlink</w:t>
            </w:r>
          </w:p>
        </w:tc>
        <w:tc>
          <w:tcPr>
            <w:tcW w:w="1903" w:type="dxa"/>
            <w:tcBorders>
              <w:top w:val="single" w:sz="8" w:space="0" w:color="FFFFFF" w:themeColor="background1"/>
              <w:left w:val="single" w:sz="8" w:space="0" w:color="FFFFFF"/>
              <w:bottom w:val="single" w:sz="4" w:space="0" w:color="D2232A"/>
              <w:right w:val="single" w:sz="8"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Uplink</w:t>
            </w:r>
          </w:p>
        </w:tc>
        <w:tc>
          <w:tcPr>
            <w:tcW w:w="1903" w:type="dxa"/>
            <w:tcBorders>
              <w:top w:val="single" w:sz="8" w:space="0" w:color="FFFFFF" w:themeColor="background1"/>
              <w:left w:val="single" w:sz="8" w:space="0" w:color="FFFFFF"/>
              <w:bottom w:val="single" w:sz="4" w:space="0" w:color="D2232A"/>
              <w:right w:val="single" w:sz="8"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Downlink</w:t>
            </w:r>
          </w:p>
        </w:tc>
        <w:tc>
          <w:tcPr>
            <w:tcW w:w="1937" w:type="dxa"/>
            <w:tcBorders>
              <w:top w:val="single" w:sz="8" w:space="0" w:color="FFFFFF" w:themeColor="background1"/>
              <w:left w:val="single" w:sz="8" w:space="0" w:color="FFFFFF"/>
              <w:bottom w:val="single" w:sz="4" w:space="0" w:color="D2232A"/>
              <w:right w:val="single" w:sz="4" w:space="0" w:color="D2232A"/>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Uplink</w:t>
            </w:r>
          </w:p>
        </w:tc>
      </w:tr>
      <w:tr w:rsidR="00207489" w:rsidRPr="007D7290" w:rsidTr="00207489">
        <w:tc>
          <w:tcPr>
            <w:tcW w:w="217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Carrier frequency</w:t>
            </w:r>
          </w:p>
        </w:tc>
        <w:tc>
          <w:tcPr>
            <w:tcW w:w="193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3500 MHz</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3500 MHz</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3510 / 3515 MHz</w:t>
            </w:r>
          </w:p>
        </w:tc>
        <w:tc>
          <w:tcPr>
            <w:tcW w:w="1937"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3510 / 3515 MHz</w:t>
            </w:r>
          </w:p>
        </w:tc>
      </w:tr>
      <w:tr w:rsidR="00207489" w:rsidRPr="007D7290" w:rsidTr="00207489">
        <w:tc>
          <w:tcPr>
            <w:tcW w:w="217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Channel bandwidth</w:t>
            </w:r>
          </w:p>
        </w:tc>
        <w:tc>
          <w:tcPr>
            <w:tcW w:w="193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ab/>
              <w:t>10 MHz</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10 MHz</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10 MHz</w:t>
            </w:r>
          </w:p>
        </w:tc>
        <w:tc>
          <w:tcPr>
            <w:tcW w:w="1937"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10 MHz</w:t>
            </w:r>
          </w:p>
        </w:tc>
      </w:tr>
      <w:tr w:rsidR="00207489" w:rsidRPr="007D7290" w:rsidTr="00207489">
        <w:tc>
          <w:tcPr>
            <w:tcW w:w="217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Signal bandwidth</w:t>
            </w:r>
          </w:p>
        </w:tc>
        <w:tc>
          <w:tcPr>
            <w:tcW w:w="193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9 MHz</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9 MHz </w:t>
            </w:r>
            <w:r w:rsidRPr="007D7290">
              <w:rPr>
                <w:lang w:val="en-GB"/>
              </w:rPr>
              <w:br/>
              <w:t>(1.8 MHz/UE)</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9 MHz</w:t>
            </w:r>
          </w:p>
        </w:tc>
        <w:tc>
          <w:tcPr>
            <w:tcW w:w="1937"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 xml:space="preserve">9 MHz </w:t>
            </w:r>
            <w:r w:rsidRPr="007D7290">
              <w:rPr>
                <w:lang w:val="en-GB"/>
              </w:rPr>
              <w:br/>
              <w:t>(1.8 MHz/OBU)</w:t>
            </w:r>
          </w:p>
        </w:tc>
      </w:tr>
      <w:tr w:rsidR="00207489" w:rsidRPr="007D7290" w:rsidTr="00207489">
        <w:tc>
          <w:tcPr>
            <w:tcW w:w="217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Number of mobile stations</w:t>
            </w:r>
          </w:p>
        </w:tc>
        <w:tc>
          <w:tcPr>
            <w:tcW w:w="193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5</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5</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5</w:t>
            </w:r>
          </w:p>
        </w:tc>
        <w:tc>
          <w:tcPr>
            <w:tcW w:w="1937"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5</w:t>
            </w:r>
          </w:p>
        </w:tc>
      </w:tr>
      <w:tr w:rsidR="00207489" w:rsidRPr="007D7290" w:rsidTr="00207489">
        <w:tc>
          <w:tcPr>
            <w:tcW w:w="217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Link level data</w:t>
            </w:r>
            <w:r w:rsidRPr="007D7290">
              <w:rPr>
                <w:lang w:val="en-GB"/>
              </w:rPr>
              <w:br/>
              <w:t>(SINR to C)</w:t>
            </w:r>
          </w:p>
        </w:tc>
        <w:tc>
          <w:tcPr>
            <w:tcW w:w="193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3GPP default</w:t>
            </w:r>
          </w:p>
          <w:p w:rsidR="00207489" w:rsidRPr="007D7290" w:rsidRDefault="00207489" w:rsidP="00207489">
            <w:pPr>
              <w:spacing w:line="288" w:lineRule="auto"/>
              <w:rPr>
                <w:lang w:val="en-GB"/>
              </w:rPr>
            </w:pPr>
            <w:r w:rsidRPr="007D7290">
              <w:rPr>
                <w:lang w:val="en-GB"/>
              </w:rPr>
              <w:t>(Note 1)</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3GPP default</w:t>
            </w:r>
            <w:r w:rsidRPr="007D7290">
              <w:rPr>
                <w:lang w:val="en-GB"/>
              </w:rPr>
              <w:br/>
              <w:t>(Note 1)</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Modified 3GPP</w:t>
            </w:r>
            <w:r w:rsidRPr="007D7290">
              <w:rPr>
                <w:lang w:val="en-GB"/>
              </w:rPr>
              <w:br/>
              <w:t>(Note 2)</w:t>
            </w:r>
          </w:p>
        </w:tc>
        <w:tc>
          <w:tcPr>
            <w:tcW w:w="1937"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Modified 3GPP</w:t>
            </w:r>
          </w:p>
          <w:p w:rsidR="00207489" w:rsidRPr="007D7290" w:rsidRDefault="00207489" w:rsidP="00207489">
            <w:pPr>
              <w:spacing w:line="288" w:lineRule="auto"/>
              <w:rPr>
                <w:lang w:val="en-GB"/>
              </w:rPr>
            </w:pPr>
            <w:r w:rsidRPr="007D7290">
              <w:rPr>
                <w:lang w:val="en-GB"/>
              </w:rPr>
              <w:t>(Note 2)</w:t>
            </w:r>
          </w:p>
        </w:tc>
      </w:tr>
      <w:tr w:rsidR="00207489" w:rsidRPr="007D7290" w:rsidTr="00207489">
        <w:tc>
          <w:tcPr>
            <w:tcW w:w="217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Cell radius</w:t>
            </w:r>
          </w:p>
        </w:tc>
        <w:tc>
          <w:tcPr>
            <w:tcW w:w="193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4.33 km</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4.33 km</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90 km</w:t>
            </w:r>
          </w:p>
        </w:tc>
        <w:tc>
          <w:tcPr>
            <w:tcW w:w="1937"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90 km</w:t>
            </w:r>
          </w:p>
        </w:tc>
      </w:tr>
      <w:tr w:rsidR="00207489" w:rsidRPr="007D7290" w:rsidTr="00207489">
        <w:tc>
          <w:tcPr>
            <w:tcW w:w="217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ISD</w:t>
            </w:r>
          </w:p>
        </w:tc>
        <w:tc>
          <w:tcPr>
            <w:tcW w:w="193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7.5 km</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7.5 km</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156 km</w:t>
            </w:r>
          </w:p>
        </w:tc>
        <w:tc>
          <w:tcPr>
            <w:tcW w:w="1937"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156 km</w:t>
            </w:r>
          </w:p>
        </w:tc>
      </w:tr>
      <w:tr w:rsidR="00207489" w:rsidRPr="007D7290" w:rsidTr="00207489">
        <w:tc>
          <w:tcPr>
            <w:tcW w:w="217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BS antenna height</w:t>
            </w:r>
          </w:p>
        </w:tc>
        <w:tc>
          <w:tcPr>
            <w:tcW w:w="193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 xml:space="preserve">30 m </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30 m </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50 m </w:t>
            </w:r>
          </w:p>
        </w:tc>
        <w:tc>
          <w:tcPr>
            <w:tcW w:w="1937"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50 m</w:t>
            </w:r>
          </w:p>
        </w:tc>
      </w:tr>
      <w:tr w:rsidR="00207489" w:rsidRPr="007D7290" w:rsidTr="00207489">
        <w:tc>
          <w:tcPr>
            <w:tcW w:w="217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Vertical tilt of BS antenna</w:t>
            </w:r>
          </w:p>
        </w:tc>
        <w:tc>
          <w:tcPr>
            <w:tcW w:w="193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-2°</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-2°</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10°</w:t>
            </w:r>
          </w:p>
        </w:tc>
        <w:tc>
          <w:tcPr>
            <w:tcW w:w="1937"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10°</w:t>
            </w:r>
          </w:p>
        </w:tc>
      </w:tr>
      <w:tr w:rsidR="00207489" w:rsidRPr="007D7290" w:rsidTr="00207489">
        <w:tc>
          <w:tcPr>
            <w:tcW w:w="217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Vertical pattern of BS antenna</w:t>
            </w:r>
          </w:p>
        </w:tc>
        <w:tc>
          <w:tcPr>
            <w:tcW w:w="193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ITU-R F.1336</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ITU-R F.1336</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Cosecant-squared</w:t>
            </w:r>
            <w:r w:rsidRPr="007D7290">
              <w:rPr>
                <w:lang w:val="en-GB"/>
              </w:rPr>
              <w:br/>
              <w:t>(Note 3)</w:t>
            </w:r>
          </w:p>
        </w:tc>
        <w:tc>
          <w:tcPr>
            <w:tcW w:w="1937"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Cosecant-squared</w:t>
            </w:r>
            <w:r w:rsidRPr="007D7290">
              <w:rPr>
                <w:lang w:val="en-GB"/>
              </w:rPr>
              <w:br/>
              <w:t>(Note 3)</w:t>
            </w:r>
          </w:p>
        </w:tc>
      </w:tr>
      <w:tr w:rsidR="00207489" w:rsidRPr="007D7290" w:rsidTr="00207489">
        <w:tc>
          <w:tcPr>
            <w:tcW w:w="217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Gain BS / MS antenna</w:t>
            </w:r>
          </w:p>
        </w:tc>
        <w:tc>
          <w:tcPr>
            <w:tcW w:w="193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17 dBi / 0 dBi</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17 dBi / 0 dBi</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15 dBi / 0 dBi</w:t>
            </w:r>
          </w:p>
        </w:tc>
        <w:tc>
          <w:tcPr>
            <w:tcW w:w="1937"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15 dBi / 0 dBi</w:t>
            </w:r>
          </w:p>
        </w:tc>
      </w:tr>
      <w:tr w:rsidR="00207489" w:rsidRPr="007D7290" w:rsidTr="00207489">
        <w:tc>
          <w:tcPr>
            <w:tcW w:w="217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MS height</w:t>
            </w:r>
          </w:p>
        </w:tc>
        <w:tc>
          <w:tcPr>
            <w:tcW w:w="1936"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1.5 m</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1.5 m</w:t>
            </w:r>
          </w:p>
        </w:tc>
        <w:tc>
          <w:tcPr>
            <w:tcW w:w="190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3 - 11 km</w:t>
            </w:r>
            <w:r w:rsidRPr="007D7290">
              <w:rPr>
                <w:lang w:val="en-GB"/>
              </w:rPr>
              <w:br/>
              <w:t>(Note 4)</w:t>
            </w:r>
          </w:p>
        </w:tc>
        <w:tc>
          <w:tcPr>
            <w:tcW w:w="1937"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3 - 11 km</w:t>
            </w:r>
            <w:r w:rsidRPr="007D7290">
              <w:rPr>
                <w:lang w:val="en-GB"/>
              </w:rPr>
              <w:br/>
              <w:t>(Note 4)</w:t>
            </w:r>
          </w:p>
        </w:tc>
      </w:tr>
      <w:tr w:rsidR="00207489" w:rsidRPr="007D7290" w:rsidTr="00207489">
        <w:tc>
          <w:tcPr>
            <w:tcW w:w="9855" w:type="dxa"/>
            <w:gridSpan w:val="5"/>
            <w:tcBorders>
              <w:top w:val="single" w:sz="4" w:space="0" w:color="D2232A"/>
              <w:left w:val="single" w:sz="4" w:space="0" w:color="D2232A"/>
              <w:bottom w:val="single" w:sz="4" w:space="0" w:color="D2232A"/>
              <w:right w:val="single" w:sz="4" w:space="0" w:color="D2232A"/>
            </w:tcBorders>
            <w:vAlign w:val="center"/>
          </w:tcPr>
          <w:p w:rsidR="001E048B" w:rsidRPr="007D7290" w:rsidRDefault="00207489" w:rsidP="001E048B">
            <w:pPr>
              <w:pStyle w:val="TAC"/>
              <w:jc w:val="left"/>
            </w:pPr>
            <w:r w:rsidRPr="007D7290">
              <w:rPr>
                <w:rFonts w:cs="v5.0.0"/>
                <w:sz w:val="20"/>
                <w:u w:val="single"/>
              </w:rPr>
              <w:t>Note 1:</w:t>
            </w:r>
            <w:r w:rsidRPr="007D7290">
              <w:rPr>
                <w:rFonts w:cs="v5.0.0"/>
                <w:sz w:val="20"/>
              </w:rPr>
              <w:t xml:space="preserve"> Link level data applied according to </w:t>
            </w:r>
            <w:r w:rsidRPr="007D7290">
              <w:rPr>
                <w:rFonts w:cs="Arial"/>
                <w:sz w:val="20"/>
              </w:rPr>
              <w:t xml:space="preserve">3GPP TS 36.814 </w:t>
            </w:r>
            <w:r w:rsidRPr="007D7290">
              <w:rPr>
                <w:rFonts w:cs="Arial"/>
                <w:sz w:val="20"/>
              </w:rPr>
              <w:fldChar w:fldCharType="begin"/>
            </w:r>
            <w:r w:rsidRPr="007D7290">
              <w:rPr>
                <w:rFonts w:cs="Arial"/>
                <w:sz w:val="20"/>
              </w:rPr>
              <w:instrText xml:space="preserve"> REF _Ref339018716 \n \h </w:instrText>
            </w:r>
            <w:r w:rsidRPr="007D7290">
              <w:rPr>
                <w:rFonts w:cs="Arial"/>
                <w:sz w:val="20"/>
              </w:rPr>
            </w:r>
            <w:r w:rsidRPr="007D7290">
              <w:rPr>
                <w:rFonts w:cs="Arial"/>
                <w:sz w:val="20"/>
              </w:rPr>
              <w:fldChar w:fldCharType="separate"/>
            </w:r>
            <w:r w:rsidR="001E048B">
              <w:rPr>
                <w:rFonts w:cs="Arial"/>
                <w:sz w:val="20"/>
              </w:rPr>
              <w:t>[15]</w:t>
            </w:r>
            <w:r w:rsidRPr="007D7290">
              <w:rPr>
                <w:rFonts w:cs="Arial"/>
                <w:sz w:val="20"/>
              </w:rPr>
              <w:fldChar w:fldCharType="end"/>
            </w:r>
            <w:r w:rsidRPr="007D7290">
              <w:rPr>
                <w:rFonts w:cs="Arial"/>
                <w:sz w:val="20"/>
              </w:rPr>
              <w:t xml:space="preserve">; see also </w:t>
            </w:r>
            <w:r w:rsidRPr="007D7290">
              <w:rPr>
                <w:rFonts w:cs="Arial"/>
                <w:sz w:val="20"/>
              </w:rPr>
              <w:fldChar w:fldCharType="begin"/>
            </w:r>
            <w:r w:rsidRPr="007D7290">
              <w:rPr>
                <w:rFonts w:cs="Arial"/>
                <w:sz w:val="20"/>
              </w:rPr>
              <w:instrText xml:space="preserve"> REF _Ref317457578 \h  \* MERGEFORMAT </w:instrText>
            </w:r>
            <w:r w:rsidRPr="007D7290">
              <w:rPr>
                <w:rFonts w:cs="Arial"/>
                <w:sz w:val="20"/>
              </w:rPr>
            </w:r>
            <w:r w:rsidRPr="007D7290">
              <w:rPr>
                <w:rFonts w:cs="Arial"/>
                <w:sz w:val="20"/>
              </w:rPr>
              <w:fldChar w:fldCharType="separate"/>
            </w:r>
            <w:r w:rsidR="001E048B" w:rsidRPr="001E048B">
              <w:rPr>
                <w:rFonts w:cs="Arial"/>
                <w:sz w:val="20"/>
              </w:rPr>
              <w:t>Figure</w:t>
            </w:r>
            <w:r w:rsidR="001E048B" w:rsidRPr="007D7290">
              <w:t xml:space="preserve"> </w:t>
            </w:r>
            <w:r w:rsidR="001E048B">
              <w:rPr>
                <w:noProof/>
              </w:rPr>
              <w:t>211</w:t>
            </w:r>
            <w:r w:rsidR="001E048B" w:rsidRPr="007D7290">
              <w:t>: Link level data curve for conversion of SINR to capacity for terrestrial LTE (screen shot of SEAMCAT GUI)</w:t>
            </w:r>
          </w:p>
          <w:p w:rsidR="00207489" w:rsidRPr="007D7290" w:rsidRDefault="00207489" w:rsidP="00207489">
            <w:pPr>
              <w:pStyle w:val="TAC"/>
              <w:jc w:val="left"/>
              <w:rPr>
                <w:rFonts w:cs="Arial"/>
                <w:sz w:val="20"/>
              </w:rPr>
            </w:pPr>
            <w:r w:rsidRPr="007D7290">
              <w:rPr>
                <w:rFonts w:cs="Arial"/>
                <w:sz w:val="20"/>
              </w:rPr>
              <w:fldChar w:fldCharType="end"/>
            </w:r>
            <w:r w:rsidRPr="007D7290">
              <w:rPr>
                <w:rFonts w:cs="Arial"/>
                <w:sz w:val="20"/>
              </w:rPr>
              <w:t>.</w:t>
            </w:r>
          </w:p>
          <w:p w:rsidR="00207489" w:rsidRPr="007D7290" w:rsidRDefault="00207489" w:rsidP="00207489">
            <w:pPr>
              <w:pStyle w:val="TAC"/>
              <w:jc w:val="left"/>
              <w:rPr>
                <w:rFonts w:cs="v5.0.0"/>
                <w:sz w:val="20"/>
              </w:rPr>
            </w:pPr>
            <w:r w:rsidRPr="007D7290">
              <w:rPr>
                <w:rFonts w:cs="Arial"/>
                <w:sz w:val="20"/>
                <w:u w:val="single"/>
              </w:rPr>
              <w:t>Note 2:</w:t>
            </w:r>
            <w:r w:rsidRPr="007D7290">
              <w:rPr>
                <w:rFonts w:cs="Arial"/>
                <w:sz w:val="20"/>
              </w:rPr>
              <w:t xml:space="preserve"> Link level data applied according to </w:t>
            </w:r>
            <w:r w:rsidRPr="007D7290">
              <w:rPr>
                <w:rFonts w:cs="Arial"/>
                <w:sz w:val="20"/>
              </w:rPr>
              <w:fldChar w:fldCharType="begin"/>
            </w:r>
            <w:r w:rsidRPr="007D7290">
              <w:rPr>
                <w:rFonts w:cs="Arial"/>
                <w:sz w:val="20"/>
              </w:rPr>
              <w:instrText xml:space="preserve"> REF _Ref317457568 \h  \* MERGEFORMAT </w:instrText>
            </w:r>
            <w:r w:rsidRPr="007D7290">
              <w:rPr>
                <w:rFonts w:cs="Arial"/>
                <w:sz w:val="20"/>
              </w:rPr>
            </w:r>
            <w:r w:rsidRPr="007D7290">
              <w:rPr>
                <w:rFonts w:cs="Arial"/>
                <w:sz w:val="20"/>
              </w:rPr>
              <w:fldChar w:fldCharType="separate"/>
            </w:r>
            <w:r w:rsidR="001E048B" w:rsidRPr="001E048B">
              <w:rPr>
                <w:rFonts w:cs="Arial"/>
                <w:sz w:val="20"/>
              </w:rPr>
              <w:t xml:space="preserve">Figure </w:t>
            </w:r>
            <w:r w:rsidR="001E048B" w:rsidRPr="001E048B">
              <w:rPr>
                <w:rFonts w:cs="Arial"/>
                <w:noProof/>
                <w:sz w:val="20"/>
              </w:rPr>
              <w:t>212</w:t>
            </w:r>
            <w:r w:rsidRPr="007D7290">
              <w:rPr>
                <w:rFonts w:cs="Arial"/>
                <w:sz w:val="20"/>
              </w:rPr>
              <w:fldChar w:fldCharType="end"/>
            </w:r>
            <w:r w:rsidRPr="007D7290">
              <w:rPr>
                <w:rFonts w:cs="Arial"/>
                <w:sz w:val="20"/>
              </w:rPr>
              <w:t>.</w:t>
            </w:r>
          </w:p>
          <w:p w:rsidR="00207489" w:rsidRPr="007D7290" w:rsidRDefault="00207489" w:rsidP="00207489">
            <w:pPr>
              <w:pStyle w:val="TAC"/>
              <w:jc w:val="left"/>
              <w:rPr>
                <w:rFonts w:cs="v5.0.0"/>
                <w:sz w:val="20"/>
              </w:rPr>
            </w:pPr>
            <w:r w:rsidRPr="007D7290">
              <w:rPr>
                <w:rFonts w:cs="Arial"/>
                <w:sz w:val="20"/>
                <w:u w:val="single"/>
              </w:rPr>
              <w:t>Note 3:</w:t>
            </w:r>
            <w:r w:rsidRPr="007D7290">
              <w:rPr>
                <w:rFonts w:cs="Arial"/>
                <w:sz w:val="20"/>
              </w:rPr>
              <w:t xml:space="preserve"> Vertical antenna diagram according to </w:t>
            </w:r>
            <w:r w:rsidRPr="007D7290">
              <w:rPr>
                <w:rFonts w:cs="Arial"/>
                <w:sz w:val="20"/>
              </w:rPr>
              <w:fldChar w:fldCharType="begin"/>
            </w:r>
            <w:r w:rsidRPr="007D7290">
              <w:rPr>
                <w:rFonts w:cs="Arial"/>
                <w:sz w:val="20"/>
              </w:rPr>
              <w:instrText xml:space="preserve"> REF _Ref324256094 \h </w:instrText>
            </w:r>
            <w:r w:rsidRPr="007D7290">
              <w:rPr>
                <w:rFonts w:cs="Arial"/>
                <w:sz w:val="20"/>
              </w:rPr>
            </w:r>
            <w:r w:rsidRPr="007D7290">
              <w:rPr>
                <w:rFonts w:cs="Arial"/>
                <w:sz w:val="20"/>
              </w:rPr>
              <w:fldChar w:fldCharType="separate"/>
            </w:r>
            <w:r w:rsidR="001E048B" w:rsidRPr="007D7290">
              <w:t xml:space="preserve">Figure </w:t>
            </w:r>
            <w:r w:rsidR="001E048B">
              <w:rPr>
                <w:noProof/>
              </w:rPr>
              <w:t>2</w:t>
            </w:r>
            <w:r w:rsidRPr="007D7290">
              <w:rPr>
                <w:rFonts w:cs="Arial"/>
                <w:sz w:val="20"/>
              </w:rPr>
              <w:fldChar w:fldCharType="end"/>
            </w:r>
          </w:p>
          <w:p w:rsidR="001E048B" w:rsidRPr="001E048B" w:rsidRDefault="00207489" w:rsidP="001E048B">
            <w:pPr>
              <w:pStyle w:val="TAC"/>
              <w:jc w:val="left"/>
              <w:rPr>
                <w:rFonts w:cs="Arial"/>
              </w:rPr>
            </w:pPr>
            <w:r w:rsidRPr="007D7290">
              <w:rPr>
                <w:rFonts w:cs="Arial"/>
                <w:sz w:val="20"/>
                <w:u w:val="single"/>
              </w:rPr>
              <w:t>Note 4</w:t>
            </w:r>
            <w:r w:rsidRPr="007D7290">
              <w:rPr>
                <w:rFonts w:cs="Arial"/>
                <w:sz w:val="20"/>
              </w:rPr>
              <w:t xml:space="preserve">: Altitude distribution of aircraft OBUs according to </w:t>
            </w:r>
            <w:r w:rsidRPr="007D7290">
              <w:rPr>
                <w:rFonts w:cs="Arial"/>
                <w:sz w:val="20"/>
              </w:rPr>
              <w:fldChar w:fldCharType="begin"/>
            </w:r>
            <w:r w:rsidRPr="007D7290">
              <w:rPr>
                <w:rFonts w:cs="Arial"/>
                <w:sz w:val="20"/>
              </w:rPr>
              <w:instrText xml:space="preserve"> REF _Ref324278201 \h  \* MERGEFORMAT </w:instrText>
            </w:r>
            <w:r w:rsidRPr="007D7290">
              <w:rPr>
                <w:rFonts w:cs="Arial"/>
                <w:sz w:val="20"/>
              </w:rPr>
            </w:r>
            <w:r w:rsidRPr="007D7290">
              <w:rPr>
                <w:rFonts w:cs="Arial"/>
                <w:sz w:val="20"/>
              </w:rPr>
              <w:fldChar w:fldCharType="separate"/>
            </w:r>
            <w:r w:rsidR="001E048B" w:rsidRPr="001E048B">
              <w:rPr>
                <w:rFonts w:cs="Arial"/>
                <w:sz w:val="20"/>
              </w:rPr>
              <w:t>Figure 209</w:t>
            </w:r>
            <w:r w:rsidRPr="007D7290">
              <w:rPr>
                <w:rFonts w:cs="Arial"/>
                <w:sz w:val="20"/>
              </w:rPr>
              <w:fldChar w:fldCharType="end"/>
            </w:r>
            <w:r w:rsidRPr="007D7290">
              <w:rPr>
                <w:rFonts w:cs="Arial"/>
                <w:sz w:val="20"/>
              </w:rPr>
              <w:t xml:space="preserve"> </w:t>
            </w:r>
            <w:r w:rsidRPr="007D7290">
              <w:rPr>
                <w:rFonts w:cs="Arial"/>
                <w:sz w:val="20"/>
              </w:rPr>
              <w:fldChar w:fldCharType="begin"/>
            </w:r>
            <w:r w:rsidRPr="007D7290">
              <w:rPr>
                <w:rFonts w:cs="Arial"/>
                <w:sz w:val="20"/>
              </w:rPr>
              <w:instrText xml:space="preserve"> REF _Ref317452770 \h  \* MERGEFORMAT </w:instrText>
            </w:r>
            <w:r w:rsidRPr="007D7290">
              <w:rPr>
                <w:rFonts w:cs="Arial"/>
                <w:sz w:val="20"/>
              </w:rPr>
            </w:r>
            <w:r w:rsidRPr="007D7290">
              <w:rPr>
                <w:rFonts w:cs="Arial"/>
                <w:sz w:val="20"/>
              </w:rPr>
              <w:fldChar w:fldCharType="separate"/>
            </w:r>
            <w:r w:rsidR="001E048B" w:rsidRPr="001E048B">
              <w:rPr>
                <w:rFonts w:cs="Arial"/>
                <w:sz w:val="20"/>
              </w:rPr>
              <w:t>Figure 209: Cumulative distribution function of aircraft altitudes applied for Monte Carlo simulation (screen shot of SEAMCAT GUI)</w:t>
            </w:r>
          </w:p>
          <w:p w:rsidR="00207489" w:rsidRPr="007D7290" w:rsidRDefault="00207489" w:rsidP="00207489">
            <w:pPr>
              <w:pStyle w:val="TAC"/>
              <w:jc w:val="left"/>
            </w:pPr>
            <w:r w:rsidRPr="007D7290">
              <w:rPr>
                <w:rFonts w:cs="Arial"/>
                <w:sz w:val="20"/>
              </w:rPr>
              <w:fldChar w:fldCharType="end"/>
            </w:r>
          </w:p>
        </w:tc>
      </w:tr>
    </w:tbl>
    <w:p w:rsidR="009C1886" w:rsidRPr="007D7290" w:rsidRDefault="009C1886" w:rsidP="00207489">
      <w:pPr>
        <w:pStyle w:val="ECCParagraph"/>
      </w:pPr>
    </w:p>
    <w:p w:rsidR="009C1886" w:rsidRPr="007D7290" w:rsidRDefault="009C1886" w:rsidP="00DD33E6">
      <w:pPr>
        <w:pStyle w:val="ECCAnnexheading3"/>
        <w:rPr>
          <w:lang w:val="en-GB"/>
        </w:rPr>
      </w:pPr>
      <w:r w:rsidRPr="007D7290">
        <w:rPr>
          <w:lang w:val="en-GB"/>
        </w:rPr>
        <w:t>RESULTS</w:t>
      </w:r>
    </w:p>
    <w:p w:rsidR="00207489" w:rsidRPr="007D7290" w:rsidRDefault="00207489" w:rsidP="00207489">
      <w:pPr>
        <w:pStyle w:val="ECCParagraph"/>
      </w:pPr>
      <w:r w:rsidRPr="007D7290">
        <w:t xml:space="preserve">In </w:t>
      </w:r>
      <w:r w:rsidRPr="007D7290">
        <w:fldChar w:fldCharType="begin"/>
      </w:r>
      <w:r w:rsidRPr="007D7290">
        <w:instrText xml:space="preserve"> REF _Ref324279514 \h </w:instrText>
      </w:r>
      <w:r w:rsidRPr="007D7290">
        <w:fldChar w:fldCharType="separate"/>
      </w:r>
      <w:r w:rsidR="001E048B" w:rsidRPr="007D7290">
        <w:t xml:space="preserve">Table </w:t>
      </w:r>
      <w:r w:rsidR="001E048B">
        <w:rPr>
          <w:noProof/>
        </w:rPr>
        <w:t>74</w:t>
      </w:r>
      <w:r w:rsidRPr="007D7290">
        <w:fldChar w:fldCharType="end"/>
      </w:r>
      <w:r w:rsidRPr="007D7290">
        <w:t xml:space="preserve"> the results achieved on the basis of the SEAMCAT Monte Carlo simulations are listed for the case that the terrestrial LTE system is interfered by a DA2GC system. As mentioned before different cases are considered related to the transmission direction (DL and UL), a possible frequency guard band of 5 MHz between the channel block edges of both signals and a offset of the centers of the two networks.</w:t>
      </w:r>
    </w:p>
    <w:p w:rsidR="00207489" w:rsidRPr="007D7290" w:rsidRDefault="00207489" w:rsidP="00207489">
      <w:pPr>
        <w:pStyle w:val="ECCParagraph"/>
      </w:pPr>
      <w:r w:rsidRPr="007D7290">
        <w:t xml:space="preserve">The impact of the DA2GC network on terrestrial LTE is generally very low except of the UL/DL case for co-located center sites (center offset equal to 0 km). Here the same interference influence arises as in the well-known deterministic case described before where the </w:t>
      </w:r>
      <w:proofErr w:type="gramStart"/>
      <w:r w:rsidRPr="007D7290">
        <w:t>Tx</w:t>
      </w:r>
      <w:proofErr w:type="gramEnd"/>
      <w:r w:rsidRPr="007D7290">
        <w:t xml:space="preserve"> output of one BS will disturb the Rx input of the other BS for unsynchronized TDD or TDD/FDD usage in adjacent frequency blocks. This is valid for the reference cell. If all cells are incorporated the system-based loss will get smaller, but it is still significant.</w:t>
      </w:r>
    </w:p>
    <w:p w:rsidR="00207489" w:rsidRPr="007D7290" w:rsidRDefault="00207489" w:rsidP="00FD12AC">
      <w:pPr>
        <w:pStyle w:val="Caption"/>
        <w:keepNext/>
        <w:rPr>
          <w:lang w:val="en-GB"/>
        </w:rPr>
      </w:pPr>
      <w:bookmarkStart w:id="989" w:name="_Ref324279514"/>
      <w:r w:rsidRPr="007D7290">
        <w:rPr>
          <w:lang w:val="en-GB"/>
        </w:rPr>
        <w:lastRenderedPageBreak/>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74</w:t>
      </w:r>
      <w:r w:rsidRPr="007D7290">
        <w:rPr>
          <w:noProof/>
          <w:lang w:val="en-GB"/>
        </w:rPr>
        <w:fldChar w:fldCharType="end"/>
      </w:r>
      <w:bookmarkEnd w:id="989"/>
      <w:r w:rsidRPr="007D7290">
        <w:rPr>
          <w:lang w:val="en-GB"/>
        </w:rPr>
        <w:t>: Output of dynamic interference evaluations (capacity and bit rate loss) with SEAMCAT for terrestrial LTE as victim system and DA2GC as interfering system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139"/>
        <w:gridCol w:w="995"/>
        <w:gridCol w:w="993"/>
        <w:gridCol w:w="993"/>
        <w:gridCol w:w="993"/>
        <w:gridCol w:w="993"/>
        <w:gridCol w:w="993"/>
        <w:gridCol w:w="993"/>
      </w:tblGrid>
      <w:tr w:rsidR="00207489" w:rsidRPr="007D7290" w:rsidTr="00207489">
        <w:trPr>
          <w:tblHeader/>
        </w:trPr>
        <w:tc>
          <w:tcPr>
            <w:tcW w:w="1384" w:type="dxa"/>
            <w:vMerge w:val="restart"/>
            <w:tcBorders>
              <w:top w:val="single" w:sz="4" w:space="0" w:color="D2232A"/>
              <w:left w:val="single" w:sz="4" w:space="0" w:color="D2232A"/>
              <w:right w:val="single" w:sz="8" w:space="0" w:color="FFFFFF"/>
            </w:tcBorders>
            <w:shd w:val="clear" w:color="auto" w:fill="D2232A"/>
            <w:vAlign w:val="center"/>
            <w:hideMark/>
          </w:tcPr>
          <w:p w:rsidR="00207489" w:rsidRPr="007D7290" w:rsidRDefault="00207489" w:rsidP="00FD12AC">
            <w:pPr>
              <w:keepNext/>
              <w:spacing w:line="288" w:lineRule="auto"/>
              <w:jc w:val="center"/>
              <w:rPr>
                <w:b/>
                <w:color w:val="FFFFFF"/>
                <w:lang w:val="en-GB"/>
              </w:rPr>
            </w:pPr>
            <w:r w:rsidRPr="007D7290">
              <w:rPr>
                <w:b/>
                <w:color w:val="FFFFFF"/>
                <w:lang w:val="en-GB"/>
              </w:rPr>
              <w:t>Transmit direction</w:t>
            </w:r>
          </w:p>
          <w:p w:rsidR="00207489" w:rsidRPr="007D7290" w:rsidRDefault="00207489" w:rsidP="00FD12AC">
            <w:pPr>
              <w:keepNext/>
              <w:spacing w:line="288" w:lineRule="auto"/>
              <w:jc w:val="center"/>
              <w:rPr>
                <w:b/>
                <w:color w:val="FFFFFF"/>
                <w:lang w:val="en-GB"/>
              </w:rPr>
            </w:pPr>
            <w:r w:rsidRPr="007D7290">
              <w:rPr>
                <w:b/>
                <w:color w:val="FFFFFF"/>
                <w:lang w:val="en-GB"/>
              </w:rPr>
              <w:t>LTE / DA2GC</w:t>
            </w:r>
          </w:p>
        </w:tc>
        <w:tc>
          <w:tcPr>
            <w:tcW w:w="1139" w:type="dxa"/>
            <w:vMerge w:val="restart"/>
            <w:tcBorders>
              <w:top w:val="single" w:sz="4" w:space="0" w:color="D2232A"/>
              <w:left w:val="single" w:sz="8" w:space="0" w:color="FFFFFF"/>
              <w:right w:val="single" w:sz="8" w:space="0" w:color="FFFFFF"/>
            </w:tcBorders>
            <w:shd w:val="clear" w:color="auto" w:fill="D2232A"/>
            <w:vAlign w:val="center"/>
            <w:hideMark/>
          </w:tcPr>
          <w:p w:rsidR="00207489" w:rsidRPr="007D7290" w:rsidRDefault="00207489" w:rsidP="00FD12AC">
            <w:pPr>
              <w:keepNext/>
              <w:spacing w:line="288" w:lineRule="auto"/>
              <w:jc w:val="center"/>
              <w:rPr>
                <w:b/>
                <w:color w:val="FFFFFF"/>
                <w:lang w:val="en-GB"/>
              </w:rPr>
            </w:pPr>
            <w:r w:rsidRPr="007D7290">
              <w:rPr>
                <w:b/>
                <w:color w:val="FFFFFF"/>
                <w:lang w:val="en-GB"/>
              </w:rPr>
              <w:t>Output</w:t>
            </w:r>
          </w:p>
          <w:p w:rsidR="00207489" w:rsidRPr="007D7290" w:rsidRDefault="00207489" w:rsidP="00FD12AC">
            <w:pPr>
              <w:keepNext/>
              <w:spacing w:line="288" w:lineRule="auto"/>
              <w:rPr>
                <w:b/>
                <w:color w:val="FFFFFF"/>
                <w:lang w:val="en-GB"/>
              </w:rPr>
            </w:pPr>
          </w:p>
        </w:tc>
        <w:tc>
          <w:tcPr>
            <w:tcW w:w="995" w:type="dxa"/>
            <w:vMerge w:val="restart"/>
            <w:tcBorders>
              <w:top w:val="single" w:sz="4" w:space="0" w:color="D2232A"/>
              <w:left w:val="single" w:sz="8" w:space="0" w:color="FFFFFF"/>
              <w:right w:val="single" w:sz="8" w:space="0" w:color="FFFFFF"/>
            </w:tcBorders>
            <w:shd w:val="clear" w:color="auto" w:fill="D2232A"/>
          </w:tcPr>
          <w:p w:rsidR="00207489" w:rsidRPr="007D7290" w:rsidRDefault="00207489" w:rsidP="00FD12AC">
            <w:pPr>
              <w:keepNext/>
              <w:spacing w:line="288" w:lineRule="auto"/>
              <w:jc w:val="center"/>
              <w:rPr>
                <w:b/>
                <w:color w:val="FFFFFF"/>
                <w:lang w:val="en-GB"/>
              </w:rPr>
            </w:pPr>
            <w:r w:rsidRPr="007D7290">
              <w:rPr>
                <w:b/>
                <w:color w:val="FFFFFF"/>
                <w:lang w:val="en-GB"/>
              </w:rPr>
              <w:t>Loss</w:t>
            </w:r>
          </w:p>
          <w:p w:rsidR="00207489" w:rsidRPr="007D7290" w:rsidRDefault="00207489" w:rsidP="00FD12AC">
            <w:pPr>
              <w:keepNext/>
              <w:spacing w:line="288" w:lineRule="auto"/>
              <w:jc w:val="center"/>
              <w:rPr>
                <w:b/>
                <w:color w:val="FFFFFF"/>
                <w:lang w:val="en-GB"/>
              </w:rPr>
            </w:pPr>
            <w:r w:rsidRPr="007D7290">
              <w:rPr>
                <w:b/>
                <w:color w:val="FFFFFF"/>
                <w:lang w:val="en-GB"/>
              </w:rPr>
              <w:t>[%]</w:t>
            </w:r>
          </w:p>
        </w:tc>
        <w:tc>
          <w:tcPr>
            <w:tcW w:w="993" w:type="dxa"/>
            <w:tcBorders>
              <w:top w:val="single" w:sz="4" w:space="0" w:color="D2232A"/>
              <w:left w:val="single" w:sz="8" w:space="0" w:color="FFFFFF"/>
              <w:bottom w:val="single" w:sz="4" w:space="0" w:color="D2232A"/>
              <w:right w:val="single" w:sz="8" w:space="0" w:color="FFFFFF"/>
            </w:tcBorders>
            <w:shd w:val="clear" w:color="auto" w:fill="D2232A"/>
          </w:tcPr>
          <w:p w:rsidR="00207489" w:rsidRPr="007D7290" w:rsidRDefault="00207489" w:rsidP="00FD12AC">
            <w:pPr>
              <w:keepNext/>
              <w:spacing w:line="288" w:lineRule="auto"/>
              <w:jc w:val="center"/>
              <w:rPr>
                <w:b/>
                <w:color w:val="FFFFFF"/>
                <w:lang w:val="en-GB"/>
              </w:rPr>
            </w:pPr>
            <w:r w:rsidRPr="007D7290">
              <w:rPr>
                <w:b/>
                <w:color w:val="FFFFFF"/>
                <w:lang w:val="en-GB"/>
              </w:rPr>
              <w:t>Guard band [MHz]</w:t>
            </w:r>
          </w:p>
        </w:tc>
        <w:tc>
          <w:tcPr>
            <w:tcW w:w="993" w:type="dxa"/>
            <w:tcBorders>
              <w:top w:val="single" w:sz="4" w:space="0" w:color="D2232A"/>
              <w:left w:val="single" w:sz="8" w:space="0" w:color="FFFFFF"/>
              <w:bottom w:val="single" w:sz="4" w:space="0" w:color="D2232A"/>
              <w:right w:val="single" w:sz="8" w:space="0" w:color="FFFFFF"/>
            </w:tcBorders>
            <w:shd w:val="clear" w:color="auto" w:fill="D2232A"/>
          </w:tcPr>
          <w:p w:rsidR="00207489" w:rsidRPr="007D7290" w:rsidRDefault="00207489" w:rsidP="00FD12AC">
            <w:pPr>
              <w:keepNext/>
              <w:spacing w:line="288" w:lineRule="auto"/>
              <w:jc w:val="center"/>
              <w:rPr>
                <w:b/>
                <w:color w:val="FFFFFF"/>
                <w:lang w:val="en-GB"/>
              </w:rPr>
            </w:pPr>
            <w:r w:rsidRPr="007D7290">
              <w:rPr>
                <w:b/>
                <w:color w:val="FFFFFF"/>
                <w:lang w:val="en-GB"/>
              </w:rPr>
              <w:t>Center offset [km]</w:t>
            </w:r>
          </w:p>
        </w:tc>
        <w:tc>
          <w:tcPr>
            <w:tcW w:w="993" w:type="dxa"/>
            <w:tcBorders>
              <w:top w:val="single" w:sz="4" w:space="0" w:color="D2232A"/>
              <w:left w:val="single" w:sz="8" w:space="0" w:color="FFFFFF"/>
              <w:bottom w:val="single" w:sz="4" w:space="0" w:color="D2232A"/>
              <w:right w:val="single" w:sz="8" w:space="0" w:color="FFFFFF"/>
            </w:tcBorders>
            <w:shd w:val="clear" w:color="auto" w:fill="D2232A"/>
          </w:tcPr>
          <w:p w:rsidR="00207489" w:rsidRPr="007D7290" w:rsidRDefault="00207489" w:rsidP="00FD12AC">
            <w:pPr>
              <w:keepNext/>
              <w:spacing w:line="288" w:lineRule="auto"/>
              <w:jc w:val="center"/>
              <w:rPr>
                <w:b/>
                <w:color w:val="FFFFFF"/>
                <w:lang w:val="en-GB"/>
              </w:rPr>
            </w:pPr>
            <w:r w:rsidRPr="007D7290">
              <w:rPr>
                <w:b/>
                <w:color w:val="FFFFFF"/>
                <w:lang w:val="en-GB"/>
              </w:rPr>
              <w:t>Guard band [MHz]</w:t>
            </w:r>
          </w:p>
        </w:tc>
        <w:tc>
          <w:tcPr>
            <w:tcW w:w="993" w:type="dxa"/>
            <w:tcBorders>
              <w:top w:val="single" w:sz="4" w:space="0" w:color="D2232A"/>
              <w:left w:val="single" w:sz="8" w:space="0" w:color="FFFFFF"/>
              <w:bottom w:val="single" w:sz="4" w:space="0" w:color="D2232A"/>
              <w:right w:val="single" w:sz="8" w:space="0" w:color="FFFFFF"/>
            </w:tcBorders>
            <w:shd w:val="clear" w:color="auto" w:fill="D2232A"/>
          </w:tcPr>
          <w:p w:rsidR="00207489" w:rsidRPr="007D7290" w:rsidRDefault="00207489" w:rsidP="00FD12AC">
            <w:pPr>
              <w:keepNext/>
              <w:spacing w:line="288" w:lineRule="auto"/>
              <w:jc w:val="center"/>
              <w:rPr>
                <w:b/>
                <w:color w:val="FFFFFF"/>
                <w:lang w:val="en-GB"/>
              </w:rPr>
            </w:pPr>
            <w:r w:rsidRPr="007D7290">
              <w:rPr>
                <w:b/>
                <w:color w:val="FFFFFF"/>
                <w:lang w:val="en-GB"/>
              </w:rPr>
              <w:t>Center offset [km]</w:t>
            </w:r>
          </w:p>
        </w:tc>
        <w:tc>
          <w:tcPr>
            <w:tcW w:w="993" w:type="dxa"/>
            <w:tcBorders>
              <w:top w:val="single" w:sz="4" w:space="0" w:color="D2232A"/>
              <w:left w:val="single" w:sz="8" w:space="0" w:color="FFFFFF"/>
              <w:bottom w:val="single" w:sz="4" w:space="0" w:color="D2232A"/>
              <w:right w:val="single" w:sz="8" w:space="0" w:color="FFFFFF"/>
            </w:tcBorders>
            <w:shd w:val="clear" w:color="auto" w:fill="D2232A"/>
          </w:tcPr>
          <w:p w:rsidR="00207489" w:rsidRPr="007D7290" w:rsidRDefault="00207489" w:rsidP="00FD12AC">
            <w:pPr>
              <w:keepNext/>
              <w:spacing w:line="288" w:lineRule="auto"/>
              <w:jc w:val="center"/>
              <w:rPr>
                <w:b/>
                <w:color w:val="FFFFFF"/>
                <w:lang w:val="en-GB"/>
              </w:rPr>
            </w:pPr>
            <w:r w:rsidRPr="007D7290">
              <w:rPr>
                <w:b/>
                <w:color w:val="FFFFFF"/>
                <w:lang w:val="en-GB"/>
              </w:rPr>
              <w:t>Guard band [MHz]</w:t>
            </w:r>
          </w:p>
        </w:tc>
        <w:tc>
          <w:tcPr>
            <w:tcW w:w="993"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207489" w:rsidRPr="007D7290" w:rsidRDefault="00207489" w:rsidP="00FD12AC">
            <w:pPr>
              <w:keepNext/>
              <w:spacing w:line="288" w:lineRule="auto"/>
              <w:jc w:val="center"/>
              <w:rPr>
                <w:b/>
                <w:color w:val="FFFFFF"/>
                <w:lang w:val="en-GB"/>
              </w:rPr>
            </w:pPr>
            <w:r w:rsidRPr="007D7290">
              <w:rPr>
                <w:b/>
                <w:color w:val="FFFFFF"/>
                <w:lang w:val="en-GB"/>
              </w:rPr>
              <w:t>Center offset [km]</w:t>
            </w:r>
          </w:p>
        </w:tc>
      </w:tr>
      <w:tr w:rsidR="00207489" w:rsidRPr="007D7290" w:rsidTr="00207489">
        <w:tc>
          <w:tcPr>
            <w:tcW w:w="1384" w:type="dxa"/>
            <w:vMerge/>
            <w:tcBorders>
              <w:left w:val="single" w:sz="4" w:space="0" w:color="D2232A"/>
              <w:bottom w:val="single" w:sz="4" w:space="0" w:color="D2232A"/>
              <w:right w:val="single" w:sz="8" w:space="0" w:color="FFFFFF"/>
            </w:tcBorders>
            <w:vAlign w:val="center"/>
            <w:hideMark/>
          </w:tcPr>
          <w:p w:rsidR="00207489" w:rsidRPr="007D7290" w:rsidRDefault="00207489" w:rsidP="00FD12AC">
            <w:pPr>
              <w:keepNext/>
              <w:spacing w:line="288" w:lineRule="auto"/>
              <w:rPr>
                <w:lang w:val="en-GB"/>
              </w:rPr>
            </w:pPr>
          </w:p>
        </w:tc>
        <w:tc>
          <w:tcPr>
            <w:tcW w:w="1139" w:type="dxa"/>
            <w:vMerge/>
            <w:tcBorders>
              <w:left w:val="single" w:sz="8" w:space="0" w:color="FFFFFF"/>
              <w:bottom w:val="single" w:sz="4" w:space="0" w:color="D2232A"/>
              <w:right w:val="single" w:sz="8" w:space="0" w:color="FFFFFF"/>
            </w:tcBorders>
            <w:vAlign w:val="center"/>
            <w:hideMark/>
          </w:tcPr>
          <w:p w:rsidR="00207489" w:rsidRPr="007D7290" w:rsidRDefault="00207489" w:rsidP="00FD12AC">
            <w:pPr>
              <w:keepNext/>
              <w:spacing w:line="288" w:lineRule="auto"/>
              <w:rPr>
                <w:lang w:val="en-GB"/>
              </w:rPr>
            </w:pPr>
          </w:p>
        </w:tc>
        <w:tc>
          <w:tcPr>
            <w:tcW w:w="995" w:type="dxa"/>
            <w:vMerge/>
            <w:tcBorders>
              <w:left w:val="single" w:sz="8" w:space="0" w:color="FFFFFF"/>
              <w:bottom w:val="single" w:sz="4" w:space="0" w:color="D2232A"/>
              <w:right w:val="single" w:sz="8" w:space="0" w:color="FFFFFF"/>
            </w:tcBorders>
          </w:tcPr>
          <w:p w:rsidR="00207489" w:rsidRPr="007D7290" w:rsidRDefault="00207489" w:rsidP="00FD12AC">
            <w:pPr>
              <w:keepNext/>
              <w:spacing w:line="288" w:lineRule="auto"/>
              <w:rPr>
                <w:lang w:val="en-GB"/>
              </w:rPr>
            </w:pPr>
          </w:p>
        </w:tc>
        <w:tc>
          <w:tcPr>
            <w:tcW w:w="993" w:type="dxa"/>
            <w:tcBorders>
              <w:top w:val="single" w:sz="4" w:space="0" w:color="D2232A"/>
              <w:left w:val="single" w:sz="8" w:space="0" w:color="FFFFFF"/>
              <w:bottom w:val="single" w:sz="4" w:space="0" w:color="D2232A"/>
              <w:right w:val="single" w:sz="4" w:space="0" w:color="D2232A"/>
            </w:tcBorders>
          </w:tcPr>
          <w:p w:rsidR="00207489" w:rsidRPr="007D7290" w:rsidRDefault="00207489" w:rsidP="00FD12AC">
            <w:pPr>
              <w:keepNext/>
              <w:spacing w:line="288" w:lineRule="auto"/>
              <w:rPr>
                <w:lang w:val="en-GB"/>
              </w:rPr>
            </w:pPr>
            <w:r w:rsidRPr="007D7290">
              <w:rPr>
                <w:lang w:val="en-GB"/>
              </w:rPr>
              <w:t>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keepNext/>
              <w:spacing w:line="288" w:lineRule="auto"/>
              <w:rPr>
                <w:lang w:val="en-GB"/>
              </w:rPr>
            </w:pPr>
            <w:r w:rsidRPr="007D7290">
              <w:rPr>
                <w:lang w:val="en-GB"/>
              </w:rPr>
              <w:t>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keepNext/>
              <w:spacing w:line="288" w:lineRule="auto"/>
              <w:rPr>
                <w:lang w:val="en-GB"/>
              </w:rPr>
            </w:pPr>
            <w:r w:rsidRPr="007D7290">
              <w:rPr>
                <w:lang w:val="en-GB"/>
              </w:rPr>
              <w:t>5</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keepNext/>
              <w:spacing w:line="288" w:lineRule="auto"/>
              <w:rPr>
                <w:lang w:val="en-GB"/>
              </w:rPr>
            </w:pPr>
            <w:r w:rsidRPr="007D7290">
              <w:rPr>
                <w:lang w:val="en-GB"/>
              </w:rPr>
              <w:t>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keepNext/>
              <w:spacing w:line="288" w:lineRule="auto"/>
              <w:rPr>
                <w:lang w:val="en-GB"/>
              </w:rPr>
            </w:pPr>
            <w:r w:rsidRPr="007D7290">
              <w:rPr>
                <w:lang w:val="en-GB"/>
              </w:rPr>
              <w:t>5</w:t>
            </w:r>
          </w:p>
        </w:tc>
        <w:tc>
          <w:tcPr>
            <w:tcW w:w="993"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FD12AC">
            <w:pPr>
              <w:keepNext/>
              <w:spacing w:line="288" w:lineRule="auto"/>
              <w:rPr>
                <w:lang w:val="en-GB"/>
              </w:rPr>
            </w:pPr>
            <w:r w:rsidRPr="007D7290">
              <w:rPr>
                <w:lang w:val="en-GB"/>
              </w:rPr>
              <w:t xml:space="preserve">50 </w:t>
            </w:r>
          </w:p>
        </w:tc>
      </w:tr>
      <w:tr w:rsidR="00207489" w:rsidRPr="007D7290" w:rsidTr="00207489">
        <w:tc>
          <w:tcPr>
            <w:tcW w:w="1384"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DL / DL</w:t>
            </w: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Reference cell</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r>
      <w:tr w:rsidR="00207489" w:rsidRPr="007D7290" w:rsidTr="00207489">
        <w:tc>
          <w:tcPr>
            <w:tcW w:w="1384" w:type="dxa"/>
            <w:vMerge/>
            <w:tcBorders>
              <w:left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r>
      <w:tr w:rsidR="00207489" w:rsidRPr="007D7290" w:rsidTr="00207489">
        <w:tc>
          <w:tcPr>
            <w:tcW w:w="1384" w:type="dxa"/>
            <w:vMerge/>
            <w:tcBorders>
              <w:left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System</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w:t>
            </w:r>
          </w:p>
        </w:tc>
      </w:tr>
      <w:tr w:rsidR="00207489" w:rsidRPr="007D7290" w:rsidTr="00207489">
        <w:tc>
          <w:tcPr>
            <w:tcW w:w="1384"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0.036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0.019</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0.147</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0.036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0.019</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0.147</w:t>
            </w:r>
          </w:p>
        </w:tc>
      </w:tr>
      <w:tr w:rsidR="00207489" w:rsidRPr="007D7290" w:rsidTr="00207489">
        <w:tc>
          <w:tcPr>
            <w:tcW w:w="1384"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UL / DL</w:t>
            </w: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Reference cell</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r>
      <w:tr w:rsidR="00207489" w:rsidRPr="007D7290" w:rsidTr="00207489">
        <w:tc>
          <w:tcPr>
            <w:tcW w:w="1384" w:type="dxa"/>
            <w:vMerge/>
            <w:tcBorders>
              <w:left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45.534</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38.856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45.534</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38.856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r>
      <w:tr w:rsidR="00207489" w:rsidRPr="007D7290" w:rsidTr="00207489">
        <w:tc>
          <w:tcPr>
            <w:tcW w:w="1384" w:type="dxa"/>
            <w:vMerge/>
            <w:tcBorders>
              <w:left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System</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0.401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0.401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w:t>
            </w:r>
          </w:p>
        </w:tc>
      </w:tr>
      <w:tr w:rsidR="00207489" w:rsidRPr="007D7290" w:rsidTr="00207489">
        <w:tc>
          <w:tcPr>
            <w:tcW w:w="1384"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2.822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2.248</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0.186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2.822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2.248</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0.186</w:t>
            </w:r>
          </w:p>
        </w:tc>
      </w:tr>
      <w:tr w:rsidR="00207489" w:rsidRPr="007D7290" w:rsidTr="00207489">
        <w:tc>
          <w:tcPr>
            <w:tcW w:w="1384"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DL / UL</w:t>
            </w: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Reference cell</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r>
      <w:tr w:rsidR="00207489" w:rsidRPr="007D7290" w:rsidTr="00207489">
        <w:tc>
          <w:tcPr>
            <w:tcW w:w="1384" w:type="dxa"/>
            <w:vMerge/>
            <w:tcBorders>
              <w:left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0.55</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0.55</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r>
      <w:tr w:rsidR="00207489" w:rsidRPr="007D7290" w:rsidTr="00207489">
        <w:tc>
          <w:tcPr>
            <w:tcW w:w="1384" w:type="dxa"/>
            <w:vMerge/>
            <w:tcBorders>
              <w:left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System</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w:t>
            </w:r>
          </w:p>
        </w:tc>
      </w:tr>
      <w:tr w:rsidR="00207489" w:rsidRPr="007D7290" w:rsidTr="00207489">
        <w:tc>
          <w:tcPr>
            <w:tcW w:w="1384"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0.233</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0.034</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0.233</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0.034</w:t>
            </w:r>
          </w:p>
        </w:tc>
      </w:tr>
      <w:tr w:rsidR="00207489" w:rsidRPr="007D7290" w:rsidTr="00207489">
        <w:tc>
          <w:tcPr>
            <w:tcW w:w="1384"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UL / UL</w:t>
            </w: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Reference cell</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r>
      <w:tr w:rsidR="00207489" w:rsidRPr="007D7290" w:rsidTr="00207489">
        <w:tc>
          <w:tcPr>
            <w:tcW w:w="1384" w:type="dxa"/>
            <w:vMerge/>
            <w:tcBorders>
              <w:left w:val="single" w:sz="4" w:space="0" w:color="D2232A"/>
              <w:right w:val="single" w:sz="4" w:space="0" w:color="D2232A"/>
            </w:tcBorders>
            <w:vAlign w:val="center"/>
          </w:tcPr>
          <w:p w:rsidR="00207489" w:rsidRPr="007D7290" w:rsidRDefault="00207489" w:rsidP="00FD12AC">
            <w:pPr>
              <w:spacing w:line="288" w:lineRule="auto"/>
              <w:rPr>
                <w:lang w:val="en-GB"/>
              </w:rPr>
            </w:pPr>
          </w:p>
        </w:tc>
        <w:tc>
          <w:tcPr>
            <w:tcW w:w="1139"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r>
      <w:tr w:rsidR="00207489" w:rsidRPr="007D7290" w:rsidTr="00207489">
        <w:tc>
          <w:tcPr>
            <w:tcW w:w="1384" w:type="dxa"/>
            <w:vMerge/>
            <w:tcBorders>
              <w:left w:val="single" w:sz="4" w:space="0" w:color="D2232A"/>
              <w:right w:val="single" w:sz="4" w:space="0" w:color="D2232A"/>
            </w:tcBorders>
            <w:vAlign w:val="center"/>
          </w:tcPr>
          <w:p w:rsidR="00207489" w:rsidRPr="007D7290" w:rsidRDefault="00207489" w:rsidP="00FD12AC">
            <w:pPr>
              <w:spacing w:line="288" w:lineRule="auto"/>
              <w:rPr>
                <w:lang w:val="en-GB"/>
              </w:rPr>
            </w:pP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System</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r>
      <w:tr w:rsidR="00207489" w:rsidRPr="007D7290" w:rsidTr="00207489">
        <w:tc>
          <w:tcPr>
            <w:tcW w:w="1384" w:type="dxa"/>
            <w:vMerge/>
            <w:tcBorders>
              <w:left w:val="single" w:sz="4" w:space="0" w:color="D2232A"/>
              <w:bottom w:val="single" w:sz="4" w:space="0" w:color="D2232A"/>
              <w:right w:val="single" w:sz="4" w:space="0" w:color="D2232A"/>
            </w:tcBorders>
            <w:vAlign w:val="center"/>
          </w:tcPr>
          <w:p w:rsidR="00207489" w:rsidRPr="007D7290" w:rsidRDefault="00207489" w:rsidP="00FD12AC">
            <w:pPr>
              <w:spacing w:line="288" w:lineRule="auto"/>
              <w:rPr>
                <w:lang w:val="en-GB"/>
              </w:rPr>
            </w:pPr>
          </w:p>
        </w:tc>
        <w:tc>
          <w:tcPr>
            <w:tcW w:w="1139" w:type="dxa"/>
            <w:vMerge/>
            <w:tcBorders>
              <w:left w:val="single" w:sz="4" w:space="0" w:color="D2232A"/>
              <w:bottom w:val="single" w:sz="4" w:space="0" w:color="D2232A"/>
              <w:right w:val="single" w:sz="4" w:space="0" w:color="D2232A"/>
            </w:tcBorders>
            <w:vAlign w:val="center"/>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0.174</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0.174</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0.001</w:t>
            </w:r>
          </w:p>
        </w:tc>
      </w:tr>
    </w:tbl>
    <w:p w:rsidR="00207489" w:rsidRPr="007D7290" w:rsidRDefault="00207489" w:rsidP="007818FE">
      <w:pPr>
        <w:pStyle w:val="ECCParagraph"/>
        <w:spacing w:before="120"/>
      </w:pPr>
      <w:r w:rsidRPr="007D7290">
        <w:t xml:space="preserve">Also in the opposite case, i.e. when the DA2GC system is interfered by the terrestrial LTE system, the same behavior for the UL/DL case is perceptible, now with increased impact due to different antenna constellations at BSs (see </w:t>
      </w:r>
      <w:r w:rsidRPr="007D7290">
        <w:fldChar w:fldCharType="begin"/>
      </w:r>
      <w:r w:rsidRPr="007D7290">
        <w:instrText xml:space="preserve"> REF _Ref339024950 \h </w:instrText>
      </w:r>
      <w:r w:rsidRPr="007D7290">
        <w:fldChar w:fldCharType="separate"/>
      </w:r>
      <w:r w:rsidR="001E048B" w:rsidRPr="007D7290">
        <w:t xml:space="preserve">Table </w:t>
      </w:r>
      <w:r w:rsidR="001E048B">
        <w:rPr>
          <w:noProof/>
        </w:rPr>
        <w:t>75</w:t>
      </w:r>
      <w:r w:rsidRPr="007D7290">
        <w:fldChar w:fldCharType="end"/>
      </w:r>
      <w:r w:rsidRPr="007D7290">
        <w:t>). In the other cases the finally observable loss in the DA2GC transmission is negligible.</w:t>
      </w:r>
    </w:p>
    <w:p w:rsidR="00207489" w:rsidRPr="007D7290" w:rsidRDefault="00207489" w:rsidP="00207489">
      <w:pPr>
        <w:pStyle w:val="Caption"/>
        <w:rPr>
          <w:lang w:val="en-GB"/>
        </w:rPr>
      </w:pPr>
      <w:bookmarkStart w:id="990" w:name="_Ref339024950"/>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75</w:t>
      </w:r>
      <w:r w:rsidRPr="007D7290">
        <w:rPr>
          <w:noProof/>
          <w:lang w:val="en-GB"/>
        </w:rPr>
        <w:fldChar w:fldCharType="end"/>
      </w:r>
      <w:bookmarkEnd w:id="990"/>
      <w:r w:rsidRPr="007D7290">
        <w:rPr>
          <w:lang w:val="en-GB"/>
        </w:rPr>
        <w:t>: Output of dynamic interference evaluations (capacity and bit rate loss) with SEAMCAT for terrestrial LTE as victim system and DA2GC as interfering system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139"/>
        <w:gridCol w:w="995"/>
        <w:gridCol w:w="993"/>
        <w:gridCol w:w="993"/>
        <w:gridCol w:w="993"/>
        <w:gridCol w:w="993"/>
        <w:gridCol w:w="993"/>
        <w:gridCol w:w="993"/>
      </w:tblGrid>
      <w:tr w:rsidR="00207489" w:rsidRPr="007D7290" w:rsidTr="00207489">
        <w:trPr>
          <w:tblHeader/>
        </w:trPr>
        <w:tc>
          <w:tcPr>
            <w:tcW w:w="1384" w:type="dxa"/>
            <w:vMerge w:val="restart"/>
            <w:tcBorders>
              <w:top w:val="single" w:sz="4" w:space="0" w:color="D2232A"/>
              <w:left w:val="single" w:sz="4" w:space="0" w:color="D2232A"/>
              <w:right w:val="single" w:sz="8" w:space="0" w:color="FFFFFF"/>
            </w:tcBorders>
            <w:shd w:val="clear" w:color="auto" w:fill="D2232A"/>
            <w:vAlign w:val="center"/>
            <w:hideMark/>
          </w:tcPr>
          <w:p w:rsidR="00207489" w:rsidRPr="007D7290" w:rsidRDefault="00207489" w:rsidP="00207489">
            <w:pPr>
              <w:spacing w:line="288" w:lineRule="auto"/>
              <w:jc w:val="center"/>
              <w:rPr>
                <w:b/>
                <w:color w:val="FFFFFF"/>
                <w:lang w:val="en-GB"/>
              </w:rPr>
            </w:pPr>
            <w:r w:rsidRPr="007D7290">
              <w:rPr>
                <w:b/>
                <w:color w:val="FFFFFF"/>
                <w:lang w:val="en-GB"/>
              </w:rPr>
              <w:t>Transmit direction</w:t>
            </w:r>
          </w:p>
          <w:p w:rsidR="00207489" w:rsidRPr="007D7290" w:rsidRDefault="00207489" w:rsidP="00207489">
            <w:pPr>
              <w:spacing w:line="288" w:lineRule="auto"/>
              <w:jc w:val="center"/>
              <w:rPr>
                <w:b/>
                <w:color w:val="FFFFFF"/>
                <w:lang w:val="en-GB"/>
              </w:rPr>
            </w:pPr>
            <w:r w:rsidRPr="007D7290">
              <w:rPr>
                <w:b/>
                <w:color w:val="FFFFFF"/>
                <w:lang w:val="en-GB"/>
              </w:rPr>
              <w:t>LTE / DA2GC</w:t>
            </w:r>
          </w:p>
        </w:tc>
        <w:tc>
          <w:tcPr>
            <w:tcW w:w="1139" w:type="dxa"/>
            <w:vMerge w:val="restart"/>
            <w:tcBorders>
              <w:top w:val="single" w:sz="4" w:space="0" w:color="D2232A"/>
              <w:left w:val="single" w:sz="8" w:space="0" w:color="FFFFFF"/>
              <w:right w:val="single" w:sz="8" w:space="0" w:color="FFFFFF"/>
            </w:tcBorders>
            <w:shd w:val="clear" w:color="auto" w:fill="D2232A"/>
            <w:vAlign w:val="center"/>
            <w:hideMark/>
          </w:tcPr>
          <w:p w:rsidR="00207489" w:rsidRPr="007D7290" w:rsidRDefault="00207489" w:rsidP="00207489">
            <w:pPr>
              <w:spacing w:line="288" w:lineRule="auto"/>
              <w:jc w:val="center"/>
              <w:rPr>
                <w:b/>
                <w:color w:val="FFFFFF"/>
                <w:lang w:val="en-GB"/>
              </w:rPr>
            </w:pPr>
            <w:r w:rsidRPr="007D7290">
              <w:rPr>
                <w:b/>
                <w:color w:val="FFFFFF"/>
                <w:lang w:val="en-GB"/>
              </w:rPr>
              <w:t>Output</w:t>
            </w:r>
          </w:p>
          <w:p w:rsidR="00207489" w:rsidRPr="007D7290" w:rsidRDefault="00207489" w:rsidP="00207489">
            <w:pPr>
              <w:spacing w:line="288" w:lineRule="auto"/>
              <w:rPr>
                <w:b/>
                <w:color w:val="FFFFFF"/>
                <w:lang w:val="en-GB"/>
              </w:rPr>
            </w:pPr>
          </w:p>
        </w:tc>
        <w:tc>
          <w:tcPr>
            <w:tcW w:w="995" w:type="dxa"/>
            <w:vMerge w:val="restart"/>
            <w:tcBorders>
              <w:top w:val="single" w:sz="4" w:space="0" w:color="D2232A"/>
              <w:left w:val="single" w:sz="8" w:space="0" w:color="FFFFFF"/>
              <w:right w:val="single" w:sz="8"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Loss</w:t>
            </w:r>
          </w:p>
          <w:p w:rsidR="00207489" w:rsidRPr="007D7290" w:rsidRDefault="00207489" w:rsidP="00207489">
            <w:pPr>
              <w:spacing w:line="288" w:lineRule="auto"/>
              <w:jc w:val="center"/>
              <w:rPr>
                <w:b/>
                <w:color w:val="FFFFFF"/>
                <w:lang w:val="en-GB"/>
              </w:rPr>
            </w:pPr>
            <w:r w:rsidRPr="007D7290">
              <w:rPr>
                <w:b/>
                <w:color w:val="FFFFFF"/>
                <w:lang w:val="en-GB"/>
              </w:rPr>
              <w:t>[%]</w:t>
            </w:r>
          </w:p>
        </w:tc>
        <w:tc>
          <w:tcPr>
            <w:tcW w:w="993" w:type="dxa"/>
            <w:tcBorders>
              <w:top w:val="single" w:sz="4" w:space="0" w:color="D2232A"/>
              <w:left w:val="single" w:sz="8" w:space="0" w:color="FFFFFF"/>
              <w:bottom w:val="single" w:sz="4" w:space="0" w:color="D2232A"/>
              <w:right w:val="single" w:sz="8"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Guard band [MHz]</w:t>
            </w:r>
          </w:p>
        </w:tc>
        <w:tc>
          <w:tcPr>
            <w:tcW w:w="993" w:type="dxa"/>
            <w:tcBorders>
              <w:top w:val="single" w:sz="4" w:space="0" w:color="D2232A"/>
              <w:left w:val="single" w:sz="8" w:space="0" w:color="FFFFFF"/>
              <w:bottom w:val="single" w:sz="4" w:space="0" w:color="D2232A"/>
              <w:right w:val="single" w:sz="8"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Center offset [km]</w:t>
            </w:r>
          </w:p>
        </w:tc>
        <w:tc>
          <w:tcPr>
            <w:tcW w:w="993" w:type="dxa"/>
            <w:tcBorders>
              <w:top w:val="single" w:sz="4" w:space="0" w:color="D2232A"/>
              <w:left w:val="single" w:sz="8" w:space="0" w:color="FFFFFF"/>
              <w:bottom w:val="single" w:sz="4" w:space="0" w:color="D2232A"/>
              <w:right w:val="single" w:sz="8"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Guard band [MHz]</w:t>
            </w:r>
          </w:p>
        </w:tc>
        <w:tc>
          <w:tcPr>
            <w:tcW w:w="993" w:type="dxa"/>
            <w:tcBorders>
              <w:top w:val="single" w:sz="4" w:space="0" w:color="D2232A"/>
              <w:left w:val="single" w:sz="8" w:space="0" w:color="FFFFFF"/>
              <w:bottom w:val="single" w:sz="4" w:space="0" w:color="D2232A"/>
              <w:right w:val="single" w:sz="8"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Center offset [km]</w:t>
            </w:r>
          </w:p>
        </w:tc>
        <w:tc>
          <w:tcPr>
            <w:tcW w:w="993" w:type="dxa"/>
            <w:tcBorders>
              <w:top w:val="single" w:sz="4" w:space="0" w:color="D2232A"/>
              <w:left w:val="single" w:sz="8" w:space="0" w:color="FFFFFF"/>
              <w:bottom w:val="single" w:sz="4" w:space="0" w:color="D2232A"/>
              <w:right w:val="single" w:sz="8"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Guard band [MHz]</w:t>
            </w:r>
          </w:p>
        </w:tc>
        <w:tc>
          <w:tcPr>
            <w:tcW w:w="993"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207489" w:rsidRPr="007D7290" w:rsidRDefault="00207489" w:rsidP="00207489">
            <w:pPr>
              <w:spacing w:line="288" w:lineRule="auto"/>
              <w:jc w:val="center"/>
              <w:rPr>
                <w:b/>
                <w:color w:val="FFFFFF"/>
                <w:lang w:val="en-GB"/>
              </w:rPr>
            </w:pPr>
            <w:r w:rsidRPr="007D7290">
              <w:rPr>
                <w:b/>
                <w:color w:val="FFFFFF"/>
                <w:lang w:val="en-GB"/>
              </w:rPr>
              <w:t>Center offset [km]</w:t>
            </w:r>
          </w:p>
        </w:tc>
      </w:tr>
      <w:tr w:rsidR="00207489" w:rsidRPr="007D7290" w:rsidTr="00207489">
        <w:tc>
          <w:tcPr>
            <w:tcW w:w="1384" w:type="dxa"/>
            <w:vMerge/>
            <w:tcBorders>
              <w:left w:val="single" w:sz="4" w:space="0" w:color="D2232A"/>
              <w:bottom w:val="single" w:sz="4" w:space="0" w:color="D2232A"/>
              <w:right w:val="single" w:sz="8" w:space="0" w:color="FFFFFF"/>
            </w:tcBorders>
            <w:vAlign w:val="center"/>
            <w:hideMark/>
          </w:tcPr>
          <w:p w:rsidR="00207489" w:rsidRPr="007D7290" w:rsidRDefault="00207489" w:rsidP="00207489">
            <w:pPr>
              <w:spacing w:line="288" w:lineRule="auto"/>
              <w:rPr>
                <w:lang w:val="en-GB"/>
              </w:rPr>
            </w:pPr>
          </w:p>
        </w:tc>
        <w:tc>
          <w:tcPr>
            <w:tcW w:w="1139" w:type="dxa"/>
            <w:vMerge/>
            <w:tcBorders>
              <w:left w:val="single" w:sz="8" w:space="0" w:color="FFFFFF"/>
              <w:bottom w:val="single" w:sz="4" w:space="0" w:color="D2232A"/>
              <w:right w:val="single" w:sz="8" w:space="0" w:color="FFFFFF"/>
            </w:tcBorders>
            <w:vAlign w:val="center"/>
            <w:hideMark/>
          </w:tcPr>
          <w:p w:rsidR="00207489" w:rsidRPr="007D7290" w:rsidRDefault="00207489" w:rsidP="00207489">
            <w:pPr>
              <w:spacing w:line="288" w:lineRule="auto"/>
              <w:rPr>
                <w:lang w:val="en-GB"/>
              </w:rPr>
            </w:pPr>
          </w:p>
        </w:tc>
        <w:tc>
          <w:tcPr>
            <w:tcW w:w="995" w:type="dxa"/>
            <w:vMerge/>
            <w:tcBorders>
              <w:left w:val="single" w:sz="8" w:space="0" w:color="FFFFFF"/>
              <w:bottom w:val="single" w:sz="4" w:space="0" w:color="D2232A"/>
              <w:right w:val="single" w:sz="8" w:space="0" w:color="FFFFFF"/>
            </w:tcBorders>
          </w:tcPr>
          <w:p w:rsidR="00207489" w:rsidRPr="007D7290" w:rsidRDefault="00207489" w:rsidP="00207489">
            <w:pPr>
              <w:spacing w:line="288" w:lineRule="auto"/>
              <w:rPr>
                <w:lang w:val="en-GB"/>
              </w:rPr>
            </w:pPr>
          </w:p>
        </w:tc>
        <w:tc>
          <w:tcPr>
            <w:tcW w:w="993" w:type="dxa"/>
            <w:tcBorders>
              <w:top w:val="single" w:sz="4" w:space="0" w:color="D2232A"/>
              <w:left w:val="single" w:sz="8" w:space="0" w:color="FFFFFF"/>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5</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5</w:t>
            </w:r>
          </w:p>
        </w:tc>
        <w:tc>
          <w:tcPr>
            <w:tcW w:w="993"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 xml:space="preserve">4 </w:t>
            </w:r>
          </w:p>
        </w:tc>
      </w:tr>
      <w:tr w:rsidR="00207489" w:rsidRPr="007D7290" w:rsidTr="00207489">
        <w:tc>
          <w:tcPr>
            <w:tcW w:w="1384"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DL / DL</w:t>
            </w: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Reference cell</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0.907</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0.576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0.536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0.907</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0.576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0.536</w:t>
            </w:r>
          </w:p>
        </w:tc>
      </w:tr>
      <w:tr w:rsidR="00207489" w:rsidRPr="007D7290" w:rsidTr="00207489">
        <w:tc>
          <w:tcPr>
            <w:tcW w:w="1384" w:type="dxa"/>
            <w:vMerge/>
            <w:tcBorders>
              <w:left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1.05</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0.885</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0.923</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1.05</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0.885</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0.923</w:t>
            </w:r>
          </w:p>
        </w:tc>
      </w:tr>
      <w:tr w:rsidR="00207489" w:rsidRPr="007D7290" w:rsidTr="00207489">
        <w:tc>
          <w:tcPr>
            <w:tcW w:w="1384" w:type="dxa"/>
            <w:vMerge/>
            <w:tcBorders>
              <w:left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System</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0.252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0.198</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0.228</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0.252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0.198</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0.228</w:t>
            </w:r>
          </w:p>
        </w:tc>
      </w:tr>
      <w:tr w:rsidR="00207489" w:rsidRPr="007D7290" w:rsidTr="00207489">
        <w:tc>
          <w:tcPr>
            <w:tcW w:w="1384"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0.475</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0.403</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0.402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0.475</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0.403</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0.402</w:t>
            </w:r>
          </w:p>
        </w:tc>
      </w:tr>
      <w:tr w:rsidR="00207489" w:rsidRPr="007D7290" w:rsidTr="00207489">
        <w:tc>
          <w:tcPr>
            <w:tcW w:w="1384"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UL / DL</w:t>
            </w: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Reference cell</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r>
      <w:tr w:rsidR="00207489" w:rsidRPr="007D7290" w:rsidTr="00207489">
        <w:tc>
          <w:tcPr>
            <w:tcW w:w="1384" w:type="dxa"/>
            <w:vMerge/>
            <w:tcBorders>
              <w:left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100.0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100.0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37.155</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100.0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100.0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37.155</w:t>
            </w:r>
          </w:p>
        </w:tc>
      </w:tr>
      <w:tr w:rsidR="00207489" w:rsidRPr="007D7290" w:rsidTr="00207489">
        <w:tc>
          <w:tcPr>
            <w:tcW w:w="1384" w:type="dxa"/>
            <w:vMerge/>
            <w:tcBorders>
              <w:left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System</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r>
      <w:tr w:rsidR="00207489" w:rsidRPr="007D7290" w:rsidTr="00207489">
        <w:tc>
          <w:tcPr>
            <w:tcW w:w="1384"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12.746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12.8</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4.751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12.746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12.8</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4.751</w:t>
            </w:r>
          </w:p>
        </w:tc>
      </w:tr>
      <w:tr w:rsidR="00207489" w:rsidRPr="007D7290" w:rsidTr="00207489">
        <w:tc>
          <w:tcPr>
            <w:tcW w:w="1384"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DL / UL</w:t>
            </w: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Reference cell</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0.0201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0.0201</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r>
      <w:tr w:rsidR="00207489" w:rsidRPr="007D7290" w:rsidTr="00207489">
        <w:tc>
          <w:tcPr>
            <w:tcW w:w="1384" w:type="dxa"/>
            <w:vMerge/>
            <w:tcBorders>
              <w:left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0.054</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0.026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0.054</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0.026</w:t>
            </w:r>
          </w:p>
        </w:tc>
      </w:tr>
      <w:tr w:rsidR="00207489" w:rsidRPr="007D7290" w:rsidTr="00207489">
        <w:tc>
          <w:tcPr>
            <w:tcW w:w="1384" w:type="dxa"/>
            <w:vMerge/>
            <w:tcBorders>
              <w:left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System</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0.003</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0.102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0.003</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0.002</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0.102</w:t>
            </w:r>
          </w:p>
        </w:tc>
      </w:tr>
      <w:tr w:rsidR="00207489" w:rsidRPr="007D7290" w:rsidTr="00207489">
        <w:tc>
          <w:tcPr>
            <w:tcW w:w="1384"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1139"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0.008</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0.003</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0.125</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0.008</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0.003</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0.125</w:t>
            </w:r>
          </w:p>
        </w:tc>
      </w:tr>
      <w:tr w:rsidR="00207489" w:rsidRPr="007D7290" w:rsidTr="00207489">
        <w:tc>
          <w:tcPr>
            <w:tcW w:w="1384"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UL / UL</w:t>
            </w: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Reference cell</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0.0</w:t>
            </w:r>
          </w:p>
        </w:tc>
      </w:tr>
      <w:tr w:rsidR="00207489" w:rsidRPr="007D7290" w:rsidTr="00207489">
        <w:tc>
          <w:tcPr>
            <w:tcW w:w="1384" w:type="dxa"/>
            <w:vMerge/>
            <w:tcBorders>
              <w:left w:val="single" w:sz="4" w:space="0" w:color="D2232A"/>
              <w:right w:val="single" w:sz="4" w:space="0" w:color="D2232A"/>
            </w:tcBorders>
            <w:vAlign w:val="center"/>
          </w:tcPr>
          <w:p w:rsidR="00207489" w:rsidRPr="007D7290" w:rsidRDefault="00207489" w:rsidP="00207489">
            <w:pPr>
              <w:spacing w:line="288" w:lineRule="auto"/>
              <w:rPr>
                <w:lang w:val="en-GB"/>
              </w:rPr>
            </w:pPr>
          </w:p>
        </w:tc>
        <w:tc>
          <w:tcPr>
            <w:tcW w:w="1139" w:type="dxa"/>
            <w:vMerge/>
            <w:tcBorders>
              <w:left w:val="single" w:sz="4" w:space="0" w:color="D2232A"/>
              <w:bottom w:val="single" w:sz="4" w:space="0" w:color="D2232A"/>
              <w:right w:val="single" w:sz="4" w:space="0" w:color="D2232A"/>
            </w:tcBorders>
          </w:tcPr>
          <w:p w:rsidR="00207489" w:rsidRPr="007D7290" w:rsidRDefault="00207489" w:rsidP="00FD12AC">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0.396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0.134</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0.393</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0.396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0.134</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0.393</w:t>
            </w:r>
          </w:p>
        </w:tc>
      </w:tr>
      <w:tr w:rsidR="00207489" w:rsidRPr="007D7290" w:rsidTr="00207489">
        <w:tc>
          <w:tcPr>
            <w:tcW w:w="1384" w:type="dxa"/>
            <w:vMerge/>
            <w:tcBorders>
              <w:left w:val="single" w:sz="4" w:space="0" w:color="D2232A"/>
              <w:right w:val="single" w:sz="4" w:space="0" w:color="D2232A"/>
            </w:tcBorders>
            <w:vAlign w:val="center"/>
          </w:tcPr>
          <w:p w:rsidR="00207489" w:rsidRPr="007D7290" w:rsidRDefault="00207489" w:rsidP="00207489">
            <w:pPr>
              <w:spacing w:line="288" w:lineRule="auto"/>
              <w:rPr>
                <w:lang w:val="en-GB"/>
              </w:rPr>
            </w:pPr>
          </w:p>
        </w:tc>
        <w:tc>
          <w:tcPr>
            <w:tcW w:w="1139" w:type="dxa"/>
            <w:vMerge w:val="restart"/>
            <w:tcBorders>
              <w:top w:val="single" w:sz="4" w:space="0" w:color="D2232A"/>
              <w:left w:val="single" w:sz="4" w:space="0" w:color="D2232A"/>
              <w:right w:val="single" w:sz="4" w:space="0" w:color="D2232A"/>
            </w:tcBorders>
          </w:tcPr>
          <w:p w:rsidR="00207489" w:rsidRPr="007D7290" w:rsidRDefault="00207489" w:rsidP="00FD12AC">
            <w:pPr>
              <w:spacing w:before="20" w:after="20" w:line="200" w:lineRule="atLeast"/>
              <w:rPr>
                <w:rFonts w:cs="Arial"/>
                <w:szCs w:val="20"/>
                <w:lang w:val="en-GB"/>
              </w:rPr>
            </w:pPr>
            <w:r w:rsidRPr="007D7290">
              <w:rPr>
                <w:rFonts w:cs="Arial"/>
                <w:szCs w:val="20"/>
                <w:lang w:val="en-GB"/>
              </w:rPr>
              <w:t>System</w:t>
            </w: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Capacity</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0.3</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0.3</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0.3</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0.0</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0.3</w:t>
            </w:r>
          </w:p>
        </w:tc>
      </w:tr>
      <w:tr w:rsidR="00207489" w:rsidRPr="007D7290" w:rsidTr="00207489">
        <w:tc>
          <w:tcPr>
            <w:tcW w:w="1384" w:type="dxa"/>
            <w:vMerge/>
            <w:tcBorders>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p>
        </w:tc>
        <w:tc>
          <w:tcPr>
            <w:tcW w:w="1139" w:type="dxa"/>
            <w:vMerge/>
            <w:tcBorders>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p>
        </w:tc>
        <w:tc>
          <w:tcPr>
            <w:tcW w:w="995"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Bit rate</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1.016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0.017</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0.426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1.016</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0.017</w:t>
            </w:r>
          </w:p>
        </w:tc>
        <w:tc>
          <w:tcPr>
            <w:tcW w:w="993"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before="20" w:after="20" w:line="200" w:lineRule="atLeast"/>
              <w:jc w:val="center"/>
              <w:rPr>
                <w:rFonts w:cs="Arial"/>
                <w:szCs w:val="20"/>
                <w:lang w:val="en-GB"/>
              </w:rPr>
            </w:pPr>
            <w:r w:rsidRPr="007D7290">
              <w:rPr>
                <w:rFonts w:cs="Arial"/>
                <w:szCs w:val="20"/>
                <w:lang w:val="en-GB"/>
              </w:rPr>
              <w:t>0.426</w:t>
            </w:r>
          </w:p>
        </w:tc>
      </w:tr>
    </w:tbl>
    <w:p w:rsidR="00207489" w:rsidRPr="007D7290" w:rsidRDefault="00207489" w:rsidP="007818FE">
      <w:pPr>
        <w:pStyle w:val="ECCParagraph"/>
        <w:spacing w:before="120"/>
      </w:pPr>
      <w:r w:rsidRPr="007D7290">
        <w:t xml:space="preserve">The evaluations with dynamic system </w:t>
      </w:r>
      <w:r w:rsidR="007818FE" w:rsidRPr="007D7290">
        <w:t>behaviour</w:t>
      </w:r>
      <w:r w:rsidRPr="007D7290">
        <w:t xml:space="preserve"> confirm the results achieved with the static scenarios. In particular, co-location of sites of both networks will lead to interference problems, except if both systems would operate in FDD mode.</w:t>
      </w:r>
    </w:p>
    <w:p w:rsidR="009C1886" w:rsidRPr="007D7290" w:rsidRDefault="009C1886" w:rsidP="00DD33E6">
      <w:pPr>
        <w:pStyle w:val="ECCAnnexheading3"/>
        <w:rPr>
          <w:lang w:val="en-GB"/>
        </w:rPr>
      </w:pPr>
      <w:r w:rsidRPr="007D7290">
        <w:rPr>
          <w:lang w:val="en-GB"/>
        </w:rPr>
        <w:t>CONCLUSIONS</w:t>
      </w:r>
    </w:p>
    <w:p w:rsidR="00207489" w:rsidRPr="007D7290" w:rsidRDefault="00207489" w:rsidP="00207489">
      <w:pPr>
        <w:pStyle w:val="ECCParagraph"/>
      </w:pPr>
      <w:r w:rsidRPr="007D7290">
        <w:t xml:space="preserve">The results for static worst case single link scenarios as well as for statistical network evaluations state that in principle a LTE-based DA2GC system can co-exist with a terrestrial mobile radio system with similar characteristics in the adjacent channel. This is primarily true if FDD mode operations are considered for both systems. No additional guard band between the channel block edges is required in that case. </w:t>
      </w:r>
    </w:p>
    <w:p w:rsidR="00207489" w:rsidRPr="007D7290" w:rsidRDefault="00207489" w:rsidP="00207489">
      <w:pPr>
        <w:pStyle w:val="ECCParagraph"/>
      </w:pPr>
      <w:r w:rsidRPr="007D7290">
        <w:t>For TDD or mixed FDD/TDD mode operations the main problem to be solved is the decoupling of the BS antennas which requires sufficient isolation in space and/or frequency or alternatively the usage of different sites for the systems. According to ECC decision ECC/DEC</w:t>
      </w:r>
      <w:proofErr w:type="gramStart"/>
      <w:r w:rsidRPr="007D7290">
        <w:t>/(</w:t>
      </w:r>
      <w:proofErr w:type="gramEnd"/>
      <w:r w:rsidRPr="007D7290">
        <w:t xml:space="preserve">11)06 </w:t>
      </w:r>
      <w:r w:rsidRPr="007D7290">
        <w:fldChar w:fldCharType="begin"/>
      </w:r>
      <w:r w:rsidRPr="007D7290">
        <w:instrText xml:space="preserve"> REF _Ref317605318 \n \h </w:instrText>
      </w:r>
      <w:r w:rsidRPr="007D7290">
        <w:fldChar w:fldCharType="separate"/>
      </w:r>
      <w:r w:rsidR="001E048B">
        <w:t>[24]</w:t>
      </w:r>
      <w:r w:rsidRPr="007D7290">
        <w:fldChar w:fldCharType="end"/>
      </w:r>
      <w:r w:rsidRPr="007D7290">
        <w:t xml:space="preserve"> both FDD and TDD arrangements for IMT/I</w:t>
      </w:r>
      <w:r w:rsidR="00442B2F">
        <w:t>MT-A systems in the band 3400-3</w:t>
      </w:r>
      <w:r w:rsidRPr="007D7290">
        <w:t>600 MHz are possible in European countries in the future. Therefore, even with an implementation of DA2GC in FDD mode, frequency guard bands &gt; 5 MHz would be required for deployment at least in countries with TDD arrangement for terrestrial IMT/IMT-A.</w:t>
      </w:r>
    </w:p>
    <w:p w:rsidR="009C1886" w:rsidRPr="007D7290" w:rsidRDefault="009C1886" w:rsidP="00DD33E6">
      <w:pPr>
        <w:pStyle w:val="ECCAnnexheading2"/>
        <w:rPr>
          <w:lang w:val="en-GB"/>
        </w:rPr>
      </w:pPr>
      <w:r w:rsidRPr="007D7290">
        <w:rPr>
          <w:lang w:val="en-GB"/>
        </w:rPr>
        <w:t>COMPATIBILITY BETWEEN DA2GC AND FSS IN THE BAND 3400 – 3600 MH</w:t>
      </w:r>
      <w:r w:rsidRPr="00442B2F">
        <w:rPr>
          <w:sz w:val="16"/>
          <w:lang w:val="en-GB"/>
        </w:rPr>
        <w:t>Z</w:t>
      </w:r>
    </w:p>
    <w:p w:rsidR="00207489" w:rsidRPr="007D7290" w:rsidRDefault="00207489" w:rsidP="00207489">
      <w:pPr>
        <w:pStyle w:val="ECCParagraph"/>
      </w:pPr>
      <w:r w:rsidRPr="007D7290">
        <w:t>This document presents coexistence studies between a station from the Fixed Service in the frequency band 3400-3600 MHz and a BDA2GC aircraft station flying at an altitude from 3000 to 13 000 meters.</w:t>
      </w:r>
    </w:p>
    <w:p w:rsidR="009C1886" w:rsidRPr="007D7290" w:rsidRDefault="009C1886" w:rsidP="00DD33E6">
      <w:pPr>
        <w:pStyle w:val="ECCAnnexheading3"/>
        <w:rPr>
          <w:lang w:val="en-GB"/>
        </w:rPr>
      </w:pPr>
      <w:r w:rsidRPr="007D7290">
        <w:rPr>
          <w:lang w:val="en-GB"/>
        </w:rPr>
        <w:t>DA2GC AS PARAMETER</w:t>
      </w:r>
    </w:p>
    <w:p w:rsidR="00207489" w:rsidRPr="007D7290" w:rsidRDefault="00207489" w:rsidP="00207489">
      <w:pPr>
        <w:pStyle w:val="ECCParagraph"/>
      </w:pPr>
      <w:r w:rsidRPr="007D7290">
        <w:t xml:space="preserve">The DA2GC aircraft station characteristics used in this study are extracted from </w:t>
      </w:r>
      <w:r w:rsidR="007C4B0E" w:rsidRPr="007D7290">
        <w:t xml:space="preserve">Section </w:t>
      </w:r>
      <w:r w:rsidR="007C4B0E" w:rsidRPr="007D7290">
        <w:fldChar w:fldCharType="begin"/>
      </w:r>
      <w:r w:rsidR="007C4B0E" w:rsidRPr="007D7290">
        <w:instrText xml:space="preserve"> REF _Ref363624907 \n \h </w:instrText>
      </w:r>
      <w:r w:rsidR="007C4B0E" w:rsidRPr="007D7290">
        <w:fldChar w:fldCharType="separate"/>
      </w:r>
      <w:r w:rsidR="001E048B">
        <w:t>4.1.2</w:t>
      </w:r>
      <w:r w:rsidR="007C4B0E" w:rsidRPr="007D7290">
        <w:fldChar w:fldCharType="end"/>
      </w:r>
      <w:r w:rsidRPr="007D7290">
        <w:t>and summed up in the following table:</w:t>
      </w:r>
    </w:p>
    <w:p w:rsidR="00207489" w:rsidRPr="007D7290" w:rsidRDefault="00207489" w:rsidP="00207489">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76</w:t>
      </w:r>
      <w:r w:rsidRPr="007D7290">
        <w:rPr>
          <w:noProof/>
          <w:lang w:val="en-GB"/>
        </w:rPr>
        <w:fldChar w:fldCharType="end"/>
      </w:r>
      <w:r w:rsidRPr="007D7290">
        <w:rPr>
          <w:lang w:val="en-GB"/>
        </w:rPr>
        <w:t xml:space="preserve">: Characteristics of the DA2GC AS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520"/>
        <w:gridCol w:w="2520"/>
      </w:tblGrid>
      <w:tr w:rsidR="00FD12AC" w:rsidRPr="007D7290" w:rsidTr="0050738F">
        <w:trPr>
          <w:tblHeader/>
        </w:trPr>
        <w:tc>
          <w:tcPr>
            <w:tcW w:w="4248" w:type="dxa"/>
            <w:vMerge w:val="restart"/>
            <w:tcBorders>
              <w:top w:val="single" w:sz="4" w:space="0" w:color="D2232A"/>
              <w:left w:val="single" w:sz="4" w:space="0" w:color="D2232A"/>
              <w:right w:val="single" w:sz="4" w:space="0" w:color="FFFFFF"/>
            </w:tcBorders>
            <w:shd w:val="clear" w:color="auto" w:fill="D2232A"/>
            <w:vAlign w:val="center"/>
            <w:hideMark/>
          </w:tcPr>
          <w:p w:rsidR="00FD12AC" w:rsidRPr="007D7290" w:rsidRDefault="00FD12AC" w:rsidP="00207489">
            <w:pPr>
              <w:spacing w:line="288" w:lineRule="auto"/>
              <w:jc w:val="center"/>
              <w:rPr>
                <w:rFonts w:cs="Arial"/>
                <w:b/>
                <w:color w:val="FFFFFF"/>
                <w:szCs w:val="20"/>
                <w:lang w:val="en-GB" w:eastAsia="fr-FR"/>
              </w:rPr>
            </w:pPr>
            <w:r w:rsidRPr="007D7290">
              <w:rPr>
                <w:rFonts w:cs="Arial"/>
                <w:b/>
                <w:color w:val="FFFFFF"/>
                <w:szCs w:val="20"/>
                <w:lang w:val="en-GB"/>
              </w:rPr>
              <w:t>Parameter</w:t>
            </w:r>
          </w:p>
        </w:tc>
        <w:tc>
          <w:tcPr>
            <w:tcW w:w="5040" w:type="dxa"/>
            <w:gridSpan w:val="2"/>
            <w:tcBorders>
              <w:top w:val="single" w:sz="4" w:space="0" w:color="D2232A"/>
              <w:left w:val="single" w:sz="4" w:space="0" w:color="FFFFFF"/>
              <w:bottom w:val="single" w:sz="4" w:space="0" w:color="FFFFFF"/>
              <w:right w:val="single" w:sz="4" w:space="0" w:color="FFFFFF"/>
            </w:tcBorders>
            <w:shd w:val="clear" w:color="auto" w:fill="D2232A"/>
            <w:vAlign w:val="center"/>
            <w:hideMark/>
          </w:tcPr>
          <w:p w:rsidR="00FD12AC" w:rsidRPr="007D7290" w:rsidRDefault="00FD12AC" w:rsidP="00207489">
            <w:pPr>
              <w:spacing w:line="288" w:lineRule="auto"/>
              <w:jc w:val="center"/>
              <w:rPr>
                <w:rFonts w:cs="Arial"/>
                <w:b/>
                <w:color w:val="FFFFFF"/>
                <w:szCs w:val="20"/>
                <w:lang w:val="en-GB" w:eastAsia="fr-FR"/>
              </w:rPr>
            </w:pPr>
            <w:r w:rsidRPr="007D7290">
              <w:rPr>
                <w:rFonts w:cs="Arial"/>
                <w:b/>
                <w:color w:val="FFFFFF"/>
                <w:szCs w:val="20"/>
                <w:lang w:val="en-GB"/>
              </w:rPr>
              <w:t xml:space="preserve">DA2GC aircraft station </w:t>
            </w:r>
          </w:p>
        </w:tc>
      </w:tr>
      <w:tr w:rsidR="00FD12AC" w:rsidRPr="007D7290" w:rsidTr="0050738F">
        <w:trPr>
          <w:tblHeader/>
        </w:trPr>
        <w:tc>
          <w:tcPr>
            <w:tcW w:w="4248" w:type="dxa"/>
            <w:vMerge/>
            <w:tcBorders>
              <w:left w:val="single" w:sz="4" w:space="0" w:color="D2232A"/>
              <w:bottom w:val="single" w:sz="4" w:space="0" w:color="D2232A"/>
              <w:right w:val="single" w:sz="4" w:space="0" w:color="FFFFFF"/>
            </w:tcBorders>
            <w:shd w:val="clear" w:color="auto" w:fill="D2232A"/>
            <w:vAlign w:val="center"/>
          </w:tcPr>
          <w:p w:rsidR="00FD12AC" w:rsidRPr="007D7290" w:rsidRDefault="00FD12AC" w:rsidP="00207489">
            <w:pPr>
              <w:spacing w:line="288" w:lineRule="auto"/>
              <w:jc w:val="center"/>
              <w:rPr>
                <w:rFonts w:cs="Arial"/>
                <w:b/>
                <w:color w:val="FFFFFF"/>
                <w:szCs w:val="20"/>
                <w:lang w:val="en-GB" w:eastAsia="fr-FR"/>
              </w:rPr>
            </w:pPr>
          </w:p>
        </w:tc>
        <w:tc>
          <w:tcPr>
            <w:tcW w:w="2520" w:type="dxa"/>
            <w:tcBorders>
              <w:top w:val="single" w:sz="4" w:space="0" w:color="FFFFFF"/>
              <w:left w:val="single" w:sz="4" w:space="0" w:color="FFFFFF"/>
              <w:bottom w:val="single" w:sz="4" w:space="0" w:color="D2232A"/>
              <w:right w:val="single" w:sz="4" w:space="0" w:color="FFFFFF"/>
            </w:tcBorders>
            <w:shd w:val="clear" w:color="auto" w:fill="D2232A"/>
            <w:vAlign w:val="center"/>
            <w:hideMark/>
          </w:tcPr>
          <w:p w:rsidR="00FD12AC" w:rsidRPr="007D7290" w:rsidRDefault="00FD12AC" w:rsidP="00207489">
            <w:pPr>
              <w:spacing w:line="288" w:lineRule="auto"/>
              <w:jc w:val="center"/>
              <w:rPr>
                <w:rFonts w:cs="Arial"/>
                <w:b/>
                <w:color w:val="FFFFFF"/>
                <w:szCs w:val="20"/>
                <w:lang w:val="en-GB" w:eastAsia="fr-FR"/>
              </w:rPr>
            </w:pPr>
            <w:r w:rsidRPr="007D7290">
              <w:rPr>
                <w:rFonts w:cs="Arial"/>
                <w:b/>
                <w:color w:val="FFFFFF"/>
                <w:szCs w:val="20"/>
                <w:lang w:val="en-GB"/>
              </w:rPr>
              <w:t>FDD</w:t>
            </w:r>
          </w:p>
        </w:tc>
        <w:tc>
          <w:tcPr>
            <w:tcW w:w="2520" w:type="dxa"/>
            <w:tcBorders>
              <w:top w:val="single" w:sz="4" w:space="0" w:color="FFFFFF"/>
              <w:left w:val="single" w:sz="4" w:space="0" w:color="FFFFFF"/>
              <w:bottom w:val="single" w:sz="4" w:space="0" w:color="D2232A"/>
              <w:right w:val="single" w:sz="4" w:space="0" w:color="FFFFFF"/>
            </w:tcBorders>
            <w:shd w:val="clear" w:color="auto" w:fill="D2232A"/>
            <w:hideMark/>
          </w:tcPr>
          <w:p w:rsidR="00FD12AC" w:rsidRPr="007D7290" w:rsidRDefault="00FD12AC" w:rsidP="00207489">
            <w:pPr>
              <w:spacing w:line="288" w:lineRule="auto"/>
              <w:jc w:val="center"/>
              <w:rPr>
                <w:rFonts w:cs="Arial"/>
                <w:b/>
                <w:color w:val="FFFFFF"/>
                <w:szCs w:val="20"/>
                <w:lang w:val="en-GB" w:eastAsia="fr-FR"/>
              </w:rPr>
            </w:pPr>
            <w:r w:rsidRPr="007D7290">
              <w:rPr>
                <w:rFonts w:cs="Arial"/>
                <w:b/>
                <w:color w:val="FFFFFF"/>
                <w:szCs w:val="20"/>
                <w:lang w:val="en-GB"/>
              </w:rPr>
              <w:t>TDD</w:t>
            </w:r>
          </w:p>
        </w:tc>
      </w:tr>
      <w:tr w:rsidR="00207489" w:rsidRPr="007D7290" w:rsidTr="00207489">
        <w:tc>
          <w:tcPr>
            <w:tcW w:w="4248"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Tx power (max</w:t>
            </w:r>
            <w:proofErr w:type="gramStart"/>
            <w:r w:rsidRPr="007D7290">
              <w:rPr>
                <w:rFonts w:cs="Arial"/>
                <w:szCs w:val="20"/>
                <w:lang w:val="en-GB"/>
              </w:rPr>
              <w:t>./</w:t>
            </w:r>
            <w:proofErr w:type="gramEnd"/>
            <w:r w:rsidRPr="007D7290">
              <w:rPr>
                <w:rFonts w:cs="Arial"/>
                <w:szCs w:val="20"/>
                <w:lang w:val="en-GB"/>
              </w:rPr>
              <w:t xml:space="preserve">min.) </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40 dBm / -23 dBm</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40 dBm / -23 dBm</w:t>
            </w:r>
          </w:p>
        </w:tc>
      </w:tr>
      <w:tr w:rsidR="00207489" w:rsidRPr="007D7290" w:rsidTr="00207489">
        <w:tc>
          <w:tcPr>
            <w:tcW w:w="4248"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Antenna type</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Omni-directional</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Omni-directional</w:t>
            </w:r>
          </w:p>
        </w:tc>
      </w:tr>
      <w:tr w:rsidR="00207489" w:rsidRPr="007D7290" w:rsidTr="00207489">
        <w:tc>
          <w:tcPr>
            <w:tcW w:w="4248"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Antenna gain</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0 dBi</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0 dBi</w:t>
            </w:r>
          </w:p>
        </w:tc>
      </w:tr>
      <w:tr w:rsidR="00207489" w:rsidRPr="007D7290" w:rsidTr="00207489">
        <w:tc>
          <w:tcPr>
            <w:tcW w:w="4248"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Antenna height</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3000 - 13000 m</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3000 - 13000 m</w:t>
            </w:r>
          </w:p>
        </w:tc>
      </w:tr>
      <w:tr w:rsidR="00207489" w:rsidRPr="007D7290" w:rsidTr="00207489">
        <w:tc>
          <w:tcPr>
            <w:tcW w:w="4248"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Channel bandwidth</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 xml:space="preserve">2 x 10 MHz </w:t>
            </w:r>
          </w:p>
        </w:tc>
        <w:tc>
          <w:tcPr>
            <w:tcW w:w="2520" w:type="dxa"/>
            <w:tcBorders>
              <w:top w:val="single" w:sz="4" w:space="0" w:color="D2232A"/>
              <w:left w:val="single" w:sz="4" w:space="0" w:color="D2232A"/>
              <w:bottom w:val="single" w:sz="4" w:space="0" w:color="D2232A"/>
              <w:right w:val="single" w:sz="4" w:space="0" w:color="D2232A"/>
            </w:tcBorders>
            <w:hideMark/>
          </w:tcPr>
          <w:p w:rsidR="00207489" w:rsidRPr="007D7290" w:rsidRDefault="00207489" w:rsidP="00207489">
            <w:pPr>
              <w:spacing w:line="288" w:lineRule="auto"/>
              <w:rPr>
                <w:rFonts w:cs="Arial"/>
                <w:szCs w:val="20"/>
                <w:lang w:val="en-GB" w:eastAsia="fr-FR"/>
              </w:rPr>
            </w:pPr>
            <w:r w:rsidRPr="007D7290">
              <w:rPr>
                <w:rFonts w:cs="Arial"/>
                <w:szCs w:val="20"/>
                <w:lang w:val="en-GB"/>
              </w:rPr>
              <w:t>15 or 20 MHz</w:t>
            </w:r>
          </w:p>
        </w:tc>
      </w:tr>
      <w:tr w:rsidR="00207489" w:rsidRPr="007D7290" w:rsidTr="00207489">
        <w:tc>
          <w:tcPr>
            <w:tcW w:w="4248"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Signal bandwidth</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9 MHz</w:t>
            </w:r>
          </w:p>
        </w:tc>
        <w:tc>
          <w:tcPr>
            <w:tcW w:w="2520" w:type="dxa"/>
            <w:tcBorders>
              <w:top w:val="single" w:sz="4" w:space="0" w:color="D2232A"/>
              <w:left w:val="single" w:sz="4" w:space="0" w:color="D2232A"/>
              <w:bottom w:val="single" w:sz="4" w:space="0" w:color="D2232A"/>
              <w:right w:val="single" w:sz="4" w:space="0" w:color="D2232A"/>
            </w:tcBorders>
            <w:hideMark/>
          </w:tcPr>
          <w:p w:rsidR="00207489" w:rsidRPr="007D7290" w:rsidRDefault="00207489" w:rsidP="00207489">
            <w:pPr>
              <w:spacing w:line="288" w:lineRule="auto"/>
              <w:rPr>
                <w:rFonts w:cs="Arial"/>
                <w:szCs w:val="20"/>
                <w:lang w:val="en-GB" w:eastAsia="fr-FR"/>
              </w:rPr>
            </w:pPr>
            <w:r w:rsidRPr="007D7290">
              <w:rPr>
                <w:rFonts w:cs="Arial"/>
                <w:szCs w:val="20"/>
                <w:lang w:val="en-GB"/>
              </w:rPr>
              <w:t xml:space="preserve">13.5 or 18 MHz </w:t>
            </w:r>
          </w:p>
        </w:tc>
      </w:tr>
      <w:tr w:rsidR="00207489" w:rsidRPr="007D7290" w:rsidTr="00207489">
        <w:tc>
          <w:tcPr>
            <w:tcW w:w="4248" w:type="dxa"/>
            <w:tcBorders>
              <w:top w:val="single" w:sz="4" w:space="0" w:color="D2232A"/>
              <w:left w:val="single" w:sz="4" w:space="0" w:color="D2232A"/>
              <w:bottom w:val="single" w:sz="4" w:space="0" w:color="D2232A"/>
              <w:right w:val="single" w:sz="4" w:space="0" w:color="D2232A"/>
            </w:tcBorders>
            <w:shd w:val="clear" w:color="auto" w:fill="FFFF99"/>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Resulting e.i.r.p in dBm/MHz</w:t>
            </w:r>
          </w:p>
        </w:tc>
        <w:tc>
          <w:tcPr>
            <w:tcW w:w="2520" w:type="dxa"/>
            <w:tcBorders>
              <w:top w:val="single" w:sz="4" w:space="0" w:color="D2232A"/>
              <w:left w:val="single" w:sz="4" w:space="0" w:color="D2232A"/>
              <w:bottom w:val="single" w:sz="4" w:space="0" w:color="D2232A"/>
              <w:right w:val="single" w:sz="4" w:space="0" w:color="D2232A"/>
            </w:tcBorders>
            <w:shd w:val="clear" w:color="auto" w:fill="FFFF99"/>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30.4/-32.5 dBm/MHz</w:t>
            </w:r>
          </w:p>
        </w:tc>
        <w:tc>
          <w:tcPr>
            <w:tcW w:w="2520" w:type="dxa"/>
            <w:tcBorders>
              <w:top w:val="single" w:sz="4" w:space="0" w:color="D2232A"/>
              <w:left w:val="single" w:sz="4" w:space="0" w:color="D2232A"/>
              <w:bottom w:val="single" w:sz="4" w:space="0" w:color="D2232A"/>
              <w:right w:val="single" w:sz="4" w:space="0" w:color="D2232A"/>
            </w:tcBorders>
            <w:shd w:val="clear" w:color="auto" w:fill="FFFF99"/>
            <w:hideMark/>
          </w:tcPr>
          <w:p w:rsidR="00207489" w:rsidRPr="007D7290" w:rsidRDefault="00207489" w:rsidP="00207489">
            <w:pPr>
              <w:spacing w:line="288" w:lineRule="auto"/>
              <w:rPr>
                <w:rFonts w:cs="Arial"/>
                <w:szCs w:val="20"/>
                <w:lang w:val="en-GB" w:eastAsia="fr-FR"/>
              </w:rPr>
            </w:pPr>
            <w:r w:rsidRPr="007D7290">
              <w:rPr>
                <w:rFonts w:cs="Arial"/>
                <w:szCs w:val="20"/>
                <w:lang w:val="en-GB"/>
              </w:rPr>
              <w:t>28.7/-34.3 dBm/MHz</w:t>
            </w:r>
          </w:p>
          <w:p w:rsidR="00207489" w:rsidRPr="007D7290" w:rsidRDefault="00207489" w:rsidP="00207489">
            <w:pPr>
              <w:spacing w:line="288" w:lineRule="auto"/>
              <w:rPr>
                <w:rFonts w:cs="Arial"/>
                <w:szCs w:val="20"/>
                <w:lang w:val="en-GB" w:eastAsia="fr-FR"/>
              </w:rPr>
            </w:pPr>
            <w:r w:rsidRPr="007D7290">
              <w:rPr>
                <w:rFonts w:cs="Arial"/>
                <w:szCs w:val="20"/>
                <w:lang w:val="en-GB"/>
              </w:rPr>
              <w:t>27.4/-35.5 dBm/MHz</w:t>
            </w:r>
          </w:p>
        </w:tc>
      </w:tr>
      <w:tr w:rsidR="00207489" w:rsidRPr="007D7290" w:rsidTr="00207489">
        <w:tc>
          <w:tcPr>
            <w:tcW w:w="4248"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Rx noise floor (kTF)</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-105.5 dBm/MHz</w:t>
            </w:r>
          </w:p>
        </w:tc>
        <w:tc>
          <w:tcPr>
            <w:tcW w:w="2520" w:type="dxa"/>
            <w:tcBorders>
              <w:top w:val="single" w:sz="4" w:space="0" w:color="D2232A"/>
              <w:left w:val="single" w:sz="4" w:space="0" w:color="D2232A"/>
              <w:bottom w:val="single" w:sz="4" w:space="0" w:color="D2232A"/>
              <w:right w:val="single" w:sz="4" w:space="0" w:color="D2232A"/>
            </w:tcBorders>
            <w:hideMark/>
          </w:tcPr>
          <w:p w:rsidR="00207489" w:rsidRPr="007D7290" w:rsidRDefault="00207489" w:rsidP="00207489">
            <w:pPr>
              <w:spacing w:line="288" w:lineRule="auto"/>
              <w:rPr>
                <w:rFonts w:cs="Arial"/>
                <w:szCs w:val="20"/>
                <w:lang w:val="en-GB" w:eastAsia="fr-FR"/>
              </w:rPr>
            </w:pPr>
            <w:r w:rsidRPr="007D7290">
              <w:rPr>
                <w:rFonts w:cs="Arial"/>
                <w:szCs w:val="20"/>
                <w:lang w:val="en-GB"/>
              </w:rPr>
              <w:t>-105.5 dBm/MHz</w:t>
            </w:r>
          </w:p>
        </w:tc>
      </w:tr>
      <w:tr w:rsidR="00207489" w:rsidRPr="007D7290" w:rsidTr="00207489">
        <w:tc>
          <w:tcPr>
            <w:tcW w:w="4248"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Interference protection ratio I/N</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-6 dB</w:t>
            </w:r>
          </w:p>
        </w:tc>
        <w:tc>
          <w:tcPr>
            <w:tcW w:w="2520" w:type="dxa"/>
            <w:tcBorders>
              <w:top w:val="single" w:sz="4" w:space="0" w:color="D2232A"/>
              <w:left w:val="single" w:sz="4" w:space="0" w:color="D2232A"/>
              <w:bottom w:val="single" w:sz="4" w:space="0" w:color="D2232A"/>
              <w:right w:val="single" w:sz="4" w:space="0" w:color="D2232A"/>
            </w:tcBorders>
            <w:hideMark/>
          </w:tcPr>
          <w:p w:rsidR="00207489" w:rsidRPr="007D7290" w:rsidRDefault="00207489" w:rsidP="00207489">
            <w:pPr>
              <w:spacing w:line="288" w:lineRule="auto"/>
              <w:rPr>
                <w:rFonts w:cs="Arial"/>
                <w:szCs w:val="20"/>
                <w:lang w:val="en-GB" w:eastAsia="fr-FR"/>
              </w:rPr>
            </w:pPr>
            <w:r w:rsidRPr="007D7290">
              <w:rPr>
                <w:rFonts w:cs="Arial"/>
                <w:szCs w:val="20"/>
                <w:lang w:val="en-GB"/>
              </w:rPr>
              <w:t>-6 dB</w:t>
            </w:r>
          </w:p>
        </w:tc>
      </w:tr>
      <w:tr w:rsidR="00207489" w:rsidRPr="007D7290" w:rsidTr="00207489">
        <w:tc>
          <w:tcPr>
            <w:tcW w:w="4248"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Tx spectrum emission mask (SEM) / Spurious emissions</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 xml:space="preserve">See </w:t>
            </w:r>
            <w:r w:rsidRPr="007D7290">
              <w:rPr>
                <w:highlight w:val="yellow"/>
                <w:lang w:val="en-GB"/>
              </w:rPr>
              <w:fldChar w:fldCharType="begin"/>
            </w:r>
            <w:r w:rsidRPr="007D7290">
              <w:rPr>
                <w:lang w:val="en-GB"/>
              </w:rPr>
              <w:instrText xml:space="preserve"> REF _Ref324252952 \h </w:instrText>
            </w:r>
            <w:r w:rsidRPr="007D7290">
              <w:rPr>
                <w:highlight w:val="yellow"/>
                <w:lang w:val="en-GB"/>
              </w:rPr>
            </w:r>
            <w:r w:rsidRPr="007D7290">
              <w:rPr>
                <w:highlight w:val="yellow"/>
                <w:lang w:val="en-GB"/>
              </w:rPr>
              <w:fldChar w:fldCharType="separate"/>
            </w:r>
            <w:r w:rsidR="001E048B" w:rsidRPr="007D7290">
              <w:rPr>
                <w:lang w:val="en-GB"/>
              </w:rPr>
              <w:t xml:space="preserve">Figure </w:t>
            </w:r>
            <w:r w:rsidR="001E048B">
              <w:rPr>
                <w:noProof/>
                <w:lang w:val="en-GB"/>
              </w:rPr>
              <w:t>214</w:t>
            </w:r>
            <w:r w:rsidRPr="007D7290">
              <w:rPr>
                <w:highlight w:val="yellow"/>
                <w:lang w:val="en-GB"/>
              </w:rPr>
              <w:fldChar w:fldCharType="end"/>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 xml:space="preserve">See </w:t>
            </w:r>
            <w:r w:rsidRPr="007D7290">
              <w:rPr>
                <w:highlight w:val="yellow"/>
                <w:lang w:val="en-GB"/>
              </w:rPr>
              <w:fldChar w:fldCharType="begin"/>
            </w:r>
            <w:r w:rsidRPr="007D7290">
              <w:rPr>
                <w:lang w:val="en-GB"/>
              </w:rPr>
              <w:instrText xml:space="preserve"> REF _Ref324252952 \h </w:instrText>
            </w:r>
            <w:r w:rsidRPr="007D7290">
              <w:rPr>
                <w:highlight w:val="yellow"/>
                <w:lang w:val="en-GB"/>
              </w:rPr>
            </w:r>
            <w:r w:rsidRPr="007D7290">
              <w:rPr>
                <w:highlight w:val="yellow"/>
                <w:lang w:val="en-GB"/>
              </w:rPr>
              <w:fldChar w:fldCharType="separate"/>
            </w:r>
            <w:r w:rsidR="001E048B" w:rsidRPr="007D7290">
              <w:rPr>
                <w:lang w:val="en-GB"/>
              </w:rPr>
              <w:t xml:space="preserve">Figure </w:t>
            </w:r>
            <w:r w:rsidR="001E048B">
              <w:rPr>
                <w:noProof/>
                <w:lang w:val="en-GB"/>
              </w:rPr>
              <w:t>214</w:t>
            </w:r>
            <w:r w:rsidRPr="007D7290">
              <w:rPr>
                <w:highlight w:val="yellow"/>
                <w:lang w:val="en-GB"/>
              </w:rPr>
              <w:fldChar w:fldCharType="end"/>
            </w:r>
          </w:p>
        </w:tc>
      </w:tr>
      <w:tr w:rsidR="00207489" w:rsidRPr="007D7290" w:rsidTr="00207489">
        <w:tc>
          <w:tcPr>
            <w:tcW w:w="4248"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Adjacent channel leakage ratio (ACLR) limit</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37 dB</w:t>
            </w:r>
          </w:p>
        </w:tc>
        <w:tc>
          <w:tcPr>
            <w:tcW w:w="2520"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rFonts w:cs="Arial"/>
                <w:szCs w:val="20"/>
                <w:lang w:val="en-GB" w:eastAsia="fr-FR"/>
              </w:rPr>
            </w:pPr>
            <w:r w:rsidRPr="007D7290">
              <w:rPr>
                <w:rFonts w:cs="Arial"/>
                <w:szCs w:val="20"/>
                <w:lang w:val="en-GB"/>
              </w:rPr>
              <w:t>37 dB</w:t>
            </w:r>
          </w:p>
        </w:tc>
      </w:tr>
    </w:tbl>
    <w:p w:rsidR="00207489" w:rsidRPr="007D7290" w:rsidRDefault="00207489" w:rsidP="00207489">
      <w:pPr>
        <w:pStyle w:val="ECCParagraph"/>
      </w:pPr>
    </w:p>
    <w:p w:rsidR="00207489" w:rsidRPr="007D7290" w:rsidRDefault="00207489" w:rsidP="00207489">
      <w:pPr>
        <w:pStyle w:val="ECCParagraph"/>
      </w:pPr>
      <w:r w:rsidRPr="007D7290">
        <w:lastRenderedPageBreak/>
        <w:t xml:space="preserve">DA2GC aircraft station Out-Of-Band emissions for the aircraft station </w:t>
      </w:r>
      <w:r w:rsidR="00FD12AC" w:rsidRPr="007D7290">
        <w:t>is</w:t>
      </w:r>
      <w:r w:rsidRPr="007D7290">
        <w:t xml:space="preserve"> derived from Table 6.6.2.1.1-1 of the 3GPP TS 36.101, reproduced below in</w:t>
      </w:r>
      <w:r w:rsidR="00FD12AC" w:rsidRPr="007D7290">
        <w:t xml:space="preserve"> </w:t>
      </w:r>
      <w:r w:rsidR="00FD12AC" w:rsidRPr="007D7290">
        <w:fldChar w:fldCharType="begin"/>
      </w:r>
      <w:r w:rsidR="00FD12AC" w:rsidRPr="007D7290">
        <w:instrText xml:space="preserve"> REF _Ref324252918 \h </w:instrText>
      </w:r>
      <w:r w:rsidR="00FD12AC" w:rsidRPr="007D7290">
        <w:fldChar w:fldCharType="separate"/>
      </w:r>
      <w:r w:rsidR="001E048B" w:rsidRPr="007D7290">
        <w:t xml:space="preserve">Figure </w:t>
      </w:r>
      <w:r w:rsidR="001E048B">
        <w:rPr>
          <w:noProof/>
        </w:rPr>
        <w:t>213</w:t>
      </w:r>
      <w:r w:rsidR="00FD12AC" w:rsidRPr="007D7290">
        <w:fldChar w:fldCharType="end"/>
      </w:r>
      <w:r w:rsidR="00FD12AC" w:rsidRPr="007D7290">
        <w:t>.</w:t>
      </w:r>
    </w:p>
    <w:p w:rsidR="00207489" w:rsidRPr="007D7290" w:rsidRDefault="00207489" w:rsidP="00207489">
      <w:pPr>
        <w:pStyle w:val="ECCParagraph"/>
        <w:jc w:val="center"/>
      </w:pPr>
      <w:r w:rsidRPr="007D7290">
        <w:rPr>
          <w:noProof/>
          <w:lang w:val="da-DK" w:eastAsia="da-DK"/>
        </w:rPr>
        <w:drawing>
          <wp:inline distT="0" distB="0" distL="0" distR="0" wp14:anchorId="3491B28B" wp14:editId="547B58B5">
            <wp:extent cx="5276850" cy="2590800"/>
            <wp:effectExtent l="0" t="0" r="0" b="0"/>
            <wp:docPr id="335" name="Grafik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5276850" cy="2590800"/>
                    </a:xfrm>
                    <a:prstGeom prst="rect">
                      <a:avLst/>
                    </a:prstGeom>
                    <a:noFill/>
                  </pic:spPr>
                </pic:pic>
              </a:graphicData>
            </a:graphic>
          </wp:inline>
        </w:drawing>
      </w:r>
    </w:p>
    <w:p w:rsidR="00207489" w:rsidRPr="007D7290" w:rsidRDefault="00207489" w:rsidP="00207489">
      <w:pPr>
        <w:pStyle w:val="Caption"/>
        <w:rPr>
          <w:lang w:val="en-GB"/>
        </w:rPr>
      </w:pPr>
      <w:bookmarkStart w:id="991" w:name="_Ref324252918"/>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213</w:t>
      </w:r>
      <w:r w:rsidRPr="007D7290">
        <w:rPr>
          <w:lang w:val="en-GB"/>
        </w:rPr>
        <w:fldChar w:fldCharType="end"/>
      </w:r>
      <w:bookmarkEnd w:id="991"/>
      <w:r w:rsidRPr="007D7290">
        <w:rPr>
          <w:lang w:val="en-GB"/>
        </w:rPr>
        <w:t xml:space="preserve">: OOB spectrum emission mask for the aircraft AS </w:t>
      </w:r>
    </w:p>
    <w:p w:rsidR="00207489" w:rsidRPr="007D7290" w:rsidRDefault="00207489" w:rsidP="00207489">
      <w:pPr>
        <w:pStyle w:val="ECCParagraph"/>
      </w:pPr>
      <w:r w:rsidRPr="007D7290">
        <w:t xml:space="preserve">For a 10 MHz channel bandwidth, the DA2GC AS spectrum emission mask is illustrated </w:t>
      </w:r>
      <w:r w:rsidRPr="007D7290">
        <w:rPr>
          <w:highlight w:val="yellow"/>
        </w:rPr>
        <w:fldChar w:fldCharType="begin"/>
      </w:r>
      <w:r w:rsidRPr="007D7290">
        <w:instrText xml:space="preserve"> REF _Ref324252952 \h </w:instrText>
      </w:r>
      <w:r w:rsidRPr="007D7290">
        <w:rPr>
          <w:highlight w:val="yellow"/>
        </w:rPr>
      </w:r>
      <w:r w:rsidRPr="007D7290">
        <w:rPr>
          <w:highlight w:val="yellow"/>
        </w:rPr>
        <w:fldChar w:fldCharType="separate"/>
      </w:r>
      <w:r w:rsidR="001E048B" w:rsidRPr="007D7290">
        <w:t xml:space="preserve">Figure </w:t>
      </w:r>
      <w:r w:rsidR="001E048B">
        <w:rPr>
          <w:noProof/>
        </w:rPr>
        <w:t>214</w:t>
      </w:r>
      <w:r w:rsidRPr="007D7290">
        <w:rPr>
          <w:highlight w:val="yellow"/>
        </w:rPr>
        <w:fldChar w:fldCharType="end"/>
      </w:r>
      <w:r w:rsidRPr="007D7290">
        <w:t>.</w:t>
      </w:r>
    </w:p>
    <w:p w:rsidR="00207489" w:rsidRPr="007D7290" w:rsidRDefault="00207489" w:rsidP="00207489">
      <w:pPr>
        <w:pStyle w:val="ECCParagraph"/>
        <w:jc w:val="center"/>
      </w:pPr>
      <w:r w:rsidRPr="007D7290">
        <w:rPr>
          <w:noProof/>
          <w:lang w:val="da-DK" w:eastAsia="da-DK"/>
        </w:rPr>
        <w:drawing>
          <wp:inline distT="0" distB="0" distL="0" distR="0" wp14:anchorId="1B070C45" wp14:editId="786E77D9">
            <wp:extent cx="4809524" cy="3857143"/>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1"/>
                    <a:stretch>
                      <a:fillRect/>
                    </a:stretch>
                  </pic:blipFill>
                  <pic:spPr>
                    <a:xfrm>
                      <a:off x="0" y="0"/>
                      <a:ext cx="4809524" cy="3857143"/>
                    </a:xfrm>
                    <a:prstGeom prst="rect">
                      <a:avLst/>
                    </a:prstGeom>
                  </pic:spPr>
                </pic:pic>
              </a:graphicData>
            </a:graphic>
          </wp:inline>
        </w:drawing>
      </w:r>
    </w:p>
    <w:p w:rsidR="00207489" w:rsidRPr="007D7290" w:rsidRDefault="00207489" w:rsidP="00207489">
      <w:pPr>
        <w:pStyle w:val="Caption"/>
        <w:rPr>
          <w:lang w:val="en-GB"/>
        </w:rPr>
      </w:pPr>
      <w:bookmarkStart w:id="992" w:name="_Ref324252952"/>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214</w:t>
      </w:r>
      <w:r w:rsidRPr="007D7290">
        <w:rPr>
          <w:lang w:val="en-GB"/>
        </w:rPr>
        <w:fldChar w:fldCharType="end"/>
      </w:r>
      <w:bookmarkEnd w:id="992"/>
      <w:r w:rsidRPr="007D7290">
        <w:rPr>
          <w:lang w:val="en-GB"/>
        </w:rPr>
        <w:t xml:space="preserve">: DA2GC spectrum emission limits for 10 MHz emission bandwidth </w:t>
      </w:r>
    </w:p>
    <w:p w:rsidR="00207489" w:rsidRPr="007D7290" w:rsidRDefault="00207489" w:rsidP="00442B2F">
      <w:pPr>
        <w:pStyle w:val="ECCParagraph"/>
        <w:keepNext/>
        <w:rPr>
          <w:rFonts w:eastAsia="Cambria"/>
        </w:rPr>
      </w:pPr>
      <w:r w:rsidRPr="007D7290">
        <w:rPr>
          <w:rFonts w:eastAsia="Cambria"/>
        </w:rPr>
        <w:lastRenderedPageBreak/>
        <w:t>The total power in the 10 MHz adjacent channels is the following:</w:t>
      </w:r>
    </w:p>
    <w:p w:rsidR="00207489" w:rsidRPr="007D7290" w:rsidRDefault="00207489" w:rsidP="00442B2F">
      <w:pPr>
        <w:pStyle w:val="ECCTabletitle"/>
        <w:keepNext/>
      </w:pPr>
      <w:r w:rsidRPr="007D7290">
        <w:t xml:space="preserve">Table </w:t>
      </w:r>
      <w:r w:rsidR="00FE7073">
        <w:fldChar w:fldCharType="begin"/>
      </w:r>
      <w:r w:rsidR="00FE7073">
        <w:instrText xml:space="preserve"> SEQ Table \* ARABIC </w:instrText>
      </w:r>
      <w:r w:rsidR="00FE7073">
        <w:fldChar w:fldCharType="separate"/>
      </w:r>
      <w:r w:rsidR="001E048B">
        <w:rPr>
          <w:noProof/>
        </w:rPr>
        <w:t>77</w:t>
      </w:r>
      <w:r w:rsidR="00FE7073">
        <w:rPr>
          <w:noProof/>
        </w:rPr>
        <w:fldChar w:fldCharType="end"/>
      </w:r>
      <w:r w:rsidRPr="007D7290">
        <w:t>: DA2GC aircraft station emissions in adjacent bands</w:t>
      </w:r>
    </w:p>
    <w:tbl>
      <w:tblPr>
        <w:tblW w:w="0" w:type="auto"/>
        <w:tblInd w:w="166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52"/>
        <w:gridCol w:w="2693"/>
      </w:tblGrid>
      <w:tr w:rsidR="00207489" w:rsidRPr="007D7290" w:rsidTr="00FD12AC">
        <w:trPr>
          <w:tblHeader/>
        </w:trPr>
        <w:tc>
          <w:tcPr>
            <w:tcW w:w="4252"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207489" w:rsidRPr="007D7290" w:rsidRDefault="00207489" w:rsidP="00442B2F">
            <w:pPr>
              <w:keepNext/>
              <w:spacing w:line="288" w:lineRule="auto"/>
              <w:jc w:val="center"/>
              <w:rPr>
                <w:b/>
                <w:color w:val="FFFFFF"/>
                <w:lang w:val="en-GB"/>
              </w:rPr>
            </w:pPr>
            <w:r w:rsidRPr="007D7290">
              <w:rPr>
                <w:b/>
                <w:color w:val="FFFFFF"/>
                <w:lang w:val="en-GB"/>
              </w:rPr>
              <w:t>Frequency offset beween edges (MHz)</w:t>
            </w:r>
          </w:p>
        </w:tc>
        <w:tc>
          <w:tcPr>
            <w:tcW w:w="2693"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207489" w:rsidRPr="007D7290" w:rsidRDefault="00207489" w:rsidP="00442B2F">
            <w:pPr>
              <w:keepNext/>
              <w:spacing w:line="288" w:lineRule="auto"/>
              <w:jc w:val="center"/>
              <w:rPr>
                <w:b/>
                <w:color w:val="FFFFFF"/>
                <w:lang w:val="en-GB"/>
              </w:rPr>
            </w:pPr>
            <w:r w:rsidRPr="007D7290">
              <w:rPr>
                <w:b/>
                <w:color w:val="FFFFFF"/>
                <w:lang w:val="en-GB"/>
              </w:rPr>
              <w:t>Power (in 10 MHz) (dBm)</w:t>
            </w:r>
          </w:p>
        </w:tc>
      </w:tr>
      <w:tr w:rsidR="00207489" w:rsidRPr="007D7290" w:rsidTr="00FD12AC">
        <w:tc>
          <w:tcPr>
            <w:tcW w:w="4252"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0</w:t>
            </w:r>
          </w:p>
        </w:tc>
        <w:tc>
          <w:tcPr>
            <w:tcW w:w="2693"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0.715</w:t>
            </w:r>
          </w:p>
        </w:tc>
      </w:tr>
      <w:tr w:rsidR="00207489" w:rsidRPr="007D7290" w:rsidTr="00FD12AC">
        <w:tc>
          <w:tcPr>
            <w:tcW w:w="4252"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5</w:t>
            </w:r>
          </w:p>
        </w:tc>
        <w:tc>
          <w:tcPr>
            <w:tcW w:w="2693"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-5.74</w:t>
            </w:r>
          </w:p>
        </w:tc>
      </w:tr>
      <w:tr w:rsidR="00207489" w:rsidRPr="007D7290" w:rsidTr="00FD12AC">
        <w:tc>
          <w:tcPr>
            <w:tcW w:w="4252"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10</w:t>
            </w:r>
          </w:p>
        </w:tc>
        <w:tc>
          <w:tcPr>
            <w:tcW w:w="2693" w:type="dxa"/>
            <w:tcBorders>
              <w:top w:val="single" w:sz="4" w:space="0" w:color="D2232A"/>
              <w:left w:val="single" w:sz="4" w:space="0" w:color="D2232A"/>
              <w:bottom w:val="single" w:sz="4" w:space="0" w:color="D2232A"/>
              <w:right w:val="single" w:sz="4" w:space="0" w:color="D2232A"/>
            </w:tcBorders>
            <w:vAlign w:val="center"/>
            <w:hideMark/>
          </w:tcPr>
          <w:p w:rsidR="00207489" w:rsidRPr="007D7290" w:rsidRDefault="00207489" w:rsidP="00207489">
            <w:pPr>
              <w:spacing w:line="288" w:lineRule="auto"/>
              <w:rPr>
                <w:lang w:val="en-GB"/>
              </w:rPr>
            </w:pPr>
            <w:r w:rsidRPr="007D7290">
              <w:rPr>
                <w:lang w:val="en-GB"/>
              </w:rPr>
              <w:t>-15</w:t>
            </w:r>
          </w:p>
        </w:tc>
      </w:tr>
    </w:tbl>
    <w:p w:rsidR="00207489" w:rsidRPr="007D7290" w:rsidRDefault="00207489" w:rsidP="00207489">
      <w:pPr>
        <w:rPr>
          <w:lang w:val="en-GB"/>
        </w:rPr>
      </w:pPr>
    </w:p>
    <w:p w:rsidR="009C1886" w:rsidRPr="007D7290" w:rsidRDefault="009C1886" w:rsidP="00DD33E6">
      <w:pPr>
        <w:pStyle w:val="ECCAnnexheading3"/>
        <w:rPr>
          <w:lang w:val="en-GB"/>
        </w:rPr>
      </w:pPr>
      <w:r w:rsidRPr="007D7290">
        <w:rPr>
          <w:lang w:val="en-GB"/>
        </w:rPr>
        <w:t>FS PARAMETER</w:t>
      </w:r>
    </w:p>
    <w:p w:rsidR="00207489" w:rsidRPr="007D7290" w:rsidRDefault="00207489" w:rsidP="00207489">
      <w:pPr>
        <w:pStyle w:val="ECCParagraph"/>
        <w:jc w:val="left"/>
      </w:pPr>
      <w:r w:rsidRPr="007D7290">
        <w:t>The characteristics of the FS stations are extracted from revised ITU-R F.758-4</w:t>
      </w:r>
      <w:r w:rsidR="00862DFD">
        <w:t xml:space="preserve"> </w:t>
      </w:r>
      <w:r w:rsidR="00862DFD">
        <w:fldChar w:fldCharType="begin"/>
      </w:r>
      <w:r w:rsidR="00862DFD">
        <w:instrText xml:space="preserve"> REF _Ref379277481 \r \h </w:instrText>
      </w:r>
      <w:r w:rsidR="00862DFD">
        <w:fldChar w:fldCharType="separate"/>
      </w:r>
      <w:r w:rsidR="001E048B">
        <w:t>[49]</w:t>
      </w:r>
      <w:r w:rsidR="00862DFD">
        <w:fldChar w:fldCharType="end"/>
      </w:r>
      <w:r w:rsidR="00862DFD">
        <w:t xml:space="preserve"> </w:t>
      </w:r>
    </w:p>
    <w:p w:rsidR="00207489" w:rsidRPr="007D7290" w:rsidRDefault="00207489" w:rsidP="00207489">
      <w:pPr>
        <w:pStyle w:val="Caption"/>
        <w:rPr>
          <w:lang w:val="en-GB"/>
        </w:rPr>
      </w:pPr>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78</w:t>
      </w:r>
      <w:r w:rsidRPr="007D7290">
        <w:rPr>
          <w:noProof/>
          <w:lang w:val="en-GB"/>
        </w:rPr>
        <w:fldChar w:fldCharType="end"/>
      </w:r>
      <w:r w:rsidRPr="007D7290">
        <w:rPr>
          <w:lang w:val="en-GB"/>
        </w:rPr>
        <w:t xml:space="preserve">: Characteristics of the FS stations from revised ITU-R F.758-4 </w:t>
      </w:r>
    </w:p>
    <w:tbl>
      <w:tblPr>
        <w:tblW w:w="986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07"/>
        <w:gridCol w:w="2304"/>
        <w:gridCol w:w="2552"/>
        <w:gridCol w:w="2092"/>
        <w:gridCol w:w="6"/>
      </w:tblGrid>
      <w:tr w:rsidR="00207489" w:rsidRPr="007D7290" w:rsidTr="00207489">
        <w:trPr>
          <w:gridAfter w:val="1"/>
          <w:wAfter w:w="6" w:type="dxa"/>
          <w:tblHeader/>
        </w:trPr>
        <w:tc>
          <w:tcPr>
            <w:tcW w:w="2907" w:type="dxa"/>
            <w:tcBorders>
              <w:top w:val="single" w:sz="4" w:space="0" w:color="D2232A"/>
              <w:left w:val="single" w:sz="4" w:space="0" w:color="D2232A"/>
              <w:bottom w:val="single" w:sz="4" w:space="0" w:color="FFFFFF" w:themeColor="background1"/>
              <w:right w:val="single" w:sz="4"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Frequency range (GHz)</w:t>
            </w:r>
          </w:p>
        </w:tc>
        <w:tc>
          <w:tcPr>
            <w:tcW w:w="4856" w:type="dxa"/>
            <w:gridSpan w:val="2"/>
            <w:tcBorders>
              <w:top w:val="single" w:sz="4" w:space="0" w:color="D2232A"/>
              <w:left w:val="single" w:sz="4" w:space="0" w:color="FFFFFF"/>
              <w:bottom w:val="single" w:sz="4" w:space="0" w:color="FFFFFF" w:themeColor="background1"/>
              <w:right w:val="single" w:sz="4"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3.600-4.200</w:t>
            </w:r>
          </w:p>
        </w:tc>
        <w:tc>
          <w:tcPr>
            <w:tcW w:w="2092" w:type="dxa"/>
            <w:tcBorders>
              <w:top w:val="single" w:sz="4" w:space="0" w:color="D2232A"/>
              <w:left w:val="single" w:sz="4" w:space="0" w:color="FFFFFF"/>
              <w:bottom w:val="single" w:sz="4" w:space="0" w:color="FFFFFF" w:themeColor="background1"/>
              <w:right w:val="single" w:sz="4"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3.700-4.200</w:t>
            </w:r>
          </w:p>
        </w:tc>
      </w:tr>
      <w:tr w:rsidR="00207489" w:rsidRPr="007D7290" w:rsidTr="00207489">
        <w:trPr>
          <w:gridAfter w:val="1"/>
          <w:wAfter w:w="6" w:type="dxa"/>
          <w:tblHeader/>
        </w:trPr>
        <w:tc>
          <w:tcPr>
            <w:tcW w:w="2907" w:type="dxa"/>
            <w:tcBorders>
              <w:top w:val="single" w:sz="4" w:space="0" w:color="FFFFFF" w:themeColor="background1"/>
              <w:left w:val="single" w:sz="4" w:space="0" w:color="D2232A"/>
              <w:bottom w:val="single" w:sz="4" w:space="0" w:color="D2232A"/>
              <w:right w:val="single" w:sz="4" w:space="0" w:color="FFFFFF"/>
            </w:tcBorders>
            <w:shd w:val="clear" w:color="auto" w:fill="D2232A"/>
            <w:vAlign w:val="center"/>
          </w:tcPr>
          <w:p w:rsidR="00207489" w:rsidRPr="007D7290" w:rsidRDefault="00207489" w:rsidP="00207489">
            <w:pPr>
              <w:spacing w:line="288" w:lineRule="auto"/>
              <w:jc w:val="center"/>
              <w:rPr>
                <w:b/>
                <w:color w:val="FFFFFF"/>
                <w:lang w:val="en-GB"/>
              </w:rPr>
            </w:pPr>
            <w:r w:rsidRPr="007D7290">
              <w:rPr>
                <w:b/>
                <w:color w:val="FFFFFF"/>
                <w:lang w:val="en-GB"/>
              </w:rPr>
              <w:t>Reference ITU-R Rec.</w:t>
            </w:r>
          </w:p>
        </w:tc>
        <w:tc>
          <w:tcPr>
            <w:tcW w:w="4856" w:type="dxa"/>
            <w:gridSpan w:val="2"/>
            <w:tcBorders>
              <w:top w:val="single" w:sz="4" w:space="0" w:color="FFFFFF" w:themeColor="background1"/>
              <w:left w:val="single" w:sz="4" w:space="0" w:color="FFFFFF"/>
              <w:bottom w:val="single" w:sz="4" w:space="0" w:color="D2232A"/>
              <w:right w:val="single" w:sz="4"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F.635</w:t>
            </w:r>
          </w:p>
        </w:tc>
        <w:tc>
          <w:tcPr>
            <w:tcW w:w="2092" w:type="dxa"/>
            <w:tcBorders>
              <w:top w:val="single" w:sz="4" w:space="0" w:color="FFFFFF" w:themeColor="background1"/>
              <w:left w:val="single" w:sz="4" w:space="0" w:color="FFFFFF"/>
              <w:bottom w:val="single" w:sz="4" w:space="0" w:color="D2232A"/>
              <w:right w:val="single" w:sz="4" w:space="0" w:color="FFFFFF"/>
            </w:tcBorders>
            <w:shd w:val="clear" w:color="auto" w:fill="D2232A"/>
          </w:tcPr>
          <w:p w:rsidR="00207489" w:rsidRPr="007D7290" w:rsidRDefault="00207489" w:rsidP="00207489">
            <w:pPr>
              <w:spacing w:line="288" w:lineRule="auto"/>
              <w:jc w:val="center"/>
              <w:rPr>
                <w:b/>
                <w:color w:val="FFFFFF"/>
                <w:lang w:val="en-GB"/>
              </w:rPr>
            </w:pPr>
            <w:r w:rsidRPr="007D7290">
              <w:rPr>
                <w:b/>
                <w:color w:val="FFFFFF"/>
                <w:lang w:val="en-GB"/>
              </w:rPr>
              <w:t>F. 382</w:t>
            </w:r>
          </w:p>
        </w:tc>
      </w:tr>
      <w:tr w:rsidR="00207489" w:rsidRPr="007D7290" w:rsidTr="00207489">
        <w:tc>
          <w:tcPr>
            <w:tcW w:w="290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Modulation</w:t>
            </w:r>
          </w:p>
        </w:tc>
        <w:tc>
          <w:tcPr>
            <w:tcW w:w="2304"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64-QAM</w:t>
            </w:r>
          </w:p>
        </w:tc>
        <w:tc>
          <w:tcPr>
            <w:tcW w:w="2552"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512-QAM</w:t>
            </w:r>
          </w:p>
        </w:tc>
        <w:tc>
          <w:tcPr>
            <w:tcW w:w="2098" w:type="dxa"/>
            <w:gridSpan w:val="2"/>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QPSK</w:t>
            </w:r>
          </w:p>
        </w:tc>
      </w:tr>
      <w:tr w:rsidR="00207489" w:rsidRPr="007D7290" w:rsidTr="00207489">
        <w:tc>
          <w:tcPr>
            <w:tcW w:w="290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 xml:space="preserve">Channel spacing and receiver noise bandwidth (MHz) </w:t>
            </w:r>
          </w:p>
        </w:tc>
        <w:tc>
          <w:tcPr>
            <w:tcW w:w="2304"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10,30, 40, 60, 80, 90</w:t>
            </w:r>
          </w:p>
        </w:tc>
        <w:tc>
          <w:tcPr>
            <w:tcW w:w="2552"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10,30, 40, 60, 80, 90</w:t>
            </w:r>
          </w:p>
        </w:tc>
        <w:tc>
          <w:tcPr>
            <w:tcW w:w="2098" w:type="dxa"/>
            <w:gridSpan w:val="2"/>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28, 29</w:t>
            </w:r>
          </w:p>
        </w:tc>
      </w:tr>
      <w:tr w:rsidR="00207489" w:rsidRPr="007D7290" w:rsidTr="00207489">
        <w:tc>
          <w:tcPr>
            <w:tcW w:w="290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 xml:space="preserve">Maximum Tx output power range (dBW) </w:t>
            </w:r>
          </w:p>
        </w:tc>
        <w:tc>
          <w:tcPr>
            <w:tcW w:w="2304"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w:t>
            </w:r>
          </w:p>
        </w:tc>
        <w:tc>
          <w:tcPr>
            <w:tcW w:w="2552"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7</w:t>
            </w:r>
          </w:p>
        </w:tc>
        <w:tc>
          <w:tcPr>
            <w:tcW w:w="2098" w:type="dxa"/>
            <w:gridSpan w:val="2"/>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0</w:t>
            </w:r>
          </w:p>
        </w:tc>
      </w:tr>
      <w:tr w:rsidR="00207489" w:rsidRPr="007D7290" w:rsidTr="00207489">
        <w:tc>
          <w:tcPr>
            <w:tcW w:w="290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 xml:space="preserve">Maximum Tx output power density range (dBW/MHz) </w:t>
            </w:r>
          </w:p>
        </w:tc>
        <w:tc>
          <w:tcPr>
            <w:tcW w:w="2304"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−16…−11</w:t>
            </w:r>
          </w:p>
        </w:tc>
        <w:tc>
          <w:tcPr>
            <w:tcW w:w="2552"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−9.0</w:t>
            </w:r>
          </w:p>
        </w:tc>
        <w:tc>
          <w:tcPr>
            <w:tcW w:w="2098" w:type="dxa"/>
            <w:gridSpan w:val="2"/>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−15</w:t>
            </w:r>
          </w:p>
        </w:tc>
      </w:tr>
      <w:tr w:rsidR="00207489" w:rsidRPr="007D7290" w:rsidTr="00207489">
        <w:tc>
          <w:tcPr>
            <w:tcW w:w="290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 xml:space="preserve">Minimum feeder/multiplexer loss range (dB) </w:t>
            </w:r>
          </w:p>
        </w:tc>
        <w:tc>
          <w:tcPr>
            <w:tcW w:w="2304"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0 </w:t>
            </w:r>
          </w:p>
        </w:tc>
        <w:tc>
          <w:tcPr>
            <w:tcW w:w="2552"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3</w:t>
            </w:r>
          </w:p>
        </w:tc>
        <w:tc>
          <w:tcPr>
            <w:tcW w:w="2098" w:type="dxa"/>
            <w:gridSpan w:val="2"/>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 xml:space="preserve">3 </w:t>
            </w:r>
          </w:p>
        </w:tc>
      </w:tr>
      <w:tr w:rsidR="00207489" w:rsidRPr="007D7290" w:rsidTr="00207489">
        <w:tc>
          <w:tcPr>
            <w:tcW w:w="290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 xml:space="preserve">Maximum antenna gain range (dBi) </w:t>
            </w:r>
          </w:p>
        </w:tc>
        <w:tc>
          <w:tcPr>
            <w:tcW w:w="2304"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42</w:t>
            </w:r>
          </w:p>
        </w:tc>
        <w:tc>
          <w:tcPr>
            <w:tcW w:w="2552"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40</w:t>
            </w:r>
          </w:p>
        </w:tc>
        <w:tc>
          <w:tcPr>
            <w:tcW w:w="2098" w:type="dxa"/>
            <w:gridSpan w:val="2"/>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37</w:t>
            </w:r>
          </w:p>
        </w:tc>
      </w:tr>
      <w:tr w:rsidR="00207489" w:rsidRPr="007D7290" w:rsidTr="00207489">
        <w:tc>
          <w:tcPr>
            <w:tcW w:w="290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 xml:space="preserve">Maximum e.i.r.p. range (dBW) </w:t>
            </w:r>
          </w:p>
        </w:tc>
        <w:tc>
          <w:tcPr>
            <w:tcW w:w="2304"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41</w:t>
            </w:r>
          </w:p>
        </w:tc>
        <w:tc>
          <w:tcPr>
            <w:tcW w:w="2552"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44</w:t>
            </w:r>
          </w:p>
        </w:tc>
        <w:tc>
          <w:tcPr>
            <w:tcW w:w="2098" w:type="dxa"/>
            <w:gridSpan w:val="2"/>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38</w:t>
            </w:r>
          </w:p>
        </w:tc>
      </w:tr>
      <w:tr w:rsidR="00207489" w:rsidRPr="007D7290" w:rsidTr="00207489">
        <w:tc>
          <w:tcPr>
            <w:tcW w:w="290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 xml:space="preserve">Maximum e.i.r.p. density range (dBW/MHz) </w:t>
            </w:r>
          </w:p>
        </w:tc>
        <w:tc>
          <w:tcPr>
            <w:tcW w:w="2304"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26…31</w:t>
            </w:r>
          </w:p>
        </w:tc>
        <w:tc>
          <w:tcPr>
            <w:tcW w:w="2552"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28</w:t>
            </w:r>
          </w:p>
        </w:tc>
        <w:tc>
          <w:tcPr>
            <w:tcW w:w="2098" w:type="dxa"/>
            <w:gridSpan w:val="2"/>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23</w:t>
            </w:r>
          </w:p>
        </w:tc>
      </w:tr>
      <w:tr w:rsidR="00207489" w:rsidRPr="007D7290" w:rsidTr="00207489">
        <w:tc>
          <w:tcPr>
            <w:tcW w:w="290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 xml:space="preserve">Receiver noise figure (dB) </w:t>
            </w:r>
          </w:p>
        </w:tc>
        <w:tc>
          <w:tcPr>
            <w:tcW w:w="2304"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3</w:t>
            </w:r>
          </w:p>
        </w:tc>
        <w:tc>
          <w:tcPr>
            <w:tcW w:w="2552"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2</w:t>
            </w:r>
          </w:p>
        </w:tc>
        <w:tc>
          <w:tcPr>
            <w:tcW w:w="2098" w:type="dxa"/>
            <w:gridSpan w:val="2"/>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4</w:t>
            </w:r>
          </w:p>
        </w:tc>
      </w:tr>
      <w:tr w:rsidR="00207489" w:rsidRPr="007D7290" w:rsidTr="00207489">
        <w:tc>
          <w:tcPr>
            <w:tcW w:w="290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Receiver noise power density typical (=NRX ) (dBW/MHz)</w:t>
            </w:r>
          </w:p>
        </w:tc>
        <w:tc>
          <w:tcPr>
            <w:tcW w:w="2304"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−141</w:t>
            </w:r>
          </w:p>
        </w:tc>
        <w:tc>
          <w:tcPr>
            <w:tcW w:w="2552"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−142</w:t>
            </w:r>
          </w:p>
        </w:tc>
        <w:tc>
          <w:tcPr>
            <w:tcW w:w="2098" w:type="dxa"/>
            <w:gridSpan w:val="2"/>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−140</w:t>
            </w:r>
          </w:p>
        </w:tc>
      </w:tr>
      <w:tr w:rsidR="00207489" w:rsidRPr="007D7290" w:rsidTr="00207489">
        <w:tc>
          <w:tcPr>
            <w:tcW w:w="290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 xml:space="preserve">Normalized Rx input level for 1 × 10–6 BER (dBW/MHz) </w:t>
            </w:r>
          </w:p>
        </w:tc>
        <w:tc>
          <w:tcPr>
            <w:tcW w:w="2304"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−114.5</w:t>
            </w:r>
          </w:p>
        </w:tc>
        <w:tc>
          <w:tcPr>
            <w:tcW w:w="2552"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−106.5</w:t>
            </w:r>
          </w:p>
        </w:tc>
        <w:tc>
          <w:tcPr>
            <w:tcW w:w="2098" w:type="dxa"/>
            <w:gridSpan w:val="2"/>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−126.5</w:t>
            </w:r>
          </w:p>
        </w:tc>
      </w:tr>
      <w:tr w:rsidR="00207489" w:rsidRPr="007D7290" w:rsidTr="00207489">
        <w:tc>
          <w:tcPr>
            <w:tcW w:w="2907"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 xml:space="preserve">Nominal long-term interference power density (dBW/MHz) </w:t>
            </w:r>
          </w:p>
        </w:tc>
        <w:tc>
          <w:tcPr>
            <w:tcW w:w="2304" w:type="dxa"/>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−141 + I/N</w:t>
            </w:r>
          </w:p>
        </w:tc>
        <w:tc>
          <w:tcPr>
            <w:tcW w:w="2552" w:type="dxa"/>
            <w:tcBorders>
              <w:top w:val="single" w:sz="4" w:space="0" w:color="D2232A"/>
              <w:left w:val="single" w:sz="4" w:space="0" w:color="D2232A"/>
              <w:bottom w:val="single" w:sz="4" w:space="0" w:color="D2232A"/>
              <w:right w:val="single" w:sz="4" w:space="0" w:color="D2232A"/>
            </w:tcBorders>
            <w:vAlign w:val="center"/>
          </w:tcPr>
          <w:p w:rsidR="00207489" w:rsidRPr="007D7290" w:rsidRDefault="00207489" w:rsidP="00207489">
            <w:pPr>
              <w:spacing w:line="288" w:lineRule="auto"/>
              <w:rPr>
                <w:lang w:val="en-GB"/>
              </w:rPr>
            </w:pPr>
            <w:r w:rsidRPr="007D7290">
              <w:rPr>
                <w:lang w:val="en-GB"/>
              </w:rPr>
              <w:t>−142 + I/N</w:t>
            </w:r>
          </w:p>
        </w:tc>
        <w:tc>
          <w:tcPr>
            <w:tcW w:w="2098" w:type="dxa"/>
            <w:gridSpan w:val="2"/>
            <w:tcBorders>
              <w:top w:val="single" w:sz="4" w:space="0" w:color="D2232A"/>
              <w:left w:val="single" w:sz="4" w:space="0" w:color="D2232A"/>
              <w:bottom w:val="single" w:sz="4" w:space="0" w:color="D2232A"/>
              <w:right w:val="single" w:sz="4" w:space="0" w:color="D2232A"/>
            </w:tcBorders>
          </w:tcPr>
          <w:p w:rsidR="00207489" w:rsidRPr="007D7290" w:rsidRDefault="00207489" w:rsidP="00207489">
            <w:pPr>
              <w:spacing w:line="288" w:lineRule="auto"/>
              <w:rPr>
                <w:lang w:val="en-GB"/>
              </w:rPr>
            </w:pPr>
            <w:r w:rsidRPr="007D7290">
              <w:rPr>
                <w:lang w:val="en-GB"/>
              </w:rPr>
              <w:t>−140 + I/N</w:t>
            </w:r>
          </w:p>
        </w:tc>
      </w:tr>
    </w:tbl>
    <w:p w:rsidR="00207489" w:rsidRPr="007D7290" w:rsidRDefault="00207489" w:rsidP="00207489">
      <w:pPr>
        <w:pStyle w:val="ECCTablenote"/>
      </w:pPr>
      <w:r w:rsidRPr="007D7290">
        <w:t>(3)</w:t>
      </w:r>
      <w:r w:rsidRPr="007D7290">
        <w:tab/>
        <w:t>There are two modulations (QPSK and 4FSK) described and QPSK is selected.</w:t>
      </w:r>
    </w:p>
    <w:p w:rsidR="00207489" w:rsidRPr="007D7290" w:rsidRDefault="00207489" w:rsidP="00207489">
      <w:pPr>
        <w:pStyle w:val="ECCParagraph"/>
      </w:pPr>
    </w:p>
    <w:p w:rsidR="00207489" w:rsidRPr="007D7290" w:rsidRDefault="00207489" w:rsidP="00207489">
      <w:pPr>
        <w:pStyle w:val="ECCParagraph"/>
      </w:pPr>
      <w:r w:rsidRPr="007D7290">
        <w:t xml:space="preserve">The formulas retained for the calculation of the antenna radiation patterns for FS-PP are the ones of the Recommendation ITU-R F.699 which is usually assumed in sharing studies when a single FS system is considered as victim/interferer. </w:t>
      </w:r>
    </w:p>
    <w:p w:rsidR="00207489" w:rsidRPr="007D7290" w:rsidRDefault="00207489" w:rsidP="00207489">
      <w:pPr>
        <w:pStyle w:val="ECCParagraph"/>
      </w:pPr>
      <w:r w:rsidRPr="007D7290">
        <w:t xml:space="preserve">For the antenna elevation, some countries reported an elevation range of 3 to 10 degree. Note that a range of maximum elevation angle from 15 to 30 degree has been reported in some countries in rare cases. </w:t>
      </w:r>
    </w:p>
    <w:p w:rsidR="00207489" w:rsidRPr="007D7290" w:rsidRDefault="00207489" w:rsidP="00207489">
      <w:pPr>
        <w:pStyle w:val="ECCParagraph"/>
      </w:pPr>
      <w:r w:rsidRPr="007D7290">
        <w:lastRenderedPageBreak/>
        <w:t xml:space="preserve">In order to stay in a neutral way and to simplify the calculation, an elevation angle of 0° for P-P FS links was retained to perform the studies. An azimuth direction of 45° was assumed. </w:t>
      </w:r>
    </w:p>
    <w:p w:rsidR="00207489" w:rsidRPr="007D7290" w:rsidRDefault="00207489" w:rsidP="00207489">
      <w:pPr>
        <w:pStyle w:val="ECCParagraph"/>
        <w:jc w:val="left"/>
      </w:pPr>
      <w:r w:rsidRPr="007D7290">
        <w:rPr>
          <w:highlight w:val="yellow"/>
        </w:rPr>
        <w:fldChar w:fldCharType="begin"/>
      </w:r>
      <w:r w:rsidRPr="007D7290">
        <w:instrText xml:space="preserve"> REF _Ref324253083 \h </w:instrText>
      </w:r>
      <w:r w:rsidRPr="007D7290">
        <w:rPr>
          <w:highlight w:val="yellow"/>
        </w:rPr>
      </w:r>
      <w:r w:rsidRPr="007D7290">
        <w:rPr>
          <w:highlight w:val="yellow"/>
        </w:rPr>
        <w:fldChar w:fldCharType="separate"/>
      </w:r>
      <w:r w:rsidR="001E048B" w:rsidRPr="007D7290">
        <w:t xml:space="preserve">Figure </w:t>
      </w:r>
      <w:r w:rsidR="001E048B">
        <w:rPr>
          <w:noProof/>
        </w:rPr>
        <w:t>215</w:t>
      </w:r>
      <w:r w:rsidRPr="007D7290">
        <w:rPr>
          <w:highlight w:val="yellow"/>
        </w:rPr>
        <w:fldChar w:fldCharType="end"/>
      </w:r>
      <w:r w:rsidRPr="007D7290">
        <w:t xml:space="preserve"> shows the antenna gain towards an aircraft flying at 3000m and 13000m altitude considering a FS station which main beam is 45° in azimuth and 0° in elevation.</w:t>
      </w:r>
    </w:p>
    <w:tbl>
      <w:tblPr>
        <w:tblW w:w="0" w:type="auto"/>
        <w:tblLook w:val="04A0" w:firstRow="1" w:lastRow="0" w:firstColumn="1" w:lastColumn="0" w:noHBand="0" w:noVBand="1"/>
      </w:tblPr>
      <w:tblGrid>
        <w:gridCol w:w="9500"/>
      </w:tblGrid>
      <w:tr w:rsidR="00207489" w:rsidRPr="007D7290" w:rsidTr="00207489">
        <w:tc>
          <w:tcPr>
            <w:tcW w:w="9500" w:type="dxa"/>
            <w:hideMark/>
          </w:tcPr>
          <w:p w:rsidR="00207489" w:rsidRPr="007D7290" w:rsidRDefault="00207489" w:rsidP="00207489">
            <w:pPr>
              <w:jc w:val="center"/>
              <w:rPr>
                <w:sz w:val="24"/>
                <w:lang w:val="en-GB" w:eastAsia="fr-FR"/>
              </w:rPr>
            </w:pPr>
            <w:r w:rsidRPr="007D7290">
              <w:rPr>
                <w:noProof/>
                <w:sz w:val="24"/>
                <w:lang w:val="da-DK" w:eastAsia="da-DK"/>
              </w:rPr>
              <w:drawing>
                <wp:inline distT="0" distB="0" distL="0" distR="0" wp14:anchorId="40F8B64B" wp14:editId="20763BD5">
                  <wp:extent cx="4076700" cy="3057525"/>
                  <wp:effectExtent l="0" t="0" r="0" b="9525"/>
                  <wp:docPr id="336" name="Grafik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4076700" cy="3057525"/>
                          </a:xfrm>
                          <a:prstGeom prst="rect">
                            <a:avLst/>
                          </a:prstGeom>
                          <a:noFill/>
                        </pic:spPr>
                      </pic:pic>
                    </a:graphicData>
                  </a:graphic>
                </wp:inline>
              </w:drawing>
            </w:r>
          </w:p>
        </w:tc>
      </w:tr>
      <w:tr w:rsidR="00207489" w:rsidRPr="007D7290" w:rsidTr="00207489">
        <w:tc>
          <w:tcPr>
            <w:tcW w:w="9500" w:type="dxa"/>
            <w:hideMark/>
          </w:tcPr>
          <w:p w:rsidR="00207489" w:rsidRPr="007D7290" w:rsidRDefault="00207489" w:rsidP="00207489">
            <w:pPr>
              <w:jc w:val="center"/>
              <w:rPr>
                <w:sz w:val="24"/>
                <w:lang w:val="en-GB" w:eastAsia="fr-FR"/>
              </w:rPr>
            </w:pPr>
            <w:r w:rsidRPr="007D7290">
              <w:rPr>
                <w:noProof/>
                <w:sz w:val="24"/>
                <w:lang w:val="da-DK" w:eastAsia="da-DK"/>
              </w:rPr>
              <w:drawing>
                <wp:inline distT="0" distB="0" distL="0" distR="0" wp14:anchorId="72E21306" wp14:editId="6600B34E">
                  <wp:extent cx="4133850" cy="3086100"/>
                  <wp:effectExtent l="0" t="0" r="0" b="0"/>
                  <wp:docPr id="337" name="Grafik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4133850" cy="3086100"/>
                          </a:xfrm>
                          <a:prstGeom prst="rect">
                            <a:avLst/>
                          </a:prstGeom>
                          <a:noFill/>
                        </pic:spPr>
                      </pic:pic>
                    </a:graphicData>
                  </a:graphic>
                </wp:inline>
              </w:drawing>
            </w:r>
          </w:p>
        </w:tc>
      </w:tr>
    </w:tbl>
    <w:p w:rsidR="00207489" w:rsidRPr="007D7290" w:rsidRDefault="00207489" w:rsidP="00207489">
      <w:pPr>
        <w:pStyle w:val="Caption"/>
        <w:rPr>
          <w:lang w:val="en-GB"/>
        </w:rPr>
      </w:pPr>
      <w:bookmarkStart w:id="993" w:name="_Ref32425308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215</w:t>
      </w:r>
      <w:r w:rsidRPr="007D7290">
        <w:rPr>
          <w:lang w:val="en-GB"/>
        </w:rPr>
        <w:fldChar w:fldCharType="end"/>
      </w:r>
      <w:bookmarkEnd w:id="993"/>
      <w:r w:rsidRPr="007D7290">
        <w:rPr>
          <w:lang w:val="en-GB"/>
        </w:rPr>
        <w:t>: Antenna gain towards an aircraft located at 3000m altitude (top) and 13000m altitude (bottom) for a FS link of 45° azimuth and 0° elevation.</w:t>
      </w:r>
    </w:p>
    <w:p w:rsidR="00207489" w:rsidRPr="007D7290" w:rsidRDefault="00207489" w:rsidP="00207489">
      <w:pPr>
        <w:pStyle w:val="ECCParagraph"/>
      </w:pPr>
      <w:r w:rsidRPr="007D7290">
        <w:t xml:space="preserve">Regarding </w:t>
      </w:r>
      <w:proofErr w:type="gramStart"/>
      <w:r w:rsidRPr="007D7290">
        <w:t>the I</w:t>
      </w:r>
      <w:proofErr w:type="gramEnd"/>
      <w:r w:rsidRPr="007D7290">
        <w:t xml:space="preserve">/N protection criteria, FS systems (for both P-P and P-MP systems) commonly adopt I/N ≤ </w:t>
      </w:r>
      <w:r w:rsidRPr="007D7290">
        <w:t xml:space="preserve">10 dB. It should be noted that ITU-R SG5 has recently confirmed this criterion in the draft revision of </w:t>
      </w:r>
      <w:r w:rsidR="00862DFD">
        <w:rPr>
          <w:rFonts w:cs="Arial"/>
          <w:color w:val="000000"/>
          <w:szCs w:val="20"/>
        </w:rPr>
        <w:t>Recommendation ITU-R</w:t>
      </w:r>
      <w:r w:rsidRPr="007D7290">
        <w:t xml:space="preserve"> F.758-4</w:t>
      </w:r>
      <w:r w:rsidR="00862DFD">
        <w:t xml:space="preserve"> </w:t>
      </w:r>
      <w:r w:rsidR="00862DFD">
        <w:fldChar w:fldCharType="begin"/>
      </w:r>
      <w:r w:rsidR="00862DFD">
        <w:instrText xml:space="preserve"> REF _Ref379277481 \r \h </w:instrText>
      </w:r>
      <w:r w:rsidR="00862DFD">
        <w:fldChar w:fldCharType="separate"/>
      </w:r>
      <w:r w:rsidR="001E048B">
        <w:t>[49]</w:t>
      </w:r>
      <w:r w:rsidR="00862DFD">
        <w:fldChar w:fldCharType="end"/>
      </w:r>
      <w:r w:rsidRPr="007D7290">
        <w:t>.</w:t>
      </w:r>
    </w:p>
    <w:p w:rsidR="00207489" w:rsidRPr="007D7290" w:rsidRDefault="00207489" w:rsidP="00207489">
      <w:pPr>
        <w:pStyle w:val="ECCParagraph"/>
      </w:pPr>
      <w:r w:rsidRPr="007D7290">
        <w:t>Furthermore it is important to highlight that the same characteristics for 3.6-3.8 GHz frequency band can be used for the 3.4-3.6 GHz band.</w:t>
      </w:r>
    </w:p>
    <w:p w:rsidR="00207489" w:rsidRPr="007D7290" w:rsidRDefault="00207489" w:rsidP="00207489">
      <w:pPr>
        <w:pStyle w:val="ECCParagraph"/>
        <w:jc w:val="left"/>
      </w:pPr>
      <w:r w:rsidRPr="007D7290">
        <w:lastRenderedPageBreak/>
        <w:t>The OOB emissions for the Fixed Service are described in Annex 12 of Recommendation ITU-R SM.1541</w:t>
      </w:r>
      <w:r w:rsidR="00442B2F">
        <w:t xml:space="preserve"> </w:t>
      </w:r>
      <w:r w:rsidR="00442B2F">
        <w:fldChar w:fldCharType="begin"/>
      </w:r>
      <w:r w:rsidR="00442B2F">
        <w:instrText xml:space="preserve"> REF _Ref379283958 \r \h </w:instrText>
      </w:r>
      <w:r w:rsidR="00442B2F">
        <w:fldChar w:fldCharType="separate"/>
      </w:r>
      <w:r w:rsidR="001E048B">
        <w:t>[54]</w:t>
      </w:r>
      <w:r w:rsidR="00442B2F">
        <w:fldChar w:fldCharType="end"/>
      </w:r>
      <w:r w:rsidRPr="007D7290">
        <w:t xml:space="preserve">. The </w:t>
      </w:r>
      <w:r w:rsidR="00FD12AC" w:rsidRPr="007D7290">
        <w:t>emission mask is represented in</w:t>
      </w:r>
      <w:r w:rsidR="00442B2F">
        <w:t xml:space="preserve"> </w:t>
      </w:r>
      <w:r w:rsidR="00FD12AC" w:rsidRPr="007D7290">
        <w:fldChar w:fldCharType="begin"/>
      </w:r>
      <w:r w:rsidR="00FD12AC" w:rsidRPr="007D7290">
        <w:instrText xml:space="preserve"> REF _Ref324253084 \h </w:instrText>
      </w:r>
      <w:r w:rsidR="00FD12AC" w:rsidRPr="007D7290">
        <w:fldChar w:fldCharType="separate"/>
      </w:r>
      <w:r w:rsidR="001E048B" w:rsidRPr="007D7290">
        <w:t xml:space="preserve">Figure </w:t>
      </w:r>
      <w:r w:rsidR="001E048B">
        <w:rPr>
          <w:noProof/>
        </w:rPr>
        <w:t>216</w:t>
      </w:r>
      <w:r w:rsidR="00FD12AC" w:rsidRPr="007D7290">
        <w:fldChar w:fldCharType="end"/>
      </w:r>
      <w:r w:rsidR="00FD12AC" w:rsidRPr="007D7290">
        <w:t xml:space="preserve"> </w:t>
      </w:r>
      <w:r w:rsidRPr="007D7290">
        <w:t xml:space="preserve"> and is used for studies in adjacent bands with the FS station as interferer.</w:t>
      </w:r>
    </w:p>
    <w:p w:rsidR="00207489" w:rsidRPr="007D7290" w:rsidRDefault="00207489" w:rsidP="00207489">
      <w:pPr>
        <w:pStyle w:val="ECCParagraph"/>
        <w:jc w:val="left"/>
      </w:pPr>
      <w:r w:rsidRPr="007D7290">
        <w:rPr>
          <w:noProof/>
          <w:lang w:val="da-DK" w:eastAsia="da-DK"/>
        </w:rPr>
        <w:drawing>
          <wp:inline distT="0" distB="0" distL="0" distR="0" wp14:anchorId="43EBA75B" wp14:editId="428016BD">
            <wp:extent cx="5715000" cy="4286250"/>
            <wp:effectExtent l="0" t="0" r="0" b="0"/>
            <wp:docPr id="338"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pic:spPr>
                </pic:pic>
              </a:graphicData>
            </a:graphic>
          </wp:inline>
        </w:drawing>
      </w:r>
    </w:p>
    <w:p w:rsidR="00207489" w:rsidRPr="007D7290" w:rsidRDefault="00207489" w:rsidP="00207489">
      <w:pPr>
        <w:pStyle w:val="Caption"/>
        <w:rPr>
          <w:lang w:val="en-GB"/>
        </w:rPr>
      </w:pPr>
      <w:bookmarkStart w:id="994" w:name="_Ref324253084"/>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216</w:t>
      </w:r>
      <w:r w:rsidRPr="007D7290">
        <w:rPr>
          <w:lang w:val="en-GB"/>
        </w:rPr>
        <w:fldChar w:fldCharType="end"/>
      </w:r>
      <w:bookmarkEnd w:id="994"/>
      <w:r w:rsidRPr="007D7290">
        <w:rPr>
          <w:lang w:val="en-GB"/>
        </w:rPr>
        <w:t xml:space="preserve">: OOB emissions of the FS station </w:t>
      </w:r>
    </w:p>
    <w:p w:rsidR="009C1886" w:rsidRPr="007D7290" w:rsidRDefault="009C1886" w:rsidP="00207489">
      <w:pPr>
        <w:pStyle w:val="ECCParagraph"/>
      </w:pPr>
    </w:p>
    <w:p w:rsidR="009C1886" w:rsidRPr="007D7290" w:rsidRDefault="009C1886" w:rsidP="00DD33E6">
      <w:pPr>
        <w:pStyle w:val="ECCAnnexheading3"/>
        <w:rPr>
          <w:lang w:val="en-GB"/>
        </w:rPr>
      </w:pPr>
      <w:r w:rsidRPr="007D7290">
        <w:rPr>
          <w:lang w:val="en-GB"/>
        </w:rPr>
        <w:t>METHODOLOGY</w:t>
      </w:r>
    </w:p>
    <w:p w:rsidR="00207489" w:rsidRPr="007D7290" w:rsidRDefault="00207489" w:rsidP="00207489">
      <w:pPr>
        <w:pStyle w:val="ECCParagraph"/>
      </w:pPr>
      <w:r w:rsidRPr="007D7290">
        <w:t>The aim is to study the compatibility between a FS station and a DA2GC AS located on board an aircaft in both directions (i.e DA2GC as an interferer and then as a victim).</w:t>
      </w:r>
    </w:p>
    <w:p w:rsidR="00207489" w:rsidRPr="007D7290" w:rsidRDefault="00207489" w:rsidP="00207489">
      <w:pPr>
        <w:pStyle w:val="ECCParagraph"/>
      </w:pPr>
      <w:r w:rsidRPr="007D7290">
        <w:t>The FS station is located at (G0, L0).</w:t>
      </w:r>
    </w:p>
    <w:p w:rsidR="00207489" w:rsidRPr="007D7290" w:rsidRDefault="00207489" w:rsidP="00207489">
      <w:pPr>
        <w:pStyle w:val="ECCParagraph"/>
      </w:pPr>
      <w:r w:rsidRPr="007D7290">
        <w:t>When considering the FS station as the victim and DA2GC AS as the interferer, the interference level arriving to the victim receiver from an aircraft at a given altitude H (from 3000 m up to 13 000 m) around the FS station location (i.e. 1° by 1° horizontal square around (G0</w:t>
      </w:r>
      <w:proofErr w:type="gramStart"/>
      <w:r w:rsidRPr="007D7290">
        <w:t>,L0</w:t>
      </w:r>
      <w:proofErr w:type="gramEnd"/>
      <w:r w:rsidRPr="007D7290">
        <w:t xml:space="preserve">)) is calculated and mapped with Matlab as illustrated </w:t>
      </w:r>
      <w:r w:rsidRPr="007D7290">
        <w:fldChar w:fldCharType="begin"/>
      </w:r>
      <w:r w:rsidRPr="007D7290">
        <w:instrText xml:space="preserve"> REF _Ref324253085 \h </w:instrText>
      </w:r>
      <w:r w:rsidRPr="007D7290">
        <w:fldChar w:fldCharType="separate"/>
      </w:r>
      <w:r w:rsidR="001E048B" w:rsidRPr="007D7290">
        <w:t xml:space="preserve">Figure </w:t>
      </w:r>
      <w:r w:rsidR="001E048B">
        <w:rPr>
          <w:noProof/>
        </w:rPr>
        <w:t>217</w:t>
      </w:r>
      <w:r w:rsidRPr="007D7290">
        <w:fldChar w:fldCharType="end"/>
      </w:r>
      <w:r w:rsidRPr="007D7290">
        <w:t>.</w:t>
      </w:r>
    </w:p>
    <w:p w:rsidR="00207489" w:rsidRPr="007D7290" w:rsidRDefault="00207489" w:rsidP="00207489">
      <w:pPr>
        <w:pStyle w:val="ECCParagraph"/>
        <w:jc w:val="left"/>
      </w:pPr>
      <w:r w:rsidRPr="007D7290">
        <w:t>When considering the FS station as the interferer and DA2GC AS as the victim, the calculations are very similar since the antenna gains remain unchanged for both systems. The only difference lies in the protection criterion and the emission levels.</w:t>
      </w:r>
    </w:p>
    <w:p w:rsidR="00207489" w:rsidRPr="007D7290" w:rsidRDefault="00207489" w:rsidP="00207489">
      <w:pPr>
        <w:pStyle w:val="ECCParagraph"/>
        <w:jc w:val="left"/>
      </w:pPr>
      <w:r w:rsidRPr="007D7290">
        <w:rPr>
          <w:noProof/>
          <w:lang w:val="da-DK" w:eastAsia="da-DK"/>
        </w:rPr>
        <w:lastRenderedPageBreak/>
        <w:drawing>
          <wp:inline distT="0" distB="0" distL="0" distR="0" wp14:anchorId="46F531D8" wp14:editId="4785F57F">
            <wp:extent cx="5791200" cy="3505200"/>
            <wp:effectExtent l="0" t="0" r="0" b="0"/>
            <wp:docPr id="339" name="Grafik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5791200" cy="3505200"/>
                    </a:xfrm>
                    <a:prstGeom prst="rect">
                      <a:avLst/>
                    </a:prstGeom>
                    <a:noFill/>
                  </pic:spPr>
                </pic:pic>
              </a:graphicData>
            </a:graphic>
          </wp:inline>
        </w:drawing>
      </w:r>
    </w:p>
    <w:p w:rsidR="00207489" w:rsidRPr="007D7290" w:rsidRDefault="00207489" w:rsidP="00207489">
      <w:pPr>
        <w:pStyle w:val="Caption"/>
        <w:rPr>
          <w:lang w:val="en-GB"/>
        </w:rPr>
      </w:pPr>
      <w:bookmarkStart w:id="995" w:name="_Ref324253085"/>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217</w:t>
      </w:r>
      <w:r w:rsidRPr="007D7290">
        <w:rPr>
          <w:lang w:val="en-GB"/>
        </w:rPr>
        <w:fldChar w:fldCharType="end"/>
      </w:r>
      <w:bookmarkEnd w:id="995"/>
      <w:r w:rsidRPr="007D7290">
        <w:rPr>
          <w:lang w:val="en-GB"/>
        </w:rPr>
        <w:t xml:space="preserve">: Illustration of the configuration used for interferences calculations </w:t>
      </w:r>
    </w:p>
    <w:p w:rsidR="00207489" w:rsidRPr="007D7290" w:rsidRDefault="00207489" w:rsidP="00207489">
      <w:pPr>
        <w:rPr>
          <w:lang w:val="en-GB"/>
        </w:rPr>
      </w:pPr>
      <w:r w:rsidRPr="007D7290">
        <w:rPr>
          <w:lang w:val="en-GB"/>
        </w:rPr>
        <w:t>Negative aircraft elevations relative to the victim receiver are suppressed. For positive aircraft elevations, the free space loss attenuation is used.</w:t>
      </w:r>
    </w:p>
    <w:p w:rsidR="009C1886" w:rsidRPr="007D7290" w:rsidRDefault="009C1886" w:rsidP="00DD33E6">
      <w:pPr>
        <w:pStyle w:val="ECCAnnexheading3"/>
        <w:rPr>
          <w:lang w:val="en-GB"/>
        </w:rPr>
      </w:pPr>
      <w:r w:rsidRPr="007D7290">
        <w:rPr>
          <w:lang w:val="en-GB"/>
        </w:rPr>
        <w:t>IMPACT FROM DA2GC AS ON FSS</w:t>
      </w:r>
    </w:p>
    <w:p w:rsidR="00207489" w:rsidRPr="007D7290" w:rsidRDefault="00207489" w:rsidP="00DD33E6">
      <w:pPr>
        <w:pStyle w:val="ECCAnnexheading4"/>
        <w:rPr>
          <w:lang w:val="en-GB"/>
        </w:rPr>
      </w:pPr>
      <w:r w:rsidRPr="007D7290">
        <w:rPr>
          <w:lang w:val="en-GB"/>
        </w:rPr>
        <w:t>Co-channel case</w:t>
      </w:r>
    </w:p>
    <w:p w:rsidR="00207489" w:rsidRPr="007D7290" w:rsidRDefault="00207489" w:rsidP="00207489">
      <w:pPr>
        <w:pStyle w:val="ECCParagraph"/>
      </w:pPr>
      <w:r w:rsidRPr="007D7290">
        <w:t>By co-channel emission, it is meant that the DA2GC AS emission bandwidth covers the FS receiver bandwidth. Since the receiver bandwidth (10 MHz) is larger than the emission bandwidth (9 MHz), the power received by the FS station is the total emission of the DA2GC AS.</w:t>
      </w:r>
    </w:p>
    <w:p w:rsidR="00207489" w:rsidRPr="007D7290" w:rsidRDefault="00207489" w:rsidP="00207489">
      <w:pPr>
        <w:pStyle w:val="ECCParagraph"/>
      </w:pPr>
      <w:r w:rsidRPr="007D7290">
        <w:t>The maximum interference level is -111 dBm (-141 dBW) at the FS station receiver.</w:t>
      </w:r>
    </w:p>
    <w:p w:rsidR="00207489" w:rsidRPr="007D7290" w:rsidRDefault="00207489" w:rsidP="00207489">
      <w:pPr>
        <w:pStyle w:val="ECCParagraph"/>
        <w:jc w:val="left"/>
      </w:pPr>
      <w:r w:rsidRPr="007D7290">
        <w:t xml:space="preserve">Considering a DA2GC AS with full power (40 dBm), the FS station I/N criterion is largely exceeded at 3000m and also at 13000m, whatever the aircraft position (see </w:t>
      </w:r>
      <w:r w:rsidRPr="007D7290">
        <w:rPr>
          <w:highlight w:val="yellow"/>
        </w:rPr>
        <w:fldChar w:fldCharType="begin"/>
      </w:r>
      <w:r w:rsidRPr="007D7290">
        <w:instrText xml:space="preserve"> REF _Ref324253093 \h </w:instrText>
      </w:r>
      <w:r w:rsidRPr="007D7290">
        <w:rPr>
          <w:highlight w:val="yellow"/>
        </w:rPr>
      </w:r>
      <w:r w:rsidRPr="007D7290">
        <w:rPr>
          <w:highlight w:val="yellow"/>
        </w:rPr>
        <w:fldChar w:fldCharType="separate"/>
      </w:r>
      <w:r w:rsidR="001E048B" w:rsidRPr="007D7290">
        <w:t xml:space="preserve">Figure </w:t>
      </w:r>
      <w:r w:rsidR="001E048B">
        <w:rPr>
          <w:noProof/>
        </w:rPr>
        <w:t>218</w:t>
      </w:r>
      <w:r w:rsidRPr="007D7290">
        <w:rPr>
          <w:highlight w:val="yellow"/>
        </w:rPr>
        <w:fldChar w:fldCharType="end"/>
      </w:r>
      <w:r w:rsidRPr="007D7290">
        <w:t>)</w:t>
      </w:r>
    </w:p>
    <w:tbl>
      <w:tblPr>
        <w:tblW w:w="0" w:type="auto"/>
        <w:tblLook w:val="04A0" w:firstRow="1" w:lastRow="0" w:firstColumn="1" w:lastColumn="0" w:noHBand="0" w:noVBand="1"/>
      </w:tblPr>
      <w:tblGrid>
        <w:gridCol w:w="9500"/>
      </w:tblGrid>
      <w:tr w:rsidR="00207489" w:rsidRPr="007D7290" w:rsidTr="00207489">
        <w:tc>
          <w:tcPr>
            <w:tcW w:w="9500" w:type="dxa"/>
            <w:hideMark/>
          </w:tcPr>
          <w:p w:rsidR="00207489" w:rsidRPr="007D7290" w:rsidRDefault="00207489" w:rsidP="00207489">
            <w:pPr>
              <w:pStyle w:val="CorpsdutexteDGA"/>
              <w:ind w:left="0"/>
              <w:jc w:val="center"/>
              <w:rPr>
                <w:b/>
                <w:i/>
                <w:szCs w:val="22"/>
              </w:rPr>
            </w:pPr>
            <w:r w:rsidRPr="007D7290">
              <w:rPr>
                <w:b/>
                <w:i/>
                <w:szCs w:val="22"/>
                <w:lang w:val="da-DK" w:eastAsia="da-DK"/>
              </w:rPr>
              <w:lastRenderedPageBreak/>
              <w:drawing>
                <wp:inline distT="0" distB="0" distL="0" distR="0" wp14:anchorId="7927F4A8" wp14:editId="0CE1C3FA">
                  <wp:extent cx="4552950" cy="3419475"/>
                  <wp:effectExtent l="0" t="0" r="0" b="9525"/>
                  <wp:docPr id="340" name="Grafik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4552950" cy="3419475"/>
                          </a:xfrm>
                          <a:prstGeom prst="rect">
                            <a:avLst/>
                          </a:prstGeom>
                          <a:noFill/>
                        </pic:spPr>
                      </pic:pic>
                    </a:graphicData>
                  </a:graphic>
                </wp:inline>
              </w:drawing>
            </w:r>
          </w:p>
        </w:tc>
      </w:tr>
      <w:tr w:rsidR="00207489" w:rsidRPr="007D7290" w:rsidTr="00207489">
        <w:tc>
          <w:tcPr>
            <w:tcW w:w="9500" w:type="dxa"/>
            <w:hideMark/>
          </w:tcPr>
          <w:p w:rsidR="00207489" w:rsidRPr="007D7290" w:rsidRDefault="00207489" w:rsidP="00207489">
            <w:pPr>
              <w:pStyle w:val="CorpsdutexteDGA"/>
              <w:ind w:left="0"/>
              <w:jc w:val="center"/>
              <w:rPr>
                <w:b/>
                <w:i/>
                <w:szCs w:val="22"/>
              </w:rPr>
            </w:pPr>
            <w:r w:rsidRPr="007D7290">
              <w:rPr>
                <w:b/>
                <w:i/>
                <w:szCs w:val="22"/>
                <w:lang w:val="da-DK" w:eastAsia="da-DK"/>
              </w:rPr>
              <w:drawing>
                <wp:inline distT="0" distB="0" distL="0" distR="0" wp14:anchorId="4C27F35C" wp14:editId="33AFEA56">
                  <wp:extent cx="4533900" cy="3409950"/>
                  <wp:effectExtent l="0" t="0" r="0" b="0"/>
                  <wp:docPr id="341" name="Grafik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4533900" cy="3409950"/>
                          </a:xfrm>
                          <a:prstGeom prst="rect">
                            <a:avLst/>
                          </a:prstGeom>
                          <a:noFill/>
                        </pic:spPr>
                      </pic:pic>
                    </a:graphicData>
                  </a:graphic>
                </wp:inline>
              </w:drawing>
            </w:r>
          </w:p>
        </w:tc>
      </w:tr>
    </w:tbl>
    <w:p w:rsidR="00207489" w:rsidRPr="007D7290" w:rsidRDefault="00207489" w:rsidP="00207489">
      <w:pPr>
        <w:pStyle w:val="Caption"/>
        <w:rPr>
          <w:lang w:val="en-GB"/>
        </w:rPr>
      </w:pPr>
      <w:bookmarkStart w:id="996" w:name="_Ref324253093"/>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218</w:t>
      </w:r>
      <w:r w:rsidRPr="007D7290">
        <w:rPr>
          <w:lang w:val="en-GB"/>
        </w:rPr>
        <w:fldChar w:fldCharType="end"/>
      </w:r>
      <w:bookmarkEnd w:id="996"/>
      <w:r w:rsidRPr="007D7290">
        <w:rPr>
          <w:lang w:val="en-GB"/>
        </w:rPr>
        <w:t xml:space="preserve">: I/N level at the FS station from a DA2GC AS with 40 dBm emission power at 3000m (top) and 13000m (bottom) altitude. </w:t>
      </w:r>
    </w:p>
    <w:p w:rsidR="00207489" w:rsidRPr="007D7290" w:rsidRDefault="00207489" w:rsidP="00207489">
      <w:pPr>
        <w:pStyle w:val="ECCParagraph"/>
      </w:pPr>
      <w:r w:rsidRPr="007D7290">
        <w:t>When considering an aircraft at 3000m, interferences disappear when Pe is below 3 dBm and when considering an aircraft at 13000m, interferences disappear when Pe is below 20 dBm.</w:t>
      </w:r>
    </w:p>
    <w:p w:rsidR="00207489" w:rsidRPr="007D7290" w:rsidRDefault="00207489" w:rsidP="00207489">
      <w:pPr>
        <w:pStyle w:val="ECCParagraph"/>
      </w:pPr>
      <w:r w:rsidRPr="007D7290">
        <w:t>Full power emissions (40 dBm) from DA2GC-AS lead to interferences to the FS station whatever the aircraft altitude. To avoid interferences, the emission power of the DA2GC must not exceed 3 dBm.</w:t>
      </w:r>
    </w:p>
    <w:p w:rsidR="00207489" w:rsidRPr="007D7290" w:rsidRDefault="00207489" w:rsidP="00FD12AC">
      <w:pPr>
        <w:pStyle w:val="ECCAnnexheading4"/>
        <w:keepNext/>
        <w:ind w:left="862" w:hanging="862"/>
        <w:rPr>
          <w:lang w:val="en-GB"/>
        </w:rPr>
      </w:pPr>
      <w:r w:rsidRPr="007D7290">
        <w:rPr>
          <w:lang w:val="en-GB"/>
        </w:rPr>
        <w:lastRenderedPageBreak/>
        <w:t>Emissions in adjacent bands</w:t>
      </w:r>
    </w:p>
    <w:p w:rsidR="00207489" w:rsidRPr="007D7290" w:rsidRDefault="00207489" w:rsidP="00207489">
      <w:pPr>
        <w:pStyle w:val="ECCParagraph"/>
      </w:pPr>
      <w:r w:rsidRPr="007D7290">
        <w:t xml:space="preserve">From </w:t>
      </w:r>
      <w:r w:rsidRPr="007D7290">
        <w:rPr>
          <w:highlight w:val="yellow"/>
        </w:rPr>
        <w:fldChar w:fldCharType="begin"/>
      </w:r>
      <w:r w:rsidRPr="007D7290">
        <w:instrText xml:space="preserve"> REF _Ref324252918 \h </w:instrText>
      </w:r>
      <w:r w:rsidRPr="007D7290">
        <w:rPr>
          <w:highlight w:val="yellow"/>
        </w:rPr>
      </w:r>
      <w:r w:rsidRPr="007D7290">
        <w:rPr>
          <w:highlight w:val="yellow"/>
        </w:rPr>
        <w:fldChar w:fldCharType="separate"/>
      </w:r>
      <w:r w:rsidR="001E048B" w:rsidRPr="007D7290">
        <w:t xml:space="preserve">Figure </w:t>
      </w:r>
      <w:r w:rsidR="001E048B">
        <w:rPr>
          <w:noProof/>
        </w:rPr>
        <w:t>213</w:t>
      </w:r>
      <w:r w:rsidRPr="007D7290">
        <w:rPr>
          <w:highlight w:val="yellow"/>
        </w:rPr>
        <w:fldChar w:fldCharType="end"/>
      </w:r>
      <w:r w:rsidRPr="007D7290">
        <w:t>, the power in a 10 MHz receiver in the first adjacent channel is 0.715 dBm, which is below the value of 3 dBm identified above for the DA2GC AS to cause no interferences. Therefore no interferences are expected if the FS receiver is in the first adjacent channel.</w:t>
      </w:r>
    </w:p>
    <w:p w:rsidR="009C1886" w:rsidRPr="007D7290" w:rsidRDefault="009C1886" w:rsidP="00DD33E6">
      <w:pPr>
        <w:pStyle w:val="ECCAnnexheading3"/>
        <w:rPr>
          <w:lang w:val="en-GB"/>
        </w:rPr>
      </w:pPr>
      <w:r w:rsidRPr="007D7290">
        <w:rPr>
          <w:lang w:val="en-GB"/>
        </w:rPr>
        <w:t>IMPACT FROM FSS ON DA2GC AS</w:t>
      </w:r>
    </w:p>
    <w:p w:rsidR="00207489" w:rsidRPr="007D7290" w:rsidRDefault="00207489" w:rsidP="00DD33E6">
      <w:pPr>
        <w:pStyle w:val="ECCAnnexheading4"/>
        <w:rPr>
          <w:lang w:val="en-GB"/>
        </w:rPr>
      </w:pPr>
      <w:r w:rsidRPr="007D7290">
        <w:rPr>
          <w:lang w:val="en-GB"/>
        </w:rPr>
        <w:t>Co-channel case</w:t>
      </w:r>
    </w:p>
    <w:p w:rsidR="00207489" w:rsidRPr="007D7290" w:rsidRDefault="00207489" w:rsidP="00207489">
      <w:pPr>
        <w:pStyle w:val="ECCParagraph"/>
      </w:pPr>
      <w:r w:rsidRPr="007D7290">
        <w:t>The maximum e.i.r.p. for the FS station is 41 dBW at 0° elevation and 45° azimuth, which correspond to a power emission of 0 dBW (30 dBm).</w:t>
      </w:r>
    </w:p>
    <w:p w:rsidR="00207489" w:rsidRPr="007D7290" w:rsidRDefault="00207489" w:rsidP="00207489">
      <w:pPr>
        <w:pStyle w:val="ECCParagraph"/>
      </w:pPr>
      <w:r w:rsidRPr="007D7290">
        <w:t>The maximum interference level is -101.5 dBm at the DA2GC receiver.</w:t>
      </w:r>
    </w:p>
    <w:p w:rsidR="00207489" w:rsidRPr="007D7290" w:rsidRDefault="00207489" w:rsidP="00207489">
      <w:pPr>
        <w:pStyle w:val="ECCParagraph"/>
      </w:pPr>
      <w:r w:rsidRPr="007D7290">
        <w:t xml:space="preserve">Thus the FS emission power is 10 dB lower than the maximum AS emission power and the protection criterion is about 10 dB less stringent, therefore the interferences from the SF station to the AS exists.  As </w:t>
      </w:r>
      <w:r w:rsidRPr="007D7290">
        <w:rPr>
          <w:highlight w:val="yellow"/>
        </w:rPr>
        <w:fldChar w:fldCharType="begin"/>
      </w:r>
      <w:r w:rsidRPr="007D7290">
        <w:instrText xml:space="preserve"> REF _Ref324253377 \h </w:instrText>
      </w:r>
      <w:r w:rsidRPr="007D7290">
        <w:rPr>
          <w:highlight w:val="yellow"/>
        </w:rPr>
      </w:r>
      <w:r w:rsidRPr="007D7290">
        <w:rPr>
          <w:highlight w:val="yellow"/>
        </w:rPr>
        <w:fldChar w:fldCharType="separate"/>
      </w:r>
      <w:r w:rsidR="001E048B" w:rsidRPr="007D7290">
        <w:t xml:space="preserve">Figure </w:t>
      </w:r>
      <w:r w:rsidR="001E048B">
        <w:rPr>
          <w:noProof/>
        </w:rPr>
        <w:t>219</w:t>
      </w:r>
      <w:r w:rsidRPr="007D7290">
        <w:rPr>
          <w:highlight w:val="yellow"/>
        </w:rPr>
        <w:fldChar w:fldCharType="end"/>
      </w:r>
      <w:r w:rsidRPr="007D7290">
        <w:t xml:space="preserve"> shows, an aircraft AS at 3000m altitude will suffer from interferences when the aircraft crosses the SF main lobe azimuth or fly just above the FS station. At 13000m, interferences are observed in the FS main lobe for elevations lower than 0.285°.</w:t>
      </w:r>
    </w:p>
    <w:p w:rsidR="00207489" w:rsidRPr="007D7290" w:rsidRDefault="00207489" w:rsidP="00207489">
      <w:pPr>
        <w:pStyle w:val="ECCParagraph"/>
      </w:pPr>
      <w:r w:rsidRPr="007D7290">
        <w:t>Interferences from the FS station to the DA2GC AS occur when the aircraft is in the same azimuth as the FS link (even at 13000m altitude).</w:t>
      </w:r>
    </w:p>
    <w:p w:rsidR="00207489" w:rsidRPr="007D7290" w:rsidRDefault="00207489" w:rsidP="00207489">
      <w:pPr>
        <w:pStyle w:val="ECCParagraph"/>
        <w:jc w:val="center"/>
      </w:pPr>
      <w:r w:rsidRPr="007D7290">
        <w:rPr>
          <w:noProof/>
          <w:lang w:val="da-DK" w:eastAsia="da-DK"/>
        </w:rPr>
        <w:drawing>
          <wp:inline distT="0" distB="0" distL="0" distR="0" wp14:anchorId="7EBDBDE1" wp14:editId="502A5C5F">
            <wp:extent cx="4533900" cy="3409950"/>
            <wp:effectExtent l="0" t="0" r="0" b="0"/>
            <wp:docPr id="399" name="Grafik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4533900" cy="3409950"/>
                    </a:xfrm>
                    <a:prstGeom prst="rect">
                      <a:avLst/>
                    </a:prstGeom>
                    <a:noFill/>
                  </pic:spPr>
                </pic:pic>
              </a:graphicData>
            </a:graphic>
          </wp:inline>
        </w:drawing>
      </w:r>
    </w:p>
    <w:p w:rsidR="00207489" w:rsidRPr="007D7290" w:rsidRDefault="00207489" w:rsidP="00207489">
      <w:pPr>
        <w:pStyle w:val="Caption"/>
        <w:rPr>
          <w:lang w:val="en-GB"/>
        </w:rPr>
      </w:pPr>
      <w:bookmarkStart w:id="997" w:name="_Ref324253377"/>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219</w:t>
      </w:r>
      <w:r w:rsidRPr="007D7290">
        <w:rPr>
          <w:lang w:val="en-GB"/>
        </w:rPr>
        <w:fldChar w:fldCharType="end"/>
      </w:r>
      <w:bookmarkEnd w:id="997"/>
      <w:r w:rsidRPr="007D7290">
        <w:rPr>
          <w:lang w:val="en-GB"/>
        </w:rPr>
        <w:t xml:space="preserve">: I/N level at the DA2GC AS at 3000m altitude from a FS station </w:t>
      </w:r>
    </w:p>
    <w:p w:rsidR="00207489" w:rsidRPr="007D7290" w:rsidRDefault="00207489" w:rsidP="00DD33E6">
      <w:pPr>
        <w:pStyle w:val="ECCAnnexheading4"/>
        <w:rPr>
          <w:lang w:val="en-GB"/>
        </w:rPr>
      </w:pPr>
      <w:r w:rsidRPr="007D7290">
        <w:rPr>
          <w:lang w:val="en-GB"/>
        </w:rPr>
        <w:t>Emissions in adjacent bands</w:t>
      </w:r>
    </w:p>
    <w:p w:rsidR="00207489" w:rsidRPr="007D7290" w:rsidRDefault="00207489" w:rsidP="00207489">
      <w:pPr>
        <w:pStyle w:val="ECCParagraph"/>
      </w:pPr>
      <w:r w:rsidRPr="007D7290">
        <w:t xml:space="preserve">Considering the OOB FS emission mask of Figure 3, the power received in the first adjacent channel of 10 MHz is about 22 dBm. This leads to interferences at the DA2GC-AS receiver in the FS link azimuth for aircraft altitudes lower than 6500m. </w:t>
      </w:r>
      <w:r w:rsidRPr="007D7290">
        <w:rPr>
          <w:highlight w:val="yellow"/>
        </w:rPr>
        <w:fldChar w:fldCharType="begin"/>
      </w:r>
      <w:r w:rsidRPr="007D7290">
        <w:instrText xml:space="preserve"> REF _Ref324253416 \h </w:instrText>
      </w:r>
      <w:r w:rsidRPr="007D7290">
        <w:rPr>
          <w:highlight w:val="yellow"/>
        </w:rPr>
      </w:r>
      <w:r w:rsidRPr="007D7290">
        <w:rPr>
          <w:highlight w:val="yellow"/>
        </w:rPr>
        <w:fldChar w:fldCharType="separate"/>
      </w:r>
      <w:r w:rsidR="001E048B" w:rsidRPr="007D7290">
        <w:t xml:space="preserve">Figure </w:t>
      </w:r>
      <w:r w:rsidR="001E048B">
        <w:rPr>
          <w:noProof/>
        </w:rPr>
        <w:t>220</w:t>
      </w:r>
      <w:r w:rsidRPr="007D7290">
        <w:rPr>
          <w:highlight w:val="yellow"/>
        </w:rPr>
        <w:fldChar w:fldCharType="end"/>
      </w:r>
      <w:r w:rsidRPr="007D7290">
        <w:t xml:space="preserve"> show that </w:t>
      </w:r>
      <w:proofErr w:type="gramStart"/>
      <w:r w:rsidRPr="007D7290">
        <w:t>the I</w:t>
      </w:r>
      <w:proofErr w:type="gramEnd"/>
      <w:r w:rsidRPr="007D7290">
        <w:t>/N criterion of -6 dB is exceeded when the aircraft crosses the FS link azimuth at 6000m altitude. For altitudes higher than 6500m, no interferences are observed.</w:t>
      </w:r>
    </w:p>
    <w:p w:rsidR="00207489" w:rsidRPr="007D7290" w:rsidRDefault="00207489" w:rsidP="00207489">
      <w:pPr>
        <w:pStyle w:val="Caption"/>
        <w:rPr>
          <w:lang w:val="en-GB"/>
        </w:rPr>
      </w:pPr>
      <w:r w:rsidRPr="007D7290">
        <w:rPr>
          <w:noProof/>
          <w:lang w:val="da-DK" w:eastAsia="da-DK"/>
        </w:rPr>
        <w:lastRenderedPageBreak/>
        <w:drawing>
          <wp:inline distT="0" distB="0" distL="0" distR="0" wp14:anchorId="0426771E" wp14:editId="52B45BC4">
            <wp:extent cx="4514850" cy="3381375"/>
            <wp:effectExtent l="0" t="0" r="0" b="9525"/>
            <wp:docPr id="400" name="Grafik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4514850" cy="3381375"/>
                    </a:xfrm>
                    <a:prstGeom prst="rect">
                      <a:avLst/>
                    </a:prstGeom>
                    <a:noFill/>
                  </pic:spPr>
                </pic:pic>
              </a:graphicData>
            </a:graphic>
          </wp:inline>
        </w:drawing>
      </w:r>
      <w:r w:rsidRPr="007D7290">
        <w:rPr>
          <w:lang w:val="en-GB"/>
        </w:rPr>
        <w:t xml:space="preserve"> </w:t>
      </w:r>
    </w:p>
    <w:p w:rsidR="00207489" w:rsidRPr="007D7290" w:rsidRDefault="00207489" w:rsidP="00207489">
      <w:pPr>
        <w:pStyle w:val="Caption"/>
        <w:rPr>
          <w:lang w:val="en-GB"/>
        </w:rPr>
      </w:pPr>
      <w:bookmarkStart w:id="998" w:name="_Ref324253416"/>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220</w:t>
      </w:r>
      <w:r w:rsidRPr="007D7290">
        <w:rPr>
          <w:lang w:val="en-GB"/>
        </w:rPr>
        <w:fldChar w:fldCharType="end"/>
      </w:r>
      <w:bookmarkEnd w:id="998"/>
      <w:r w:rsidRPr="007D7290">
        <w:rPr>
          <w:lang w:val="en-GB"/>
        </w:rPr>
        <w:t xml:space="preserve">: I/N level at the DA2GC AS at 6000m altitude from a FS station </w:t>
      </w:r>
    </w:p>
    <w:p w:rsidR="009C1886" w:rsidRPr="007D7290" w:rsidRDefault="009C1886" w:rsidP="00207489">
      <w:pPr>
        <w:pStyle w:val="ECCParagraph"/>
      </w:pPr>
    </w:p>
    <w:p w:rsidR="009C1886" w:rsidRPr="007D7290" w:rsidRDefault="009C1886" w:rsidP="00DD33E6">
      <w:pPr>
        <w:pStyle w:val="ECCAnnexheading3"/>
        <w:rPr>
          <w:lang w:val="en-GB"/>
        </w:rPr>
      </w:pPr>
      <w:r w:rsidRPr="007D7290">
        <w:rPr>
          <w:lang w:val="en-GB"/>
        </w:rPr>
        <w:t>CONCLUSIONS</w:t>
      </w:r>
    </w:p>
    <w:p w:rsidR="00207489" w:rsidRPr="007D7290" w:rsidRDefault="00207489" w:rsidP="00207489">
      <w:pPr>
        <w:pStyle w:val="ECCParagraph"/>
      </w:pPr>
      <w:r w:rsidRPr="007D7290">
        <w:t>The scenarios studied here show that coexistence in co-channel is not possible. Co-existence with an offset of 10 MHz (first adjacent channel) is possible, but interferences from FS link to DA2GC-AS may occur when aircraft is in the same azimuth as FS links.</w:t>
      </w:r>
    </w:p>
    <w:p w:rsidR="00207489" w:rsidRPr="007D7290" w:rsidRDefault="00207489" w:rsidP="00207489">
      <w:pPr>
        <w:pStyle w:val="ECCParagraph"/>
      </w:pPr>
    </w:p>
    <w:p w:rsidR="008A54FC" w:rsidRPr="007D7290" w:rsidRDefault="006F2307" w:rsidP="007C4B0E">
      <w:pPr>
        <w:pStyle w:val="ECCAnnexheading1"/>
      </w:pPr>
      <w:bookmarkStart w:id="999" w:name="_Toc379286199"/>
      <w:r w:rsidRPr="007D7290">
        <w:lastRenderedPageBreak/>
        <w:t>Capacity estimations for B</w:t>
      </w:r>
      <w:r w:rsidR="007E2AAB" w:rsidRPr="007D7290">
        <w:t>ro</w:t>
      </w:r>
      <w:r w:rsidR="005507DD" w:rsidRPr="007D7290">
        <w:t>A</w:t>
      </w:r>
      <w:r w:rsidR="007E2AAB" w:rsidRPr="007D7290">
        <w:t xml:space="preserve">dband </w:t>
      </w:r>
      <w:r w:rsidRPr="007D7290">
        <w:t>DA2GC based on lte</w:t>
      </w:r>
      <w:bookmarkEnd w:id="640"/>
      <w:bookmarkEnd w:id="641"/>
      <w:bookmarkEnd w:id="999"/>
    </w:p>
    <w:p w:rsidR="006F2307" w:rsidRPr="007D7290" w:rsidRDefault="006F2307" w:rsidP="00A95ADA">
      <w:pPr>
        <w:pStyle w:val="ECCParagraph"/>
      </w:pPr>
      <w:r w:rsidRPr="007D7290">
        <w:t xml:space="preserve">This </w:t>
      </w:r>
      <w:r w:rsidR="001700E8" w:rsidRPr="007D7290">
        <w:t>study</w:t>
      </w:r>
      <w:r w:rsidRPr="007D7290">
        <w:t xml:space="preserve"> tries to investigate what capacity and throughput a BDA2GC system based on LTE can achieve in a rural deployment scenario. The calculations are based on the Shannon bound with LTE specific corrections for effective frequency usage, overhead and pilot tones. </w:t>
      </w:r>
    </w:p>
    <w:p w:rsidR="006F2307" w:rsidRPr="007D7290" w:rsidRDefault="006F2307" w:rsidP="00A95ADA">
      <w:pPr>
        <w:pStyle w:val="ECCParagraph"/>
      </w:pPr>
      <w:r w:rsidRPr="007D7290">
        <w:t>Possible uplink/downlink configurations for a LTE-TDD system are summarized in</w:t>
      </w:r>
      <w:r w:rsidR="0013333E" w:rsidRPr="007D7290">
        <w:t xml:space="preserve"> </w:t>
      </w:r>
      <w:r w:rsidR="0013333E" w:rsidRPr="007D7290">
        <w:fldChar w:fldCharType="begin"/>
      </w:r>
      <w:r w:rsidR="0013333E" w:rsidRPr="007D7290">
        <w:instrText xml:space="preserve"> REF _Ref324279805 \h </w:instrText>
      </w:r>
      <w:r w:rsidR="0013333E" w:rsidRPr="007D7290">
        <w:fldChar w:fldCharType="separate"/>
      </w:r>
      <w:r w:rsidR="001E048B" w:rsidRPr="007D7290">
        <w:t xml:space="preserve">Table </w:t>
      </w:r>
      <w:r w:rsidR="001E048B">
        <w:rPr>
          <w:noProof/>
        </w:rPr>
        <w:t>79</w:t>
      </w:r>
      <w:r w:rsidR="0013333E" w:rsidRPr="007D7290">
        <w:fldChar w:fldCharType="end"/>
      </w:r>
      <w:r w:rsidR="0013333E" w:rsidRPr="007D7290">
        <w:t>.</w:t>
      </w:r>
    </w:p>
    <w:p w:rsidR="001700E8" w:rsidRPr="007D7290" w:rsidRDefault="001700E8" w:rsidP="001700E8">
      <w:pPr>
        <w:pStyle w:val="Caption"/>
        <w:rPr>
          <w:lang w:val="en-GB"/>
        </w:rPr>
      </w:pPr>
      <w:bookmarkStart w:id="1000" w:name="_Ref324279805"/>
      <w:proofErr w:type="gramStart"/>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79</w:t>
      </w:r>
      <w:r w:rsidRPr="007D7290">
        <w:rPr>
          <w:noProof/>
          <w:lang w:val="en-GB"/>
        </w:rPr>
        <w:fldChar w:fldCharType="end"/>
      </w:r>
      <w:bookmarkEnd w:id="1000"/>
      <w:r w:rsidRPr="007D7290">
        <w:rPr>
          <w:lang w:val="en-GB"/>
        </w:rPr>
        <w:t>: LTE-TDD uplink/downlink configurations.</w:t>
      </w:r>
      <w:proofErr w:type="gramEnd"/>
      <w:r w:rsidRPr="007D7290">
        <w:rPr>
          <w:lang w:val="en-GB"/>
        </w:rPr>
        <w:t xml:space="preserve"> </w:t>
      </w:r>
      <w:r w:rsidR="00CB0123" w:rsidRPr="007D7290">
        <w:rPr>
          <w:lang w:val="en-GB"/>
        </w:rPr>
        <w:br/>
      </w:r>
      <w:r w:rsidRPr="007D7290">
        <w:rPr>
          <w:lang w:val="en-GB"/>
        </w:rPr>
        <w:t xml:space="preserve">D means downlink, U means uplink and S is the switch between downlink and uplink and consists of three parts, </w:t>
      </w:r>
      <w:proofErr w:type="gramStart"/>
      <w:r w:rsidRPr="007D7290">
        <w:rPr>
          <w:lang w:val="en-GB"/>
        </w:rPr>
        <w:t>DwPTS(</w:t>
      </w:r>
      <w:proofErr w:type="gramEnd"/>
      <w:r w:rsidRPr="007D7290">
        <w:rPr>
          <w:lang w:val="en-GB"/>
        </w:rPr>
        <w:t>downlink part), GP(guard</w:t>
      </w:r>
      <w:r w:rsidR="00CB0123" w:rsidRPr="007D7290">
        <w:rPr>
          <w:lang w:val="en-GB"/>
        </w:rPr>
        <w:t xml:space="preserve"> period) and UpPTS(uplink part)</w:t>
      </w:r>
    </w:p>
    <w:p w:rsidR="00CB0123" w:rsidRPr="007D7290" w:rsidRDefault="00CB0123" w:rsidP="00CB0123">
      <w:pPr>
        <w:rPr>
          <w:lang w:val="en-GB"/>
        </w:rPr>
      </w:pPr>
    </w:p>
    <w:p w:rsidR="006F2307" w:rsidRPr="007D7290" w:rsidRDefault="006F2307" w:rsidP="006F2307">
      <w:pPr>
        <w:jc w:val="center"/>
        <w:rPr>
          <w:lang w:val="en-GB"/>
        </w:rPr>
      </w:pPr>
      <w:r w:rsidRPr="007D7290">
        <w:rPr>
          <w:noProof/>
          <w:lang w:val="da-DK" w:eastAsia="da-DK"/>
        </w:rPr>
        <w:drawing>
          <wp:inline distT="0" distB="0" distL="0" distR="0" wp14:anchorId="6C314BF0" wp14:editId="3A3B18F2">
            <wp:extent cx="4714875" cy="1638300"/>
            <wp:effectExtent l="19050" t="0" r="9525" b="0"/>
            <wp:docPr id="4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270" cstate="print"/>
                    <a:srcRect/>
                    <a:stretch>
                      <a:fillRect/>
                    </a:stretch>
                  </pic:blipFill>
                  <pic:spPr bwMode="auto">
                    <a:xfrm>
                      <a:off x="0" y="0"/>
                      <a:ext cx="4714875" cy="1638300"/>
                    </a:xfrm>
                    <a:prstGeom prst="rect">
                      <a:avLst/>
                    </a:prstGeom>
                    <a:noFill/>
                    <a:ln w="9525">
                      <a:noFill/>
                      <a:miter lim="800000"/>
                      <a:headEnd/>
                      <a:tailEnd/>
                    </a:ln>
                  </pic:spPr>
                </pic:pic>
              </a:graphicData>
            </a:graphic>
          </wp:inline>
        </w:drawing>
      </w:r>
    </w:p>
    <w:p w:rsidR="006F2307" w:rsidRPr="007D7290" w:rsidRDefault="006F2307" w:rsidP="006F2307">
      <w:pPr>
        <w:rPr>
          <w:lang w:val="en-GB"/>
        </w:rPr>
      </w:pPr>
    </w:p>
    <w:p w:rsidR="006F2307" w:rsidRPr="007D7290" w:rsidRDefault="006F2307" w:rsidP="00A95ADA">
      <w:pPr>
        <w:pStyle w:val="ECCParagraph"/>
      </w:pPr>
      <w:r w:rsidRPr="007D7290">
        <w:t>The different DwPTS, GP and UpPTS configurations are in the normal case:</w:t>
      </w:r>
    </w:p>
    <w:p w:rsidR="00CB0123" w:rsidRPr="007D7290" w:rsidRDefault="00CB0123" w:rsidP="00A95ADA">
      <w:pPr>
        <w:pStyle w:val="ECCParagraph"/>
      </w:pPr>
    </w:p>
    <w:p w:rsidR="001700E8" w:rsidRPr="007D7290" w:rsidRDefault="001700E8" w:rsidP="001700E8">
      <w:pPr>
        <w:pStyle w:val="Caption"/>
        <w:rPr>
          <w:lang w:val="en-GB"/>
        </w:rPr>
      </w:pPr>
      <w:proofErr w:type="gramStart"/>
      <w:r w:rsidRPr="007D7290">
        <w:rPr>
          <w:lang w:val="en-GB"/>
        </w:rPr>
        <w:t xml:space="preserve">Table </w:t>
      </w:r>
      <w:r w:rsidRPr="007D7290">
        <w:rPr>
          <w:lang w:val="en-GB"/>
        </w:rPr>
        <w:fldChar w:fldCharType="begin"/>
      </w:r>
      <w:r w:rsidRPr="007D7290">
        <w:rPr>
          <w:lang w:val="en-GB"/>
        </w:rPr>
        <w:instrText xml:space="preserve"> SEQ Table \* ARABIC </w:instrText>
      </w:r>
      <w:r w:rsidRPr="007D7290">
        <w:rPr>
          <w:lang w:val="en-GB"/>
        </w:rPr>
        <w:fldChar w:fldCharType="separate"/>
      </w:r>
      <w:r w:rsidR="001E048B">
        <w:rPr>
          <w:noProof/>
          <w:lang w:val="en-GB"/>
        </w:rPr>
        <w:t>80</w:t>
      </w:r>
      <w:r w:rsidRPr="007D7290">
        <w:rPr>
          <w:noProof/>
          <w:lang w:val="en-GB"/>
        </w:rPr>
        <w:fldChar w:fldCharType="end"/>
      </w:r>
      <w:r w:rsidRPr="007D7290">
        <w:rPr>
          <w:lang w:val="en-GB"/>
        </w:rPr>
        <w:t>: Normal LTE-TDD uplink/downlink configurations.</w:t>
      </w:r>
      <w:proofErr w:type="gramEnd"/>
      <w:r w:rsidRPr="007D7290">
        <w:rPr>
          <w:lang w:val="en-GB"/>
        </w:rPr>
        <w:t xml:space="preserve"> </w:t>
      </w:r>
      <w:r w:rsidR="00CB0123" w:rsidRPr="007D7290">
        <w:rPr>
          <w:lang w:val="en-GB"/>
        </w:rPr>
        <w:br/>
      </w:r>
      <w:r w:rsidRPr="007D7290">
        <w:rPr>
          <w:lang w:val="en-GB"/>
        </w:rPr>
        <w:t xml:space="preserve">The downlink part (DwPTS) can be 3, 9, 10, 11 or 12 symbols. </w:t>
      </w:r>
      <w:r w:rsidR="00CB0123" w:rsidRPr="007D7290">
        <w:rPr>
          <w:lang w:val="en-GB"/>
        </w:rPr>
        <w:br/>
      </w:r>
      <w:r w:rsidRPr="007D7290">
        <w:rPr>
          <w:lang w:val="en-GB"/>
        </w:rPr>
        <w:t>Depending on the DwPTS value the guard period</w:t>
      </w:r>
      <w:r w:rsidR="00FD12AC" w:rsidRPr="007D7290">
        <w:rPr>
          <w:lang w:val="en-GB"/>
        </w:rPr>
        <w:t xml:space="preserve"> (GP) and the uplink can differ</w:t>
      </w:r>
    </w:p>
    <w:p w:rsidR="00CB0123" w:rsidRPr="007D7290" w:rsidRDefault="00CB0123" w:rsidP="00CB0123">
      <w:pPr>
        <w:rPr>
          <w:lang w:val="en-GB"/>
        </w:rPr>
      </w:pPr>
    </w:p>
    <w:tbl>
      <w:tblPr>
        <w:tblW w:w="0" w:type="auto"/>
        <w:tblInd w:w="5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417"/>
        <w:gridCol w:w="709"/>
        <w:gridCol w:w="779"/>
        <w:gridCol w:w="780"/>
        <w:gridCol w:w="709"/>
        <w:gridCol w:w="737"/>
        <w:gridCol w:w="765"/>
        <w:gridCol w:w="766"/>
        <w:gridCol w:w="850"/>
        <w:gridCol w:w="851"/>
      </w:tblGrid>
      <w:tr w:rsidR="00CB0123" w:rsidRPr="007D7290" w:rsidTr="00CB0123">
        <w:trPr>
          <w:tblHeader/>
        </w:trPr>
        <w:tc>
          <w:tcPr>
            <w:tcW w:w="1417" w:type="dxa"/>
            <w:tcBorders>
              <w:right w:val="single" w:sz="8" w:space="0" w:color="FFFFFF"/>
            </w:tcBorders>
            <w:shd w:val="clear" w:color="auto" w:fill="D2232A"/>
            <w:vAlign w:val="center"/>
          </w:tcPr>
          <w:p w:rsidR="00CB0123" w:rsidRPr="007D7290" w:rsidRDefault="00CB0123" w:rsidP="0050738F">
            <w:pPr>
              <w:spacing w:line="288" w:lineRule="auto"/>
              <w:jc w:val="center"/>
              <w:rPr>
                <w:b/>
                <w:color w:val="FFFFFF"/>
                <w:lang w:val="en-GB"/>
              </w:rPr>
            </w:pPr>
          </w:p>
        </w:tc>
        <w:tc>
          <w:tcPr>
            <w:tcW w:w="6946" w:type="dxa"/>
            <w:gridSpan w:val="9"/>
            <w:tcBorders>
              <w:left w:val="single" w:sz="8" w:space="0" w:color="FFFFFF"/>
              <w:right w:val="single" w:sz="8" w:space="0" w:color="FFFFFF"/>
            </w:tcBorders>
            <w:shd w:val="clear" w:color="auto" w:fill="D2232A"/>
            <w:vAlign w:val="center"/>
          </w:tcPr>
          <w:p w:rsidR="00CB0123" w:rsidRPr="007D7290" w:rsidRDefault="00CB0123" w:rsidP="0050738F">
            <w:pPr>
              <w:spacing w:line="288" w:lineRule="auto"/>
              <w:jc w:val="center"/>
              <w:rPr>
                <w:b/>
                <w:i/>
                <w:color w:val="FFFFFF"/>
                <w:lang w:val="en-GB"/>
              </w:rPr>
            </w:pPr>
            <w:r w:rsidRPr="007D7290">
              <w:rPr>
                <w:b/>
                <w:i/>
                <w:color w:val="FFFFFF"/>
                <w:lang w:val="en-GB"/>
              </w:rPr>
              <w:t>DwPTS</w:t>
            </w:r>
          </w:p>
        </w:tc>
      </w:tr>
      <w:tr w:rsidR="00CB0123" w:rsidRPr="007D7290" w:rsidTr="0050738F">
        <w:tc>
          <w:tcPr>
            <w:tcW w:w="1417" w:type="dxa"/>
          </w:tcPr>
          <w:p w:rsidR="00CB0123" w:rsidRPr="007D7290" w:rsidRDefault="00CB0123" w:rsidP="0050738F">
            <w:pPr>
              <w:rPr>
                <w:rFonts w:cs="Arial"/>
                <w:szCs w:val="20"/>
                <w:lang w:val="en-GB"/>
              </w:rPr>
            </w:pPr>
          </w:p>
        </w:tc>
        <w:tc>
          <w:tcPr>
            <w:tcW w:w="709" w:type="dxa"/>
          </w:tcPr>
          <w:p w:rsidR="00CB0123" w:rsidRPr="007D7290" w:rsidRDefault="00CB0123" w:rsidP="0050738F">
            <w:pPr>
              <w:rPr>
                <w:rFonts w:cs="Arial"/>
                <w:szCs w:val="20"/>
                <w:lang w:val="en-GB"/>
              </w:rPr>
            </w:pPr>
            <w:r w:rsidRPr="007D7290">
              <w:rPr>
                <w:rFonts w:cs="Arial"/>
                <w:szCs w:val="20"/>
                <w:lang w:val="en-GB"/>
              </w:rPr>
              <w:t>12</w:t>
            </w:r>
          </w:p>
        </w:tc>
        <w:tc>
          <w:tcPr>
            <w:tcW w:w="1559" w:type="dxa"/>
            <w:gridSpan w:val="2"/>
          </w:tcPr>
          <w:p w:rsidR="00CB0123" w:rsidRPr="007D7290" w:rsidRDefault="00CB0123" w:rsidP="00CB0123">
            <w:pPr>
              <w:jc w:val="center"/>
              <w:rPr>
                <w:rFonts w:cs="Arial"/>
                <w:szCs w:val="20"/>
                <w:lang w:val="en-GB"/>
              </w:rPr>
            </w:pPr>
            <w:r w:rsidRPr="007D7290">
              <w:rPr>
                <w:rFonts w:cs="Arial"/>
                <w:szCs w:val="20"/>
                <w:lang w:val="en-GB"/>
              </w:rPr>
              <w:t>11</w:t>
            </w:r>
          </w:p>
        </w:tc>
        <w:tc>
          <w:tcPr>
            <w:tcW w:w="1446" w:type="dxa"/>
            <w:gridSpan w:val="2"/>
          </w:tcPr>
          <w:p w:rsidR="00CB0123" w:rsidRPr="007D7290" w:rsidRDefault="00CB0123" w:rsidP="00CB0123">
            <w:pPr>
              <w:jc w:val="center"/>
              <w:rPr>
                <w:rFonts w:cs="Arial"/>
                <w:szCs w:val="20"/>
                <w:lang w:val="en-GB"/>
              </w:rPr>
            </w:pPr>
            <w:r w:rsidRPr="007D7290">
              <w:rPr>
                <w:rFonts w:cs="Arial"/>
                <w:szCs w:val="20"/>
                <w:lang w:val="en-GB"/>
              </w:rPr>
              <w:t>10</w:t>
            </w:r>
          </w:p>
        </w:tc>
        <w:tc>
          <w:tcPr>
            <w:tcW w:w="1531" w:type="dxa"/>
            <w:gridSpan w:val="2"/>
          </w:tcPr>
          <w:p w:rsidR="00CB0123" w:rsidRPr="007D7290" w:rsidRDefault="00CB0123" w:rsidP="00CB0123">
            <w:pPr>
              <w:jc w:val="center"/>
              <w:rPr>
                <w:rFonts w:cs="Arial"/>
                <w:szCs w:val="20"/>
                <w:lang w:val="en-GB"/>
              </w:rPr>
            </w:pPr>
            <w:r w:rsidRPr="007D7290">
              <w:rPr>
                <w:rFonts w:cs="Arial"/>
                <w:szCs w:val="20"/>
                <w:lang w:val="en-GB"/>
              </w:rPr>
              <w:t>9</w:t>
            </w:r>
          </w:p>
        </w:tc>
        <w:tc>
          <w:tcPr>
            <w:tcW w:w="1701" w:type="dxa"/>
            <w:gridSpan w:val="2"/>
          </w:tcPr>
          <w:p w:rsidR="00CB0123" w:rsidRPr="007D7290" w:rsidRDefault="00CB0123" w:rsidP="00CB0123">
            <w:pPr>
              <w:jc w:val="center"/>
              <w:rPr>
                <w:rFonts w:cs="Arial"/>
                <w:szCs w:val="20"/>
                <w:lang w:val="en-GB"/>
              </w:rPr>
            </w:pPr>
            <w:r w:rsidRPr="007D7290">
              <w:rPr>
                <w:rFonts w:cs="Arial"/>
                <w:szCs w:val="20"/>
                <w:lang w:val="en-GB"/>
              </w:rPr>
              <w:t>3</w:t>
            </w:r>
          </w:p>
        </w:tc>
      </w:tr>
      <w:tr w:rsidR="00CB0123" w:rsidRPr="007D7290" w:rsidTr="00CB0123">
        <w:tc>
          <w:tcPr>
            <w:tcW w:w="1417" w:type="dxa"/>
          </w:tcPr>
          <w:p w:rsidR="00CB0123" w:rsidRPr="007D7290" w:rsidRDefault="00CB0123" w:rsidP="0050738F">
            <w:pPr>
              <w:rPr>
                <w:rFonts w:cs="Arial"/>
                <w:b/>
                <w:szCs w:val="20"/>
                <w:lang w:val="en-GB"/>
              </w:rPr>
            </w:pPr>
            <w:r w:rsidRPr="007D7290">
              <w:rPr>
                <w:rFonts w:cs="Arial"/>
                <w:b/>
                <w:szCs w:val="20"/>
                <w:lang w:val="en-GB"/>
              </w:rPr>
              <w:t>GP</w:t>
            </w:r>
          </w:p>
        </w:tc>
        <w:tc>
          <w:tcPr>
            <w:tcW w:w="709" w:type="dxa"/>
          </w:tcPr>
          <w:p w:rsidR="00CB0123" w:rsidRPr="007D7290" w:rsidRDefault="00CB0123" w:rsidP="0050738F">
            <w:pPr>
              <w:rPr>
                <w:rFonts w:cs="Arial"/>
                <w:szCs w:val="20"/>
                <w:lang w:val="en-GB"/>
              </w:rPr>
            </w:pPr>
            <w:r w:rsidRPr="007D7290">
              <w:rPr>
                <w:rFonts w:cs="Arial"/>
                <w:szCs w:val="20"/>
                <w:lang w:val="en-GB"/>
              </w:rPr>
              <w:t>1</w:t>
            </w:r>
          </w:p>
        </w:tc>
        <w:tc>
          <w:tcPr>
            <w:tcW w:w="779" w:type="dxa"/>
          </w:tcPr>
          <w:p w:rsidR="00CB0123" w:rsidRPr="007D7290" w:rsidRDefault="00CB0123" w:rsidP="0050738F">
            <w:pPr>
              <w:rPr>
                <w:rFonts w:cs="Arial"/>
                <w:szCs w:val="20"/>
                <w:lang w:val="en-GB"/>
              </w:rPr>
            </w:pPr>
            <w:r w:rsidRPr="007D7290">
              <w:rPr>
                <w:rFonts w:cs="Arial"/>
                <w:szCs w:val="20"/>
                <w:lang w:val="en-GB"/>
              </w:rPr>
              <w:t>1</w:t>
            </w:r>
          </w:p>
        </w:tc>
        <w:tc>
          <w:tcPr>
            <w:tcW w:w="780" w:type="dxa"/>
          </w:tcPr>
          <w:p w:rsidR="00CB0123" w:rsidRPr="007D7290" w:rsidRDefault="00CB0123" w:rsidP="0050738F">
            <w:pPr>
              <w:rPr>
                <w:rFonts w:cs="Arial"/>
                <w:szCs w:val="20"/>
                <w:lang w:val="en-GB"/>
              </w:rPr>
            </w:pPr>
            <w:r w:rsidRPr="007D7290">
              <w:rPr>
                <w:rFonts w:cs="Arial"/>
                <w:szCs w:val="20"/>
                <w:lang w:val="en-GB"/>
              </w:rPr>
              <w:t>2</w:t>
            </w:r>
          </w:p>
        </w:tc>
        <w:tc>
          <w:tcPr>
            <w:tcW w:w="709" w:type="dxa"/>
          </w:tcPr>
          <w:p w:rsidR="00CB0123" w:rsidRPr="007D7290" w:rsidRDefault="00CB0123" w:rsidP="0050738F">
            <w:pPr>
              <w:rPr>
                <w:rFonts w:cs="Arial"/>
                <w:szCs w:val="20"/>
                <w:lang w:val="en-GB"/>
              </w:rPr>
            </w:pPr>
            <w:r w:rsidRPr="007D7290">
              <w:rPr>
                <w:rFonts w:cs="Arial"/>
                <w:szCs w:val="20"/>
                <w:lang w:val="en-GB"/>
              </w:rPr>
              <w:t>2</w:t>
            </w:r>
          </w:p>
        </w:tc>
        <w:tc>
          <w:tcPr>
            <w:tcW w:w="737" w:type="dxa"/>
          </w:tcPr>
          <w:p w:rsidR="00CB0123" w:rsidRPr="007D7290" w:rsidRDefault="00CB0123" w:rsidP="0050738F">
            <w:pPr>
              <w:rPr>
                <w:rFonts w:cs="Arial"/>
                <w:szCs w:val="20"/>
                <w:lang w:val="en-GB"/>
              </w:rPr>
            </w:pPr>
            <w:r w:rsidRPr="007D7290">
              <w:rPr>
                <w:rFonts w:cs="Arial"/>
                <w:szCs w:val="20"/>
                <w:lang w:val="en-GB"/>
              </w:rPr>
              <w:t>3</w:t>
            </w:r>
          </w:p>
        </w:tc>
        <w:tc>
          <w:tcPr>
            <w:tcW w:w="765" w:type="dxa"/>
          </w:tcPr>
          <w:p w:rsidR="00CB0123" w:rsidRPr="007D7290" w:rsidRDefault="00CB0123" w:rsidP="0050738F">
            <w:pPr>
              <w:rPr>
                <w:rFonts w:cs="Arial"/>
                <w:szCs w:val="20"/>
                <w:lang w:val="en-GB"/>
              </w:rPr>
            </w:pPr>
            <w:r w:rsidRPr="007D7290">
              <w:rPr>
                <w:rFonts w:cs="Arial"/>
                <w:szCs w:val="20"/>
                <w:lang w:val="en-GB"/>
              </w:rPr>
              <w:t>3</w:t>
            </w:r>
          </w:p>
        </w:tc>
        <w:tc>
          <w:tcPr>
            <w:tcW w:w="766" w:type="dxa"/>
          </w:tcPr>
          <w:p w:rsidR="00CB0123" w:rsidRPr="007D7290" w:rsidRDefault="00CB0123" w:rsidP="0050738F">
            <w:pPr>
              <w:rPr>
                <w:rFonts w:cs="Arial"/>
                <w:szCs w:val="20"/>
                <w:lang w:val="en-GB"/>
              </w:rPr>
            </w:pPr>
            <w:r w:rsidRPr="007D7290">
              <w:rPr>
                <w:rFonts w:cs="Arial"/>
                <w:szCs w:val="20"/>
                <w:lang w:val="en-GB"/>
              </w:rPr>
              <w:t>4</w:t>
            </w:r>
          </w:p>
        </w:tc>
        <w:tc>
          <w:tcPr>
            <w:tcW w:w="850" w:type="dxa"/>
          </w:tcPr>
          <w:p w:rsidR="00CB0123" w:rsidRPr="007D7290" w:rsidRDefault="00CB0123" w:rsidP="0050738F">
            <w:pPr>
              <w:rPr>
                <w:rFonts w:cs="Arial"/>
                <w:szCs w:val="20"/>
                <w:lang w:val="en-GB"/>
              </w:rPr>
            </w:pPr>
            <w:r w:rsidRPr="007D7290">
              <w:rPr>
                <w:rFonts w:cs="Arial"/>
                <w:szCs w:val="20"/>
                <w:lang w:val="en-GB"/>
              </w:rPr>
              <w:t>9</w:t>
            </w:r>
          </w:p>
        </w:tc>
        <w:tc>
          <w:tcPr>
            <w:tcW w:w="851" w:type="dxa"/>
          </w:tcPr>
          <w:p w:rsidR="00CB0123" w:rsidRPr="007D7290" w:rsidRDefault="00CB0123" w:rsidP="0050738F">
            <w:pPr>
              <w:rPr>
                <w:rFonts w:cs="Arial"/>
                <w:szCs w:val="20"/>
                <w:lang w:val="en-GB"/>
              </w:rPr>
            </w:pPr>
            <w:r w:rsidRPr="007D7290">
              <w:rPr>
                <w:rFonts w:cs="Arial"/>
                <w:szCs w:val="20"/>
                <w:lang w:val="en-GB"/>
              </w:rPr>
              <w:t>10</w:t>
            </w:r>
          </w:p>
        </w:tc>
      </w:tr>
      <w:tr w:rsidR="00CB0123" w:rsidRPr="007D7290" w:rsidTr="00CB0123">
        <w:tc>
          <w:tcPr>
            <w:tcW w:w="1417" w:type="dxa"/>
          </w:tcPr>
          <w:p w:rsidR="00CB0123" w:rsidRPr="007D7290" w:rsidRDefault="00CB0123" w:rsidP="0050738F">
            <w:pPr>
              <w:rPr>
                <w:rFonts w:cs="Arial"/>
                <w:b/>
                <w:szCs w:val="20"/>
                <w:lang w:val="en-GB"/>
              </w:rPr>
            </w:pPr>
            <w:r w:rsidRPr="007D7290">
              <w:rPr>
                <w:rFonts w:cs="Arial"/>
                <w:b/>
                <w:szCs w:val="20"/>
                <w:lang w:val="en-GB"/>
              </w:rPr>
              <w:t>UpPTS</w:t>
            </w:r>
          </w:p>
        </w:tc>
        <w:tc>
          <w:tcPr>
            <w:tcW w:w="709" w:type="dxa"/>
          </w:tcPr>
          <w:p w:rsidR="00CB0123" w:rsidRPr="007D7290" w:rsidRDefault="00CB0123" w:rsidP="0050738F">
            <w:pPr>
              <w:rPr>
                <w:rFonts w:cs="Arial"/>
                <w:szCs w:val="20"/>
                <w:lang w:val="en-GB"/>
              </w:rPr>
            </w:pPr>
            <w:r w:rsidRPr="007D7290">
              <w:rPr>
                <w:rFonts w:cs="Arial"/>
                <w:szCs w:val="20"/>
                <w:lang w:val="en-GB"/>
              </w:rPr>
              <w:t>1</w:t>
            </w:r>
          </w:p>
        </w:tc>
        <w:tc>
          <w:tcPr>
            <w:tcW w:w="779" w:type="dxa"/>
          </w:tcPr>
          <w:p w:rsidR="00CB0123" w:rsidRPr="007D7290" w:rsidRDefault="00CB0123" w:rsidP="0050738F">
            <w:pPr>
              <w:rPr>
                <w:rFonts w:cs="Arial"/>
                <w:szCs w:val="20"/>
                <w:lang w:val="en-GB"/>
              </w:rPr>
            </w:pPr>
            <w:r w:rsidRPr="007D7290">
              <w:rPr>
                <w:rFonts w:cs="Arial"/>
                <w:szCs w:val="20"/>
                <w:lang w:val="en-GB"/>
              </w:rPr>
              <w:t>2</w:t>
            </w:r>
          </w:p>
        </w:tc>
        <w:tc>
          <w:tcPr>
            <w:tcW w:w="780" w:type="dxa"/>
          </w:tcPr>
          <w:p w:rsidR="00CB0123" w:rsidRPr="007D7290" w:rsidRDefault="00CB0123" w:rsidP="0050738F">
            <w:pPr>
              <w:rPr>
                <w:rFonts w:cs="Arial"/>
                <w:szCs w:val="20"/>
                <w:lang w:val="en-GB"/>
              </w:rPr>
            </w:pPr>
            <w:r w:rsidRPr="007D7290">
              <w:rPr>
                <w:rFonts w:cs="Arial"/>
                <w:szCs w:val="20"/>
                <w:lang w:val="en-GB"/>
              </w:rPr>
              <w:t>1</w:t>
            </w:r>
          </w:p>
        </w:tc>
        <w:tc>
          <w:tcPr>
            <w:tcW w:w="709" w:type="dxa"/>
          </w:tcPr>
          <w:p w:rsidR="00CB0123" w:rsidRPr="007D7290" w:rsidRDefault="00CB0123" w:rsidP="0050738F">
            <w:pPr>
              <w:rPr>
                <w:rFonts w:cs="Arial"/>
                <w:szCs w:val="20"/>
                <w:lang w:val="en-GB"/>
              </w:rPr>
            </w:pPr>
            <w:r w:rsidRPr="007D7290">
              <w:rPr>
                <w:rFonts w:cs="Arial"/>
                <w:szCs w:val="20"/>
                <w:lang w:val="en-GB"/>
              </w:rPr>
              <w:t>2</w:t>
            </w:r>
          </w:p>
        </w:tc>
        <w:tc>
          <w:tcPr>
            <w:tcW w:w="737" w:type="dxa"/>
          </w:tcPr>
          <w:p w:rsidR="00CB0123" w:rsidRPr="007D7290" w:rsidRDefault="00CB0123" w:rsidP="0050738F">
            <w:pPr>
              <w:rPr>
                <w:rFonts w:cs="Arial"/>
                <w:szCs w:val="20"/>
                <w:lang w:val="en-GB"/>
              </w:rPr>
            </w:pPr>
            <w:r w:rsidRPr="007D7290">
              <w:rPr>
                <w:rFonts w:cs="Arial"/>
                <w:szCs w:val="20"/>
                <w:lang w:val="en-GB"/>
              </w:rPr>
              <w:t>1</w:t>
            </w:r>
          </w:p>
        </w:tc>
        <w:tc>
          <w:tcPr>
            <w:tcW w:w="765" w:type="dxa"/>
          </w:tcPr>
          <w:p w:rsidR="00CB0123" w:rsidRPr="007D7290" w:rsidRDefault="00CB0123" w:rsidP="0050738F">
            <w:pPr>
              <w:rPr>
                <w:rFonts w:cs="Arial"/>
                <w:szCs w:val="20"/>
                <w:lang w:val="en-GB"/>
              </w:rPr>
            </w:pPr>
            <w:r w:rsidRPr="007D7290">
              <w:rPr>
                <w:rFonts w:cs="Arial"/>
                <w:szCs w:val="20"/>
                <w:lang w:val="en-GB"/>
              </w:rPr>
              <w:t>2</w:t>
            </w:r>
          </w:p>
        </w:tc>
        <w:tc>
          <w:tcPr>
            <w:tcW w:w="766" w:type="dxa"/>
          </w:tcPr>
          <w:p w:rsidR="00CB0123" w:rsidRPr="007D7290" w:rsidRDefault="00CB0123" w:rsidP="0050738F">
            <w:pPr>
              <w:rPr>
                <w:rFonts w:cs="Arial"/>
                <w:szCs w:val="20"/>
                <w:lang w:val="en-GB"/>
              </w:rPr>
            </w:pPr>
            <w:r w:rsidRPr="007D7290">
              <w:rPr>
                <w:rFonts w:cs="Arial"/>
                <w:szCs w:val="20"/>
                <w:lang w:val="en-GB"/>
              </w:rPr>
              <w:t>1</w:t>
            </w:r>
          </w:p>
        </w:tc>
        <w:tc>
          <w:tcPr>
            <w:tcW w:w="850" w:type="dxa"/>
          </w:tcPr>
          <w:p w:rsidR="00CB0123" w:rsidRPr="007D7290" w:rsidRDefault="00CB0123" w:rsidP="0050738F">
            <w:pPr>
              <w:rPr>
                <w:rFonts w:cs="Arial"/>
                <w:szCs w:val="20"/>
                <w:lang w:val="en-GB"/>
              </w:rPr>
            </w:pPr>
            <w:r w:rsidRPr="007D7290">
              <w:rPr>
                <w:rFonts w:cs="Arial"/>
                <w:szCs w:val="20"/>
                <w:lang w:val="en-GB"/>
              </w:rPr>
              <w:t>2</w:t>
            </w:r>
          </w:p>
        </w:tc>
        <w:tc>
          <w:tcPr>
            <w:tcW w:w="851" w:type="dxa"/>
          </w:tcPr>
          <w:p w:rsidR="00CB0123" w:rsidRPr="007D7290" w:rsidRDefault="00CB0123" w:rsidP="0050738F">
            <w:pPr>
              <w:rPr>
                <w:rFonts w:cs="Arial"/>
                <w:szCs w:val="20"/>
                <w:lang w:val="en-GB"/>
              </w:rPr>
            </w:pPr>
            <w:r w:rsidRPr="007D7290">
              <w:rPr>
                <w:rFonts w:cs="Arial"/>
                <w:szCs w:val="20"/>
                <w:lang w:val="en-GB"/>
              </w:rPr>
              <w:t>1</w:t>
            </w:r>
          </w:p>
        </w:tc>
      </w:tr>
    </w:tbl>
    <w:p w:rsidR="00CB0123" w:rsidRPr="007D7290" w:rsidRDefault="00CB0123" w:rsidP="00CB0123">
      <w:pPr>
        <w:rPr>
          <w:lang w:val="en-GB"/>
        </w:rPr>
      </w:pPr>
    </w:p>
    <w:p w:rsidR="006F2307" w:rsidRPr="007D7290" w:rsidRDefault="006F2307" w:rsidP="00A95ADA">
      <w:pPr>
        <w:pStyle w:val="ECCParagraph"/>
      </w:pPr>
      <w:r w:rsidRPr="007D7290">
        <w:t>Capacity estimations are based on different uplink/downlink configurations as well as different configurations of the special subframe S in order to establish both a best case and a worst case configuration scenario.</w:t>
      </w:r>
    </w:p>
    <w:p w:rsidR="006F2307" w:rsidRPr="007D7290" w:rsidRDefault="006F2307" w:rsidP="00CB0123">
      <w:pPr>
        <w:pStyle w:val="ECCAnnexheading3"/>
        <w:numPr>
          <w:ilvl w:val="2"/>
          <w:numId w:val="22"/>
        </w:numPr>
        <w:rPr>
          <w:lang w:val="en-GB"/>
        </w:rPr>
      </w:pPr>
      <w:r w:rsidRPr="007D7290">
        <w:rPr>
          <w:lang w:val="en-GB"/>
        </w:rPr>
        <w:t>The Shannon bound</w:t>
      </w:r>
    </w:p>
    <w:p w:rsidR="006F2307" w:rsidRPr="007D7290" w:rsidRDefault="006F2307" w:rsidP="00A95ADA">
      <w:pPr>
        <w:pStyle w:val="ECCParagraph"/>
      </w:pPr>
      <w:r w:rsidRPr="007D7290">
        <w:t xml:space="preserve">The channel capacity is the tightest upper bound on the amount of </w:t>
      </w:r>
      <w:hyperlink r:id="rId271" w:tooltip="Information" w:history="1">
        <w:r w:rsidRPr="007D7290">
          <w:t>information</w:t>
        </w:r>
      </w:hyperlink>
      <w:r w:rsidRPr="007D7290">
        <w:t xml:space="preserve"> that can be reliably transmitted over a </w:t>
      </w:r>
      <w:hyperlink r:id="rId272" w:tooltip="Channel (communications)" w:history="1">
        <w:r w:rsidRPr="007D7290">
          <w:t>communications channel</w:t>
        </w:r>
      </w:hyperlink>
      <w:r w:rsidRPr="007D7290">
        <w:t xml:space="preserve"> in a given scenario (bandwidth, noise and interference). </w:t>
      </w:r>
    </w:p>
    <w:p w:rsidR="006F2307" w:rsidRPr="007D7290" w:rsidRDefault="006F2307" w:rsidP="00A95ADA">
      <w:pPr>
        <w:pStyle w:val="ECCParagraph"/>
      </w:pPr>
      <w:r w:rsidRPr="007D7290">
        <w:t>For a SiSo (single input, single output) system the Shannon bound is (in bits per Hertz). All equations are in logarithmic scale (dB)</w:t>
      </w:r>
    </w:p>
    <w:p w:rsidR="006F2307" w:rsidRPr="007D7290" w:rsidRDefault="006F2307" w:rsidP="006F2307">
      <w:pPr>
        <w:rPr>
          <w:lang w:val="en-GB"/>
        </w:rPr>
      </w:pPr>
      <m:oMath>
        <m:r>
          <w:rPr>
            <w:rFonts w:ascii="Cambria Math" w:hAnsi="Cambria Math"/>
            <w:lang w:val="en-GB"/>
          </w:rPr>
          <m:t>SiSo=</m:t>
        </m:r>
        <m:sSub>
          <m:sSubPr>
            <m:ctrlPr>
              <w:rPr>
                <w:rFonts w:ascii="Cambria Math" w:hAnsi="Cambria Math"/>
                <w:i/>
                <w:lang w:val="en-GB"/>
              </w:rPr>
            </m:ctrlPr>
          </m:sSubPr>
          <m:e>
            <m:r>
              <w:rPr>
                <w:rFonts w:ascii="Cambria Math" w:hAnsi="Cambria Math"/>
                <w:lang w:val="en-GB"/>
              </w:rPr>
              <m:t>log</m:t>
            </m:r>
          </m:e>
          <m:sub>
            <m:r>
              <w:rPr>
                <w:rFonts w:ascii="Cambria Math" w:hAnsi="Cambria Math"/>
                <w:lang w:val="en-GB"/>
              </w:rPr>
              <m:t>2</m:t>
            </m:r>
          </m:sub>
        </m:sSub>
        <m:d>
          <m:dPr>
            <m:ctrlPr>
              <w:rPr>
                <w:rFonts w:ascii="Cambria Math" w:hAnsi="Cambria Math"/>
                <w:i/>
                <w:lang w:val="en-GB"/>
              </w:rPr>
            </m:ctrlPr>
          </m:dPr>
          <m:e>
            <m:r>
              <w:rPr>
                <w:rFonts w:ascii="Cambria Math" w:hAnsi="Cambria Math"/>
                <w:lang w:val="en-GB"/>
              </w:rPr>
              <m:t>1+</m:t>
            </m:r>
            <m:sSup>
              <m:sSupPr>
                <m:ctrlPr>
                  <w:rPr>
                    <w:rFonts w:ascii="Cambria Math" w:hAnsi="Cambria Math"/>
                    <w:i/>
                    <w:lang w:val="en-GB"/>
                  </w:rPr>
                </m:ctrlPr>
              </m:sSupPr>
              <m:e>
                <m:r>
                  <w:rPr>
                    <w:rFonts w:ascii="Cambria Math" w:hAnsi="Cambria Math"/>
                    <w:lang w:val="en-GB"/>
                  </w:rPr>
                  <m:t>10</m:t>
                </m:r>
              </m:e>
              <m:sup>
                <m:f>
                  <m:fPr>
                    <m:type m:val="skw"/>
                    <m:ctrlPr>
                      <w:rPr>
                        <w:rFonts w:ascii="Cambria Math" w:hAnsi="Cambria Math"/>
                        <w:i/>
                        <w:lang w:val="en-GB"/>
                      </w:rPr>
                    </m:ctrlPr>
                  </m:fPr>
                  <m:num>
                    <m:r>
                      <w:rPr>
                        <w:rFonts w:ascii="Cambria Math" w:hAnsi="Cambria Math"/>
                        <w:lang w:val="en-GB"/>
                      </w:rPr>
                      <m:t>S</m:t>
                    </m:r>
                  </m:num>
                  <m:den>
                    <m:r>
                      <w:rPr>
                        <w:rFonts w:ascii="Cambria Math" w:hAnsi="Cambria Math"/>
                        <w:lang w:val="en-GB"/>
                      </w:rPr>
                      <m:t>10×N</m:t>
                    </m:r>
                  </m:den>
                </m:f>
              </m:sup>
            </m:sSup>
          </m:e>
        </m:d>
      </m:oMath>
      <w:r w:rsidRPr="007D7290">
        <w:rPr>
          <w:lang w:val="en-GB"/>
        </w:rPr>
        <w:t xml:space="preserve">  </w:t>
      </w:r>
      <m:oMath>
        <m:d>
          <m:dPr>
            <m:begChr m:val="["/>
            <m:endChr m:val="]"/>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Bit</m:t>
                </m:r>
              </m:num>
              <m:den>
                <m:r>
                  <w:rPr>
                    <w:rFonts w:ascii="Cambria Math" w:hAnsi="Cambria Math"/>
                    <w:lang w:val="en-GB"/>
                  </w:rPr>
                  <m:t>Hz</m:t>
                </m:r>
              </m:den>
            </m:f>
          </m:e>
        </m:d>
      </m:oMath>
    </w:p>
    <w:p w:rsidR="006F2307" w:rsidRPr="007D7290" w:rsidRDefault="006F2307" w:rsidP="00A95ADA">
      <w:pPr>
        <w:pStyle w:val="ECCParagraph"/>
      </w:pPr>
      <w:r w:rsidRPr="007D7290">
        <w:t>For multi antenna systems the theoretical increase in SNR is maximum = N</w:t>
      </w:r>
      <w:r w:rsidRPr="007D7290">
        <w:rPr>
          <w:vertAlign w:val="subscript"/>
        </w:rPr>
        <w:t>receive</w:t>
      </w:r>
      <w:r w:rsidRPr="007D7290">
        <w:t xml:space="preserve"> × N</w:t>
      </w:r>
      <w:r w:rsidRPr="007D7290">
        <w:rPr>
          <w:vertAlign w:val="subscript"/>
        </w:rPr>
        <w:t>transmit</w:t>
      </w:r>
      <w:r w:rsidRPr="007D7290">
        <w:t xml:space="preserve"> for none correlated paths.</w:t>
      </w:r>
    </w:p>
    <w:p w:rsidR="006F2307" w:rsidRPr="007D7290" w:rsidRDefault="006F2307" w:rsidP="00A95ADA">
      <w:pPr>
        <w:pStyle w:val="ECCParagraph"/>
      </w:pPr>
      <w:r w:rsidRPr="007D7290">
        <w:t xml:space="preserve">In figure 1 the Shannon bound for different antenna configurations are depicted. Perfect orthogonality is assumed. </w:t>
      </w:r>
    </w:p>
    <w:p w:rsidR="006F2307" w:rsidRPr="007D7290" w:rsidRDefault="006F2307" w:rsidP="006F2307">
      <w:pPr>
        <w:autoSpaceDE w:val="0"/>
        <w:autoSpaceDN w:val="0"/>
        <w:adjustRightInd w:val="0"/>
        <w:jc w:val="center"/>
        <w:rPr>
          <w:rFonts w:ascii="Courier New" w:hAnsi="Courier New" w:cs="Courier New"/>
          <w:color w:val="228B22"/>
          <w:lang w:val="en-GB"/>
        </w:rPr>
      </w:pPr>
      <w:r w:rsidRPr="007D7290">
        <w:rPr>
          <w:rFonts w:ascii="Courier New" w:hAnsi="Courier New" w:cs="Courier New"/>
          <w:noProof/>
          <w:color w:val="228B22"/>
          <w:lang w:val="da-DK" w:eastAsia="da-DK"/>
        </w:rPr>
        <w:lastRenderedPageBreak/>
        <w:drawing>
          <wp:inline distT="0" distB="0" distL="0" distR="0" wp14:anchorId="0838BED4" wp14:editId="03FD865D">
            <wp:extent cx="4714875" cy="3333750"/>
            <wp:effectExtent l="19050" t="0" r="9525" b="0"/>
            <wp:docPr id="43"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
                    <pic:cNvPicPr>
                      <a:picLocks noChangeAspect="1" noChangeArrowheads="1"/>
                    </pic:cNvPicPr>
                  </pic:nvPicPr>
                  <pic:blipFill>
                    <a:blip r:embed="rId273" cstate="print"/>
                    <a:srcRect/>
                    <a:stretch>
                      <a:fillRect/>
                    </a:stretch>
                  </pic:blipFill>
                  <pic:spPr bwMode="auto">
                    <a:xfrm>
                      <a:off x="0" y="0"/>
                      <a:ext cx="4714875" cy="3333750"/>
                    </a:xfrm>
                    <a:prstGeom prst="rect">
                      <a:avLst/>
                    </a:prstGeom>
                    <a:noFill/>
                    <a:ln w="9525">
                      <a:noFill/>
                      <a:miter lim="800000"/>
                      <a:headEnd/>
                      <a:tailEnd/>
                    </a:ln>
                  </pic:spPr>
                </pic:pic>
              </a:graphicData>
            </a:graphic>
          </wp:inline>
        </w:drawing>
      </w:r>
    </w:p>
    <w:p w:rsidR="001700E8" w:rsidRPr="007D7290" w:rsidRDefault="001700E8" w:rsidP="001700E8">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221</w:t>
      </w:r>
      <w:r w:rsidRPr="007D7290">
        <w:rPr>
          <w:lang w:val="en-GB"/>
        </w:rPr>
        <w:fldChar w:fldCharType="end"/>
      </w:r>
      <w:r w:rsidRPr="007D7290">
        <w:rPr>
          <w:lang w:val="en-GB"/>
        </w:rPr>
        <w:t>: The Shannon bound from SiSo up to 4×4×4 MiMo (4 streams).</w:t>
      </w:r>
    </w:p>
    <w:p w:rsidR="006F2307" w:rsidRPr="007D7290" w:rsidRDefault="006F2307" w:rsidP="00CB0123">
      <w:pPr>
        <w:pStyle w:val="ECCAnnexheading3"/>
        <w:numPr>
          <w:ilvl w:val="2"/>
          <w:numId w:val="22"/>
        </w:numPr>
        <w:rPr>
          <w:u w:val="single"/>
          <w:lang w:val="en-GB"/>
        </w:rPr>
      </w:pPr>
      <w:r w:rsidRPr="007D7290">
        <w:rPr>
          <w:u w:val="single"/>
          <w:lang w:val="en-GB"/>
        </w:rPr>
        <w:t>Transport capacity of LTE</w:t>
      </w:r>
    </w:p>
    <w:p w:rsidR="006F2307" w:rsidRPr="007D7290" w:rsidRDefault="006F2307" w:rsidP="00A95ADA">
      <w:pPr>
        <w:pStyle w:val="ECCParagraph"/>
      </w:pPr>
      <w:r w:rsidRPr="007D7290">
        <w:t>From a radio point of view, LTE is very close to the Shannon bound and in the following calculations LTE is assumed to have a channel capacity that is only limited by the Shannon bound. This slightly overestimates the LTE capacity but is accurate enough for this study.</w:t>
      </w:r>
    </w:p>
    <w:p w:rsidR="006F2307" w:rsidRPr="007D7290" w:rsidRDefault="006F2307" w:rsidP="00CB0123">
      <w:pPr>
        <w:pStyle w:val="ECCAnnexheading3"/>
        <w:numPr>
          <w:ilvl w:val="2"/>
          <w:numId w:val="22"/>
        </w:numPr>
        <w:rPr>
          <w:u w:val="single"/>
          <w:lang w:val="en-GB"/>
        </w:rPr>
      </w:pPr>
      <w:r w:rsidRPr="007D7290">
        <w:rPr>
          <w:u w:val="single"/>
          <w:lang w:val="en-GB"/>
        </w:rPr>
        <w:t>Spectral efficiency</w:t>
      </w:r>
    </w:p>
    <w:p w:rsidR="006F2307" w:rsidRPr="007D7290" w:rsidRDefault="006F2307" w:rsidP="00A95ADA">
      <w:pPr>
        <w:pStyle w:val="ECCParagraph"/>
      </w:pPr>
      <w:r w:rsidRPr="007D7290">
        <w:t>The spectral efficiency of a LTE system can be calculated as</w:t>
      </w:r>
    </w:p>
    <w:p w:rsidR="006F2307" w:rsidRPr="007D7290" w:rsidRDefault="006F2307" w:rsidP="006F2307">
      <w:pPr>
        <w:rPr>
          <w:lang w:val="en-GB"/>
        </w:rPr>
      </w:pPr>
      <m:oMathPara>
        <m:oMathParaPr>
          <m:jc m:val="center"/>
        </m:oMathParaPr>
        <m:oMath>
          <m:r>
            <w:rPr>
              <w:rFonts w:ascii="Cambria Math" w:hAnsi="Cambria Math"/>
              <w:lang w:val="en-GB"/>
            </w:rPr>
            <m:t>Spectral efficiency=</m:t>
          </m:r>
          <m:f>
            <m:fPr>
              <m:ctrlPr>
                <w:rPr>
                  <w:rFonts w:ascii="Cambria Math" w:hAnsi="Cambria Math"/>
                  <w:i/>
                  <w:lang w:val="en-GB"/>
                </w:rPr>
              </m:ctrlPr>
            </m:fPr>
            <m:num>
              <m:r>
                <w:rPr>
                  <w:rFonts w:ascii="Cambria Math" w:hAnsi="Cambria Math"/>
                  <w:lang w:val="en-GB"/>
                </w:rPr>
                <m:t>BW</m:t>
              </m:r>
            </m:num>
            <m:den>
              <m:r>
                <w:rPr>
                  <w:rFonts w:ascii="Cambria Math" w:hAnsi="Cambria Math"/>
                  <w:lang w:val="en-GB"/>
                </w:rPr>
                <m:t>ChBW</m:t>
              </m:r>
            </m:den>
          </m:f>
        </m:oMath>
      </m:oMathPara>
    </w:p>
    <w:p w:rsidR="006F2307" w:rsidRPr="007D7290" w:rsidRDefault="006F2307" w:rsidP="00A95ADA">
      <w:pPr>
        <w:pStyle w:val="ECCParagraph"/>
      </w:pPr>
      <w:r w:rsidRPr="007D7290">
        <w:t>Where BW is the bandwidth and ChBW is the channel bandwidth.</w:t>
      </w:r>
    </w:p>
    <w:p w:rsidR="006F2307" w:rsidRPr="007D7290" w:rsidRDefault="006F2307" w:rsidP="00A95ADA">
      <w:pPr>
        <w:pStyle w:val="ECCParagraph"/>
      </w:pPr>
      <w:r w:rsidRPr="007D7290">
        <w:t>BW is calculated by multiplying the number of resource blocks with the subcarrier spacing and the number of subcarriers per resource block.</w:t>
      </w:r>
    </w:p>
    <w:p w:rsidR="006F2307" w:rsidRPr="007D7290" w:rsidRDefault="006F2307" w:rsidP="00A95ADA">
      <w:pPr>
        <w:pStyle w:val="ECCParagraph"/>
      </w:pPr>
      <w:r w:rsidRPr="007D7290">
        <w:t>That is</w:t>
      </w:r>
    </w:p>
    <w:p w:rsidR="006F2307" w:rsidRPr="007D7290" w:rsidRDefault="006F2307" w:rsidP="00A95ADA">
      <w:pPr>
        <w:pStyle w:val="ECCParagraph"/>
      </w:pPr>
      <m:oMathPara>
        <m:oMathParaPr>
          <m:jc m:val="center"/>
        </m:oMathParaPr>
        <m:oMath>
          <m:r>
            <w:rPr>
              <w:rFonts w:ascii="Cambria Math" w:hAnsi="Cambria Math"/>
            </w:rPr>
            <m:t>SE=</m:t>
          </m:r>
          <m:f>
            <m:fPr>
              <m:ctrlPr>
                <w:rPr>
                  <w:rFonts w:ascii="Cambria Math" w:hAnsi="Cambria Math"/>
                  <w:i/>
                </w:rPr>
              </m:ctrlPr>
            </m:fPr>
            <m:num>
              <m:r>
                <w:rPr>
                  <w:rFonts w:ascii="Cambria Math" w:hAnsi="Cambria Math"/>
                </w:rPr>
                <m:t>NRB×SCS×RB</m:t>
              </m:r>
            </m:num>
            <m:den>
              <m:r>
                <w:rPr>
                  <w:rFonts w:ascii="Cambria Math" w:hAnsi="Cambria Math"/>
                </w:rPr>
                <m:t>ChBW</m:t>
              </m:r>
            </m:den>
          </m:f>
        </m:oMath>
      </m:oMathPara>
    </w:p>
    <w:p w:rsidR="006F2307" w:rsidRPr="007D7290" w:rsidRDefault="006F2307" w:rsidP="00A95ADA">
      <w:pPr>
        <w:pStyle w:val="ECCParagraph"/>
      </w:pPr>
      <w:r w:rsidRPr="007D7290">
        <w:t>For a 20 MHz (ChBW) LTE system:</w:t>
      </w:r>
    </w:p>
    <w:p w:rsidR="006F2307" w:rsidRPr="007D7290" w:rsidRDefault="006F2307" w:rsidP="00A95ADA">
      <w:pPr>
        <w:pStyle w:val="ECCParagraph"/>
      </w:pPr>
      <w:r w:rsidRPr="007D7290">
        <w:rPr>
          <w:b/>
        </w:rPr>
        <w:t>NRB</w:t>
      </w:r>
      <w:r w:rsidRPr="007D7290">
        <w:t xml:space="preserve"> (</w:t>
      </w:r>
      <w:r w:rsidRPr="007D7290">
        <w:rPr>
          <w:b/>
        </w:rPr>
        <w:t>N</w:t>
      </w:r>
      <w:r w:rsidRPr="007D7290">
        <w:t xml:space="preserve">umber of </w:t>
      </w:r>
      <w:r w:rsidRPr="007D7290">
        <w:rPr>
          <w:b/>
        </w:rPr>
        <w:t>R</w:t>
      </w:r>
      <w:r w:rsidRPr="007D7290">
        <w:t xml:space="preserve">esource </w:t>
      </w:r>
      <w:r w:rsidRPr="007D7290">
        <w:rPr>
          <w:b/>
        </w:rPr>
        <w:t>B</w:t>
      </w:r>
      <w:r w:rsidRPr="007D7290">
        <w:t>locks) = 100</w:t>
      </w:r>
    </w:p>
    <w:p w:rsidR="006F2307" w:rsidRPr="007D7290" w:rsidRDefault="006F2307" w:rsidP="00A95ADA">
      <w:pPr>
        <w:pStyle w:val="ECCParagraph"/>
      </w:pPr>
      <w:r w:rsidRPr="007D7290">
        <w:rPr>
          <w:b/>
        </w:rPr>
        <w:t>SCS</w:t>
      </w:r>
      <w:r w:rsidRPr="007D7290">
        <w:t xml:space="preserve"> (</w:t>
      </w:r>
      <w:r w:rsidRPr="007D7290">
        <w:rPr>
          <w:b/>
        </w:rPr>
        <w:t>S</w:t>
      </w:r>
      <w:r w:rsidRPr="007D7290">
        <w:t xml:space="preserve">ub </w:t>
      </w:r>
      <w:r w:rsidRPr="007D7290">
        <w:rPr>
          <w:b/>
        </w:rPr>
        <w:t>C</w:t>
      </w:r>
      <w:r w:rsidRPr="007D7290">
        <w:t xml:space="preserve">arrier </w:t>
      </w:r>
      <w:r w:rsidRPr="007D7290">
        <w:rPr>
          <w:b/>
        </w:rPr>
        <w:t>S</w:t>
      </w:r>
      <w:r w:rsidRPr="007D7290">
        <w:t>pacing) = 15×10</w:t>
      </w:r>
      <w:r w:rsidRPr="007D7290">
        <w:rPr>
          <w:vertAlign w:val="superscript"/>
        </w:rPr>
        <w:t>3</w:t>
      </w:r>
      <w:r w:rsidRPr="007D7290">
        <w:t xml:space="preserve"> </w:t>
      </w:r>
    </w:p>
    <w:p w:rsidR="006F2307" w:rsidRPr="007D7290" w:rsidRDefault="006F2307" w:rsidP="00A95ADA">
      <w:pPr>
        <w:pStyle w:val="ECCParagraph"/>
      </w:pPr>
      <w:r w:rsidRPr="007D7290">
        <w:rPr>
          <w:b/>
        </w:rPr>
        <w:t>RB</w:t>
      </w:r>
      <w:r w:rsidRPr="007D7290">
        <w:t xml:space="preserve"> (Number of subcarriers per </w:t>
      </w:r>
      <w:r w:rsidRPr="007D7290">
        <w:rPr>
          <w:b/>
        </w:rPr>
        <w:t>R</w:t>
      </w:r>
      <w:r w:rsidRPr="007D7290">
        <w:t xml:space="preserve">esource </w:t>
      </w:r>
      <w:r w:rsidRPr="007D7290">
        <w:rPr>
          <w:b/>
        </w:rPr>
        <w:t>B</w:t>
      </w:r>
      <w:r w:rsidRPr="007D7290">
        <w:t>lock)</w:t>
      </w:r>
    </w:p>
    <w:p w:rsidR="006F2307" w:rsidRPr="007D7290" w:rsidRDefault="006F2307" w:rsidP="00A95ADA">
      <w:pPr>
        <w:pStyle w:val="ECCParagraph"/>
      </w:pPr>
      <w:r w:rsidRPr="007D7290">
        <w:t>Hence the spectral efficiency of a 20 MHz LTE system is 0</w:t>
      </w:r>
      <w:proofErr w:type="gramStart"/>
      <w:r w:rsidRPr="007D7290">
        <w:t>,90</w:t>
      </w:r>
      <w:proofErr w:type="gramEnd"/>
      <w:r w:rsidRPr="007D7290">
        <w:t>.</w:t>
      </w:r>
    </w:p>
    <w:p w:rsidR="006F2307" w:rsidRPr="007D7290" w:rsidRDefault="006F2307" w:rsidP="00CB0123">
      <w:pPr>
        <w:pStyle w:val="ECCAnnexheading3"/>
        <w:keepNext/>
        <w:numPr>
          <w:ilvl w:val="2"/>
          <w:numId w:val="22"/>
        </w:numPr>
        <w:ind w:left="1020" w:hanging="340"/>
        <w:rPr>
          <w:u w:val="single"/>
          <w:lang w:val="en-GB"/>
        </w:rPr>
      </w:pPr>
      <w:r w:rsidRPr="007D7290">
        <w:rPr>
          <w:u w:val="single"/>
          <w:lang w:val="en-GB"/>
        </w:rPr>
        <w:lastRenderedPageBreak/>
        <w:t>Time domain structure</w:t>
      </w:r>
    </w:p>
    <w:p w:rsidR="006F2307" w:rsidRPr="007D7290" w:rsidRDefault="006F2307" w:rsidP="00A95ADA">
      <w:pPr>
        <w:pStyle w:val="ECCParagraph"/>
      </w:pPr>
      <w:r w:rsidRPr="007D7290">
        <w:t xml:space="preserve">With normal prefix structure a LTE system transmits 14 OFDM symbols </w:t>
      </w:r>
      <w:proofErr w:type="gramStart"/>
      <w:r w:rsidRPr="007D7290">
        <w:t>per  subframe</w:t>
      </w:r>
      <w:proofErr w:type="gramEnd"/>
      <w:r w:rsidRPr="007D7290">
        <w:t xml:space="preserve">. With extended prefix structure 12 OFDM symbols are transmitted in </w:t>
      </w:r>
      <w:proofErr w:type="gramStart"/>
      <w:r w:rsidRPr="007D7290">
        <w:t>one  subframe</w:t>
      </w:r>
      <w:proofErr w:type="gramEnd"/>
      <w:r w:rsidRPr="007D7290">
        <w:t xml:space="preserve">. Each symbol is nominally (1/spectral efficiency). </w:t>
      </w:r>
    </w:p>
    <w:p w:rsidR="006F2307" w:rsidRPr="007D7290" w:rsidRDefault="006F2307" w:rsidP="00A95ADA">
      <w:pPr>
        <w:pStyle w:val="ECCParagraph"/>
      </w:pPr>
      <w:r w:rsidRPr="007D7290">
        <w:t xml:space="preserve">The efficiency in the time domain can be calculated as </w:t>
      </w:r>
    </w:p>
    <w:p w:rsidR="006F2307" w:rsidRPr="007D7290" w:rsidRDefault="006F2307" w:rsidP="00A95ADA">
      <w:pPr>
        <w:pStyle w:val="ECCParagraph"/>
      </w:pPr>
      <m:oMathPara>
        <m:oMathParaPr>
          <m:jc m:val="center"/>
        </m:oMathParaPr>
        <m:oMath>
          <m:r>
            <w:rPr>
              <w:rFonts w:ascii="Cambria Math" w:hAnsi="Cambria Math"/>
            </w:rPr>
            <m:t>TD efficiency=</m:t>
          </m:r>
          <m:f>
            <m:fPr>
              <m:ctrlPr>
                <w:rPr>
                  <w:rFonts w:ascii="Cambria Math" w:hAnsi="Cambria Math"/>
                  <w:i/>
                </w:rPr>
              </m:ctrlPr>
            </m:fPr>
            <m:num>
              <m:r>
                <w:rPr>
                  <w:rFonts w:ascii="Cambria Math" w:hAnsi="Cambria Math"/>
                </w:rPr>
                <m:t>Number of OFDM symbols per frame</m:t>
              </m:r>
            </m:num>
            <m:den>
              <m:r>
                <w:rPr>
                  <w:rFonts w:ascii="Cambria Math" w:hAnsi="Cambria Math"/>
                </w:rPr>
                <m:t>Length of subframe×spectral effic</m:t>
              </m:r>
              <m:r>
                <w:rPr>
                  <w:rFonts w:ascii="Cambria Math" w:hAnsi="Cambria Math"/>
                </w:rPr>
                <m:t>iency</m:t>
              </m:r>
            </m:den>
          </m:f>
        </m:oMath>
      </m:oMathPara>
    </w:p>
    <w:p w:rsidR="006F2307" w:rsidRPr="007D7290" w:rsidRDefault="006F2307" w:rsidP="00A95ADA">
      <w:pPr>
        <w:pStyle w:val="ECCParagraph"/>
      </w:pPr>
      <w:r w:rsidRPr="007D7290">
        <w:t xml:space="preserve">The length of </w:t>
      </w:r>
      <w:proofErr w:type="gramStart"/>
      <w:r w:rsidRPr="007D7290">
        <w:t>a  subframe</w:t>
      </w:r>
      <w:proofErr w:type="gramEnd"/>
      <w:r w:rsidRPr="007D7290">
        <w:t xml:space="preserve"> is 1 ms, the number of OFDM symbols are 14 or 12 depending on the structure (normal structure gives 12 OFDM symbols per  subframe). The spectral efficiency can be calculated as explained in the previous section.</w:t>
      </w:r>
    </w:p>
    <w:p w:rsidR="006F2307" w:rsidRPr="007D7290" w:rsidRDefault="006F2307" w:rsidP="00A95ADA">
      <w:pPr>
        <w:pStyle w:val="ECCParagraph"/>
      </w:pPr>
      <w:r w:rsidRPr="007D7290">
        <w:t>For a LTE system with spectral efficiency of 0</w:t>
      </w:r>
      <w:proofErr w:type="gramStart"/>
      <w:r w:rsidRPr="007D7290">
        <w:t>,9</w:t>
      </w:r>
      <w:proofErr w:type="gramEnd"/>
      <w:r w:rsidRPr="007D7290">
        <w:t xml:space="preserve"> that is transmitting 14 OFDM symbols each  subframe the TD efficiency is </w:t>
      </w:r>
    </w:p>
    <w:p w:rsidR="006F2307" w:rsidRPr="007D7290" w:rsidRDefault="006F2307" w:rsidP="00CB0123">
      <w:pPr>
        <w:pStyle w:val="ECCParagraph"/>
        <w:jc w:val="center"/>
      </w:pPr>
      <m:oMath>
        <m:r>
          <w:rPr>
            <w:rFonts w:ascii="Cambria Math" w:hAnsi="Cambria Math"/>
          </w:rPr>
          <m:t>TD E=</m:t>
        </m:r>
        <m:f>
          <m:fPr>
            <m:ctrlPr>
              <w:rPr>
                <w:rFonts w:ascii="Cambria Math" w:hAnsi="Cambria Math"/>
                <w:i/>
              </w:rPr>
            </m:ctrlPr>
          </m:fPr>
          <m:num>
            <m:r>
              <w:rPr>
                <w:rFonts w:ascii="Cambria Math" w:hAnsi="Cambria Math"/>
              </w:rPr>
              <m:t>14</m:t>
            </m:r>
          </m:num>
          <m:den>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×0,9</m:t>
            </m:r>
          </m:den>
        </m:f>
        <m:r>
          <w:rPr>
            <w:rFonts w:ascii="Cambria Math" w:hAnsi="Cambria Math"/>
          </w:rPr>
          <m:t>=</m:t>
        </m:r>
      </m:oMath>
      <w:r w:rsidRPr="007D7290">
        <w:t xml:space="preserve"> 0</w:t>
      </w:r>
      <w:proofErr w:type="gramStart"/>
      <w:r w:rsidRPr="007D7290">
        <w:t>,93</w:t>
      </w:r>
      <w:proofErr w:type="gramEnd"/>
    </w:p>
    <w:p w:rsidR="006F2307" w:rsidRPr="007D7290" w:rsidRDefault="006F2307" w:rsidP="00CB0123">
      <w:pPr>
        <w:pStyle w:val="ECCAnnexheading3"/>
        <w:numPr>
          <w:ilvl w:val="2"/>
          <w:numId w:val="22"/>
        </w:numPr>
        <w:rPr>
          <w:u w:val="single"/>
          <w:lang w:val="en-GB"/>
        </w:rPr>
      </w:pPr>
      <w:r w:rsidRPr="007D7290">
        <w:rPr>
          <w:u w:val="single"/>
          <w:lang w:val="en-GB"/>
        </w:rPr>
        <w:t>Pilot tones</w:t>
      </w:r>
    </w:p>
    <w:p w:rsidR="006F2307" w:rsidRPr="007D7290" w:rsidRDefault="006F2307" w:rsidP="00A95ADA">
      <w:pPr>
        <w:pStyle w:val="ECCParagraph"/>
      </w:pPr>
      <w:r w:rsidRPr="007D7290">
        <w:t>During one slot (7 symbols, 0</w:t>
      </w:r>
      <w:proofErr w:type="gramStart"/>
      <w:r w:rsidRPr="007D7290">
        <w:t>,5</w:t>
      </w:r>
      <w:proofErr w:type="gramEnd"/>
      <w:r w:rsidRPr="007D7290">
        <w:t xml:space="preserve"> ms) 4 reference symbols are transmitted in each resource block. This leads to a reduction of 4</w:t>
      </w:r>
      <w:proofErr w:type="gramStart"/>
      <w:r w:rsidRPr="007D7290">
        <w:t>/(</w:t>
      </w:r>
      <w:proofErr w:type="gramEnd"/>
      <w:r w:rsidRPr="007D7290">
        <w:t xml:space="preserve">12*7) for a SiSo system. </w:t>
      </w:r>
    </w:p>
    <w:p w:rsidR="006F2307" w:rsidRPr="007D7290" w:rsidRDefault="006F2307" w:rsidP="00A95ADA">
      <w:pPr>
        <w:pStyle w:val="ECCParagraph"/>
      </w:pPr>
      <w:r w:rsidRPr="007D7290">
        <w:t>For MiMo systems the overhead is increased due to the fact that only one antenna can send a reference signal on each carrier at a specific time. This gives 4×2×2 occupied slots and a reduction of 2×2×4</w:t>
      </w:r>
      <w:proofErr w:type="gramStart"/>
      <w:r w:rsidRPr="007D7290">
        <w:t>/(</w:t>
      </w:r>
      <w:proofErr w:type="gramEnd"/>
      <w:r w:rsidRPr="007D7290">
        <w:t xml:space="preserve">12×7×2) for a 2 MiMo system. </w:t>
      </w:r>
    </w:p>
    <w:p w:rsidR="006F2307" w:rsidRPr="007D7290" w:rsidRDefault="006F2307" w:rsidP="00A95ADA">
      <w:pPr>
        <w:pStyle w:val="ECCParagraph"/>
      </w:pPr>
      <w:r w:rsidRPr="007D7290">
        <w:t>A 4 MiMo system has a reduction of (4×2+2×2) ×4</w:t>
      </w:r>
      <w:proofErr w:type="gramStart"/>
      <w:r w:rsidRPr="007D7290">
        <w:t>/(</w:t>
      </w:r>
      <w:proofErr w:type="gramEnd"/>
      <w:r w:rsidRPr="007D7290">
        <w:t>12×7×4).</w:t>
      </w:r>
    </w:p>
    <w:p w:rsidR="006F2307" w:rsidRPr="007D7290" w:rsidRDefault="006F2307" w:rsidP="00CB0123">
      <w:pPr>
        <w:pStyle w:val="ECCAnnexheading3"/>
        <w:numPr>
          <w:ilvl w:val="2"/>
          <w:numId w:val="22"/>
        </w:numPr>
        <w:rPr>
          <w:u w:val="single"/>
          <w:lang w:val="en-GB"/>
        </w:rPr>
      </w:pPr>
      <w:r w:rsidRPr="007D7290">
        <w:rPr>
          <w:u w:val="single"/>
          <w:lang w:val="en-GB"/>
        </w:rPr>
        <w:t>Control signaling overhead</w:t>
      </w:r>
    </w:p>
    <w:p w:rsidR="006F2307" w:rsidRPr="007D7290" w:rsidRDefault="006F2307" w:rsidP="00A95ADA">
      <w:pPr>
        <w:pStyle w:val="ECCParagraph"/>
      </w:pPr>
      <w:r w:rsidRPr="007D7290">
        <w:t xml:space="preserve">In each subframe the 1-3 first symbols are used for control signaling, since there is no mixing of control signaling and data in an OFDM symbol. The more users in a cell, the more control signaling </w:t>
      </w:r>
      <w:proofErr w:type="gramStart"/>
      <w:r w:rsidRPr="007D7290">
        <w:t>is</w:t>
      </w:r>
      <w:proofErr w:type="gramEnd"/>
      <w:r w:rsidRPr="007D7290">
        <w:t xml:space="preserve"> needed, for the BDA2GC system only 1 symbol for control signaling is assumed.</w:t>
      </w:r>
    </w:p>
    <w:p w:rsidR="006F2307" w:rsidRPr="007D7290" w:rsidRDefault="006F2307" w:rsidP="00A95ADA">
      <w:pPr>
        <w:pStyle w:val="ECCParagraph"/>
      </w:pPr>
      <w:r w:rsidRPr="007D7290">
        <w:t xml:space="preserve">This gives an available payload </w:t>
      </w:r>
      <w:proofErr w:type="gramStart"/>
      <w:r w:rsidRPr="007D7290">
        <w:t xml:space="preserve">of </w:t>
      </w:r>
      <w:proofErr w:type="gramEnd"/>
      <m:oMath>
        <m:f>
          <m:fPr>
            <m:ctrlPr>
              <w:rPr>
                <w:rFonts w:ascii="Cambria Math" w:hAnsi="Cambria Math"/>
                <w:i/>
              </w:rPr>
            </m:ctrlPr>
          </m:fPr>
          <m:num>
            <m:r>
              <w:rPr>
                <w:rFonts w:ascii="Cambria Math" w:hAnsi="Cambria Math"/>
              </w:rPr>
              <m:t>14-1</m:t>
            </m:r>
          </m:num>
          <m:den>
            <m:r>
              <w:rPr>
                <w:rFonts w:ascii="Cambria Math" w:hAnsi="Cambria Math"/>
              </w:rPr>
              <m:t>14</m:t>
            </m:r>
          </m:den>
        </m:f>
      </m:oMath>
      <w:r w:rsidRPr="007D7290">
        <w:t>.</w:t>
      </w:r>
    </w:p>
    <w:p w:rsidR="006F2307" w:rsidRPr="007D7290" w:rsidRDefault="006F2307" w:rsidP="00CB0123">
      <w:pPr>
        <w:pStyle w:val="ECCAnnexheading3"/>
        <w:numPr>
          <w:ilvl w:val="2"/>
          <w:numId w:val="22"/>
        </w:numPr>
        <w:rPr>
          <w:u w:val="single"/>
          <w:lang w:val="en-GB"/>
        </w:rPr>
      </w:pPr>
      <w:r w:rsidRPr="007D7290">
        <w:rPr>
          <w:u w:val="single"/>
          <w:lang w:val="en-GB"/>
        </w:rPr>
        <w:t xml:space="preserve">Uplink/downlink configuration </w:t>
      </w:r>
    </w:p>
    <w:p w:rsidR="006F2307" w:rsidRPr="007D7290" w:rsidRDefault="006F2307" w:rsidP="00A95ADA">
      <w:pPr>
        <w:pStyle w:val="ECCParagraph"/>
      </w:pPr>
      <w:r w:rsidRPr="007D7290">
        <w:t>If uplink/downl</w:t>
      </w:r>
      <w:r w:rsidR="00097EEC" w:rsidRPr="007D7290">
        <w:t xml:space="preserve">ink configuration number 1 (in </w:t>
      </w:r>
      <w:r w:rsidR="00097EEC" w:rsidRPr="007D7290">
        <w:fldChar w:fldCharType="begin"/>
      </w:r>
      <w:r w:rsidR="00097EEC" w:rsidRPr="007D7290">
        <w:instrText xml:space="preserve"> REF _Ref324279805 \h </w:instrText>
      </w:r>
      <w:r w:rsidR="00097EEC" w:rsidRPr="007D7290">
        <w:fldChar w:fldCharType="separate"/>
      </w:r>
      <w:r w:rsidR="001E048B" w:rsidRPr="007D7290">
        <w:t xml:space="preserve">Table </w:t>
      </w:r>
      <w:r w:rsidR="001E048B">
        <w:rPr>
          <w:noProof/>
        </w:rPr>
        <w:t>79</w:t>
      </w:r>
      <w:r w:rsidR="00097EEC" w:rsidRPr="007D7290">
        <w:fldChar w:fldCharType="end"/>
      </w:r>
      <w:r w:rsidR="00097EEC" w:rsidRPr="007D7290">
        <w:t>)</w:t>
      </w:r>
      <w:r w:rsidRPr="007D7290">
        <w:t xml:space="preserve"> is used, 4 out of 10 subframes are used for downlink. 2 subframes are switch subframes and 4 are used for uplink. In the switch subframes 3-12 symbols can be used for downlink transmission. This gives a downlink efficiency of</w:t>
      </w:r>
    </w:p>
    <w:p w:rsidR="006F2307" w:rsidRPr="007D7290" w:rsidRDefault="006F2307" w:rsidP="00A95ADA">
      <w:pPr>
        <w:pStyle w:val="ECCParagraph"/>
        <w:rPr>
          <w:rFonts w:ascii="Courier New" w:hAnsi="Courier New" w:cs="Courier New"/>
          <w:color w:val="000000"/>
        </w:rPr>
      </w:pPr>
      <w:r w:rsidRPr="007D7290">
        <w:t xml:space="preserve"> ((4×14+2×3)</w:t>
      </w:r>
      <w:proofErr w:type="gramStart"/>
      <w:r w:rsidRPr="007D7290">
        <w:t>/(</w:t>
      </w:r>
      <w:proofErr w:type="gramEnd"/>
      <w:r w:rsidRPr="007D7290">
        <w:t xml:space="preserve">10×14) to (4×14+2×12)/(10×14) = 44 to 57 [%] </w:t>
      </w:r>
    </w:p>
    <w:p w:rsidR="006F2307" w:rsidRPr="007D7290" w:rsidRDefault="006F2307" w:rsidP="00CB0123">
      <w:pPr>
        <w:pStyle w:val="ECCAnnexheading3"/>
        <w:numPr>
          <w:ilvl w:val="2"/>
          <w:numId w:val="22"/>
        </w:numPr>
        <w:rPr>
          <w:u w:val="single"/>
          <w:lang w:val="en-GB"/>
        </w:rPr>
      </w:pPr>
      <w:r w:rsidRPr="007D7290">
        <w:rPr>
          <w:u w:val="single"/>
          <w:lang w:val="en-GB"/>
        </w:rPr>
        <w:t>Capacity for a LTE system as a function of SNR</w:t>
      </w:r>
    </w:p>
    <w:p w:rsidR="006F2307" w:rsidRPr="007D7290" w:rsidRDefault="006F2307" w:rsidP="00A95ADA">
      <w:pPr>
        <w:pStyle w:val="ECCParagraph"/>
      </w:pPr>
      <w:r w:rsidRPr="007D7290">
        <w:t>A LTE system (considered to be on the Shannon boundary</w:t>
      </w:r>
      <w:r w:rsidRPr="007D7290">
        <w:rPr>
          <w:rStyle w:val="FootnoteReference"/>
        </w:rPr>
        <w:footnoteReference w:id="8"/>
      </w:r>
      <w:r w:rsidRPr="007D7290">
        <w:t>) that is subject to the above reductions the result (as a function of Signal to Noise ratio) have a channel capacity that is depicted below, this capacity includes the payload header that needs to be removed before the “user data capacity” is calculated.</w:t>
      </w:r>
    </w:p>
    <w:p w:rsidR="006F2307" w:rsidRPr="007D7290" w:rsidRDefault="006F2307" w:rsidP="006F2307">
      <w:pPr>
        <w:jc w:val="center"/>
        <w:rPr>
          <w:lang w:val="en-GB"/>
        </w:rPr>
      </w:pPr>
      <w:r w:rsidRPr="007D7290">
        <w:rPr>
          <w:noProof/>
          <w:lang w:val="da-DK" w:eastAsia="da-DK"/>
        </w:rPr>
        <w:lastRenderedPageBreak/>
        <w:drawing>
          <wp:inline distT="0" distB="0" distL="0" distR="0" wp14:anchorId="30184BDE" wp14:editId="2F235253">
            <wp:extent cx="4714875" cy="2628900"/>
            <wp:effectExtent l="19050" t="0" r="9525" b="0"/>
            <wp:docPr id="44"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6"/>
                    <pic:cNvPicPr>
                      <a:picLocks noChangeAspect="1" noChangeArrowheads="1"/>
                    </pic:cNvPicPr>
                  </pic:nvPicPr>
                  <pic:blipFill>
                    <a:blip r:embed="rId274" cstate="print"/>
                    <a:srcRect/>
                    <a:stretch>
                      <a:fillRect/>
                    </a:stretch>
                  </pic:blipFill>
                  <pic:spPr bwMode="auto">
                    <a:xfrm>
                      <a:off x="0" y="0"/>
                      <a:ext cx="4714875" cy="2628900"/>
                    </a:xfrm>
                    <a:prstGeom prst="rect">
                      <a:avLst/>
                    </a:prstGeom>
                    <a:noFill/>
                    <a:ln w="9525">
                      <a:noFill/>
                      <a:miter lim="800000"/>
                      <a:headEnd/>
                      <a:tailEnd/>
                    </a:ln>
                  </pic:spPr>
                </pic:pic>
              </a:graphicData>
            </a:graphic>
          </wp:inline>
        </w:drawing>
      </w:r>
      <w:r w:rsidRPr="007D7290">
        <w:rPr>
          <w:noProof/>
          <w:lang w:val="da-DK" w:eastAsia="da-DK"/>
        </w:rPr>
        <w:drawing>
          <wp:inline distT="0" distB="0" distL="0" distR="0" wp14:anchorId="791A0959" wp14:editId="76E59B4E">
            <wp:extent cx="4714875" cy="2628900"/>
            <wp:effectExtent l="19050" t="0" r="9525" b="0"/>
            <wp:docPr id="45"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7"/>
                    <pic:cNvPicPr>
                      <a:picLocks noChangeAspect="1" noChangeArrowheads="1"/>
                    </pic:cNvPicPr>
                  </pic:nvPicPr>
                  <pic:blipFill>
                    <a:blip r:embed="rId275" cstate="print"/>
                    <a:srcRect/>
                    <a:stretch>
                      <a:fillRect/>
                    </a:stretch>
                  </pic:blipFill>
                  <pic:spPr bwMode="auto">
                    <a:xfrm>
                      <a:off x="0" y="0"/>
                      <a:ext cx="4714875" cy="2628900"/>
                    </a:xfrm>
                    <a:prstGeom prst="rect">
                      <a:avLst/>
                    </a:prstGeom>
                    <a:noFill/>
                    <a:ln w="9525">
                      <a:noFill/>
                      <a:miter lim="800000"/>
                      <a:headEnd/>
                      <a:tailEnd/>
                    </a:ln>
                  </pic:spPr>
                </pic:pic>
              </a:graphicData>
            </a:graphic>
          </wp:inline>
        </w:drawing>
      </w:r>
    </w:p>
    <w:p w:rsidR="001700E8" w:rsidRPr="007D7290" w:rsidRDefault="001700E8" w:rsidP="001700E8">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222</w:t>
      </w:r>
      <w:r w:rsidRPr="007D7290">
        <w:rPr>
          <w:lang w:val="en-GB"/>
        </w:rPr>
        <w:fldChar w:fldCharType="end"/>
      </w:r>
      <w:r w:rsidRPr="007D7290">
        <w:rPr>
          <w:lang w:val="en-GB"/>
        </w:rPr>
        <w:t>: Channel capacity for a 20 MHz LTE TDD with different uplink/downlink configurations that gives a downlink efficiency of 44 % and 57 %.</w:t>
      </w:r>
    </w:p>
    <w:p w:rsidR="006F2307" w:rsidRPr="007D7290" w:rsidRDefault="006F2307" w:rsidP="00DD33E6">
      <w:pPr>
        <w:pStyle w:val="ECCAnnexheading3"/>
        <w:rPr>
          <w:lang w:val="en-GB"/>
        </w:rPr>
      </w:pPr>
      <w:r w:rsidRPr="007D7290">
        <w:rPr>
          <w:lang w:val="en-GB"/>
        </w:rPr>
        <w:t>Sharing between RL</w:t>
      </w:r>
      <w:r w:rsidR="0050738F" w:rsidRPr="007D7290">
        <w:rPr>
          <w:lang w:val="en-GB"/>
        </w:rPr>
        <w:t>AN and BDA2GC in the 2.</w:t>
      </w:r>
      <w:r w:rsidRPr="007D7290">
        <w:rPr>
          <w:lang w:val="en-GB"/>
        </w:rPr>
        <w:t>4 GHz band.</w:t>
      </w:r>
    </w:p>
    <w:p w:rsidR="006F2307" w:rsidRPr="007D7290" w:rsidRDefault="006F2307" w:rsidP="00A95ADA">
      <w:pPr>
        <w:pStyle w:val="ECCParagraph"/>
      </w:pPr>
      <w:r w:rsidRPr="007D7290">
        <w:t>In the license exempt 2</w:t>
      </w:r>
      <w:proofErr w:type="gramStart"/>
      <w:r w:rsidRPr="007D7290">
        <w:t>,4</w:t>
      </w:r>
      <w:proofErr w:type="gramEnd"/>
      <w:r w:rsidRPr="007D7290">
        <w:t xml:space="preserve"> GHz band numerous transmitters are deployed, the most common are RLAN and Bluetooth. RLAN has been chosen as the aggressor in this sharing study.</w:t>
      </w:r>
    </w:p>
    <w:p w:rsidR="006F2307" w:rsidRPr="007D7290" w:rsidRDefault="006F2307" w:rsidP="00DD33E6">
      <w:pPr>
        <w:pStyle w:val="ECCAnnexheading4"/>
        <w:rPr>
          <w:lang w:val="en-GB"/>
        </w:rPr>
      </w:pPr>
      <w:r w:rsidRPr="007D7290">
        <w:rPr>
          <w:lang w:val="en-GB"/>
        </w:rPr>
        <w:t>Deployment scenario of BDA2GC Base stations</w:t>
      </w:r>
      <w:r w:rsidR="008A1431" w:rsidRPr="007D7290">
        <w:rPr>
          <w:lang w:val="en-GB"/>
        </w:rPr>
        <w:t xml:space="preserve"> according to ETSI TR 103 054</w:t>
      </w:r>
      <w:r w:rsidRPr="007D7290">
        <w:rPr>
          <w:lang w:val="en-GB"/>
        </w:rPr>
        <w:t>.</w:t>
      </w:r>
    </w:p>
    <w:p w:rsidR="006F2307" w:rsidRPr="007D7290" w:rsidRDefault="006F2307" w:rsidP="00A95ADA">
      <w:pPr>
        <w:pStyle w:val="ECCParagraph"/>
      </w:pPr>
      <w:r w:rsidRPr="007D7290">
        <w:t xml:space="preserve">A BDA2GC cell radius is 150 km and the base station </w:t>
      </w:r>
      <w:r w:rsidR="0050738F" w:rsidRPr="007D7290">
        <w:t>e.i.r.p.</w:t>
      </w:r>
      <w:r w:rsidRPr="007D7290">
        <w:t xml:space="preserve"> is 55 dBm.</w:t>
      </w:r>
    </w:p>
    <w:p w:rsidR="006F2307" w:rsidRPr="007D7290" w:rsidRDefault="006F2307" w:rsidP="00A95ADA">
      <w:pPr>
        <w:pStyle w:val="ECCParagraph"/>
      </w:pPr>
      <w:r w:rsidRPr="007D7290">
        <w:t>The RLAN density is 50 RLAN per square km for the rural case. It is assumed that RLAN frequencies are equally spaced in the 2.4 GHz band, i.e. ¼ of the RLAN is transmitting co-channel with the BDA2GC system, resulting in an effective density of 12.5 transmitters per square kilometer.</w:t>
      </w:r>
    </w:p>
    <w:p w:rsidR="006F2307" w:rsidRPr="007D7290" w:rsidRDefault="006F2307" w:rsidP="00CB0123">
      <w:pPr>
        <w:pStyle w:val="ECCAnnexheading4"/>
        <w:numPr>
          <w:ilvl w:val="3"/>
          <w:numId w:val="22"/>
        </w:numPr>
        <w:rPr>
          <w:lang w:val="en-GB"/>
        </w:rPr>
      </w:pPr>
      <w:r w:rsidRPr="007D7290">
        <w:rPr>
          <w:lang w:val="en-GB"/>
        </w:rPr>
        <w:t>Rural case</w:t>
      </w:r>
    </w:p>
    <w:p w:rsidR="006F2307" w:rsidRPr="007D7290" w:rsidRDefault="006F2307" w:rsidP="00A95ADA">
      <w:pPr>
        <w:pStyle w:val="ECCParagraph"/>
      </w:pPr>
      <w:r w:rsidRPr="007D7290">
        <w:t>Assuming free space attenuation between the BDA2GC terminal (aircraft) and both the BDA2GC base station and all RLANs. The RLANs are considered to be equally spaced in a circle with 150 km radius. All RLANs are assumed to transmit with 20 dBm (</w:t>
      </w:r>
      <w:r w:rsidR="0050738F" w:rsidRPr="007D7290">
        <w:t>e.i.r.p.</w:t>
      </w:r>
      <w:r w:rsidRPr="007D7290">
        <w:t>)</w:t>
      </w:r>
    </w:p>
    <w:p w:rsidR="006F2307" w:rsidRPr="007D7290" w:rsidRDefault="006F2307" w:rsidP="00A95ADA">
      <w:pPr>
        <w:pStyle w:val="ECCParagraph"/>
      </w:pPr>
      <w:r w:rsidRPr="007D7290">
        <w:lastRenderedPageBreak/>
        <w:t>The aggregated co-channel interference from RLAN to the BDA2GC terminal is plotted below as a function of radius, as can be seen in the picture the aggregated interference from RLAN is asymptotically approaching -57 dBm.</w:t>
      </w:r>
    </w:p>
    <w:p w:rsidR="006F2307" w:rsidRPr="007D7290" w:rsidRDefault="006F2307" w:rsidP="006F2307">
      <w:pPr>
        <w:jc w:val="center"/>
        <w:rPr>
          <w:lang w:val="en-GB"/>
        </w:rPr>
      </w:pPr>
      <w:r w:rsidRPr="007D7290">
        <w:rPr>
          <w:noProof/>
          <w:lang w:val="da-DK" w:eastAsia="da-DK"/>
        </w:rPr>
        <w:drawing>
          <wp:inline distT="0" distB="0" distL="0" distR="0" wp14:anchorId="618408D4" wp14:editId="215392D8">
            <wp:extent cx="6372225" cy="3914775"/>
            <wp:effectExtent l="19050" t="0" r="9525" b="0"/>
            <wp:docPr id="57"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6" cstate="print"/>
                    <a:srcRect/>
                    <a:stretch>
                      <a:fillRect/>
                    </a:stretch>
                  </pic:blipFill>
                  <pic:spPr bwMode="auto">
                    <a:xfrm>
                      <a:off x="0" y="0"/>
                      <a:ext cx="6372225" cy="3914775"/>
                    </a:xfrm>
                    <a:prstGeom prst="rect">
                      <a:avLst/>
                    </a:prstGeom>
                    <a:noFill/>
                    <a:ln w="9525">
                      <a:noFill/>
                      <a:miter lim="800000"/>
                      <a:headEnd/>
                      <a:tailEnd/>
                    </a:ln>
                  </pic:spPr>
                </pic:pic>
              </a:graphicData>
            </a:graphic>
          </wp:inline>
        </w:drawing>
      </w:r>
    </w:p>
    <w:p w:rsidR="001700E8" w:rsidRPr="007D7290" w:rsidRDefault="001700E8" w:rsidP="001700E8">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223</w:t>
      </w:r>
      <w:r w:rsidRPr="007D7290">
        <w:rPr>
          <w:lang w:val="en-GB"/>
        </w:rPr>
        <w:fldChar w:fldCharType="end"/>
      </w:r>
      <w:r w:rsidRPr="007D7290">
        <w:rPr>
          <w:lang w:val="en-GB"/>
        </w:rPr>
        <w:t xml:space="preserve">: </w:t>
      </w:r>
      <w:r w:rsidR="00B22C12" w:rsidRPr="007D7290">
        <w:rPr>
          <w:lang w:val="en-GB"/>
        </w:rPr>
        <w:t>Aggregated co-channel interference from RLAN to AS</w:t>
      </w:r>
    </w:p>
    <w:p w:rsidR="001700E8" w:rsidRPr="007D7290" w:rsidRDefault="001700E8" w:rsidP="006F2307">
      <w:pPr>
        <w:jc w:val="center"/>
        <w:rPr>
          <w:lang w:val="en-GB"/>
        </w:rPr>
      </w:pPr>
    </w:p>
    <w:p w:rsidR="006F2307" w:rsidRPr="007D7290" w:rsidRDefault="006F2307" w:rsidP="00A95ADA">
      <w:pPr>
        <w:pStyle w:val="ECCParagraph"/>
      </w:pPr>
      <w:r w:rsidRPr="007D7290">
        <w:t>Interference from adjacent bands as well as the channel leakage is assumed to be magnitudes lower than the co channel interference and is therefore not part of the study.</w:t>
      </w:r>
    </w:p>
    <w:p w:rsidR="006F2307" w:rsidRPr="007D7290" w:rsidRDefault="006F2307" w:rsidP="00A95ADA">
      <w:pPr>
        <w:pStyle w:val="ECCParagraph"/>
      </w:pPr>
      <w:r w:rsidRPr="007D7290">
        <w:t xml:space="preserve">One can easily see that the aggregated interference is asymptotically reaching -57 dBm. As this value is roughly 40 dB higher than the internal noise in the BDA2GC receiver the internal noise is not a limiting factor in the sharing between RLAN and BDA2GC and thus the Signal to Interference ratio will be used in the channel capacity calculations. </w:t>
      </w:r>
    </w:p>
    <w:p w:rsidR="006F2307" w:rsidRPr="007D7290" w:rsidRDefault="006F2307" w:rsidP="00CB0123">
      <w:pPr>
        <w:pStyle w:val="ECCAnnexheading4"/>
        <w:numPr>
          <w:ilvl w:val="3"/>
          <w:numId w:val="22"/>
        </w:numPr>
        <w:rPr>
          <w:u w:val="single"/>
          <w:lang w:val="en-GB"/>
        </w:rPr>
      </w:pPr>
      <w:r w:rsidRPr="007D7290">
        <w:rPr>
          <w:u w:val="single"/>
          <w:lang w:val="en-GB"/>
        </w:rPr>
        <w:t>BDA2GC channel capacity in the rural case, aircraft on cell edge</w:t>
      </w:r>
    </w:p>
    <w:p w:rsidR="006F2307" w:rsidRPr="007D7290" w:rsidRDefault="006F2307" w:rsidP="00A95ADA">
      <w:pPr>
        <w:pStyle w:val="ECCParagraph"/>
      </w:pPr>
      <w:r w:rsidRPr="007D7290">
        <w:t xml:space="preserve">The BDA2GC base station, when transmitting 55 dBm to an aircraft on 10 000 m height at the cell edge, is approximately 150 km away from aircraft and will give a received power of 55 (TX </w:t>
      </w:r>
      <w:r w:rsidR="0050738F" w:rsidRPr="007D7290">
        <w:t>e.i.r.p.</w:t>
      </w:r>
      <w:r w:rsidRPr="007D7290">
        <w:t xml:space="preserve">) – 144 (Free space loss) = -89 dBm. </w:t>
      </w:r>
    </w:p>
    <w:p w:rsidR="006F2307" w:rsidRPr="007D7290" w:rsidRDefault="006F2307" w:rsidP="00A95ADA">
      <w:pPr>
        <w:pStyle w:val="ECCParagraph"/>
      </w:pPr>
      <w:r w:rsidRPr="007D7290">
        <w:t>Since the aggregated co channel interference is -57 dBm /20 MHz the signal to interference ratio is -32 dBm.</w:t>
      </w:r>
    </w:p>
    <w:p w:rsidR="006F2307" w:rsidRPr="007D7290" w:rsidRDefault="006F2307" w:rsidP="00A95ADA">
      <w:pPr>
        <w:pStyle w:val="ECCParagraph"/>
      </w:pPr>
      <w:r w:rsidRPr="007D7290">
        <w:t>When the signal to interference ratio is used as SNR in the Shannon model one can see that the maximal channel capacity is almost zero.</w:t>
      </w:r>
    </w:p>
    <w:p w:rsidR="006F2307" w:rsidRPr="007D7290" w:rsidRDefault="006F2307" w:rsidP="00CB0123">
      <w:pPr>
        <w:pStyle w:val="ECCAnnexheading4"/>
        <w:numPr>
          <w:ilvl w:val="3"/>
          <w:numId w:val="22"/>
        </w:numPr>
        <w:rPr>
          <w:u w:val="single"/>
          <w:lang w:val="en-GB"/>
        </w:rPr>
      </w:pPr>
      <w:r w:rsidRPr="007D7290">
        <w:rPr>
          <w:u w:val="single"/>
          <w:lang w:val="en-GB"/>
        </w:rPr>
        <w:t>Interference from other base stations</w:t>
      </w:r>
    </w:p>
    <w:p w:rsidR="006F2307" w:rsidRPr="007D7290" w:rsidRDefault="006F2307" w:rsidP="00A95ADA">
      <w:pPr>
        <w:pStyle w:val="ECCParagraph"/>
      </w:pPr>
      <w:r w:rsidRPr="007D7290">
        <w:t>On the border between two cells a terminal, belonging to one of the cells, will experience interference from the other cell. This interference will increase the interference and thereby influence the maximal throughput.</w:t>
      </w:r>
    </w:p>
    <w:p w:rsidR="006F2307" w:rsidRPr="007D7290" w:rsidRDefault="006F2307" w:rsidP="00CB0123">
      <w:pPr>
        <w:pStyle w:val="ECCAnnexheading4"/>
        <w:numPr>
          <w:ilvl w:val="3"/>
          <w:numId w:val="22"/>
        </w:numPr>
        <w:rPr>
          <w:u w:val="single"/>
          <w:lang w:val="en-GB"/>
        </w:rPr>
      </w:pPr>
      <w:r w:rsidRPr="007D7290">
        <w:rPr>
          <w:u w:val="single"/>
          <w:lang w:val="en-GB"/>
        </w:rPr>
        <w:lastRenderedPageBreak/>
        <w:t>Network scheduling</w:t>
      </w:r>
    </w:p>
    <w:p w:rsidR="006F2307" w:rsidRPr="007D7290" w:rsidRDefault="006F2307" w:rsidP="00A95ADA">
      <w:pPr>
        <w:pStyle w:val="ECCParagraph"/>
      </w:pPr>
      <w:r w:rsidRPr="007D7290">
        <w:t>The scheduler controls the allocation of available resources among users at each given time. Depending on the chosen scheduling algorithm and radio environment, a terminal (in a multi terminal environment) is given a ratio of the available resources.</w:t>
      </w:r>
    </w:p>
    <w:p w:rsidR="004477BA" w:rsidRPr="007D7290" w:rsidRDefault="004477BA" w:rsidP="004477BA">
      <w:pPr>
        <w:pStyle w:val="ECCAnnexheading4"/>
        <w:rPr>
          <w:lang w:val="en-GB"/>
        </w:rPr>
      </w:pPr>
      <w:r w:rsidRPr="007D7290">
        <w:rPr>
          <w:lang w:val="en-GB"/>
        </w:rPr>
        <w:t>Deployment scenario of BDA2GC Base stations according to ETSI TR 101 599.</w:t>
      </w:r>
    </w:p>
    <w:p w:rsidR="004477BA" w:rsidRPr="007D7290" w:rsidRDefault="004477BA" w:rsidP="004477BA">
      <w:pPr>
        <w:pStyle w:val="ECCParagraph"/>
      </w:pPr>
      <w:r w:rsidRPr="007D7290">
        <w:t xml:space="preserve">A BDA2GC cell radius is 90 km and the base station </w:t>
      </w:r>
      <w:r w:rsidR="00FD12AC" w:rsidRPr="007D7290">
        <w:t>e.ir.p.</w:t>
      </w:r>
      <w:r w:rsidRPr="007D7290">
        <w:t xml:space="preserve"> </w:t>
      </w:r>
      <w:proofErr w:type="gramStart"/>
      <w:r w:rsidRPr="007D7290">
        <w:t>is</w:t>
      </w:r>
      <w:proofErr w:type="gramEnd"/>
      <w:r w:rsidRPr="007D7290">
        <w:t xml:space="preserve"> 48 dBm.</w:t>
      </w:r>
    </w:p>
    <w:p w:rsidR="004477BA" w:rsidRPr="007D7290" w:rsidRDefault="004477BA" w:rsidP="004477BA">
      <w:pPr>
        <w:pStyle w:val="ECCParagraph"/>
      </w:pPr>
      <w:r w:rsidRPr="007D7290">
        <w:t>The RLAN density is 50 RLAN per square km for the rural case. It is assumed that RLAN frequencies are equally spaced in the 2.4 GHz band, i.e. ¼ of the RLAN is transmitting co-channel with the BDA2GC system, resulting in an effective density of 12.5 RLAN transmitters per square kilometer. At any instant, half of the RLAN’s is considered to be transmitting. This gives a density of RLAN’s that can interfere with the aircraft station of 6</w:t>
      </w:r>
      <w:proofErr w:type="gramStart"/>
      <w:r w:rsidRPr="007D7290">
        <w:t>,25</w:t>
      </w:r>
      <w:proofErr w:type="gramEnd"/>
      <w:r w:rsidRPr="007D7290">
        <w:t xml:space="preserve"> RLAN’s per square kilometer.</w:t>
      </w:r>
    </w:p>
    <w:p w:rsidR="004477BA" w:rsidRPr="007D7290" w:rsidRDefault="004477BA" w:rsidP="00CB0123">
      <w:pPr>
        <w:pStyle w:val="ECCAnnexheading4"/>
        <w:numPr>
          <w:ilvl w:val="3"/>
          <w:numId w:val="22"/>
        </w:numPr>
        <w:rPr>
          <w:u w:val="single"/>
          <w:lang w:val="en-GB"/>
        </w:rPr>
      </w:pPr>
      <w:r w:rsidRPr="007D7290">
        <w:rPr>
          <w:u w:val="single"/>
          <w:lang w:val="en-GB"/>
        </w:rPr>
        <w:t>Rural case</w:t>
      </w:r>
    </w:p>
    <w:p w:rsidR="004477BA" w:rsidRPr="007D7290" w:rsidRDefault="004477BA" w:rsidP="004477BA">
      <w:pPr>
        <w:pStyle w:val="ECCParagraph"/>
      </w:pPr>
      <w:r w:rsidRPr="007D7290">
        <w:t>Assuming free space attenuation between the BDA2GC terminal (aircraft) and both the BDA2GC base station and all RLANs. The RLANs are considered to be equally spaced in a circle with 150 km radius. All RLANs are assumed to transmit with 20 dBm (</w:t>
      </w:r>
      <w:r w:rsidR="0050738F" w:rsidRPr="007D7290">
        <w:t>e.i.r.p.</w:t>
      </w:r>
      <w:r w:rsidRPr="007D7290">
        <w:t>)</w:t>
      </w:r>
    </w:p>
    <w:p w:rsidR="004477BA" w:rsidRPr="007D7290" w:rsidRDefault="004477BA" w:rsidP="00CB0123">
      <w:pPr>
        <w:pStyle w:val="ECCAnnexheading4"/>
        <w:numPr>
          <w:ilvl w:val="3"/>
          <w:numId w:val="22"/>
        </w:numPr>
        <w:rPr>
          <w:u w:val="single"/>
          <w:lang w:val="en-GB"/>
        </w:rPr>
      </w:pPr>
      <w:r w:rsidRPr="007D7290">
        <w:rPr>
          <w:u w:val="single"/>
          <w:lang w:val="en-GB"/>
        </w:rPr>
        <w:t>Interference from RLAN’s in a rural scenario.</w:t>
      </w:r>
    </w:p>
    <w:p w:rsidR="004477BA" w:rsidRPr="007D7290" w:rsidRDefault="004477BA" w:rsidP="00FD12AC">
      <w:pPr>
        <w:pStyle w:val="ECCParagraph"/>
      </w:pPr>
      <w:r w:rsidRPr="007D7290">
        <w:t>In order to investigate the effect from the aggregated interference from all (from the aircraft visible) RLANs the aircraft station beamforming antenna must be taken into account. Since the system uses beamforming the received interfering power is depending on the angle (as seen from the aircraft station) between the (wanted) signal from the base station and the interfering signal from each RLAN. All affecting RLANs in each square kilometer is (6</w:t>
      </w:r>
      <w:proofErr w:type="gramStart"/>
      <w:r w:rsidRPr="007D7290">
        <w:t>,25</w:t>
      </w:r>
      <w:proofErr w:type="gramEnd"/>
      <w:r w:rsidRPr="007D7290">
        <w:t xml:space="preserve"> RLAN tranmitters, see above), for computational reasons, replaced with one transmitter (with increased power 6,25×20 dBm = 28 dBm) in the center of each square kilometer. This does not affect the outcome of the following calculations. </w:t>
      </w:r>
    </w:p>
    <w:p w:rsidR="004477BA" w:rsidRPr="007D7290" w:rsidRDefault="004477BA" w:rsidP="004477BA">
      <w:pPr>
        <w:pStyle w:val="ECCParagraph"/>
      </w:pPr>
      <w:r w:rsidRPr="007D7290">
        <w:t>The interference is calculated in the following way:</w:t>
      </w:r>
    </w:p>
    <w:p w:rsidR="004477BA" w:rsidRPr="007D7290" w:rsidRDefault="004477BA" w:rsidP="00CB0123">
      <w:pPr>
        <w:pStyle w:val="ECCParagraph"/>
        <w:numPr>
          <w:ilvl w:val="0"/>
          <w:numId w:val="13"/>
        </w:numPr>
      </w:pPr>
      <w:r w:rsidRPr="007D7290">
        <w:t>A position for the base station is fixed, and the angle (and thereby the antenna gain), a1, b1, c1 etc, to each of the combined transmitters (in each square kilometer) is calculated (assuming free space loss) and the cumulative interfering power is stored as belonging to this position.</w:t>
      </w:r>
    </w:p>
    <w:p w:rsidR="004477BA" w:rsidRPr="007D7290" w:rsidRDefault="00F83318" w:rsidP="00F83318">
      <w:pPr>
        <w:pStyle w:val="ECCParagraph"/>
        <w:jc w:val="center"/>
      </w:pPr>
      <w:r w:rsidRPr="007D7290">
        <w:rPr>
          <w:noProof/>
          <w:lang w:val="da-DK" w:eastAsia="da-DK"/>
        </w:rPr>
        <w:drawing>
          <wp:inline distT="0" distB="0" distL="0" distR="0" wp14:anchorId="1E353C8A" wp14:editId="7B604C53">
            <wp:extent cx="3461657" cy="2260908"/>
            <wp:effectExtent l="0" t="0" r="5715" b="635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7"/>
                    <a:stretch>
                      <a:fillRect/>
                    </a:stretch>
                  </pic:blipFill>
                  <pic:spPr>
                    <a:xfrm>
                      <a:off x="0" y="0"/>
                      <a:ext cx="3463044" cy="2261814"/>
                    </a:xfrm>
                    <a:prstGeom prst="rect">
                      <a:avLst/>
                    </a:prstGeom>
                  </pic:spPr>
                </pic:pic>
              </a:graphicData>
            </a:graphic>
          </wp:inline>
        </w:drawing>
      </w:r>
    </w:p>
    <w:p w:rsidR="00F83318" w:rsidRPr="007D7290" w:rsidRDefault="00F83318" w:rsidP="00F83318">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224</w:t>
      </w:r>
      <w:r w:rsidRPr="007D7290">
        <w:rPr>
          <w:lang w:val="en-GB"/>
        </w:rPr>
        <w:fldChar w:fldCharType="end"/>
      </w:r>
      <w:r w:rsidRPr="007D7290">
        <w:rPr>
          <w:lang w:val="en-GB"/>
        </w:rPr>
        <w:t>: Illustration where the position for the base station is fixed</w:t>
      </w:r>
    </w:p>
    <w:p w:rsidR="004477BA" w:rsidRPr="007D7290" w:rsidRDefault="004477BA" w:rsidP="00CB0123">
      <w:pPr>
        <w:pStyle w:val="ECCParagraph"/>
        <w:numPr>
          <w:ilvl w:val="0"/>
          <w:numId w:val="13"/>
        </w:numPr>
      </w:pPr>
      <w:r w:rsidRPr="007D7290">
        <w:t xml:space="preserve">The base station position is moved to another position and the process in 1. </w:t>
      </w:r>
      <w:proofErr w:type="gramStart"/>
      <w:r w:rsidRPr="007D7290">
        <w:t>is</w:t>
      </w:r>
      <w:proofErr w:type="gramEnd"/>
      <w:r w:rsidRPr="007D7290">
        <w:t xml:space="preserve"> repeated.</w:t>
      </w:r>
    </w:p>
    <w:p w:rsidR="004477BA" w:rsidRPr="007D7290" w:rsidRDefault="00F83318" w:rsidP="00F83318">
      <w:pPr>
        <w:pStyle w:val="ECCParagraph"/>
        <w:jc w:val="center"/>
      </w:pPr>
      <w:r w:rsidRPr="007D7290">
        <w:rPr>
          <w:noProof/>
          <w:lang w:val="da-DK" w:eastAsia="da-DK"/>
        </w:rPr>
        <w:lastRenderedPageBreak/>
        <w:drawing>
          <wp:inline distT="0" distB="0" distL="0" distR="0" wp14:anchorId="385D1652" wp14:editId="662E1F87">
            <wp:extent cx="3152899" cy="2069999"/>
            <wp:effectExtent l="0" t="0" r="0" b="698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8"/>
                    <a:stretch>
                      <a:fillRect/>
                    </a:stretch>
                  </pic:blipFill>
                  <pic:spPr>
                    <a:xfrm>
                      <a:off x="0" y="0"/>
                      <a:ext cx="3152402" cy="2069673"/>
                    </a:xfrm>
                    <a:prstGeom prst="rect">
                      <a:avLst/>
                    </a:prstGeom>
                  </pic:spPr>
                </pic:pic>
              </a:graphicData>
            </a:graphic>
          </wp:inline>
        </w:drawing>
      </w:r>
    </w:p>
    <w:p w:rsidR="00F83318" w:rsidRPr="007D7290" w:rsidRDefault="00F83318" w:rsidP="00F83318">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225</w:t>
      </w:r>
      <w:r w:rsidRPr="007D7290">
        <w:rPr>
          <w:lang w:val="en-GB"/>
        </w:rPr>
        <w:fldChar w:fldCharType="end"/>
      </w:r>
      <w:r w:rsidRPr="007D7290">
        <w:rPr>
          <w:lang w:val="en-GB"/>
        </w:rPr>
        <w:t>: Illustration where the position for the base station is moved</w:t>
      </w:r>
    </w:p>
    <w:p w:rsidR="004477BA" w:rsidRPr="007D7290" w:rsidRDefault="004477BA" w:rsidP="00CB0123">
      <w:pPr>
        <w:pStyle w:val="ECCParagraph"/>
        <w:numPr>
          <w:ilvl w:val="0"/>
          <w:numId w:val="13"/>
        </w:numPr>
      </w:pPr>
      <w:r w:rsidRPr="007D7290">
        <w:t>This is repeated for all possible base station positions, giving the next Figure</w:t>
      </w:r>
    </w:p>
    <w:p w:rsidR="004477BA" w:rsidRPr="007D7290" w:rsidRDefault="004477BA" w:rsidP="00F83318">
      <w:pPr>
        <w:pStyle w:val="ECCParagraph"/>
        <w:jc w:val="center"/>
      </w:pPr>
      <w:r w:rsidRPr="007D7290">
        <w:rPr>
          <w:noProof/>
          <w:lang w:val="da-DK" w:eastAsia="da-DK"/>
        </w:rPr>
        <w:drawing>
          <wp:inline distT="0" distB="0" distL="0" distR="0" wp14:anchorId="127C72C9" wp14:editId="4B4C3C58">
            <wp:extent cx="4756068" cy="4144489"/>
            <wp:effectExtent l="0" t="0" r="6985" b="8890"/>
            <wp:docPr id="552" name="Grafik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4762530" cy="4150120"/>
                    </a:xfrm>
                    <a:prstGeom prst="rect">
                      <a:avLst/>
                    </a:prstGeom>
                    <a:noFill/>
                  </pic:spPr>
                </pic:pic>
              </a:graphicData>
            </a:graphic>
          </wp:inline>
        </w:drawing>
      </w:r>
    </w:p>
    <w:p w:rsidR="00F83318" w:rsidRPr="007D7290" w:rsidRDefault="00F83318" w:rsidP="00F83318">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226</w:t>
      </w:r>
      <w:r w:rsidRPr="007D7290">
        <w:rPr>
          <w:lang w:val="en-GB"/>
        </w:rPr>
        <w:fldChar w:fldCharType="end"/>
      </w:r>
      <w:r w:rsidRPr="007D7290">
        <w:rPr>
          <w:lang w:val="en-GB"/>
        </w:rPr>
        <w:t>: Signal strength from different base station positions relative to the aircraft station and resulting signal to interference ratio.</w:t>
      </w:r>
    </w:p>
    <w:p w:rsidR="004477BA" w:rsidRPr="007D7290" w:rsidRDefault="004477BA" w:rsidP="004477BA">
      <w:pPr>
        <w:pStyle w:val="ECCParagraph"/>
      </w:pPr>
      <w:r w:rsidRPr="007D7290">
        <w:t>The received signal strength from each base station position is calculated using the same free space assumption as above, giving the Figure below.</w:t>
      </w:r>
    </w:p>
    <w:p w:rsidR="004477BA" w:rsidRPr="007D7290" w:rsidRDefault="004477BA" w:rsidP="004477BA">
      <w:pPr>
        <w:pStyle w:val="ECCParagraph"/>
      </w:pPr>
    </w:p>
    <w:p w:rsidR="004477BA" w:rsidRPr="007D7290" w:rsidRDefault="004477BA" w:rsidP="00F83318">
      <w:pPr>
        <w:pStyle w:val="ECCParagraph"/>
        <w:jc w:val="center"/>
      </w:pPr>
      <w:r w:rsidRPr="007D7290">
        <w:rPr>
          <w:noProof/>
          <w:lang w:val="da-DK" w:eastAsia="da-DK"/>
        </w:rPr>
        <w:lastRenderedPageBreak/>
        <w:drawing>
          <wp:inline distT="0" distB="0" distL="0" distR="0" wp14:anchorId="46B3E611" wp14:editId="7E8DFBCE">
            <wp:extent cx="4500748" cy="3350020"/>
            <wp:effectExtent l="0" t="0" r="0" b="3175"/>
            <wp:docPr id="553" name="Grafik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4501936" cy="3350904"/>
                    </a:xfrm>
                    <a:prstGeom prst="rect">
                      <a:avLst/>
                    </a:prstGeom>
                    <a:noFill/>
                  </pic:spPr>
                </pic:pic>
              </a:graphicData>
            </a:graphic>
          </wp:inline>
        </w:drawing>
      </w:r>
    </w:p>
    <w:p w:rsidR="00F83318" w:rsidRPr="007D7290" w:rsidRDefault="00F83318" w:rsidP="00F83318">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227</w:t>
      </w:r>
      <w:r w:rsidRPr="007D7290">
        <w:rPr>
          <w:lang w:val="en-GB"/>
        </w:rPr>
        <w:fldChar w:fldCharType="end"/>
      </w:r>
      <w:r w:rsidRPr="007D7290">
        <w:rPr>
          <w:lang w:val="en-GB"/>
        </w:rPr>
        <w:t>: Received signal strength from each base station position (Free space)</w:t>
      </w:r>
    </w:p>
    <w:p w:rsidR="004477BA" w:rsidRPr="007D7290" w:rsidRDefault="004477BA" w:rsidP="004477BA">
      <w:pPr>
        <w:pStyle w:val="ECCParagraph"/>
      </w:pPr>
      <w:r w:rsidRPr="007D7290">
        <w:t>The resulting signal to interference ratio is:</w:t>
      </w:r>
    </w:p>
    <w:p w:rsidR="004477BA" w:rsidRPr="007D7290" w:rsidRDefault="004477BA" w:rsidP="004477BA">
      <w:pPr>
        <w:pStyle w:val="ECCParagraph"/>
      </w:pPr>
      <w:r w:rsidRPr="007D7290">
        <w:rPr>
          <w:noProof/>
          <w:lang w:val="da-DK" w:eastAsia="da-DK"/>
        </w:rPr>
        <w:drawing>
          <wp:inline distT="0" distB="0" distL="0" distR="0" wp14:anchorId="280201AD" wp14:editId="70071CA4">
            <wp:extent cx="4471060" cy="3119592"/>
            <wp:effectExtent l="0" t="0" r="5715" b="5080"/>
            <wp:docPr id="554" name="Grafik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4472551" cy="3120632"/>
                    </a:xfrm>
                    <a:prstGeom prst="rect">
                      <a:avLst/>
                    </a:prstGeom>
                    <a:noFill/>
                  </pic:spPr>
                </pic:pic>
              </a:graphicData>
            </a:graphic>
          </wp:inline>
        </w:drawing>
      </w:r>
    </w:p>
    <w:p w:rsidR="00F83318" w:rsidRPr="007D7290" w:rsidRDefault="00F83318" w:rsidP="00F83318">
      <w:pPr>
        <w:pStyle w:val="Caption"/>
        <w:rPr>
          <w:lang w:val="en-GB"/>
        </w:rPr>
      </w:pPr>
      <w:r w:rsidRPr="007D7290">
        <w:rPr>
          <w:lang w:val="en-GB"/>
        </w:rPr>
        <w:t xml:space="preserve">Figure </w:t>
      </w:r>
      <w:r w:rsidRPr="007D7290">
        <w:rPr>
          <w:lang w:val="en-GB"/>
        </w:rPr>
        <w:fldChar w:fldCharType="begin"/>
      </w:r>
      <w:r w:rsidRPr="007D7290">
        <w:rPr>
          <w:lang w:val="en-GB"/>
        </w:rPr>
        <w:instrText xml:space="preserve"> SEQ Figure \* ARABIC </w:instrText>
      </w:r>
      <w:r w:rsidRPr="007D7290">
        <w:rPr>
          <w:lang w:val="en-GB"/>
        </w:rPr>
        <w:fldChar w:fldCharType="separate"/>
      </w:r>
      <w:r w:rsidR="001E048B">
        <w:rPr>
          <w:noProof/>
          <w:lang w:val="en-GB"/>
        </w:rPr>
        <w:t>228</w:t>
      </w:r>
      <w:r w:rsidRPr="007D7290">
        <w:rPr>
          <w:lang w:val="en-GB"/>
        </w:rPr>
        <w:fldChar w:fldCharType="end"/>
      </w:r>
      <w:r w:rsidRPr="007D7290">
        <w:rPr>
          <w:lang w:val="en-GB"/>
        </w:rPr>
        <w:t>: resulting signal to interference ratio (Free space)</w:t>
      </w:r>
    </w:p>
    <w:p w:rsidR="004477BA" w:rsidRPr="007D7290" w:rsidRDefault="004477BA" w:rsidP="004477BA">
      <w:pPr>
        <w:pStyle w:val="ECCParagraph"/>
      </w:pPr>
      <w:r w:rsidRPr="007D7290">
        <w:t xml:space="preserve">The best signal to interference ratio is achieved when the base station is located directly under the aircraft, in this position there are two conditions that are maximizing the signal to interference ratio; </w:t>
      </w:r>
      <w:r w:rsidR="00442B2F">
        <w:br/>
      </w:r>
      <w:r w:rsidRPr="007D7290">
        <w:t xml:space="preserve">1. </w:t>
      </w:r>
      <w:proofErr w:type="gramStart"/>
      <w:r w:rsidRPr="007D7290">
        <w:t>the</w:t>
      </w:r>
      <w:proofErr w:type="gramEnd"/>
      <w:r w:rsidRPr="007D7290">
        <w:t xml:space="preserve"> distance between aircraft station and ground station is minimized and </w:t>
      </w:r>
      <w:r w:rsidR="00442B2F">
        <w:br/>
      </w:r>
      <w:r w:rsidRPr="007D7290">
        <w:t xml:space="preserve">2. </w:t>
      </w:r>
      <w:proofErr w:type="gramStart"/>
      <w:r w:rsidRPr="007D7290">
        <w:t>the</w:t>
      </w:r>
      <w:proofErr w:type="gramEnd"/>
      <w:r w:rsidRPr="007D7290">
        <w:t xml:space="preserve"> main lobe foot print is also minimized compared to all other main lobe directions. The signal to interference ratio is however very low even when the base station is located directly under the aircraft, -5 dB.</w:t>
      </w:r>
    </w:p>
    <w:p w:rsidR="004477BA" w:rsidRPr="007D7290" w:rsidRDefault="004477BA" w:rsidP="004477BA">
      <w:pPr>
        <w:pStyle w:val="ECCParagraph"/>
      </w:pPr>
      <w:r w:rsidRPr="007D7290">
        <w:t>Interference from adjacent bands as well as the channel leakage is assumed to be magnitudes lower than the co channel interference and is therefore not part of the study.</w:t>
      </w:r>
    </w:p>
    <w:p w:rsidR="004477BA" w:rsidRPr="007D7290" w:rsidRDefault="004477BA" w:rsidP="00CB0123">
      <w:pPr>
        <w:pStyle w:val="ECCParagraph"/>
        <w:numPr>
          <w:ilvl w:val="0"/>
          <w:numId w:val="23"/>
        </w:numPr>
        <w:rPr>
          <w:u w:val="single"/>
        </w:rPr>
      </w:pPr>
      <w:r w:rsidRPr="007D7290">
        <w:rPr>
          <w:u w:val="single"/>
        </w:rPr>
        <w:lastRenderedPageBreak/>
        <w:t>BDA2GC channel capacity in the rural case.</w:t>
      </w:r>
    </w:p>
    <w:p w:rsidR="004477BA" w:rsidRPr="007D7290" w:rsidRDefault="004477BA" w:rsidP="004477BA">
      <w:pPr>
        <w:pStyle w:val="ECCParagraph"/>
      </w:pPr>
      <w:r w:rsidRPr="007D7290">
        <w:t>The BDA2GC base station, when transmitting 25+23 = 48 dBm (</w:t>
      </w:r>
      <w:r w:rsidR="0050738F" w:rsidRPr="007D7290">
        <w:t>e.i.r.p.</w:t>
      </w:r>
      <w:r w:rsidRPr="007D7290">
        <w:t xml:space="preserve">) to an aircraft on 10 000 m height at the cell edge, is approximately 90 km away from aircraft and will give a received power of 48 (TX </w:t>
      </w:r>
      <w:r w:rsidR="00FD12AC" w:rsidRPr="007D7290">
        <w:t>e.i.r.p.</w:t>
      </w:r>
      <w:r w:rsidRPr="007D7290">
        <w:t xml:space="preserve">) + 10 dB (antenna gain in aircraft receiver) – 139 (Free space loss) = -81 dBm. </w:t>
      </w:r>
    </w:p>
    <w:p w:rsidR="004477BA" w:rsidRPr="007D7290" w:rsidRDefault="004477BA" w:rsidP="004477BA">
      <w:pPr>
        <w:pStyle w:val="ECCParagraph"/>
      </w:pPr>
      <w:r w:rsidRPr="007D7290">
        <w:t>The aggregated co channel interference from all RLANs (when the aircraft is on the cell edge) is -55 dBm /20 MHz the signal to interference ratio is -36 dBm  When the aircraft is right above the base station the received signal is 48 dBm (</w:t>
      </w:r>
      <w:r w:rsidR="0050738F" w:rsidRPr="007D7290">
        <w:t>e.i.r.p.</w:t>
      </w:r>
      <w:r w:rsidRPr="007D7290">
        <w:t>) + 10 dB (antenna gain in aircraft receiver) – 120 dB = -62 dBm. The interference seen from the aircraft is -57 dBm. This gives a signal to interference ratio of -5 dBm. When the signal to interference ratio is used as SNR in the Shannon model one can see that the maximal channel capacity is almost zero.</w:t>
      </w:r>
    </w:p>
    <w:p w:rsidR="004477BA" w:rsidRPr="007D7290" w:rsidRDefault="004477BA" w:rsidP="00CB0123">
      <w:pPr>
        <w:pStyle w:val="ECCParagraph"/>
        <w:numPr>
          <w:ilvl w:val="0"/>
          <w:numId w:val="23"/>
        </w:numPr>
        <w:rPr>
          <w:u w:val="single"/>
        </w:rPr>
      </w:pPr>
      <w:r w:rsidRPr="007D7290">
        <w:rPr>
          <w:u w:val="single"/>
        </w:rPr>
        <w:t>Interference from other base stations</w:t>
      </w:r>
    </w:p>
    <w:p w:rsidR="004477BA" w:rsidRPr="007D7290" w:rsidRDefault="004477BA" w:rsidP="004477BA">
      <w:pPr>
        <w:pStyle w:val="ECCParagraph"/>
      </w:pPr>
      <w:r w:rsidRPr="007D7290">
        <w:t>On the border between two cells a terminal, belonging to one of the cells, will experience interference from the other cell. This interference will increase the interference and thereby influence the maximal throughput.</w:t>
      </w:r>
    </w:p>
    <w:p w:rsidR="004477BA" w:rsidRPr="007D7290" w:rsidRDefault="004477BA" w:rsidP="00CB0123">
      <w:pPr>
        <w:pStyle w:val="ECCParagraph"/>
        <w:numPr>
          <w:ilvl w:val="0"/>
          <w:numId w:val="23"/>
        </w:numPr>
        <w:rPr>
          <w:u w:val="single"/>
        </w:rPr>
      </w:pPr>
      <w:r w:rsidRPr="007D7290">
        <w:rPr>
          <w:u w:val="single"/>
        </w:rPr>
        <w:t>Network scheduling</w:t>
      </w:r>
    </w:p>
    <w:p w:rsidR="004477BA" w:rsidRPr="007D7290" w:rsidRDefault="004477BA" w:rsidP="004477BA">
      <w:pPr>
        <w:pStyle w:val="ECCParagraph"/>
      </w:pPr>
      <w:r w:rsidRPr="007D7290">
        <w:t>The scheduler controls the allocation of available resources among users at each given time. Depending on the chosen scheduling algorithm and radio environment, a terminal (in a multi terminal environment) is given a ratio of the available resources.</w:t>
      </w:r>
    </w:p>
    <w:p w:rsidR="006F2307" w:rsidRPr="007D7290" w:rsidRDefault="006F2307" w:rsidP="00DD33E6">
      <w:pPr>
        <w:pStyle w:val="ECCAnnexheading3"/>
        <w:rPr>
          <w:lang w:val="en-GB"/>
        </w:rPr>
      </w:pPr>
      <w:r w:rsidRPr="007D7290">
        <w:rPr>
          <w:lang w:val="en-GB"/>
        </w:rPr>
        <w:t>Conclusion</w:t>
      </w:r>
      <w:r w:rsidR="008A1431" w:rsidRPr="007D7290">
        <w:rPr>
          <w:lang w:val="en-GB"/>
        </w:rPr>
        <w:t xml:space="preserve"> on DA2GC according to ETSI TR 103 054</w:t>
      </w:r>
    </w:p>
    <w:p w:rsidR="006F2307" w:rsidRPr="007D7290" w:rsidRDefault="006F2307" w:rsidP="00A95ADA">
      <w:pPr>
        <w:pStyle w:val="ECCParagraph"/>
      </w:pPr>
      <w:r w:rsidRPr="007D7290">
        <w:t>The interference produced by RLANs in the 2400 to 2483.5 MHz frequency range will severely reduce the throughput in the BDA2GC system and for this reason the 2.4 GHz band is not viable for BDA2GC deployment.</w:t>
      </w:r>
    </w:p>
    <w:p w:rsidR="004477BA" w:rsidRPr="007D7290" w:rsidRDefault="004477BA" w:rsidP="00DD33E6">
      <w:pPr>
        <w:pStyle w:val="ECCAnnexheading3"/>
        <w:rPr>
          <w:u w:val="single"/>
          <w:lang w:val="en-GB"/>
        </w:rPr>
      </w:pPr>
      <w:r w:rsidRPr="007D7290">
        <w:rPr>
          <w:u w:val="single"/>
          <w:lang w:val="en-GB"/>
        </w:rPr>
        <w:t>Conclusion on DA2GC according to ETSI TR 101</w:t>
      </w:r>
      <w:r w:rsidR="00862DFD">
        <w:rPr>
          <w:u w:val="single"/>
          <w:lang w:val="en-GB"/>
        </w:rPr>
        <w:t> </w:t>
      </w:r>
      <w:r w:rsidRPr="007D7290">
        <w:rPr>
          <w:u w:val="single"/>
          <w:lang w:val="en-GB"/>
        </w:rPr>
        <w:t>599</w:t>
      </w:r>
      <w:r w:rsidR="00862DFD">
        <w:rPr>
          <w:u w:val="single"/>
          <w:lang w:val="en-GB"/>
        </w:rPr>
        <w:t xml:space="preserve"> </w:t>
      </w:r>
      <w:r w:rsidR="00862DFD">
        <w:rPr>
          <w:u w:val="single"/>
          <w:lang w:val="en-GB"/>
        </w:rPr>
        <w:fldChar w:fldCharType="begin"/>
      </w:r>
      <w:r w:rsidR="00862DFD">
        <w:rPr>
          <w:u w:val="single"/>
          <w:lang w:val="en-GB"/>
        </w:rPr>
        <w:instrText xml:space="preserve"> REF _Ref379275408 \r \h </w:instrText>
      </w:r>
      <w:r w:rsidR="00862DFD">
        <w:rPr>
          <w:u w:val="single"/>
          <w:lang w:val="en-GB"/>
        </w:rPr>
      </w:r>
      <w:r w:rsidR="00862DFD">
        <w:rPr>
          <w:u w:val="single"/>
          <w:lang w:val="en-GB"/>
        </w:rPr>
        <w:fldChar w:fldCharType="separate"/>
      </w:r>
      <w:r w:rsidR="001E048B">
        <w:rPr>
          <w:u w:val="single"/>
          <w:lang w:val="en-GB"/>
        </w:rPr>
        <w:t>[30]</w:t>
      </w:r>
      <w:r w:rsidR="00862DFD">
        <w:rPr>
          <w:u w:val="single"/>
          <w:lang w:val="en-GB"/>
        </w:rPr>
        <w:fldChar w:fldCharType="end"/>
      </w:r>
    </w:p>
    <w:p w:rsidR="004477BA" w:rsidRPr="007D7290" w:rsidRDefault="004477BA" w:rsidP="004477BA">
      <w:pPr>
        <w:pStyle w:val="ECCParagraph"/>
      </w:pPr>
      <w:r w:rsidRPr="007D7290">
        <w:t>The interference produced by RLANs in the 2400 to 2483.5 MHz frequency range will severely reduce the throughput in the BDA2GC system even when the BDA2GC system is equipped with a beamforming antenna and for this reason the 2.4 GHz band is not viable for BDA2GC deployment.</w:t>
      </w:r>
    </w:p>
    <w:p w:rsidR="004477BA" w:rsidRPr="007D7290" w:rsidRDefault="004477BA" w:rsidP="00A95ADA">
      <w:pPr>
        <w:pStyle w:val="ECCParagraph"/>
      </w:pPr>
    </w:p>
    <w:p w:rsidR="008A54FC" w:rsidRPr="007D7290" w:rsidRDefault="008A54FC" w:rsidP="001E048B">
      <w:pPr>
        <w:pStyle w:val="ECCAnnexheading1"/>
      </w:pPr>
      <w:bookmarkStart w:id="1001" w:name="_Toc379286200"/>
      <w:r w:rsidRPr="007D7290">
        <w:lastRenderedPageBreak/>
        <w:t>List of reference</w:t>
      </w:r>
      <w:bookmarkEnd w:id="1001"/>
    </w:p>
    <w:p w:rsidR="00C53783" w:rsidRPr="007D7290" w:rsidRDefault="00C53783" w:rsidP="004756C5">
      <w:pPr>
        <w:pStyle w:val="reference"/>
        <w:numPr>
          <w:ilvl w:val="0"/>
          <w:numId w:val="6"/>
        </w:numPr>
        <w:rPr>
          <w:lang w:val="en-GB"/>
        </w:rPr>
      </w:pPr>
      <w:bookmarkStart w:id="1002" w:name="_Ref339020770"/>
      <w:r w:rsidRPr="007D7290">
        <w:rPr>
          <w:lang w:val="en-GB"/>
        </w:rPr>
        <w:t>3GPP TS 36.300: Evolved Universal Terrestrial Radio Access (E-UTRA) and Evolved Universal Terrestrial Radio Access Network (E-UTRAN); Overall description; Stage 2; V10.4.0, June 2011.</w:t>
      </w:r>
      <w:bookmarkEnd w:id="1002"/>
    </w:p>
    <w:p w:rsidR="00C53783" w:rsidRPr="007D7290" w:rsidRDefault="00C53783" w:rsidP="004756C5">
      <w:pPr>
        <w:pStyle w:val="reference"/>
        <w:numPr>
          <w:ilvl w:val="0"/>
          <w:numId w:val="6"/>
        </w:numPr>
        <w:rPr>
          <w:lang w:val="en-GB"/>
        </w:rPr>
      </w:pPr>
      <w:bookmarkStart w:id="1003" w:name="_Ref339020775"/>
      <w:r w:rsidRPr="007D7290">
        <w:rPr>
          <w:lang w:val="en-GB"/>
        </w:rPr>
        <w:t>Holma, H.; Toskala, A.: LTE for UMTS – OFDMA and SC-FDMA Based Radio Access; John Wiley &amp; Sons, 2009.</w:t>
      </w:r>
      <w:bookmarkEnd w:id="1003"/>
    </w:p>
    <w:p w:rsidR="00C53783" w:rsidRPr="007D7290" w:rsidRDefault="00C53783" w:rsidP="004756C5">
      <w:pPr>
        <w:pStyle w:val="reference"/>
        <w:numPr>
          <w:ilvl w:val="0"/>
          <w:numId w:val="6"/>
        </w:numPr>
        <w:rPr>
          <w:lang w:val="en-GB"/>
        </w:rPr>
      </w:pPr>
      <w:bookmarkStart w:id="1004" w:name="_Ref379274485"/>
      <w:r w:rsidRPr="007D7290">
        <w:rPr>
          <w:lang w:val="en-GB"/>
        </w:rPr>
        <w:t>ETSI TR 103 054: Electromagnetic compatibility and Radio spectrum Matters (ERM); System Reference Document; Broadband Direct-Air-to-Ground Communications operating in part of the frequency range from 790 MHz to 5 150 MHz; V1.1.1, July 2010.</w:t>
      </w:r>
      <w:bookmarkEnd w:id="1004"/>
    </w:p>
    <w:p w:rsidR="00C53783" w:rsidRPr="007D7290" w:rsidRDefault="00C53783" w:rsidP="004756C5">
      <w:pPr>
        <w:pStyle w:val="reference"/>
        <w:numPr>
          <w:ilvl w:val="0"/>
          <w:numId w:val="6"/>
        </w:numPr>
        <w:rPr>
          <w:lang w:val="en-GB"/>
        </w:rPr>
      </w:pPr>
      <w:bookmarkStart w:id="1005" w:name="_Ref339016996"/>
      <w:r w:rsidRPr="007D7290">
        <w:rPr>
          <w:lang w:val="en-GB"/>
        </w:rPr>
        <w:t>ECC Report 93: Compatibility between GSM equipment on board aircraft and terrestrial networks; May 2008.</w:t>
      </w:r>
      <w:bookmarkEnd w:id="1005"/>
    </w:p>
    <w:p w:rsidR="00C53783" w:rsidRPr="007D7290" w:rsidRDefault="00C53783" w:rsidP="004756C5">
      <w:pPr>
        <w:pStyle w:val="reference"/>
        <w:numPr>
          <w:ilvl w:val="0"/>
          <w:numId w:val="6"/>
        </w:numPr>
        <w:rPr>
          <w:lang w:val="en-GB"/>
        </w:rPr>
      </w:pPr>
      <w:bookmarkStart w:id="1006" w:name="_Ref339021787"/>
      <w:r w:rsidRPr="007D7290">
        <w:rPr>
          <w:lang w:val="en-GB"/>
        </w:rPr>
        <w:t>European Communications Office (ECO): SEAMCAT handbook; January 2010.</w:t>
      </w:r>
      <w:bookmarkEnd w:id="1006"/>
    </w:p>
    <w:p w:rsidR="00C53783" w:rsidRPr="007D7290" w:rsidRDefault="00C53783" w:rsidP="004756C5">
      <w:pPr>
        <w:pStyle w:val="reference"/>
        <w:numPr>
          <w:ilvl w:val="0"/>
          <w:numId w:val="6"/>
        </w:numPr>
        <w:rPr>
          <w:lang w:val="en-GB"/>
        </w:rPr>
      </w:pPr>
      <w:bookmarkStart w:id="1007" w:name="_Ref303947100"/>
      <w:r w:rsidRPr="007D7290">
        <w:rPr>
          <w:lang w:val="en-GB"/>
        </w:rPr>
        <w:t>3GPP TS 36.101: User equipment (UE) radio transmission and reception; V10.3.0, June 2011.</w:t>
      </w:r>
      <w:bookmarkEnd w:id="1007"/>
    </w:p>
    <w:p w:rsidR="00C53783" w:rsidRPr="007D7290" w:rsidRDefault="00C53783" w:rsidP="004756C5">
      <w:pPr>
        <w:pStyle w:val="reference"/>
        <w:numPr>
          <w:ilvl w:val="0"/>
          <w:numId w:val="6"/>
        </w:numPr>
        <w:rPr>
          <w:lang w:val="en-GB"/>
        </w:rPr>
      </w:pPr>
      <w:bookmarkStart w:id="1008" w:name="_Ref303946926"/>
      <w:r w:rsidRPr="007D7290">
        <w:rPr>
          <w:lang w:val="en-GB"/>
        </w:rPr>
        <w:t>3GPP TS 36.104: Base station (BS) radio transmission and reception</w:t>
      </w:r>
      <w:bookmarkEnd w:id="1008"/>
    </w:p>
    <w:p w:rsidR="00F4782B" w:rsidRPr="007D7290" w:rsidRDefault="00F4782B" w:rsidP="00F4782B">
      <w:pPr>
        <w:pStyle w:val="reference"/>
        <w:numPr>
          <w:ilvl w:val="0"/>
          <w:numId w:val="6"/>
        </w:numPr>
        <w:rPr>
          <w:lang w:val="en-GB"/>
        </w:rPr>
      </w:pPr>
      <w:bookmarkStart w:id="1009" w:name="_Ref342641150"/>
      <w:r w:rsidRPr="007D7290">
        <w:rPr>
          <w:lang w:val="en-GB"/>
        </w:rPr>
        <w:t>3GPP TS 25.104: Base station (BS) radio transmission and reception (FDD).</w:t>
      </w:r>
      <w:bookmarkEnd w:id="1009"/>
    </w:p>
    <w:p w:rsidR="00F4782B" w:rsidRPr="007D7290" w:rsidRDefault="00F4782B" w:rsidP="00F4782B">
      <w:pPr>
        <w:pStyle w:val="reference"/>
        <w:numPr>
          <w:ilvl w:val="0"/>
          <w:numId w:val="6"/>
        </w:numPr>
        <w:rPr>
          <w:lang w:val="en-GB"/>
        </w:rPr>
      </w:pPr>
      <w:bookmarkStart w:id="1010" w:name="_Ref342641157"/>
      <w:r w:rsidRPr="007D7290">
        <w:rPr>
          <w:lang w:val="en-GB"/>
        </w:rPr>
        <w:t>3GPP TS 25.101: User equipment (UE) radio transmission and reception (FDD).</w:t>
      </w:r>
      <w:bookmarkEnd w:id="1010"/>
    </w:p>
    <w:p w:rsidR="00B6216A" w:rsidRPr="007D7290" w:rsidRDefault="00B6216A" w:rsidP="00B6216A">
      <w:pPr>
        <w:pStyle w:val="reference"/>
        <w:numPr>
          <w:ilvl w:val="0"/>
          <w:numId w:val="6"/>
        </w:numPr>
        <w:rPr>
          <w:lang w:val="en-GB"/>
        </w:rPr>
      </w:pPr>
      <w:bookmarkStart w:id="1011" w:name="_Ref342641776"/>
      <w:r w:rsidRPr="007D7290">
        <w:rPr>
          <w:lang w:val="en-GB"/>
        </w:rPr>
        <w:t>ETSI EN 300 175-2 “Digital Enhanced Cordless Telecommunications (DECT); Common Interface (CI); Part 2: Physical Layer”.</w:t>
      </w:r>
      <w:bookmarkEnd w:id="1011"/>
    </w:p>
    <w:p w:rsidR="00B6216A" w:rsidRPr="007D7290" w:rsidRDefault="00B6216A" w:rsidP="00B6216A">
      <w:pPr>
        <w:pStyle w:val="reference"/>
        <w:numPr>
          <w:ilvl w:val="0"/>
          <w:numId w:val="6"/>
        </w:numPr>
        <w:rPr>
          <w:lang w:val="en-GB"/>
        </w:rPr>
      </w:pPr>
      <w:bookmarkStart w:id="1012" w:name="_Ref342641788"/>
      <w:r w:rsidRPr="007D7290">
        <w:rPr>
          <w:lang w:val="en-GB"/>
        </w:rPr>
        <w:t xml:space="preserve">CEPT </w:t>
      </w:r>
      <w:proofErr w:type="gramStart"/>
      <w:r w:rsidRPr="007D7290">
        <w:rPr>
          <w:lang w:val="en-GB"/>
        </w:rPr>
        <w:t>SE7(</w:t>
      </w:r>
      <w:proofErr w:type="gramEnd"/>
      <w:r w:rsidRPr="007D7290">
        <w:rPr>
          <w:lang w:val="en-GB"/>
        </w:rPr>
        <w:t>12)020: Reference information from DECT Forum to the Guidance paper on DECT antenna gain.</w:t>
      </w:r>
      <w:bookmarkEnd w:id="1012"/>
    </w:p>
    <w:p w:rsidR="00C53783" w:rsidRPr="007D7290" w:rsidRDefault="00C53783" w:rsidP="004756C5">
      <w:pPr>
        <w:pStyle w:val="reference"/>
        <w:numPr>
          <w:ilvl w:val="0"/>
          <w:numId w:val="6"/>
        </w:numPr>
        <w:rPr>
          <w:lang w:val="en-GB"/>
        </w:rPr>
      </w:pPr>
      <w:bookmarkStart w:id="1013" w:name="_Ref379279095"/>
      <w:r w:rsidRPr="007D7290">
        <w:rPr>
          <w:lang w:val="en-GB"/>
        </w:rPr>
        <w:t>ITU-R Report M.2109: Sharing studies between IMT-Advanced systems and geostationary satellite networks in the fixed-satellite service in the 3400-4200 and 4500-4800 MHz frequency bands; 2007.</w:t>
      </w:r>
      <w:bookmarkEnd w:id="1013"/>
    </w:p>
    <w:p w:rsidR="00C53783" w:rsidRPr="007D7290" w:rsidRDefault="00C53783" w:rsidP="004756C5">
      <w:pPr>
        <w:pStyle w:val="reference"/>
        <w:numPr>
          <w:ilvl w:val="0"/>
          <w:numId w:val="6"/>
        </w:numPr>
        <w:rPr>
          <w:lang w:val="en-GB"/>
        </w:rPr>
      </w:pPr>
      <w:bookmarkStart w:id="1014" w:name="_Ref339021849"/>
      <w:r w:rsidRPr="007D7290">
        <w:rPr>
          <w:lang w:val="en-GB"/>
        </w:rPr>
        <w:t>ITU-R Report M.2111: Sharing studies between IMT-Advanced and the radiolocation service in the 3400 – 3700 MHz bands; 2007.</w:t>
      </w:r>
      <w:bookmarkEnd w:id="1014"/>
    </w:p>
    <w:p w:rsidR="00C53783" w:rsidRPr="007D7290" w:rsidRDefault="00C53783" w:rsidP="004756C5">
      <w:pPr>
        <w:pStyle w:val="reference"/>
        <w:numPr>
          <w:ilvl w:val="0"/>
          <w:numId w:val="6"/>
        </w:numPr>
        <w:rPr>
          <w:lang w:val="en-GB"/>
        </w:rPr>
      </w:pPr>
      <w:bookmarkStart w:id="1015" w:name="_Ref339018383"/>
      <w:r w:rsidRPr="007D7290">
        <w:rPr>
          <w:lang w:val="en-GB"/>
        </w:rPr>
        <w:t>ITU-R Report M.2039: Characteristics of terrestrial IMT-2000 systems for frequency sharing/ interference analyses; November 2010.</w:t>
      </w:r>
      <w:bookmarkEnd w:id="1015"/>
    </w:p>
    <w:p w:rsidR="00C53783" w:rsidRPr="007D7290" w:rsidRDefault="00C53783" w:rsidP="004756C5">
      <w:pPr>
        <w:pStyle w:val="reference"/>
        <w:numPr>
          <w:ilvl w:val="0"/>
          <w:numId w:val="6"/>
        </w:numPr>
        <w:rPr>
          <w:lang w:val="en-GB"/>
        </w:rPr>
      </w:pPr>
      <w:bookmarkStart w:id="1016" w:name="_Ref339018716"/>
      <w:r w:rsidRPr="007D7290">
        <w:rPr>
          <w:lang w:val="en-GB"/>
        </w:rPr>
        <w:t xml:space="preserve">3GPP TS 36.814: Technical Specification Group Radio Access Network; Evolved Universal Terrestrial Radio Access (E-UTRA); </w:t>
      </w:r>
      <w:proofErr w:type="gramStart"/>
      <w:r w:rsidRPr="007D7290">
        <w:rPr>
          <w:lang w:val="en-GB"/>
        </w:rPr>
        <w:t>Further</w:t>
      </w:r>
      <w:proofErr w:type="gramEnd"/>
      <w:r w:rsidRPr="007D7290">
        <w:rPr>
          <w:lang w:val="en-GB"/>
        </w:rPr>
        <w:t xml:space="preserve"> advancements for E-UTRA physical layer aspects; V9.0.0, March 2010.</w:t>
      </w:r>
      <w:bookmarkEnd w:id="1016"/>
    </w:p>
    <w:p w:rsidR="00617A71" w:rsidRPr="007D7290" w:rsidRDefault="007D7290" w:rsidP="00617A71">
      <w:pPr>
        <w:pStyle w:val="reference"/>
        <w:numPr>
          <w:ilvl w:val="0"/>
          <w:numId w:val="6"/>
        </w:numPr>
        <w:rPr>
          <w:lang w:val="en-GB"/>
        </w:rPr>
      </w:pPr>
      <w:bookmarkStart w:id="1017" w:name="_Ref342476822"/>
      <w:bookmarkStart w:id="1018" w:name="_Ref339018963"/>
      <w:r w:rsidRPr="007D7290">
        <w:rPr>
          <w:lang w:val="en-GB"/>
        </w:rPr>
        <w:t xml:space="preserve">Recommendation </w:t>
      </w:r>
      <w:r w:rsidR="00617A71" w:rsidRPr="007D7290">
        <w:rPr>
          <w:lang w:val="en-GB"/>
        </w:rPr>
        <w:t>ITU-R P.528-3: Propagation curves for aeronautical mobile and radionavigation services using the VHF, UHF and SHF bands; February 2012.</w:t>
      </w:r>
      <w:bookmarkEnd w:id="1017"/>
    </w:p>
    <w:p w:rsidR="00D4188A" w:rsidRPr="007D7290" w:rsidRDefault="007D7290" w:rsidP="00D4188A">
      <w:pPr>
        <w:pStyle w:val="reference"/>
        <w:numPr>
          <w:ilvl w:val="0"/>
          <w:numId w:val="6"/>
        </w:numPr>
        <w:rPr>
          <w:lang w:val="en-GB"/>
        </w:rPr>
      </w:pPr>
      <w:bookmarkStart w:id="1019" w:name="_Ref342477429"/>
      <w:r w:rsidRPr="007D7290">
        <w:rPr>
          <w:lang w:val="en-GB"/>
        </w:rPr>
        <w:t xml:space="preserve">CEPT ERC </w:t>
      </w:r>
      <w:r w:rsidR="00D4188A" w:rsidRPr="007D7290">
        <w:rPr>
          <w:lang w:val="en-GB"/>
        </w:rPr>
        <w:t>Recommendation 74-01: Unwanted emissions in the spurious domain; January 2011</w:t>
      </w:r>
      <w:bookmarkEnd w:id="1019"/>
    </w:p>
    <w:p w:rsidR="008512E5" w:rsidRPr="007D7290" w:rsidRDefault="007D7290" w:rsidP="004756C5">
      <w:pPr>
        <w:pStyle w:val="reference"/>
        <w:numPr>
          <w:ilvl w:val="0"/>
          <w:numId w:val="6"/>
        </w:numPr>
        <w:rPr>
          <w:lang w:val="en-GB"/>
        </w:rPr>
      </w:pPr>
      <w:bookmarkStart w:id="1020" w:name="_Ref342479095"/>
      <w:r w:rsidRPr="007D7290">
        <w:rPr>
          <w:lang w:val="en-GB"/>
        </w:rPr>
        <w:t>Recommendation ITU-R</w:t>
      </w:r>
      <w:r w:rsidR="008512E5" w:rsidRPr="007D7290">
        <w:rPr>
          <w:lang w:val="en-GB"/>
        </w:rPr>
        <w:t xml:space="preserve"> SA.1154: Provisions to protect the space research (SR), space operations (SO) and Earth exploration-satellite services (EES) and to facilitate sharing with the mobile service in the 2 025-2 110 MHz and 2 200-2 290 MHz bands; 1995.</w:t>
      </w:r>
      <w:bookmarkEnd w:id="1020"/>
      <w:r w:rsidR="008512E5" w:rsidRPr="007D7290">
        <w:rPr>
          <w:lang w:val="en-GB"/>
        </w:rPr>
        <w:t xml:space="preserve"> </w:t>
      </w:r>
    </w:p>
    <w:p w:rsidR="00C53783" w:rsidRPr="007D7290" w:rsidRDefault="00C53783" w:rsidP="004756C5">
      <w:pPr>
        <w:pStyle w:val="reference"/>
        <w:numPr>
          <w:ilvl w:val="0"/>
          <w:numId w:val="6"/>
        </w:numPr>
        <w:rPr>
          <w:lang w:val="en-GB"/>
        </w:rPr>
      </w:pPr>
      <w:r w:rsidRPr="007D7290">
        <w:rPr>
          <w:lang w:val="en-GB"/>
        </w:rPr>
        <w:t>Ng, M.H.; Lin, S.; Li, J.; Tatesh, S.: Coexistence studies for 3GPP LTE with other mobile systems; IEEE Communications Magazine, April 2009.</w:t>
      </w:r>
      <w:bookmarkEnd w:id="1018"/>
    </w:p>
    <w:p w:rsidR="00C53783" w:rsidRPr="007D7290" w:rsidRDefault="007D7290" w:rsidP="004756C5">
      <w:pPr>
        <w:pStyle w:val="reference"/>
        <w:numPr>
          <w:ilvl w:val="0"/>
          <w:numId w:val="6"/>
        </w:numPr>
        <w:rPr>
          <w:lang w:val="en-GB"/>
        </w:rPr>
      </w:pPr>
      <w:bookmarkStart w:id="1021" w:name="_Ref339018753"/>
      <w:r w:rsidRPr="007D7290">
        <w:rPr>
          <w:lang w:val="en-GB"/>
        </w:rPr>
        <w:t xml:space="preserve">Recommendation </w:t>
      </w:r>
      <w:r w:rsidR="00C53783" w:rsidRPr="007D7290">
        <w:rPr>
          <w:lang w:val="en-GB"/>
        </w:rPr>
        <w:t>ITU-R F.1336-2: Reference radiation patterns of omnidirectional, sectoral and other antennas in point-to-multipoint systems for use in sharing studies in the frequency range from 1 GHz to about 70 GHz; 2007.</w:t>
      </w:r>
      <w:bookmarkEnd w:id="1021"/>
    </w:p>
    <w:p w:rsidR="00C53783" w:rsidRPr="007D7290" w:rsidRDefault="007D7290" w:rsidP="004756C5">
      <w:pPr>
        <w:pStyle w:val="reference"/>
        <w:numPr>
          <w:ilvl w:val="0"/>
          <w:numId w:val="6"/>
        </w:numPr>
        <w:rPr>
          <w:lang w:val="en-GB"/>
        </w:rPr>
      </w:pPr>
      <w:bookmarkStart w:id="1022" w:name="_Ref339021571"/>
      <w:r w:rsidRPr="007D7290">
        <w:rPr>
          <w:lang w:val="en-GB"/>
        </w:rPr>
        <w:t xml:space="preserve">Recommendation ITU-R </w:t>
      </w:r>
      <w:r w:rsidR="00C53783" w:rsidRPr="007D7290">
        <w:rPr>
          <w:lang w:val="en-GB"/>
        </w:rPr>
        <w:t>P.525-2: Calculation of free-space attenuation; August 1994.</w:t>
      </w:r>
      <w:bookmarkEnd w:id="1022"/>
    </w:p>
    <w:p w:rsidR="00C53783" w:rsidRPr="007D7290" w:rsidRDefault="007D7290" w:rsidP="004756C5">
      <w:pPr>
        <w:pStyle w:val="reference"/>
        <w:numPr>
          <w:ilvl w:val="0"/>
          <w:numId w:val="6"/>
        </w:numPr>
        <w:rPr>
          <w:lang w:val="en-GB"/>
        </w:rPr>
      </w:pPr>
      <w:bookmarkStart w:id="1023" w:name="_Ref339021537"/>
      <w:r w:rsidRPr="007D7290">
        <w:rPr>
          <w:lang w:val="en-GB"/>
        </w:rPr>
        <w:t xml:space="preserve">Recommendation </w:t>
      </w:r>
      <w:r w:rsidR="00C53783" w:rsidRPr="007D7290">
        <w:rPr>
          <w:lang w:val="en-GB"/>
        </w:rPr>
        <w:t>ITU-R P.452-14: Prediction procedure for the evaluation of interference between stations on the surface of the Earth at frequencies above about 0.1 GHz; October 2009</w:t>
      </w:r>
      <w:bookmarkEnd w:id="1023"/>
    </w:p>
    <w:p w:rsidR="0093408C" w:rsidRPr="007D7290" w:rsidRDefault="0093408C" w:rsidP="004756C5">
      <w:pPr>
        <w:pStyle w:val="reference"/>
        <w:numPr>
          <w:ilvl w:val="0"/>
          <w:numId w:val="6"/>
        </w:numPr>
        <w:rPr>
          <w:lang w:val="en-GB"/>
        </w:rPr>
      </w:pPr>
      <w:bookmarkStart w:id="1024" w:name="_Ref339019253"/>
      <w:r w:rsidRPr="007D7290">
        <w:rPr>
          <w:rFonts w:cs="Arial"/>
          <w:szCs w:val="20"/>
          <w:lang w:val="en-GB"/>
        </w:rPr>
        <w:t>CEPT FM(11)008: Qualcomm / Information about the impact of antenna selection on the design, practical implementation and performance of a DA2GC system; March 2011</w:t>
      </w:r>
      <w:bookmarkEnd w:id="1024"/>
    </w:p>
    <w:p w:rsidR="009346ED" w:rsidRPr="007D7290" w:rsidRDefault="009346ED" w:rsidP="009346ED">
      <w:pPr>
        <w:pStyle w:val="reference"/>
        <w:numPr>
          <w:ilvl w:val="0"/>
          <w:numId w:val="6"/>
        </w:numPr>
        <w:jc w:val="both"/>
        <w:rPr>
          <w:rFonts w:cs="Arial"/>
          <w:szCs w:val="20"/>
          <w:lang w:val="en-GB"/>
        </w:rPr>
      </w:pPr>
      <w:bookmarkStart w:id="1025" w:name="_Ref317605318"/>
      <w:r w:rsidRPr="007D7290">
        <w:rPr>
          <w:rFonts w:cs="Arial"/>
          <w:szCs w:val="20"/>
          <w:lang w:val="en-GB"/>
        </w:rPr>
        <w:t>ECC</w:t>
      </w:r>
      <w:r w:rsidR="007D7290" w:rsidRPr="007D7290">
        <w:rPr>
          <w:rFonts w:cs="Arial"/>
          <w:szCs w:val="20"/>
          <w:lang w:val="en-GB"/>
        </w:rPr>
        <w:t xml:space="preserve"> </w:t>
      </w:r>
      <w:r w:rsidRPr="007D7290">
        <w:rPr>
          <w:rFonts w:cs="Arial"/>
          <w:szCs w:val="20"/>
          <w:lang w:val="en-GB"/>
        </w:rPr>
        <w:t>D</w:t>
      </w:r>
      <w:r w:rsidR="007D7290" w:rsidRPr="007D7290">
        <w:rPr>
          <w:rFonts w:cs="Arial"/>
          <w:szCs w:val="20"/>
          <w:lang w:val="en-GB"/>
        </w:rPr>
        <w:t>ecision (</w:t>
      </w:r>
      <w:r w:rsidRPr="007D7290">
        <w:rPr>
          <w:rFonts w:cs="Arial"/>
          <w:szCs w:val="20"/>
          <w:lang w:val="en-GB"/>
        </w:rPr>
        <w:t>11)06: Harmonised frequency arrangements for MFCN operating in the bands 3400-3600 MHz/3600-3800 MHz; December 2011.</w:t>
      </w:r>
      <w:bookmarkEnd w:id="1025"/>
    </w:p>
    <w:p w:rsidR="0031333F" w:rsidRPr="007D7290" w:rsidRDefault="007D7290" w:rsidP="00227F3F">
      <w:pPr>
        <w:pStyle w:val="reference"/>
        <w:numPr>
          <w:ilvl w:val="0"/>
          <w:numId w:val="6"/>
        </w:numPr>
        <w:jc w:val="both"/>
        <w:rPr>
          <w:rFonts w:cs="Arial"/>
          <w:szCs w:val="20"/>
          <w:lang w:val="en-GB"/>
        </w:rPr>
      </w:pPr>
      <w:bookmarkStart w:id="1026" w:name="_Ref339265559"/>
      <w:bookmarkStart w:id="1027" w:name="_Ref379278288"/>
      <w:r w:rsidRPr="007D7290">
        <w:rPr>
          <w:lang w:val="en-GB"/>
        </w:rPr>
        <w:t>Recommendation</w:t>
      </w:r>
      <w:r w:rsidRPr="007D7290">
        <w:rPr>
          <w:rFonts w:cs="Arial"/>
          <w:szCs w:val="20"/>
          <w:lang w:val="en-GB"/>
        </w:rPr>
        <w:t xml:space="preserve"> ITU-R </w:t>
      </w:r>
      <w:r w:rsidR="0095595F" w:rsidRPr="007D7290">
        <w:rPr>
          <w:rFonts w:cs="Arial"/>
          <w:szCs w:val="20"/>
          <w:lang w:val="en-GB"/>
        </w:rPr>
        <w:t>M.</w:t>
      </w:r>
      <w:r w:rsidR="0031333F" w:rsidRPr="007D7290">
        <w:rPr>
          <w:rFonts w:cs="Arial"/>
          <w:szCs w:val="20"/>
          <w:lang w:val="en-GB"/>
        </w:rPr>
        <w:t>1638:</w:t>
      </w:r>
      <w:bookmarkEnd w:id="1026"/>
      <w:r w:rsidR="0031333F" w:rsidRPr="007D7290">
        <w:rPr>
          <w:rFonts w:cs="Arial"/>
          <w:szCs w:val="20"/>
          <w:lang w:val="en-GB"/>
        </w:rPr>
        <w:t xml:space="preserve"> Characteristics of and protection criteria for sharing studies for radiolocation, aeronautical radionavigation and meteorological radars operating in the frequency bands between 5 250 and 5 850 MHz</w:t>
      </w:r>
      <w:r w:rsidR="0095595F" w:rsidRPr="007D7290">
        <w:rPr>
          <w:rFonts w:cs="Arial"/>
          <w:szCs w:val="20"/>
          <w:lang w:val="en-GB"/>
        </w:rPr>
        <w:t xml:space="preserve"> (2003)</w:t>
      </w:r>
      <w:bookmarkEnd w:id="1027"/>
    </w:p>
    <w:p w:rsidR="00166BB2" w:rsidRPr="007D7290" w:rsidRDefault="007D7290" w:rsidP="00227F3F">
      <w:pPr>
        <w:pStyle w:val="reference"/>
        <w:numPr>
          <w:ilvl w:val="0"/>
          <w:numId w:val="6"/>
        </w:numPr>
        <w:jc w:val="both"/>
        <w:rPr>
          <w:rFonts w:cs="Arial"/>
          <w:szCs w:val="20"/>
          <w:lang w:val="en-GB"/>
        </w:rPr>
      </w:pPr>
      <w:bookmarkStart w:id="1028" w:name="_Ref339284119"/>
      <w:r w:rsidRPr="007D7290">
        <w:rPr>
          <w:lang w:val="en-GB"/>
        </w:rPr>
        <w:t>Recommendation</w:t>
      </w:r>
      <w:r w:rsidRPr="007D7290">
        <w:rPr>
          <w:szCs w:val="20"/>
          <w:lang w:val="en-GB"/>
        </w:rPr>
        <w:t xml:space="preserve"> </w:t>
      </w:r>
      <w:r w:rsidR="00166BB2" w:rsidRPr="007D7290">
        <w:rPr>
          <w:szCs w:val="20"/>
          <w:lang w:val="en-GB"/>
        </w:rPr>
        <w:t>ITU-R</w:t>
      </w:r>
      <w:r w:rsidRPr="007D7290">
        <w:rPr>
          <w:szCs w:val="20"/>
          <w:lang w:val="en-GB"/>
        </w:rPr>
        <w:t xml:space="preserve"> </w:t>
      </w:r>
      <w:r w:rsidR="00166BB2" w:rsidRPr="007D7290">
        <w:rPr>
          <w:szCs w:val="20"/>
          <w:lang w:val="en-GB"/>
        </w:rPr>
        <w:t>S.465</w:t>
      </w:r>
      <w:r w:rsidR="00817DDB" w:rsidRPr="007D7290">
        <w:rPr>
          <w:szCs w:val="20"/>
          <w:lang w:val="en-GB"/>
        </w:rPr>
        <w:t>-6</w:t>
      </w:r>
      <w:r w:rsidR="00166BB2" w:rsidRPr="007D7290">
        <w:rPr>
          <w:szCs w:val="20"/>
          <w:lang w:val="en-GB"/>
        </w:rPr>
        <w:t>:</w:t>
      </w:r>
      <w:bookmarkEnd w:id="1028"/>
      <w:r w:rsidR="00166BB2" w:rsidRPr="007D7290">
        <w:rPr>
          <w:szCs w:val="20"/>
          <w:lang w:val="en-GB"/>
        </w:rPr>
        <w:t xml:space="preserve"> </w:t>
      </w:r>
      <w:r w:rsidR="00817DDB" w:rsidRPr="007D7290">
        <w:rPr>
          <w:szCs w:val="20"/>
          <w:lang w:val="en-GB"/>
        </w:rPr>
        <w:t>Reference radiation pattern of earth station antennas in the fixed-satellite service for use in coordination and interference assessment in the frequency range from 2 to 31 GHz (01/2010)</w:t>
      </w:r>
    </w:p>
    <w:p w:rsidR="005441AA" w:rsidRPr="007D7290" w:rsidRDefault="005441AA" w:rsidP="00227F3F">
      <w:pPr>
        <w:pStyle w:val="reference"/>
        <w:numPr>
          <w:ilvl w:val="0"/>
          <w:numId w:val="6"/>
        </w:numPr>
        <w:jc w:val="both"/>
        <w:rPr>
          <w:rFonts w:cs="Arial"/>
          <w:szCs w:val="20"/>
          <w:lang w:val="en-GB"/>
        </w:rPr>
      </w:pPr>
      <w:bookmarkStart w:id="1029" w:name="_Ref340650269"/>
      <w:r w:rsidRPr="007D7290">
        <w:rPr>
          <w:lang w:val="en-GB"/>
        </w:rPr>
        <w:t>ITU Radio Regulations (Edition of 2008).</w:t>
      </w:r>
      <w:bookmarkEnd w:id="1029"/>
    </w:p>
    <w:p w:rsidR="005441AA" w:rsidRPr="007D7290" w:rsidRDefault="005441AA" w:rsidP="00227F3F">
      <w:pPr>
        <w:pStyle w:val="reference"/>
        <w:numPr>
          <w:ilvl w:val="0"/>
          <w:numId w:val="6"/>
        </w:numPr>
        <w:jc w:val="both"/>
        <w:rPr>
          <w:rFonts w:cs="Arial"/>
          <w:szCs w:val="20"/>
          <w:lang w:val="en-GB"/>
        </w:rPr>
      </w:pPr>
      <w:bookmarkStart w:id="1030" w:name="_Ref340650153"/>
      <w:r w:rsidRPr="007D7290">
        <w:rPr>
          <w:lang w:val="en-GB"/>
        </w:rPr>
        <w:t>ETSI EN 300 328 (V1.8.1): "Electromagnetic compatibility and Radio spectrum Matters (ERM); Wideband transmission systems; Data transmission equipment operating in the 2,4 GHz ISM band and using wide band modulation techniques; Harmonized EN covering the essential requirements of article 3.2 of the R&amp;TTE Directive".</w:t>
      </w:r>
      <w:bookmarkEnd w:id="1030"/>
    </w:p>
    <w:p w:rsidR="0074466D" w:rsidRPr="007D7290" w:rsidRDefault="0074466D" w:rsidP="0074466D">
      <w:pPr>
        <w:pStyle w:val="reference"/>
        <w:numPr>
          <w:ilvl w:val="0"/>
          <w:numId w:val="6"/>
        </w:numPr>
        <w:jc w:val="both"/>
        <w:rPr>
          <w:rFonts w:cs="Arial"/>
          <w:szCs w:val="20"/>
          <w:lang w:val="en-GB"/>
        </w:rPr>
      </w:pPr>
      <w:bookmarkStart w:id="1031" w:name="_Ref362959635"/>
      <w:r w:rsidRPr="007D7290">
        <w:rPr>
          <w:rFonts w:cs="Arial"/>
          <w:szCs w:val="20"/>
          <w:lang w:val="en-GB"/>
        </w:rPr>
        <w:t xml:space="preserve">NTIA, “Irregular Terrain Model (ITM),” </w:t>
      </w:r>
      <w:hyperlink r:id="rId282" w:history="1">
        <w:r w:rsidR="007D7290" w:rsidRPr="007D7290">
          <w:rPr>
            <w:rStyle w:val="Hyperlink"/>
            <w:rFonts w:cs="Arial"/>
            <w:szCs w:val="20"/>
            <w:lang w:val="en-GB"/>
          </w:rPr>
          <w:t>http://ntiacsd.ntia.doc.gov/msam/</w:t>
        </w:r>
      </w:hyperlink>
      <w:r w:rsidRPr="007D7290">
        <w:rPr>
          <w:rFonts w:cs="Arial"/>
          <w:szCs w:val="20"/>
          <w:lang w:val="en-GB"/>
        </w:rPr>
        <w:t>.</w:t>
      </w:r>
      <w:bookmarkEnd w:id="1031"/>
    </w:p>
    <w:p w:rsidR="007D7290" w:rsidRPr="007D7290" w:rsidRDefault="007D7290" w:rsidP="0074466D">
      <w:pPr>
        <w:pStyle w:val="reference"/>
        <w:numPr>
          <w:ilvl w:val="0"/>
          <w:numId w:val="6"/>
        </w:numPr>
        <w:jc w:val="both"/>
        <w:rPr>
          <w:rFonts w:cs="Arial"/>
          <w:szCs w:val="20"/>
          <w:lang w:val="en-GB"/>
        </w:rPr>
      </w:pPr>
      <w:bookmarkStart w:id="1032" w:name="_Ref379275408"/>
      <w:r w:rsidRPr="007D7290">
        <w:rPr>
          <w:rFonts w:cs="Arial"/>
          <w:szCs w:val="20"/>
          <w:lang w:val="en-GB"/>
        </w:rPr>
        <w:lastRenderedPageBreak/>
        <w:t xml:space="preserve">ETSI TR 101 599 </w:t>
      </w:r>
      <w:r w:rsidRPr="000743A0">
        <w:rPr>
          <w:rFonts w:cs="Arial"/>
          <w:color w:val="000000"/>
          <w:szCs w:val="20"/>
          <w:lang w:val="en-GB" w:eastAsia="en-GB"/>
        </w:rPr>
        <w:t>Broadband Direct-Air-to-Ground Communications System employing beamforming antennas, operating in the 2,4 GHz and 5,8 GHz bands</w:t>
      </w:r>
      <w:bookmarkEnd w:id="1032"/>
    </w:p>
    <w:p w:rsidR="007D7290" w:rsidRPr="00C00045" w:rsidRDefault="007D7290" w:rsidP="0074466D">
      <w:pPr>
        <w:pStyle w:val="reference"/>
        <w:numPr>
          <w:ilvl w:val="0"/>
          <w:numId w:val="6"/>
        </w:numPr>
        <w:jc w:val="both"/>
        <w:rPr>
          <w:rFonts w:cs="Arial"/>
          <w:szCs w:val="20"/>
          <w:lang w:val="en-GB"/>
        </w:rPr>
      </w:pPr>
      <w:bookmarkStart w:id="1033" w:name="_Ref379275417"/>
      <w:r w:rsidRPr="007D7290">
        <w:rPr>
          <w:rFonts w:cs="Arial"/>
          <w:szCs w:val="20"/>
          <w:lang w:val="en-GB"/>
        </w:rPr>
        <w:t xml:space="preserve">ETSI TR 103 108 </w:t>
      </w:r>
      <w:r w:rsidRPr="000743A0">
        <w:rPr>
          <w:rFonts w:cs="Arial"/>
          <w:color w:val="000000"/>
          <w:szCs w:val="20"/>
          <w:lang w:val="en-GB" w:eastAsia="en-GB"/>
        </w:rPr>
        <w:t xml:space="preserve">Broadband Direct-Air-to-Ground Communications System operating in the 5,855 GHz to 5,875 GHz </w:t>
      </w:r>
      <w:r w:rsidRPr="00C00045">
        <w:rPr>
          <w:rFonts w:cs="Arial"/>
          <w:szCs w:val="20"/>
          <w:lang w:val="en-GB" w:eastAsia="en-GB"/>
        </w:rPr>
        <w:t>band using 3G technology</w:t>
      </w:r>
      <w:bookmarkEnd w:id="1033"/>
      <w:r w:rsidRPr="00C00045">
        <w:rPr>
          <w:rFonts w:cs="Arial"/>
          <w:szCs w:val="20"/>
          <w:lang w:val="en-GB"/>
        </w:rPr>
        <w:tab/>
      </w:r>
    </w:p>
    <w:p w:rsidR="007D7290" w:rsidRPr="00C00045" w:rsidRDefault="007D7290" w:rsidP="0074466D">
      <w:pPr>
        <w:pStyle w:val="reference"/>
        <w:numPr>
          <w:ilvl w:val="0"/>
          <w:numId w:val="6"/>
        </w:numPr>
        <w:jc w:val="both"/>
        <w:rPr>
          <w:rFonts w:cs="Arial"/>
          <w:szCs w:val="20"/>
          <w:lang w:val="en-GB"/>
        </w:rPr>
      </w:pPr>
      <w:bookmarkStart w:id="1034" w:name="_Ref379276455"/>
      <w:r w:rsidRPr="00C00045">
        <w:rPr>
          <w:rFonts w:cs="Arial"/>
          <w:szCs w:val="20"/>
          <w:lang w:val="en-GB"/>
        </w:rPr>
        <w:t>ECC Report 068</w:t>
      </w:r>
      <w:bookmarkEnd w:id="1034"/>
      <w:r w:rsidRPr="00C00045">
        <w:rPr>
          <w:rFonts w:cs="Arial"/>
          <w:szCs w:val="20"/>
          <w:lang w:val="en-GB"/>
        </w:rPr>
        <w:t xml:space="preserve"> </w:t>
      </w:r>
      <w:r w:rsidR="00CA4FF0" w:rsidRPr="00C00045">
        <w:rPr>
          <w:rFonts w:cs="Arial"/>
          <w:szCs w:val="20"/>
        </w:rPr>
        <w:t>Compatibility studies in the band 5725-5875 MHz between Fixed Wireless Access (FWA) systems and other systems</w:t>
      </w:r>
    </w:p>
    <w:p w:rsidR="00DF3DE5" w:rsidRPr="00C00045" w:rsidRDefault="00DF3DE5" w:rsidP="0074466D">
      <w:pPr>
        <w:pStyle w:val="reference"/>
        <w:numPr>
          <w:ilvl w:val="0"/>
          <w:numId w:val="6"/>
        </w:numPr>
        <w:jc w:val="both"/>
        <w:rPr>
          <w:rFonts w:cs="Arial"/>
          <w:szCs w:val="20"/>
          <w:lang w:val="en-GB"/>
        </w:rPr>
      </w:pPr>
      <w:bookmarkStart w:id="1035" w:name="_Ref379276971"/>
      <w:r w:rsidRPr="00C00045">
        <w:rPr>
          <w:rFonts w:cs="Arial"/>
          <w:szCs w:val="20"/>
          <w:lang w:val="en-GB"/>
        </w:rPr>
        <w:t xml:space="preserve">ERC Report 38 </w:t>
      </w:r>
      <w:bookmarkEnd w:id="1035"/>
      <w:r w:rsidR="00CA4FF0" w:rsidRPr="00C00045">
        <w:rPr>
          <w:rFonts w:cs="Arial"/>
          <w:szCs w:val="20"/>
        </w:rPr>
        <w:t>Handbook on radio equipment and systems video links for ENG/OB use</w:t>
      </w:r>
    </w:p>
    <w:p w:rsidR="00DF3DE5" w:rsidRPr="00C00045" w:rsidRDefault="00DF3DE5" w:rsidP="0074466D">
      <w:pPr>
        <w:pStyle w:val="reference"/>
        <w:numPr>
          <w:ilvl w:val="0"/>
          <w:numId w:val="6"/>
        </w:numPr>
        <w:jc w:val="both"/>
        <w:rPr>
          <w:rFonts w:cs="Arial"/>
          <w:szCs w:val="20"/>
          <w:lang w:val="en-GB"/>
        </w:rPr>
      </w:pPr>
      <w:bookmarkStart w:id="1036" w:name="_Ref379276980"/>
      <w:r w:rsidRPr="00C00045">
        <w:rPr>
          <w:rFonts w:cs="Arial"/>
          <w:szCs w:val="20"/>
          <w:lang w:val="en-GB"/>
        </w:rPr>
        <w:t>ECC Report 002</w:t>
      </w:r>
      <w:bookmarkEnd w:id="1036"/>
      <w:r w:rsidR="00CA4FF0" w:rsidRPr="00C00045">
        <w:rPr>
          <w:rFonts w:cs="Arial"/>
          <w:szCs w:val="20"/>
          <w:lang w:val="en-GB"/>
        </w:rPr>
        <w:t xml:space="preserve"> </w:t>
      </w:r>
      <w:r w:rsidR="00CA4FF0" w:rsidRPr="00C00045">
        <w:rPr>
          <w:rFonts w:cs="Arial"/>
          <w:szCs w:val="20"/>
        </w:rPr>
        <w:t>SAP/SAB (Incl. ENG/OB) spectrum use and future requirements</w:t>
      </w:r>
    </w:p>
    <w:p w:rsidR="00DF3DE5" w:rsidRPr="00C00045" w:rsidRDefault="00DF3DE5" w:rsidP="0074466D">
      <w:pPr>
        <w:pStyle w:val="reference"/>
        <w:numPr>
          <w:ilvl w:val="0"/>
          <w:numId w:val="6"/>
        </w:numPr>
        <w:jc w:val="both"/>
        <w:rPr>
          <w:rFonts w:cs="Arial"/>
          <w:szCs w:val="20"/>
          <w:lang w:val="en-GB"/>
        </w:rPr>
      </w:pPr>
      <w:bookmarkStart w:id="1037" w:name="_Ref379277061"/>
      <w:r>
        <w:rPr>
          <w:rFonts w:cs="Arial"/>
          <w:szCs w:val="20"/>
          <w:lang w:val="en-GB"/>
        </w:rPr>
        <w:t>ERC Recommendation 25-</w:t>
      </w:r>
      <w:r w:rsidRPr="00C00045">
        <w:rPr>
          <w:rFonts w:cs="Arial"/>
          <w:szCs w:val="20"/>
          <w:lang w:val="en-GB"/>
        </w:rPr>
        <w:t>10</w:t>
      </w:r>
      <w:bookmarkEnd w:id="1037"/>
      <w:r w:rsidR="00C00045" w:rsidRPr="00C00045">
        <w:rPr>
          <w:rFonts w:cs="Arial"/>
          <w:szCs w:val="20"/>
          <w:lang w:val="en-GB"/>
        </w:rPr>
        <w:t xml:space="preserve"> </w:t>
      </w:r>
      <w:r w:rsidR="00C00045" w:rsidRPr="00C00045">
        <w:rPr>
          <w:rFonts w:cs="Arial"/>
          <w:szCs w:val="20"/>
        </w:rPr>
        <w:t>Frequency ranges for the use of temporary terrestrial audio and video SAP/SAB links (incl. ENG/OB)</w:t>
      </w:r>
    </w:p>
    <w:p w:rsidR="00DF3DE5" w:rsidRPr="00C00045" w:rsidRDefault="00DF3DE5" w:rsidP="0074466D">
      <w:pPr>
        <w:pStyle w:val="reference"/>
        <w:numPr>
          <w:ilvl w:val="0"/>
          <w:numId w:val="6"/>
        </w:numPr>
        <w:jc w:val="both"/>
        <w:rPr>
          <w:rFonts w:cs="Arial"/>
          <w:szCs w:val="20"/>
          <w:lang w:val="en-GB"/>
        </w:rPr>
      </w:pPr>
      <w:bookmarkStart w:id="1038" w:name="_Ref379277988"/>
      <w:r w:rsidRPr="00C00045">
        <w:rPr>
          <w:rFonts w:cs="Arial"/>
          <w:szCs w:val="20"/>
          <w:lang w:val="en-GB"/>
        </w:rPr>
        <w:t xml:space="preserve">ERC </w:t>
      </w:r>
      <w:r w:rsidRPr="00C00045">
        <w:rPr>
          <w:rFonts w:cs="Arial"/>
        </w:rPr>
        <w:t>Recommendation 70-03</w:t>
      </w:r>
      <w:bookmarkEnd w:id="1038"/>
      <w:r w:rsidR="00C00045" w:rsidRPr="00C00045">
        <w:rPr>
          <w:rFonts w:cs="Arial"/>
        </w:rPr>
        <w:t xml:space="preserve"> </w:t>
      </w:r>
      <w:r w:rsidR="00C00045" w:rsidRPr="00C00045">
        <w:rPr>
          <w:rFonts w:cs="Arial"/>
          <w:szCs w:val="20"/>
        </w:rPr>
        <w:t>Relating to the use of Short Range Devices (SRD)</w:t>
      </w:r>
    </w:p>
    <w:p w:rsidR="00DF3DE5" w:rsidRPr="00DF3DE5" w:rsidRDefault="00DF3DE5" w:rsidP="0074466D">
      <w:pPr>
        <w:pStyle w:val="reference"/>
        <w:numPr>
          <w:ilvl w:val="0"/>
          <w:numId w:val="6"/>
        </w:numPr>
        <w:jc w:val="both"/>
        <w:rPr>
          <w:rFonts w:cs="Arial"/>
          <w:szCs w:val="20"/>
          <w:lang w:val="en-GB"/>
        </w:rPr>
      </w:pPr>
      <w:bookmarkStart w:id="1039" w:name="_Ref379278000"/>
      <w:r w:rsidRPr="00C00045">
        <w:rPr>
          <w:rFonts w:cs="Arial"/>
          <w:szCs w:val="20"/>
          <w:lang w:val="en-GB"/>
        </w:rPr>
        <w:t xml:space="preserve">ECC </w:t>
      </w:r>
      <w:r w:rsidRPr="00C00045">
        <w:rPr>
          <w:rFonts w:cs="Arial"/>
        </w:rPr>
        <w:t>Recommendation (06)04</w:t>
      </w:r>
      <w:bookmarkEnd w:id="1039"/>
      <w:r w:rsidR="00C00045" w:rsidRPr="00C00045">
        <w:rPr>
          <w:rFonts w:cs="Arial"/>
        </w:rPr>
        <w:t xml:space="preserve"> </w:t>
      </w:r>
      <w:r w:rsidR="00C00045" w:rsidRPr="00C00045">
        <w:rPr>
          <w:rFonts w:cs="Arial"/>
          <w:szCs w:val="20"/>
        </w:rPr>
        <w:t>Use of the band 5725-5875 MHz for Broadband Fixed Wireless Access (BFWA)</w:t>
      </w:r>
    </w:p>
    <w:p w:rsidR="00DF3DE5" w:rsidRDefault="00DF3DE5" w:rsidP="0074466D">
      <w:pPr>
        <w:pStyle w:val="reference"/>
        <w:numPr>
          <w:ilvl w:val="0"/>
          <w:numId w:val="6"/>
        </w:numPr>
        <w:jc w:val="both"/>
        <w:rPr>
          <w:rFonts w:cs="Arial"/>
          <w:szCs w:val="20"/>
          <w:lang w:val="en-GB"/>
        </w:rPr>
      </w:pPr>
      <w:bookmarkStart w:id="1040" w:name="_Ref379279190"/>
      <w:r>
        <w:rPr>
          <w:rFonts w:cs="Arial"/>
          <w:szCs w:val="20"/>
          <w:lang w:val="en-GB"/>
        </w:rPr>
        <w:t xml:space="preserve">ETSI EN 300 440 </w:t>
      </w:r>
      <w:r>
        <w:rPr>
          <w:rFonts w:cs="Arial"/>
          <w:color w:val="000000"/>
          <w:szCs w:val="20"/>
        </w:rPr>
        <w:t>Short range devices; Radio equipment to be used in the 1 GHz to 40 GHz frequency range</w:t>
      </w:r>
      <w:bookmarkEnd w:id="1040"/>
    </w:p>
    <w:p w:rsidR="00DF3DE5" w:rsidRDefault="00DF3DE5" w:rsidP="0074466D">
      <w:pPr>
        <w:pStyle w:val="reference"/>
        <w:numPr>
          <w:ilvl w:val="0"/>
          <w:numId w:val="6"/>
        </w:numPr>
        <w:jc w:val="both"/>
        <w:rPr>
          <w:rFonts w:cs="Arial"/>
          <w:szCs w:val="20"/>
          <w:lang w:val="en-GB"/>
        </w:rPr>
      </w:pPr>
      <w:bookmarkStart w:id="1041" w:name="_Ref379278094"/>
      <w:r>
        <w:rPr>
          <w:rFonts w:cs="Arial"/>
          <w:szCs w:val="20"/>
          <w:lang w:val="en-GB"/>
        </w:rPr>
        <w:t xml:space="preserve">ETSI EN 302 502 </w:t>
      </w:r>
      <w:r>
        <w:rPr>
          <w:rFonts w:cs="Arial"/>
          <w:color w:val="000000"/>
          <w:szCs w:val="20"/>
        </w:rPr>
        <w:t>Broadband Radio Access Networks (BRAN);5,8 GHz fixed broadband data transmitting systems</w:t>
      </w:r>
      <w:bookmarkEnd w:id="1041"/>
    </w:p>
    <w:p w:rsidR="00DF3DE5" w:rsidRPr="00C00045" w:rsidRDefault="00DF3DE5" w:rsidP="0074466D">
      <w:pPr>
        <w:pStyle w:val="reference"/>
        <w:numPr>
          <w:ilvl w:val="0"/>
          <w:numId w:val="6"/>
        </w:numPr>
        <w:jc w:val="both"/>
        <w:rPr>
          <w:rFonts w:cs="Arial"/>
          <w:b/>
          <w:szCs w:val="20"/>
          <w:lang w:val="en-GB"/>
        </w:rPr>
      </w:pPr>
      <w:bookmarkStart w:id="1042" w:name="_Ref379276793"/>
      <w:r>
        <w:rPr>
          <w:rFonts w:cs="Arial"/>
          <w:szCs w:val="20"/>
          <w:lang w:val="en-GB"/>
        </w:rPr>
        <w:t xml:space="preserve">ETSI TR 102 079 </w:t>
      </w:r>
      <w:r>
        <w:rPr>
          <w:rFonts w:cs="Arial"/>
          <w:color w:val="000000"/>
          <w:szCs w:val="20"/>
        </w:rPr>
        <w:t>Electromagnetic compatibility and Radio spectrum Matters (ERM);System Reference Document for licence-exempt Fixed Wireless Access (HIPERMAN) for band C (5,725 GHz to 5,875 GHz)</w:t>
      </w:r>
      <w:bookmarkEnd w:id="1042"/>
    </w:p>
    <w:p w:rsidR="00DF3DE5" w:rsidRPr="004C457C" w:rsidRDefault="00DF3DE5" w:rsidP="0074466D">
      <w:pPr>
        <w:pStyle w:val="reference"/>
        <w:numPr>
          <w:ilvl w:val="0"/>
          <w:numId w:val="6"/>
        </w:numPr>
        <w:jc w:val="both"/>
        <w:rPr>
          <w:rFonts w:cs="Arial"/>
          <w:szCs w:val="20"/>
          <w:lang w:val="en-GB"/>
        </w:rPr>
      </w:pPr>
      <w:r w:rsidRPr="00C00045">
        <w:rPr>
          <w:rFonts w:cs="Arial"/>
        </w:rPr>
        <w:t>Recommendation</w:t>
      </w:r>
      <w:r w:rsidRPr="00C00045">
        <w:rPr>
          <w:rFonts w:cs="Arial"/>
          <w:lang w:val="en-GB"/>
        </w:rPr>
        <w:t xml:space="preserve"> </w:t>
      </w:r>
      <w:r w:rsidRPr="00C00045">
        <w:rPr>
          <w:rFonts w:cs="Arial"/>
          <w:szCs w:val="20"/>
          <w:lang w:val="en-GB"/>
        </w:rPr>
        <w:t>ITU-R F 758</w:t>
      </w:r>
      <w:r w:rsidR="00862DFD" w:rsidRPr="00C00045">
        <w:rPr>
          <w:rFonts w:cs="Arial"/>
          <w:szCs w:val="20"/>
          <w:lang w:val="en-GB"/>
        </w:rPr>
        <w:t>-5</w:t>
      </w:r>
      <w:r w:rsidR="00C00045" w:rsidRPr="00C00045">
        <w:rPr>
          <w:rFonts w:cs="Arial"/>
          <w:b/>
          <w:szCs w:val="20"/>
          <w:lang w:val="en-GB"/>
        </w:rPr>
        <w:t xml:space="preserve"> </w:t>
      </w:r>
      <w:r w:rsidR="00C00045" w:rsidRPr="004C457C">
        <w:rPr>
          <w:rFonts w:cs="Arial"/>
          <w:szCs w:val="20"/>
          <w:lang w:val="en-GB"/>
        </w:rPr>
        <w:t>S</w:t>
      </w:r>
      <w:r w:rsidR="00C00045" w:rsidRPr="00C00045">
        <w:rPr>
          <w:rStyle w:val="Strong"/>
          <w:rFonts w:cs="Arial"/>
          <w:b w:val="0"/>
          <w:szCs w:val="20"/>
        </w:rPr>
        <w:t xml:space="preserve">ystem parameters and considerations in the development of criteria for sharing or compatibility between digital fixed wireless systems in the fixed service and systems in other services and other sources of </w:t>
      </w:r>
      <w:r w:rsidR="00C00045" w:rsidRPr="004C457C">
        <w:rPr>
          <w:rStyle w:val="Strong"/>
          <w:rFonts w:cs="Arial"/>
          <w:b w:val="0"/>
          <w:szCs w:val="20"/>
        </w:rPr>
        <w:t>interference</w:t>
      </w:r>
    </w:p>
    <w:p w:rsidR="00DF3DE5" w:rsidRPr="004C457C" w:rsidRDefault="00DF3DE5" w:rsidP="0074466D">
      <w:pPr>
        <w:pStyle w:val="reference"/>
        <w:numPr>
          <w:ilvl w:val="0"/>
          <w:numId w:val="6"/>
        </w:numPr>
        <w:jc w:val="both"/>
        <w:rPr>
          <w:rFonts w:cs="Arial"/>
          <w:szCs w:val="20"/>
          <w:lang w:val="en-GB"/>
        </w:rPr>
      </w:pPr>
      <w:bookmarkStart w:id="1043" w:name="_Ref379277942"/>
      <w:r w:rsidRPr="004C457C">
        <w:t>ETSI EN 302</w:t>
      </w:r>
      <w:r w:rsidR="00102AF7" w:rsidRPr="004C457C">
        <w:t> </w:t>
      </w:r>
      <w:r w:rsidRPr="004C457C">
        <w:t>571</w:t>
      </w:r>
      <w:r w:rsidR="00862DFD" w:rsidRPr="004C457C">
        <w:rPr>
          <w:rFonts w:cs="Arial"/>
          <w:szCs w:val="20"/>
        </w:rPr>
        <w:t xml:space="preserve"> Intelligent Transport Systems (ITS);</w:t>
      </w:r>
      <w:r w:rsidR="00C00045" w:rsidRPr="004C457C">
        <w:rPr>
          <w:rFonts w:cs="Arial"/>
          <w:szCs w:val="20"/>
        </w:rPr>
        <w:t xml:space="preserve"> </w:t>
      </w:r>
      <w:r w:rsidR="00862DFD" w:rsidRPr="004C457C">
        <w:rPr>
          <w:rFonts w:cs="Arial"/>
          <w:szCs w:val="20"/>
        </w:rPr>
        <w:t>Radiocommunications equipment operating in the 5 855 MHz to 5 925 MHz frequency band</w:t>
      </w:r>
      <w:bookmarkEnd w:id="1043"/>
    </w:p>
    <w:p w:rsidR="00102AF7" w:rsidRPr="004C457C" w:rsidRDefault="00102AF7" w:rsidP="0074466D">
      <w:pPr>
        <w:pStyle w:val="reference"/>
        <w:numPr>
          <w:ilvl w:val="0"/>
          <w:numId w:val="6"/>
        </w:numPr>
        <w:jc w:val="both"/>
        <w:rPr>
          <w:rFonts w:cs="Arial"/>
          <w:szCs w:val="20"/>
          <w:lang w:val="en-GB"/>
        </w:rPr>
      </w:pPr>
      <w:bookmarkStart w:id="1044" w:name="_Ref379277754"/>
      <w:r w:rsidRPr="004C457C">
        <w:t xml:space="preserve">ECC Report </w:t>
      </w:r>
      <w:r w:rsidRPr="004C457C">
        <w:rPr>
          <w:rFonts w:cs="Arial"/>
        </w:rPr>
        <w:t>100</w:t>
      </w:r>
      <w:bookmarkEnd w:id="1044"/>
      <w:r w:rsidR="00CA4FF0" w:rsidRPr="004C457C">
        <w:rPr>
          <w:rFonts w:cs="Arial"/>
        </w:rPr>
        <w:t xml:space="preserve"> </w:t>
      </w:r>
      <w:r w:rsidR="00CA4FF0" w:rsidRPr="004C457C">
        <w:rPr>
          <w:rFonts w:cs="Arial"/>
          <w:szCs w:val="20"/>
        </w:rPr>
        <w:t>Compatibility studies in the band 3400- 3800 MHz between Broadband Wireless Access (BWA) systems and other services</w:t>
      </w:r>
    </w:p>
    <w:p w:rsidR="00102AF7" w:rsidRPr="00C00045" w:rsidRDefault="00102AF7" w:rsidP="0074466D">
      <w:pPr>
        <w:pStyle w:val="reference"/>
        <w:numPr>
          <w:ilvl w:val="0"/>
          <w:numId w:val="6"/>
        </w:numPr>
        <w:jc w:val="both"/>
        <w:rPr>
          <w:rFonts w:cs="Arial"/>
          <w:szCs w:val="20"/>
          <w:lang w:val="en-GB"/>
        </w:rPr>
      </w:pPr>
      <w:bookmarkStart w:id="1045" w:name="_Ref379278024"/>
      <w:r w:rsidRPr="004C457C">
        <w:rPr>
          <w:rFonts w:cs="Arial"/>
        </w:rPr>
        <w:t>ECC Report 101</w:t>
      </w:r>
      <w:bookmarkEnd w:id="1045"/>
      <w:r w:rsidR="00C00045" w:rsidRPr="004C457C">
        <w:rPr>
          <w:rFonts w:cs="Arial"/>
        </w:rPr>
        <w:t xml:space="preserve"> </w:t>
      </w:r>
      <w:r w:rsidR="00C00045" w:rsidRPr="004C457C">
        <w:rPr>
          <w:rFonts w:cs="Arial"/>
          <w:szCs w:val="20"/>
        </w:rPr>
        <w:t xml:space="preserve">Compatibility studies in the band </w:t>
      </w:r>
      <w:r w:rsidR="00C00045" w:rsidRPr="00C00045">
        <w:rPr>
          <w:rFonts w:cs="Arial"/>
          <w:szCs w:val="20"/>
        </w:rPr>
        <w:t>5855– 5925 MHz between Intelligent Transport Systems (ITS) and other systems</w:t>
      </w:r>
    </w:p>
    <w:p w:rsidR="00102AF7" w:rsidRPr="00C00045" w:rsidRDefault="00102AF7" w:rsidP="00C00045">
      <w:pPr>
        <w:pStyle w:val="reference"/>
        <w:numPr>
          <w:ilvl w:val="0"/>
          <w:numId w:val="6"/>
        </w:numPr>
        <w:jc w:val="both"/>
        <w:rPr>
          <w:rFonts w:cs="Arial"/>
          <w:szCs w:val="20"/>
          <w:lang w:val="en-GB"/>
        </w:rPr>
      </w:pPr>
      <w:bookmarkStart w:id="1046" w:name="_Ref379277668"/>
      <w:r>
        <w:t xml:space="preserve">ITU-R </w:t>
      </w:r>
      <w:r w:rsidR="00862DFD">
        <w:t xml:space="preserve">Report </w:t>
      </w:r>
      <w:r w:rsidR="00C00045">
        <w:t>S.</w:t>
      </w:r>
      <w:r>
        <w:t>2199</w:t>
      </w:r>
      <w:bookmarkEnd w:id="1046"/>
      <w:r w:rsidR="00C00045">
        <w:t xml:space="preserve"> Studies on compatibility of broadband wireless access systems and fixed-satellite service networks in the 3 400-4 200 MHz band</w:t>
      </w:r>
    </w:p>
    <w:p w:rsidR="00102AF7" w:rsidRPr="00102AF7" w:rsidRDefault="00862DFD" w:rsidP="0074466D">
      <w:pPr>
        <w:pStyle w:val="reference"/>
        <w:numPr>
          <w:ilvl w:val="0"/>
          <w:numId w:val="6"/>
        </w:numPr>
        <w:jc w:val="both"/>
        <w:rPr>
          <w:rFonts w:cs="Arial"/>
          <w:szCs w:val="20"/>
          <w:lang w:val="en-GB"/>
        </w:rPr>
      </w:pPr>
      <w:bookmarkStart w:id="1047" w:name="_Ref379277727"/>
      <w:r>
        <w:t xml:space="preserve">ETSI </w:t>
      </w:r>
      <w:r w:rsidR="00102AF7">
        <w:t>EN 302</w:t>
      </w:r>
      <w:r>
        <w:t> </w:t>
      </w:r>
      <w:r w:rsidR="00102AF7">
        <w:t>217</w:t>
      </w:r>
      <w:bookmarkEnd w:id="1047"/>
      <w:r>
        <w:t xml:space="preserve"> </w:t>
      </w:r>
      <w:r>
        <w:rPr>
          <w:rFonts w:cs="Arial"/>
          <w:color w:val="000000"/>
          <w:szCs w:val="20"/>
        </w:rPr>
        <w:t>Fixed Radio Systems;</w:t>
      </w:r>
      <w:r w:rsidR="00C00045">
        <w:rPr>
          <w:rFonts w:cs="Arial"/>
          <w:color w:val="000000"/>
          <w:szCs w:val="20"/>
        </w:rPr>
        <w:t xml:space="preserve"> </w:t>
      </w:r>
      <w:r>
        <w:rPr>
          <w:rFonts w:cs="Arial"/>
          <w:color w:val="000000"/>
          <w:szCs w:val="20"/>
        </w:rPr>
        <w:t>Characteristics and requirements for point-to-point equipment and antennas</w:t>
      </w:r>
    </w:p>
    <w:p w:rsidR="00102AF7" w:rsidRPr="00102AF7" w:rsidRDefault="00862DFD" w:rsidP="0074466D">
      <w:pPr>
        <w:pStyle w:val="reference"/>
        <w:numPr>
          <w:ilvl w:val="0"/>
          <w:numId w:val="6"/>
        </w:numPr>
        <w:jc w:val="both"/>
        <w:rPr>
          <w:rFonts w:cs="Arial"/>
          <w:szCs w:val="20"/>
          <w:lang w:val="en-GB"/>
        </w:rPr>
      </w:pPr>
      <w:bookmarkStart w:id="1048" w:name="_Ref379277745"/>
      <w:r>
        <w:t xml:space="preserve">ETSI </w:t>
      </w:r>
      <w:r w:rsidR="00102AF7">
        <w:t>EN 302</w:t>
      </w:r>
      <w:r>
        <w:t> </w:t>
      </w:r>
      <w:r w:rsidR="00102AF7">
        <w:t>32</w:t>
      </w:r>
      <w:bookmarkEnd w:id="1048"/>
      <w:r>
        <w:t xml:space="preserve">6 </w:t>
      </w:r>
      <w:r>
        <w:rPr>
          <w:rFonts w:cs="Arial"/>
          <w:color w:val="000000"/>
          <w:szCs w:val="20"/>
        </w:rPr>
        <w:t>Fixed Radio Systems;</w:t>
      </w:r>
      <w:r w:rsidR="00C00045">
        <w:rPr>
          <w:rFonts w:cs="Arial"/>
          <w:color w:val="000000"/>
          <w:szCs w:val="20"/>
        </w:rPr>
        <w:t xml:space="preserve"> </w:t>
      </w:r>
      <w:r>
        <w:rPr>
          <w:rFonts w:cs="Arial"/>
          <w:color w:val="000000"/>
          <w:szCs w:val="20"/>
        </w:rPr>
        <w:t>Multipoint Equipment and Antennas</w:t>
      </w:r>
    </w:p>
    <w:p w:rsidR="00102AF7" w:rsidRPr="004C457C" w:rsidRDefault="00102AF7" w:rsidP="00C00045">
      <w:pPr>
        <w:pStyle w:val="reference"/>
        <w:numPr>
          <w:ilvl w:val="0"/>
          <w:numId w:val="6"/>
        </w:numPr>
        <w:jc w:val="both"/>
        <w:rPr>
          <w:rFonts w:cs="Arial"/>
          <w:szCs w:val="20"/>
          <w:lang w:val="en-GB"/>
        </w:rPr>
      </w:pPr>
      <w:bookmarkStart w:id="1049" w:name="_Ref379277451"/>
      <w:r w:rsidRPr="004C457C">
        <w:rPr>
          <w:rFonts w:cs="Arial"/>
          <w:color w:val="000000"/>
          <w:szCs w:val="20"/>
        </w:rPr>
        <w:t>Recommendation ITU-R M.1465</w:t>
      </w:r>
      <w:bookmarkEnd w:id="1049"/>
      <w:r w:rsidR="00C00045" w:rsidRPr="004C457C">
        <w:rPr>
          <w:rFonts w:cs="Arial"/>
          <w:color w:val="000000"/>
          <w:szCs w:val="20"/>
        </w:rPr>
        <w:t xml:space="preserve"> Characteristics of and protection criteria for radars operating in the radiodetermination service in the frequency band 3100-3700 MHz</w:t>
      </w:r>
    </w:p>
    <w:p w:rsidR="00102AF7" w:rsidRPr="004C457C" w:rsidRDefault="00102AF7" w:rsidP="004C457C">
      <w:pPr>
        <w:pStyle w:val="reference"/>
        <w:numPr>
          <w:ilvl w:val="0"/>
          <w:numId w:val="6"/>
        </w:numPr>
        <w:jc w:val="both"/>
        <w:rPr>
          <w:rFonts w:cs="Arial"/>
          <w:szCs w:val="20"/>
          <w:lang w:val="en-GB"/>
        </w:rPr>
      </w:pPr>
      <w:bookmarkStart w:id="1050" w:name="_Ref379277481"/>
      <w:r w:rsidRPr="004C457C">
        <w:rPr>
          <w:rFonts w:cs="Arial"/>
          <w:color w:val="000000"/>
          <w:szCs w:val="20"/>
        </w:rPr>
        <w:t>Recommendation ITU-R F</w:t>
      </w:r>
      <w:r w:rsidR="00862DFD" w:rsidRPr="004C457C">
        <w:rPr>
          <w:rFonts w:cs="Arial"/>
          <w:color w:val="000000"/>
          <w:szCs w:val="20"/>
        </w:rPr>
        <w:t>.</w:t>
      </w:r>
      <w:r w:rsidRPr="004C457C">
        <w:rPr>
          <w:rFonts w:cs="Arial"/>
          <w:color w:val="000000"/>
          <w:szCs w:val="20"/>
        </w:rPr>
        <w:t>758</w:t>
      </w:r>
      <w:bookmarkEnd w:id="1050"/>
      <w:r w:rsidR="004C457C" w:rsidRPr="004C457C">
        <w:rPr>
          <w:rFonts w:cs="Arial"/>
          <w:color w:val="000000"/>
          <w:szCs w:val="20"/>
        </w:rPr>
        <w:t xml:space="preserve"> Considerations in the development of criteria for sharing between the terrestrial fixed service and other services</w:t>
      </w:r>
    </w:p>
    <w:p w:rsidR="008A54FC" w:rsidRPr="00C00045" w:rsidRDefault="00862DFD" w:rsidP="008A54FC">
      <w:pPr>
        <w:pStyle w:val="reference"/>
        <w:numPr>
          <w:ilvl w:val="0"/>
          <w:numId w:val="6"/>
        </w:numPr>
        <w:jc w:val="both"/>
        <w:rPr>
          <w:rFonts w:cs="Arial"/>
          <w:lang w:val="en-GB"/>
        </w:rPr>
      </w:pPr>
      <w:bookmarkStart w:id="1051" w:name="_Ref379278669"/>
      <w:bookmarkEnd w:id="1051"/>
      <w:r>
        <w:rPr>
          <w:lang w:val="en-GB"/>
        </w:rPr>
        <w:t>ERC Report 25</w:t>
      </w:r>
      <w:r w:rsidR="00CA4FF0">
        <w:rPr>
          <w:lang w:val="en-GB"/>
        </w:rPr>
        <w:t xml:space="preserve"> </w:t>
      </w:r>
      <w:r w:rsidR="00CA4FF0" w:rsidRPr="00C00045">
        <w:rPr>
          <w:rFonts w:cs="Arial"/>
          <w:szCs w:val="20"/>
        </w:rPr>
        <w:t>The European table of frequency allocations and applications in the frequency range 9 kHz to 3000 GHz</w:t>
      </w:r>
    </w:p>
    <w:p w:rsidR="00862DFD" w:rsidRPr="00C00045" w:rsidRDefault="00862DFD" w:rsidP="008A54FC">
      <w:pPr>
        <w:pStyle w:val="reference"/>
        <w:numPr>
          <w:ilvl w:val="0"/>
          <w:numId w:val="6"/>
        </w:numPr>
        <w:jc w:val="both"/>
        <w:rPr>
          <w:rFonts w:cs="Arial"/>
          <w:lang w:val="en-GB"/>
        </w:rPr>
      </w:pPr>
      <w:bookmarkStart w:id="1052" w:name="_Ref379279462"/>
      <w:bookmarkStart w:id="1053" w:name="_Ref379279562"/>
      <w:bookmarkEnd w:id="1052"/>
      <w:r w:rsidRPr="00C00045">
        <w:rPr>
          <w:rFonts w:cs="Arial"/>
          <w:lang w:val="en-GB"/>
        </w:rPr>
        <w:t>ECC Report 110</w:t>
      </w:r>
      <w:bookmarkEnd w:id="1053"/>
      <w:r w:rsidR="00C00045" w:rsidRPr="00C00045">
        <w:rPr>
          <w:rFonts w:cs="Arial"/>
          <w:lang w:val="en-GB"/>
        </w:rPr>
        <w:t xml:space="preserve"> </w:t>
      </w:r>
      <w:r w:rsidR="00C00045" w:rsidRPr="00C00045">
        <w:rPr>
          <w:rFonts w:cs="Arial"/>
          <w:szCs w:val="20"/>
        </w:rPr>
        <w:t>Compatibility studies between Broad-Band Disaster Relief (BBDR) and other systems</w:t>
      </w:r>
    </w:p>
    <w:p w:rsidR="003F5B88" w:rsidRDefault="003F5B88" w:rsidP="008A54FC">
      <w:pPr>
        <w:pStyle w:val="reference"/>
        <w:numPr>
          <w:ilvl w:val="0"/>
          <w:numId w:val="6"/>
        </w:numPr>
        <w:jc w:val="both"/>
        <w:rPr>
          <w:lang w:val="en-GB"/>
        </w:rPr>
      </w:pPr>
      <w:bookmarkStart w:id="1054" w:name="_Ref379283034"/>
      <w:r>
        <w:rPr>
          <w:lang w:val="en-GB"/>
        </w:rPr>
        <w:t xml:space="preserve">ETSI EN 300 674 </w:t>
      </w:r>
      <w:r>
        <w:rPr>
          <w:rFonts w:cs="Arial"/>
          <w:color w:val="000000"/>
          <w:szCs w:val="20"/>
        </w:rPr>
        <w:t>Electromagnetic compatibility and Radio spectrum Matters (ERM);Road Transport and Traffic Telematics (RTTT);Dedicated Short Range Communication (DSRC) transmission equipment (500 kbit/s / 250 kbit/s) operating in the 5,8 GHz Industrial, Scientific and Medical (ISM) band</w:t>
      </w:r>
      <w:bookmarkEnd w:id="1054"/>
    </w:p>
    <w:p w:rsidR="003F5B88" w:rsidRPr="00442B2F" w:rsidRDefault="003F5B88" w:rsidP="008A54FC">
      <w:pPr>
        <w:pStyle w:val="reference"/>
        <w:numPr>
          <w:ilvl w:val="0"/>
          <w:numId w:val="6"/>
        </w:numPr>
        <w:jc w:val="both"/>
        <w:rPr>
          <w:lang w:val="en-GB"/>
        </w:rPr>
      </w:pPr>
      <w:bookmarkStart w:id="1055" w:name="_Ref379283164"/>
      <w:r>
        <w:rPr>
          <w:rFonts w:cs="Arial"/>
          <w:color w:val="000000"/>
          <w:szCs w:val="20"/>
        </w:rPr>
        <w:t>CEN EN 12253 Electromagnetic compatibility and Radio spectrum Matters (ERM);System Reference Document;Broadband Direct-Air-to-Ground Communications operating in part of the frequency range from 790 MHz to 5 150 MH</w:t>
      </w:r>
      <w:bookmarkEnd w:id="1055"/>
      <w:r w:rsidR="00442B2F">
        <w:rPr>
          <w:rFonts w:cs="Arial"/>
          <w:color w:val="000000"/>
          <w:szCs w:val="20"/>
        </w:rPr>
        <w:t>z</w:t>
      </w:r>
    </w:p>
    <w:p w:rsidR="00442B2F" w:rsidRPr="004C457C" w:rsidRDefault="00442B2F" w:rsidP="004C457C">
      <w:pPr>
        <w:pStyle w:val="reference"/>
        <w:numPr>
          <w:ilvl w:val="0"/>
          <w:numId w:val="6"/>
        </w:numPr>
        <w:jc w:val="both"/>
        <w:rPr>
          <w:lang w:val="en-GB"/>
        </w:rPr>
      </w:pPr>
      <w:bookmarkStart w:id="1056" w:name="_Ref379283958"/>
      <w:r w:rsidRPr="007D7290">
        <w:t>Recommendation ITU-R SM.1541</w:t>
      </w:r>
      <w:bookmarkEnd w:id="1056"/>
      <w:r w:rsidR="004C457C">
        <w:t xml:space="preserve"> </w:t>
      </w:r>
      <w:r w:rsidR="004C457C" w:rsidRPr="004C457C">
        <w:t>Unwanted emis</w:t>
      </w:r>
      <w:r w:rsidR="004C457C">
        <w:t>sions in the out-of-band domain</w:t>
      </w:r>
    </w:p>
    <w:sectPr w:rsidR="00442B2F" w:rsidRPr="004C457C" w:rsidSect="00CC0692">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DFD" w:rsidRDefault="00862DFD" w:rsidP="008A54FC">
      <w:r>
        <w:separator/>
      </w:r>
    </w:p>
  </w:endnote>
  <w:endnote w:type="continuationSeparator" w:id="0">
    <w:p w:rsidR="00862DFD" w:rsidRDefault="00862DFD"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Times New Roman"/>
    <w:panose1 w:val="00000000000000000000"/>
    <w:charset w:val="59"/>
    <w:family w:val="auto"/>
    <w:notTrueType/>
    <w:pitch w:val="variable"/>
    <w:sig w:usb0="00000001"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v5.0.0">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DFD" w:rsidRDefault="00862DFD" w:rsidP="008A54FC">
      <w:r>
        <w:separator/>
      </w:r>
    </w:p>
  </w:footnote>
  <w:footnote w:type="continuationSeparator" w:id="0">
    <w:p w:rsidR="00862DFD" w:rsidRDefault="00862DFD" w:rsidP="008A54FC">
      <w:r>
        <w:continuationSeparator/>
      </w:r>
    </w:p>
  </w:footnote>
  <w:footnote w:id="1">
    <w:p w:rsidR="00862DFD" w:rsidRPr="00227F3F" w:rsidRDefault="00862DFD" w:rsidP="001E7B19">
      <w:pPr>
        <w:pStyle w:val="ECCFootnote"/>
      </w:pPr>
      <w:r>
        <w:rPr>
          <w:rStyle w:val="FootnoteReference"/>
        </w:rPr>
        <w:footnoteRef/>
      </w:r>
      <w:r>
        <w:t xml:space="preserve"> </w:t>
      </w:r>
      <w:r w:rsidRPr="00227F3F">
        <w:t xml:space="preserve">The quoted TX output power level is the </w:t>
      </w:r>
      <w:proofErr w:type="gramStart"/>
      <w:r w:rsidRPr="00227F3F">
        <w:t>total transmit</w:t>
      </w:r>
      <w:proofErr w:type="gramEnd"/>
      <w:r w:rsidRPr="00227F3F">
        <w:t xml:space="preserve"> power delivered to all antennas and antenna elements of a single ground station </w:t>
      </w:r>
      <w:r>
        <w:t xml:space="preserve">or aircraft station </w:t>
      </w:r>
      <w:r w:rsidRPr="00227F3F">
        <w:t xml:space="preserve">antenna array when the transmitter is operating at its maximum power level.  . </w:t>
      </w:r>
    </w:p>
  </w:footnote>
  <w:footnote w:id="2">
    <w:p w:rsidR="00862DFD" w:rsidRDefault="00862DFD" w:rsidP="00827A6B">
      <w:pPr>
        <w:pStyle w:val="FootnoteText"/>
      </w:pPr>
      <w:r>
        <w:rPr>
          <w:rStyle w:val="FootnoteReference"/>
        </w:rPr>
        <w:footnoteRef/>
      </w:r>
      <w:r>
        <w:t xml:space="preserve"> This is the level of the first sidelobe.</w:t>
      </w:r>
    </w:p>
  </w:footnote>
  <w:footnote w:id="3">
    <w:p w:rsidR="00862DFD" w:rsidRDefault="00862DFD" w:rsidP="00827A6B">
      <w:pPr>
        <w:pStyle w:val="FootnoteText"/>
      </w:pPr>
      <w:r>
        <w:rPr>
          <w:rStyle w:val="FootnoteReference"/>
        </w:rPr>
        <w:footnoteRef/>
      </w:r>
      <w:r>
        <w:t xml:space="preserve"> Power control is exercised over a 14.7 dB range.</w:t>
      </w:r>
    </w:p>
  </w:footnote>
  <w:footnote w:id="4">
    <w:p w:rsidR="00862DFD" w:rsidRDefault="00862DFD" w:rsidP="00697131">
      <w:pPr>
        <w:pStyle w:val="ECCFootnote"/>
      </w:pPr>
      <w:r>
        <w:rPr>
          <w:rStyle w:val="FootnoteReference"/>
        </w:rPr>
        <w:footnoteRef/>
      </w:r>
      <w:r>
        <w:t xml:space="preserve"> Power control is exercised over a 14.7 dB range.</w:t>
      </w:r>
    </w:p>
  </w:footnote>
  <w:footnote w:id="5">
    <w:p w:rsidR="00862DFD" w:rsidRPr="00A32A49" w:rsidRDefault="00862DFD" w:rsidP="00705CD2">
      <w:pPr>
        <w:pStyle w:val="ECCFootnote"/>
      </w:pPr>
      <w:r>
        <w:rPr>
          <w:rStyle w:val="FootnoteReference"/>
        </w:rPr>
        <w:footnoteRef/>
      </w:r>
      <w:r>
        <w:t xml:space="preserve"> </w:t>
      </w:r>
      <w:r w:rsidRPr="00A32A49">
        <w:t>It should be noted that the Recommendation ITU-R M.1638-0 was under revision in point of time when this ECC Report was adopted.</w:t>
      </w:r>
    </w:p>
  </w:footnote>
  <w:footnote w:id="6">
    <w:p w:rsidR="00862DFD" w:rsidRPr="00227F3F" w:rsidRDefault="00862DFD" w:rsidP="00862DFD">
      <w:pPr>
        <w:pStyle w:val="ECCFootnote"/>
        <w:rPr>
          <w:lang w:val="en-GB"/>
        </w:rPr>
      </w:pPr>
      <w:r>
        <w:rPr>
          <w:rStyle w:val="FootnoteReference"/>
        </w:rPr>
        <w:footnoteRef/>
      </w:r>
      <w:r>
        <w:t xml:space="preserve"> </w:t>
      </w:r>
      <w:r w:rsidRPr="00954362">
        <w:rPr>
          <w:lang w:val="en-GB"/>
        </w:rPr>
        <w:t>No value is provided in Recommendation ITU-R M.1</w:t>
      </w:r>
      <w:r>
        <w:rPr>
          <w:lang w:val="en-GB"/>
        </w:rPr>
        <w:t>63</w:t>
      </w:r>
      <w:r w:rsidRPr="00954362">
        <w:rPr>
          <w:lang w:val="en-GB"/>
        </w:rPr>
        <w:t>8, therefore for the compatibility analyses a value of -40dB was considered.</w:t>
      </w:r>
    </w:p>
  </w:footnote>
  <w:footnote w:id="7">
    <w:p w:rsidR="00862DFD" w:rsidRPr="0057479F" w:rsidRDefault="00862DFD" w:rsidP="00705CD2">
      <w:pPr>
        <w:pStyle w:val="ECCFootnote"/>
        <w:rPr>
          <w:lang w:val="en-GB"/>
        </w:rPr>
      </w:pPr>
      <w:r>
        <w:rPr>
          <w:rStyle w:val="FootnoteReference"/>
        </w:rPr>
        <w:footnoteRef/>
      </w:r>
      <w:r>
        <w:t xml:space="preserve"> </w:t>
      </w:r>
      <w:r w:rsidRPr="008E47ED">
        <w:t>It is noted that according to Recommendation ITU-R P.528 [16] the propagation loss could be slightly lower than the free-space-loss for very low probabilities.</w:t>
      </w:r>
    </w:p>
  </w:footnote>
  <w:footnote w:id="8">
    <w:p w:rsidR="00862DFD" w:rsidRPr="00644055" w:rsidRDefault="00862DFD" w:rsidP="006F2307">
      <w:pPr>
        <w:pStyle w:val="FootnoteText"/>
        <w:rPr>
          <w:lang w:val="sv-SE"/>
        </w:rPr>
      </w:pPr>
      <w:r>
        <w:rPr>
          <w:rStyle w:val="FootnoteReference"/>
        </w:rPr>
        <w:footnoteRef/>
      </w:r>
      <w:r>
        <w:t xml:space="preserve"> </w:t>
      </w:r>
      <w:r>
        <w:rPr>
          <w:lang w:val="sv-SE"/>
        </w:rPr>
        <w:t>Intentional overly positive assumption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DFD" w:rsidRPr="007C5F95" w:rsidRDefault="00862DFD">
    <w:pPr>
      <w:pStyle w:val="Header"/>
      <w:rPr>
        <w:b w:val="0"/>
        <w:lang w:val="da-DK"/>
      </w:rPr>
    </w:pPr>
    <w:r w:rsidRPr="007C5F95">
      <w:rPr>
        <w:b w:val="0"/>
        <w:lang w:val="da-DK"/>
      </w:rPr>
      <w:t>Draft ECC REPORT XXX</w:t>
    </w:r>
  </w:p>
  <w:p w:rsidR="00862DFD" w:rsidRPr="007C5F95" w:rsidRDefault="00862DFD">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rPr>
      <w:t>28</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DFD" w:rsidRPr="007C5F95" w:rsidRDefault="00862DFD" w:rsidP="008A54FC">
    <w:pPr>
      <w:pStyle w:val="Header"/>
      <w:jc w:val="right"/>
      <w:rPr>
        <w:b w:val="0"/>
        <w:lang w:val="da-DK"/>
      </w:rPr>
    </w:pPr>
    <w:r w:rsidRPr="007C5F95">
      <w:rPr>
        <w:b w:val="0"/>
        <w:lang w:val="da-DK"/>
      </w:rPr>
      <w:t>Draft ECC REPORT XXX</w:t>
    </w:r>
  </w:p>
  <w:p w:rsidR="00862DFD" w:rsidRPr="007C5F95" w:rsidRDefault="00862DFD"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rPr>
      <w:t>29</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DFD" w:rsidRDefault="00862DFD" w:rsidP="00711550">
    <w:pPr>
      <w:pStyle w:val="Header"/>
      <w:tabs>
        <w:tab w:val="clear" w:pos="4320"/>
        <w:tab w:val="clear" w:pos="8640"/>
        <w:tab w:val="center" w:pos="4819"/>
      </w:tabs>
    </w:pPr>
    <w:r>
      <w:rPr>
        <w:noProof/>
        <w:szCs w:val="20"/>
        <w:lang w:val="da-DK" w:eastAsia="da-DK"/>
      </w:rPr>
      <w:drawing>
        <wp:anchor distT="0" distB="0" distL="114300" distR="114300" simplePos="0" relativeHeight="251658240" behindDoc="0" locked="0" layoutInCell="1" allowOverlap="1" wp14:anchorId="7832FAB8" wp14:editId="56C952B0">
          <wp:simplePos x="0" y="0"/>
          <wp:positionH relativeFrom="page">
            <wp:posOffset>5717540</wp:posOffset>
          </wp:positionH>
          <wp:positionV relativeFrom="page">
            <wp:posOffset>648335</wp:posOffset>
          </wp:positionV>
          <wp:extent cx="1461770" cy="546100"/>
          <wp:effectExtent l="25400" t="0" r="11430" b="0"/>
          <wp:wrapNone/>
          <wp:docPr id="63"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7216" behindDoc="0" locked="0" layoutInCell="1" allowOverlap="1" wp14:anchorId="04760EB8" wp14:editId="401F6815">
          <wp:simplePos x="0" y="0"/>
          <wp:positionH relativeFrom="page">
            <wp:posOffset>572770</wp:posOffset>
          </wp:positionH>
          <wp:positionV relativeFrom="page">
            <wp:posOffset>457200</wp:posOffset>
          </wp:positionV>
          <wp:extent cx="889000" cy="889000"/>
          <wp:effectExtent l="25400" t="0" r="0" b="0"/>
          <wp:wrapNone/>
          <wp:docPr id="154"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DFD" w:rsidRDefault="00862DFD" w:rsidP="00711550">
    <w:pPr>
      <w:pStyle w:val="Header"/>
    </w:pPr>
    <w:r>
      <w:rPr>
        <w:lang w:val="da-DK"/>
      </w:rPr>
      <w:t>ECC REPORT 210 -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FE7073">
      <w:rPr>
        <w:noProof/>
      </w:rPr>
      <w:t>2</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DFD" w:rsidRPr="007C5F95" w:rsidRDefault="00862DFD" w:rsidP="008A54FC">
    <w:pPr>
      <w:pStyle w:val="Header"/>
      <w:jc w:val="right"/>
      <w:rPr>
        <w:szCs w:val="16"/>
        <w:lang w:val="da-DK"/>
      </w:rPr>
    </w:pPr>
    <w:r>
      <w:rPr>
        <w:lang w:val="da-DK"/>
      </w:rPr>
      <w:t>ECC REPORT 210 -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FE7073">
      <w:rPr>
        <w:noProof/>
      </w:rPr>
      <w:t>121</w:t>
    </w:r>
    <w:r>
      <w:rPr>
        <w:noProof/>
        <w:szCs w:val="16"/>
        <w:lang w:val="da-DK"/>
      </w:rPr>
      <w:fldChar w:fldCharType="end"/>
    </w:r>
  </w:p>
  <w:p w:rsidR="00862DFD" w:rsidRDefault="00862DFD"/>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DFD" w:rsidRPr="001223D0" w:rsidRDefault="00862DFD" w:rsidP="008A54FC">
    <w:pPr>
      <w:pStyle w:val="Header"/>
      <w:rPr>
        <w:szCs w:val="16"/>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DFD" w:rsidRPr="007C5F95" w:rsidRDefault="00862DFD">
    <w:pPr>
      <w:pStyle w:val="Header"/>
      <w:rPr>
        <w:szCs w:val="16"/>
        <w:lang w:val="da-DK"/>
      </w:rPr>
    </w:pPr>
    <w:r>
      <w:rPr>
        <w:lang w:val="da-DK"/>
      </w:rPr>
      <w:t xml:space="preserve">ECC REPORT 210- </w:t>
    </w:r>
    <w:r>
      <w:rPr>
        <w:szCs w:val="16"/>
        <w:lang w:val="da-DK"/>
      </w:rPr>
      <w:t xml:space="preserve">Page </w:t>
    </w:r>
    <w:r>
      <w:fldChar w:fldCharType="begin"/>
    </w:r>
    <w:r>
      <w:instrText xml:space="preserve"> PAGE  \* Arabic  \* MERGEFORMAT </w:instrText>
    </w:r>
    <w:r>
      <w:fldChar w:fldCharType="separate"/>
    </w:r>
    <w:r w:rsidR="00A270DE">
      <w:rPr>
        <w:noProof/>
      </w:rPr>
      <w:t>122</w:t>
    </w:r>
    <w:r>
      <w:rPr>
        <w:noProof/>
        <w:szCs w:val="16"/>
        <w:lang w:val="da-DK"/>
      </w:rPr>
      <w:fldChar w:fldCharType="end"/>
    </w:r>
  </w:p>
  <w:p w:rsidR="00862DFD" w:rsidRDefault="00862DFD"/>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DFD" w:rsidRDefault="00862DFD" w:rsidP="0057648C">
    <w:pPr>
      <w:pStyle w:val="Header"/>
      <w:jc w:val="right"/>
    </w:pPr>
    <w:r>
      <w:rPr>
        <w:lang w:val="da-DK"/>
      </w:rPr>
      <w:t xml:space="preserve">ECC REPORT 210 - </w:t>
    </w:r>
    <w:r>
      <w:rPr>
        <w:szCs w:val="16"/>
        <w:lang w:val="da-DK"/>
      </w:rPr>
      <w:t xml:space="preserve">Page </w:t>
    </w:r>
    <w:r>
      <w:fldChar w:fldCharType="begin"/>
    </w:r>
    <w:r>
      <w:instrText xml:space="preserve"> PAGE  \* Arabic  \* MERGEFORMAT </w:instrText>
    </w:r>
    <w:r>
      <w:fldChar w:fldCharType="separate"/>
    </w:r>
    <w:r w:rsidR="00FE7073" w:rsidRPr="00FE7073">
      <w:rPr>
        <w:noProof/>
        <w:szCs w:val="16"/>
        <w:lang w:val="da-DK"/>
      </w:rPr>
      <w:t>217</w:t>
    </w:r>
    <w:r>
      <w:rPr>
        <w:noProof/>
        <w:szCs w:val="16"/>
        <w:lang w:val="da-DK"/>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DFD" w:rsidRPr="001223D0" w:rsidRDefault="00862DFD" w:rsidP="008A54FC">
    <w:pPr>
      <w:pStyle w:val="Header"/>
      <w:rPr>
        <w:szCs w:val="16"/>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DFD" w:rsidRDefault="00862DFD" w:rsidP="0057648C">
    <w:pPr>
      <w:pStyle w:val="Header"/>
    </w:pPr>
    <w:r>
      <w:rPr>
        <w:lang w:val="da-DK"/>
      </w:rPr>
      <w:t>ECC REPORT 210 -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FE7073">
      <w:rPr>
        <w:noProof/>
      </w:rPr>
      <w:t>216</w:t>
    </w:r>
    <w:r>
      <w:rPr>
        <w:noProof/>
        <w:szCs w:val="16"/>
        <w:lang w:val="da-DK"/>
      </w:rP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DFD" w:rsidRPr="001223D0" w:rsidRDefault="00862DFD"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518CD"/>
    <w:multiLevelType w:val="hybridMultilevel"/>
    <w:tmpl w:val="57E4601A"/>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CD4A13"/>
    <w:multiLevelType w:val="multilevel"/>
    <w:tmpl w:val="FCEC7FBC"/>
    <w:numStyleLink w:val="ECCBullets"/>
  </w:abstractNum>
  <w:abstractNum w:abstractNumId="2">
    <w:nsid w:val="0A701885"/>
    <w:multiLevelType w:val="hybridMultilevel"/>
    <w:tmpl w:val="1234CBD4"/>
    <w:lvl w:ilvl="0" w:tplc="1C8A6162">
      <w:start w:val="1"/>
      <w:numFmt w:val="bullet"/>
      <w:lvlText w:val=""/>
      <w:lvlJc w:val="left"/>
      <w:pPr>
        <w:ind w:left="1080" w:hanging="360"/>
      </w:pPr>
      <w:rPr>
        <w:rFonts w:ascii="Wingdings" w:hAnsi="Wingdings" w:hint="default"/>
        <w:color w:val="D2232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CBF2865"/>
    <w:multiLevelType w:val="multilevel"/>
    <w:tmpl w:val="FCEC7FBC"/>
    <w:numStyleLink w:val="ECCBullets"/>
  </w:abstractNum>
  <w:abstractNum w:abstractNumId="4">
    <w:nsid w:val="10BF2656"/>
    <w:multiLevelType w:val="multilevel"/>
    <w:tmpl w:val="FCEC7FBC"/>
    <w:numStyleLink w:val="ECCBullets"/>
  </w:abstractNum>
  <w:abstractNum w:abstractNumId="5">
    <w:nsid w:val="11C430CC"/>
    <w:multiLevelType w:val="multilevel"/>
    <w:tmpl w:val="FCEC7FBC"/>
    <w:numStyleLink w:val="ECCBullets"/>
  </w:abstractNum>
  <w:abstractNum w:abstractNumId="6">
    <w:nsid w:val="138E6A65"/>
    <w:multiLevelType w:val="multilevel"/>
    <w:tmpl w:val="FCEC7FBC"/>
    <w:numStyleLink w:val="ECCBullets"/>
  </w:abstractNum>
  <w:abstractNum w:abstractNumId="7">
    <w:nsid w:val="13EE35FC"/>
    <w:multiLevelType w:val="multilevel"/>
    <w:tmpl w:val="FCEC7FBC"/>
    <w:numStyleLink w:val="ECCBullets"/>
  </w:abstractNum>
  <w:abstractNum w:abstractNumId="8">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9">
    <w:nsid w:val="20A87A02"/>
    <w:multiLevelType w:val="hybridMultilevel"/>
    <w:tmpl w:val="BD76D2E0"/>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AF8E6542">
      <w:numFmt w:val="bullet"/>
      <w:lvlText w:val="-"/>
      <w:lvlJc w:val="left"/>
      <w:pPr>
        <w:ind w:left="5459" w:hanging="360"/>
      </w:pPr>
      <w:rPr>
        <w:rFonts w:ascii="Arial" w:eastAsia="Times New Roman" w:hAnsi="Arial" w:cs="Arial" w:hint="default"/>
      </w:rPr>
    </w:lvl>
  </w:abstractNum>
  <w:abstractNum w:abstractNumId="10">
    <w:nsid w:val="212F4188"/>
    <w:multiLevelType w:val="multilevel"/>
    <w:tmpl w:val="269E09C2"/>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24BF6B51"/>
    <w:multiLevelType w:val="multilevel"/>
    <w:tmpl w:val="FCEC7FBC"/>
    <w:numStyleLink w:val="ECCBullets"/>
  </w:abstractNum>
  <w:abstractNum w:abstractNumId="12">
    <w:nsid w:val="29335681"/>
    <w:multiLevelType w:val="multilevel"/>
    <w:tmpl w:val="FCEC7FBC"/>
    <w:numStyleLink w:val="ECCBullets"/>
  </w:abstractNum>
  <w:abstractNum w:abstractNumId="13">
    <w:nsid w:val="29F978E9"/>
    <w:multiLevelType w:val="hybridMultilevel"/>
    <w:tmpl w:val="669A7826"/>
    <w:lvl w:ilvl="0" w:tplc="9704FDD4">
      <w:start w:val="1"/>
      <w:numFmt w:val="bullet"/>
      <w:pStyle w:val="B1"/>
      <w:lvlText w:val=""/>
      <w:lvlJc w:val="left"/>
      <w:pPr>
        <w:tabs>
          <w:tab w:val="num" w:pos="737"/>
        </w:tabs>
        <w:ind w:left="737" w:hanging="45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D4A3110"/>
    <w:multiLevelType w:val="hybridMultilevel"/>
    <w:tmpl w:val="C380BA64"/>
    <w:lvl w:ilvl="0" w:tplc="6E3A243C">
      <w:start w:val="1"/>
      <w:numFmt w:val="bullet"/>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1C8A6162">
      <w:start w:val="1"/>
      <w:numFmt w:val="bullet"/>
      <w:lvlText w:val=""/>
      <w:lvlJc w:val="left"/>
      <w:pPr>
        <w:tabs>
          <w:tab w:val="num" w:pos="1139"/>
        </w:tabs>
        <w:ind w:left="1139" w:hanging="360"/>
      </w:pPr>
      <w:rPr>
        <w:rFonts w:ascii="Wingdings" w:hAnsi="Wingdings" w:hint="default"/>
        <w:color w:val="D2232A"/>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AF8E6542">
      <w:numFmt w:val="bullet"/>
      <w:lvlText w:val="-"/>
      <w:lvlJc w:val="left"/>
      <w:pPr>
        <w:ind w:left="5459" w:hanging="360"/>
      </w:pPr>
      <w:rPr>
        <w:rFonts w:ascii="Arial" w:eastAsia="Times New Roman" w:hAnsi="Arial" w:cs="Arial" w:hint="default"/>
      </w:rPr>
    </w:lvl>
  </w:abstractNum>
  <w:abstractNum w:abstractNumId="15">
    <w:nsid w:val="352F7C80"/>
    <w:multiLevelType w:val="hybridMultilevel"/>
    <w:tmpl w:val="39C21AE8"/>
    <w:lvl w:ilvl="0" w:tplc="1C8A6162">
      <w:start w:val="1"/>
      <w:numFmt w:val="bullet"/>
      <w:lvlText w:val=""/>
      <w:lvlJc w:val="left"/>
      <w:pPr>
        <w:tabs>
          <w:tab w:val="num" w:pos="720"/>
        </w:tabs>
        <w:ind w:left="720" w:hanging="360"/>
      </w:pPr>
      <w:rPr>
        <w:rFonts w:ascii="Wingdings" w:hAnsi="Wingdings" w:hint="default"/>
        <w:color w:val="D2232A"/>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nsid w:val="37E4684C"/>
    <w:multiLevelType w:val="hybridMultilevel"/>
    <w:tmpl w:val="65109234"/>
    <w:lvl w:ilvl="0" w:tplc="C928A84A">
      <w:start w:val="1"/>
      <w:numFmt w:val="decimal"/>
      <w:lvlText w:val="%1."/>
      <w:lvlJc w:val="left"/>
      <w:pPr>
        <w:ind w:left="360" w:hanging="360"/>
      </w:pPr>
      <w:rPr>
        <w:rFonts w:hint="default"/>
        <w:color w:val="C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3A7E21F6"/>
    <w:multiLevelType w:val="multilevel"/>
    <w:tmpl w:val="8C809C72"/>
    <w:numStyleLink w:val="ECCNumbers-Letters"/>
  </w:abstractNum>
  <w:abstractNum w:abstractNumId="18">
    <w:nsid w:val="3D163F7A"/>
    <w:multiLevelType w:val="multilevel"/>
    <w:tmpl w:val="C0BA1CE8"/>
    <w:lvl w:ilvl="0">
      <w:numFmt w:val="decimal"/>
      <w:pStyle w:val="Heading1"/>
      <w:lvlText w:val="%1"/>
      <w:lvlJc w:val="left"/>
      <w:pPr>
        <w:tabs>
          <w:tab w:val="num" w:pos="432"/>
        </w:tabs>
        <w:ind w:left="432" w:hanging="432"/>
      </w:pPr>
      <w:rPr>
        <w:rFonts w:ascii="Arial" w:hAnsi="Arial" w:hint="default"/>
        <w:b/>
        <w:i w:val="0"/>
        <w:color w:val="D2232A"/>
        <w:sz w:val="20"/>
        <w:szCs w:val="20"/>
        <w:lang w:val="en-US"/>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9">
    <w:nsid w:val="41A930F9"/>
    <w:multiLevelType w:val="multilevel"/>
    <w:tmpl w:val="FCEC7FBC"/>
    <w:numStyleLink w:val="ECCBullets"/>
  </w:abstractNum>
  <w:abstractNum w:abstractNumId="20">
    <w:nsid w:val="434F7E31"/>
    <w:multiLevelType w:val="multilevel"/>
    <w:tmpl w:val="FCEC7FBC"/>
    <w:numStyleLink w:val="ECCBullets"/>
  </w:abstractNum>
  <w:abstractNum w:abstractNumId="21">
    <w:nsid w:val="44F9400B"/>
    <w:multiLevelType w:val="hybridMultilevel"/>
    <w:tmpl w:val="FD44B12C"/>
    <w:lvl w:ilvl="0" w:tplc="C928A84A">
      <w:start w:val="1"/>
      <w:numFmt w:val="decimal"/>
      <w:lvlText w:val="%1."/>
      <w:lvlJc w:val="left"/>
      <w:pPr>
        <w:ind w:left="720" w:hanging="360"/>
      </w:pPr>
      <w:rPr>
        <w:rFonts w:hint="default"/>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9686E3A"/>
    <w:multiLevelType w:val="hybridMultilevel"/>
    <w:tmpl w:val="DA242C02"/>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9755ED3"/>
    <w:multiLevelType w:val="hybridMultilevel"/>
    <w:tmpl w:val="B2FE4ED8"/>
    <w:lvl w:ilvl="0" w:tplc="FFFFFFFF">
      <w:start w:val="1"/>
      <w:numFmt w:val="decimal"/>
      <w:lvlText w:val="(%1)"/>
      <w:lvlJc w:val="left"/>
      <w:pPr>
        <w:tabs>
          <w:tab w:val="num" w:pos="900"/>
        </w:tabs>
        <w:ind w:left="1620"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08090001">
      <w:start w:val="1"/>
      <w:numFmt w:val="lowerLetter"/>
      <w:pStyle w:val="bodyCharCharCharChar"/>
      <w:lvlText w:val="(%2)"/>
      <w:lvlJc w:val="left"/>
      <w:pPr>
        <w:tabs>
          <w:tab w:val="num" w:pos="1080"/>
        </w:tabs>
        <w:ind w:left="1800"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2" w:tplc="FFFFFFFF">
      <w:start w:val="1"/>
      <w:numFmt w:val="lowerRoman"/>
      <w:lvlText w:val="%3."/>
      <w:lvlJc w:val="right"/>
      <w:pPr>
        <w:tabs>
          <w:tab w:val="num" w:pos="2160"/>
        </w:tabs>
        <w:ind w:left="2160" w:hanging="180"/>
      </w:pPr>
      <w:rPr>
        <w:rFonts w:cs="Times New Roman"/>
      </w:rPr>
    </w:lvl>
    <w:lvl w:ilvl="3" w:tplc="FFFFFFFF">
      <w:numFmt w:val="bullet"/>
      <w:lvlText w:val="-"/>
      <w:lvlJc w:val="left"/>
      <w:pPr>
        <w:tabs>
          <w:tab w:val="num" w:pos="2880"/>
        </w:tabs>
        <w:ind w:left="2880" w:hanging="360"/>
      </w:pPr>
      <w:rPr>
        <w:rFonts w:ascii="Arial" w:eastAsia="Times New Roman" w:hAnsi="Arial" w:hint="default"/>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4DC70C2F"/>
    <w:multiLevelType w:val="hybridMultilevel"/>
    <w:tmpl w:val="2FE2470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nsid w:val="4E264B24"/>
    <w:multiLevelType w:val="multilevel"/>
    <w:tmpl w:val="8C809C72"/>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8">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9">
    <w:nsid w:val="588D73BE"/>
    <w:multiLevelType w:val="multilevel"/>
    <w:tmpl w:val="FCEC7FBC"/>
    <w:numStyleLink w:val="ECCBullets"/>
  </w:abstractNum>
  <w:abstractNum w:abstractNumId="30">
    <w:nsid w:val="5D2530C9"/>
    <w:multiLevelType w:val="multilevel"/>
    <w:tmpl w:val="FCEC7FBC"/>
    <w:numStyleLink w:val="ECCBullets"/>
  </w:abstractNum>
  <w:abstractNum w:abstractNumId="31">
    <w:nsid w:val="61651F1E"/>
    <w:multiLevelType w:val="hybridMultilevel"/>
    <w:tmpl w:val="430A2EBA"/>
    <w:lvl w:ilvl="0" w:tplc="B7469A74">
      <w:start w:val="1"/>
      <w:numFmt w:val="decimal"/>
      <w:pStyle w:val="bodyChar"/>
      <w:lvlText w:val="(%1)"/>
      <w:lvlJc w:val="left"/>
      <w:pPr>
        <w:tabs>
          <w:tab w:val="num" w:pos="900"/>
        </w:tabs>
        <w:ind w:left="1620" w:hanging="72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tplc="B3FEAD38">
      <w:start w:val="1"/>
      <w:numFmt w:val="bullet"/>
      <w:lvlText w:val="-"/>
      <w:lvlJc w:val="left"/>
      <w:pPr>
        <w:tabs>
          <w:tab w:val="num" w:pos="1440"/>
        </w:tabs>
        <w:ind w:left="1440" w:hanging="360"/>
      </w:pPr>
      <w:rPr>
        <w:rFonts w:ascii="Times New Roman" w:hAnsi="Times New Roman" w:hint="default"/>
        <w:b w:val="0"/>
        <w:i w:val="0"/>
        <w:caps w:val="0"/>
        <w:smallCaps w:val="0"/>
        <w:strike w:val="0"/>
        <w:dstrike w:val="0"/>
        <w:vanish w:val="0"/>
        <w:color w:val="auto"/>
        <w:spacing w:val="0"/>
        <w:kern w:val="0"/>
        <w:position w:val="0"/>
        <w:u w:val="none"/>
        <w:vertAlign w:val="baseline"/>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nsid w:val="64FC6721"/>
    <w:multiLevelType w:val="multilevel"/>
    <w:tmpl w:val="FCEC7FBC"/>
    <w:numStyleLink w:val="ECCBullets"/>
  </w:abstractNum>
  <w:abstractNum w:abstractNumId="33">
    <w:nsid w:val="6A981D38"/>
    <w:multiLevelType w:val="multilevel"/>
    <w:tmpl w:val="FCEC7FBC"/>
    <w:numStyleLink w:val="ECCBullets"/>
  </w:abstractNum>
  <w:abstractNum w:abstractNumId="34">
    <w:nsid w:val="6FB716D6"/>
    <w:multiLevelType w:val="multilevel"/>
    <w:tmpl w:val="FCEC7FBC"/>
    <w:numStyleLink w:val="ECCBullets"/>
  </w:abstractNum>
  <w:abstractNum w:abstractNumId="35">
    <w:nsid w:val="76D47DE4"/>
    <w:multiLevelType w:val="hybridMultilevel"/>
    <w:tmpl w:val="7FD48010"/>
    <w:lvl w:ilvl="0" w:tplc="1C8A6162">
      <w:start w:val="1"/>
      <w:numFmt w:val="bullet"/>
      <w:lvlText w:val=""/>
      <w:lvlJc w:val="left"/>
      <w:pPr>
        <w:ind w:left="360" w:hanging="360"/>
      </w:pPr>
      <w:rPr>
        <w:rFonts w:ascii="Wingdings" w:hAnsi="Wingdings" w:hint="default"/>
        <w:color w:val="D2232A"/>
      </w:rPr>
    </w:lvl>
    <w:lvl w:ilvl="1" w:tplc="1C8A6162">
      <w:start w:val="1"/>
      <w:numFmt w:val="bullet"/>
      <w:lvlText w:val=""/>
      <w:lvlJc w:val="left"/>
      <w:pPr>
        <w:ind w:left="1440" w:hanging="360"/>
      </w:pPr>
      <w:rPr>
        <w:rFonts w:ascii="Wingdings" w:hAnsi="Wingdings" w:hint="default"/>
        <w:color w:val="D2232A"/>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BF251C9"/>
    <w:multiLevelType w:val="multilevel"/>
    <w:tmpl w:val="FCEC7FBC"/>
    <w:numStyleLink w:val="ECCBullets"/>
  </w:abstractNum>
  <w:abstractNum w:abstractNumId="37">
    <w:nsid w:val="7C841EA6"/>
    <w:multiLevelType w:val="singleLevel"/>
    <w:tmpl w:val="E43A47FE"/>
    <w:lvl w:ilvl="0">
      <w:start w:val="1"/>
      <w:numFmt w:val="bullet"/>
      <w:pStyle w:val="sisrans18X"/>
      <w:lvlText w:val=""/>
      <w:lvlJc w:val="left"/>
      <w:pPr>
        <w:tabs>
          <w:tab w:val="num" w:pos="360"/>
        </w:tabs>
        <w:ind w:left="360" w:hanging="360"/>
      </w:pPr>
      <w:rPr>
        <w:rFonts w:ascii="Symbol" w:hAnsi="Symbol" w:hint="default"/>
      </w:rPr>
    </w:lvl>
  </w:abstractNum>
  <w:num w:numId="1">
    <w:abstractNumId w:val="9"/>
  </w:num>
  <w:num w:numId="2">
    <w:abstractNumId w:val="18"/>
  </w:num>
  <w:num w:numId="3">
    <w:abstractNumId w:val="25"/>
  </w:num>
  <w:num w:numId="4">
    <w:abstractNumId w:val="10"/>
  </w:num>
  <w:num w:numId="5">
    <w:abstractNumId w:val="22"/>
  </w:num>
  <w:num w:numId="6">
    <w:abstractNumId w:val="22"/>
    <w:lvlOverride w:ilvl="0">
      <w:startOverride w:val="1"/>
    </w:lvlOverride>
  </w:num>
  <w:num w:numId="7">
    <w:abstractNumId w:val="8"/>
  </w:num>
  <w:num w:numId="8">
    <w:abstractNumId w:val="28"/>
    <w:lvlOverride w:ilvl="0">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Override>
    <w:lvlOverride w:ilvl="1">
      <w:lvl w:ilvl="1">
        <w:start w:val="1"/>
        <w:numFmt w:val="bullet"/>
        <w:lvlText w:val=""/>
        <w:lvlJc w:val="left"/>
        <w:pPr>
          <w:tabs>
            <w:tab w:val="num" w:pos="680"/>
          </w:tabs>
          <w:ind w:left="680" w:hanging="340"/>
        </w:pPr>
        <w:rPr>
          <w:rFonts w:ascii="Wingdings" w:hAnsi="Wingdings" w:hint="default"/>
          <w:color w:val="D2232A"/>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9">
    <w:abstractNumId w:val="13"/>
  </w:num>
  <w:num w:numId="10">
    <w:abstractNumId w:val="37"/>
  </w:num>
  <w:num w:numId="11">
    <w:abstractNumId w:val="24"/>
    <w:lvlOverride w:ilvl="0">
      <w:startOverride w:val="1"/>
    </w:lvlOverride>
  </w:num>
  <w:num w:numId="12">
    <w:abstractNumId w:val="31"/>
  </w:num>
  <w:num w:numId="13">
    <w:abstractNumId w:val="21"/>
  </w:num>
  <w:num w:numId="14">
    <w:abstractNumId w:val="26"/>
  </w:num>
  <w:num w:numId="15">
    <w:abstractNumId w:val="27"/>
    <w:lvlOverride w:ilvl="0">
      <w:startOverride w:val="1"/>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Override>
    <w:lvlOverride w:ilvl="1">
      <w:startOverride w:val="1"/>
      <w:lvl w:ilvl="1">
        <w:start w:val="1"/>
        <w:numFmt w:val="lowerLetter"/>
        <w:lvlText w:val="%2)"/>
        <w:lvlJc w:val="left"/>
        <w:pPr>
          <w:tabs>
            <w:tab w:val="num" w:pos="680"/>
          </w:tabs>
          <w:ind w:left="680" w:hanging="340"/>
        </w:pPr>
        <w:rPr>
          <w:rFonts w:ascii="Arial" w:hAnsi="Arial" w:hint="default"/>
          <w:b w:val="0"/>
          <w:i w:val="0"/>
          <w:color w:val="D2232A"/>
          <w:sz w:val="20"/>
        </w:rPr>
      </w:lvl>
    </w:lvlOverride>
    <w:lvlOverride w:ilvl="2">
      <w:startOverride w:val="1"/>
      <w:lvl w:ilvl="2">
        <w:start w:val="1"/>
        <w:numFmt w:val="bullet"/>
        <w:lvlText w:val=""/>
        <w:lvlJc w:val="left"/>
        <w:pPr>
          <w:tabs>
            <w:tab w:val="num" w:pos="1021"/>
          </w:tabs>
          <w:ind w:left="1021" w:hanging="341"/>
        </w:pPr>
        <w:rPr>
          <w:rFonts w:ascii="Wingdings" w:hAnsi="Wingdings" w:hint="default"/>
          <w:color w:val="D2232A"/>
        </w:rPr>
      </w:lvl>
    </w:lvlOverride>
    <w:lvlOverride w:ilvl="3">
      <w:startOverride w:val="1"/>
      <w:lvl w:ilvl="3">
        <w:start w:val="1"/>
        <w:numFmt w:val="none"/>
        <w:lvlText w:val=""/>
        <w:lvlJc w:val="left"/>
        <w:pPr>
          <w:tabs>
            <w:tab w:val="num" w:pos="1077"/>
          </w:tabs>
          <w:ind w:left="1728" w:hanging="648"/>
        </w:pPr>
        <w:rPr>
          <w:rFonts w:hint="default"/>
        </w:rPr>
      </w:lvl>
    </w:lvlOverride>
    <w:lvlOverride w:ilvl="4">
      <w:startOverride w:val="1"/>
      <w:lvl w:ilvl="4">
        <w:start w:val="1"/>
        <w:numFmt w:val="none"/>
        <w:lvlText w:val=""/>
        <w:lvlJc w:val="left"/>
        <w:pPr>
          <w:ind w:left="2232" w:hanging="792"/>
        </w:pPr>
        <w:rPr>
          <w:rFonts w:hint="default"/>
        </w:rPr>
      </w:lvl>
    </w:lvlOverride>
    <w:lvlOverride w:ilvl="5">
      <w:startOverride w:val="1"/>
      <w:lvl w:ilvl="5">
        <w:start w:val="1"/>
        <w:numFmt w:val="none"/>
        <w:lvlText w:val=""/>
        <w:lvlJc w:val="left"/>
        <w:pPr>
          <w:ind w:left="2736" w:hanging="936"/>
        </w:pPr>
        <w:rPr>
          <w:rFonts w:hint="default"/>
        </w:rPr>
      </w:lvl>
    </w:lvlOverride>
    <w:lvlOverride w:ilvl="6">
      <w:startOverride w:val="1"/>
      <w:lvl w:ilvl="6">
        <w:start w:val="1"/>
        <w:numFmt w:val="none"/>
        <w:lvlText w:val=""/>
        <w:lvlJc w:val="left"/>
        <w:pPr>
          <w:ind w:left="3240" w:hanging="1080"/>
        </w:pPr>
        <w:rPr>
          <w:rFonts w:hint="default"/>
        </w:rPr>
      </w:lvl>
    </w:lvlOverride>
    <w:lvlOverride w:ilvl="7">
      <w:startOverride w:val="1"/>
      <w:lvl w:ilvl="7">
        <w:start w:val="1"/>
        <w:numFmt w:val="none"/>
        <w:lvlText w:val=""/>
        <w:lvlJc w:val="left"/>
        <w:pPr>
          <w:ind w:left="3744" w:hanging="1224"/>
        </w:pPr>
        <w:rPr>
          <w:rFonts w:hint="default"/>
        </w:rPr>
      </w:lvl>
    </w:lvlOverride>
    <w:lvlOverride w:ilvl="8">
      <w:startOverride w:val="1"/>
      <w:lvl w:ilvl="8">
        <w:start w:val="1"/>
        <w:numFmt w:val="none"/>
        <w:lvlText w:val=""/>
        <w:lvlJc w:val="left"/>
        <w:pPr>
          <w:ind w:left="4320" w:hanging="1440"/>
        </w:pPr>
        <w:rPr>
          <w:rFonts w:hint="default"/>
        </w:rPr>
      </w:lvl>
    </w:lvlOverride>
  </w:num>
  <w:num w:numId="16">
    <w:abstractNumId w:val="27"/>
  </w:num>
  <w:num w:numId="17">
    <w:abstractNumId w:val="27"/>
    <w:lvlOverride w:ilvl="0">
      <w:startOverride w:val="1"/>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Override>
    <w:lvlOverride w:ilvl="1">
      <w:startOverride w:val="1"/>
      <w:lvl w:ilvl="1">
        <w:start w:val="1"/>
        <w:numFmt w:val="lowerLetter"/>
        <w:lvlText w:val="%2)"/>
        <w:lvlJc w:val="left"/>
        <w:pPr>
          <w:tabs>
            <w:tab w:val="num" w:pos="680"/>
          </w:tabs>
          <w:ind w:left="680" w:hanging="340"/>
        </w:pPr>
        <w:rPr>
          <w:rFonts w:ascii="Arial" w:hAnsi="Arial" w:hint="default"/>
          <w:b w:val="0"/>
          <w:i w:val="0"/>
          <w:color w:val="D2232A"/>
          <w:sz w:val="20"/>
        </w:rPr>
      </w:lvl>
    </w:lvlOverride>
    <w:lvlOverride w:ilvl="2">
      <w:startOverride w:val="1"/>
      <w:lvl w:ilvl="2">
        <w:start w:val="1"/>
        <w:numFmt w:val="bullet"/>
        <w:lvlText w:val=""/>
        <w:lvlJc w:val="left"/>
        <w:pPr>
          <w:tabs>
            <w:tab w:val="num" w:pos="1021"/>
          </w:tabs>
          <w:ind w:left="1021" w:hanging="341"/>
        </w:pPr>
        <w:rPr>
          <w:rFonts w:ascii="Wingdings" w:hAnsi="Wingdings" w:hint="default"/>
          <w:color w:val="D2232A"/>
        </w:rPr>
      </w:lvl>
    </w:lvlOverride>
    <w:lvlOverride w:ilvl="3">
      <w:startOverride w:val="1"/>
      <w:lvl w:ilvl="3">
        <w:start w:val="1"/>
        <w:numFmt w:val="none"/>
        <w:lvlText w:val=""/>
        <w:lvlJc w:val="left"/>
        <w:pPr>
          <w:tabs>
            <w:tab w:val="num" w:pos="1077"/>
          </w:tabs>
          <w:ind w:left="1728" w:hanging="648"/>
        </w:pPr>
        <w:rPr>
          <w:rFonts w:hint="default"/>
        </w:rPr>
      </w:lvl>
    </w:lvlOverride>
    <w:lvlOverride w:ilvl="4">
      <w:startOverride w:val="1"/>
      <w:lvl w:ilvl="4">
        <w:start w:val="1"/>
        <w:numFmt w:val="none"/>
        <w:lvlText w:val=""/>
        <w:lvlJc w:val="left"/>
        <w:pPr>
          <w:ind w:left="2232" w:hanging="792"/>
        </w:pPr>
        <w:rPr>
          <w:rFonts w:hint="default"/>
        </w:rPr>
      </w:lvl>
    </w:lvlOverride>
    <w:lvlOverride w:ilvl="5">
      <w:startOverride w:val="1"/>
      <w:lvl w:ilvl="5">
        <w:start w:val="1"/>
        <w:numFmt w:val="none"/>
        <w:lvlText w:val=""/>
        <w:lvlJc w:val="left"/>
        <w:pPr>
          <w:ind w:left="2736" w:hanging="936"/>
        </w:pPr>
        <w:rPr>
          <w:rFonts w:hint="default"/>
        </w:rPr>
      </w:lvl>
    </w:lvlOverride>
    <w:lvlOverride w:ilvl="6">
      <w:startOverride w:val="1"/>
      <w:lvl w:ilvl="6">
        <w:start w:val="1"/>
        <w:numFmt w:val="none"/>
        <w:lvlText w:val=""/>
        <w:lvlJc w:val="left"/>
        <w:pPr>
          <w:ind w:left="3240" w:hanging="1080"/>
        </w:pPr>
        <w:rPr>
          <w:rFonts w:hint="default"/>
        </w:rPr>
      </w:lvl>
    </w:lvlOverride>
    <w:lvlOverride w:ilvl="7">
      <w:startOverride w:val="1"/>
      <w:lvl w:ilvl="7">
        <w:start w:val="1"/>
        <w:numFmt w:val="none"/>
        <w:lvlText w:val=""/>
        <w:lvlJc w:val="left"/>
        <w:pPr>
          <w:ind w:left="3744" w:hanging="1224"/>
        </w:pPr>
        <w:rPr>
          <w:rFonts w:hint="default"/>
        </w:rPr>
      </w:lvl>
    </w:lvlOverride>
    <w:lvlOverride w:ilvl="8">
      <w:startOverride w:val="1"/>
      <w:lvl w:ilvl="8">
        <w:start w:val="1"/>
        <w:numFmt w:val="none"/>
        <w:lvlText w:val=""/>
        <w:lvlJc w:val="left"/>
        <w:pPr>
          <w:ind w:left="4320" w:hanging="1440"/>
        </w:pPr>
        <w:rPr>
          <w:rFonts w:hint="default"/>
        </w:rPr>
      </w:lvl>
    </w:lvlOverride>
  </w:num>
  <w:num w:numId="18">
    <w:abstractNumId w:val="17"/>
    <w:lvlOverride w:ilvl="0">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Letter"/>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19">
    <w:abstractNumId w:val="29"/>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19"/>
  </w:num>
  <w:num w:numId="23">
    <w:abstractNumId w:val="4"/>
  </w:num>
  <w:num w:numId="24">
    <w:abstractNumId w:val="28"/>
  </w:num>
  <w:num w:numId="25">
    <w:abstractNumId w:val="1"/>
  </w:num>
  <w:num w:numId="26">
    <w:abstractNumId w:val="6"/>
  </w:num>
  <w:num w:numId="27">
    <w:abstractNumId w:val="32"/>
  </w:num>
  <w:num w:numId="28">
    <w:abstractNumId w:val="27"/>
    <w:lvlOverride w:ilvl="0">
      <w:startOverride w:val="1"/>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Override>
    <w:lvlOverride w:ilvl="1">
      <w:startOverride w:val="1"/>
      <w:lvl w:ilvl="1">
        <w:start w:val="1"/>
        <w:numFmt w:val="lowerLetter"/>
        <w:lvlText w:val="%2)"/>
        <w:lvlJc w:val="left"/>
        <w:pPr>
          <w:tabs>
            <w:tab w:val="num" w:pos="680"/>
          </w:tabs>
          <w:ind w:left="680" w:hanging="340"/>
        </w:pPr>
        <w:rPr>
          <w:rFonts w:ascii="Arial" w:hAnsi="Arial" w:hint="default"/>
          <w:b w:val="0"/>
          <w:i w:val="0"/>
          <w:color w:val="D2232A"/>
          <w:sz w:val="20"/>
        </w:rPr>
      </w:lvl>
    </w:lvlOverride>
    <w:lvlOverride w:ilvl="2">
      <w:startOverride w:val="1"/>
      <w:lvl w:ilvl="2">
        <w:start w:val="1"/>
        <w:numFmt w:val="bullet"/>
        <w:lvlText w:val=""/>
        <w:lvlJc w:val="left"/>
        <w:pPr>
          <w:tabs>
            <w:tab w:val="num" w:pos="1021"/>
          </w:tabs>
          <w:ind w:left="1021" w:hanging="341"/>
        </w:pPr>
        <w:rPr>
          <w:rFonts w:ascii="Wingdings" w:hAnsi="Wingdings" w:hint="default"/>
          <w:color w:val="D2232A"/>
        </w:rPr>
      </w:lvl>
    </w:lvlOverride>
    <w:lvlOverride w:ilvl="3">
      <w:startOverride w:val="1"/>
      <w:lvl w:ilvl="3">
        <w:start w:val="1"/>
        <w:numFmt w:val="none"/>
        <w:lvlText w:val=""/>
        <w:lvlJc w:val="left"/>
        <w:pPr>
          <w:tabs>
            <w:tab w:val="num" w:pos="1077"/>
          </w:tabs>
          <w:ind w:left="1728" w:hanging="648"/>
        </w:pPr>
        <w:rPr>
          <w:rFonts w:hint="default"/>
        </w:rPr>
      </w:lvl>
    </w:lvlOverride>
    <w:lvlOverride w:ilvl="4">
      <w:startOverride w:val="1"/>
      <w:lvl w:ilvl="4">
        <w:start w:val="1"/>
        <w:numFmt w:val="none"/>
        <w:lvlText w:val=""/>
        <w:lvlJc w:val="left"/>
        <w:pPr>
          <w:ind w:left="2232" w:hanging="792"/>
        </w:pPr>
        <w:rPr>
          <w:rFonts w:hint="default"/>
        </w:rPr>
      </w:lvl>
    </w:lvlOverride>
    <w:lvlOverride w:ilvl="5">
      <w:startOverride w:val="1"/>
      <w:lvl w:ilvl="5">
        <w:start w:val="1"/>
        <w:numFmt w:val="none"/>
        <w:lvlText w:val=""/>
        <w:lvlJc w:val="left"/>
        <w:pPr>
          <w:ind w:left="2736" w:hanging="936"/>
        </w:pPr>
        <w:rPr>
          <w:rFonts w:hint="default"/>
        </w:rPr>
      </w:lvl>
    </w:lvlOverride>
    <w:lvlOverride w:ilvl="6">
      <w:startOverride w:val="1"/>
      <w:lvl w:ilvl="6">
        <w:start w:val="1"/>
        <w:numFmt w:val="none"/>
        <w:lvlText w:val=""/>
        <w:lvlJc w:val="left"/>
        <w:pPr>
          <w:ind w:left="3240" w:hanging="1080"/>
        </w:pPr>
        <w:rPr>
          <w:rFonts w:hint="default"/>
        </w:rPr>
      </w:lvl>
    </w:lvlOverride>
    <w:lvlOverride w:ilvl="7">
      <w:startOverride w:val="1"/>
      <w:lvl w:ilvl="7">
        <w:start w:val="1"/>
        <w:numFmt w:val="none"/>
        <w:lvlText w:val=""/>
        <w:lvlJc w:val="left"/>
        <w:pPr>
          <w:ind w:left="3744" w:hanging="1224"/>
        </w:pPr>
        <w:rPr>
          <w:rFonts w:hint="default"/>
        </w:rPr>
      </w:lvl>
    </w:lvlOverride>
    <w:lvlOverride w:ilvl="8">
      <w:startOverride w:val="1"/>
      <w:lvl w:ilvl="8">
        <w:start w:val="1"/>
        <w:numFmt w:val="none"/>
        <w:lvlText w:val=""/>
        <w:lvlJc w:val="left"/>
        <w:pPr>
          <w:ind w:left="4320" w:hanging="1440"/>
        </w:pPr>
        <w:rPr>
          <w:rFonts w:hint="default"/>
        </w:rPr>
      </w:lvl>
    </w:lvlOverride>
  </w:num>
  <w:num w:numId="29">
    <w:abstractNumId w:val="27"/>
    <w:lvlOverride w:ilvl="0">
      <w:startOverride w:val="1"/>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Override>
    <w:lvlOverride w:ilvl="1">
      <w:startOverride w:val="1"/>
      <w:lvl w:ilvl="1">
        <w:start w:val="1"/>
        <w:numFmt w:val="lowerLetter"/>
        <w:lvlText w:val="%2)"/>
        <w:lvlJc w:val="left"/>
        <w:pPr>
          <w:tabs>
            <w:tab w:val="num" w:pos="680"/>
          </w:tabs>
          <w:ind w:left="680" w:hanging="340"/>
        </w:pPr>
        <w:rPr>
          <w:rFonts w:ascii="Arial" w:hAnsi="Arial" w:hint="default"/>
          <w:b w:val="0"/>
          <w:i w:val="0"/>
          <w:color w:val="D2232A"/>
          <w:sz w:val="20"/>
        </w:rPr>
      </w:lvl>
    </w:lvlOverride>
    <w:lvlOverride w:ilvl="2">
      <w:startOverride w:val="1"/>
      <w:lvl w:ilvl="2">
        <w:start w:val="1"/>
        <w:numFmt w:val="bullet"/>
        <w:lvlText w:val=""/>
        <w:lvlJc w:val="left"/>
        <w:pPr>
          <w:tabs>
            <w:tab w:val="num" w:pos="1021"/>
          </w:tabs>
          <w:ind w:left="1021" w:hanging="341"/>
        </w:pPr>
        <w:rPr>
          <w:rFonts w:ascii="Wingdings" w:hAnsi="Wingdings" w:hint="default"/>
          <w:color w:val="D2232A"/>
        </w:rPr>
      </w:lvl>
    </w:lvlOverride>
    <w:lvlOverride w:ilvl="3">
      <w:startOverride w:val="1"/>
      <w:lvl w:ilvl="3">
        <w:start w:val="1"/>
        <w:numFmt w:val="none"/>
        <w:lvlText w:val=""/>
        <w:lvlJc w:val="left"/>
        <w:pPr>
          <w:tabs>
            <w:tab w:val="num" w:pos="1077"/>
          </w:tabs>
          <w:ind w:left="1728" w:hanging="648"/>
        </w:pPr>
        <w:rPr>
          <w:rFonts w:hint="default"/>
        </w:rPr>
      </w:lvl>
    </w:lvlOverride>
    <w:lvlOverride w:ilvl="4">
      <w:startOverride w:val="1"/>
      <w:lvl w:ilvl="4">
        <w:start w:val="1"/>
        <w:numFmt w:val="none"/>
        <w:lvlText w:val=""/>
        <w:lvlJc w:val="left"/>
        <w:pPr>
          <w:ind w:left="2232" w:hanging="792"/>
        </w:pPr>
        <w:rPr>
          <w:rFonts w:hint="default"/>
        </w:rPr>
      </w:lvl>
    </w:lvlOverride>
    <w:lvlOverride w:ilvl="5">
      <w:startOverride w:val="1"/>
      <w:lvl w:ilvl="5">
        <w:start w:val="1"/>
        <w:numFmt w:val="none"/>
        <w:lvlText w:val=""/>
        <w:lvlJc w:val="left"/>
        <w:pPr>
          <w:ind w:left="2736" w:hanging="936"/>
        </w:pPr>
        <w:rPr>
          <w:rFonts w:hint="default"/>
        </w:rPr>
      </w:lvl>
    </w:lvlOverride>
    <w:lvlOverride w:ilvl="6">
      <w:startOverride w:val="1"/>
      <w:lvl w:ilvl="6">
        <w:start w:val="1"/>
        <w:numFmt w:val="none"/>
        <w:lvlText w:val=""/>
        <w:lvlJc w:val="left"/>
        <w:pPr>
          <w:ind w:left="3240" w:hanging="1080"/>
        </w:pPr>
        <w:rPr>
          <w:rFonts w:hint="default"/>
        </w:rPr>
      </w:lvl>
    </w:lvlOverride>
    <w:lvlOverride w:ilvl="7">
      <w:startOverride w:val="1"/>
      <w:lvl w:ilvl="7">
        <w:start w:val="1"/>
        <w:numFmt w:val="none"/>
        <w:lvlText w:val=""/>
        <w:lvlJc w:val="left"/>
        <w:pPr>
          <w:ind w:left="3744" w:hanging="1224"/>
        </w:pPr>
        <w:rPr>
          <w:rFonts w:hint="default"/>
        </w:rPr>
      </w:lvl>
    </w:lvlOverride>
    <w:lvlOverride w:ilvl="8">
      <w:startOverride w:val="1"/>
      <w:lvl w:ilvl="8">
        <w:start w:val="1"/>
        <w:numFmt w:val="none"/>
        <w:lvlText w:val=""/>
        <w:lvlJc w:val="left"/>
        <w:pPr>
          <w:ind w:left="4320" w:hanging="1440"/>
        </w:pPr>
        <w:rPr>
          <w:rFonts w:hint="default"/>
        </w:rPr>
      </w:lvl>
    </w:lvlOverride>
  </w:num>
  <w:num w:numId="30">
    <w:abstractNumId w:val="12"/>
  </w:num>
  <w:num w:numId="31">
    <w:abstractNumId w:val="27"/>
    <w:lvlOverride w:ilvl="0">
      <w:startOverride w:val="1"/>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Override>
    <w:lvlOverride w:ilvl="1">
      <w:startOverride w:val="1"/>
      <w:lvl w:ilvl="1">
        <w:start w:val="1"/>
        <w:numFmt w:val="lowerLetter"/>
        <w:lvlText w:val="%2)"/>
        <w:lvlJc w:val="left"/>
        <w:pPr>
          <w:tabs>
            <w:tab w:val="num" w:pos="680"/>
          </w:tabs>
          <w:ind w:left="680" w:hanging="340"/>
        </w:pPr>
        <w:rPr>
          <w:rFonts w:ascii="Arial" w:hAnsi="Arial" w:hint="default"/>
          <w:b w:val="0"/>
          <w:i w:val="0"/>
          <w:color w:val="D2232A"/>
          <w:sz w:val="20"/>
        </w:rPr>
      </w:lvl>
    </w:lvlOverride>
    <w:lvlOverride w:ilvl="2">
      <w:startOverride w:val="1"/>
      <w:lvl w:ilvl="2">
        <w:start w:val="1"/>
        <w:numFmt w:val="bullet"/>
        <w:lvlText w:val=""/>
        <w:lvlJc w:val="left"/>
        <w:pPr>
          <w:tabs>
            <w:tab w:val="num" w:pos="1021"/>
          </w:tabs>
          <w:ind w:left="1021" w:hanging="341"/>
        </w:pPr>
        <w:rPr>
          <w:rFonts w:ascii="Wingdings" w:hAnsi="Wingdings" w:hint="default"/>
          <w:color w:val="D2232A"/>
        </w:rPr>
      </w:lvl>
    </w:lvlOverride>
    <w:lvlOverride w:ilvl="3">
      <w:startOverride w:val="1"/>
      <w:lvl w:ilvl="3">
        <w:start w:val="1"/>
        <w:numFmt w:val="none"/>
        <w:lvlText w:val=""/>
        <w:lvlJc w:val="left"/>
        <w:pPr>
          <w:tabs>
            <w:tab w:val="num" w:pos="1077"/>
          </w:tabs>
          <w:ind w:left="1728" w:hanging="648"/>
        </w:pPr>
        <w:rPr>
          <w:rFonts w:hint="default"/>
        </w:rPr>
      </w:lvl>
    </w:lvlOverride>
    <w:lvlOverride w:ilvl="4">
      <w:startOverride w:val="1"/>
      <w:lvl w:ilvl="4">
        <w:start w:val="1"/>
        <w:numFmt w:val="none"/>
        <w:lvlText w:val=""/>
        <w:lvlJc w:val="left"/>
        <w:pPr>
          <w:ind w:left="2232" w:hanging="792"/>
        </w:pPr>
        <w:rPr>
          <w:rFonts w:hint="default"/>
        </w:rPr>
      </w:lvl>
    </w:lvlOverride>
    <w:lvlOverride w:ilvl="5">
      <w:startOverride w:val="1"/>
      <w:lvl w:ilvl="5">
        <w:start w:val="1"/>
        <w:numFmt w:val="none"/>
        <w:lvlText w:val=""/>
        <w:lvlJc w:val="left"/>
        <w:pPr>
          <w:ind w:left="2736" w:hanging="936"/>
        </w:pPr>
        <w:rPr>
          <w:rFonts w:hint="default"/>
        </w:rPr>
      </w:lvl>
    </w:lvlOverride>
    <w:lvlOverride w:ilvl="6">
      <w:startOverride w:val="1"/>
      <w:lvl w:ilvl="6">
        <w:start w:val="1"/>
        <w:numFmt w:val="none"/>
        <w:lvlText w:val=""/>
        <w:lvlJc w:val="left"/>
        <w:pPr>
          <w:ind w:left="3240" w:hanging="1080"/>
        </w:pPr>
        <w:rPr>
          <w:rFonts w:hint="default"/>
        </w:rPr>
      </w:lvl>
    </w:lvlOverride>
    <w:lvlOverride w:ilvl="7">
      <w:startOverride w:val="1"/>
      <w:lvl w:ilvl="7">
        <w:start w:val="1"/>
        <w:numFmt w:val="none"/>
        <w:lvlText w:val=""/>
        <w:lvlJc w:val="left"/>
        <w:pPr>
          <w:ind w:left="3744" w:hanging="1224"/>
        </w:pPr>
        <w:rPr>
          <w:rFonts w:hint="default"/>
        </w:rPr>
      </w:lvl>
    </w:lvlOverride>
    <w:lvlOverride w:ilvl="8">
      <w:startOverride w:val="1"/>
      <w:lvl w:ilvl="8">
        <w:start w:val="1"/>
        <w:numFmt w:val="none"/>
        <w:lvlText w:val=""/>
        <w:lvlJc w:val="left"/>
        <w:pPr>
          <w:ind w:left="4320" w:hanging="1440"/>
        </w:pPr>
        <w:rPr>
          <w:rFonts w:hint="default"/>
        </w:rPr>
      </w:lvl>
    </w:lvlOverride>
  </w:num>
  <w:num w:numId="32">
    <w:abstractNumId w:val="30"/>
  </w:num>
  <w:num w:numId="33">
    <w:abstractNumId w:val="20"/>
  </w:num>
  <w:num w:numId="34">
    <w:abstractNumId w:val="33"/>
  </w:num>
  <w:num w:numId="35">
    <w:abstractNumId w:val="17"/>
    <w:lvlOverride w:ilvl="0">
      <w:startOverride w:val="1"/>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Override>
    <w:lvlOverride w:ilvl="1">
      <w:startOverride w:val="1"/>
      <w:lvl w:ilvl="1">
        <w:start w:val="1"/>
        <w:numFmt w:val="lowerLetter"/>
        <w:lvlText w:val="%2)"/>
        <w:lvlJc w:val="left"/>
        <w:pPr>
          <w:tabs>
            <w:tab w:val="num" w:pos="680"/>
          </w:tabs>
          <w:ind w:left="680" w:hanging="340"/>
        </w:pPr>
        <w:rPr>
          <w:rFonts w:ascii="Arial" w:hAnsi="Arial" w:hint="default"/>
          <w:b w:val="0"/>
          <w:i w:val="0"/>
          <w:color w:val="D2232A"/>
          <w:sz w:val="20"/>
        </w:rPr>
      </w:lvl>
    </w:lvlOverride>
    <w:lvlOverride w:ilvl="2">
      <w:startOverride w:val="1"/>
      <w:lvl w:ilvl="2">
        <w:start w:val="1"/>
        <w:numFmt w:val="bullet"/>
        <w:lvlText w:val=""/>
        <w:lvlJc w:val="left"/>
        <w:pPr>
          <w:tabs>
            <w:tab w:val="num" w:pos="1021"/>
          </w:tabs>
          <w:ind w:left="1021" w:hanging="341"/>
        </w:pPr>
        <w:rPr>
          <w:rFonts w:ascii="Wingdings" w:hAnsi="Wingdings" w:hint="default"/>
          <w:color w:val="D2232A"/>
        </w:rPr>
      </w:lvl>
    </w:lvlOverride>
    <w:lvlOverride w:ilvl="3">
      <w:startOverride w:val="1"/>
      <w:lvl w:ilvl="3">
        <w:start w:val="1"/>
        <w:numFmt w:val="none"/>
        <w:lvlText w:val=""/>
        <w:lvlJc w:val="left"/>
        <w:pPr>
          <w:tabs>
            <w:tab w:val="num" w:pos="1077"/>
          </w:tabs>
          <w:ind w:left="1728" w:hanging="648"/>
        </w:pPr>
        <w:rPr>
          <w:rFonts w:hint="default"/>
        </w:rPr>
      </w:lvl>
    </w:lvlOverride>
    <w:lvlOverride w:ilvl="4">
      <w:startOverride w:val="1"/>
      <w:lvl w:ilvl="4">
        <w:start w:val="1"/>
        <w:numFmt w:val="none"/>
        <w:lvlText w:val=""/>
        <w:lvlJc w:val="left"/>
        <w:pPr>
          <w:ind w:left="2232" w:hanging="792"/>
        </w:pPr>
        <w:rPr>
          <w:rFonts w:hint="default"/>
        </w:rPr>
      </w:lvl>
    </w:lvlOverride>
    <w:lvlOverride w:ilvl="5">
      <w:startOverride w:val="1"/>
      <w:lvl w:ilvl="5">
        <w:start w:val="1"/>
        <w:numFmt w:val="none"/>
        <w:lvlText w:val=""/>
        <w:lvlJc w:val="left"/>
        <w:pPr>
          <w:ind w:left="2736" w:hanging="936"/>
        </w:pPr>
        <w:rPr>
          <w:rFonts w:hint="default"/>
        </w:rPr>
      </w:lvl>
    </w:lvlOverride>
    <w:lvlOverride w:ilvl="6">
      <w:startOverride w:val="1"/>
      <w:lvl w:ilvl="6">
        <w:start w:val="1"/>
        <w:numFmt w:val="none"/>
        <w:lvlText w:val=""/>
        <w:lvlJc w:val="left"/>
        <w:pPr>
          <w:ind w:left="3240" w:hanging="1080"/>
        </w:pPr>
        <w:rPr>
          <w:rFonts w:hint="default"/>
        </w:rPr>
      </w:lvl>
    </w:lvlOverride>
    <w:lvlOverride w:ilvl="7">
      <w:startOverride w:val="1"/>
      <w:lvl w:ilvl="7">
        <w:start w:val="1"/>
        <w:numFmt w:val="none"/>
        <w:lvlText w:val=""/>
        <w:lvlJc w:val="left"/>
        <w:pPr>
          <w:ind w:left="3744" w:hanging="1224"/>
        </w:pPr>
        <w:rPr>
          <w:rFonts w:hint="default"/>
        </w:rPr>
      </w:lvl>
    </w:lvlOverride>
    <w:lvlOverride w:ilvl="8">
      <w:startOverride w:val="1"/>
      <w:lvl w:ilvl="8">
        <w:start w:val="1"/>
        <w:numFmt w:val="none"/>
        <w:lvlText w:val=""/>
        <w:lvlJc w:val="left"/>
        <w:pPr>
          <w:ind w:left="4320" w:hanging="1440"/>
        </w:pPr>
        <w:rPr>
          <w:rFonts w:hint="default"/>
        </w:rPr>
      </w:lvl>
    </w:lvlOverride>
  </w:num>
  <w:num w:numId="36">
    <w:abstractNumId w:val="7"/>
  </w:num>
  <w:num w:numId="37">
    <w:abstractNumId w:val="3"/>
  </w:num>
  <w:num w:numId="38">
    <w:abstractNumId w:val="17"/>
    <w:lvlOverride w:ilvl="0">
      <w:startOverride w:val="1"/>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Override>
    <w:lvlOverride w:ilvl="1">
      <w:startOverride w:val="1"/>
      <w:lvl w:ilvl="1">
        <w:start w:val="1"/>
        <w:numFmt w:val="lowerLetter"/>
        <w:lvlText w:val="%2)"/>
        <w:lvlJc w:val="left"/>
        <w:pPr>
          <w:tabs>
            <w:tab w:val="num" w:pos="680"/>
          </w:tabs>
          <w:ind w:left="680" w:hanging="340"/>
        </w:pPr>
        <w:rPr>
          <w:rFonts w:ascii="Arial" w:hAnsi="Arial" w:hint="default"/>
          <w:b w:val="0"/>
          <w:i w:val="0"/>
          <w:color w:val="D2232A"/>
          <w:sz w:val="20"/>
        </w:rPr>
      </w:lvl>
    </w:lvlOverride>
    <w:lvlOverride w:ilvl="2">
      <w:startOverride w:val="1"/>
      <w:lvl w:ilvl="2">
        <w:start w:val="1"/>
        <w:numFmt w:val="bullet"/>
        <w:lvlText w:val=""/>
        <w:lvlJc w:val="left"/>
        <w:pPr>
          <w:tabs>
            <w:tab w:val="num" w:pos="1021"/>
          </w:tabs>
          <w:ind w:left="1021" w:hanging="341"/>
        </w:pPr>
        <w:rPr>
          <w:rFonts w:ascii="Wingdings" w:hAnsi="Wingdings" w:hint="default"/>
          <w:color w:val="D2232A"/>
        </w:rPr>
      </w:lvl>
    </w:lvlOverride>
    <w:lvlOverride w:ilvl="3">
      <w:startOverride w:val="1"/>
      <w:lvl w:ilvl="3">
        <w:start w:val="1"/>
        <w:numFmt w:val="none"/>
        <w:lvlText w:val=""/>
        <w:lvlJc w:val="left"/>
        <w:pPr>
          <w:tabs>
            <w:tab w:val="num" w:pos="1077"/>
          </w:tabs>
          <w:ind w:left="1728" w:hanging="648"/>
        </w:pPr>
        <w:rPr>
          <w:rFonts w:hint="default"/>
        </w:rPr>
      </w:lvl>
    </w:lvlOverride>
    <w:lvlOverride w:ilvl="4">
      <w:startOverride w:val="1"/>
      <w:lvl w:ilvl="4">
        <w:start w:val="1"/>
        <w:numFmt w:val="none"/>
        <w:lvlText w:val=""/>
        <w:lvlJc w:val="left"/>
        <w:pPr>
          <w:ind w:left="2232" w:hanging="792"/>
        </w:pPr>
        <w:rPr>
          <w:rFonts w:hint="default"/>
        </w:rPr>
      </w:lvl>
    </w:lvlOverride>
    <w:lvlOverride w:ilvl="5">
      <w:startOverride w:val="1"/>
      <w:lvl w:ilvl="5">
        <w:start w:val="1"/>
        <w:numFmt w:val="none"/>
        <w:lvlText w:val=""/>
        <w:lvlJc w:val="left"/>
        <w:pPr>
          <w:ind w:left="2736" w:hanging="936"/>
        </w:pPr>
        <w:rPr>
          <w:rFonts w:hint="default"/>
        </w:rPr>
      </w:lvl>
    </w:lvlOverride>
    <w:lvlOverride w:ilvl="6">
      <w:startOverride w:val="1"/>
      <w:lvl w:ilvl="6">
        <w:start w:val="1"/>
        <w:numFmt w:val="none"/>
        <w:lvlText w:val=""/>
        <w:lvlJc w:val="left"/>
        <w:pPr>
          <w:ind w:left="3240" w:hanging="1080"/>
        </w:pPr>
        <w:rPr>
          <w:rFonts w:hint="default"/>
        </w:rPr>
      </w:lvl>
    </w:lvlOverride>
    <w:lvlOverride w:ilvl="7">
      <w:startOverride w:val="1"/>
      <w:lvl w:ilvl="7">
        <w:start w:val="1"/>
        <w:numFmt w:val="none"/>
        <w:lvlText w:val=""/>
        <w:lvlJc w:val="left"/>
        <w:pPr>
          <w:ind w:left="3744" w:hanging="1224"/>
        </w:pPr>
        <w:rPr>
          <w:rFonts w:hint="default"/>
        </w:rPr>
      </w:lvl>
    </w:lvlOverride>
    <w:lvlOverride w:ilvl="8">
      <w:startOverride w:val="1"/>
      <w:lvl w:ilvl="8">
        <w:start w:val="1"/>
        <w:numFmt w:val="none"/>
        <w:lvlText w:val=""/>
        <w:lvlJc w:val="left"/>
        <w:pPr>
          <w:ind w:left="4320" w:hanging="1440"/>
        </w:pPr>
        <w:rPr>
          <w:rFonts w:hint="default"/>
        </w:rPr>
      </w:lvl>
    </w:lvlOverride>
  </w:num>
  <w:num w:numId="39">
    <w:abstractNumId w:val="36"/>
  </w:num>
  <w:num w:numId="40">
    <w:abstractNumId w:val="11"/>
  </w:num>
  <w:num w:numId="41">
    <w:abstractNumId w:val="28"/>
    <w:lvlOverride w:ilvl="0">
      <w:startOverride w:val="1"/>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Override>
    <w:lvlOverride w:ilvl="1">
      <w:startOverride w:val="1"/>
      <w:lvl w:ilvl="1">
        <w:start w:val="1"/>
        <w:numFmt w:val="bullet"/>
        <w:lvlText w:val=""/>
        <w:lvlJc w:val="left"/>
        <w:pPr>
          <w:tabs>
            <w:tab w:val="num" w:pos="680"/>
          </w:tabs>
          <w:ind w:left="680" w:hanging="340"/>
        </w:pPr>
        <w:rPr>
          <w:rFonts w:ascii="Wingdings" w:hAnsi="Wingdings" w:hint="default"/>
          <w:color w:val="D2232A"/>
        </w:rPr>
      </w:lvl>
    </w:lvlOverride>
    <w:lvlOverride w:ilvl="2">
      <w:startOverride w:val="1"/>
      <w:lvl w:ilvl="2">
        <w:start w:val="1"/>
        <w:numFmt w:val="bullet"/>
        <w:lvlText w:val=""/>
        <w:lvlJc w:val="left"/>
        <w:pPr>
          <w:tabs>
            <w:tab w:val="num" w:pos="1021"/>
          </w:tabs>
          <w:ind w:left="1021" w:hanging="341"/>
        </w:pPr>
        <w:rPr>
          <w:rFonts w:ascii="Wingdings" w:hAnsi="Wingdings" w:hint="default"/>
          <w:color w:val="D2232A"/>
        </w:rPr>
      </w:lvl>
    </w:lvlOverride>
    <w:lvlOverride w:ilvl="3">
      <w:startOverride w:val="1"/>
      <w:lvl w:ilvl="3">
        <w:start w:val="1"/>
        <w:numFmt w:val="decimal"/>
        <w:lvlText w:val="(%4)"/>
        <w:lvlJc w:val="left"/>
        <w:pPr>
          <w:ind w:left="1043" w:hanging="360"/>
        </w:pPr>
        <w:rPr>
          <w:rFonts w:hint="default"/>
        </w:rPr>
      </w:lvl>
    </w:lvlOverride>
    <w:lvlOverride w:ilvl="4">
      <w:startOverride w:val="1"/>
      <w:lvl w:ilvl="4">
        <w:start w:val="1"/>
        <w:numFmt w:val="lowerLetter"/>
        <w:lvlText w:val="(%5)"/>
        <w:lvlJc w:val="left"/>
        <w:pPr>
          <w:ind w:left="1403" w:hanging="360"/>
        </w:pPr>
        <w:rPr>
          <w:rFonts w:hint="default"/>
        </w:rPr>
      </w:lvl>
    </w:lvlOverride>
    <w:lvlOverride w:ilvl="5">
      <w:startOverride w:val="1"/>
      <w:lvl w:ilvl="5">
        <w:start w:val="1"/>
        <w:numFmt w:val="lowerRoman"/>
        <w:lvlText w:val="(%6)"/>
        <w:lvlJc w:val="left"/>
        <w:pPr>
          <w:ind w:left="1763" w:hanging="360"/>
        </w:pPr>
        <w:rPr>
          <w:rFonts w:hint="default"/>
        </w:rPr>
      </w:lvl>
    </w:lvlOverride>
    <w:lvlOverride w:ilvl="6">
      <w:startOverride w:val="1"/>
      <w:lvl w:ilvl="6">
        <w:start w:val="1"/>
        <w:numFmt w:val="decimal"/>
        <w:lvlText w:val="%7."/>
        <w:lvlJc w:val="left"/>
        <w:pPr>
          <w:ind w:left="2123" w:hanging="360"/>
        </w:pPr>
        <w:rPr>
          <w:rFonts w:hint="default"/>
        </w:rPr>
      </w:lvl>
    </w:lvlOverride>
    <w:lvlOverride w:ilvl="7">
      <w:startOverride w:val="1"/>
      <w:lvl w:ilvl="7">
        <w:start w:val="1"/>
        <w:numFmt w:val="lowerLetter"/>
        <w:lvlText w:val="%8."/>
        <w:lvlJc w:val="left"/>
        <w:pPr>
          <w:ind w:left="2483" w:hanging="360"/>
        </w:pPr>
        <w:rPr>
          <w:rFonts w:hint="default"/>
        </w:rPr>
      </w:lvl>
    </w:lvlOverride>
    <w:lvlOverride w:ilvl="8">
      <w:startOverride w:val="1"/>
      <w:lvl w:ilvl="8">
        <w:start w:val="1"/>
        <w:numFmt w:val="lowerRoman"/>
        <w:lvlText w:val="%9."/>
        <w:lvlJc w:val="left"/>
        <w:pPr>
          <w:ind w:left="2843" w:hanging="360"/>
        </w:pPr>
        <w:rPr>
          <w:rFonts w:hint="default"/>
        </w:rPr>
      </w:lvl>
    </w:lvlOverride>
  </w:num>
  <w:num w:numId="42">
    <w:abstractNumId w:val="5"/>
  </w:num>
  <w:num w:numId="43">
    <w:abstractNumId w:val="16"/>
  </w:num>
  <w:num w:numId="44">
    <w:abstractNumId w:val="23"/>
  </w:num>
  <w:num w:numId="45">
    <w:abstractNumId w:val="0"/>
  </w:num>
  <w:num w:numId="46">
    <w:abstractNumId w:val="35"/>
  </w:num>
  <w:num w:numId="47">
    <w:abstractNumId w:val="2"/>
  </w:num>
  <w:num w:numId="48">
    <w:abstractNumId w:val="15"/>
  </w:num>
  <w:num w:numId="49">
    <w:abstractNumId w:val="1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2"/>
  <w:proofState w:grammar="clean"/>
  <w:documentProtection w:formatting="1" w:enforcement="1" w:cryptProviderType="rsaFull" w:cryptAlgorithmClass="hash" w:cryptAlgorithmType="typeAny" w:cryptAlgorithmSid="4" w:cryptSpinCount="100000" w:hash="oOYSsOAEgEZs2lBeDid7H/UtBTI=" w:salt="l9/sOoiBspCS7uRxQXbqIA=="/>
  <w:defaultTabStop w:val="720"/>
  <w:hyphenationZone w:val="425"/>
  <w:evenAndOddHeaders/>
  <w:characterSpacingControl w:val="doNotCompress"/>
  <w:hdrShapeDefaults>
    <o:shapedefaults v:ext="edit" spidmax="10241">
      <o:colormru v:ext="edit" colors="#7b6c58,#887e6e,#b0a6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2D4"/>
    <w:rsid w:val="00000030"/>
    <w:rsid w:val="0000376E"/>
    <w:rsid w:val="00003F57"/>
    <w:rsid w:val="00005430"/>
    <w:rsid w:val="000060FF"/>
    <w:rsid w:val="00007B7B"/>
    <w:rsid w:val="00013202"/>
    <w:rsid w:val="00013B4E"/>
    <w:rsid w:val="00014A1C"/>
    <w:rsid w:val="00014BF6"/>
    <w:rsid w:val="00015332"/>
    <w:rsid w:val="0001792A"/>
    <w:rsid w:val="000202E5"/>
    <w:rsid w:val="000208C1"/>
    <w:rsid w:val="00020B5E"/>
    <w:rsid w:val="00022FC0"/>
    <w:rsid w:val="00024E2A"/>
    <w:rsid w:val="000314B7"/>
    <w:rsid w:val="00032014"/>
    <w:rsid w:val="000330A6"/>
    <w:rsid w:val="00037339"/>
    <w:rsid w:val="00037F76"/>
    <w:rsid w:val="0004059E"/>
    <w:rsid w:val="000405AA"/>
    <w:rsid w:val="00041D17"/>
    <w:rsid w:val="00042205"/>
    <w:rsid w:val="00042F88"/>
    <w:rsid w:val="00042F94"/>
    <w:rsid w:val="000433D1"/>
    <w:rsid w:val="000448A2"/>
    <w:rsid w:val="000459F2"/>
    <w:rsid w:val="0005061C"/>
    <w:rsid w:val="00054CDE"/>
    <w:rsid w:val="00060BCE"/>
    <w:rsid w:val="00061D1C"/>
    <w:rsid w:val="00063472"/>
    <w:rsid w:val="000644B3"/>
    <w:rsid w:val="00067793"/>
    <w:rsid w:val="00067AAE"/>
    <w:rsid w:val="000705C1"/>
    <w:rsid w:val="00070995"/>
    <w:rsid w:val="00075BDC"/>
    <w:rsid w:val="00076770"/>
    <w:rsid w:val="00082583"/>
    <w:rsid w:val="000830BD"/>
    <w:rsid w:val="0008389B"/>
    <w:rsid w:val="0008570D"/>
    <w:rsid w:val="00085911"/>
    <w:rsid w:val="00090307"/>
    <w:rsid w:val="000915DE"/>
    <w:rsid w:val="00093038"/>
    <w:rsid w:val="0009413C"/>
    <w:rsid w:val="000960B5"/>
    <w:rsid w:val="000966A2"/>
    <w:rsid w:val="00097EEC"/>
    <w:rsid w:val="000A23DD"/>
    <w:rsid w:val="000A5BCD"/>
    <w:rsid w:val="000B190B"/>
    <w:rsid w:val="000B1CD3"/>
    <w:rsid w:val="000B3602"/>
    <w:rsid w:val="000B5A9C"/>
    <w:rsid w:val="000B71A3"/>
    <w:rsid w:val="000C028F"/>
    <w:rsid w:val="000C157E"/>
    <w:rsid w:val="000C4A16"/>
    <w:rsid w:val="000C6A07"/>
    <w:rsid w:val="000E15F2"/>
    <w:rsid w:val="000E42F5"/>
    <w:rsid w:val="000E4B31"/>
    <w:rsid w:val="000F0B85"/>
    <w:rsid w:val="000F1577"/>
    <w:rsid w:val="000F3786"/>
    <w:rsid w:val="000F3AE1"/>
    <w:rsid w:val="000F4967"/>
    <w:rsid w:val="000F56A6"/>
    <w:rsid w:val="001015AD"/>
    <w:rsid w:val="00101E95"/>
    <w:rsid w:val="00102046"/>
    <w:rsid w:val="00102AF7"/>
    <w:rsid w:val="001044CB"/>
    <w:rsid w:val="00111A19"/>
    <w:rsid w:val="001148D0"/>
    <w:rsid w:val="00120024"/>
    <w:rsid w:val="00120CC5"/>
    <w:rsid w:val="001219D2"/>
    <w:rsid w:val="00121FD8"/>
    <w:rsid w:val="00125389"/>
    <w:rsid w:val="0012607C"/>
    <w:rsid w:val="00127085"/>
    <w:rsid w:val="00131DF7"/>
    <w:rsid w:val="0013333E"/>
    <w:rsid w:val="00134F20"/>
    <w:rsid w:val="00137C2D"/>
    <w:rsid w:val="00140F6E"/>
    <w:rsid w:val="0014409E"/>
    <w:rsid w:val="00144ADD"/>
    <w:rsid w:val="00145478"/>
    <w:rsid w:val="00147498"/>
    <w:rsid w:val="001527B7"/>
    <w:rsid w:val="001533FF"/>
    <w:rsid w:val="00154582"/>
    <w:rsid w:val="001623A4"/>
    <w:rsid w:val="0016260F"/>
    <w:rsid w:val="00162C7A"/>
    <w:rsid w:val="001636CA"/>
    <w:rsid w:val="00166BB2"/>
    <w:rsid w:val="001700E8"/>
    <w:rsid w:val="0018243D"/>
    <w:rsid w:val="00185121"/>
    <w:rsid w:val="00185EA2"/>
    <w:rsid w:val="00190CB2"/>
    <w:rsid w:val="00194D3D"/>
    <w:rsid w:val="001A02DB"/>
    <w:rsid w:val="001A17FC"/>
    <w:rsid w:val="001A2350"/>
    <w:rsid w:val="001A2D90"/>
    <w:rsid w:val="001A73B1"/>
    <w:rsid w:val="001B5BDF"/>
    <w:rsid w:val="001C2276"/>
    <w:rsid w:val="001C5CE7"/>
    <w:rsid w:val="001C6C56"/>
    <w:rsid w:val="001D5874"/>
    <w:rsid w:val="001D6A41"/>
    <w:rsid w:val="001E048B"/>
    <w:rsid w:val="001E2536"/>
    <w:rsid w:val="001E3C59"/>
    <w:rsid w:val="001E6B06"/>
    <w:rsid w:val="001E7B19"/>
    <w:rsid w:val="001F091C"/>
    <w:rsid w:val="001F2516"/>
    <w:rsid w:val="001F3910"/>
    <w:rsid w:val="001F5136"/>
    <w:rsid w:val="001F6718"/>
    <w:rsid w:val="002019AD"/>
    <w:rsid w:val="00201AC8"/>
    <w:rsid w:val="00202874"/>
    <w:rsid w:val="0020485F"/>
    <w:rsid w:val="002055E4"/>
    <w:rsid w:val="00205BFB"/>
    <w:rsid w:val="002063A8"/>
    <w:rsid w:val="0020743C"/>
    <w:rsid w:val="00207489"/>
    <w:rsid w:val="00215E9A"/>
    <w:rsid w:val="002170A1"/>
    <w:rsid w:val="0022198F"/>
    <w:rsid w:val="00221C39"/>
    <w:rsid w:val="00224A97"/>
    <w:rsid w:val="00226811"/>
    <w:rsid w:val="00227F3F"/>
    <w:rsid w:val="00231261"/>
    <w:rsid w:val="00231BCC"/>
    <w:rsid w:val="00240A6E"/>
    <w:rsid w:val="00240FC5"/>
    <w:rsid w:val="0024162D"/>
    <w:rsid w:val="0024335C"/>
    <w:rsid w:val="0024359D"/>
    <w:rsid w:val="00247260"/>
    <w:rsid w:val="002528FD"/>
    <w:rsid w:val="002549FF"/>
    <w:rsid w:val="00260B09"/>
    <w:rsid w:val="002627EB"/>
    <w:rsid w:val="00264B93"/>
    <w:rsid w:val="00271043"/>
    <w:rsid w:val="00274F84"/>
    <w:rsid w:val="002776C7"/>
    <w:rsid w:val="0028050B"/>
    <w:rsid w:val="00282229"/>
    <w:rsid w:val="00282E75"/>
    <w:rsid w:val="00284387"/>
    <w:rsid w:val="002858DB"/>
    <w:rsid w:val="00287544"/>
    <w:rsid w:val="002932B9"/>
    <w:rsid w:val="00294839"/>
    <w:rsid w:val="00297149"/>
    <w:rsid w:val="00297CA8"/>
    <w:rsid w:val="002A0283"/>
    <w:rsid w:val="002A297E"/>
    <w:rsid w:val="002B1354"/>
    <w:rsid w:val="002B1371"/>
    <w:rsid w:val="002B2002"/>
    <w:rsid w:val="002B2336"/>
    <w:rsid w:val="002B351E"/>
    <w:rsid w:val="002B72EF"/>
    <w:rsid w:val="002B7EBA"/>
    <w:rsid w:val="002C5620"/>
    <w:rsid w:val="002D4AFE"/>
    <w:rsid w:val="002E6056"/>
    <w:rsid w:val="002E6D49"/>
    <w:rsid w:val="002F22AB"/>
    <w:rsid w:val="002F2675"/>
    <w:rsid w:val="002F4E44"/>
    <w:rsid w:val="002F5CDC"/>
    <w:rsid w:val="002F7012"/>
    <w:rsid w:val="0030214B"/>
    <w:rsid w:val="0030741E"/>
    <w:rsid w:val="00307C1D"/>
    <w:rsid w:val="0031017D"/>
    <w:rsid w:val="00311CF8"/>
    <w:rsid w:val="0031333F"/>
    <w:rsid w:val="00314CBC"/>
    <w:rsid w:val="00314FEA"/>
    <w:rsid w:val="003159D7"/>
    <w:rsid w:val="003234E9"/>
    <w:rsid w:val="0032428D"/>
    <w:rsid w:val="00326749"/>
    <w:rsid w:val="00326949"/>
    <w:rsid w:val="00327E15"/>
    <w:rsid w:val="00330948"/>
    <w:rsid w:val="0033540D"/>
    <w:rsid w:val="0033570A"/>
    <w:rsid w:val="00337E0F"/>
    <w:rsid w:val="00346919"/>
    <w:rsid w:val="003505B8"/>
    <w:rsid w:val="00353AAE"/>
    <w:rsid w:val="00354303"/>
    <w:rsid w:val="00354AAE"/>
    <w:rsid w:val="00360248"/>
    <w:rsid w:val="00360326"/>
    <w:rsid w:val="00362783"/>
    <w:rsid w:val="00367A93"/>
    <w:rsid w:val="00367BB3"/>
    <w:rsid w:val="003703EA"/>
    <w:rsid w:val="00371318"/>
    <w:rsid w:val="00372414"/>
    <w:rsid w:val="003748E7"/>
    <w:rsid w:val="00374EBF"/>
    <w:rsid w:val="003753C3"/>
    <w:rsid w:val="003769A3"/>
    <w:rsid w:val="003811CE"/>
    <w:rsid w:val="0038252B"/>
    <w:rsid w:val="0038495E"/>
    <w:rsid w:val="0038539B"/>
    <w:rsid w:val="00386C48"/>
    <w:rsid w:val="00387336"/>
    <w:rsid w:val="00391C8F"/>
    <w:rsid w:val="003964D1"/>
    <w:rsid w:val="003A07AD"/>
    <w:rsid w:val="003B13C8"/>
    <w:rsid w:val="003B18AF"/>
    <w:rsid w:val="003B1F0B"/>
    <w:rsid w:val="003B2DB7"/>
    <w:rsid w:val="003C0EE7"/>
    <w:rsid w:val="003C1591"/>
    <w:rsid w:val="003C4DD1"/>
    <w:rsid w:val="003C52F4"/>
    <w:rsid w:val="003C6015"/>
    <w:rsid w:val="003C7277"/>
    <w:rsid w:val="003D1536"/>
    <w:rsid w:val="003E296F"/>
    <w:rsid w:val="003E5C6F"/>
    <w:rsid w:val="003E6CC1"/>
    <w:rsid w:val="003E722E"/>
    <w:rsid w:val="003F07E7"/>
    <w:rsid w:val="003F20C0"/>
    <w:rsid w:val="003F5896"/>
    <w:rsid w:val="003F5B88"/>
    <w:rsid w:val="00400D04"/>
    <w:rsid w:val="00403D1F"/>
    <w:rsid w:val="00403EE8"/>
    <w:rsid w:val="00404095"/>
    <w:rsid w:val="00405559"/>
    <w:rsid w:val="00406C2E"/>
    <w:rsid w:val="00407D0F"/>
    <w:rsid w:val="00411765"/>
    <w:rsid w:val="00412862"/>
    <w:rsid w:val="00415FE3"/>
    <w:rsid w:val="0042068A"/>
    <w:rsid w:val="00424000"/>
    <w:rsid w:val="00424969"/>
    <w:rsid w:val="00425302"/>
    <w:rsid w:val="004253AA"/>
    <w:rsid w:val="00427D79"/>
    <w:rsid w:val="00432249"/>
    <w:rsid w:val="00432553"/>
    <w:rsid w:val="00434FC5"/>
    <w:rsid w:val="00435DF6"/>
    <w:rsid w:val="00436642"/>
    <w:rsid w:val="00436AAD"/>
    <w:rsid w:val="00436B6A"/>
    <w:rsid w:val="004373FF"/>
    <w:rsid w:val="00437EFB"/>
    <w:rsid w:val="00440B61"/>
    <w:rsid w:val="00440F10"/>
    <w:rsid w:val="0044223D"/>
    <w:rsid w:val="00442B2F"/>
    <w:rsid w:val="00443BC7"/>
    <w:rsid w:val="00444A8E"/>
    <w:rsid w:val="004477BA"/>
    <w:rsid w:val="004510BD"/>
    <w:rsid w:val="004538E0"/>
    <w:rsid w:val="00455746"/>
    <w:rsid w:val="00461F86"/>
    <w:rsid w:val="004621E1"/>
    <w:rsid w:val="00465103"/>
    <w:rsid w:val="00466D06"/>
    <w:rsid w:val="00466DDB"/>
    <w:rsid w:val="004712B3"/>
    <w:rsid w:val="004726CE"/>
    <w:rsid w:val="0047435E"/>
    <w:rsid w:val="004756C5"/>
    <w:rsid w:val="004762A1"/>
    <w:rsid w:val="00481229"/>
    <w:rsid w:val="00481BA2"/>
    <w:rsid w:val="00481E33"/>
    <w:rsid w:val="00482642"/>
    <w:rsid w:val="00483100"/>
    <w:rsid w:val="00485AED"/>
    <w:rsid w:val="00485FC2"/>
    <w:rsid w:val="0048751B"/>
    <w:rsid w:val="0049024C"/>
    <w:rsid w:val="00495BB7"/>
    <w:rsid w:val="00497B53"/>
    <w:rsid w:val="004A0134"/>
    <w:rsid w:val="004A221E"/>
    <w:rsid w:val="004A6707"/>
    <w:rsid w:val="004B2FAA"/>
    <w:rsid w:val="004C1D71"/>
    <w:rsid w:val="004C2608"/>
    <w:rsid w:val="004C2668"/>
    <w:rsid w:val="004C4106"/>
    <w:rsid w:val="004C457C"/>
    <w:rsid w:val="004C68BC"/>
    <w:rsid w:val="004D027F"/>
    <w:rsid w:val="004D2926"/>
    <w:rsid w:val="004D4E48"/>
    <w:rsid w:val="004D6327"/>
    <w:rsid w:val="004E1A84"/>
    <w:rsid w:val="004E1B6B"/>
    <w:rsid w:val="004E6EFC"/>
    <w:rsid w:val="004E781E"/>
    <w:rsid w:val="004F24FC"/>
    <w:rsid w:val="004F2CF9"/>
    <w:rsid w:val="004F2D49"/>
    <w:rsid w:val="004F35ED"/>
    <w:rsid w:val="004F4227"/>
    <w:rsid w:val="004F4B69"/>
    <w:rsid w:val="004F5525"/>
    <w:rsid w:val="0050126F"/>
    <w:rsid w:val="00501376"/>
    <w:rsid w:val="00501E74"/>
    <w:rsid w:val="00504A1D"/>
    <w:rsid w:val="0050528B"/>
    <w:rsid w:val="00505DE8"/>
    <w:rsid w:val="00506BA6"/>
    <w:rsid w:val="0050738F"/>
    <w:rsid w:val="0051154A"/>
    <w:rsid w:val="00512A08"/>
    <w:rsid w:val="005132C2"/>
    <w:rsid w:val="005144C1"/>
    <w:rsid w:val="005207D9"/>
    <w:rsid w:val="00520CA7"/>
    <w:rsid w:val="00520CF9"/>
    <w:rsid w:val="00521406"/>
    <w:rsid w:val="00523672"/>
    <w:rsid w:val="005238B4"/>
    <w:rsid w:val="005240BC"/>
    <w:rsid w:val="00524830"/>
    <w:rsid w:val="00527F8C"/>
    <w:rsid w:val="005328BF"/>
    <w:rsid w:val="00534729"/>
    <w:rsid w:val="00540868"/>
    <w:rsid w:val="00543D4B"/>
    <w:rsid w:val="00544051"/>
    <w:rsid w:val="005441AA"/>
    <w:rsid w:val="005507DD"/>
    <w:rsid w:val="00550D79"/>
    <w:rsid w:val="005550D4"/>
    <w:rsid w:val="0055523F"/>
    <w:rsid w:val="00555497"/>
    <w:rsid w:val="00556004"/>
    <w:rsid w:val="005568AB"/>
    <w:rsid w:val="00556D2A"/>
    <w:rsid w:val="00557B5A"/>
    <w:rsid w:val="0056020D"/>
    <w:rsid w:val="0056324F"/>
    <w:rsid w:val="00565BD8"/>
    <w:rsid w:val="00570484"/>
    <w:rsid w:val="005709A0"/>
    <w:rsid w:val="005714CA"/>
    <w:rsid w:val="00571959"/>
    <w:rsid w:val="0057238B"/>
    <w:rsid w:val="00572636"/>
    <w:rsid w:val="00574158"/>
    <w:rsid w:val="0057479F"/>
    <w:rsid w:val="0057648C"/>
    <w:rsid w:val="0058188C"/>
    <w:rsid w:val="00593134"/>
    <w:rsid w:val="00593861"/>
    <w:rsid w:val="00594186"/>
    <w:rsid w:val="00594A7F"/>
    <w:rsid w:val="00595ACB"/>
    <w:rsid w:val="005A55CB"/>
    <w:rsid w:val="005B02D5"/>
    <w:rsid w:val="005B5BD5"/>
    <w:rsid w:val="005B7135"/>
    <w:rsid w:val="005C10EB"/>
    <w:rsid w:val="005C1DE4"/>
    <w:rsid w:val="005C6ED8"/>
    <w:rsid w:val="005C73A0"/>
    <w:rsid w:val="005D3A72"/>
    <w:rsid w:val="005D4E22"/>
    <w:rsid w:val="005D5CDF"/>
    <w:rsid w:val="005E457E"/>
    <w:rsid w:val="005E4D98"/>
    <w:rsid w:val="005E6750"/>
    <w:rsid w:val="005E73B1"/>
    <w:rsid w:val="005F18DF"/>
    <w:rsid w:val="005F3630"/>
    <w:rsid w:val="005F5EED"/>
    <w:rsid w:val="005F681B"/>
    <w:rsid w:val="005F6E37"/>
    <w:rsid w:val="006028EE"/>
    <w:rsid w:val="00612247"/>
    <w:rsid w:val="00613F78"/>
    <w:rsid w:val="00617A71"/>
    <w:rsid w:val="006222EF"/>
    <w:rsid w:val="006230EC"/>
    <w:rsid w:val="0063000B"/>
    <w:rsid w:val="00631BB9"/>
    <w:rsid w:val="006327B4"/>
    <w:rsid w:val="00635D9B"/>
    <w:rsid w:val="0063754D"/>
    <w:rsid w:val="00637667"/>
    <w:rsid w:val="00641190"/>
    <w:rsid w:val="00641B4D"/>
    <w:rsid w:val="006430B1"/>
    <w:rsid w:val="00644FAB"/>
    <w:rsid w:val="00645364"/>
    <w:rsid w:val="006476EF"/>
    <w:rsid w:val="0065212D"/>
    <w:rsid w:val="00653EC0"/>
    <w:rsid w:val="00657076"/>
    <w:rsid w:val="00657E76"/>
    <w:rsid w:val="00661E37"/>
    <w:rsid w:val="00662C6B"/>
    <w:rsid w:val="00665CCE"/>
    <w:rsid w:val="00666C1C"/>
    <w:rsid w:val="00666CF1"/>
    <w:rsid w:val="00671F73"/>
    <w:rsid w:val="00672B44"/>
    <w:rsid w:val="00674F84"/>
    <w:rsid w:val="00676EF4"/>
    <w:rsid w:val="00683751"/>
    <w:rsid w:val="00683C53"/>
    <w:rsid w:val="0068626E"/>
    <w:rsid w:val="006929F7"/>
    <w:rsid w:val="00693608"/>
    <w:rsid w:val="006940BD"/>
    <w:rsid w:val="00697131"/>
    <w:rsid w:val="00697329"/>
    <w:rsid w:val="006A1D69"/>
    <w:rsid w:val="006A44F8"/>
    <w:rsid w:val="006A4DA0"/>
    <w:rsid w:val="006A65E8"/>
    <w:rsid w:val="006A7A4B"/>
    <w:rsid w:val="006B0625"/>
    <w:rsid w:val="006B07CA"/>
    <w:rsid w:val="006B1AFB"/>
    <w:rsid w:val="006B324C"/>
    <w:rsid w:val="006B5D93"/>
    <w:rsid w:val="006C1C47"/>
    <w:rsid w:val="006D33D3"/>
    <w:rsid w:val="006D37CB"/>
    <w:rsid w:val="006D3A62"/>
    <w:rsid w:val="006D4562"/>
    <w:rsid w:val="006D5D00"/>
    <w:rsid w:val="006E0570"/>
    <w:rsid w:val="006F03F7"/>
    <w:rsid w:val="006F2307"/>
    <w:rsid w:val="006F320E"/>
    <w:rsid w:val="006F3A9E"/>
    <w:rsid w:val="006F4DE4"/>
    <w:rsid w:val="006F4F56"/>
    <w:rsid w:val="007014DF"/>
    <w:rsid w:val="0070497F"/>
    <w:rsid w:val="00704F7C"/>
    <w:rsid w:val="00705CD2"/>
    <w:rsid w:val="00705E8B"/>
    <w:rsid w:val="007069E3"/>
    <w:rsid w:val="00710198"/>
    <w:rsid w:val="007107D3"/>
    <w:rsid w:val="0071118F"/>
    <w:rsid w:val="00711550"/>
    <w:rsid w:val="007142FC"/>
    <w:rsid w:val="00714DDF"/>
    <w:rsid w:val="0071549F"/>
    <w:rsid w:val="007178FF"/>
    <w:rsid w:val="007208ED"/>
    <w:rsid w:val="0072201F"/>
    <w:rsid w:val="00730274"/>
    <w:rsid w:val="0073040E"/>
    <w:rsid w:val="00731254"/>
    <w:rsid w:val="00731E15"/>
    <w:rsid w:val="007335C2"/>
    <w:rsid w:val="007343EA"/>
    <w:rsid w:val="00734A4F"/>
    <w:rsid w:val="00740D11"/>
    <w:rsid w:val="00741852"/>
    <w:rsid w:val="00742DEC"/>
    <w:rsid w:val="0074466D"/>
    <w:rsid w:val="00752BBC"/>
    <w:rsid w:val="007542E4"/>
    <w:rsid w:val="00756A21"/>
    <w:rsid w:val="00763BA3"/>
    <w:rsid w:val="0076494E"/>
    <w:rsid w:val="00764AE8"/>
    <w:rsid w:val="007674BE"/>
    <w:rsid w:val="0076782E"/>
    <w:rsid w:val="00767BB2"/>
    <w:rsid w:val="00770B12"/>
    <w:rsid w:val="00774703"/>
    <w:rsid w:val="00780A99"/>
    <w:rsid w:val="00781255"/>
    <w:rsid w:val="007813F0"/>
    <w:rsid w:val="0078152E"/>
    <w:rsid w:val="007818FE"/>
    <w:rsid w:val="00785E72"/>
    <w:rsid w:val="00786742"/>
    <w:rsid w:val="00787CCC"/>
    <w:rsid w:val="007917EE"/>
    <w:rsid w:val="00791944"/>
    <w:rsid w:val="007924A9"/>
    <w:rsid w:val="00792782"/>
    <w:rsid w:val="007936F9"/>
    <w:rsid w:val="00793B6A"/>
    <w:rsid w:val="007961E8"/>
    <w:rsid w:val="00796FD2"/>
    <w:rsid w:val="00797D4C"/>
    <w:rsid w:val="007A03CB"/>
    <w:rsid w:val="007A0834"/>
    <w:rsid w:val="007A1AA8"/>
    <w:rsid w:val="007A2F8B"/>
    <w:rsid w:val="007A552E"/>
    <w:rsid w:val="007A5E91"/>
    <w:rsid w:val="007B2BE8"/>
    <w:rsid w:val="007B337B"/>
    <w:rsid w:val="007C2D27"/>
    <w:rsid w:val="007C44D7"/>
    <w:rsid w:val="007C4B0E"/>
    <w:rsid w:val="007C7105"/>
    <w:rsid w:val="007D03DB"/>
    <w:rsid w:val="007D24C7"/>
    <w:rsid w:val="007D2921"/>
    <w:rsid w:val="007D4B8F"/>
    <w:rsid w:val="007D4C00"/>
    <w:rsid w:val="007D56EC"/>
    <w:rsid w:val="007D5DEB"/>
    <w:rsid w:val="007D7290"/>
    <w:rsid w:val="007D7FD3"/>
    <w:rsid w:val="007E2AAB"/>
    <w:rsid w:val="007E5F18"/>
    <w:rsid w:val="007E7203"/>
    <w:rsid w:val="007F2A2E"/>
    <w:rsid w:val="007F59D2"/>
    <w:rsid w:val="00805285"/>
    <w:rsid w:val="00805D3C"/>
    <w:rsid w:val="00812CE6"/>
    <w:rsid w:val="0081368D"/>
    <w:rsid w:val="00813FA0"/>
    <w:rsid w:val="008161E4"/>
    <w:rsid w:val="00817C74"/>
    <w:rsid w:val="00817DDB"/>
    <w:rsid w:val="00820458"/>
    <w:rsid w:val="00824526"/>
    <w:rsid w:val="008252E7"/>
    <w:rsid w:val="00827A6B"/>
    <w:rsid w:val="0083004D"/>
    <w:rsid w:val="00831FB8"/>
    <w:rsid w:val="00834383"/>
    <w:rsid w:val="0083693C"/>
    <w:rsid w:val="00840BAC"/>
    <w:rsid w:val="00842017"/>
    <w:rsid w:val="00843104"/>
    <w:rsid w:val="00843A0D"/>
    <w:rsid w:val="0084402A"/>
    <w:rsid w:val="00844AA8"/>
    <w:rsid w:val="008457F9"/>
    <w:rsid w:val="008458E3"/>
    <w:rsid w:val="0084600D"/>
    <w:rsid w:val="008469F4"/>
    <w:rsid w:val="008473F3"/>
    <w:rsid w:val="008475DC"/>
    <w:rsid w:val="008507E6"/>
    <w:rsid w:val="008512E5"/>
    <w:rsid w:val="00851552"/>
    <w:rsid w:val="0085359C"/>
    <w:rsid w:val="00854788"/>
    <w:rsid w:val="00862DFD"/>
    <w:rsid w:val="0086361C"/>
    <w:rsid w:val="00866456"/>
    <w:rsid w:val="0087082A"/>
    <w:rsid w:val="00871057"/>
    <w:rsid w:val="00872C72"/>
    <w:rsid w:val="00874E75"/>
    <w:rsid w:val="008841AB"/>
    <w:rsid w:val="008924C2"/>
    <w:rsid w:val="00895CE9"/>
    <w:rsid w:val="008A0D80"/>
    <w:rsid w:val="008A1431"/>
    <w:rsid w:val="008A29AE"/>
    <w:rsid w:val="008A4EAA"/>
    <w:rsid w:val="008A54FC"/>
    <w:rsid w:val="008B0460"/>
    <w:rsid w:val="008B460D"/>
    <w:rsid w:val="008B70CD"/>
    <w:rsid w:val="008C14CE"/>
    <w:rsid w:val="008C20AA"/>
    <w:rsid w:val="008C34AF"/>
    <w:rsid w:val="008C7851"/>
    <w:rsid w:val="008D31C5"/>
    <w:rsid w:val="008D36DE"/>
    <w:rsid w:val="008D486A"/>
    <w:rsid w:val="008D48CC"/>
    <w:rsid w:val="008D7B5A"/>
    <w:rsid w:val="008E1A15"/>
    <w:rsid w:val="008E47ED"/>
    <w:rsid w:val="008E5E47"/>
    <w:rsid w:val="008E76DD"/>
    <w:rsid w:val="008F35D6"/>
    <w:rsid w:val="008F4943"/>
    <w:rsid w:val="008F759D"/>
    <w:rsid w:val="0090114C"/>
    <w:rsid w:val="0091174D"/>
    <w:rsid w:val="00912B1E"/>
    <w:rsid w:val="009159EE"/>
    <w:rsid w:val="00917333"/>
    <w:rsid w:val="00917C71"/>
    <w:rsid w:val="00920165"/>
    <w:rsid w:val="0092163A"/>
    <w:rsid w:val="00922D12"/>
    <w:rsid w:val="0092347E"/>
    <w:rsid w:val="009237EB"/>
    <w:rsid w:val="009264E3"/>
    <w:rsid w:val="00927075"/>
    <w:rsid w:val="0093408C"/>
    <w:rsid w:val="009344D7"/>
    <w:rsid w:val="009346ED"/>
    <w:rsid w:val="00934DA5"/>
    <w:rsid w:val="0093542D"/>
    <w:rsid w:val="00937E59"/>
    <w:rsid w:val="00941764"/>
    <w:rsid w:val="0095319F"/>
    <w:rsid w:val="0095595F"/>
    <w:rsid w:val="009654C6"/>
    <w:rsid w:val="00965AE3"/>
    <w:rsid w:val="00966D90"/>
    <w:rsid w:val="0097110D"/>
    <w:rsid w:val="0097276B"/>
    <w:rsid w:val="00975427"/>
    <w:rsid w:val="0098375B"/>
    <w:rsid w:val="00991306"/>
    <w:rsid w:val="00991611"/>
    <w:rsid w:val="00991BD8"/>
    <w:rsid w:val="00992E66"/>
    <w:rsid w:val="00993F3A"/>
    <w:rsid w:val="009945E1"/>
    <w:rsid w:val="009950D7"/>
    <w:rsid w:val="00996571"/>
    <w:rsid w:val="009A18A7"/>
    <w:rsid w:val="009A1B6A"/>
    <w:rsid w:val="009A1C0C"/>
    <w:rsid w:val="009A396F"/>
    <w:rsid w:val="009A5852"/>
    <w:rsid w:val="009A5884"/>
    <w:rsid w:val="009B095F"/>
    <w:rsid w:val="009B18E0"/>
    <w:rsid w:val="009B281B"/>
    <w:rsid w:val="009B2AB6"/>
    <w:rsid w:val="009B52C9"/>
    <w:rsid w:val="009B7AB8"/>
    <w:rsid w:val="009C1886"/>
    <w:rsid w:val="009C4441"/>
    <w:rsid w:val="009C49C1"/>
    <w:rsid w:val="009D39ED"/>
    <w:rsid w:val="009D5462"/>
    <w:rsid w:val="009D6A3B"/>
    <w:rsid w:val="009D77E4"/>
    <w:rsid w:val="009D79FA"/>
    <w:rsid w:val="009E3D3A"/>
    <w:rsid w:val="009E47EB"/>
    <w:rsid w:val="009E6576"/>
    <w:rsid w:val="009F0A20"/>
    <w:rsid w:val="009F1B86"/>
    <w:rsid w:val="00A03D9E"/>
    <w:rsid w:val="00A05E09"/>
    <w:rsid w:val="00A076B5"/>
    <w:rsid w:val="00A07BC3"/>
    <w:rsid w:val="00A101F4"/>
    <w:rsid w:val="00A10ECA"/>
    <w:rsid w:val="00A15477"/>
    <w:rsid w:val="00A22484"/>
    <w:rsid w:val="00A2408D"/>
    <w:rsid w:val="00A24E8B"/>
    <w:rsid w:val="00A259F2"/>
    <w:rsid w:val="00A260D8"/>
    <w:rsid w:val="00A2661F"/>
    <w:rsid w:val="00A270DE"/>
    <w:rsid w:val="00A30865"/>
    <w:rsid w:val="00A30C5D"/>
    <w:rsid w:val="00A30F92"/>
    <w:rsid w:val="00A32982"/>
    <w:rsid w:val="00A32A49"/>
    <w:rsid w:val="00A34D81"/>
    <w:rsid w:val="00A35028"/>
    <w:rsid w:val="00A3799C"/>
    <w:rsid w:val="00A379CE"/>
    <w:rsid w:val="00A43368"/>
    <w:rsid w:val="00A445F4"/>
    <w:rsid w:val="00A44C79"/>
    <w:rsid w:val="00A450AB"/>
    <w:rsid w:val="00A5009A"/>
    <w:rsid w:val="00A52191"/>
    <w:rsid w:val="00A54137"/>
    <w:rsid w:val="00A63263"/>
    <w:rsid w:val="00A6545C"/>
    <w:rsid w:val="00A705F9"/>
    <w:rsid w:val="00A707C8"/>
    <w:rsid w:val="00A70F45"/>
    <w:rsid w:val="00A70FF4"/>
    <w:rsid w:val="00A743FF"/>
    <w:rsid w:val="00A75E9C"/>
    <w:rsid w:val="00A7715E"/>
    <w:rsid w:val="00A77186"/>
    <w:rsid w:val="00A80A3D"/>
    <w:rsid w:val="00A831F2"/>
    <w:rsid w:val="00A854FA"/>
    <w:rsid w:val="00A871B4"/>
    <w:rsid w:val="00A90E2D"/>
    <w:rsid w:val="00A92343"/>
    <w:rsid w:val="00A926DB"/>
    <w:rsid w:val="00A93135"/>
    <w:rsid w:val="00A94922"/>
    <w:rsid w:val="00A95ACB"/>
    <w:rsid w:val="00A95ADA"/>
    <w:rsid w:val="00A97AAF"/>
    <w:rsid w:val="00AA086A"/>
    <w:rsid w:val="00AA1DD9"/>
    <w:rsid w:val="00AA31D9"/>
    <w:rsid w:val="00AA45D3"/>
    <w:rsid w:val="00AA4B24"/>
    <w:rsid w:val="00AA5A9B"/>
    <w:rsid w:val="00AA6682"/>
    <w:rsid w:val="00AA6717"/>
    <w:rsid w:val="00AB69F3"/>
    <w:rsid w:val="00AB71DF"/>
    <w:rsid w:val="00AC09F1"/>
    <w:rsid w:val="00AC4920"/>
    <w:rsid w:val="00AC5E91"/>
    <w:rsid w:val="00AC60F6"/>
    <w:rsid w:val="00AC6986"/>
    <w:rsid w:val="00AC6FE2"/>
    <w:rsid w:val="00AC7C49"/>
    <w:rsid w:val="00AD146B"/>
    <w:rsid w:val="00AD2871"/>
    <w:rsid w:val="00AD2D57"/>
    <w:rsid w:val="00AD3E23"/>
    <w:rsid w:val="00AE014B"/>
    <w:rsid w:val="00AE19D7"/>
    <w:rsid w:val="00AF2967"/>
    <w:rsid w:val="00AF2FA0"/>
    <w:rsid w:val="00AF301F"/>
    <w:rsid w:val="00AF3760"/>
    <w:rsid w:val="00AF3B79"/>
    <w:rsid w:val="00AF412D"/>
    <w:rsid w:val="00AF4B62"/>
    <w:rsid w:val="00AF739A"/>
    <w:rsid w:val="00B012F1"/>
    <w:rsid w:val="00B049A4"/>
    <w:rsid w:val="00B049DC"/>
    <w:rsid w:val="00B07B6E"/>
    <w:rsid w:val="00B1350F"/>
    <w:rsid w:val="00B1544A"/>
    <w:rsid w:val="00B1647B"/>
    <w:rsid w:val="00B22C12"/>
    <w:rsid w:val="00B27E47"/>
    <w:rsid w:val="00B30803"/>
    <w:rsid w:val="00B30D3B"/>
    <w:rsid w:val="00B31895"/>
    <w:rsid w:val="00B34786"/>
    <w:rsid w:val="00B35893"/>
    <w:rsid w:val="00B43288"/>
    <w:rsid w:val="00B432D4"/>
    <w:rsid w:val="00B444E5"/>
    <w:rsid w:val="00B44D2F"/>
    <w:rsid w:val="00B47A93"/>
    <w:rsid w:val="00B5280A"/>
    <w:rsid w:val="00B52902"/>
    <w:rsid w:val="00B53EF8"/>
    <w:rsid w:val="00B54C70"/>
    <w:rsid w:val="00B55BF6"/>
    <w:rsid w:val="00B56827"/>
    <w:rsid w:val="00B60AC5"/>
    <w:rsid w:val="00B60CA2"/>
    <w:rsid w:val="00B619EC"/>
    <w:rsid w:val="00B6216A"/>
    <w:rsid w:val="00B65734"/>
    <w:rsid w:val="00B674DF"/>
    <w:rsid w:val="00B8052D"/>
    <w:rsid w:val="00B807B1"/>
    <w:rsid w:val="00B80EFF"/>
    <w:rsid w:val="00B8128A"/>
    <w:rsid w:val="00B81F58"/>
    <w:rsid w:val="00B835A2"/>
    <w:rsid w:val="00B83A73"/>
    <w:rsid w:val="00B85BB8"/>
    <w:rsid w:val="00B95A7F"/>
    <w:rsid w:val="00B95F14"/>
    <w:rsid w:val="00B976FE"/>
    <w:rsid w:val="00BA1DBF"/>
    <w:rsid w:val="00BA27EB"/>
    <w:rsid w:val="00BA691B"/>
    <w:rsid w:val="00BA71C4"/>
    <w:rsid w:val="00BA7757"/>
    <w:rsid w:val="00BA7C32"/>
    <w:rsid w:val="00BB2EBC"/>
    <w:rsid w:val="00BB356D"/>
    <w:rsid w:val="00BB6879"/>
    <w:rsid w:val="00BC176E"/>
    <w:rsid w:val="00BC4DBA"/>
    <w:rsid w:val="00BC7B9A"/>
    <w:rsid w:val="00BD18FD"/>
    <w:rsid w:val="00BD25C1"/>
    <w:rsid w:val="00BD40C5"/>
    <w:rsid w:val="00BD4337"/>
    <w:rsid w:val="00BD4754"/>
    <w:rsid w:val="00BD62D2"/>
    <w:rsid w:val="00BD7026"/>
    <w:rsid w:val="00BE1BC7"/>
    <w:rsid w:val="00BE1C81"/>
    <w:rsid w:val="00BF3BC0"/>
    <w:rsid w:val="00BF4B54"/>
    <w:rsid w:val="00BF7D5D"/>
    <w:rsid w:val="00C00045"/>
    <w:rsid w:val="00C02447"/>
    <w:rsid w:val="00C11992"/>
    <w:rsid w:val="00C166AA"/>
    <w:rsid w:val="00C2161F"/>
    <w:rsid w:val="00C21D80"/>
    <w:rsid w:val="00C22380"/>
    <w:rsid w:val="00C2317E"/>
    <w:rsid w:val="00C23BDA"/>
    <w:rsid w:val="00C23EBF"/>
    <w:rsid w:val="00C242B2"/>
    <w:rsid w:val="00C25178"/>
    <w:rsid w:val="00C256AC"/>
    <w:rsid w:val="00C27AC4"/>
    <w:rsid w:val="00C30F93"/>
    <w:rsid w:val="00C33524"/>
    <w:rsid w:val="00C33900"/>
    <w:rsid w:val="00C34744"/>
    <w:rsid w:val="00C414A9"/>
    <w:rsid w:val="00C471AE"/>
    <w:rsid w:val="00C510C3"/>
    <w:rsid w:val="00C51653"/>
    <w:rsid w:val="00C51A02"/>
    <w:rsid w:val="00C51FFF"/>
    <w:rsid w:val="00C533A6"/>
    <w:rsid w:val="00C53783"/>
    <w:rsid w:val="00C54577"/>
    <w:rsid w:val="00C5508C"/>
    <w:rsid w:val="00C5556E"/>
    <w:rsid w:val="00C60036"/>
    <w:rsid w:val="00C60579"/>
    <w:rsid w:val="00C62172"/>
    <w:rsid w:val="00C62363"/>
    <w:rsid w:val="00C623E1"/>
    <w:rsid w:val="00C62D67"/>
    <w:rsid w:val="00C6661B"/>
    <w:rsid w:val="00C7135C"/>
    <w:rsid w:val="00C7336F"/>
    <w:rsid w:val="00C7716A"/>
    <w:rsid w:val="00C87B6B"/>
    <w:rsid w:val="00C902B6"/>
    <w:rsid w:val="00C905BB"/>
    <w:rsid w:val="00C9361F"/>
    <w:rsid w:val="00C93EE9"/>
    <w:rsid w:val="00C9512E"/>
    <w:rsid w:val="00C96EEE"/>
    <w:rsid w:val="00C97794"/>
    <w:rsid w:val="00C97E0A"/>
    <w:rsid w:val="00CA197B"/>
    <w:rsid w:val="00CA4FF0"/>
    <w:rsid w:val="00CA5DF6"/>
    <w:rsid w:val="00CA5F42"/>
    <w:rsid w:val="00CA7EDB"/>
    <w:rsid w:val="00CB0123"/>
    <w:rsid w:val="00CB2869"/>
    <w:rsid w:val="00CB2E89"/>
    <w:rsid w:val="00CB3F2A"/>
    <w:rsid w:val="00CB6D08"/>
    <w:rsid w:val="00CC0692"/>
    <w:rsid w:val="00CC163B"/>
    <w:rsid w:val="00CC3F14"/>
    <w:rsid w:val="00CC7879"/>
    <w:rsid w:val="00CD0D84"/>
    <w:rsid w:val="00CD4AC0"/>
    <w:rsid w:val="00CD6DF1"/>
    <w:rsid w:val="00CD7574"/>
    <w:rsid w:val="00CD79AD"/>
    <w:rsid w:val="00CE0F51"/>
    <w:rsid w:val="00CE22B9"/>
    <w:rsid w:val="00CE7BBC"/>
    <w:rsid w:val="00CF0DB0"/>
    <w:rsid w:val="00CF4B35"/>
    <w:rsid w:val="00D04942"/>
    <w:rsid w:val="00D0564E"/>
    <w:rsid w:val="00D11C67"/>
    <w:rsid w:val="00D13992"/>
    <w:rsid w:val="00D14606"/>
    <w:rsid w:val="00D2019E"/>
    <w:rsid w:val="00D21095"/>
    <w:rsid w:val="00D2350B"/>
    <w:rsid w:val="00D33D26"/>
    <w:rsid w:val="00D345A2"/>
    <w:rsid w:val="00D34CB7"/>
    <w:rsid w:val="00D35677"/>
    <w:rsid w:val="00D356D1"/>
    <w:rsid w:val="00D36F97"/>
    <w:rsid w:val="00D4188A"/>
    <w:rsid w:val="00D4192E"/>
    <w:rsid w:val="00D41CBA"/>
    <w:rsid w:val="00D439C3"/>
    <w:rsid w:val="00D44132"/>
    <w:rsid w:val="00D441C2"/>
    <w:rsid w:val="00D54735"/>
    <w:rsid w:val="00D62D75"/>
    <w:rsid w:val="00D64453"/>
    <w:rsid w:val="00D65CD7"/>
    <w:rsid w:val="00D70D4A"/>
    <w:rsid w:val="00D7171E"/>
    <w:rsid w:val="00D7291A"/>
    <w:rsid w:val="00D73891"/>
    <w:rsid w:val="00D75FE7"/>
    <w:rsid w:val="00D76BDA"/>
    <w:rsid w:val="00D82ACA"/>
    <w:rsid w:val="00D82AF7"/>
    <w:rsid w:val="00D84336"/>
    <w:rsid w:val="00D900BC"/>
    <w:rsid w:val="00D90141"/>
    <w:rsid w:val="00D90681"/>
    <w:rsid w:val="00D91BAA"/>
    <w:rsid w:val="00D95C6F"/>
    <w:rsid w:val="00D961C1"/>
    <w:rsid w:val="00DA0682"/>
    <w:rsid w:val="00DA0881"/>
    <w:rsid w:val="00DA0A23"/>
    <w:rsid w:val="00DA36F4"/>
    <w:rsid w:val="00DA44B0"/>
    <w:rsid w:val="00DA503F"/>
    <w:rsid w:val="00DA5451"/>
    <w:rsid w:val="00DA6912"/>
    <w:rsid w:val="00DB0A4A"/>
    <w:rsid w:val="00DB1907"/>
    <w:rsid w:val="00DB289F"/>
    <w:rsid w:val="00DB421E"/>
    <w:rsid w:val="00DB44BD"/>
    <w:rsid w:val="00DB49B8"/>
    <w:rsid w:val="00DB4FA1"/>
    <w:rsid w:val="00DC0156"/>
    <w:rsid w:val="00DC2CDE"/>
    <w:rsid w:val="00DC42E4"/>
    <w:rsid w:val="00DC5C3D"/>
    <w:rsid w:val="00DC6735"/>
    <w:rsid w:val="00DC73DE"/>
    <w:rsid w:val="00DD120C"/>
    <w:rsid w:val="00DD1DF2"/>
    <w:rsid w:val="00DD264E"/>
    <w:rsid w:val="00DD33E6"/>
    <w:rsid w:val="00DD36AF"/>
    <w:rsid w:val="00DD58B2"/>
    <w:rsid w:val="00DD5E5A"/>
    <w:rsid w:val="00DE430B"/>
    <w:rsid w:val="00DE6802"/>
    <w:rsid w:val="00DF2C67"/>
    <w:rsid w:val="00DF3DE5"/>
    <w:rsid w:val="00DF42D1"/>
    <w:rsid w:val="00DF4409"/>
    <w:rsid w:val="00DF4D7F"/>
    <w:rsid w:val="00DF5534"/>
    <w:rsid w:val="00DF62F0"/>
    <w:rsid w:val="00DF7D78"/>
    <w:rsid w:val="00E05BD9"/>
    <w:rsid w:val="00E1344D"/>
    <w:rsid w:val="00E20B84"/>
    <w:rsid w:val="00E20E84"/>
    <w:rsid w:val="00E2179E"/>
    <w:rsid w:val="00E24DD7"/>
    <w:rsid w:val="00E25D8D"/>
    <w:rsid w:val="00E26023"/>
    <w:rsid w:val="00E26FCE"/>
    <w:rsid w:val="00E27161"/>
    <w:rsid w:val="00E274D1"/>
    <w:rsid w:val="00E32AE5"/>
    <w:rsid w:val="00E35E6E"/>
    <w:rsid w:val="00E37450"/>
    <w:rsid w:val="00E424CC"/>
    <w:rsid w:val="00E43A24"/>
    <w:rsid w:val="00E452BF"/>
    <w:rsid w:val="00E46E50"/>
    <w:rsid w:val="00E51C13"/>
    <w:rsid w:val="00E54A47"/>
    <w:rsid w:val="00E54F7C"/>
    <w:rsid w:val="00E56D90"/>
    <w:rsid w:val="00E57473"/>
    <w:rsid w:val="00E6291F"/>
    <w:rsid w:val="00E63B18"/>
    <w:rsid w:val="00E64CCB"/>
    <w:rsid w:val="00E67FC4"/>
    <w:rsid w:val="00E70593"/>
    <w:rsid w:val="00E71AE7"/>
    <w:rsid w:val="00E72E8F"/>
    <w:rsid w:val="00E74E7B"/>
    <w:rsid w:val="00E80C83"/>
    <w:rsid w:val="00E80DA2"/>
    <w:rsid w:val="00E8230B"/>
    <w:rsid w:val="00E83D65"/>
    <w:rsid w:val="00E85501"/>
    <w:rsid w:val="00E86547"/>
    <w:rsid w:val="00E86D44"/>
    <w:rsid w:val="00E91FAB"/>
    <w:rsid w:val="00E946CA"/>
    <w:rsid w:val="00E95081"/>
    <w:rsid w:val="00E97A4D"/>
    <w:rsid w:val="00E97A54"/>
    <w:rsid w:val="00EA3276"/>
    <w:rsid w:val="00EA55CD"/>
    <w:rsid w:val="00EA6088"/>
    <w:rsid w:val="00EA6A51"/>
    <w:rsid w:val="00EB2D57"/>
    <w:rsid w:val="00EB2E7F"/>
    <w:rsid w:val="00EB3E8E"/>
    <w:rsid w:val="00EC1BC7"/>
    <w:rsid w:val="00EC2080"/>
    <w:rsid w:val="00EC2D5B"/>
    <w:rsid w:val="00EC3744"/>
    <w:rsid w:val="00EC46EC"/>
    <w:rsid w:val="00EC67E7"/>
    <w:rsid w:val="00ED6727"/>
    <w:rsid w:val="00EE0F23"/>
    <w:rsid w:val="00EE1168"/>
    <w:rsid w:val="00EE1B7B"/>
    <w:rsid w:val="00EE2805"/>
    <w:rsid w:val="00EE37C0"/>
    <w:rsid w:val="00EE6220"/>
    <w:rsid w:val="00EE6753"/>
    <w:rsid w:val="00EF34DE"/>
    <w:rsid w:val="00EF4B8E"/>
    <w:rsid w:val="00EF5B68"/>
    <w:rsid w:val="00EF63ED"/>
    <w:rsid w:val="00F02BC6"/>
    <w:rsid w:val="00F0478C"/>
    <w:rsid w:val="00F05E31"/>
    <w:rsid w:val="00F075DE"/>
    <w:rsid w:val="00F106F8"/>
    <w:rsid w:val="00F1128F"/>
    <w:rsid w:val="00F1183A"/>
    <w:rsid w:val="00F13B51"/>
    <w:rsid w:val="00F14711"/>
    <w:rsid w:val="00F1532D"/>
    <w:rsid w:val="00F16EDB"/>
    <w:rsid w:val="00F21A12"/>
    <w:rsid w:val="00F22768"/>
    <w:rsid w:val="00F25A02"/>
    <w:rsid w:val="00F26F0C"/>
    <w:rsid w:val="00F307EB"/>
    <w:rsid w:val="00F30977"/>
    <w:rsid w:val="00F3279F"/>
    <w:rsid w:val="00F3350C"/>
    <w:rsid w:val="00F4368F"/>
    <w:rsid w:val="00F44FFE"/>
    <w:rsid w:val="00F45370"/>
    <w:rsid w:val="00F46D56"/>
    <w:rsid w:val="00F477AD"/>
    <w:rsid w:val="00F4782B"/>
    <w:rsid w:val="00F5083E"/>
    <w:rsid w:val="00F522A8"/>
    <w:rsid w:val="00F5310F"/>
    <w:rsid w:val="00F5796F"/>
    <w:rsid w:val="00F61063"/>
    <w:rsid w:val="00F61246"/>
    <w:rsid w:val="00F63E1E"/>
    <w:rsid w:val="00F646C7"/>
    <w:rsid w:val="00F6608E"/>
    <w:rsid w:val="00F66A72"/>
    <w:rsid w:val="00F711A0"/>
    <w:rsid w:val="00F71A4A"/>
    <w:rsid w:val="00F731C1"/>
    <w:rsid w:val="00F745E0"/>
    <w:rsid w:val="00F751CD"/>
    <w:rsid w:val="00F80345"/>
    <w:rsid w:val="00F813F8"/>
    <w:rsid w:val="00F83318"/>
    <w:rsid w:val="00F86042"/>
    <w:rsid w:val="00F914D0"/>
    <w:rsid w:val="00F91A02"/>
    <w:rsid w:val="00F9374E"/>
    <w:rsid w:val="00F9397F"/>
    <w:rsid w:val="00F93BAE"/>
    <w:rsid w:val="00F94CE9"/>
    <w:rsid w:val="00F967BA"/>
    <w:rsid w:val="00F97FE6"/>
    <w:rsid w:val="00FA0E45"/>
    <w:rsid w:val="00FA1EC4"/>
    <w:rsid w:val="00FA340E"/>
    <w:rsid w:val="00FA37C5"/>
    <w:rsid w:val="00FB025D"/>
    <w:rsid w:val="00FB056F"/>
    <w:rsid w:val="00FB2AD9"/>
    <w:rsid w:val="00FB4A37"/>
    <w:rsid w:val="00FB7496"/>
    <w:rsid w:val="00FB766C"/>
    <w:rsid w:val="00FC10DC"/>
    <w:rsid w:val="00FC19E9"/>
    <w:rsid w:val="00FC1A40"/>
    <w:rsid w:val="00FC6420"/>
    <w:rsid w:val="00FC6DFA"/>
    <w:rsid w:val="00FD12AC"/>
    <w:rsid w:val="00FD34D3"/>
    <w:rsid w:val="00FD54B0"/>
    <w:rsid w:val="00FE0556"/>
    <w:rsid w:val="00FE43AF"/>
    <w:rsid w:val="00FE4C62"/>
    <w:rsid w:val="00FE7073"/>
    <w:rsid w:val="00FF1530"/>
    <w:rsid w:val="00FF68D7"/>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E51C13"/>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DB44BD"/>
    <w:pPr>
      <w:keepNext/>
      <w:numPr>
        <w:ilvl w:val="2"/>
        <w:numId w:val="2"/>
      </w:numPr>
      <w:spacing w:before="360" w:after="120"/>
      <w:outlineLvl w:val="2"/>
    </w:pPr>
    <w:rPr>
      <w:rFonts w:cs="Arial"/>
      <w:b/>
      <w:bCs/>
      <w:szCs w:val="20"/>
    </w:rPr>
  </w:style>
  <w:style w:type="paragraph" w:styleId="Heading4">
    <w:name w:val="heading 4"/>
    <w:aliases w:val="ECC Heading 4"/>
    <w:basedOn w:val="Normal"/>
    <w:next w:val="ECCParagraph"/>
    <w:autoRedefine/>
    <w:qFormat/>
    <w:rsid w:val="001D6A41"/>
    <w:pPr>
      <w:keepNext/>
      <w:numPr>
        <w:ilvl w:val="3"/>
        <w:numId w:val="2"/>
      </w:numPr>
      <w:spacing w:before="360" w:after="120"/>
      <w:ind w:left="862" w:hanging="862"/>
      <w:outlineLvl w:val="3"/>
    </w:pPr>
    <w:rPr>
      <w:rFonts w:cs="Arial"/>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CB0AD7"/>
    <w:pPr>
      <w:numPr>
        <w:numId w:val="1"/>
      </w:numPr>
      <w:spacing w:after="0"/>
    </w:pPr>
  </w:style>
  <w:style w:type="paragraph" w:styleId="Header">
    <w:name w:val="header"/>
    <w:aliases w:val="encabezado,he,header odd,header odd1,header odd2,header"/>
    <w:basedOn w:val="Normal"/>
    <w:rsid w:val="00C95C7C"/>
    <w:pPr>
      <w:tabs>
        <w:tab w:val="center" w:pos="4320"/>
        <w:tab w:val="right" w:pos="8640"/>
      </w:tabs>
    </w:pPr>
    <w:rPr>
      <w:b/>
      <w:sz w:val="16"/>
    </w:rPr>
  </w:style>
  <w:style w:type="paragraph" w:styleId="Footer">
    <w:name w:val="footer"/>
    <w:basedOn w:val="Normal"/>
    <w:rsid w:val="0077244E"/>
    <w:pPr>
      <w:tabs>
        <w:tab w:val="center" w:pos="4320"/>
        <w:tab w:val="right" w:pos="8640"/>
      </w:tabs>
    </w:pPr>
  </w:style>
  <w:style w:type="paragraph" w:customStyle="1" w:styleId="ECCAnnexheading1">
    <w:name w:val="ECC Annex heading1"/>
    <w:basedOn w:val="Heading1"/>
    <w:next w:val="ECCParagraph"/>
    <w:rsid w:val="00550D79"/>
    <w:pPr>
      <w:numPr>
        <w:numId w:val="4"/>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226811"/>
    <w:pPr>
      <w:numPr>
        <w:numId w:val="0"/>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basedOn w:val="Normal"/>
    <w:link w:val="FootnoteTextChar"/>
    <w:uiPriority w:val="99"/>
    <w:rsid w:val="008935B9"/>
    <w:rPr>
      <w:szCs w:val="20"/>
    </w:rPr>
  </w:style>
  <w:style w:type="character" w:styleId="FootnoteReference">
    <w:name w:val="footnote reference"/>
    <w:basedOn w:val="DefaultParagraphFont"/>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18"/>
      </w:numPr>
    </w:pPr>
  </w:style>
  <w:style w:type="paragraph" w:customStyle="1" w:styleId="ECCNumberedBullets">
    <w:name w:val="ECC Numbered Bullets"/>
    <w:basedOn w:val="Normal"/>
    <w:rsid w:val="00DF2C67"/>
    <w:pPr>
      <w:numPr>
        <w:numId w:val="8"/>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24"/>
      </w:numPr>
    </w:pPr>
  </w:style>
  <w:style w:type="numbering" w:customStyle="1" w:styleId="ECCNumbers-Letters">
    <w:name w:val="ECC Numbers-Letters"/>
    <w:uiPriority w:val="99"/>
    <w:rsid w:val="00DF2C67"/>
    <w:pPr>
      <w:numPr>
        <w:numId w:val="16"/>
      </w:numPr>
    </w:pPr>
  </w:style>
  <w:style w:type="character" w:customStyle="1" w:styleId="st1">
    <w:name w:val="st1"/>
    <w:basedOn w:val="DefaultParagraphFont"/>
    <w:rsid w:val="00D439C3"/>
  </w:style>
  <w:style w:type="paragraph" w:customStyle="1" w:styleId="Table">
    <w:name w:val="Table"/>
    <w:basedOn w:val="Normal"/>
    <w:rsid w:val="009E3D3A"/>
    <w:pPr>
      <w:keepNext/>
      <w:spacing w:before="60" w:after="60" w:line="240" w:lineRule="atLeast"/>
      <w:jc w:val="center"/>
    </w:pPr>
    <w:rPr>
      <w:szCs w:val="20"/>
      <w:lang w:val="en-GB"/>
    </w:rPr>
  </w:style>
  <w:style w:type="character" w:customStyle="1" w:styleId="Guidance">
    <w:name w:val="Guidance"/>
    <w:rsid w:val="009E3D3A"/>
    <w:rPr>
      <w:i/>
      <w:color w:val="0000FF"/>
      <w:sz w:val="20"/>
    </w:rPr>
  </w:style>
  <w:style w:type="paragraph" w:customStyle="1" w:styleId="NO">
    <w:name w:val="NO"/>
    <w:basedOn w:val="Normal"/>
    <w:link w:val="NOChar"/>
    <w:rsid w:val="009E3D3A"/>
    <w:pPr>
      <w:keepLines/>
      <w:overflowPunct w:val="0"/>
      <w:autoSpaceDE w:val="0"/>
      <w:autoSpaceDN w:val="0"/>
      <w:adjustRightInd w:val="0"/>
      <w:spacing w:after="180"/>
      <w:ind w:left="1135" w:hanging="851"/>
      <w:textAlignment w:val="baseline"/>
    </w:pPr>
    <w:rPr>
      <w:rFonts w:ascii="Times New Roman" w:hAnsi="Times New Roman"/>
      <w:szCs w:val="20"/>
      <w:lang w:val="en-GB"/>
    </w:rPr>
  </w:style>
  <w:style w:type="character" w:styleId="PageNumber">
    <w:name w:val="page number"/>
    <w:basedOn w:val="DefaultParagraphFont"/>
    <w:rsid w:val="00E51C13"/>
  </w:style>
  <w:style w:type="paragraph" w:customStyle="1" w:styleId="B1">
    <w:name w:val="B1+"/>
    <w:basedOn w:val="Normal"/>
    <w:rsid w:val="00F3279F"/>
    <w:pPr>
      <w:numPr>
        <w:numId w:val="9"/>
      </w:numPr>
      <w:overflowPunct w:val="0"/>
      <w:autoSpaceDE w:val="0"/>
      <w:autoSpaceDN w:val="0"/>
      <w:adjustRightInd w:val="0"/>
      <w:spacing w:after="180"/>
      <w:textAlignment w:val="baseline"/>
    </w:pPr>
    <w:rPr>
      <w:rFonts w:ascii="Times New Roman" w:hAnsi="Times New Roman"/>
      <w:szCs w:val="20"/>
      <w:lang w:val="en-GB"/>
    </w:rPr>
  </w:style>
  <w:style w:type="paragraph" w:customStyle="1" w:styleId="sisrans18X">
    <w:name w:val="sis rans 18 X"/>
    <w:basedOn w:val="Normal"/>
    <w:rsid w:val="006F2307"/>
    <w:pPr>
      <w:numPr>
        <w:numId w:val="10"/>
      </w:numPr>
      <w:ind w:left="1661" w:hanging="357"/>
    </w:pPr>
    <w:rPr>
      <w:sz w:val="24"/>
      <w:szCs w:val="20"/>
      <w:lang w:val="fi-FI"/>
    </w:rPr>
  </w:style>
  <w:style w:type="character" w:customStyle="1" w:styleId="FootnoteTextChar">
    <w:name w:val="Footnote Text Char"/>
    <w:basedOn w:val="DefaultParagraphFont"/>
    <w:link w:val="FootnoteText"/>
    <w:uiPriority w:val="99"/>
    <w:rsid w:val="006F2307"/>
    <w:rPr>
      <w:rFonts w:ascii="Arial" w:hAnsi="Arial"/>
      <w:lang w:val="en-US"/>
    </w:rPr>
  </w:style>
  <w:style w:type="paragraph" w:customStyle="1" w:styleId="Normalaftertitle">
    <w:name w:val="Normal after title"/>
    <w:basedOn w:val="Normal"/>
    <w:next w:val="Normal"/>
    <w:rsid w:val="00076770"/>
    <w:pPr>
      <w:tabs>
        <w:tab w:val="left" w:pos="794"/>
        <w:tab w:val="left" w:pos="1191"/>
        <w:tab w:val="left" w:pos="1588"/>
        <w:tab w:val="left" w:pos="1985"/>
      </w:tabs>
      <w:overflowPunct w:val="0"/>
      <w:autoSpaceDE w:val="0"/>
      <w:autoSpaceDN w:val="0"/>
      <w:adjustRightInd w:val="0"/>
      <w:spacing w:before="280"/>
      <w:textAlignment w:val="baseline"/>
    </w:pPr>
    <w:rPr>
      <w:rFonts w:ascii="Times New Roman" w:hAnsi="Times New Roman"/>
      <w:sz w:val="24"/>
      <w:szCs w:val="20"/>
      <w:lang w:val="en-GB"/>
    </w:rPr>
  </w:style>
  <w:style w:type="paragraph" w:customStyle="1" w:styleId="TableNo">
    <w:name w:val="Table_No"/>
    <w:basedOn w:val="Normal"/>
    <w:next w:val="Normal"/>
    <w:rsid w:val="00A70F45"/>
    <w:pPr>
      <w:keepNext/>
      <w:tabs>
        <w:tab w:val="left" w:pos="794"/>
        <w:tab w:val="left" w:pos="1191"/>
        <w:tab w:val="left" w:pos="1588"/>
        <w:tab w:val="left" w:pos="1985"/>
      </w:tabs>
      <w:overflowPunct w:val="0"/>
      <w:autoSpaceDE w:val="0"/>
      <w:autoSpaceDN w:val="0"/>
      <w:adjustRightInd w:val="0"/>
      <w:spacing w:before="240" w:after="120"/>
      <w:jc w:val="center"/>
      <w:textAlignment w:val="baseline"/>
    </w:pPr>
    <w:rPr>
      <w:rFonts w:cs="Arial"/>
      <w:caps/>
      <w:szCs w:val="20"/>
      <w:lang w:val="en-GB"/>
    </w:rPr>
  </w:style>
  <w:style w:type="paragraph" w:customStyle="1" w:styleId="StyleBoldBlackCentered">
    <w:name w:val="Style Bold Black Centered"/>
    <w:basedOn w:val="Normal"/>
    <w:autoRedefine/>
    <w:rsid w:val="00E57473"/>
    <w:pPr>
      <w:jc w:val="center"/>
    </w:pPr>
    <w:rPr>
      <w:rFonts w:ascii="Times New Roman" w:hAnsi="Times New Roman"/>
      <w:b/>
      <w:bCs/>
      <w:color w:val="000000"/>
      <w:szCs w:val="20"/>
      <w:lang w:val="en-GB" w:eastAsia="de-DE"/>
    </w:rPr>
  </w:style>
  <w:style w:type="paragraph" w:styleId="ListParagraph">
    <w:name w:val="List Paragraph"/>
    <w:basedOn w:val="Normal"/>
    <w:uiPriority w:val="34"/>
    <w:qFormat/>
    <w:rsid w:val="00E43A24"/>
    <w:pPr>
      <w:ind w:left="720"/>
      <w:contextualSpacing/>
    </w:pPr>
    <w:rPr>
      <w:rFonts w:ascii="Times New Roman" w:hAnsi="Times New Roman"/>
      <w:szCs w:val="20"/>
      <w:lang w:val="en-GB" w:eastAsia="fr-FR"/>
    </w:rPr>
  </w:style>
  <w:style w:type="paragraph" w:customStyle="1" w:styleId="StyleHeading1TimesNewRoman10ptBoldJustified">
    <w:name w:val="Style Heading 1 + Times New Roman 10 pt Bold Justified"/>
    <w:basedOn w:val="Heading1"/>
    <w:autoRedefine/>
    <w:rsid w:val="00E80C83"/>
    <w:pPr>
      <w:pageBreakBefore w:val="0"/>
      <w:spacing w:before="480"/>
      <w:jc w:val="both"/>
    </w:pPr>
    <w:rPr>
      <w:bCs w:val="0"/>
      <w:color w:val="auto"/>
      <w:kern w:val="0"/>
      <w:szCs w:val="20"/>
      <w:lang w:val="en-US" w:eastAsia="sk-SK"/>
    </w:rPr>
  </w:style>
  <w:style w:type="paragraph" w:customStyle="1" w:styleId="TableText">
    <w:name w:val="TableText"/>
    <w:basedOn w:val="BodyTextIndent"/>
    <w:rsid w:val="00F745E0"/>
    <w:pPr>
      <w:keepNext/>
      <w:keepLines/>
      <w:overflowPunct w:val="0"/>
      <w:autoSpaceDE w:val="0"/>
      <w:autoSpaceDN w:val="0"/>
      <w:adjustRightInd w:val="0"/>
      <w:spacing w:after="180"/>
      <w:ind w:left="0"/>
      <w:jc w:val="center"/>
      <w:textAlignment w:val="baseline"/>
    </w:pPr>
    <w:rPr>
      <w:rFonts w:ascii="Times New Roman" w:hAnsi="Times New Roman"/>
      <w:snapToGrid w:val="0"/>
      <w:kern w:val="2"/>
      <w:szCs w:val="20"/>
      <w:lang w:val="en-GB"/>
    </w:rPr>
  </w:style>
  <w:style w:type="paragraph" w:styleId="BodyTextIndent">
    <w:name w:val="Body Text Indent"/>
    <w:basedOn w:val="Normal"/>
    <w:link w:val="BodyTextIndentChar"/>
    <w:uiPriority w:val="99"/>
    <w:semiHidden/>
    <w:unhideWhenUsed/>
    <w:rsid w:val="00F745E0"/>
    <w:pPr>
      <w:spacing w:after="120"/>
      <w:ind w:left="283"/>
    </w:pPr>
  </w:style>
  <w:style w:type="character" w:customStyle="1" w:styleId="BodyTextIndentChar">
    <w:name w:val="Body Text Indent Char"/>
    <w:basedOn w:val="DefaultParagraphFont"/>
    <w:link w:val="BodyTextIndent"/>
    <w:uiPriority w:val="99"/>
    <w:semiHidden/>
    <w:rsid w:val="00F745E0"/>
    <w:rPr>
      <w:rFonts w:ascii="Arial" w:hAnsi="Arial"/>
      <w:szCs w:val="24"/>
      <w:lang w:val="en-US"/>
    </w:rPr>
  </w:style>
  <w:style w:type="paragraph" w:customStyle="1" w:styleId="TAH">
    <w:name w:val="TAH"/>
    <w:basedOn w:val="TAC"/>
    <w:link w:val="TAHCar"/>
    <w:rsid w:val="00672B44"/>
    <w:rPr>
      <w:b/>
    </w:rPr>
  </w:style>
  <w:style w:type="paragraph" w:customStyle="1" w:styleId="TAC">
    <w:name w:val="TAC"/>
    <w:basedOn w:val="Normal"/>
    <w:link w:val="TACChar"/>
    <w:rsid w:val="00672B44"/>
    <w:pPr>
      <w:keepNext/>
      <w:keepLines/>
      <w:jc w:val="center"/>
    </w:pPr>
    <w:rPr>
      <w:sz w:val="18"/>
      <w:szCs w:val="20"/>
      <w:lang w:val="en-GB"/>
    </w:rPr>
  </w:style>
  <w:style w:type="character" w:customStyle="1" w:styleId="TACChar">
    <w:name w:val="TAC Char"/>
    <w:basedOn w:val="DefaultParagraphFont"/>
    <w:link w:val="TAC"/>
    <w:rsid w:val="00672B44"/>
    <w:rPr>
      <w:rFonts w:ascii="Arial" w:hAnsi="Arial"/>
      <w:sz w:val="18"/>
    </w:rPr>
  </w:style>
  <w:style w:type="character" w:customStyle="1" w:styleId="TAHCar">
    <w:name w:val="TAH Car"/>
    <w:basedOn w:val="DefaultParagraphFont"/>
    <w:link w:val="TAH"/>
    <w:rsid w:val="00672B44"/>
    <w:rPr>
      <w:rFonts w:ascii="Arial" w:hAnsi="Arial"/>
      <w:b/>
      <w:sz w:val="18"/>
    </w:rPr>
  </w:style>
  <w:style w:type="paragraph" w:styleId="CommentText">
    <w:name w:val="annotation text"/>
    <w:basedOn w:val="Normal"/>
    <w:link w:val="CommentTextChar"/>
    <w:semiHidden/>
    <w:rsid w:val="00ED6727"/>
    <w:rPr>
      <w:rFonts w:ascii="Times New Roman" w:hAnsi="Times New Roman"/>
      <w:sz w:val="22"/>
      <w:szCs w:val="20"/>
      <w:lang w:val="en-GB" w:eastAsia="fr-FR"/>
    </w:rPr>
  </w:style>
  <w:style w:type="character" w:customStyle="1" w:styleId="CommentTextChar">
    <w:name w:val="Comment Text Char"/>
    <w:basedOn w:val="DefaultParagraphFont"/>
    <w:link w:val="CommentText"/>
    <w:semiHidden/>
    <w:rsid w:val="00ED6727"/>
    <w:rPr>
      <w:sz w:val="22"/>
      <w:lang w:eastAsia="fr-FR"/>
    </w:rPr>
  </w:style>
  <w:style w:type="paragraph" w:customStyle="1" w:styleId="Corpsdutextedocumentpermanent">
    <w:name w:val="Corps du texte document permanent"/>
    <w:basedOn w:val="Normal"/>
    <w:rsid w:val="00ED6727"/>
    <w:pPr>
      <w:spacing w:after="120"/>
      <w:ind w:left="1134"/>
      <w:jc w:val="both"/>
    </w:pPr>
    <w:rPr>
      <w:rFonts w:ascii="Times New Roman" w:hAnsi="Times New Roman"/>
      <w:sz w:val="22"/>
      <w:szCs w:val="20"/>
      <w:lang w:val="en-GB" w:eastAsia="fr-FR"/>
    </w:rPr>
  </w:style>
  <w:style w:type="paragraph" w:customStyle="1" w:styleId="CorpsdutexteDGA">
    <w:name w:val="Corps du texte DGA"/>
    <w:basedOn w:val="Normal"/>
    <w:rsid w:val="00ED6727"/>
    <w:pPr>
      <w:spacing w:before="60" w:after="60"/>
      <w:ind w:left="1134"/>
      <w:jc w:val="both"/>
    </w:pPr>
    <w:rPr>
      <w:rFonts w:ascii="Times New Roman" w:hAnsi="Times New Roman"/>
      <w:noProof/>
      <w:sz w:val="22"/>
      <w:szCs w:val="20"/>
      <w:lang w:val="en-GB" w:eastAsia="fr-FR"/>
    </w:rPr>
  </w:style>
  <w:style w:type="character" w:customStyle="1" w:styleId="TabletextChar">
    <w:name w:val="Table_text Char"/>
    <w:link w:val="Tabletext0"/>
    <w:uiPriority w:val="99"/>
    <w:locked/>
    <w:rsid w:val="00CF4B35"/>
    <w:rPr>
      <w:sz w:val="22"/>
      <w:lang w:val="fr-FR"/>
    </w:rPr>
  </w:style>
  <w:style w:type="paragraph" w:customStyle="1" w:styleId="Tabletext0">
    <w:name w:val="Table_text"/>
    <w:basedOn w:val="Normal"/>
    <w:link w:val="TabletextChar"/>
    <w:rsid w:val="00CF4B35"/>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both"/>
    </w:pPr>
    <w:rPr>
      <w:rFonts w:ascii="Times New Roman" w:hAnsi="Times New Roman"/>
      <w:sz w:val="22"/>
      <w:szCs w:val="20"/>
      <w:lang w:val="fr-FR"/>
    </w:rPr>
  </w:style>
  <w:style w:type="paragraph" w:styleId="TOC5">
    <w:name w:val="toc 5"/>
    <w:basedOn w:val="Normal"/>
    <w:next w:val="Normal"/>
    <w:autoRedefine/>
    <w:uiPriority w:val="39"/>
    <w:unhideWhenUsed/>
    <w:rsid w:val="00BD25C1"/>
    <w:pPr>
      <w:spacing w:after="100" w:line="276"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BD25C1"/>
    <w:pPr>
      <w:spacing w:after="100" w:line="276"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BD25C1"/>
    <w:pPr>
      <w:spacing w:after="100" w:line="276"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BD25C1"/>
    <w:pPr>
      <w:spacing w:after="100" w:line="276"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BD25C1"/>
    <w:pPr>
      <w:spacing w:after="100" w:line="276" w:lineRule="auto"/>
      <w:ind w:left="1760"/>
    </w:pPr>
    <w:rPr>
      <w:rFonts w:asciiTheme="minorHAnsi" w:eastAsiaTheme="minorEastAsia" w:hAnsiTheme="minorHAnsi" w:cstheme="minorBidi"/>
      <w:sz w:val="22"/>
      <w:szCs w:val="22"/>
      <w:lang w:val="en-GB" w:eastAsia="en-GB"/>
    </w:rPr>
  </w:style>
  <w:style w:type="paragraph" w:customStyle="1" w:styleId="bodyCharCharCharChar">
    <w:name w:val="body Char Char Char Char"/>
    <w:basedOn w:val="Normal"/>
    <w:uiPriority w:val="99"/>
    <w:rsid w:val="00B83A73"/>
    <w:pPr>
      <w:numPr>
        <w:ilvl w:val="1"/>
        <w:numId w:val="11"/>
      </w:numPr>
      <w:tabs>
        <w:tab w:val="clear" w:pos="1080"/>
      </w:tabs>
      <w:spacing w:line="360" w:lineRule="auto"/>
      <w:ind w:left="0" w:firstLine="0"/>
      <w:jc w:val="both"/>
    </w:pPr>
    <w:rPr>
      <w:sz w:val="22"/>
    </w:rPr>
  </w:style>
  <w:style w:type="paragraph" w:customStyle="1" w:styleId="Equationlegend">
    <w:name w:val="Equation_legend"/>
    <w:basedOn w:val="NormalIndent"/>
    <w:rsid w:val="00B83A73"/>
    <w:pPr>
      <w:tabs>
        <w:tab w:val="right" w:pos="1701"/>
        <w:tab w:val="left" w:pos="1985"/>
      </w:tabs>
      <w:overflowPunct w:val="0"/>
      <w:autoSpaceDE w:val="0"/>
      <w:autoSpaceDN w:val="0"/>
      <w:adjustRightInd w:val="0"/>
      <w:spacing w:before="80"/>
      <w:ind w:left="1985" w:hanging="1985"/>
      <w:jc w:val="both"/>
    </w:pPr>
    <w:rPr>
      <w:rFonts w:ascii="Times New Roman" w:hAnsi="Times New Roman"/>
      <w:sz w:val="24"/>
      <w:szCs w:val="20"/>
    </w:rPr>
  </w:style>
  <w:style w:type="paragraph" w:styleId="NormalIndent">
    <w:name w:val="Normal Indent"/>
    <w:basedOn w:val="Normal"/>
    <w:uiPriority w:val="99"/>
    <w:semiHidden/>
    <w:unhideWhenUsed/>
    <w:rsid w:val="00B83A73"/>
    <w:pPr>
      <w:ind w:left="720"/>
    </w:pPr>
  </w:style>
  <w:style w:type="paragraph" w:customStyle="1" w:styleId="bodyChar">
    <w:name w:val="body Char"/>
    <w:basedOn w:val="Normal"/>
    <w:uiPriority w:val="99"/>
    <w:rsid w:val="00B83A73"/>
    <w:pPr>
      <w:numPr>
        <w:numId w:val="12"/>
      </w:numPr>
      <w:spacing w:line="360" w:lineRule="auto"/>
      <w:jc w:val="both"/>
    </w:pPr>
    <w:rPr>
      <w:sz w:val="22"/>
    </w:rPr>
  </w:style>
  <w:style w:type="character" w:customStyle="1" w:styleId="EquationChar">
    <w:name w:val="Equation Char"/>
    <w:basedOn w:val="DefaultParagraphFont"/>
    <w:link w:val="Equation"/>
    <w:locked/>
    <w:rsid w:val="00B83A73"/>
    <w:rPr>
      <w:sz w:val="24"/>
      <w:lang w:val="fr-FR"/>
    </w:rPr>
  </w:style>
  <w:style w:type="paragraph" w:customStyle="1" w:styleId="Equation">
    <w:name w:val="Equation"/>
    <w:basedOn w:val="Normal"/>
    <w:link w:val="EquationChar"/>
    <w:rsid w:val="00B83A73"/>
    <w:pPr>
      <w:tabs>
        <w:tab w:val="left" w:pos="794"/>
        <w:tab w:val="center" w:pos="4820"/>
        <w:tab w:val="right" w:pos="9639"/>
      </w:tabs>
      <w:overflowPunct w:val="0"/>
      <w:autoSpaceDE w:val="0"/>
      <w:autoSpaceDN w:val="0"/>
      <w:adjustRightInd w:val="0"/>
      <w:spacing w:before="120"/>
      <w:jc w:val="both"/>
    </w:pPr>
    <w:rPr>
      <w:rFonts w:ascii="Times New Roman" w:hAnsi="Times New Roman"/>
      <w:sz w:val="24"/>
      <w:szCs w:val="20"/>
      <w:lang w:val="fr-FR"/>
    </w:rPr>
  </w:style>
  <w:style w:type="paragraph" w:customStyle="1" w:styleId="Blanc">
    <w:name w:val="Blanc"/>
    <w:basedOn w:val="Normal"/>
    <w:next w:val="Normal"/>
    <w:rsid w:val="00B83A73"/>
    <w:pPr>
      <w:keepNext/>
      <w:keepLines/>
      <w:overflowPunct w:val="0"/>
      <w:autoSpaceDE w:val="0"/>
      <w:autoSpaceDN w:val="0"/>
      <w:adjustRightInd w:val="0"/>
      <w:jc w:val="both"/>
    </w:pPr>
    <w:rPr>
      <w:rFonts w:ascii="Times New Roman" w:hAnsi="Times New Roman"/>
      <w:sz w:val="16"/>
      <w:szCs w:val="20"/>
      <w:lang w:val="en-GB"/>
    </w:rPr>
  </w:style>
  <w:style w:type="paragraph" w:customStyle="1" w:styleId="Legend">
    <w:name w:val="Legend"/>
    <w:basedOn w:val="Normal"/>
    <w:rsid w:val="00AF301F"/>
    <w:pPr>
      <w:jc w:val="center"/>
    </w:pPr>
    <w:rPr>
      <w:rFonts w:ascii="Times New Roman" w:hAnsi="Times New Roman"/>
      <w:b/>
      <w:snapToGrid w:val="0"/>
      <w:szCs w:val="20"/>
      <w:lang w:val="en-GB" w:eastAsia="fr-FR"/>
    </w:rPr>
  </w:style>
  <w:style w:type="paragraph" w:styleId="Revision">
    <w:name w:val="Revision"/>
    <w:hidden/>
    <w:uiPriority w:val="99"/>
    <w:semiHidden/>
    <w:rsid w:val="00F106F8"/>
    <w:rPr>
      <w:rFonts w:ascii="Arial" w:hAnsi="Arial"/>
      <w:szCs w:val="24"/>
      <w:lang w:val="en-US"/>
    </w:rPr>
  </w:style>
  <w:style w:type="paragraph" w:customStyle="1" w:styleId="FL">
    <w:name w:val="FL"/>
    <w:basedOn w:val="Normal"/>
    <w:rsid w:val="005A55CB"/>
    <w:pPr>
      <w:keepNext/>
      <w:keepLines/>
      <w:overflowPunct w:val="0"/>
      <w:autoSpaceDE w:val="0"/>
      <w:autoSpaceDN w:val="0"/>
      <w:adjustRightInd w:val="0"/>
      <w:spacing w:before="60" w:after="180"/>
      <w:jc w:val="center"/>
      <w:textAlignment w:val="baseline"/>
    </w:pPr>
    <w:rPr>
      <w:b/>
      <w:szCs w:val="20"/>
      <w:lang w:val="en-GB"/>
    </w:rPr>
  </w:style>
  <w:style w:type="paragraph" w:customStyle="1" w:styleId="TF">
    <w:name w:val="TF"/>
    <w:basedOn w:val="FL"/>
    <w:rsid w:val="005A55CB"/>
    <w:pPr>
      <w:keepNext w:val="0"/>
      <w:spacing w:before="0" w:after="240"/>
    </w:pPr>
  </w:style>
  <w:style w:type="paragraph" w:styleId="NormalWeb">
    <w:name w:val="Normal (Web)"/>
    <w:basedOn w:val="Normal"/>
    <w:uiPriority w:val="99"/>
    <w:semiHidden/>
    <w:unhideWhenUsed/>
    <w:rsid w:val="00F25A02"/>
    <w:pPr>
      <w:spacing w:before="100" w:beforeAutospacing="1" w:after="100" w:afterAutospacing="1"/>
    </w:pPr>
    <w:rPr>
      <w:rFonts w:ascii="Times New Roman" w:eastAsiaTheme="minorEastAsia" w:hAnsi="Times New Roman"/>
      <w:sz w:val="24"/>
      <w:lang w:val="en-GB" w:eastAsia="en-GB"/>
    </w:rPr>
  </w:style>
  <w:style w:type="character" w:styleId="CommentReference">
    <w:name w:val="annotation reference"/>
    <w:basedOn w:val="DefaultParagraphFont"/>
    <w:uiPriority w:val="99"/>
    <w:semiHidden/>
    <w:unhideWhenUsed/>
    <w:rsid w:val="00EC67E7"/>
    <w:rPr>
      <w:sz w:val="16"/>
      <w:szCs w:val="16"/>
    </w:rPr>
  </w:style>
  <w:style w:type="paragraph" w:styleId="CommentSubject">
    <w:name w:val="annotation subject"/>
    <w:basedOn w:val="CommentText"/>
    <w:next w:val="CommentText"/>
    <w:link w:val="CommentSubjectChar"/>
    <w:uiPriority w:val="99"/>
    <w:semiHidden/>
    <w:unhideWhenUsed/>
    <w:rsid w:val="00EC67E7"/>
    <w:rPr>
      <w:rFonts w:ascii="Arial" w:hAnsi="Arial"/>
      <w:b/>
      <w:bCs/>
      <w:sz w:val="20"/>
      <w:lang w:val="en-US" w:eastAsia="en-US"/>
    </w:rPr>
  </w:style>
  <w:style w:type="character" w:customStyle="1" w:styleId="CommentSubjectChar">
    <w:name w:val="Comment Subject Char"/>
    <w:basedOn w:val="CommentTextChar"/>
    <w:link w:val="CommentSubject"/>
    <w:uiPriority w:val="99"/>
    <w:semiHidden/>
    <w:rsid w:val="00EC67E7"/>
    <w:rPr>
      <w:rFonts w:ascii="Arial" w:hAnsi="Arial"/>
      <w:b/>
      <w:bCs/>
      <w:sz w:val="22"/>
      <w:lang w:val="en-US" w:eastAsia="fr-FR"/>
    </w:rPr>
  </w:style>
  <w:style w:type="character" w:styleId="FollowedHyperlink">
    <w:name w:val="FollowedHyperlink"/>
    <w:basedOn w:val="DefaultParagraphFont"/>
    <w:uiPriority w:val="99"/>
    <w:semiHidden/>
    <w:unhideWhenUsed/>
    <w:rsid w:val="00EC67E7"/>
    <w:rPr>
      <w:color w:val="800080" w:themeColor="followedHyperlink"/>
      <w:u w:val="single"/>
    </w:rPr>
  </w:style>
  <w:style w:type="paragraph" w:customStyle="1" w:styleId="ZchnZchn1Char">
    <w:name w:val="Zchn Zchn1 Char"/>
    <w:basedOn w:val="Normal"/>
    <w:rsid w:val="00DC73DE"/>
    <w:pPr>
      <w:tabs>
        <w:tab w:val="left" w:pos="540"/>
        <w:tab w:val="left" w:pos="1260"/>
        <w:tab w:val="left" w:pos="1800"/>
      </w:tabs>
      <w:spacing w:before="240" w:after="160" w:line="240" w:lineRule="exact"/>
    </w:pPr>
    <w:rPr>
      <w:rFonts w:ascii="Verdana" w:eastAsia="SimSun" w:hAnsi="Verdana"/>
      <w:sz w:val="24"/>
      <w:szCs w:val="20"/>
    </w:rPr>
  </w:style>
  <w:style w:type="paragraph" w:styleId="NoSpacing">
    <w:name w:val="No Spacing"/>
    <w:uiPriority w:val="1"/>
    <w:qFormat/>
    <w:rsid w:val="009B18E0"/>
    <w:pPr>
      <w:jc w:val="both"/>
    </w:pPr>
    <w:rPr>
      <w:rFonts w:ascii="Arial" w:hAnsi="Arial"/>
      <w:sz w:val="22"/>
      <w:lang w:val="nb-NO" w:eastAsia="de-DE"/>
    </w:rPr>
  </w:style>
  <w:style w:type="paragraph" w:styleId="PlainText">
    <w:name w:val="Plain Text"/>
    <w:basedOn w:val="Normal"/>
    <w:link w:val="PlainTextChar"/>
    <w:uiPriority w:val="99"/>
    <w:semiHidden/>
    <w:unhideWhenUsed/>
    <w:rsid w:val="00920165"/>
    <w:rPr>
      <w:rFonts w:ascii="Calibri" w:eastAsiaTheme="minorHAnsi" w:hAnsi="Calibri" w:cs="Calibri"/>
      <w:sz w:val="22"/>
      <w:szCs w:val="22"/>
      <w:lang w:val="en-GB"/>
    </w:rPr>
  </w:style>
  <w:style w:type="character" w:customStyle="1" w:styleId="PlainTextChar">
    <w:name w:val="Plain Text Char"/>
    <w:basedOn w:val="DefaultParagraphFont"/>
    <w:link w:val="PlainText"/>
    <w:uiPriority w:val="99"/>
    <w:semiHidden/>
    <w:rsid w:val="00920165"/>
    <w:rPr>
      <w:rFonts w:ascii="Calibri" w:eastAsiaTheme="minorHAnsi" w:hAnsi="Calibri" w:cs="Calibri"/>
      <w:sz w:val="22"/>
      <w:szCs w:val="22"/>
    </w:rPr>
  </w:style>
  <w:style w:type="character" w:customStyle="1" w:styleId="TANChar">
    <w:name w:val="TAN Char"/>
    <w:basedOn w:val="DefaultParagraphFont"/>
    <w:link w:val="TAN"/>
    <w:locked/>
    <w:rsid w:val="0038539B"/>
    <w:rPr>
      <w:rFonts w:ascii="Arial" w:hAnsi="Arial" w:cs="Arial"/>
      <w:sz w:val="18"/>
      <w:lang w:eastAsia="ko-KR"/>
    </w:rPr>
  </w:style>
  <w:style w:type="paragraph" w:customStyle="1" w:styleId="TAN">
    <w:name w:val="TAN"/>
    <w:basedOn w:val="Normal"/>
    <w:link w:val="TANChar"/>
    <w:rsid w:val="0038539B"/>
    <w:pPr>
      <w:keepNext/>
      <w:keepLines/>
      <w:overflowPunct w:val="0"/>
      <w:autoSpaceDE w:val="0"/>
      <w:autoSpaceDN w:val="0"/>
      <w:adjustRightInd w:val="0"/>
      <w:ind w:left="851" w:hanging="851"/>
    </w:pPr>
    <w:rPr>
      <w:rFonts w:cs="Arial"/>
      <w:sz w:val="18"/>
      <w:szCs w:val="20"/>
      <w:lang w:val="en-GB" w:eastAsia="ko-KR"/>
    </w:rPr>
  </w:style>
  <w:style w:type="character" w:customStyle="1" w:styleId="NOChar">
    <w:name w:val="NO Char"/>
    <w:basedOn w:val="DefaultParagraphFont"/>
    <w:link w:val="NO"/>
    <w:locked/>
    <w:rsid w:val="0038539B"/>
  </w:style>
  <w:style w:type="character" w:customStyle="1" w:styleId="Style10ptBoldRed">
    <w:name w:val="Style 10 pt Bold Red"/>
    <w:rsid w:val="0030741E"/>
    <w:rPr>
      <w:b/>
      <w:bCs/>
      <w:color w:val="auto"/>
      <w:sz w:val="20"/>
      <w:szCs w:val="20"/>
    </w:rPr>
  </w:style>
  <w:style w:type="character" w:styleId="Strong">
    <w:name w:val="Strong"/>
    <w:basedOn w:val="DefaultParagraphFont"/>
    <w:uiPriority w:val="22"/>
    <w:qFormat/>
    <w:rsid w:val="00C0004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E51C13"/>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DB44BD"/>
    <w:pPr>
      <w:keepNext/>
      <w:numPr>
        <w:ilvl w:val="2"/>
        <w:numId w:val="2"/>
      </w:numPr>
      <w:spacing w:before="360" w:after="120"/>
      <w:outlineLvl w:val="2"/>
    </w:pPr>
    <w:rPr>
      <w:rFonts w:cs="Arial"/>
      <w:b/>
      <w:bCs/>
      <w:szCs w:val="20"/>
    </w:rPr>
  </w:style>
  <w:style w:type="paragraph" w:styleId="Heading4">
    <w:name w:val="heading 4"/>
    <w:aliases w:val="ECC Heading 4"/>
    <w:basedOn w:val="Normal"/>
    <w:next w:val="ECCParagraph"/>
    <w:autoRedefine/>
    <w:qFormat/>
    <w:rsid w:val="001D6A41"/>
    <w:pPr>
      <w:keepNext/>
      <w:numPr>
        <w:ilvl w:val="3"/>
        <w:numId w:val="2"/>
      </w:numPr>
      <w:spacing w:before="360" w:after="120"/>
      <w:ind w:left="862" w:hanging="862"/>
      <w:outlineLvl w:val="3"/>
    </w:pPr>
    <w:rPr>
      <w:rFonts w:cs="Arial"/>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CB0AD7"/>
    <w:pPr>
      <w:numPr>
        <w:numId w:val="1"/>
      </w:numPr>
      <w:spacing w:after="0"/>
    </w:pPr>
  </w:style>
  <w:style w:type="paragraph" w:styleId="Header">
    <w:name w:val="header"/>
    <w:aliases w:val="encabezado,he,header odd,header odd1,header odd2,header"/>
    <w:basedOn w:val="Normal"/>
    <w:rsid w:val="00C95C7C"/>
    <w:pPr>
      <w:tabs>
        <w:tab w:val="center" w:pos="4320"/>
        <w:tab w:val="right" w:pos="8640"/>
      </w:tabs>
    </w:pPr>
    <w:rPr>
      <w:b/>
      <w:sz w:val="16"/>
    </w:rPr>
  </w:style>
  <w:style w:type="paragraph" w:styleId="Footer">
    <w:name w:val="footer"/>
    <w:basedOn w:val="Normal"/>
    <w:rsid w:val="0077244E"/>
    <w:pPr>
      <w:tabs>
        <w:tab w:val="center" w:pos="4320"/>
        <w:tab w:val="right" w:pos="8640"/>
      </w:tabs>
    </w:pPr>
  </w:style>
  <w:style w:type="paragraph" w:customStyle="1" w:styleId="ECCAnnexheading1">
    <w:name w:val="ECC Annex heading1"/>
    <w:basedOn w:val="Heading1"/>
    <w:next w:val="ECCParagraph"/>
    <w:rsid w:val="00550D79"/>
    <w:pPr>
      <w:numPr>
        <w:numId w:val="4"/>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226811"/>
    <w:pPr>
      <w:numPr>
        <w:numId w:val="0"/>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basedOn w:val="Normal"/>
    <w:link w:val="FootnoteTextChar"/>
    <w:uiPriority w:val="99"/>
    <w:rsid w:val="008935B9"/>
    <w:rPr>
      <w:szCs w:val="20"/>
    </w:rPr>
  </w:style>
  <w:style w:type="character" w:styleId="FootnoteReference">
    <w:name w:val="footnote reference"/>
    <w:basedOn w:val="DefaultParagraphFont"/>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18"/>
      </w:numPr>
    </w:pPr>
  </w:style>
  <w:style w:type="paragraph" w:customStyle="1" w:styleId="ECCNumberedBullets">
    <w:name w:val="ECC Numbered Bullets"/>
    <w:basedOn w:val="Normal"/>
    <w:rsid w:val="00DF2C67"/>
    <w:pPr>
      <w:numPr>
        <w:numId w:val="8"/>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24"/>
      </w:numPr>
    </w:pPr>
  </w:style>
  <w:style w:type="numbering" w:customStyle="1" w:styleId="ECCNumbers-Letters">
    <w:name w:val="ECC Numbers-Letters"/>
    <w:uiPriority w:val="99"/>
    <w:rsid w:val="00DF2C67"/>
    <w:pPr>
      <w:numPr>
        <w:numId w:val="16"/>
      </w:numPr>
    </w:pPr>
  </w:style>
  <w:style w:type="character" w:customStyle="1" w:styleId="st1">
    <w:name w:val="st1"/>
    <w:basedOn w:val="DefaultParagraphFont"/>
    <w:rsid w:val="00D439C3"/>
  </w:style>
  <w:style w:type="paragraph" w:customStyle="1" w:styleId="Table">
    <w:name w:val="Table"/>
    <w:basedOn w:val="Normal"/>
    <w:rsid w:val="009E3D3A"/>
    <w:pPr>
      <w:keepNext/>
      <w:spacing w:before="60" w:after="60" w:line="240" w:lineRule="atLeast"/>
      <w:jc w:val="center"/>
    </w:pPr>
    <w:rPr>
      <w:szCs w:val="20"/>
      <w:lang w:val="en-GB"/>
    </w:rPr>
  </w:style>
  <w:style w:type="character" w:customStyle="1" w:styleId="Guidance">
    <w:name w:val="Guidance"/>
    <w:rsid w:val="009E3D3A"/>
    <w:rPr>
      <w:i/>
      <w:color w:val="0000FF"/>
      <w:sz w:val="20"/>
    </w:rPr>
  </w:style>
  <w:style w:type="paragraph" w:customStyle="1" w:styleId="NO">
    <w:name w:val="NO"/>
    <w:basedOn w:val="Normal"/>
    <w:link w:val="NOChar"/>
    <w:rsid w:val="009E3D3A"/>
    <w:pPr>
      <w:keepLines/>
      <w:overflowPunct w:val="0"/>
      <w:autoSpaceDE w:val="0"/>
      <w:autoSpaceDN w:val="0"/>
      <w:adjustRightInd w:val="0"/>
      <w:spacing w:after="180"/>
      <w:ind w:left="1135" w:hanging="851"/>
      <w:textAlignment w:val="baseline"/>
    </w:pPr>
    <w:rPr>
      <w:rFonts w:ascii="Times New Roman" w:hAnsi="Times New Roman"/>
      <w:szCs w:val="20"/>
      <w:lang w:val="en-GB"/>
    </w:rPr>
  </w:style>
  <w:style w:type="character" w:styleId="PageNumber">
    <w:name w:val="page number"/>
    <w:basedOn w:val="DefaultParagraphFont"/>
    <w:rsid w:val="00E51C13"/>
  </w:style>
  <w:style w:type="paragraph" w:customStyle="1" w:styleId="B1">
    <w:name w:val="B1+"/>
    <w:basedOn w:val="Normal"/>
    <w:rsid w:val="00F3279F"/>
    <w:pPr>
      <w:numPr>
        <w:numId w:val="9"/>
      </w:numPr>
      <w:overflowPunct w:val="0"/>
      <w:autoSpaceDE w:val="0"/>
      <w:autoSpaceDN w:val="0"/>
      <w:adjustRightInd w:val="0"/>
      <w:spacing w:after="180"/>
      <w:textAlignment w:val="baseline"/>
    </w:pPr>
    <w:rPr>
      <w:rFonts w:ascii="Times New Roman" w:hAnsi="Times New Roman"/>
      <w:szCs w:val="20"/>
      <w:lang w:val="en-GB"/>
    </w:rPr>
  </w:style>
  <w:style w:type="paragraph" w:customStyle="1" w:styleId="sisrans18X">
    <w:name w:val="sis rans 18 X"/>
    <w:basedOn w:val="Normal"/>
    <w:rsid w:val="006F2307"/>
    <w:pPr>
      <w:numPr>
        <w:numId w:val="10"/>
      </w:numPr>
      <w:ind w:left="1661" w:hanging="357"/>
    </w:pPr>
    <w:rPr>
      <w:sz w:val="24"/>
      <w:szCs w:val="20"/>
      <w:lang w:val="fi-FI"/>
    </w:rPr>
  </w:style>
  <w:style w:type="character" w:customStyle="1" w:styleId="FootnoteTextChar">
    <w:name w:val="Footnote Text Char"/>
    <w:basedOn w:val="DefaultParagraphFont"/>
    <w:link w:val="FootnoteText"/>
    <w:uiPriority w:val="99"/>
    <w:rsid w:val="006F2307"/>
    <w:rPr>
      <w:rFonts w:ascii="Arial" w:hAnsi="Arial"/>
      <w:lang w:val="en-US"/>
    </w:rPr>
  </w:style>
  <w:style w:type="paragraph" w:customStyle="1" w:styleId="Normalaftertitle">
    <w:name w:val="Normal after title"/>
    <w:basedOn w:val="Normal"/>
    <w:next w:val="Normal"/>
    <w:rsid w:val="00076770"/>
    <w:pPr>
      <w:tabs>
        <w:tab w:val="left" w:pos="794"/>
        <w:tab w:val="left" w:pos="1191"/>
        <w:tab w:val="left" w:pos="1588"/>
        <w:tab w:val="left" w:pos="1985"/>
      </w:tabs>
      <w:overflowPunct w:val="0"/>
      <w:autoSpaceDE w:val="0"/>
      <w:autoSpaceDN w:val="0"/>
      <w:adjustRightInd w:val="0"/>
      <w:spacing w:before="280"/>
      <w:textAlignment w:val="baseline"/>
    </w:pPr>
    <w:rPr>
      <w:rFonts w:ascii="Times New Roman" w:hAnsi="Times New Roman"/>
      <w:sz w:val="24"/>
      <w:szCs w:val="20"/>
      <w:lang w:val="en-GB"/>
    </w:rPr>
  </w:style>
  <w:style w:type="paragraph" w:customStyle="1" w:styleId="TableNo">
    <w:name w:val="Table_No"/>
    <w:basedOn w:val="Normal"/>
    <w:next w:val="Normal"/>
    <w:rsid w:val="00A70F45"/>
    <w:pPr>
      <w:keepNext/>
      <w:tabs>
        <w:tab w:val="left" w:pos="794"/>
        <w:tab w:val="left" w:pos="1191"/>
        <w:tab w:val="left" w:pos="1588"/>
        <w:tab w:val="left" w:pos="1985"/>
      </w:tabs>
      <w:overflowPunct w:val="0"/>
      <w:autoSpaceDE w:val="0"/>
      <w:autoSpaceDN w:val="0"/>
      <w:adjustRightInd w:val="0"/>
      <w:spacing w:before="240" w:after="120"/>
      <w:jc w:val="center"/>
      <w:textAlignment w:val="baseline"/>
    </w:pPr>
    <w:rPr>
      <w:rFonts w:cs="Arial"/>
      <w:caps/>
      <w:szCs w:val="20"/>
      <w:lang w:val="en-GB"/>
    </w:rPr>
  </w:style>
  <w:style w:type="paragraph" w:customStyle="1" w:styleId="StyleBoldBlackCentered">
    <w:name w:val="Style Bold Black Centered"/>
    <w:basedOn w:val="Normal"/>
    <w:autoRedefine/>
    <w:rsid w:val="00E57473"/>
    <w:pPr>
      <w:jc w:val="center"/>
    </w:pPr>
    <w:rPr>
      <w:rFonts w:ascii="Times New Roman" w:hAnsi="Times New Roman"/>
      <w:b/>
      <w:bCs/>
      <w:color w:val="000000"/>
      <w:szCs w:val="20"/>
      <w:lang w:val="en-GB" w:eastAsia="de-DE"/>
    </w:rPr>
  </w:style>
  <w:style w:type="paragraph" w:styleId="ListParagraph">
    <w:name w:val="List Paragraph"/>
    <w:basedOn w:val="Normal"/>
    <w:uiPriority w:val="34"/>
    <w:qFormat/>
    <w:rsid w:val="00E43A24"/>
    <w:pPr>
      <w:ind w:left="720"/>
      <w:contextualSpacing/>
    </w:pPr>
    <w:rPr>
      <w:rFonts w:ascii="Times New Roman" w:hAnsi="Times New Roman"/>
      <w:szCs w:val="20"/>
      <w:lang w:val="en-GB" w:eastAsia="fr-FR"/>
    </w:rPr>
  </w:style>
  <w:style w:type="paragraph" w:customStyle="1" w:styleId="StyleHeading1TimesNewRoman10ptBoldJustified">
    <w:name w:val="Style Heading 1 + Times New Roman 10 pt Bold Justified"/>
    <w:basedOn w:val="Heading1"/>
    <w:autoRedefine/>
    <w:rsid w:val="00E80C83"/>
    <w:pPr>
      <w:pageBreakBefore w:val="0"/>
      <w:spacing w:before="480"/>
      <w:jc w:val="both"/>
    </w:pPr>
    <w:rPr>
      <w:bCs w:val="0"/>
      <w:color w:val="auto"/>
      <w:kern w:val="0"/>
      <w:szCs w:val="20"/>
      <w:lang w:val="en-US" w:eastAsia="sk-SK"/>
    </w:rPr>
  </w:style>
  <w:style w:type="paragraph" w:customStyle="1" w:styleId="TableText">
    <w:name w:val="TableText"/>
    <w:basedOn w:val="BodyTextIndent"/>
    <w:rsid w:val="00F745E0"/>
    <w:pPr>
      <w:keepNext/>
      <w:keepLines/>
      <w:overflowPunct w:val="0"/>
      <w:autoSpaceDE w:val="0"/>
      <w:autoSpaceDN w:val="0"/>
      <w:adjustRightInd w:val="0"/>
      <w:spacing w:after="180"/>
      <w:ind w:left="0"/>
      <w:jc w:val="center"/>
      <w:textAlignment w:val="baseline"/>
    </w:pPr>
    <w:rPr>
      <w:rFonts w:ascii="Times New Roman" w:hAnsi="Times New Roman"/>
      <w:snapToGrid w:val="0"/>
      <w:kern w:val="2"/>
      <w:szCs w:val="20"/>
      <w:lang w:val="en-GB"/>
    </w:rPr>
  </w:style>
  <w:style w:type="paragraph" w:styleId="BodyTextIndent">
    <w:name w:val="Body Text Indent"/>
    <w:basedOn w:val="Normal"/>
    <w:link w:val="BodyTextIndentChar"/>
    <w:uiPriority w:val="99"/>
    <w:semiHidden/>
    <w:unhideWhenUsed/>
    <w:rsid w:val="00F745E0"/>
    <w:pPr>
      <w:spacing w:after="120"/>
      <w:ind w:left="283"/>
    </w:pPr>
  </w:style>
  <w:style w:type="character" w:customStyle="1" w:styleId="BodyTextIndentChar">
    <w:name w:val="Body Text Indent Char"/>
    <w:basedOn w:val="DefaultParagraphFont"/>
    <w:link w:val="BodyTextIndent"/>
    <w:uiPriority w:val="99"/>
    <w:semiHidden/>
    <w:rsid w:val="00F745E0"/>
    <w:rPr>
      <w:rFonts w:ascii="Arial" w:hAnsi="Arial"/>
      <w:szCs w:val="24"/>
      <w:lang w:val="en-US"/>
    </w:rPr>
  </w:style>
  <w:style w:type="paragraph" w:customStyle="1" w:styleId="TAH">
    <w:name w:val="TAH"/>
    <w:basedOn w:val="TAC"/>
    <w:link w:val="TAHCar"/>
    <w:rsid w:val="00672B44"/>
    <w:rPr>
      <w:b/>
    </w:rPr>
  </w:style>
  <w:style w:type="paragraph" w:customStyle="1" w:styleId="TAC">
    <w:name w:val="TAC"/>
    <w:basedOn w:val="Normal"/>
    <w:link w:val="TACChar"/>
    <w:rsid w:val="00672B44"/>
    <w:pPr>
      <w:keepNext/>
      <w:keepLines/>
      <w:jc w:val="center"/>
    </w:pPr>
    <w:rPr>
      <w:sz w:val="18"/>
      <w:szCs w:val="20"/>
      <w:lang w:val="en-GB"/>
    </w:rPr>
  </w:style>
  <w:style w:type="character" w:customStyle="1" w:styleId="TACChar">
    <w:name w:val="TAC Char"/>
    <w:basedOn w:val="DefaultParagraphFont"/>
    <w:link w:val="TAC"/>
    <w:rsid w:val="00672B44"/>
    <w:rPr>
      <w:rFonts w:ascii="Arial" w:hAnsi="Arial"/>
      <w:sz w:val="18"/>
    </w:rPr>
  </w:style>
  <w:style w:type="character" w:customStyle="1" w:styleId="TAHCar">
    <w:name w:val="TAH Car"/>
    <w:basedOn w:val="DefaultParagraphFont"/>
    <w:link w:val="TAH"/>
    <w:rsid w:val="00672B44"/>
    <w:rPr>
      <w:rFonts w:ascii="Arial" w:hAnsi="Arial"/>
      <w:b/>
      <w:sz w:val="18"/>
    </w:rPr>
  </w:style>
  <w:style w:type="paragraph" w:styleId="CommentText">
    <w:name w:val="annotation text"/>
    <w:basedOn w:val="Normal"/>
    <w:link w:val="CommentTextChar"/>
    <w:semiHidden/>
    <w:rsid w:val="00ED6727"/>
    <w:rPr>
      <w:rFonts w:ascii="Times New Roman" w:hAnsi="Times New Roman"/>
      <w:sz w:val="22"/>
      <w:szCs w:val="20"/>
      <w:lang w:val="en-GB" w:eastAsia="fr-FR"/>
    </w:rPr>
  </w:style>
  <w:style w:type="character" w:customStyle="1" w:styleId="CommentTextChar">
    <w:name w:val="Comment Text Char"/>
    <w:basedOn w:val="DefaultParagraphFont"/>
    <w:link w:val="CommentText"/>
    <w:semiHidden/>
    <w:rsid w:val="00ED6727"/>
    <w:rPr>
      <w:sz w:val="22"/>
      <w:lang w:eastAsia="fr-FR"/>
    </w:rPr>
  </w:style>
  <w:style w:type="paragraph" w:customStyle="1" w:styleId="Corpsdutextedocumentpermanent">
    <w:name w:val="Corps du texte document permanent"/>
    <w:basedOn w:val="Normal"/>
    <w:rsid w:val="00ED6727"/>
    <w:pPr>
      <w:spacing w:after="120"/>
      <w:ind w:left="1134"/>
      <w:jc w:val="both"/>
    </w:pPr>
    <w:rPr>
      <w:rFonts w:ascii="Times New Roman" w:hAnsi="Times New Roman"/>
      <w:sz w:val="22"/>
      <w:szCs w:val="20"/>
      <w:lang w:val="en-GB" w:eastAsia="fr-FR"/>
    </w:rPr>
  </w:style>
  <w:style w:type="paragraph" w:customStyle="1" w:styleId="CorpsdutexteDGA">
    <w:name w:val="Corps du texte DGA"/>
    <w:basedOn w:val="Normal"/>
    <w:rsid w:val="00ED6727"/>
    <w:pPr>
      <w:spacing w:before="60" w:after="60"/>
      <w:ind w:left="1134"/>
      <w:jc w:val="both"/>
    </w:pPr>
    <w:rPr>
      <w:rFonts w:ascii="Times New Roman" w:hAnsi="Times New Roman"/>
      <w:noProof/>
      <w:sz w:val="22"/>
      <w:szCs w:val="20"/>
      <w:lang w:val="en-GB" w:eastAsia="fr-FR"/>
    </w:rPr>
  </w:style>
  <w:style w:type="character" w:customStyle="1" w:styleId="TabletextChar">
    <w:name w:val="Table_text Char"/>
    <w:link w:val="Tabletext0"/>
    <w:uiPriority w:val="99"/>
    <w:locked/>
    <w:rsid w:val="00CF4B35"/>
    <w:rPr>
      <w:sz w:val="22"/>
      <w:lang w:val="fr-FR"/>
    </w:rPr>
  </w:style>
  <w:style w:type="paragraph" w:customStyle="1" w:styleId="Tabletext0">
    <w:name w:val="Table_text"/>
    <w:basedOn w:val="Normal"/>
    <w:link w:val="TabletextChar"/>
    <w:rsid w:val="00CF4B35"/>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both"/>
    </w:pPr>
    <w:rPr>
      <w:rFonts w:ascii="Times New Roman" w:hAnsi="Times New Roman"/>
      <w:sz w:val="22"/>
      <w:szCs w:val="20"/>
      <w:lang w:val="fr-FR"/>
    </w:rPr>
  </w:style>
  <w:style w:type="paragraph" w:styleId="TOC5">
    <w:name w:val="toc 5"/>
    <w:basedOn w:val="Normal"/>
    <w:next w:val="Normal"/>
    <w:autoRedefine/>
    <w:uiPriority w:val="39"/>
    <w:unhideWhenUsed/>
    <w:rsid w:val="00BD25C1"/>
    <w:pPr>
      <w:spacing w:after="100" w:line="276"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BD25C1"/>
    <w:pPr>
      <w:spacing w:after="100" w:line="276"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BD25C1"/>
    <w:pPr>
      <w:spacing w:after="100" w:line="276"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BD25C1"/>
    <w:pPr>
      <w:spacing w:after="100" w:line="276"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BD25C1"/>
    <w:pPr>
      <w:spacing w:after="100" w:line="276" w:lineRule="auto"/>
      <w:ind w:left="1760"/>
    </w:pPr>
    <w:rPr>
      <w:rFonts w:asciiTheme="minorHAnsi" w:eastAsiaTheme="minorEastAsia" w:hAnsiTheme="minorHAnsi" w:cstheme="minorBidi"/>
      <w:sz w:val="22"/>
      <w:szCs w:val="22"/>
      <w:lang w:val="en-GB" w:eastAsia="en-GB"/>
    </w:rPr>
  </w:style>
  <w:style w:type="paragraph" w:customStyle="1" w:styleId="bodyCharCharCharChar">
    <w:name w:val="body Char Char Char Char"/>
    <w:basedOn w:val="Normal"/>
    <w:uiPriority w:val="99"/>
    <w:rsid w:val="00B83A73"/>
    <w:pPr>
      <w:numPr>
        <w:ilvl w:val="1"/>
        <w:numId w:val="11"/>
      </w:numPr>
      <w:tabs>
        <w:tab w:val="clear" w:pos="1080"/>
      </w:tabs>
      <w:spacing w:line="360" w:lineRule="auto"/>
      <w:ind w:left="0" w:firstLine="0"/>
      <w:jc w:val="both"/>
    </w:pPr>
    <w:rPr>
      <w:sz w:val="22"/>
    </w:rPr>
  </w:style>
  <w:style w:type="paragraph" w:customStyle="1" w:styleId="Equationlegend">
    <w:name w:val="Equation_legend"/>
    <w:basedOn w:val="NormalIndent"/>
    <w:rsid w:val="00B83A73"/>
    <w:pPr>
      <w:tabs>
        <w:tab w:val="right" w:pos="1701"/>
        <w:tab w:val="left" w:pos="1985"/>
      </w:tabs>
      <w:overflowPunct w:val="0"/>
      <w:autoSpaceDE w:val="0"/>
      <w:autoSpaceDN w:val="0"/>
      <w:adjustRightInd w:val="0"/>
      <w:spacing w:before="80"/>
      <w:ind w:left="1985" w:hanging="1985"/>
      <w:jc w:val="both"/>
    </w:pPr>
    <w:rPr>
      <w:rFonts w:ascii="Times New Roman" w:hAnsi="Times New Roman"/>
      <w:sz w:val="24"/>
      <w:szCs w:val="20"/>
    </w:rPr>
  </w:style>
  <w:style w:type="paragraph" w:styleId="NormalIndent">
    <w:name w:val="Normal Indent"/>
    <w:basedOn w:val="Normal"/>
    <w:uiPriority w:val="99"/>
    <w:semiHidden/>
    <w:unhideWhenUsed/>
    <w:rsid w:val="00B83A73"/>
    <w:pPr>
      <w:ind w:left="720"/>
    </w:pPr>
  </w:style>
  <w:style w:type="paragraph" w:customStyle="1" w:styleId="bodyChar">
    <w:name w:val="body Char"/>
    <w:basedOn w:val="Normal"/>
    <w:uiPriority w:val="99"/>
    <w:rsid w:val="00B83A73"/>
    <w:pPr>
      <w:numPr>
        <w:numId w:val="12"/>
      </w:numPr>
      <w:spacing w:line="360" w:lineRule="auto"/>
      <w:jc w:val="both"/>
    </w:pPr>
    <w:rPr>
      <w:sz w:val="22"/>
    </w:rPr>
  </w:style>
  <w:style w:type="character" w:customStyle="1" w:styleId="EquationChar">
    <w:name w:val="Equation Char"/>
    <w:basedOn w:val="DefaultParagraphFont"/>
    <w:link w:val="Equation"/>
    <w:locked/>
    <w:rsid w:val="00B83A73"/>
    <w:rPr>
      <w:sz w:val="24"/>
      <w:lang w:val="fr-FR"/>
    </w:rPr>
  </w:style>
  <w:style w:type="paragraph" w:customStyle="1" w:styleId="Equation">
    <w:name w:val="Equation"/>
    <w:basedOn w:val="Normal"/>
    <w:link w:val="EquationChar"/>
    <w:rsid w:val="00B83A73"/>
    <w:pPr>
      <w:tabs>
        <w:tab w:val="left" w:pos="794"/>
        <w:tab w:val="center" w:pos="4820"/>
        <w:tab w:val="right" w:pos="9639"/>
      </w:tabs>
      <w:overflowPunct w:val="0"/>
      <w:autoSpaceDE w:val="0"/>
      <w:autoSpaceDN w:val="0"/>
      <w:adjustRightInd w:val="0"/>
      <w:spacing w:before="120"/>
      <w:jc w:val="both"/>
    </w:pPr>
    <w:rPr>
      <w:rFonts w:ascii="Times New Roman" w:hAnsi="Times New Roman"/>
      <w:sz w:val="24"/>
      <w:szCs w:val="20"/>
      <w:lang w:val="fr-FR"/>
    </w:rPr>
  </w:style>
  <w:style w:type="paragraph" w:customStyle="1" w:styleId="Blanc">
    <w:name w:val="Blanc"/>
    <w:basedOn w:val="Normal"/>
    <w:next w:val="Normal"/>
    <w:rsid w:val="00B83A73"/>
    <w:pPr>
      <w:keepNext/>
      <w:keepLines/>
      <w:overflowPunct w:val="0"/>
      <w:autoSpaceDE w:val="0"/>
      <w:autoSpaceDN w:val="0"/>
      <w:adjustRightInd w:val="0"/>
      <w:jc w:val="both"/>
    </w:pPr>
    <w:rPr>
      <w:rFonts w:ascii="Times New Roman" w:hAnsi="Times New Roman"/>
      <w:sz w:val="16"/>
      <w:szCs w:val="20"/>
      <w:lang w:val="en-GB"/>
    </w:rPr>
  </w:style>
  <w:style w:type="paragraph" w:customStyle="1" w:styleId="Legend">
    <w:name w:val="Legend"/>
    <w:basedOn w:val="Normal"/>
    <w:rsid w:val="00AF301F"/>
    <w:pPr>
      <w:jc w:val="center"/>
    </w:pPr>
    <w:rPr>
      <w:rFonts w:ascii="Times New Roman" w:hAnsi="Times New Roman"/>
      <w:b/>
      <w:snapToGrid w:val="0"/>
      <w:szCs w:val="20"/>
      <w:lang w:val="en-GB" w:eastAsia="fr-FR"/>
    </w:rPr>
  </w:style>
  <w:style w:type="paragraph" w:styleId="Revision">
    <w:name w:val="Revision"/>
    <w:hidden/>
    <w:uiPriority w:val="99"/>
    <w:semiHidden/>
    <w:rsid w:val="00F106F8"/>
    <w:rPr>
      <w:rFonts w:ascii="Arial" w:hAnsi="Arial"/>
      <w:szCs w:val="24"/>
      <w:lang w:val="en-US"/>
    </w:rPr>
  </w:style>
  <w:style w:type="paragraph" w:customStyle="1" w:styleId="FL">
    <w:name w:val="FL"/>
    <w:basedOn w:val="Normal"/>
    <w:rsid w:val="005A55CB"/>
    <w:pPr>
      <w:keepNext/>
      <w:keepLines/>
      <w:overflowPunct w:val="0"/>
      <w:autoSpaceDE w:val="0"/>
      <w:autoSpaceDN w:val="0"/>
      <w:adjustRightInd w:val="0"/>
      <w:spacing w:before="60" w:after="180"/>
      <w:jc w:val="center"/>
      <w:textAlignment w:val="baseline"/>
    </w:pPr>
    <w:rPr>
      <w:b/>
      <w:szCs w:val="20"/>
      <w:lang w:val="en-GB"/>
    </w:rPr>
  </w:style>
  <w:style w:type="paragraph" w:customStyle="1" w:styleId="TF">
    <w:name w:val="TF"/>
    <w:basedOn w:val="FL"/>
    <w:rsid w:val="005A55CB"/>
    <w:pPr>
      <w:keepNext w:val="0"/>
      <w:spacing w:before="0" w:after="240"/>
    </w:pPr>
  </w:style>
  <w:style w:type="paragraph" w:styleId="NormalWeb">
    <w:name w:val="Normal (Web)"/>
    <w:basedOn w:val="Normal"/>
    <w:uiPriority w:val="99"/>
    <w:semiHidden/>
    <w:unhideWhenUsed/>
    <w:rsid w:val="00F25A02"/>
    <w:pPr>
      <w:spacing w:before="100" w:beforeAutospacing="1" w:after="100" w:afterAutospacing="1"/>
    </w:pPr>
    <w:rPr>
      <w:rFonts w:ascii="Times New Roman" w:eastAsiaTheme="minorEastAsia" w:hAnsi="Times New Roman"/>
      <w:sz w:val="24"/>
      <w:lang w:val="en-GB" w:eastAsia="en-GB"/>
    </w:rPr>
  </w:style>
  <w:style w:type="character" w:styleId="CommentReference">
    <w:name w:val="annotation reference"/>
    <w:basedOn w:val="DefaultParagraphFont"/>
    <w:uiPriority w:val="99"/>
    <w:semiHidden/>
    <w:unhideWhenUsed/>
    <w:rsid w:val="00EC67E7"/>
    <w:rPr>
      <w:sz w:val="16"/>
      <w:szCs w:val="16"/>
    </w:rPr>
  </w:style>
  <w:style w:type="paragraph" w:styleId="CommentSubject">
    <w:name w:val="annotation subject"/>
    <w:basedOn w:val="CommentText"/>
    <w:next w:val="CommentText"/>
    <w:link w:val="CommentSubjectChar"/>
    <w:uiPriority w:val="99"/>
    <w:semiHidden/>
    <w:unhideWhenUsed/>
    <w:rsid w:val="00EC67E7"/>
    <w:rPr>
      <w:rFonts w:ascii="Arial" w:hAnsi="Arial"/>
      <w:b/>
      <w:bCs/>
      <w:sz w:val="20"/>
      <w:lang w:val="en-US" w:eastAsia="en-US"/>
    </w:rPr>
  </w:style>
  <w:style w:type="character" w:customStyle="1" w:styleId="CommentSubjectChar">
    <w:name w:val="Comment Subject Char"/>
    <w:basedOn w:val="CommentTextChar"/>
    <w:link w:val="CommentSubject"/>
    <w:uiPriority w:val="99"/>
    <w:semiHidden/>
    <w:rsid w:val="00EC67E7"/>
    <w:rPr>
      <w:rFonts w:ascii="Arial" w:hAnsi="Arial"/>
      <w:b/>
      <w:bCs/>
      <w:sz w:val="22"/>
      <w:lang w:val="en-US" w:eastAsia="fr-FR"/>
    </w:rPr>
  </w:style>
  <w:style w:type="character" w:styleId="FollowedHyperlink">
    <w:name w:val="FollowedHyperlink"/>
    <w:basedOn w:val="DefaultParagraphFont"/>
    <w:uiPriority w:val="99"/>
    <w:semiHidden/>
    <w:unhideWhenUsed/>
    <w:rsid w:val="00EC67E7"/>
    <w:rPr>
      <w:color w:val="800080" w:themeColor="followedHyperlink"/>
      <w:u w:val="single"/>
    </w:rPr>
  </w:style>
  <w:style w:type="paragraph" w:customStyle="1" w:styleId="ZchnZchn1Char">
    <w:name w:val="Zchn Zchn1 Char"/>
    <w:basedOn w:val="Normal"/>
    <w:rsid w:val="00DC73DE"/>
    <w:pPr>
      <w:tabs>
        <w:tab w:val="left" w:pos="540"/>
        <w:tab w:val="left" w:pos="1260"/>
        <w:tab w:val="left" w:pos="1800"/>
      </w:tabs>
      <w:spacing w:before="240" w:after="160" w:line="240" w:lineRule="exact"/>
    </w:pPr>
    <w:rPr>
      <w:rFonts w:ascii="Verdana" w:eastAsia="SimSun" w:hAnsi="Verdana"/>
      <w:sz w:val="24"/>
      <w:szCs w:val="20"/>
    </w:rPr>
  </w:style>
  <w:style w:type="paragraph" w:styleId="NoSpacing">
    <w:name w:val="No Spacing"/>
    <w:uiPriority w:val="1"/>
    <w:qFormat/>
    <w:rsid w:val="009B18E0"/>
    <w:pPr>
      <w:jc w:val="both"/>
    </w:pPr>
    <w:rPr>
      <w:rFonts w:ascii="Arial" w:hAnsi="Arial"/>
      <w:sz w:val="22"/>
      <w:lang w:val="nb-NO" w:eastAsia="de-DE"/>
    </w:rPr>
  </w:style>
  <w:style w:type="paragraph" w:styleId="PlainText">
    <w:name w:val="Plain Text"/>
    <w:basedOn w:val="Normal"/>
    <w:link w:val="PlainTextChar"/>
    <w:uiPriority w:val="99"/>
    <w:semiHidden/>
    <w:unhideWhenUsed/>
    <w:rsid w:val="00920165"/>
    <w:rPr>
      <w:rFonts w:ascii="Calibri" w:eastAsiaTheme="minorHAnsi" w:hAnsi="Calibri" w:cs="Calibri"/>
      <w:sz w:val="22"/>
      <w:szCs w:val="22"/>
      <w:lang w:val="en-GB"/>
    </w:rPr>
  </w:style>
  <w:style w:type="character" w:customStyle="1" w:styleId="PlainTextChar">
    <w:name w:val="Plain Text Char"/>
    <w:basedOn w:val="DefaultParagraphFont"/>
    <w:link w:val="PlainText"/>
    <w:uiPriority w:val="99"/>
    <w:semiHidden/>
    <w:rsid w:val="00920165"/>
    <w:rPr>
      <w:rFonts w:ascii="Calibri" w:eastAsiaTheme="minorHAnsi" w:hAnsi="Calibri" w:cs="Calibri"/>
      <w:sz w:val="22"/>
      <w:szCs w:val="22"/>
    </w:rPr>
  </w:style>
  <w:style w:type="character" w:customStyle="1" w:styleId="TANChar">
    <w:name w:val="TAN Char"/>
    <w:basedOn w:val="DefaultParagraphFont"/>
    <w:link w:val="TAN"/>
    <w:locked/>
    <w:rsid w:val="0038539B"/>
    <w:rPr>
      <w:rFonts w:ascii="Arial" w:hAnsi="Arial" w:cs="Arial"/>
      <w:sz w:val="18"/>
      <w:lang w:eastAsia="ko-KR"/>
    </w:rPr>
  </w:style>
  <w:style w:type="paragraph" w:customStyle="1" w:styleId="TAN">
    <w:name w:val="TAN"/>
    <w:basedOn w:val="Normal"/>
    <w:link w:val="TANChar"/>
    <w:rsid w:val="0038539B"/>
    <w:pPr>
      <w:keepNext/>
      <w:keepLines/>
      <w:overflowPunct w:val="0"/>
      <w:autoSpaceDE w:val="0"/>
      <w:autoSpaceDN w:val="0"/>
      <w:adjustRightInd w:val="0"/>
      <w:ind w:left="851" w:hanging="851"/>
    </w:pPr>
    <w:rPr>
      <w:rFonts w:cs="Arial"/>
      <w:sz w:val="18"/>
      <w:szCs w:val="20"/>
      <w:lang w:val="en-GB" w:eastAsia="ko-KR"/>
    </w:rPr>
  </w:style>
  <w:style w:type="character" w:customStyle="1" w:styleId="NOChar">
    <w:name w:val="NO Char"/>
    <w:basedOn w:val="DefaultParagraphFont"/>
    <w:link w:val="NO"/>
    <w:locked/>
    <w:rsid w:val="0038539B"/>
  </w:style>
  <w:style w:type="character" w:customStyle="1" w:styleId="Style10ptBoldRed">
    <w:name w:val="Style 10 pt Bold Red"/>
    <w:rsid w:val="0030741E"/>
    <w:rPr>
      <w:b/>
      <w:bCs/>
      <w:color w:val="auto"/>
      <w:sz w:val="20"/>
      <w:szCs w:val="20"/>
    </w:rPr>
  </w:style>
  <w:style w:type="character" w:styleId="Strong">
    <w:name w:val="Strong"/>
    <w:basedOn w:val="DefaultParagraphFont"/>
    <w:uiPriority w:val="22"/>
    <w:qFormat/>
    <w:rsid w:val="00C000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9480">
      <w:bodyDiv w:val="1"/>
      <w:marLeft w:val="0"/>
      <w:marRight w:val="0"/>
      <w:marTop w:val="0"/>
      <w:marBottom w:val="0"/>
      <w:divBdr>
        <w:top w:val="none" w:sz="0" w:space="0" w:color="auto"/>
        <w:left w:val="none" w:sz="0" w:space="0" w:color="auto"/>
        <w:bottom w:val="none" w:sz="0" w:space="0" w:color="auto"/>
        <w:right w:val="none" w:sz="0" w:space="0" w:color="auto"/>
      </w:divBdr>
    </w:div>
    <w:div w:id="933018">
      <w:bodyDiv w:val="1"/>
      <w:marLeft w:val="0"/>
      <w:marRight w:val="0"/>
      <w:marTop w:val="0"/>
      <w:marBottom w:val="0"/>
      <w:divBdr>
        <w:top w:val="none" w:sz="0" w:space="0" w:color="auto"/>
        <w:left w:val="none" w:sz="0" w:space="0" w:color="auto"/>
        <w:bottom w:val="none" w:sz="0" w:space="0" w:color="auto"/>
        <w:right w:val="none" w:sz="0" w:space="0" w:color="auto"/>
      </w:divBdr>
    </w:div>
    <w:div w:id="4719075">
      <w:bodyDiv w:val="1"/>
      <w:marLeft w:val="0"/>
      <w:marRight w:val="0"/>
      <w:marTop w:val="0"/>
      <w:marBottom w:val="0"/>
      <w:divBdr>
        <w:top w:val="none" w:sz="0" w:space="0" w:color="auto"/>
        <w:left w:val="none" w:sz="0" w:space="0" w:color="auto"/>
        <w:bottom w:val="none" w:sz="0" w:space="0" w:color="auto"/>
        <w:right w:val="none" w:sz="0" w:space="0" w:color="auto"/>
      </w:divBdr>
    </w:div>
    <w:div w:id="30307848">
      <w:bodyDiv w:val="1"/>
      <w:marLeft w:val="0"/>
      <w:marRight w:val="0"/>
      <w:marTop w:val="0"/>
      <w:marBottom w:val="0"/>
      <w:divBdr>
        <w:top w:val="none" w:sz="0" w:space="0" w:color="auto"/>
        <w:left w:val="none" w:sz="0" w:space="0" w:color="auto"/>
        <w:bottom w:val="none" w:sz="0" w:space="0" w:color="auto"/>
        <w:right w:val="none" w:sz="0" w:space="0" w:color="auto"/>
      </w:divBdr>
    </w:div>
    <w:div w:id="58599774">
      <w:bodyDiv w:val="1"/>
      <w:marLeft w:val="0"/>
      <w:marRight w:val="0"/>
      <w:marTop w:val="0"/>
      <w:marBottom w:val="0"/>
      <w:divBdr>
        <w:top w:val="none" w:sz="0" w:space="0" w:color="auto"/>
        <w:left w:val="none" w:sz="0" w:space="0" w:color="auto"/>
        <w:bottom w:val="none" w:sz="0" w:space="0" w:color="auto"/>
        <w:right w:val="none" w:sz="0" w:space="0" w:color="auto"/>
      </w:divBdr>
    </w:div>
    <w:div w:id="83384918">
      <w:bodyDiv w:val="1"/>
      <w:marLeft w:val="0"/>
      <w:marRight w:val="0"/>
      <w:marTop w:val="0"/>
      <w:marBottom w:val="0"/>
      <w:divBdr>
        <w:top w:val="none" w:sz="0" w:space="0" w:color="auto"/>
        <w:left w:val="none" w:sz="0" w:space="0" w:color="auto"/>
        <w:bottom w:val="none" w:sz="0" w:space="0" w:color="auto"/>
        <w:right w:val="none" w:sz="0" w:space="0" w:color="auto"/>
      </w:divBdr>
    </w:div>
    <w:div w:id="83385023">
      <w:bodyDiv w:val="1"/>
      <w:marLeft w:val="0"/>
      <w:marRight w:val="0"/>
      <w:marTop w:val="0"/>
      <w:marBottom w:val="0"/>
      <w:divBdr>
        <w:top w:val="none" w:sz="0" w:space="0" w:color="auto"/>
        <w:left w:val="none" w:sz="0" w:space="0" w:color="auto"/>
        <w:bottom w:val="none" w:sz="0" w:space="0" w:color="auto"/>
        <w:right w:val="none" w:sz="0" w:space="0" w:color="auto"/>
      </w:divBdr>
    </w:div>
    <w:div w:id="125703519">
      <w:bodyDiv w:val="1"/>
      <w:marLeft w:val="0"/>
      <w:marRight w:val="0"/>
      <w:marTop w:val="0"/>
      <w:marBottom w:val="0"/>
      <w:divBdr>
        <w:top w:val="none" w:sz="0" w:space="0" w:color="auto"/>
        <w:left w:val="none" w:sz="0" w:space="0" w:color="auto"/>
        <w:bottom w:val="none" w:sz="0" w:space="0" w:color="auto"/>
        <w:right w:val="none" w:sz="0" w:space="0" w:color="auto"/>
      </w:divBdr>
    </w:div>
    <w:div w:id="144009980">
      <w:bodyDiv w:val="1"/>
      <w:marLeft w:val="0"/>
      <w:marRight w:val="0"/>
      <w:marTop w:val="0"/>
      <w:marBottom w:val="0"/>
      <w:divBdr>
        <w:top w:val="none" w:sz="0" w:space="0" w:color="auto"/>
        <w:left w:val="none" w:sz="0" w:space="0" w:color="auto"/>
        <w:bottom w:val="none" w:sz="0" w:space="0" w:color="auto"/>
        <w:right w:val="none" w:sz="0" w:space="0" w:color="auto"/>
      </w:divBdr>
    </w:div>
    <w:div w:id="147744846">
      <w:bodyDiv w:val="1"/>
      <w:marLeft w:val="0"/>
      <w:marRight w:val="0"/>
      <w:marTop w:val="0"/>
      <w:marBottom w:val="0"/>
      <w:divBdr>
        <w:top w:val="none" w:sz="0" w:space="0" w:color="auto"/>
        <w:left w:val="none" w:sz="0" w:space="0" w:color="auto"/>
        <w:bottom w:val="none" w:sz="0" w:space="0" w:color="auto"/>
        <w:right w:val="none" w:sz="0" w:space="0" w:color="auto"/>
      </w:divBdr>
    </w:div>
    <w:div w:id="170724800">
      <w:bodyDiv w:val="1"/>
      <w:marLeft w:val="0"/>
      <w:marRight w:val="0"/>
      <w:marTop w:val="0"/>
      <w:marBottom w:val="0"/>
      <w:divBdr>
        <w:top w:val="none" w:sz="0" w:space="0" w:color="auto"/>
        <w:left w:val="none" w:sz="0" w:space="0" w:color="auto"/>
        <w:bottom w:val="none" w:sz="0" w:space="0" w:color="auto"/>
        <w:right w:val="none" w:sz="0" w:space="0" w:color="auto"/>
      </w:divBdr>
    </w:div>
    <w:div w:id="179005120">
      <w:bodyDiv w:val="1"/>
      <w:marLeft w:val="0"/>
      <w:marRight w:val="0"/>
      <w:marTop w:val="0"/>
      <w:marBottom w:val="0"/>
      <w:divBdr>
        <w:top w:val="none" w:sz="0" w:space="0" w:color="auto"/>
        <w:left w:val="none" w:sz="0" w:space="0" w:color="auto"/>
        <w:bottom w:val="none" w:sz="0" w:space="0" w:color="auto"/>
        <w:right w:val="none" w:sz="0" w:space="0" w:color="auto"/>
      </w:divBdr>
    </w:div>
    <w:div w:id="190530656">
      <w:bodyDiv w:val="1"/>
      <w:marLeft w:val="0"/>
      <w:marRight w:val="0"/>
      <w:marTop w:val="0"/>
      <w:marBottom w:val="0"/>
      <w:divBdr>
        <w:top w:val="none" w:sz="0" w:space="0" w:color="auto"/>
        <w:left w:val="none" w:sz="0" w:space="0" w:color="auto"/>
        <w:bottom w:val="none" w:sz="0" w:space="0" w:color="auto"/>
        <w:right w:val="none" w:sz="0" w:space="0" w:color="auto"/>
      </w:divBdr>
    </w:div>
    <w:div w:id="234750224">
      <w:bodyDiv w:val="1"/>
      <w:marLeft w:val="0"/>
      <w:marRight w:val="0"/>
      <w:marTop w:val="0"/>
      <w:marBottom w:val="0"/>
      <w:divBdr>
        <w:top w:val="none" w:sz="0" w:space="0" w:color="auto"/>
        <w:left w:val="none" w:sz="0" w:space="0" w:color="auto"/>
        <w:bottom w:val="none" w:sz="0" w:space="0" w:color="auto"/>
        <w:right w:val="none" w:sz="0" w:space="0" w:color="auto"/>
      </w:divBdr>
    </w:div>
    <w:div w:id="243076650">
      <w:bodyDiv w:val="1"/>
      <w:marLeft w:val="0"/>
      <w:marRight w:val="0"/>
      <w:marTop w:val="0"/>
      <w:marBottom w:val="0"/>
      <w:divBdr>
        <w:top w:val="none" w:sz="0" w:space="0" w:color="auto"/>
        <w:left w:val="none" w:sz="0" w:space="0" w:color="auto"/>
        <w:bottom w:val="none" w:sz="0" w:space="0" w:color="auto"/>
        <w:right w:val="none" w:sz="0" w:space="0" w:color="auto"/>
      </w:divBdr>
    </w:div>
    <w:div w:id="248319447">
      <w:bodyDiv w:val="1"/>
      <w:marLeft w:val="0"/>
      <w:marRight w:val="0"/>
      <w:marTop w:val="0"/>
      <w:marBottom w:val="0"/>
      <w:divBdr>
        <w:top w:val="none" w:sz="0" w:space="0" w:color="auto"/>
        <w:left w:val="none" w:sz="0" w:space="0" w:color="auto"/>
        <w:bottom w:val="none" w:sz="0" w:space="0" w:color="auto"/>
        <w:right w:val="none" w:sz="0" w:space="0" w:color="auto"/>
      </w:divBdr>
    </w:div>
    <w:div w:id="255332264">
      <w:bodyDiv w:val="1"/>
      <w:marLeft w:val="0"/>
      <w:marRight w:val="0"/>
      <w:marTop w:val="0"/>
      <w:marBottom w:val="0"/>
      <w:divBdr>
        <w:top w:val="none" w:sz="0" w:space="0" w:color="auto"/>
        <w:left w:val="none" w:sz="0" w:space="0" w:color="auto"/>
        <w:bottom w:val="none" w:sz="0" w:space="0" w:color="auto"/>
        <w:right w:val="none" w:sz="0" w:space="0" w:color="auto"/>
      </w:divBdr>
    </w:div>
    <w:div w:id="270280475">
      <w:bodyDiv w:val="1"/>
      <w:marLeft w:val="0"/>
      <w:marRight w:val="0"/>
      <w:marTop w:val="0"/>
      <w:marBottom w:val="0"/>
      <w:divBdr>
        <w:top w:val="none" w:sz="0" w:space="0" w:color="auto"/>
        <w:left w:val="none" w:sz="0" w:space="0" w:color="auto"/>
        <w:bottom w:val="none" w:sz="0" w:space="0" w:color="auto"/>
        <w:right w:val="none" w:sz="0" w:space="0" w:color="auto"/>
      </w:divBdr>
    </w:div>
    <w:div w:id="276186407">
      <w:bodyDiv w:val="1"/>
      <w:marLeft w:val="0"/>
      <w:marRight w:val="0"/>
      <w:marTop w:val="0"/>
      <w:marBottom w:val="0"/>
      <w:divBdr>
        <w:top w:val="none" w:sz="0" w:space="0" w:color="auto"/>
        <w:left w:val="none" w:sz="0" w:space="0" w:color="auto"/>
        <w:bottom w:val="none" w:sz="0" w:space="0" w:color="auto"/>
        <w:right w:val="none" w:sz="0" w:space="0" w:color="auto"/>
      </w:divBdr>
    </w:div>
    <w:div w:id="285237029">
      <w:bodyDiv w:val="1"/>
      <w:marLeft w:val="0"/>
      <w:marRight w:val="0"/>
      <w:marTop w:val="0"/>
      <w:marBottom w:val="0"/>
      <w:divBdr>
        <w:top w:val="none" w:sz="0" w:space="0" w:color="auto"/>
        <w:left w:val="none" w:sz="0" w:space="0" w:color="auto"/>
        <w:bottom w:val="none" w:sz="0" w:space="0" w:color="auto"/>
        <w:right w:val="none" w:sz="0" w:space="0" w:color="auto"/>
      </w:divBdr>
    </w:div>
    <w:div w:id="337539853">
      <w:bodyDiv w:val="1"/>
      <w:marLeft w:val="0"/>
      <w:marRight w:val="0"/>
      <w:marTop w:val="0"/>
      <w:marBottom w:val="0"/>
      <w:divBdr>
        <w:top w:val="none" w:sz="0" w:space="0" w:color="auto"/>
        <w:left w:val="none" w:sz="0" w:space="0" w:color="auto"/>
        <w:bottom w:val="none" w:sz="0" w:space="0" w:color="auto"/>
        <w:right w:val="none" w:sz="0" w:space="0" w:color="auto"/>
      </w:divBdr>
    </w:div>
    <w:div w:id="370421235">
      <w:bodyDiv w:val="1"/>
      <w:marLeft w:val="0"/>
      <w:marRight w:val="0"/>
      <w:marTop w:val="0"/>
      <w:marBottom w:val="0"/>
      <w:divBdr>
        <w:top w:val="none" w:sz="0" w:space="0" w:color="auto"/>
        <w:left w:val="none" w:sz="0" w:space="0" w:color="auto"/>
        <w:bottom w:val="none" w:sz="0" w:space="0" w:color="auto"/>
        <w:right w:val="none" w:sz="0" w:space="0" w:color="auto"/>
      </w:divBdr>
    </w:div>
    <w:div w:id="371030665">
      <w:bodyDiv w:val="1"/>
      <w:marLeft w:val="0"/>
      <w:marRight w:val="0"/>
      <w:marTop w:val="0"/>
      <w:marBottom w:val="0"/>
      <w:divBdr>
        <w:top w:val="none" w:sz="0" w:space="0" w:color="auto"/>
        <w:left w:val="none" w:sz="0" w:space="0" w:color="auto"/>
        <w:bottom w:val="none" w:sz="0" w:space="0" w:color="auto"/>
        <w:right w:val="none" w:sz="0" w:space="0" w:color="auto"/>
      </w:divBdr>
    </w:div>
    <w:div w:id="385835660">
      <w:bodyDiv w:val="1"/>
      <w:marLeft w:val="0"/>
      <w:marRight w:val="0"/>
      <w:marTop w:val="0"/>
      <w:marBottom w:val="0"/>
      <w:divBdr>
        <w:top w:val="none" w:sz="0" w:space="0" w:color="auto"/>
        <w:left w:val="none" w:sz="0" w:space="0" w:color="auto"/>
        <w:bottom w:val="none" w:sz="0" w:space="0" w:color="auto"/>
        <w:right w:val="none" w:sz="0" w:space="0" w:color="auto"/>
      </w:divBdr>
    </w:div>
    <w:div w:id="405693737">
      <w:bodyDiv w:val="1"/>
      <w:marLeft w:val="0"/>
      <w:marRight w:val="0"/>
      <w:marTop w:val="0"/>
      <w:marBottom w:val="0"/>
      <w:divBdr>
        <w:top w:val="none" w:sz="0" w:space="0" w:color="auto"/>
        <w:left w:val="none" w:sz="0" w:space="0" w:color="auto"/>
        <w:bottom w:val="none" w:sz="0" w:space="0" w:color="auto"/>
        <w:right w:val="none" w:sz="0" w:space="0" w:color="auto"/>
      </w:divBdr>
    </w:div>
    <w:div w:id="475685500">
      <w:bodyDiv w:val="1"/>
      <w:marLeft w:val="0"/>
      <w:marRight w:val="0"/>
      <w:marTop w:val="0"/>
      <w:marBottom w:val="0"/>
      <w:divBdr>
        <w:top w:val="none" w:sz="0" w:space="0" w:color="auto"/>
        <w:left w:val="none" w:sz="0" w:space="0" w:color="auto"/>
        <w:bottom w:val="none" w:sz="0" w:space="0" w:color="auto"/>
        <w:right w:val="none" w:sz="0" w:space="0" w:color="auto"/>
      </w:divBdr>
    </w:div>
    <w:div w:id="489098672">
      <w:bodyDiv w:val="1"/>
      <w:marLeft w:val="0"/>
      <w:marRight w:val="0"/>
      <w:marTop w:val="0"/>
      <w:marBottom w:val="0"/>
      <w:divBdr>
        <w:top w:val="none" w:sz="0" w:space="0" w:color="auto"/>
        <w:left w:val="none" w:sz="0" w:space="0" w:color="auto"/>
        <w:bottom w:val="none" w:sz="0" w:space="0" w:color="auto"/>
        <w:right w:val="none" w:sz="0" w:space="0" w:color="auto"/>
      </w:divBdr>
    </w:div>
    <w:div w:id="493958549">
      <w:bodyDiv w:val="1"/>
      <w:marLeft w:val="0"/>
      <w:marRight w:val="0"/>
      <w:marTop w:val="0"/>
      <w:marBottom w:val="0"/>
      <w:divBdr>
        <w:top w:val="none" w:sz="0" w:space="0" w:color="auto"/>
        <w:left w:val="none" w:sz="0" w:space="0" w:color="auto"/>
        <w:bottom w:val="none" w:sz="0" w:space="0" w:color="auto"/>
        <w:right w:val="none" w:sz="0" w:space="0" w:color="auto"/>
      </w:divBdr>
    </w:div>
    <w:div w:id="535891377">
      <w:bodyDiv w:val="1"/>
      <w:marLeft w:val="0"/>
      <w:marRight w:val="0"/>
      <w:marTop w:val="0"/>
      <w:marBottom w:val="0"/>
      <w:divBdr>
        <w:top w:val="none" w:sz="0" w:space="0" w:color="auto"/>
        <w:left w:val="none" w:sz="0" w:space="0" w:color="auto"/>
        <w:bottom w:val="none" w:sz="0" w:space="0" w:color="auto"/>
        <w:right w:val="none" w:sz="0" w:space="0" w:color="auto"/>
      </w:divBdr>
    </w:div>
    <w:div w:id="537203118">
      <w:bodyDiv w:val="1"/>
      <w:marLeft w:val="0"/>
      <w:marRight w:val="0"/>
      <w:marTop w:val="0"/>
      <w:marBottom w:val="0"/>
      <w:divBdr>
        <w:top w:val="none" w:sz="0" w:space="0" w:color="auto"/>
        <w:left w:val="none" w:sz="0" w:space="0" w:color="auto"/>
        <w:bottom w:val="none" w:sz="0" w:space="0" w:color="auto"/>
        <w:right w:val="none" w:sz="0" w:space="0" w:color="auto"/>
      </w:divBdr>
    </w:div>
    <w:div w:id="662319912">
      <w:bodyDiv w:val="1"/>
      <w:marLeft w:val="0"/>
      <w:marRight w:val="0"/>
      <w:marTop w:val="0"/>
      <w:marBottom w:val="0"/>
      <w:divBdr>
        <w:top w:val="none" w:sz="0" w:space="0" w:color="auto"/>
        <w:left w:val="none" w:sz="0" w:space="0" w:color="auto"/>
        <w:bottom w:val="none" w:sz="0" w:space="0" w:color="auto"/>
        <w:right w:val="none" w:sz="0" w:space="0" w:color="auto"/>
      </w:divBdr>
    </w:div>
    <w:div w:id="666398843">
      <w:bodyDiv w:val="1"/>
      <w:marLeft w:val="0"/>
      <w:marRight w:val="0"/>
      <w:marTop w:val="0"/>
      <w:marBottom w:val="0"/>
      <w:divBdr>
        <w:top w:val="none" w:sz="0" w:space="0" w:color="auto"/>
        <w:left w:val="none" w:sz="0" w:space="0" w:color="auto"/>
        <w:bottom w:val="none" w:sz="0" w:space="0" w:color="auto"/>
        <w:right w:val="none" w:sz="0" w:space="0" w:color="auto"/>
      </w:divBdr>
    </w:div>
    <w:div w:id="673266674">
      <w:bodyDiv w:val="1"/>
      <w:marLeft w:val="0"/>
      <w:marRight w:val="0"/>
      <w:marTop w:val="0"/>
      <w:marBottom w:val="0"/>
      <w:divBdr>
        <w:top w:val="none" w:sz="0" w:space="0" w:color="auto"/>
        <w:left w:val="none" w:sz="0" w:space="0" w:color="auto"/>
        <w:bottom w:val="none" w:sz="0" w:space="0" w:color="auto"/>
        <w:right w:val="none" w:sz="0" w:space="0" w:color="auto"/>
      </w:divBdr>
    </w:div>
    <w:div w:id="678583461">
      <w:bodyDiv w:val="1"/>
      <w:marLeft w:val="0"/>
      <w:marRight w:val="0"/>
      <w:marTop w:val="0"/>
      <w:marBottom w:val="0"/>
      <w:divBdr>
        <w:top w:val="none" w:sz="0" w:space="0" w:color="auto"/>
        <w:left w:val="none" w:sz="0" w:space="0" w:color="auto"/>
        <w:bottom w:val="none" w:sz="0" w:space="0" w:color="auto"/>
        <w:right w:val="none" w:sz="0" w:space="0" w:color="auto"/>
      </w:divBdr>
    </w:div>
    <w:div w:id="684019872">
      <w:bodyDiv w:val="1"/>
      <w:marLeft w:val="0"/>
      <w:marRight w:val="0"/>
      <w:marTop w:val="0"/>
      <w:marBottom w:val="0"/>
      <w:divBdr>
        <w:top w:val="none" w:sz="0" w:space="0" w:color="auto"/>
        <w:left w:val="none" w:sz="0" w:space="0" w:color="auto"/>
        <w:bottom w:val="none" w:sz="0" w:space="0" w:color="auto"/>
        <w:right w:val="none" w:sz="0" w:space="0" w:color="auto"/>
      </w:divBdr>
    </w:div>
    <w:div w:id="699085517">
      <w:bodyDiv w:val="1"/>
      <w:marLeft w:val="0"/>
      <w:marRight w:val="0"/>
      <w:marTop w:val="0"/>
      <w:marBottom w:val="0"/>
      <w:divBdr>
        <w:top w:val="none" w:sz="0" w:space="0" w:color="auto"/>
        <w:left w:val="none" w:sz="0" w:space="0" w:color="auto"/>
        <w:bottom w:val="none" w:sz="0" w:space="0" w:color="auto"/>
        <w:right w:val="none" w:sz="0" w:space="0" w:color="auto"/>
      </w:divBdr>
    </w:div>
    <w:div w:id="721904019">
      <w:bodyDiv w:val="1"/>
      <w:marLeft w:val="0"/>
      <w:marRight w:val="0"/>
      <w:marTop w:val="0"/>
      <w:marBottom w:val="0"/>
      <w:divBdr>
        <w:top w:val="none" w:sz="0" w:space="0" w:color="auto"/>
        <w:left w:val="none" w:sz="0" w:space="0" w:color="auto"/>
        <w:bottom w:val="none" w:sz="0" w:space="0" w:color="auto"/>
        <w:right w:val="none" w:sz="0" w:space="0" w:color="auto"/>
      </w:divBdr>
    </w:div>
    <w:div w:id="744569693">
      <w:bodyDiv w:val="1"/>
      <w:marLeft w:val="0"/>
      <w:marRight w:val="0"/>
      <w:marTop w:val="0"/>
      <w:marBottom w:val="0"/>
      <w:divBdr>
        <w:top w:val="none" w:sz="0" w:space="0" w:color="auto"/>
        <w:left w:val="none" w:sz="0" w:space="0" w:color="auto"/>
        <w:bottom w:val="none" w:sz="0" w:space="0" w:color="auto"/>
        <w:right w:val="none" w:sz="0" w:space="0" w:color="auto"/>
      </w:divBdr>
    </w:div>
    <w:div w:id="760225815">
      <w:bodyDiv w:val="1"/>
      <w:marLeft w:val="0"/>
      <w:marRight w:val="0"/>
      <w:marTop w:val="0"/>
      <w:marBottom w:val="0"/>
      <w:divBdr>
        <w:top w:val="none" w:sz="0" w:space="0" w:color="auto"/>
        <w:left w:val="none" w:sz="0" w:space="0" w:color="auto"/>
        <w:bottom w:val="none" w:sz="0" w:space="0" w:color="auto"/>
        <w:right w:val="none" w:sz="0" w:space="0" w:color="auto"/>
      </w:divBdr>
    </w:div>
    <w:div w:id="775246144">
      <w:bodyDiv w:val="1"/>
      <w:marLeft w:val="0"/>
      <w:marRight w:val="0"/>
      <w:marTop w:val="0"/>
      <w:marBottom w:val="0"/>
      <w:divBdr>
        <w:top w:val="none" w:sz="0" w:space="0" w:color="auto"/>
        <w:left w:val="none" w:sz="0" w:space="0" w:color="auto"/>
        <w:bottom w:val="none" w:sz="0" w:space="0" w:color="auto"/>
        <w:right w:val="none" w:sz="0" w:space="0" w:color="auto"/>
      </w:divBdr>
    </w:div>
    <w:div w:id="853035737">
      <w:bodyDiv w:val="1"/>
      <w:marLeft w:val="0"/>
      <w:marRight w:val="0"/>
      <w:marTop w:val="0"/>
      <w:marBottom w:val="0"/>
      <w:divBdr>
        <w:top w:val="none" w:sz="0" w:space="0" w:color="auto"/>
        <w:left w:val="none" w:sz="0" w:space="0" w:color="auto"/>
        <w:bottom w:val="none" w:sz="0" w:space="0" w:color="auto"/>
        <w:right w:val="none" w:sz="0" w:space="0" w:color="auto"/>
      </w:divBdr>
    </w:div>
    <w:div w:id="855387462">
      <w:bodyDiv w:val="1"/>
      <w:marLeft w:val="0"/>
      <w:marRight w:val="0"/>
      <w:marTop w:val="0"/>
      <w:marBottom w:val="0"/>
      <w:divBdr>
        <w:top w:val="none" w:sz="0" w:space="0" w:color="auto"/>
        <w:left w:val="none" w:sz="0" w:space="0" w:color="auto"/>
        <w:bottom w:val="none" w:sz="0" w:space="0" w:color="auto"/>
        <w:right w:val="none" w:sz="0" w:space="0" w:color="auto"/>
      </w:divBdr>
    </w:div>
    <w:div w:id="876627310">
      <w:bodyDiv w:val="1"/>
      <w:marLeft w:val="0"/>
      <w:marRight w:val="0"/>
      <w:marTop w:val="0"/>
      <w:marBottom w:val="0"/>
      <w:divBdr>
        <w:top w:val="none" w:sz="0" w:space="0" w:color="auto"/>
        <w:left w:val="none" w:sz="0" w:space="0" w:color="auto"/>
        <w:bottom w:val="none" w:sz="0" w:space="0" w:color="auto"/>
        <w:right w:val="none" w:sz="0" w:space="0" w:color="auto"/>
      </w:divBdr>
    </w:div>
    <w:div w:id="909731628">
      <w:bodyDiv w:val="1"/>
      <w:marLeft w:val="0"/>
      <w:marRight w:val="0"/>
      <w:marTop w:val="0"/>
      <w:marBottom w:val="0"/>
      <w:divBdr>
        <w:top w:val="none" w:sz="0" w:space="0" w:color="auto"/>
        <w:left w:val="none" w:sz="0" w:space="0" w:color="auto"/>
        <w:bottom w:val="none" w:sz="0" w:space="0" w:color="auto"/>
        <w:right w:val="none" w:sz="0" w:space="0" w:color="auto"/>
      </w:divBdr>
    </w:div>
    <w:div w:id="921640617">
      <w:bodyDiv w:val="1"/>
      <w:marLeft w:val="0"/>
      <w:marRight w:val="0"/>
      <w:marTop w:val="0"/>
      <w:marBottom w:val="0"/>
      <w:divBdr>
        <w:top w:val="none" w:sz="0" w:space="0" w:color="auto"/>
        <w:left w:val="none" w:sz="0" w:space="0" w:color="auto"/>
        <w:bottom w:val="none" w:sz="0" w:space="0" w:color="auto"/>
        <w:right w:val="none" w:sz="0" w:space="0" w:color="auto"/>
      </w:divBdr>
    </w:div>
    <w:div w:id="959068739">
      <w:bodyDiv w:val="1"/>
      <w:marLeft w:val="0"/>
      <w:marRight w:val="0"/>
      <w:marTop w:val="0"/>
      <w:marBottom w:val="0"/>
      <w:divBdr>
        <w:top w:val="none" w:sz="0" w:space="0" w:color="auto"/>
        <w:left w:val="none" w:sz="0" w:space="0" w:color="auto"/>
        <w:bottom w:val="none" w:sz="0" w:space="0" w:color="auto"/>
        <w:right w:val="none" w:sz="0" w:space="0" w:color="auto"/>
      </w:divBdr>
    </w:div>
    <w:div w:id="960041377">
      <w:bodyDiv w:val="1"/>
      <w:marLeft w:val="0"/>
      <w:marRight w:val="0"/>
      <w:marTop w:val="0"/>
      <w:marBottom w:val="0"/>
      <w:divBdr>
        <w:top w:val="none" w:sz="0" w:space="0" w:color="auto"/>
        <w:left w:val="none" w:sz="0" w:space="0" w:color="auto"/>
        <w:bottom w:val="none" w:sz="0" w:space="0" w:color="auto"/>
        <w:right w:val="none" w:sz="0" w:space="0" w:color="auto"/>
      </w:divBdr>
    </w:div>
    <w:div w:id="975061794">
      <w:bodyDiv w:val="1"/>
      <w:marLeft w:val="0"/>
      <w:marRight w:val="0"/>
      <w:marTop w:val="0"/>
      <w:marBottom w:val="0"/>
      <w:divBdr>
        <w:top w:val="none" w:sz="0" w:space="0" w:color="auto"/>
        <w:left w:val="none" w:sz="0" w:space="0" w:color="auto"/>
        <w:bottom w:val="none" w:sz="0" w:space="0" w:color="auto"/>
        <w:right w:val="none" w:sz="0" w:space="0" w:color="auto"/>
      </w:divBdr>
    </w:div>
    <w:div w:id="1017777842">
      <w:bodyDiv w:val="1"/>
      <w:marLeft w:val="0"/>
      <w:marRight w:val="0"/>
      <w:marTop w:val="0"/>
      <w:marBottom w:val="0"/>
      <w:divBdr>
        <w:top w:val="none" w:sz="0" w:space="0" w:color="auto"/>
        <w:left w:val="none" w:sz="0" w:space="0" w:color="auto"/>
        <w:bottom w:val="none" w:sz="0" w:space="0" w:color="auto"/>
        <w:right w:val="none" w:sz="0" w:space="0" w:color="auto"/>
      </w:divBdr>
    </w:div>
    <w:div w:id="1056389821">
      <w:bodyDiv w:val="1"/>
      <w:marLeft w:val="0"/>
      <w:marRight w:val="0"/>
      <w:marTop w:val="0"/>
      <w:marBottom w:val="0"/>
      <w:divBdr>
        <w:top w:val="none" w:sz="0" w:space="0" w:color="auto"/>
        <w:left w:val="none" w:sz="0" w:space="0" w:color="auto"/>
        <w:bottom w:val="none" w:sz="0" w:space="0" w:color="auto"/>
        <w:right w:val="none" w:sz="0" w:space="0" w:color="auto"/>
      </w:divBdr>
    </w:div>
    <w:div w:id="1063716310">
      <w:bodyDiv w:val="1"/>
      <w:marLeft w:val="0"/>
      <w:marRight w:val="0"/>
      <w:marTop w:val="0"/>
      <w:marBottom w:val="0"/>
      <w:divBdr>
        <w:top w:val="none" w:sz="0" w:space="0" w:color="auto"/>
        <w:left w:val="none" w:sz="0" w:space="0" w:color="auto"/>
        <w:bottom w:val="none" w:sz="0" w:space="0" w:color="auto"/>
        <w:right w:val="none" w:sz="0" w:space="0" w:color="auto"/>
      </w:divBdr>
    </w:div>
    <w:div w:id="1102648551">
      <w:bodyDiv w:val="1"/>
      <w:marLeft w:val="0"/>
      <w:marRight w:val="0"/>
      <w:marTop w:val="0"/>
      <w:marBottom w:val="0"/>
      <w:divBdr>
        <w:top w:val="none" w:sz="0" w:space="0" w:color="auto"/>
        <w:left w:val="none" w:sz="0" w:space="0" w:color="auto"/>
        <w:bottom w:val="none" w:sz="0" w:space="0" w:color="auto"/>
        <w:right w:val="none" w:sz="0" w:space="0" w:color="auto"/>
      </w:divBdr>
    </w:div>
    <w:div w:id="1109161303">
      <w:bodyDiv w:val="1"/>
      <w:marLeft w:val="0"/>
      <w:marRight w:val="0"/>
      <w:marTop w:val="0"/>
      <w:marBottom w:val="0"/>
      <w:divBdr>
        <w:top w:val="none" w:sz="0" w:space="0" w:color="auto"/>
        <w:left w:val="none" w:sz="0" w:space="0" w:color="auto"/>
        <w:bottom w:val="none" w:sz="0" w:space="0" w:color="auto"/>
        <w:right w:val="none" w:sz="0" w:space="0" w:color="auto"/>
      </w:divBdr>
    </w:div>
    <w:div w:id="1140997318">
      <w:bodyDiv w:val="1"/>
      <w:marLeft w:val="0"/>
      <w:marRight w:val="0"/>
      <w:marTop w:val="0"/>
      <w:marBottom w:val="0"/>
      <w:divBdr>
        <w:top w:val="none" w:sz="0" w:space="0" w:color="auto"/>
        <w:left w:val="none" w:sz="0" w:space="0" w:color="auto"/>
        <w:bottom w:val="none" w:sz="0" w:space="0" w:color="auto"/>
        <w:right w:val="none" w:sz="0" w:space="0" w:color="auto"/>
      </w:divBdr>
    </w:div>
    <w:div w:id="1188593204">
      <w:bodyDiv w:val="1"/>
      <w:marLeft w:val="0"/>
      <w:marRight w:val="0"/>
      <w:marTop w:val="0"/>
      <w:marBottom w:val="0"/>
      <w:divBdr>
        <w:top w:val="none" w:sz="0" w:space="0" w:color="auto"/>
        <w:left w:val="none" w:sz="0" w:space="0" w:color="auto"/>
        <w:bottom w:val="none" w:sz="0" w:space="0" w:color="auto"/>
        <w:right w:val="none" w:sz="0" w:space="0" w:color="auto"/>
      </w:divBdr>
    </w:div>
    <w:div w:id="1194999075">
      <w:bodyDiv w:val="1"/>
      <w:marLeft w:val="0"/>
      <w:marRight w:val="0"/>
      <w:marTop w:val="0"/>
      <w:marBottom w:val="0"/>
      <w:divBdr>
        <w:top w:val="none" w:sz="0" w:space="0" w:color="auto"/>
        <w:left w:val="none" w:sz="0" w:space="0" w:color="auto"/>
        <w:bottom w:val="none" w:sz="0" w:space="0" w:color="auto"/>
        <w:right w:val="none" w:sz="0" w:space="0" w:color="auto"/>
      </w:divBdr>
    </w:div>
    <w:div w:id="1213226797">
      <w:bodyDiv w:val="1"/>
      <w:marLeft w:val="0"/>
      <w:marRight w:val="0"/>
      <w:marTop w:val="0"/>
      <w:marBottom w:val="0"/>
      <w:divBdr>
        <w:top w:val="none" w:sz="0" w:space="0" w:color="auto"/>
        <w:left w:val="none" w:sz="0" w:space="0" w:color="auto"/>
        <w:bottom w:val="none" w:sz="0" w:space="0" w:color="auto"/>
        <w:right w:val="none" w:sz="0" w:space="0" w:color="auto"/>
      </w:divBdr>
    </w:div>
    <w:div w:id="1245722166">
      <w:bodyDiv w:val="1"/>
      <w:marLeft w:val="0"/>
      <w:marRight w:val="0"/>
      <w:marTop w:val="0"/>
      <w:marBottom w:val="0"/>
      <w:divBdr>
        <w:top w:val="none" w:sz="0" w:space="0" w:color="auto"/>
        <w:left w:val="none" w:sz="0" w:space="0" w:color="auto"/>
        <w:bottom w:val="none" w:sz="0" w:space="0" w:color="auto"/>
        <w:right w:val="none" w:sz="0" w:space="0" w:color="auto"/>
      </w:divBdr>
    </w:div>
    <w:div w:id="1253394182">
      <w:bodyDiv w:val="1"/>
      <w:marLeft w:val="0"/>
      <w:marRight w:val="0"/>
      <w:marTop w:val="0"/>
      <w:marBottom w:val="0"/>
      <w:divBdr>
        <w:top w:val="none" w:sz="0" w:space="0" w:color="auto"/>
        <w:left w:val="none" w:sz="0" w:space="0" w:color="auto"/>
        <w:bottom w:val="none" w:sz="0" w:space="0" w:color="auto"/>
        <w:right w:val="none" w:sz="0" w:space="0" w:color="auto"/>
      </w:divBdr>
    </w:div>
    <w:div w:id="1268388582">
      <w:bodyDiv w:val="1"/>
      <w:marLeft w:val="0"/>
      <w:marRight w:val="0"/>
      <w:marTop w:val="0"/>
      <w:marBottom w:val="0"/>
      <w:divBdr>
        <w:top w:val="none" w:sz="0" w:space="0" w:color="auto"/>
        <w:left w:val="none" w:sz="0" w:space="0" w:color="auto"/>
        <w:bottom w:val="none" w:sz="0" w:space="0" w:color="auto"/>
        <w:right w:val="none" w:sz="0" w:space="0" w:color="auto"/>
      </w:divBdr>
    </w:div>
    <w:div w:id="1295210755">
      <w:bodyDiv w:val="1"/>
      <w:marLeft w:val="0"/>
      <w:marRight w:val="0"/>
      <w:marTop w:val="0"/>
      <w:marBottom w:val="0"/>
      <w:divBdr>
        <w:top w:val="none" w:sz="0" w:space="0" w:color="auto"/>
        <w:left w:val="none" w:sz="0" w:space="0" w:color="auto"/>
        <w:bottom w:val="none" w:sz="0" w:space="0" w:color="auto"/>
        <w:right w:val="none" w:sz="0" w:space="0" w:color="auto"/>
      </w:divBdr>
    </w:div>
    <w:div w:id="1323505453">
      <w:bodyDiv w:val="1"/>
      <w:marLeft w:val="0"/>
      <w:marRight w:val="0"/>
      <w:marTop w:val="0"/>
      <w:marBottom w:val="0"/>
      <w:divBdr>
        <w:top w:val="none" w:sz="0" w:space="0" w:color="auto"/>
        <w:left w:val="none" w:sz="0" w:space="0" w:color="auto"/>
        <w:bottom w:val="none" w:sz="0" w:space="0" w:color="auto"/>
        <w:right w:val="none" w:sz="0" w:space="0" w:color="auto"/>
      </w:divBdr>
    </w:div>
    <w:div w:id="1325431879">
      <w:bodyDiv w:val="1"/>
      <w:marLeft w:val="0"/>
      <w:marRight w:val="0"/>
      <w:marTop w:val="0"/>
      <w:marBottom w:val="0"/>
      <w:divBdr>
        <w:top w:val="none" w:sz="0" w:space="0" w:color="auto"/>
        <w:left w:val="none" w:sz="0" w:space="0" w:color="auto"/>
        <w:bottom w:val="none" w:sz="0" w:space="0" w:color="auto"/>
        <w:right w:val="none" w:sz="0" w:space="0" w:color="auto"/>
      </w:divBdr>
    </w:div>
    <w:div w:id="1334409006">
      <w:bodyDiv w:val="1"/>
      <w:marLeft w:val="0"/>
      <w:marRight w:val="0"/>
      <w:marTop w:val="0"/>
      <w:marBottom w:val="0"/>
      <w:divBdr>
        <w:top w:val="none" w:sz="0" w:space="0" w:color="auto"/>
        <w:left w:val="none" w:sz="0" w:space="0" w:color="auto"/>
        <w:bottom w:val="none" w:sz="0" w:space="0" w:color="auto"/>
        <w:right w:val="none" w:sz="0" w:space="0" w:color="auto"/>
      </w:divBdr>
    </w:div>
    <w:div w:id="1355112714">
      <w:bodyDiv w:val="1"/>
      <w:marLeft w:val="0"/>
      <w:marRight w:val="0"/>
      <w:marTop w:val="0"/>
      <w:marBottom w:val="0"/>
      <w:divBdr>
        <w:top w:val="none" w:sz="0" w:space="0" w:color="auto"/>
        <w:left w:val="none" w:sz="0" w:space="0" w:color="auto"/>
        <w:bottom w:val="none" w:sz="0" w:space="0" w:color="auto"/>
        <w:right w:val="none" w:sz="0" w:space="0" w:color="auto"/>
      </w:divBdr>
    </w:div>
    <w:div w:id="1364282310">
      <w:bodyDiv w:val="1"/>
      <w:marLeft w:val="0"/>
      <w:marRight w:val="0"/>
      <w:marTop w:val="0"/>
      <w:marBottom w:val="0"/>
      <w:divBdr>
        <w:top w:val="none" w:sz="0" w:space="0" w:color="auto"/>
        <w:left w:val="none" w:sz="0" w:space="0" w:color="auto"/>
        <w:bottom w:val="none" w:sz="0" w:space="0" w:color="auto"/>
        <w:right w:val="none" w:sz="0" w:space="0" w:color="auto"/>
      </w:divBdr>
    </w:div>
    <w:div w:id="1373312548">
      <w:bodyDiv w:val="1"/>
      <w:marLeft w:val="0"/>
      <w:marRight w:val="0"/>
      <w:marTop w:val="0"/>
      <w:marBottom w:val="0"/>
      <w:divBdr>
        <w:top w:val="none" w:sz="0" w:space="0" w:color="auto"/>
        <w:left w:val="none" w:sz="0" w:space="0" w:color="auto"/>
        <w:bottom w:val="none" w:sz="0" w:space="0" w:color="auto"/>
        <w:right w:val="none" w:sz="0" w:space="0" w:color="auto"/>
      </w:divBdr>
    </w:div>
    <w:div w:id="1427850319">
      <w:bodyDiv w:val="1"/>
      <w:marLeft w:val="0"/>
      <w:marRight w:val="0"/>
      <w:marTop w:val="0"/>
      <w:marBottom w:val="0"/>
      <w:divBdr>
        <w:top w:val="none" w:sz="0" w:space="0" w:color="auto"/>
        <w:left w:val="none" w:sz="0" w:space="0" w:color="auto"/>
        <w:bottom w:val="none" w:sz="0" w:space="0" w:color="auto"/>
        <w:right w:val="none" w:sz="0" w:space="0" w:color="auto"/>
      </w:divBdr>
    </w:div>
    <w:div w:id="1443961654">
      <w:bodyDiv w:val="1"/>
      <w:marLeft w:val="0"/>
      <w:marRight w:val="0"/>
      <w:marTop w:val="0"/>
      <w:marBottom w:val="0"/>
      <w:divBdr>
        <w:top w:val="none" w:sz="0" w:space="0" w:color="auto"/>
        <w:left w:val="none" w:sz="0" w:space="0" w:color="auto"/>
        <w:bottom w:val="none" w:sz="0" w:space="0" w:color="auto"/>
        <w:right w:val="none" w:sz="0" w:space="0" w:color="auto"/>
      </w:divBdr>
    </w:div>
    <w:div w:id="1469274247">
      <w:bodyDiv w:val="1"/>
      <w:marLeft w:val="0"/>
      <w:marRight w:val="0"/>
      <w:marTop w:val="0"/>
      <w:marBottom w:val="0"/>
      <w:divBdr>
        <w:top w:val="none" w:sz="0" w:space="0" w:color="auto"/>
        <w:left w:val="none" w:sz="0" w:space="0" w:color="auto"/>
        <w:bottom w:val="none" w:sz="0" w:space="0" w:color="auto"/>
        <w:right w:val="none" w:sz="0" w:space="0" w:color="auto"/>
      </w:divBdr>
    </w:div>
    <w:div w:id="1489981790">
      <w:bodyDiv w:val="1"/>
      <w:marLeft w:val="0"/>
      <w:marRight w:val="0"/>
      <w:marTop w:val="0"/>
      <w:marBottom w:val="0"/>
      <w:divBdr>
        <w:top w:val="none" w:sz="0" w:space="0" w:color="auto"/>
        <w:left w:val="none" w:sz="0" w:space="0" w:color="auto"/>
        <w:bottom w:val="none" w:sz="0" w:space="0" w:color="auto"/>
        <w:right w:val="none" w:sz="0" w:space="0" w:color="auto"/>
      </w:divBdr>
    </w:div>
    <w:div w:id="1530528333">
      <w:bodyDiv w:val="1"/>
      <w:marLeft w:val="0"/>
      <w:marRight w:val="0"/>
      <w:marTop w:val="0"/>
      <w:marBottom w:val="0"/>
      <w:divBdr>
        <w:top w:val="none" w:sz="0" w:space="0" w:color="auto"/>
        <w:left w:val="none" w:sz="0" w:space="0" w:color="auto"/>
        <w:bottom w:val="none" w:sz="0" w:space="0" w:color="auto"/>
        <w:right w:val="none" w:sz="0" w:space="0" w:color="auto"/>
      </w:divBdr>
    </w:div>
    <w:div w:id="1576747857">
      <w:bodyDiv w:val="1"/>
      <w:marLeft w:val="0"/>
      <w:marRight w:val="0"/>
      <w:marTop w:val="0"/>
      <w:marBottom w:val="0"/>
      <w:divBdr>
        <w:top w:val="none" w:sz="0" w:space="0" w:color="auto"/>
        <w:left w:val="none" w:sz="0" w:space="0" w:color="auto"/>
        <w:bottom w:val="none" w:sz="0" w:space="0" w:color="auto"/>
        <w:right w:val="none" w:sz="0" w:space="0" w:color="auto"/>
      </w:divBdr>
    </w:div>
    <w:div w:id="1604145234">
      <w:bodyDiv w:val="1"/>
      <w:marLeft w:val="0"/>
      <w:marRight w:val="0"/>
      <w:marTop w:val="0"/>
      <w:marBottom w:val="0"/>
      <w:divBdr>
        <w:top w:val="none" w:sz="0" w:space="0" w:color="auto"/>
        <w:left w:val="none" w:sz="0" w:space="0" w:color="auto"/>
        <w:bottom w:val="none" w:sz="0" w:space="0" w:color="auto"/>
        <w:right w:val="none" w:sz="0" w:space="0" w:color="auto"/>
      </w:divBdr>
    </w:div>
    <w:div w:id="1608468715">
      <w:bodyDiv w:val="1"/>
      <w:marLeft w:val="0"/>
      <w:marRight w:val="0"/>
      <w:marTop w:val="0"/>
      <w:marBottom w:val="0"/>
      <w:divBdr>
        <w:top w:val="none" w:sz="0" w:space="0" w:color="auto"/>
        <w:left w:val="none" w:sz="0" w:space="0" w:color="auto"/>
        <w:bottom w:val="none" w:sz="0" w:space="0" w:color="auto"/>
        <w:right w:val="none" w:sz="0" w:space="0" w:color="auto"/>
      </w:divBdr>
    </w:div>
    <w:div w:id="1626110710">
      <w:bodyDiv w:val="1"/>
      <w:marLeft w:val="0"/>
      <w:marRight w:val="0"/>
      <w:marTop w:val="0"/>
      <w:marBottom w:val="0"/>
      <w:divBdr>
        <w:top w:val="none" w:sz="0" w:space="0" w:color="auto"/>
        <w:left w:val="none" w:sz="0" w:space="0" w:color="auto"/>
        <w:bottom w:val="none" w:sz="0" w:space="0" w:color="auto"/>
        <w:right w:val="none" w:sz="0" w:space="0" w:color="auto"/>
      </w:divBdr>
    </w:div>
    <w:div w:id="1674144261">
      <w:bodyDiv w:val="1"/>
      <w:marLeft w:val="0"/>
      <w:marRight w:val="0"/>
      <w:marTop w:val="0"/>
      <w:marBottom w:val="0"/>
      <w:divBdr>
        <w:top w:val="none" w:sz="0" w:space="0" w:color="auto"/>
        <w:left w:val="none" w:sz="0" w:space="0" w:color="auto"/>
        <w:bottom w:val="none" w:sz="0" w:space="0" w:color="auto"/>
        <w:right w:val="none" w:sz="0" w:space="0" w:color="auto"/>
      </w:divBdr>
    </w:div>
    <w:div w:id="1685790404">
      <w:bodyDiv w:val="1"/>
      <w:marLeft w:val="0"/>
      <w:marRight w:val="0"/>
      <w:marTop w:val="0"/>
      <w:marBottom w:val="0"/>
      <w:divBdr>
        <w:top w:val="none" w:sz="0" w:space="0" w:color="auto"/>
        <w:left w:val="none" w:sz="0" w:space="0" w:color="auto"/>
        <w:bottom w:val="none" w:sz="0" w:space="0" w:color="auto"/>
        <w:right w:val="none" w:sz="0" w:space="0" w:color="auto"/>
      </w:divBdr>
    </w:div>
    <w:div w:id="1740787866">
      <w:bodyDiv w:val="1"/>
      <w:marLeft w:val="0"/>
      <w:marRight w:val="0"/>
      <w:marTop w:val="0"/>
      <w:marBottom w:val="0"/>
      <w:divBdr>
        <w:top w:val="none" w:sz="0" w:space="0" w:color="auto"/>
        <w:left w:val="none" w:sz="0" w:space="0" w:color="auto"/>
        <w:bottom w:val="none" w:sz="0" w:space="0" w:color="auto"/>
        <w:right w:val="none" w:sz="0" w:space="0" w:color="auto"/>
      </w:divBdr>
    </w:div>
    <w:div w:id="1744254190">
      <w:bodyDiv w:val="1"/>
      <w:marLeft w:val="0"/>
      <w:marRight w:val="0"/>
      <w:marTop w:val="0"/>
      <w:marBottom w:val="0"/>
      <w:divBdr>
        <w:top w:val="none" w:sz="0" w:space="0" w:color="auto"/>
        <w:left w:val="none" w:sz="0" w:space="0" w:color="auto"/>
        <w:bottom w:val="none" w:sz="0" w:space="0" w:color="auto"/>
        <w:right w:val="none" w:sz="0" w:space="0" w:color="auto"/>
      </w:divBdr>
    </w:div>
    <w:div w:id="1750148715">
      <w:bodyDiv w:val="1"/>
      <w:marLeft w:val="0"/>
      <w:marRight w:val="0"/>
      <w:marTop w:val="0"/>
      <w:marBottom w:val="0"/>
      <w:divBdr>
        <w:top w:val="none" w:sz="0" w:space="0" w:color="auto"/>
        <w:left w:val="none" w:sz="0" w:space="0" w:color="auto"/>
        <w:bottom w:val="none" w:sz="0" w:space="0" w:color="auto"/>
        <w:right w:val="none" w:sz="0" w:space="0" w:color="auto"/>
      </w:divBdr>
    </w:div>
    <w:div w:id="1770925271">
      <w:bodyDiv w:val="1"/>
      <w:marLeft w:val="0"/>
      <w:marRight w:val="0"/>
      <w:marTop w:val="0"/>
      <w:marBottom w:val="0"/>
      <w:divBdr>
        <w:top w:val="none" w:sz="0" w:space="0" w:color="auto"/>
        <w:left w:val="none" w:sz="0" w:space="0" w:color="auto"/>
        <w:bottom w:val="none" w:sz="0" w:space="0" w:color="auto"/>
        <w:right w:val="none" w:sz="0" w:space="0" w:color="auto"/>
      </w:divBdr>
    </w:div>
    <w:div w:id="1779788909">
      <w:bodyDiv w:val="1"/>
      <w:marLeft w:val="0"/>
      <w:marRight w:val="0"/>
      <w:marTop w:val="0"/>
      <w:marBottom w:val="0"/>
      <w:divBdr>
        <w:top w:val="none" w:sz="0" w:space="0" w:color="auto"/>
        <w:left w:val="none" w:sz="0" w:space="0" w:color="auto"/>
        <w:bottom w:val="none" w:sz="0" w:space="0" w:color="auto"/>
        <w:right w:val="none" w:sz="0" w:space="0" w:color="auto"/>
      </w:divBdr>
    </w:div>
    <w:div w:id="1794714515">
      <w:bodyDiv w:val="1"/>
      <w:marLeft w:val="0"/>
      <w:marRight w:val="0"/>
      <w:marTop w:val="0"/>
      <w:marBottom w:val="0"/>
      <w:divBdr>
        <w:top w:val="none" w:sz="0" w:space="0" w:color="auto"/>
        <w:left w:val="none" w:sz="0" w:space="0" w:color="auto"/>
        <w:bottom w:val="none" w:sz="0" w:space="0" w:color="auto"/>
        <w:right w:val="none" w:sz="0" w:space="0" w:color="auto"/>
      </w:divBdr>
    </w:div>
    <w:div w:id="1812476543">
      <w:bodyDiv w:val="1"/>
      <w:marLeft w:val="0"/>
      <w:marRight w:val="0"/>
      <w:marTop w:val="0"/>
      <w:marBottom w:val="0"/>
      <w:divBdr>
        <w:top w:val="none" w:sz="0" w:space="0" w:color="auto"/>
        <w:left w:val="none" w:sz="0" w:space="0" w:color="auto"/>
        <w:bottom w:val="none" w:sz="0" w:space="0" w:color="auto"/>
        <w:right w:val="none" w:sz="0" w:space="0" w:color="auto"/>
      </w:divBdr>
    </w:div>
    <w:div w:id="1812869437">
      <w:bodyDiv w:val="1"/>
      <w:marLeft w:val="0"/>
      <w:marRight w:val="0"/>
      <w:marTop w:val="0"/>
      <w:marBottom w:val="0"/>
      <w:divBdr>
        <w:top w:val="none" w:sz="0" w:space="0" w:color="auto"/>
        <w:left w:val="none" w:sz="0" w:space="0" w:color="auto"/>
        <w:bottom w:val="none" w:sz="0" w:space="0" w:color="auto"/>
        <w:right w:val="none" w:sz="0" w:space="0" w:color="auto"/>
      </w:divBdr>
    </w:div>
    <w:div w:id="1852059311">
      <w:bodyDiv w:val="1"/>
      <w:marLeft w:val="0"/>
      <w:marRight w:val="0"/>
      <w:marTop w:val="0"/>
      <w:marBottom w:val="0"/>
      <w:divBdr>
        <w:top w:val="none" w:sz="0" w:space="0" w:color="auto"/>
        <w:left w:val="none" w:sz="0" w:space="0" w:color="auto"/>
        <w:bottom w:val="none" w:sz="0" w:space="0" w:color="auto"/>
        <w:right w:val="none" w:sz="0" w:space="0" w:color="auto"/>
      </w:divBdr>
    </w:div>
    <w:div w:id="1853639605">
      <w:bodyDiv w:val="1"/>
      <w:marLeft w:val="0"/>
      <w:marRight w:val="0"/>
      <w:marTop w:val="0"/>
      <w:marBottom w:val="0"/>
      <w:divBdr>
        <w:top w:val="none" w:sz="0" w:space="0" w:color="auto"/>
        <w:left w:val="none" w:sz="0" w:space="0" w:color="auto"/>
        <w:bottom w:val="none" w:sz="0" w:space="0" w:color="auto"/>
        <w:right w:val="none" w:sz="0" w:space="0" w:color="auto"/>
      </w:divBdr>
    </w:div>
    <w:div w:id="1893690439">
      <w:bodyDiv w:val="1"/>
      <w:marLeft w:val="0"/>
      <w:marRight w:val="0"/>
      <w:marTop w:val="0"/>
      <w:marBottom w:val="0"/>
      <w:divBdr>
        <w:top w:val="none" w:sz="0" w:space="0" w:color="auto"/>
        <w:left w:val="none" w:sz="0" w:space="0" w:color="auto"/>
        <w:bottom w:val="none" w:sz="0" w:space="0" w:color="auto"/>
        <w:right w:val="none" w:sz="0" w:space="0" w:color="auto"/>
      </w:divBdr>
    </w:div>
    <w:div w:id="1904875254">
      <w:bodyDiv w:val="1"/>
      <w:marLeft w:val="0"/>
      <w:marRight w:val="0"/>
      <w:marTop w:val="0"/>
      <w:marBottom w:val="0"/>
      <w:divBdr>
        <w:top w:val="none" w:sz="0" w:space="0" w:color="auto"/>
        <w:left w:val="none" w:sz="0" w:space="0" w:color="auto"/>
        <w:bottom w:val="none" w:sz="0" w:space="0" w:color="auto"/>
        <w:right w:val="none" w:sz="0" w:space="0" w:color="auto"/>
      </w:divBdr>
    </w:div>
    <w:div w:id="1906723875">
      <w:bodyDiv w:val="1"/>
      <w:marLeft w:val="0"/>
      <w:marRight w:val="0"/>
      <w:marTop w:val="0"/>
      <w:marBottom w:val="0"/>
      <w:divBdr>
        <w:top w:val="none" w:sz="0" w:space="0" w:color="auto"/>
        <w:left w:val="none" w:sz="0" w:space="0" w:color="auto"/>
        <w:bottom w:val="none" w:sz="0" w:space="0" w:color="auto"/>
        <w:right w:val="none" w:sz="0" w:space="0" w:color="auto"/>
      </w:divBdr>
    </w:div>
    <w:div w:id="1907716206">
      <w:bodyDiv w:val="1"/>
      <w:marLeft w:val="0"/>
      <w:marRight w:val="0"/>
      <w:marTop w:val="0"/>
      <w:marBottom w:val="0"/>
      <w:divBdr>
        <w:top w:val="none" w:sz="0" w:space="0" w:color="auto"/>
        <w:left w:val="none" w:sz="0" w:space="0" w:color="auto"/>
        <w:bottom w:val="none" w:sz="0" w:space="0" w:color="auto"/>
        <w:right w:val="none" w:sz="0" w:space="0" w:color="auto"/>
      </w:divBdr>
    </w:div>
    <w:div w:id="1935506130">
      <w:bodyDiv w:val="1"/>
      <w:marLeft w:val="0"/>
      <w:marRight w:val="0"/>
      <w:marTop w:val="0"/>
      <w:marBottom w:val="0"/>
      <w:divBdr>
        <w:top w:val="none" w:sz="0" w:space="0" w:color="auto"/>
        <w:left w:val="none" w:sz="0" w:space="0" w:color="auto"/>
        <w:bottom w:val="none" w:sz="0" w:space="0" w:color="auto"/>
        <w:right w:val="none" w:sz="0" w:space="0" w:color="auto"/>
      </w:divBdr>
    </w:div>
    <w:div w:id="1957522872">
      <w:bodyDiv w:val="1"/>
      <w:marLeft w:val="0"/>
      <w:marRight w:val="0"/>
      <w:marTop w:val="0"/>
      <w:marBottom w:val="0"/>
      <w:divBdr>
        <w:top w:val="none" w:sz="0" w:space="0" w:color="auto"/>
        <w:left w:val="none" w:sz="0" w:space="0" w:color="auto"/>
        <w:bottom w:val="none" w:sz="0" w:space="0" w:color="auto"/>
        <w:right w:val="none" w:sz="0" w:space="0" w:color="auto"/>
      </w:divBdr>
    </w:div>
    <w:div w:id="1983923945">
      <w:bodyDiv w:val="1"/>
      <w:marLeft w:val="0"/>
      <w:marRight w:val="0"/>
      <w:marTop w:val="0"/>
      <w:marBottom w:val="0"/>
      <w:divBdr>
        <w:top w:val="none" w:sz="0" w:space="0" w:color="auto"/>
        <w:left w:val="none" w:sz="0" w:space="0" w:color="auto"/>
        <w:bottom w:val="none" w:sz="0" w:space="0" w:color="auto"/>
        <w:right w:val="none" w:sz="0" w:space="0" w:color="auto"/>
      </w:divBdr>
    </w:div>
    <w:div w:id="2001426910">
      <w:bodyDiv w:val="1"/>
      <w:marLeft w:val="0"/>
      <w:marRight w:val="0"/>
      <w:marTop w:val="0"/>
      <w:marBottom w:val="0"/>
      <w:divBdr>
        <w:top w:val="none" w:sz="0" w:space="0" w:color="auto"/>
        <w:left w:val="none" w:sz="0" w:space="0" w:color="auto"/>
        <w:bottom w:val="none" w:sz="0" w:space="0" w:color="auto"/>
        <w:right w:val="none" w:sz="0" w:space="0" w:color="auto"/>
      </w:divBdr>
    </w:div>
    <w:div w:id="2002191676">
      <w:bodyDiv w:val="1"/>
      <w:marLeft w:val="0"/>
      <w:marRight w:val="0"/>
      <w:marTop w:val="0"/>
      <w:marBottom w:val="0"/>
      <w:divBdr>
        <w:top w:val="none" w:sz="0" w:space="0" w:color="auto"/>
        <w:left w:val="none" w:sz="0" w:space="0" w:color="auto"/>
        <w:bottom w:val="none" w:sz="0" w:space="0" w:color="auto"/>
        <w:right w:val="none" w:sz="0" w:space="0" w:color="auto"/>
      </w:divBdr>
    </w:div>
    <w:div w:id="2025396946">
      <w:bodyDiv w:val="1"/>
      <w:marLeft w:val="0"/>
      <w:marRight w:val="0"/>
      <w:marTop w:val="0"/>
      <w:marBottom w:val="0"/>
      <w:divBdr>
        <w:top w:val="none" w:sz="0" w:space="0" w:color="auto"/>
        <w:left w:val="none" w:sz="0" w:space="0" w:color="auto"/>
        <w:bottom w:val="none" w:sz="0" w:space="0" w:color="auto"/>
        <w:right w:val="none" w:sz="0" w:space="0" w:color="auto"/>
      </w:divBdr>
    </w:div>
    <w:div w:id="2048752682">
      <w:bodyDiv w:val="1"/>
      <w:marLeft w:val="0"/>
      <w:marRight w:val="0"/>
      <w:marTop w:val="0"/>
      <w:marBottom w:val="0"/>
      <w:divBdr>
        <w:top w:val="none" w:sz="0" w:space="0" w:color="auto"/>
        <w:left w:val="none" w:sz="0" w:space="0" w:color="auto"/>
        <w:bottom w:val="none" w:sz="0" w:space="0" w:color="auto"/>
        <w:right w:val="none" w:sz="0" w:space="0" w:color="auto"/>
      </w:divBdr>
    </w:div>
    <w:div w:id="2058894742">
      <w:bodyDiv w:val="1"/>
      <w:marLeft w:val="0"/>
      <w:marRight w:val="0"/>
      <w:marTop w:val="0"/>
      <w:marBottom w:val="0"/>
      <w:divBdr>
        <w:top w:val="none" w:sz="0" w:space="0" w:color="auto"/>
        <w:left w:val="none" w:sz="0" w:space="0" w:color="auto"/>
        <w:bottom w:val="none" w:sz="0" w:space="0" w:color="auto"/>
        <w:right w:val="none" w:sz="0" w:space="0" w:color="auto"/>
      </w:divBdr>
    </w:div>
    <w:div w:id="2142768750">
      <w:bodyDiv w:val="1"/>
      <w:marLeft w:val="0"/>
      <w:marRight w:val="0"/>
      <w:marTop w:val="0"/>
      <w:marBottom w:val="0"/>
      <w:divBdr>
        <w:top w:val="none" w:sz="0" w:space="0" w:color="auto"/>
        <w:left w:val="none" w:sz="0" w:space="0" w:color="auto"/>
        <w:bottom w:val="none" w:sz="0" w:space="0" w:color="auto"/>
        <w:right w:val="none" w:sz="0" w:space="0" w:color="auto"/>
      </w:divBdr>
    </w:div>
    <w:div w:id="2145930376">
      <w:bodyDiv w:val="1"/>
      <w:marLeft w:val="0"/>
      <w:marRight w:val="0"/>
      <w:marTop w:val="0"/>
      <w:marBottom w:val="0"/>
      <w:divBdr>
        <w:top w:val="none" w:sz="0" w:space="0" w:color="auto"/>
        <w:left w:val="none" w:sz="0" w:space="0" w:color="auto"/>
        <w:bottom w:val="none" w:sz="0" w:space="0" w:color="auto"/>
        <w:right w:val="none" w:sz="0" w:space="0" w:color="auto"/>
      </w:divBdr>
    </w:div>
    <w:div w:id="2146778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bin"/><Relationship Id="rId21" Type="http://schemas.openxmlformats.org/officeDocument/2006/relationships/image" Target="media/image12.emf"/><Relationship Id="rId42" Type="http://schemas.openxmlformats.org/officeDocument/2006/relationships/oleObject" Target="embeddings/oleObject1.bin"/><Relationship Id="rId63" Type="http://schemas.openxmlformats.org/officeDocument/2006/relationships/image" Target="media/image40.emf"/><Relationship Id="rId84" Type="http://schemas.openxmlformats.org/officeDocument/2006/relationships/image" Target="media/image59.jpeg"/><Relationship Id="rId138" Type="http://schemas.openxmlformats.org/officeDocument/2006/relationships/image" Target="media/image109.jpeg"/><Relationship Id="rId159" Type="http://schemas.openxmlformats.org/officeDocument/2006/relationships/image" Target="media/image127.jpeg"/><Relationship Id="rId170" Type="http://schemas.openxmlformats.org/officeDocument/2006/relationships/image" Target="media/image136.jpeg"/><Relationship Id="rId191" Type="http://schemas.openxmlformats.org/officeDocument/2006/relationships/image" Target="media/image151.png"/><Relationship Id="rId205" Type="http://schemas.openxmlformats.org/officeDocument/2006/relationships/image" Target="media/image158.jpeg"/><Relationship Id="rId226" Type="http://schemas.openxmlformats.org/officeDocument/2006/relationships/chart" Target="charts/chart21.xml"/><Relationship Id="rId247" Type="http://schemas.openxmlformats.org/officeDocument/2006/relationships/image" Target="media/image194.gif"/><Relationship Id="rId107" Type="http://schemas.openxmlformats.org/officeDocument/2006/relationships/image" Target="media/image82.jpeg"/><Relationship Id="rId268" Type="http://schemas.openxmlformats.org/officeDocument/2006/relationships/image" Target="media/image215.gif"/><Relationship Id="rId11" Type="http://schemas.openxmlformats.org/officeDocument/2006/relationships/header" Target="header3.xml"/><Relationship Id="rId32" Type="http://schemas.openxmlformats.org/officeDocument/2006/relationships/image" Target="media/image20.png"/><Relationship Id="rId53" Type="http://schemas.openxmlformats.org/officeDocument/2006/relationships/chart" Target="charts/chart7.xml"/><Relationship Id="rId74" Type="http://schemas.openxmlformats.org/officeDocument/2006/relationships/image" Target="media/image49.png"/><Relationship Id="rId128" Type="http://schemas.openxmlformats.org/officeDocument/2006/relationships/image" Target="media/image99.jpeg"/><Relationship Id="rId149" Type="http://schemas.openxmlformats.org/officeDocument/2006/relationships/image" Target="media/image118.jpeg"/><Relationship Id="rId5" Type="http://schemas.openxmlformats.org/officeDocument/2006/relationships/settings" Target="settings.xml"/><Relationship Id="rId95" Type="http://schemas.openxmlformats.org/officeDocument/2006/relationships/image" Target="media/image70.jpeg"/><Relationship Id="rId160" Type="http://schemas.openxmlformats.org/officeDocument/2006/relationships/image" Target="media/image128.jpeg"/><Relationship Id="rId181" Type="http://schemas.openxmlformats.org/officeDocument/2006/relationships/image" Target="media/image141.jpeg"/><Relationship Id="rId216" Type="http://schemas.openxmlformats.org/officeDocument/2006/relationships/chart" Target="charts/chart19.xml"/><Relationship Id="rId237" Type="http://schemas.openxmlformats.org/officeDocument/2006/relationships/package" Target="embeddings/Microsoft_PowerPoint_Presentation13.pptx"/><Relationship Id="rId258" Type="http://schemas.openxmlformats.org/officeDocument/2006/relationships/image" Target="media/image205.gif"/><Relationship Id="rId279" Type="http://schemas.openxmlformats.org/officeDocument/2006/relationships/image" Target="media/image224.gif"/><Relationship Id="rId22" Type="http://schemas.openxmlformats.org/officeDocument/2006/relationships/image" Target="media/image13.emf"/><Relationship Id="rId43" Type="http://schemas.openxmlformats.org/officeDocument/2006/relationships/image" Target="media/image26.emf"/><Relationship Id="rId64" Type="http://schemas.openxmlformats.org/officeDocument/2006/relationships/package" Target="embeddings/Microsoft_Excel_Worksheet6.xlsx"/><Relationship Id="rId118" Type="http://schemas.openxmlformats.org/officeDocument/2006/relationships/image" Target="media/image92.emf"/><Relationship Id="rId139" Type="http://schemas.openxmlformats.org/officeDocument/2006/relationships/image" Target="media/image110.jpeg"/><Relationship Id="rId85" Type="http://schemas.openxmlformats.org/officeDocument/2006/relationships/image" Target="media/image60.jpeg"/><Relationship Id="rId150" Type="http://schemas.openxmlformats.org/officeDocument/2006/relationships/image" Target="media/image119.jpeg"/><Relationship Id="rId171" Type="http://schemas.openxmlformats.org/officeDocument/2006/relationships/image" Target="media/image137.jpeg"/><Relationship Id="rId192" Type="http://schemas.openxmlformats.org/officeDocument/2006/relationships/chart" Target="charts/chart13.xml"/><Relationship Id="rId206" Type="http://schemas.openxmlformats.org/officeDocument/2006/relationships/image" Target="media/image159.jpeg"/><Relationship Id="rId227" Type="http://schemas.openxmlformats.org/officeDocument/2006/relationships/image" Target="media/image180.emf"/><Relationship Id="rId248" Type="http://schemas.openxmlformats.org/officeDocument/2006/relationships/image" Target="media/image195.gif"/><Relationship Id="rId269" Type="http://schemas.openxmlformats.org/officeDocument/2006/relationships/image" Target="media/image216.gif"/><Relationship Id="rId12" Type="http://schemas.openxmlformats.org/officeDocument/2006/relationships/image" Target="media/image3.png"/><Relationship Id="rId33" Type="http://schemas.openxmlformats.org/officeDocument/2006/relationships/chart" Target="charts/chart4.xml"/><Relationship Id="rId108" Type="http://schemas.openxmlformats.org/officeDocument/2006/relationships/image" Target="media/image83.jpeg"/><Relationship Id="rId129" Type="http://schemas.openxmlformats.org/officeDocument/2006/relationships/image" Target="media/image100.jpeg"/><Relationship Id="rId280" Type="http://schemas.openxmlformats.org/officeDocument/2006/relationships/image" Target="media/image225.jpeg"/><Relationship Id="rId54" Type="http://schemas.openxmlformats.org/officeDocument/2006/relationships/chart" Target="charts/chart8.xml"/><Relationship Id="rId75" Type="http://schemas.openxmlformats.org/officeDocument/2006/relationships/image" Target="media/image50.jpeg"/><Relationship Id="rId96" Type="http://schemas.openxmlformats.org/officeDocument/2006/relationships/image" Target="media/image71.emf"/><Relationship Id="rId140" Type="http://schemas.openxmlformats.org/officeDocument/2006/relationships/oleObject" Target="embeddings/oleObject8.bin"/><Relationship Id="rId161" Type="http://schemas.openxmlformats.org/officeDocument/2006/relationships/image" Target="media/image129.jpeg"/><Relationship Id="rId182" Type="http://schemas.openxmlformats.org/officeDocument/2006/relationships/image" Target="media/image142.jpeg"/><Relationship Id="rId217" Type="http://schemas.openxmlformats.org/officeDocument/2006/relationships/image" Target="media/image170.emf"/><Relationship Id="rId6" Type="http://schemas.openxmlformats.org/officeDocument/2006/relationships/webSettings" Target="webSettings.xml"/><Relationship Id="rId238" Type="http://schemas.openxmlformats.org/officeDocument/2006/relationships/image" Target="media/image185.gif"/><Relationship Id="rId259" Type="http://schemas.openxmlformats.org/officeDocument/2006/relationships/image" Target="media/image206.gif"/><Relationship Id="rId23" Type="http://schemas.openxmlformats.org/officeDocument/2006/relationships/image" Target="media/image14.emf"/><Relationship Id="rId119" Type="http://schemas.openxmlformats.org/officeDocument/2006/relationships/image" Target="media/image93.wmf"/><Relationship Id="rId270" Type="http://schemas.openxmlformats.org/officeDocument/2006/relationships/image" Target="media/image217.png"/><Relationship Id="rId44" Type="http://schemas.openxmlformats.org/officeDocument/2006/relationships/package" Target="embeddings/Microsoft_PowerPoint_Presentation5.pptx"/><Relationship Id="rId65" Type="http://schemas.openxmlformats.org/officeDocument/2006/relationships/image" Target="media/image41.emf"/><Relationship Id="rId86" Type="http://schemas.openxmlformats.org/officeDocument/2006/relationships/image" Target="media/image61.jpeg"/><Relationship Id="rId130" Type="http://schemas.openxmlformats.org/officeDocument/2006/relationships/image" Target="media/image101.jpeg"/><Relationship Id="rId151" Type="http://schemas.openxmlformats.org/officeDocument/2006/relationships/image" Target="media/image120.jpeg"/><Relationship Id="rId172" Type="http://schemas.openxmlformats.org/officeDocument/2006/relationships/image" Target="media/image138.jpeg"/><Relationship Id="rId193" Type="http://schemas.openxmlformats.org/officeDocument/2006/relationships/chart" Target="charts/chart14.xml"/><Relationship Id="rId207" Type="http://schemas.openxmlformats.org/officeDocument/2006/relationships/image" Target="media/image160.jpeg"/><Relationship Id="rId228" Type="http://schemas.openxmlformats.org/officeDocument/2006/relationships/package" Target="embeddings/Microsoft_PowerPoint_Presentation9.pptx"/><Relationship Id="rId249" Type="http://schemas.openxmlformats.org/officeDocument/2006/relationships/image" Target="media/image196.gif"/><Relationship Id="rId13" Type="http://schemas.openxmlformats.org/officeDocument/2006/relationships/image" Target="media/image4.png"/><Relationship Id="rId18" Type="http://schemas.openxmlformats.org/officeDocument/2006/relationships/image" Target="media/image9.jpeg"/><Relationship Id="rId39" Type="http://schemas.openxmlformats.org/officeDocument/2006/relationships/chart" Target="charts/chart6.xml"/><Relationship Id="rId109" Type="http://schemas.openxmlformats.org/officeDocument/2006/relationships/image" Target="media/image84.jpeg"/><Relationship Id="rId260" Type="http://schemas.openxmlformats.org/officeDocument/2006/relationships/image" Target="media/image207.gif"/><Relationship Id="rId265" Type="http://schemas.openxmlformats.org/officeDocument/2006/relationships/image" Target="media/image212.gif"/><Relationship Id="rId281" Type="http://schemas.openxmlformats.org/officeDocument/2006/relationships/image" Target="media/image226.jpeg"/><Relationship Id="rId34" Type="http://schemas.openxmlformats.org/officeDocument/2006/relationships/image" Target="media/image21.jpeg"/><Relationship Id="rId50" Type="http://schemas.openxmlformats.org/officeDocument/2006/relationships/image" Target="media/image32.emf"/><Relationship Id="rId55" Type="http://schemas.openxmlformats.org/officeDocument/2006/relationships/chart" Target="charts/chart9.xml"/><Relationship Id="rId76" Type="http://schemas.openxmlformats.org/officeDocument/2006/relationships/image" Target="media/image51.jpeg"/><Relationship Id="rId97" Type="http://schemas.openxmlformats.org/officeDocument/2006/relationships/image" Target="media/image72.jpeg"/><Relationship Id="rId104" Type="http://schemas.openxmlformats.org/officeDocument/2006/relationships/image" Target="media/image79.jpeg"/><Relationship Id="rId120" Type="http://schemas.openxmlformats.org/officeDocument/2006/relationships/oleObject" Target="embeddings/oleObject5.bin"/><Relationship Id="rId125" Type="http://schemas.openxmlformats.org/officeDocument/2006/relationships/image" Target="media/image96.jpeg"/><Relationship Id="rId141" Type="http://schemas.openxmlformats.org/officeDocument/2006/relationships/image" Target="media/image111.wmf"/><Relationship Id="rId146" Type="http://schemas.openxmlformats.org/officeDocument/2006/relationships/image" Target="media/image115.jpeg"/><Relationship Id="rId167" Type="http://schemas.openxmlformats.org/officeDocument/2006/relationships/image" Target="media/image133.jpeg"/><Relationship Id="rId188" Type="http://schemas.openxmlformats.org/officeDocument/2006/relationships/image" Target="media/image148.wmf"/><Relationship Id="rId7" Type="http://schemas.openxmlformats.org/officeDocument/2006/relationships/footnotes" Target="footnotes.xml"/><Relationship Id="rId71" Type="http://schemas.openxmlformats.org/officeDocument/2006/relationships/image" Target="media/image46.png"/><Relationship Id="rId92" Type="http://schemas.openxmlformats.org/officeDocument/2006/relationships/image" Target="media/image67.jpeg"/><Relationship Id="rId162" Type="http://schemas.openxmlformats.org/officeDocument/2006/relationships/image" Target="media/image130.jpeg"/><Relationship Id="rId183" Type="http://schemas.openxmlformats.org/officeDocument/2006/relationships/image" Target="media/image143.jpeg"/><Relationship Id="rId213" Type="http://schemas.openxmlformats.org/officeDocument/2006/relationships/image" Target="media/image166.emf"/><Relationship Id="rId218" Type="http://schemas.openxmlformats.org/officeDocument/2006/relationships/image" Target="media/image171.emf"/><Relationship Id="rId234" Type="http://schemas.openxmlformats.org/officeDocument/2006/relationships/package" Target="embeddings/Microsoft_Excel_Worksheet12.xlsx"/><Relationship Id="rId239" Type="http://schemas.openxmlformats.org/officeDocument/2006/relationships/image" Target="media/image186.gif"/><Relationship Id="rId2" Type="http://schemas.openxmlformats.org/officeDocument/2006/relationships/numbering" Target="numbering.xml"/><Relationship Id="rId29" Type="http://schemas.openxmlformats.org/officeDocument/2006/relationships/chart" Target="charts/chart3.xml"/><Relationship Id="rId250" Type="http://schemas.openxmlformats.org/officeDocument/2006/relationships/image" Target="media/image197.gif"/><Relationship Id="rId255" Type="http://schemas.openxmlformats.org/officeDocument/2006/relationships/image" Target="media/image202.gif"/><Relationship Id="rId271" Type="http://schemas.openxmlformats.org/officeDocument/2006/relationships/hyperlink" Target="http://en.wikipedia.org/wiki/Information" TargetMode="External"/><Relationship Id="rId276" Type="http://schemas.openxmlformats.org/officeDocument/2006/relationships/image" Target="media/image221.emf"/><Relationship Id="rId24" Type="http://schemas.openxmlformats.org/officeDocument/2006/relationships/chart" Target="charts/chart1.xml"/><Relationship Id="rId40" Type="http://schemas.openxmlformats.org/officeDocument/2006/relationships/image" Target="media/image24.png"/><Relationship Id="rId45" Type="http://schemas.openxmlformats.org/officeDocument/2006/relationships/image" Target="media/image27.emf"/><Relationship Id="rId66" Type="http://schemas.openxmlformats.org/officeDocument/2006/relationships/package" Target="embeddings/Microsoft_Excel_Worksheet7.xlsx"/><Relationship Id="rId87" Type="http://schemas.openxmlformats.org/officeDocument/2006/relationships/image" Target="media/image62.jpeg"/><Relationship Id="rId110" Type="http://schemas.openxmlformats.org/officeDocument/2006/relationships/image" Target="media/image85.jpeg"/><Relationship Id="rId115" Type="http://schemas.openxmlformats.org/officeDocument/2006/relationships/image" Target="media/image90.jpeg"/><Relationship Id="rId131" Type="http://schemas.openxmlformats.org/officeDocument/2006/relationships/image" Target="media/image102.jpeg"/><Relationship Id="rId136" Type="http://schemas.openxmlformats.org/officeDocument/2006/relationships/image" Target="media/image107.jpeg"/><Relationship Id="rId157" Type="http://schemas.openxmlformats.org/officeDocument/2006/relationships/image" Target="media/image125.jpeg"/><Relationship Id="rId178" Type="http://schemas.openxmlformats.org/officeDocument/2006/relationships/header" Target="header7.xml"/><Relationship Id="rId61" Type="http://schemas.openxmlformats.org/officeDocument/2006/relationships/image" Target="media/image39.wmf"/><Relationship Id="rId82" Type="http://schemas.openxmlformats.org/officeDocument/2006/relationships/image" Target="media/image57.png"/><Relationship Id="rId152" Type="http://schemas.openxmlformats.org/officeDocument/2006/relationships/image" Target="media/image121.jpeg"/><Relationship Id="rId173" Type="http://schemas.openxmlformats.org/officeDocument/2006/relationships/image" Target="media/image139.jpeg"/><Relationship Id="rId194" Type="http://schemas.openxmlformats.org/officeDocument/2006/relationships/chart" Target="charts/chart15.xml"/><Relationship Id="rId199" Type="http://schemas.openxmlformats.org/officeDocument/2006/relationships/image" Target="media/image154.jpeg"/><Relationship Id="rId203" Type="http://schemas.openxmlformats.org/officeDocument/2006/relationships/image" Target="media/image156.jpeg"/><Relationship Id="rId208" Type="http://schemas.openxmlformats.org/officeDocument/2006/relationships/image" Target="media/image161.jpeg"/><Relationship Id="rId229" Type="http://schemas.openxmlformats.org/officeDocument/2006/relationships/image" Target="media/image181.emf"/><Relationship Id="rId19" Type="http://schemas.openxmlformats.org/officeDocument/2006/relationships/image" Target="media/image10.emf"/><Relationship Id="rId224" Type="http://schemas.openxmlformats.org/officeDocument/2006/relationships/image" Target="media/image177.emf"/><Relationship Id="rId240" Type="http://schemas.openxmlformats.org/officeDocument/2006/relationships/image" Target="media/image187.gif"/><Relationship Id="rId245" Type="http://schemas.openxmlformats.org/officeDocument/2006/relationships/image" Target="media/image192.gif"/><Relationship Id="rId261" Type="http://schemas.openxmlformats.org/officeDocument/2006/relationships/image" Target="media/image208.png"/><Relationship Id="rId266" Type="http://schemas.openxmlformats.org/officeDocument/2006/relationships/image" Target="media/image213.gif"/><Relationship Id="rId14" Type="http://schemas.openxmlformats.org/officeDocument/2006/relationships/image" Target="media/image5.wmf"/><Relationship Id="rId30" Type="http://schemas.openxmlformats.org/officeDocument/2006/relationships/image" Target="media/image18.jpeg"/><Relationship Id="rId35" Type="http://schemas.openxmlformats.org/officeDocument/2006/relationships/chart" Target="charts/chart5.xml"/><Relationship Id="rId56" Type="http://schemas.openxmlformats.org/officeDocument/2006/relationships/chart" Target="charts/chart10.xml"/><Relationship Id="rId77" Type="http://schemas.openxmlformats.org/officeDocument/2006/relationships/image" Target="media/image52.jpeg"/><Relationship Id="rId100" Type="http://schemas.openxmlformats.org/officeDocument/2006/relationships/image" Target="media/image75.jpeg"/><Relationship Id="rId105" Type="http://schemas.openxmlformats.org/officeDocument/2006/relationships/image" Target="media/image80.jpeg"/><Relationship Id="rId126" Type="http://schemas.openxmlformats.org/officeDocument/2006/relationships/image" Target="media/image97.jpeg"/><Relationship Id="rId147" Type="http://schemas.openxmlformats.org/officeDocument/2006/relationships/image" Target="media/image116.jpeg"/><Relationship Id="rId168" Type="http://schemas.openxmlformats.org/officeDocument/2006/relationships/image" Target="media/image134.jpeg"/><Relationship Id="rId282" Type="http://schemas.openxmlformats.org/officeDocument/2006/relationships/hyperlink" Target="http://ntiacsd.ntia.doc.gov/msam/" TargetMode="External"/><Relationship Id="rId8" Type="http://schemas.openxmlformats.org/officeDocument/2006/relationships/endnotes" Target="endnotes.xml"/><Relationship Id="rId51" Type="http://schemas.openxmlformats.org/officeDocument/2006/relationships/image" Target="media/image33.emf"/><Relationship Id="rId72" Type="http://schemas.openxmlformats.org/officeDocument/2006/relationships/image" Target="media/image47.png"/><Relationship Id="rId93" Type="http://schemas.openxmlformats.org/officeDocument/2006/relationships/image" Target="media/image68.jpeg"/><Relationship Id="rId98" Type="http://schemas.openxmlformats.org/officeDocument/2006/relationships/image" Target="media/image73.emf"/><Relationship Id="rId121" Type="http://schemas.openxmlformats.org/officeDocument/2006/relationships/image" Target="media/image94.wmf"/><Relationship Id="rId142" Type="http://schemas.openxmlformats.org/officeDocument/2006/relationships/oleObject" Target="embeddings/oleObject9.bin"/><Relationship Id="rId163" Type="http://schemas.openxmlformats.org/officeDocument/2006/relationships/image" Target="media/image131.jpeg"/><Relationship Id="rId184" Type="http://schemas.openxmlformats.org/officeDocument/2006/relationships/image" Target="media/image144.jpeg"/><Relationship Id="rId189" Type="http://schemas.openxmlformats.org/officeDocument/2006/relationships/image" Target="media/image149.jpeg"/><Relationship Id="rId219" Type="http://schemas.openxmlformats.org/officeDocument/2006/relationships/image" Target="media/image172.emf"/><Relationship Id="rId3" Type="http://schemas.openxmlformats.org/officeDocument/2006/relationships/styles" Target="styles.xml"/><Relationship Id="rId214" Type="http://schemas.openxmlformats.org/officeDocument/2006/relationships/package" Target="embeddings/Microsoft_PowerPoint_Presentation8.pptx"/><Relationship Id="rId230" Type="http://schemas.openxmlformats.org/officeDocument/2006/relationships/package" Target="embeddings/Microsoft_Excel_Worksheet10.xlsx"/><Relationship Id="rId235" Type="http://schemas.openxmlformats.org/officeDocument/2006/relationships/chart" Target="charts/chart22.xml"/><Relationship Id="rId251" Type="http://schemas.openxmlformats.org/officeDocument/2006/relationships/image" Target="media/image198.gif"/><Relationship Id="rId256" Type="http://schemas.openxmlformats.org/officeDocument/2006/relationships/image" Target="media/image203.gif"/><Relationship Id="rId277" Type="http://schemas.openxmlformats.org/officeDocument/2006/relationships/image" Target="media/image222.png"/><Relationship Id="rId25" Type="http://schemas.openxmlformats.org/officeDocument/2006/relationships/image" Target="media/image15.jpeg"/><Relationship Id="rId46" Type="http://schemas.openxmlformats.org/officeDocument/2006/relationships/image" Target="media/image28.emf"/><Relationship Id="rId67" Type="http://schemas.openxmlformats.org/officeDocument/2006/relationships/image" Target="media/image42.jpeg"/><Relationship Id="rId116" Type="http://schemas.openxmlformats.org/officeDocument/2006/relationships/image" Target="media/image91.emf"/><Relationship Id="rId137" Type="http://schemas.openxmlformats.org/officeDocument/2006/relationships/image" Target="media/image108.jpeg"/><Relationship Id="rId158" Type="http://schemas.openxmlformats.org/officeDocument/2006/relationships/image" Target="media/image126.jpeg"/><Relationship Id="rId272" Type="http://schemas.openxmlformats.org/officeDocument/2006/relationships/hyperlink" Target="http://en.wikipedia.org/wiki/Channel_(communications)" TargetMode="External"/><Relationship Id="rId20" Type="http://schemas.openxmlformats.org/officeDocument/2006/relationships/image" Target="media/image11.emf"/><Relationship Id="rId41" Type="http://schemas.openxmlformats.org/officeDocument/2006/relationships/image" Target="media/image25.png"/><Relationship Id="rId62" Type="http://schemas.openxmlformats.org/officeDocument/2006/relationships/oleObject" Target="embeddings/oleObject3.bin"/><Relationship Id="rId83" Type="http://schemas.openxmlformats.org/officeDocument/2006/relationships/image" Target="media/image58.png"/><Relationship Id="rId88" Type="http://schemas.openxmlformats.org/officeDocument/2006/relationships/image" Target="media/image63.emf"/><Relationship Id="rId111" Type="http://schemas.openxmlformats.org/officeDocument/2006/relationships/image" Target="media/image86.jpeg"/><Relationship Id="rId132" Type="http://schemas.openxmlformats.org/officeDocument/2006/relationships/image" Target="media/image103.png"/><Relationship Id="rId153" Type="http://schemas.openxmlformats.org/officeDocument/2006/relationships/hyperlink" Target="file:///D:\SE44neu\2013\SE44_11_London\Output\www.flightradar24.com" TargetMode="External"/><Relationship Id="rId174" Type="http://schemas.openxmlformats.org/officeDocument/2006/relationships/image" Target="media/image140.jpeg"/><Relationship Id="rId179" Type="http://schemas.openxmlformats.org/officeDocument/2006/relationships/header" Target="header8.xml"/><Relationship Id="rId195" Type="http://schemas.openxmlformats.org/officeDocument/2006/relationships/chart" Target="charts/chart16.xml"/><Relationship Id="rId209" Type="http://schemas.openxmlformats.org/officeDocument/2006/relationships/image" Target="media/image162.jpeg"/><Relationship Id="rId190" Type="http://schemas.openxmlformats.org/officeDocument/2006/relationships/image" Target="media/image150.jpeg"/><Relationship Id="rId204" Type="http://schemas.openxmlformats.org/officeDocument/2006/relationships/image" Target="media/image157.jpeg"/><Relationship Id="rId220" Type="http://schemas.openxmlformats.org/officeDocument/2006/relationships/image" Target="media/image173.emf"/><Relationship Id="rId225" Type="http://schemas.openxmlformats.org/officeDocument/2006/relationships/chart" Target="charts/chart20.xml"/><Relationship Id="rId241" Type="http://schemas.openxmlformats.org/officeDocument/2006/relationships/image" Target="media/image188.gif"/><Relationship Id="rId246" Type="http://schemas.openxmlformats.org/officeDocument/2006/relationships/image" Target="media/image193.gif"/><Relationship Id="rId267" Type="http://schemas.openxmlformats.org/officeDocument/2006/relationships/image" Target="media/image214.gif"/><Relationship Id="rId15" Type="http://schemas.openxmlformats.org/officeDocument/2006/relationships/image" Target="media/image6.emf"/><Relationship Id="rId36" Type="http://schemas.openxmlformats.org/officeDocument/2006/relationships/image" Target="media/image22.png"/><Relationship Id="rId57" Type="http://schemas.openxmlformats.org/officeDocument/2006/relationships/chart" Target="charts/chart11.xml"/><Relationship Id="rId106" Type="http://schemas.openxmlformats.org/officeDocument/2006/relationships/image" Target="media/image81.jpeg"/><Relationship Id="rId127" Type="http://schemas.openxmlformats.org/officeDocument/2006/relationships/image" Target="media/image98.jpeg"/><Relationship Id="rId262" Type="http://schemas.openxmlformats.org/officeDocument/2006/relationships/image" Target="media/image209.gif"/><Relationship Id="rId283" Type="http://schemas.openxmlformats.org/officeDocument/2006/relationships/fontTable" Target="fontTable.xml"/><Relationship Id="rId10" Type="http://schemas.openxmlformats.org/officeDocument/2006/relationships/header" Target="header2.xml"/><Relationship Id="rId31" Type="http://schemas.openxmlformats.org/officeDocument/2006/relationships/image" Target="media/image19.png"/><Relationship Id="rId52" Type="http://schemas.openxmlformats.org/officeDocument/2006/relationships/image" Target="media/image34.emf"/><Relationship Id="rId73" Type="http://schemas.openxmlformats.org/officeDocument/2006/relationships/image" Target="media/image48.jpeg"/><Relationship Id="rId78" Type="http://schemas.openxmlformats.org/officeDocument/2006/relationships/image" Target="media/image53.jpeg"/><Relationship Id="rId94" Type="http://schemas.openxmlformats.org/officeDocument/2006/relationships/image" Target="media/image69.jpeg"/><Relationship Id="rId99" Type="http://schemas.openxmlformats.org/officeDocument/2006/relationships/image" Target="media/image74.emf"/><Relationship Id="rId101" Type="http://schemas.openxmlformats.org/officeDocument/2006/relationships/image" Target="media/image76.emf"/><Relationship Id="rId122" Type="http://schemas.openxmlformats.org/officeDocument/2006/relationships/oleObject" Target="embeddings/oleObject6.bin"/><Relationship Id="rId143" Type="http://schemas.openxmlformats.org/officeDocument/2006/relationships/image" Target="media/image112.jpeg"/><Relationship Id="rId148" Type="http://schemas.openxmlformats.org/officeDocument/2006/relationships/image" Target="media/image117.jpeg"/><Relationship Id="rId164" Type="http://schemas.openxmlformats.org/officeDocument/2006/relationships/image" Target="media/image132.jpeg"/><Relationship Id="rId169" Type="http://schemas.openxmlformats.org/officeDocument/2006/relationships/image" Target="media/image135.jpeg"/><Relationship Id="rId185" Type="http://schemas.openxmlformats.org/officeDocument/2006/relationships/image" Target="media/image145.jpeg"/><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header" Target="header9.xml"/><Relationship Id="rId210" Type="http://schemas.openxmlformats.org/officeDocument/2006/relationships/image" Target="media/image163.jpeg"/><Relationship Id="rId215" Type="http://schemas.openxmlformats.org/officeDocument/2006/relationships/chart" Target="charts/chart18.xml"/><Relationship Id="rId236" Type="http://schemas.openxmlformats.org/officeDocument/2006/relationships/image" Target="media/image184.emf"/><Relationship Id="rId257" Type="http://schemas.openxmlformats.org/officeDocument/2006/relationships/image" Target="media/image204.gif"/><Relationship Id="rId278" Type="http://schemas.openxmlformats.org/officeDocument/2006/relationships/image" Target="media/image223.png"/><Relationship Id="rId26" Type="http://schemas.openxmlformats.org/officeDocument/2006/relationships/chart" Target="charts/chart2.xml"/><Relationship Id="rId231" Type="http://schemas.openxmlformats.org/officeDocument/2006/relationships/image" Target="media/image182.emf"/><Relationship Id="rId252" Type="http://schemas.openxmlformats.org/officeDocument/2006/relationships/image" Target="media/image199.gif"/><Relationship Id="rId273" Type="http://schemas.openxmlformats.org/officeDocument/2006/relationships/image" Target="media/image218.emf"/><Relationship Id="rId47" Type="http://schemas.openxmlformats.org/officeDocument/2006/relationships/image" Target="media/image29.emf"/><Relationship Id="rId68" Type="http://schemas.openxmlformats.org/officeDocument/2006/relationships/image" Target="media/image43.png"/><Relationship Id="rId89" Type="http://schemas.openxmlformats.org/officeDocument/2006/relationships/image" Target="media/image64.wmf"/><Relationship Id="rId112" Type="http://schemas.openxmlformats.org/officeDocument/2006/relationships/image" Target="media/image87.jpeg"/><Relationship Id="rId133" Type="http://schemas.openxmlformats.org/officeDocument/2006/relationships/image" Target="media/image104.jpeg"/><Relationship Id="rId154" Type="http://schemas.openxmlformats.org/officeDocument/2006/relationships/image" Target="media/image122.jpeg"/><Relationship Id="rId175" Type="http://schemas.openxmlformats.org/officeDocument/2006/relationships/header" Target="header4.xml"/><Relationship Id="rId196" Type="http://schemas.openxmlformats.org/officeDocument/2006/relationships/chart" Target="charts/chart17.xml"/><Relationship Id="rId200" Type="http://schemas.openxmlformats.org/officeDocument/2006/relationships/header" Target="header10.xml"/><Relationship Id="rId16" Type="http://schemas.openxmlformats.org/officeDocument/2006/relationships/image" Target="media/image7.jpeg"/><Relationship Id="rId221" Type="http://schemas.openxmlformats.org/officeDocument/2006/relationships/image" Target="media/image174.emf"/><Relationship Id="rId242" Type="http://schemas.openxmlformats.org/officeDocument/2006/relationships/image" Target="media/image189.gif"/><Relationship Id="rId263" Type="http://schemas.openxmlformats.org/officeDocument/2006/relationships/image" Target="media/image210.gif"/><Relationship Id="rId284" Type="http://schemas.openxmlformats.org/officeDocument/2006/relationships/theme" Target="theme/theme1.xml"/><Relationship Id="rId37" Type="http://schemas.openxmlformats.org/officeDocument/2006/relationships/image" Target="media/image23.emf"/><Relationship Id="rId58" Type="http://schemas.openxmlformats.org/officeDocument/2006/relationships/chart" Target="charts/chart12.xml"/><Relationship Id="rId79" Type="http://schemas.openxmlformats.org/officeDocument/2006/relationships/image" Target="media/image54.jpeg"/><Relationship Id="rId102" Type="http://schemas.openxmlformats.org/officeDocument/2006/relationships/image" Target="media/image77.jpeg"/><Relationship Id="rId123" Type="http://schemas.openxmlformats.org/officeDocument/2006/relationships/image" Target="media/image95.wmf"/><Relationship Id="rId144" Type="http://schemas.openxmlformats.org/officeDocument/2006/relationships/image" Target="media/image113.jpeg"/><Relationship Id="rId90" Type="http://schemas.openxmlformats.org/officeDocument/2006/relationships/image" Target="media/image65.jpeg"/><Relationship Id="rId165" Type="http://schemas.openxmlformats.org/officeDocument/2006/relationships/oleObject" Target="embeddings/oleObject10.bin"/><Relationship Id="rId186" Type="http://schemas.openxmlformats.org/officeDocument/2006/relationships/image" Target="media/image146.jpeg"/><Relationship Id="rId211" Type="http://schemas.openxmlformats.org/officeDocument/2006/relationships/image" Target="media/image164.jpeg"/><Relationship Id="rId232" Type="http://schemas.openxmlformats.org/officeDocument/2006/relationships/package" Target="embeddings/Microsoft_Excel_Worksheet11.xlsx"/><Relationship Id="rId253" Type="http://schemas.openxmlformats.org/officeDocument/2006/relationships/image" Target="media/image200.gif"/><Relationship Id="rId274" Type="http://schemas.openxmlformats.org/officeDocument/2006/relationships/image" Target="media/image219.emf"/><Relationship Id="rId27" Type="http://schemas.openxmlformats.org/officeDocument/2006/relationships/image" Target="media/image16.jpeg"/><Relationship Id="rId48" Type="http://schemas.openxmlformats.org/officeDocument/2006/relationships/image" Target="media/image30.emf"/><Relationship Id="rId69" Type="http://schemas.openxmlformats.org/officeDocument/2006/relationships/image" Target="media/image44.png"/><Relationship Id="rId113" Type="http://schemas.openxmlformats.org/officeDocument/2006/relationships/image" Target="media/image88.jpeg"/><Relationship Id="rId134" Type="http://schemas.openxmlformats.org/officeDocument/2006/relationships/image" Target="media/image105.jpeg"/><Relationship Id="rId80" Type="http://schemas.openxmlformats.org/officeDocument/2006/relationships/image" Target="media/image55.jpeg"/><Relationship Id="rId155" Type="http://schemas.openxmlformats.org/officeDocument/2006/relationships/image" Target="media/image123.jpeg"/><Relationship Id="rId176" Type="http://schemas.openxmlformats.org/officeDocument/2006/relationships/header" Target="header5.xml"/><Relationship Id="rId197" Type="http://schemas.openxmlformats.org/officeDocument/2006/relationships/image" Target="media/image152.png"/><Relationship Id="rId201" Type="http://schemas.openxmlformats.org/officeDocument/2006/relationships/header" Target="header11.xml"/><Relationship Id="rId222" Type="http://schemas.openxmlformats.org/officeDocument/2006/relationships/image" Target="media/image175.emf"/><Relationship Id="rId243" Type="http://schemas.openxmlformats.org/officeDocument/2006/relationships/image" Target="media/image190.gif"/><Relationship Id="rId264" Type="http://schemas.openxmlformats.org/officeDocument/2006/relationships/image" Target="media/image211.gif"/><Relationship Id="rId17" Type="http://schemas.openxmlformats.org/officeDocument/2006/relationships/image" Target="media/image8.jpeg"/><Relationship Id="rId38" Type="http://schemas.openxmlformats.org/officeDocument/2006/relationships/package" Target="embeddings/Microsoft_PowerPoint_Presentation4.pptx"/><Relationship Id="rId59" Type="http://schemas.openxmlformats.org/officeDocument/2006/relationships/image" Target="media/image38.wmf"/><Relationship Id="rId103" Type="http://schemas.openxmlformats.org/officeDocument/2006/relationships/image" Target="media/image78.jpeg"/><Relationship Id="rId124" Type="http://schemas.openxmlformats.org/officeDocument/2006/relationships/oleObject" Target="embeddings/oleObject7.bin"/><Relationship Id="rId70" Type="http://schemas.openxmlformats.org/officeDocument/2006/relationships/image" Target="media/image45.jpeg"/><Relationship Id="rId91" Type="http://schemas.openxmlformats.org/officeDocument/2006/relationships/image" Target="media/image66.jpeg"/><Relationship Id="rId145" Type="http://schemas.openxmlformats.org/officeDocument/2006/relationships/image" Target="media/image114.jpeg"/><Relationship Id="rId166" Type="http://schemas.openxmlformats.org/officeDocument/2006/relationships/oleObject" Target="embeddings/oleObject11.bin"/><Relationship Id="rId187" Type="http://schemas.openxmlformats.org/officeDocument/2006/relationships/image" Target="media/image147.jpeg"/><Relationship Id="rId1" Type="http://schemas.openxmlformats.org/officeDocument/2006/relationships/customXml" Target="../customXml/item1.xml"/><Relationship Id="rId212" Type="http://schemas.openxmlformats.org/officeDocument/2006/relationships/image" Target="media/image165.jpeg"/><Relationship Id="rId233" Type="http://schemas.openxmlformats.org/officeDocument/2006/relationships/image" Target="media/image183.emf"/><Relationship Id="rId254" Type="http://schemas.openxmlformats.org/officeDocument/2006/relationships/image" Target="media/image201.gif"/><Relationship Id="rId28" Type="http://schemas.openxmlformats.org/officeDocument/2006/relationships/image" Target="media/image17.jpeg"/><Relationship Id="rId49" Type="http://schemas.openxmlformats.org/officeDocument/2006/relationships/image" Target="media/image31.emf"/><Relationship Id="rId114" Type="http://schemas.openxmlformats.org/officeDocument/2006/relationships/image" Target="media/image89.jpeg"/><Relationship Id="rId275" Type="http://schemas.openxmlformats.org/officeDocument/2006/relationships/image" Target="media/image220.emf"/><Relationship Id="rId60" Type="http://schemas.openxmlformats.org/officeDocument/2006/relationships/oleObject" Target="embeddings/oleObject2.bin"/><Relationship Id="rId81" Type="http://schemas.openxmlformats.org/officeDocument/2006/relationships/image" Target="media/image56.jpeg"/><Relationship Id="rId135" Type="http://schemas.openxmlformats.org/officeDocument/2006/relationships/image" Target="media/image106.jpeg"/><Relationship Id="rId156" Type="http://schemas.openxmlformats.org/officeDocument/2006/relationships/image" Target="media/image124.jpeg"/><Relationship Id="rId177" Type="http://schemas.openxmlformats.org/officeDocument/2006/relationships/header" Target="header6.xml"/><Relationship Id="rId198" Type="http://schemas.openxmlformats.org/officeDocument/2006/relationships/image" Target="media/image153.jpeg"/><Relationship Id="rId202" Type="http://schemas.openxmlformats.org/officeDocument/2006/relationships/image" Target="media/image155.jpeg"/><Relationship Id="rId223" Type="http://schemas.openxmlformats.org/officeDocument/2006/relationships/image" Target="media/image176.emf"/><Relationship Id="rId244" Type="http://schemas.openxmlformats.org/officeDocument/2006/relationships/image" Target="media/image191.gif"/></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oleObject" Target="file:///C:\User%20Files\Aero3G%20Sarl\Spectrum\5850%20MHz\EIRP.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20Files\Aero3G%20Sarl\Spectrum\5850%20MHz\EIRP.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ITSAAR01F013\412-8$\ECC_CEPT_Publications\ECC_Reports\ECCREP068_BFWA5.8.doc!_1388808736"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ITSAAR01F013\412-8$\SE44\SE44_003_Copenhagen_2012\Eigene\BFWA%20TPCvs%20DA2GC.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ITSAAR01F013\412-8$\SE44\SE44_003_Copenhagen_2012\Eigene\BFWA%20TPCvs%20DA2GC.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ITSAAR01F013\412-8$\SE44\SE44_003_Copenhagen_2012\Eigene\BFWA%20TPCvs%20DA2GC.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ITSAAR01F013\412-8$\SE44\SE44_003_Copenhagen_2012\Eigene\BFWA%20TPCvs%20DA2GC.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ITSAAR01F013\412-8$\SE44\SE44_003_Copenhagen_2012\Eigene\BFWA%20TPCvs%20DA2GC.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ITSAAR01F013\412-8$\SE44\SE44_003_Copenhagen_2012\Eigene\BFWA%20TPCvs%20DA2GC.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E:\Documents\SE%2044\R&#233;unions\Ao&#251;t%2013\Etude%20Radar%20DA2GC.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E:\Documents\SE%2044\R&#233;unions\Ao&#251;t%2013\Etude%20Radar%20DA2GC.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E:\Documents\SE%2044\R&#233;unions\Ao&#251;t%2013\Etude%20Radar%20DA2GC.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E:\Documents\SE%2044\R&#233;unions\Ao&#251;t%2013\Etude%20Radar%20DA2GC.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E:\Documents\SE%2044\R&#233;unions\Ao&#251;t%2013\Etude%20Radar%20DA2GC.xlsx" TargetMode="External"/></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Dokumente%20und%20Einstellungen\412-8\Desktop\2,4GHz%20RLAN%20vs%20DA2GC.xlsx" TargetMode="External"/></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C:\Dokumente%20und%20Einstellungen\412-8\Desktop\2,4GHz%20RLAN%20vs%20DA2GC.xlsx" TargetMode="External"/></Relationships>
</file>

<file path=word/charts/_rels/chart20.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Dokumente%20und%20Einstellungen\412-8\Desktop\2,4GHz%20RLAN%20vs%20DA2GC.xlsx" TargetMode="External"/></Relationships>
</file>

<file path=word/charts/_rels/chart21.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C:\Dokumente%20und%20Einstellungen\412-8\Desktop\2,4GHz%20RLAN%20vs%20DA2GC.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ITSAAR01F013\412-8$\SE44\SE44_004_London\Berechnungen\LH_412-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000">
                <a:latin typeface="Arial" pitchFamily="34" charset="0"/>
                <a:cs typeface="Arial" pitchFamily="34" charset="0"/>
              </a:rPr>
              <a:t>Omni Antenna - Elevation Pattern</a:t>
            </a:r>
          </a:p>
        </c:rich>
      </c:tx>
      <c:layout>
        <c:manualLayout>
          <c:xMode val="edge"/>
          <c:yMode val="edge"/>
          <c:x val="0.13846153846153847"/>
          <c:y val="1.8292682926829267E-2"/>
        </c:manualLayout>
      </c:layout>
      <c:overlay val="0"/>
      <c:spPr>
        <a:noFill/>
        <a:ln w="25462">
          <a:noFill/>
        </a:ln>
      </c:spPr>
    </c:title>
    <c:autoTitleDeleted val="0"/>
    <c:plotArea>
      <c:layout>
        <c:manualLayout>
          <c:layoutTarget val="inner"/>
          <c:xMode val="edge"/>
          <c:yMode val="edge"/>
          <c:x val="0.22692307692307692"/>
          <c:y val="0.31097560975609756"/>
          <c:w val="0.7384615384615385"/>
          <c:h val="0.33536585365853661"/>
        </c:manualLayout>
      </c:layout>
      <c:lineChart>
        <c:grouping val="standard"/>
        <c:varyColors val="0"/>
        <c:ser>
          <c:idx val="0"/>
          <c:order val="0"/>
          <c:tx>
            <c:strRef>
              <c:f>Sheet1!$B$1</c:f>
              <c:strCache>
                <c:ptCount val="1"/>
                <c:pt idx="0">
                  <c:v>GaindBi</c:v>
                </c:pt>
              </c:strCache>
            </c:strRef>
          </c:tx>
          <c:spPr>
            <a:ln w="12731">
              <a:solidFill>
                <a:srgbClr val="000080"/>
              </a:solidFill>
              <a:prstDash val="solid"/>
            </a:ln>
          </c:spPr>
          <c:marker>
            <c:symbol val="none"/>
          </c:marker>
          <c:cat>
            <c:numRef>
              <c:f>Sheet1!$A$2:$A$182</c:f>
              <c:numCache>
                <c:formatCode>General</c:formatCode>
                <c:ptCount val="181"/>
                <c:pt idx="0">
                  <c:v>-90</c:v>
                </c:pt>
                <c:pt idx="1">
                  <c:v>-89</c:v>
                </c:pt>
                <c:pt idx="2">
                  <c:v>-88</c:v>
                </c:pt>
                <c:pt idx="3">
                  <c:v>-87</c:v>
                </c:pt>
                <c:pt idx="4">
                  <c:v>-86</c:v>
                </c:pt>
                <c:pt idx="5">
                  <c:v>-85</c:v>
                </c:pt>
                <c:pt idx="6">
                  <c:v>-84</c:v>
                </c:pt>
                <c:pt idx="7">
                  <c:v>-83</c:v>
                </c:pt>
                <c:pt idx="8">
                  <c:v>-82</c:v>
                </c:pt>
                <c:pt idx="9">
                  <c:v>-81</c:v>
                </c:pt>
                <c:pt idx="10">
                  <c:v>-80</c:v>
                </c:pt>
                <c:pt idx="11">
                  <c:v>-79</c:v>
                </c:pt>
                <c:pt idx="12">
                  <c:v>-78</c:v>
                </c:pt>
                <c:pt idx="13">
                  <c:v>-77</c:v>
                </c:pt>
                <c:pt idx="14">
                  <c:v>-76</c:v>
                </c:pt>
                <c:pt idx="15">
                  <c:v>-75</c:v>
                </c:pt>
                <c:pt idx="16">
                  <c:v>-74</c:v>
                </c:pt>
                <c:pt idx="17">
                  <c:v>-73</c:v>
                </c:pt>
                <c:pt idx="18">
                  <c:v>-72</c:v>
                </c:pt>
                <c:pt idx="19">
                  <c:v>-71</c:v>
                </c:pt>
                <c:pt idx="20">
                  <c:v>-70</c:v>
                </c:pt>
                <c:pt idx="21">
                  <c:v>-69</c:v>
                </c:pt>
                <c:pt idx="22">
                  <c:v>-68</c:v>
                </c:pt>
                <c:pt idx="23">
                  <c:v>-67</c:v>
                </c:pt>
                <c:pt idx="24">
                  <c:v>-66</c:v>
                </c:pt>
                <c:pt idx="25">
                  <c:v>-65</c:v>
                </c:pt>
                <c:pt idx="26">
                  <c:v>-64</c:v>
                </c:pt>
                <c:pt idx="27">
                  <c:v>-63</c:v>
                </c:pt>
                <c:pt idx="28">
                  <c:v>-62</c:v>
                </c:pt>
                <c:pt idx="29">
                  <c:v>-61</c:v>
                </c:pt>
                <c:pt idx="30">
                  <c:v>-60</c:v>
                </c:pt>
                <c:pt idx="31">
                  <c:v>-59</c:v>
                </c:pt>
                <c:pt idx="32">
                  <c:v>-58</c:v>
                </c:pt>
                <c:pt idx="33">
                  <c:v>-57</c:v>
                </c:pt>
                <c:pt idx="34">
                  <c:v>-56</c:v>
                </c:pt>
                <c:pt idx="35">
                  <c:v>-55</c:v>
                </c:pt>
                <c:pt idx="36">
                  <c:v>-54</c:v>
                </c:pt>
                <c:pt idx="37">
                  <c:v>-53</c:v>
                </c:pt>
                <c:pt idx="38">
                  <c:v>-52</c:v>
                </c:pt>
                <c:pt idx="39">
                  <c:v>-51</c:v>
                </c:pt>
                <c:pt idx="40">
                  <c:v>-50</c:v>
                </c:pt>
                <c:pt idx="41">
                  <c:v>-49</c:v>
                </c:pt>
                <c:pt idx="42">
                  <c:v>-48</c:v>
                </c:pt>
                <c:pt idx="43">
                  <c:v>-47</c:v>
                </c:pt>
                <c:pt idx="44">
                  <c:v>-46</c:v>
                </c:pt>
                <c:pt idx="45">
                  <c:v>-45</c:v>
                </c:pt>
                <c:pt idx="46">
                  <c:v>-44</c:v>
                </c:pt>
                <c:pt idx="47">
                  <c:v>-43</c:v>
                </c:pt>
                <c:pt idx="48">
                  <c:v>-42</c:v>
                </c:pt>
                <c:pt idx="49">
                  <c:v>-41</c:v>
                </c:pt>
                <c:pt idx="50">
                  <c:v>-40</c:v>
                </c:pt>
                <c:pt idx="51">
                  <c:v>-39</c:v>
                </c:pt>
                <c:pt idx="52">
                  <c:v>-38</c:v>
                </c:pt>
                <c:pt idx="53">
                  <c:v>-37</c:v>
                </c:pt>
                <c:pt idx="54">
                  <c:v>-36</c:v>
                </c:pt>
                <c:pt idx="55">
                  <c:v>-35</c:v>
                </c:pt>
                <c:pt idx="56">
                  <c:v>-34</c:v>
                </c:pt>
                <c:pt idx="57">
                  <c:v>-33</c:v>
                </c:pt>
                <c:pt idx="58">
                  <c:v>-32</c:v>
                </c:pt>
                <c:pt idx="59">
                  <c:v>-31</c:v>
                </c:pt>
                <c:pt idx="60">
                  <c:v>-30</c:v>
                </c:pt>
                <c:pt idx="61">
                  <c:v>-29</c:v>
                </c:pt>
                <c:pt idx="62">
                  <c:v>-28</c:v>
                </c:pt>
                <c:pt idx="63">
                  <c:v>-27</c:v>
                </c:pt>
                <c:pt idx="64">
                  <c:v>-26</c:v>
                </c:pt>
                <c:pt idx="65">
                  <c:v>-25</c:v>
                </c:pt>
                <c:pt idx="66">
                  <c:v>-24</c:v>
                </c:pt>
                <c:pt idx="67">
                  <c:v>-23</c:v>
                </c:pt>
                <c:pt idx="68">
                  <c:v>-22</c:v>
                </c:pt>
                <c:pt idx="69">
                  <c:v>-21</c:v>
                </c:pt>
                <c:pt idx="70">
                  <c:v>-20</c:v>
                </c:pt>
                <c:pt idx="71">
                  <c:v>-19</c:v>
                </c:pt>
                <c:pt idx="72">
                  <c:v>-18</c:v>
                </c:pt>
                <c:pt idx="73">
                  <c:v>-17</c:v>
                </c:pt>
                <c:pt idx="74">
                  <c:v>-16</c:v>
                </c:pt>
                <c:pt idx="75">
                  <c:v>-15</c:v>
                </c:pt>
                <c:pt idx="76">
                  <c:v>-14</c:v>
                </c:pt>
                <c:pt idx="77">
                  <c:v>-13</c:v>
                </c:pt>
                <c:pt idx="78">
                  <c:v>-12</c:v>
                </c:pt>
                <c:pt idx="79">
                  <c:v>-11</c:v>
                </c:pt>
                <c:pt idx="80">
                  <c:v>-10</c:v>
                </c:pt>
                <c:pt idx="81">
                  <c:v>-9</c:v>
                </c:pt>
                <c:pt idx="82">
                  <c:v>-8</c:v>
                </c:pt>
                <c:pt idx="83">
                  <c:v>-7</c:v>
                </c:pt>
                <c:pt idx="84">
                  <c:v>-6</c:v>
                </c:pt>
                <c:pt idx="85">
                  <c:v>-5</c:v>
                </c:pt>
                <c:pt idx="86">
                  <c:v>-4</c:v>
                </c:pt>
                <c:pt idx="87">
                  <c:v>-3</c:v>
                </c:pt>
                <c:pt idx="88">
                  <c:v>-2</c:v>
                </c:pt>
                <c:pt idx="89">
                  <c:v>-1</c:v>
                </c:pt>
                <c:pt idx="90">
                  <c:v>0</c:v>
                </c:pt>
                <c:pt idx="91">
                  <c:v>1</c:v>
                </c:pt>
                <c:pt idx="92">
                  <c:v>2</c:v>
                </c:pt>
                <c:pt idx="93">
                  <c:v>3</c:v>
                </c:pt>
                <c:pt idx="94">
                  <c:v>4</c:v>
                </c:pt>
                <c:pt idx="95">
                  <c:v>5</c:v>
                </c:pt>
                <c:pt idx="96">
                  <c:v>6</c:v>
                </c:pt>
                <c:pt idx="97">
                  <c:v>7</c:v>
                </c:pt>
                <c:pt idx="98">
                  <c:v>8</c:v>
                </c:pt>
                <c:pt idx="99">
                  <c:v>9</c:v>
                </c:pt>
                <c:pt idx="100">
                  <c:v>10</c:v>
                </c:pt>
                <c:pt idx="101">
                  <c:v>11</c:v>
                </c:pt>
                <c:pt idx="102">
                  <c:v>12</c:v>
                </c:pt>
                <c:pt idx="103">
                  <c:v>13</c:v>
                </c:pt>
                <c:pt idx="104">
                  <c:v>14</c:v>
                </c:pt>
                <c:pt idx="105">
                  <c:v>15</c:v>
                </c:pt>
                <c:pt idx="106">
                  <c:v>16</c:v>
                </c:pt>
                <c:pt idx="107">
                  <c:v>17</c:v>
                </c:pt>
                <c:pt idx="108">
                  <c:v>18</c:v>
                </c:pt>
                <c:pt idx="109">
                  <c:v>19</c:v>
                </c:pt>
                <c:pt idx="110">
                  <c:v>20</c:v>
                </c:pt>
                <c:pt idx="111">
                  <c:v>21</c:v>
                </c:pt>
                <c:pt idx="112">
                  <c:v>22</c:v>
                </c:pt>
                <c:pt idx="113">
                  <c:v>23</c:v>
                </c:pt>
                <c:pt idx="114">
                  <c:v>24</c:v>
                </c:pt>
                <c:pt idx="115">
                  <c:v>25</c:v>
                </c:pt>
                <c:pt idx="116">
                  <c:v>26</c:v>
                </c:pt>
                <c:pt idx="117">
                  <c:v>27</c:v>
                </c:pt>
                <c:pt idx="118">
                  <c:v>28</c:v>
                </c:pt>
                <c:pt idx="119">
                  <c:v>29</c:v>
                </c:pt>
                <c:pt idx="120">
                  <c:v>30</c:v>
                </c:pt>
                <c:pt idx="121">
                  <c:v>31</c:v>
                </c:pt>
                <c:pt idx="122">
                  <c:v>32</c:v>
                </c:pt>
                <c:pt idx="123">
                  <c:v>33</c:v>
                </c:pt>
                <c:pt idx="124">
                  <c:v>34</c:v>
                </c:pt>
                <c:pt idx="125">
                  <c:v>35</c:v>
                </c:pt>
                <c:pt idx="126">
                  <c:v>36</c:v>
                </c:pt>
                <c:pt idx="127">
                  <c:v>37</c:v>
                </c:pt>
                <c:pt idx="128">
                  <c:v>38</c:v>
                </c:pt>
                <c:pt idx="129">
                  <c:v>39</c:v>
                </c:pt>
                <c:pt idx="130">
                  <c:v>40</c:v>
                </c:pt>
                <c:pt idx="131">
                  <c:v>41</c:v>
                </c:pt>
                <c:pt idx="132">
                  <c:v>42</c:v>
                </c:pt>
                <c:pt idx="133">
                  <c:v>43</c:v>
                </c:pt>
                <c:pt idx="134">
                  <c:v>44</c:v>
                </c:pt>
                <c:pt idx="135">
                  <c:v>45</c:v>
                </c:pt>
                <c:pt idx="136">
                  <c:v>46</c:v>
                </c:pt>
                <c:pt idx="137">
                  <c:v>47</c:v>
                </c:pt>
                <c:pt idx="138">
                  <c:v>48</c:v>
                </c:pt>
                <c:pt idx="139">
                  <c:v>49</c:v>
                </c:pt>
                <c:pt idx="140">
                  <c:v>50</c:v>
                </c:pt>
                <c:pt idx="141">
                  <c:v>51</c:v>
                </c:pt>
                <c:pt idx="142">
                  <c:v>52</c:v>
                </c:pt>
                <c:pt idx="143">
                  <c:v>53</c:v>
                </c:pt>
                <c:pt idx="144">
                  <c:v>54</c:v>
                </c:pt>
                <c:pt idx="145">
                  <c:v>55</c:v>
                </c:pt>
                <c:pt idx="146">
                  <c:v>56</c:v>
                </c:pt>
                <c:pt idx="147">
                  <c:v>57</c:v>
                </c:pt>
                <c:pt idx="148">
                  <c:v>58</c:v>
                </c:pt>
                <c:pt idx="149">
                  <c:v>59</c:v>
                </c:pt>
                <c:pt idx="150">
                  <c:v>60</c:v>
                </c:pt>
                <c:pt idx="151">
                  <c:v>61</c:v>
                </c:pt>
                <c:pt idx="152">
                  <c:v>62</c:v>
                </c:pt>
                <c:pt idx="153">
                  <c:v>63</c:v>
                </c:pt>
                <c:pt idx="154">
                  <c:v>64</c:v>
                </c:pt>
                <c:pt idx="155">
                  <c:v>65</c:v>
                </c:pt>
                <c:pt idx="156">
                  <c:v>66</c:v>
                </c:pt>
                <c:pt idx="157">
                  <c:v>67</c:v>
                </c:pt>
                <c:pt idx="158">
                  <c:v>68</c:v>
                </c:pt>
                <c:pt idx="159">
                  <c:v>69</c:v>
                </c:pt>
                <c:pt idx="160">
                  <c:v>70</c:v>
                </c:pt>
                <c:pt idx="161">
                  <c:v>71</c:v>
                </c:pt>
                <c:pt idx="162">
                  <c:v>72</c:v>
                </c:pt>
                <c:pt idx="163">
                  <c:v>73</c:v>
                </c:pt>
                <c:pt idx="164">
                  <c:v>74</c:v>
                </c:pt>
                <c:pt idx="165">
                  <c:v>75</c:v>
                </c:pt>
                <c:pt idx="166">
                  <c:v>76</c:v>
                </c:pt>
                <c:pt idx="167">
                  <c:v>77</c:v>
                </c:pt>
                <c:pt idx="168">
                  <c:v>78</c:v>
                </c:pt>
                <c:pt idx="169">
                  <c:v>79</c:v>
                </c:pt>
                <c:pt idx="170">
                  <c:v>80</c:v>
                </c:pt>
                <c:pt idx="171">
                  <c:v>81</c:v>
                </c:pt>
                <c:pt idx="172">
                  <c:v>82</c:v>
                </c:pt>
                <c:pt idx="173">
                  <c:v>83</c:v>
                </c:pt>
                <c:pt idx="174">
                  <c:v>84</c:v>
                </c:pt>
                <c:pt idx="175">
                  <c:v>85</c:v>
                </c:pt>
                <c:pt idx="176">
                  <c:v>86</c:v>
                </c:pt>
                <c:pt idx="177">
                  <c:v>87</c:v>
                </c:pt>
                <c:pt idx="178">
                  <c:v>88</c:v>
                </c:pt>
                <c:pt idx="179">
                  <c:v>89</c:v>
                </c:pt>
                <c:pt idx="180">
                  <c:v>90</c:v>
                </c:pt>
              </c:numCache>
            </c:numRef>
          </c:cat>
          <c:val>
            <c:numRef>
              <c:f>Sheet1!$B$2:$B$182</c:f>
              <c:numCache>
                <c:formatCode>General</c:formatCode>
                <c:ptCount val="181"/>
                <c:pt idx="0">
                  <c:v>-27.618000030517599</c:v>
                </c:pt>
                <c:pt idx="1">
                  <c:v>-19.9829998016357</c:v>
                </c:pt>
                <c:pt idx="2">
                  <c:v>-15.4589996337891</c:v>
                </c:pt>
                <c:pt idx="3">
                  <c:v>-12.7580003738403</c:v>
                </c:pt>
                <c:pt idx="4">
                  <c:v>-11.225999832153301</c:v>
                </c:pt>
                <c:pt idx="5">
                  <c:v>-10.5170001983643</c:v>
                </c:pt>
                <c:pt idx="6">
                  <c:v>-10.493000030517599</c:v>
                </c:pt>
                <c:pt idx="7">
                  <c:v>-11.119000434875501</c:v>
                </c:pt>
                <c:pt idx="8">
                  <c:v>-12.439999580383301</c:v>
                </c:pt>
                <c:pt idx="9">
                  <c:v>-14.581999778747599</c:v>
                </c:pt>
                <c:pt idx="10">
                  <c:v>-17.752000808715799</c:v>
                </c:pt>
                <c:pt idx="11">
                  <c:v>-21.7140007019043</c:v>
                </c:pt>
                <c:pt idx="12">
                  <c:v>-22.770999908447301</c:v>
                </c:pt>
                <c:pt idx="13">
                  <c:v>-19.978000640869102</c:v>
                </c:pt>
                <c:pt idx="14">
                  <c:v>-17.663999557495099</c:v>
                </c:pt>
                <c:pt idx="15">
                  <c:v>-16.413000106811499</c:v>
                </c:pt>
                <c:pt idx="16">
                  <c:v>-15.975999832153301</c:v>
                </c:pt>
                <c:pt idx="17">
                  <c:v>-16.063999176025401</c:v>
                </c:pt>
                <c:pt idx="18">
                  <c:v>-16.280000686645501</c:v>
                </c:pt>
                <c:pt idx="19">
                  <c:v>-16.100999832153299</c:v>
                </c:pt>
                <c:pt idx="20">
                  <c:v>-15.243000030517599</c:v>
                </c:pt>
                <c:pt idx="21">
                  <c:v>-13.9589996337891</c:v>
                </c:pt>
                <c:pt idx="22">
                  <c:v>-12.6660003662109</c:v>
                </c:pt>
                <c:pt idx="23">
                  <c:v>-11.5909996032715</c:v>
                </c:pt>
                <c:pt idx="24">
                  <c:v>-10.793000221252401</c:v>
                </c:pt>
                <c:pt idx="25">
                  <c:v>-10.237999916076699</c:v>
                </c:pt>
                <c:pt idx="26">
                  <c:v>-9.8459997177124006</c:v>
                </c:pt>
                <c:pt idx="27">
                  <c:v>-9.5089998245239293</c:v>
                </c:pt>
                <c:pt idx="28">
                  <c:v>-9.1160001754760707</c:v>
                </c:pt>
                <c:pt idx="29">
                  <c:v>-8.5930004119872994</c:v>
                </c:pt>
                <c:pt idx="30">
                  <c:v>-7.9239997863769496</c:v>
                </c:pt>
                <c:pt idx="31">
                  <c:v>-7.15199995040894</c:v>
                </c:pt>
                <c:pt idx="32">
                  <c:v>-6.3379998207092303</c:v>
                </c:pt>
                <c:pt idx="33">
                  <c:v>-5.5349998474121103</c:v>
                </c:pt>
                <c:pt idx="34">
                  <c:v>-4.77699995040894</c:v>
                </c:pt>
                <c:pt idx="35">
                  <c:v>-4.0840001106262198</c:v>
                </c:pt>
                <c:pt idx="36">
                  <c:v>-3.46799993515015</c:v>
                </c:pt>
                <c:pt idx="37">
                  <c:v>-2.9389998912811302</c:v>
                </c:pt>
                <c:pt idx="38">
                  <c:v>-2.5109999179840101</c:v>
                </c:pt>
                <c:pt idx="39">
                  <c:v>-2.1960000991821298</c:v>
                </c:pt>
                <c:pt idx="40">
                  <c:v>-2.0120000839233398</c:v>
                </c:pt>
                <c:pt idx="41">
                  <c:v>-1.97300004959106</c:v>
                </c:pt>
                <c:pt idx="42">
                  <c:v>-2.0940001010894802</c:v>
                </c:pt>
                <c:pt idx="43">
                  <c:v>-2.3910000324249299</c:v>
                </c:pt>
                <c:pt idx="44">
                  <c:v>-2.8759999275207502</c:v>
                </c:pt>
                <c:pt idx="45">
                  <c:v>-3.56599998474121</c:v>
                </c:pt>
                <c:pt idx="46">
                  <c:v>-4.47399997711182</c:v>
                </c:pt>
                <c:pt idx="47">
                  <c:v>-5.6209998130798304</c:v>
                </c:pt>
                <c:pt idx="48">
                  <c:v>-7.0279998779296902</c:v>
                </c:pt>
                <c:pt idx="49">
                  <c:v>-8.7159996032714808</c:v>
                </c:pt>
                <c:pt idx="50">
                  <c:v>-10.697999954223601</c:v>
                </c:pt>
                <c:pt idx="51">
                  <c:v>-12.918999671936</c:v>
                </c:pt>
                <c:pt idx="52">
                  <c:v>-15.0950002670288</c:v>
                </c:pt>
                <c:pt idx="53">
                  <c:v>-16.474000930786101</c:v>
                </c:pt>
                <c:pt idx="54">
                  <c:v>-16.3519992828369</c:v>
                </c:pt>
                <c:pt idx="55">
                  <c:v>-15.199999809265099</c:v>
                </c:pt>
                <c:pt idx="56">
                  <c:v>-13.8450002670288</c:v>
                </c:pt>
                <c:pt idx="57">
                  <c:v>-12.6549997329712</c:v>
                </c:pt>
                <c:pt idx="58">
                  <c:v>-11.7119998931885</c:v>
                </c:pt>
                <c:pt idx="59">
                  <c:v>-11.0170001983643</c:v>
                </c:pt>
                <c:pt idx="60">
                  <c:v>-10.5590000152588</c:v>
                </c:pt>
                <c:pt idx="61">
                  <c:v>-10.3369998931885</c:v>
                </c:pt>
                <c:pt idx="62">
                  <c:v>-10.3599996566772</c:v>
                </c:pt>
                <c:pt idx="63">
                  <c:v>-10.656999588012701</c:v>
                </c:pt>
                <c:pt idx="64">
                  <c:v>-11.2749996185303</c:v>
                </c:pt>
                <c:pt idx="65">
                  <c:v>-12.2849998474121</c:v>
                </c:pt>
                <c:pt idx="66">
                  <c:v>-13.7829999923706</c:v>
                </c:pt>
                <c:pt idx="67">
                  <c:v>-15.793000221252401</c:v>
                </c:pt>
                <c:pt idx="68">
                  <c:v>-17.669000625610401</c:v>
                </c:pt>
                <c:pt idx="69">
                  <c:v>-17.1119995117188</c:v>
                </c:pt>
                <c:pt idx="70">
                  <c:v>-14.081999778747599</c:v>
                </c:pt>
                <c:pt idx="71">
                  <c:v>-10.885999679565399</c:v>
                </c:pt>
                <c:pt idx="72">
                  <c:v>-8.1850004196166992</c:v>
                </c:pt>
                <c:pt idx="73">
                  <c:v>-5.9499998092651403</c:v>
                </c:pt>
                <c:pt idx="74">
                  <c:v>-4.0770001411437997</c:v>
                </c:pt>
                <c:pt idx="75">
                  <c:v>-2.48300004005432</c:v>
                </c:pt>
                <c:pt idx="76">
                  <c:v>-1.1089999675750699</c:v>
                </c:pt>
                <c:pt idx="77">
                  <c:v>9.0999998152255998E-2</c:v>
                </c:pt>
                <c:pt idx="78">
                  <c:v>1.14800000190735</c:v>
                </c:pt>
                <c:pt idx="79">
                  <c:v>2.08500003814697</c:v>
                </c:pt>
                <c:pt idx="80">
                  <c:v>2.9210000038146999</c:v>
                </c:pt>
                <c:pt idx="81">
                  <c:v>3.6679999828338601</c:v>
                </c:pt>
                <c:pt idx="82">
                  <c:v>4.33500003814697</c:v>
                </c:pt>
                <c:pt idx="83">
                  <c:v>4.9299998283386204</c:v>
                </c:pt>
                <c:pt idx="84">
                  <c:v>5.4559998512268102</c:v>
                </c:pt>
                <c:pt idx="85">
                  <c:v>5.9169998168945304</c:v>
                </c:pt>
                <c:pt idx="86">
                  <c:v>6.3130002021789604</c:v>
                </c:pt>
                <c:pt idx="87">
                  <c:v>6.6449999809265101</c:v>
                </c:pt>
                <c:pt idx="88">
                  <c:v>6.9130001068115199</c:v>
                </c:pt>
                <c:pt idx="89">
                  <c:v>7.1170001029968297</c:v>
                </c:pt>
                <c:pt idx="90">
                  <c:v>7.2560000419616699</c:v>
                </c:pt>
                <c:pt idx="91">
                  <c:v>7.3280000686645499</c:v>
                </c:pt>
                <c:pt idx="92">
                  <c:v>7.33500003814697</c:v>
                </c:pt>
                <c:pt idx="93">
                  <c:v>7.2740001678466797</c:v>
                </c:pt>
                <c:pt idx="94">
                  <c:v>7.1449999809265101</c:v>
                </c:pt>
                <c:pt idx="95">
                  <c:v>6.94700002670288</c:v>
                </c:pt>
                <c:pt idx="96">
                  <c:v>6.67799997329712</c:v>
                </c:pt>
                <c:pt idx="97">
                  <c:v>6.3369998931884801</c:v>
                </c:pt>
                <c:pt idx="98">
                  <c:v>5.9180002212524396</c:v>
                </c:pt>
                <c:pt idx="99">
                  <c:v>5.4190001487731898</c:v>
                </c:pt>
                <c:pt idx="100">
                  <c:v>4.8309998512268102</c:v>
                </c:pt>
                <c:pt idx="101">
                  <c:v>4.1449999809265101</c:v>
                </c:pt>
                <c:pt idx="102">
                  <c:v>3.3469998836517298</c:v>
                </c:pt>
                <c:pt idx="103">
                  <c:v>2.4189999103546098</c:v>
                </c:pt>
                <c:pt idx="104">
                  <c:v>1.3329999446868901</c:v>
                </c:pt>
                <c:pt idx="105" formatCode="0.00E+00">
                  <c:v>5.0999999046325697E-2</c:v>
                </c:pt>
                <c:pt idx="106">
                  <c:v>-1.4850000143051101</c:v>
                </c:pt>
                <c:pt idx="107">
                  <c:v>-3.3699998855590798</c:v>
                </c:pt>
                <c:pt idx="108">
                  <c:v>-5.7680001258850098</c:v>
                </c:pt>
                <c:pt idx="109">
                  <c:v>-9.0159997940063494</c:v>
                </c:pt>
                <c:pt idx="110">
                  <c:v>-14.0030002593994</c:v>
                </c:pt>
                <c:pt idx="111">
                  <c:v>-24.8649997711182</c:v>
                </c:pt>
                <c:pt idx="112">
                  <c:v>-20.750999450683601</c:v>
                </c:pt>
                <c:pt idx="113">
                  <c:v>-13.414999961853001</c:v>
                </c:pt>
                <c:pt idx="114">
                  <c:v>-9.84899997711182</c:v>
                </c:pt>
                <c:pt idx="115">
                  <c:v>-7.6750001907348597</c:v>
                </c:pt>
                <c:pt idx="116">
                  <c:v>-6.2620000839233398</c:v>
                </c:pt>
                <c:pt idx="117">
                  <c:v>-5.3540000915527299</c:v>
                </c:pt>
                <c:pt idx="118">
                  <c:v>-4.8239998817443803</c:v>
                </c:pt>
                <c:pt idx="119">
                  <c:v>-4.6050000190734899</c:v>
                </c:pt>
                <c:pt idx="120">
                  <c:v>-4.6550002098083496</c:v>
                </c:pt>
                <c:pt idx="121">
                  <c:v>-4.9539999961853001</c:v>
                </c:pt>
                <c:pt idx="122">
                  <c:v>-5.4910001754760698</c:v>
                </c:pt>
                <c:pt idx="123">
                  <c:v>-6.2649998664856001</c:v>
                </c:pt>
                <c:pt idx="124">
                  <c:v>-7.2779998779296902</c:v>
                </c:pt>
                <c:pt idx="125">
                  <c:v>-8.5279998779296893</c:v>
                </c:pt>
                <c:pt idx="126">
                  <c:v>-9.9809999465942401</c:v>
                </c:pt>
                <c:pt idx="127">
                  <c:v>-11.5019998550415</c:v>
                </c:pt>
                <c:pt idx="128">
                  <c:v>-12.7250003814697</c:v>
                </c:pt>
                <c:pt idx="129">
                  <c:v>-13.072999954223601</c:v>
                </c:pt>
                <c:pt idx="130">
                  <c:v>-12.331999778747599</c:v>
                </c:pt>
                <c:pt idx="131">
                  <c:v>-10.960000038146999</c:v>
                </c:pt>
                <c:pt idx="132">
                  <c:v>-9.4650001525878906</c:v>
                </c:pt>
                <c:pt idx="133">
                  <c:v>-8.0810003280639595</c:v>
                </c:pt>
                <c:pt idx="134">
                  <c:v>-6.8740000724792498</c:v>
                </c:pt>
                <c:pt idx="135">
                  <c:v>-5.8470001220703098</c:v>
                </c:pt>
                <c:pt idx="136">
                  <c:v>-4.9850001335143999</c:v>
                </c:pt>
                <c:pt idx="137">
                  <c:v>-4.2729997634887704</c:v>
                </c:pt>
                <c:pt idx="138">
                  <c:v>-3.6940000057220499</c:v>
                </c:pt>
                <c:pt idx="139">
                  <c:v>-3.23699998855591</c:v>
                </c:pt>
                <c:pt idx="140">
                  <c:v>-2.8910000324249299</c:v>
                </c:pt>
                <c:pt idx="141">
                  <c:v>-2.6449999809265101</c:v>
                </c:pt>
                <c:pt idx="142">
                  <c:v>-2.4890000820159899</c:v>
                </c:pt>
                <c:pt idx="143">
                  <c:v>-2.4130001068115199</c:v>
                </c:pt>
                <c:pt idx="144">
                  <c:v>-2.4059998989105198</c:v>
                </c:pt>
                <c:pt idx="145">
                  <c:v>-2.4579999446868901</c:v>
                </c:pt>
                <c:pt idx="146">
                  <c:v>-2.5559999942779501</c:v>
                </c:pt>
                <c:pt idx="147">
                  <c:v>-2.6900000572204599</c:v>
                </c:pt>
                <c:pt idx="148">
                  <c:v>-2.85199999809265</c:v>
                </c:pt>
                <c:pt idx="149">
                  <c:v>-3.0350000858306898</c:v>
                </c:pt>
                <c:pt idx="150">
                  <c:v>-3.23699998855591</c:v>
                </c:pt>
                <c:pt idx="151">
                  <c:v>-3.4590001106262198</c:v>
                </c:pt>
                <c:pt idx="152">
                  <c:v>-3.7070000171661399</c:v>
                </c:pt>
                <c:pt idx="153">
                  <c:v>-3.9900000095367401</c:v>
                </c:pt>
                <c:pt idx="154">
                  <c:v>-4.3210000991821298</c:v>
                </c:pt>
                <c:pt idx="155">
                  <c:v>-4.7140002250671396</c:v>
                </c:pt>
                <c:pt idx="156">
                  <c:v>-5.1799998283386204</c:v>
                </c:pt>
                <c:pt idx="157">
                  <c:v>-5.7340002059936497</c:v>
                </c:pt>
                <c:pt idx="158">
                  <c:v>-6.3819999694824201</c:v>
                </c:pt>
                <c:pt idx="159">
                  <c:v>-7.1300001144409197</c:v>
                </c:pt>
                <c:pt idx="160">
                  <c:v>-7.9710001945495597</c:v>
                </c:pt>
                <c:pt idx="161">
                  <c:v>-8.8900003433227504</c:v>
                </c:pt>
                <c:pt idx="162">
                  <c:v>-9.8500003814697301</c:v>
                </c:pt>
                <c:pt idx="163">
                  <c:v>-10.796999931335399</c:v>
                </c:pt>
                <c:pt idx="164">
                  <c:v>-11.6549997329712</c:v>
                </c:pt>
                <c:pt idx="165">
                  <c:v>-12.3409996032715</c:v>
                </c:pt>
                <c:pt idx="166">
                  <c:v>-12.796999931335399</c:v>
                </c:pt>
                <c:pt idx="167">
                  <c:v>-13.012000083923301</c:v>
                </c:pt>
                <c:pt idx="168">
                  <c:v>-13.0279998779297</c:v>
                </c:pt>
                <c:pt idx="169">
                  <c:v>-12.918000221252401</c:v>
                </c:pt>
                <c:pt idx="170">
                  <c:v>-12.762000083923301</c:v>
                </c:pt>
                <c:pt idx="171">
                  <c:v>-12.6350002288818</c:v>
                </c:pt>
                <c:pt idx="172">
                  <c:v>-12.6020002365112</c:v>
                </c:pt>
                <c:pt idx="173">
                  <c:v>-12.7239999771118</c:v>
                </c:pt>
                <c:pt idx="174">
                  <c:v>-13.060000419616699</c:v>
                </c:pt>
                <c:pt idx="175">
                  <c:v>-13.6730003356934</c:v>
                </c:pt>
                <c:pt idx="176">
                  <c:v>-14.6429996490479</c:v>
                </c:pt>
                <c:pt idx="177">
                  <c:v>-16.077999114990199</c:v>
                </c:pt>
                <c:pt idx="178">
                  <c:v>-18.155000686645501</c:v>
                </c:pt>
                <c:pt idx="179">
                  <c:v>-21.170000076293899</c:v>
                </c:pt>
                <c:pt idx="180">
                  <c:v>-25.436000823974599</c:v>
                </c:pt>
              </c:numCache>
            </c:numRef>
          </c:val>
          <c:smooth val="0"/>
        </c:ser>
        <c:dLbls>
          <c:showLegendKey val="0"/>
          <c:showVal val="0"/>
          <c:showCatName val="0"/>
          <c:showSerName val="0"/>
          <c:showPercent val="0"/>
          <c:showBubbleSize val="0"/>
        </c:dLbls>
        <c:marker val="1"/>
        <c:smooth val="0"/>
        <c:axId val="108280832"/>
        <c:axId val="99651968"/>
      </c:lineChart>
      <c:catAx>
        <c:axId val="108280832"/>
        <c:scaling>
          <c:orientation val="minMax"/>
        </c:scaling>
        <c:delete val="0"/>
        <c:axPos val="b"/>
        <c:title>
          <c:tx>
            <c:rich>
              <a:bodyPr/>
              <a:lstStyle/>
              <a:p>
                <a:pPr>
                  <a:defRPr/>
                </a:pPr>
                <a:r>
                  <a:rPr lang="en-GB"/>
                  <a:t>Degrees</a:t>
                </a:r>
              </a:p>
            </c:rich>
          </c:tx>
          <c:layout>
            <c:manualLayout>
              <c:xMode val="edge"/>
              <c:yMode val="edge"/>
              <c:x val="0.5115384615384615"/>
              <c:y val="0.80487804878048785"/>
            </c:manualLayout>
          </c:layout>
          <c:overlay val="0"/>
          <c:spPr>
            <a:noFill/>
            <a:ln w="25462">
              <a:noFill/>
            </a:ln>
          </c:spPr>
        </c:title>
        <c:numFmt formatCode="General" sourceLinked="1"/>
        <c:majorTickMark val="out"/>
        <c:minorTickMark val="none"/>
        <c:tickLblPos val="nextTo"/>
        <c:spPr>
          <a:ln w="3183">
            <a:solidFill>
              <a:srgbClr val="000000"/>
            </a:solidFill>
            <a:prstDash val="solid"/>
          </a:ln>
        </c:spPr>
        <c:txPr>
          <a:bodyPr rot="0" vert="horz"/>
          <a:lstStyle/>
          <a:p>
            <a:pPr>
              <a:defRPr/>
            </a:pPr>
            <a:endParaRPr lang="da-DK"/>
          </a:p>
        </c:txPr>
        <c:crossAx val="99651968"/>
        <c:crossesAt val="-30"/>
        <c:auto val="1"/>
        <c:lblAlgn val="ctr"/>
        <c:lblOffset val="100"/>
        <c:tickLblSkip val="20"/>
        <c:tickMarkSkip val="20"/>
        <c:noMultiLvlLbl val="0"/>
      </c:catAx>
      <c:valAx>
        <c:axId val="99651968"/>
        <c:scaling>
          <c:orientation val="minMax"/>
        </c:scaling>
        <c:delete val="0"/>
        <c:axPos val="l"/>
        <c:majorGridlines>
          <c:spPr>
            <a:ln w="3183">
              <a:solidFill>
                <a:srgbClr val="000000"/>
              </a:solidFill>
              <a:prstDash val="solid"/>
            </a:ln>
          </c:spPr>
        </c:majorGridlines>
        <c:title>
          <c:tx>
            <c:rich>
              <a:bodyPr/>
              <a:lstStyle/>
              <a:p>
                <a:pPr>
                  <a:defRPr/>
                </a:pPr>
                <a:r>
                  <a:rPr lang="en-GB"/>
                  <a:t>dBi</a:t>
                </a:r>
              </a:p>
            </c:rich>
          </c:tx>
          <c:layout>
            <c:manualLayout>
              <c:xMode val="edge"/>
              <c:yMode val="edge"/>
              <c:x val="4.230769230769231E-2"/>
              <c:y val="0.41463414634146339"/>
            </c:manualLayout>
          </c:layout>
          <c:overlay val="0"/>
          <c:spPr>
            <a:noFill/>
            <a:ln w="25462">
              <a:noFill/>
            </a:ln>
          </c:spPr>
        </c:title>
        <c:numFmt formatCode="General" sourceLinked="1"/>
        <c:majorTickMark val="out"/>
        <c:minorTickMark val="none"/>
        <c:tickLblPos val="nextTo"/>
        <c:spPr>
          <a:ln w="3183">
            <a:solidFill>
              <a:srgbClr val="000000"/>
            </a:solidFill>
            <a:prstDash val="solid"/>
          </a:ln>
        </c:spPr>
        <c:txPr>
          <a:bodyPr rot="0" vert="horz"/>
          <a:lstStyle/>
          <a:p>
            <a:pPr>
              <a:defRPr/>
            </a:pPr>
            <a:endParaRPr lang="da-DK"/>
          </a:p>
        </c:txPr>
        <c:crossAx val="108280832"/>
        <c:crosses val="autoZero"/>
        <c:crossBetween val="between"/>
      </c:valAx>
      <c:spPr>
        <a:noFill/>
        <a:ln w="25462">
          <a:noFill/>
        </a:ln>
      </c:spPr>
    </c:plotArea>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da-DK"/>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000">
                <a:latin typeface="Arial" pitchFamily="34" charset="0"/>
                <a:cs typeface="Arial" pitchFamily="34" charset="0"/>
              </a:rPr>
              <a:t>Sector Antenna - Elevation Pattern</a:t>
            </a:r>
          </a:p>
        </c:rich>
      </c:tx>
      <c:layout>
        <c:manualLayout>
          <c:xMode val="edge"/>
          <c:yMode val="edge"/>
          <c:x val="0.16723549488054607"/>
          <c:y val="2.2857142857142857E-2"/>
        </c:manualLayout>
      </c:layout>
      <c:overlay val="0"/>
      <c:spPr>
        <a:noFill/>
        <a:ln w="25399">
          <a:noFill/>
        </a:ln>
      </c:spPr>
    </c:title>
    <c:autoTitleDeleted val="0"/>
    <c:plotArea>
      <c:layout>
        <c:manualLayout>
          <c:layoutTarget val="inner"/>
          <c:xMode val="edge"/>
          <c:yMode val="edge"/>
          <c:x val="0.20136518771331058"/>
          <c:y val="0.29142857142857143"/>
          <c:w val="0.76791808873720135"/>
          <c:h val="0.51428571428571423"/>
        </c:manualLayout>
      </c:layout>
      <c:lineChart>
        <c:grouping val="standard"/>
        <c:varyColors val="0"/>
        <c:ser>
          <c:idx val="0"/>
          <c:order val="0"/>
          <c:tx>
            <c:strRef>
              <c:f>Sheet1!$B$1</c:f>
              <c:strCache>
                <c:ptCount val="1"/>
                <c:pt idx="0">
                  <c:v>GaindBi</c:v>
                </c:pt>
              </c:strCache>
            </c:strRef>
          </c:tx>
          <c:spPr>
            <a:ln w="12699">
              <a:solidFill>
                <a:srgbClr val="0000FF"/>
              </a:solidFill>
              <a:prstDash val="solid"/>
            </a:ln>
          </c:spPr>
          <c:marker>
            <c:symbol val="none"/>
          </c:marker>
          <c:cat>
            <c:numRef>
              <c:f>Sheet1!$A$2:$A$242</c:f>
              <c:numCache>
                <c:formatCode>General</c:formatCode>
                <c:ptCount val="241"/>
                <c:pt idx="0">
                  <c:v>-90</c:v>
                </c:pt>
                <c:pt idx="1">
                  <c:v>-89.25</c:v>
                </c:pt>
                <c:pt idx="2">
                  <c:v>-88.5</c:v>
                </c:pt>
                <c:pt idx="3">
                  <c:v>-87.75</c:v>
                </c:pt>
                <c:pt idx="4">
                  <c:v>-87</c:v>
                </c:pt>
                <c:pt idx="5">
                  <c:v>-86.25</c:v>
                </c:pt>
                <c:pt idx="6">
                  <c:v>-85.5</c:v>
                </c:pt>
                <c:pt idx="7">
                  <c:v>-84.75</c:v>
                </c:pt>
                <c:pt idx="8">
                  <c:v>-84</c:v>
                </c:pt>
                <c:pt idx="9">
                  <c:v>-83.25</c:v>
                </c:pt>
                <c:pt idx="10">
                  <c:v>-82.5</c:v>
                </c:pt>
                <c:pt idx="11">
                  <c:v>-81.75</c:v>
                </c:pt>
                <c:pt idx="12">
                  <c:v>-81</c:v>
                </c:pt>
                <c:pt idx="13">
                  <c:v>-80.25</c:v>
                </c:pt>
                <c:pt idx="14">
                  <c:v>-79.5</c:v>
                </c:pt>
                <c:pt idx="15">
                  <c:v>-78.75</c:v>
                </c:pt>
                <c:pt idx="16">
                  <c:v>-78</c:v>
                </c:pt>
                <c:pt idx="17">
                  <c:v>-77.25</c:v>
                </c:pt>
                <c:pt idx="18">
                  <c:v>-76.5</c:v>
                </c:pt>
                <c:pt idx="19">
                  <c:v>-75.75</c:v>
                </c:pt>
                <c:pt idx="20">
                  <c:v>-75</c:v>
                </c:pt>
                <c:pt idx="21">
                  <c:v>-74.25</c:v>
                </c:pt>
                <c:pt idx="22">
                  <c:v>-73.5</c:v>
                </c:pt>
                <c:pt idx="23">
                  <c:v>-72.75</c:v>
                </c:pt>
                <c:pt idx="24">
                  <c:v>-72</c:v>
                </c:pt>
                <c:pt idx="25">
                  <c:v>-71.25</c:v>
                </c:pt>
                <c:pt idx="26">
                  <c:v>-70.5</c:v>
                </c:pt>
                <c:pt idx="27">
                  <c:v>-69.75</c:v>
                </c:pt>
                <c:pt idx="28">
                  <c:v>-69</c:v>
                </c:pt>
                <c:pt idx="29">
                  <c:v>-68.25</c:v>
                </c:pt>
                <c:pt idx="30">
                  <c:v>-67.5</c:v>
                </c:pt>
                <c:pt idx="31">
                  <c:v>-66.75</c:v>
                </c:pt>
                <c:pt idx="32">
                  <c:v>-66</c:v>
                </c:pt>
                <c:pt idx="33">
                  <c:v>-65.25</c:v>
                </c:pt>
                <c:pt idx="34">
                  <c:v>-64.5</c:v>
                </c:pt>
                <c:pt idx="35">
                  <c:v>-63.75</c:v>
                </c:pt>
                <c:pt idx="36">
                  <c:v>-63</c:v>
                </c:pt>
                <c:pt idx="37">
                  <c:v>-62.25</c:v>
                </c:pt>
                <c:pt idx="38">
                  <c:v>-61.5</c:v>
                </c:pt>
                <c:pt idx="39">
                  <c:v>-60.75</c:v>
                </c:pt>
                <c:pt idx="40">
                  <c:v>-60</c:v>
                </c:pt>
                <c:pt idx="41">
                  <c:v>-59.25</c:v>
                </c:pt>
                <c:pt idx="42">
                  <c:v>-58.5</c:v>
                </c:pt>
                <c:pt idx="43">
                  <c:v>-57.75</c:v>
                </c:pt>
                <c:pt idx="44">
                  <c:v>-57</c:v>
                </c:pt>
                <c:pt idx="45">
                  <c:v>-56.25</c:v>
                </c:pt>
                <c:pt idx="46">
                  <c:v>-55.5</c:v>
                </c:pt>
                <c:pt idx="47">
                  <c:v>-54.75</c:v>
                </c:pt>
                <c:pt idx="48">
                  <c:v>-54</c:v>
                </c:pt>
                <c:pt idx="49">
                  <c:v>-53.25</c:v>
                </c:pt>
                <c:pt idx="50">
                  <c:v>-52.5</c:v>
                </c:pt>
                <c:pt idx="51">
                  <c:v>-51.75</c:v>
                </c:pt>
                <c:pt idx="52">
                  <c:v>-51</c:v>
                </c:pt>
                <c:pt idx="53">
                  <c:v>-50.25</c:v>
                </c:pt>
                <c:pt idx="54">
                  <c:v>-49.5</c:v>
                </c:pt>
                <c:pt idx="55">
                  <c:v>-48.75</c:v>
                </c:pt>
                <c:pt idx="56">
                  <c:v>-48</c:v>
                </c:pt>
                <c:pt idx="57">
                  <c:v>-47.25</c:v>
                </c:pt>
                <c:pt idx="58">
                  <c:v>-46.5</c:v>
                </c:pt>
                <c:pt idx="59">
                  <c:v>-45.75</c:v>
                </c:pt>
                <c:pt idx="60">
                  <c:v>-45</c:v>
                </c:pt>
                <c:pt idx="61">
                  <c:v>-44.25</c:v>
                </c:pt>
                <c:pt idx="62">
                  <c:v>-43.5</c:v>
                </c:pt>
                <c:pt idx="63">
                  <c:v>-42.75</c:v>
                </c:pt>
                <c:pt idx="64">
                  <c:v>-42</c:v>
                </c:pt>
                <c:pt idx="65">
                  <c:v>-41.25</c:v>
                </c:pt>
                <c:pt idx="66">
                  <c:v>-40.5</c:v>
                </c:pt>
                <c:pt idx="67">
                  <c:v>-39.75</c:v>
                </c:pt>
                <c:pt idx="68">
                  <c:v>-39</c:v>
                </c:pt>
                <c:pt idx="69">
                  <c:v>-38.25</c:v>
                </c:pt>
                <c:pt idx="70">
                  <c:v>-37.5</c:v>
                </c:pt>
                <c:pt idx="71">
                  <c:v>-36.75</c:v>
                </c:pt>
                <c:pt idx="72">
                  <c:v>-36</c:v>
                </c:pt>
                <c:pt idx="73">
                  <c:v>-35.25</c:v>
                </c:pt>
                <c:pt idx="74">
                  <c:v>-34.5</c:v>
                </c:pt>
                <c:pt idx="75">
                  <c:v>-33.75</c:v>
                </c:pt>
                <c:pt idx="76">
                  <c:v>-33</c:v>
                </c:pt>
                <c:pt idx="77">
                  <c:v>-32.25</c:v>
                </c:pt>
                <c:pt idx="78">
                  <c:v>-31.5</c:v>
                </c:pt>
                <c:pt idx="79">
                  <c:v>-30.75</c:v>
                </c:pt>
                <c:pt idx="80">
                  <c:v>-30</c:v>
                </c:pt>
                <c:pt idx="81">
                  <c:v>-29.25</c:v>
                </c:pt>
                <c:pt idx="82">
                  <c:v>-28.5</c:v>
                </c:pt>
                <c:pt idx="83">
                  <c:v>-27.75</c:v>
                </c:pt>
                <c:pt idx="84">
                  <c:v>-27</c:v>
                </c:pt>
                <c:pt idx="85">
                  <c:v>-26.25</c:v>
                </c:pt>
                <c:pt idx="86">
                  <c:v>-25.5</c:v>
                </c:pt>
                <c:pt idx="87">
                  <c:v>-24.75</c:v>
                </c:pt>
                <c:pt idx="88">
                  <c:v>-24</c:v>
                </c:pt>
                <c:pt idx="89">
                  <c:v>-23.25</c:v>
                </c:pt>
                <c:pt idx="90">
                  <c:v>-22.5</c:v>
                </c:pt>
                <c:pt idx="91">
                  <c:v>-21.75</c:v>
                </c:pt>
                <c:pt idx="92">
                  <c:v>-21</c:v>
                </c:pt>
                <c:pt idx="93">
                  <c:v>-20.25</c:v>
                </c:pt>
                <c:pt idx="94">
                  <c:v>-19.5</c:v>
                </c:pt>
                <c:pt idx="95">
                  <c:v>-18.75</c:v>
                </c:pt>
                <c:pt idx="96">
                  <c:v>-18</c:v>
                </c:pt>
                <c:pt idx="97">
                  <c:v>-17.25</c:v>
                </c:pt>
                <c:pt idx="98">
                  <c:v>-16.5</c:v>
                </c:pt>
                <c:pt idx="99">
                  <c:v>-15.75</c:v>
                </c:pt>
                <c:pt idx="100">
                  <c:v>-15</c:v>
                </c:pt>
                <c:pt idx="101">
                  <c:v>-14.25</c:v>
                </c:pt>
                <c:pt idx="102">
                  <c:v>-13.5</c:v>
                </c:pt>
                <c:pt idx="103">
                  <c:v>-12.75</c:v>
                </c:pt>
                <c:pt idx="104">
                  <c:v>-12</c:v>
                </c:pt>
                <c:pt idx="105">
                  <c:v>-11.25</c:v>
                </c:pt>
                <c:pt idx="106">
                  <c:v>-10.5</c:v>
                </c:pt>
                <c:pt idx="107">
                  <c:v>-9.75</c:v>
                </c:pt>
                <c:pt idx="108">
                  <c:v>-9</c:v>
                </c:pt>
                <c:pt idx="109">
                  <c:v>-8.25</c:v>
                </c:pt>
                <c:pt idx="110">
                  <c:v>-7.5</c:v>
                </c:pt>
                <c:pt idx="111">
                  <c:v>-6.75</c:v>
                </c:pt>
                <c:pt idx="112">
                  <c:v>-6</c:v>
                </c:pt>
                <c:pt idx="113">
                  <c:v>-5.25</c:v>
                </c:pt>
                <c:pt idx="114">
                  <c:v>-4.5</c:v>
                </c:pt>
                <c:pt idx="115">
                  <c:v>-3.75</c:v>
                </c:pt>
                <c:pt idx="116">
                  <c:v>-3</c:v>
                </c:pt>
                <c:pt idx="117">
                  <c:v>-2.25</c:v>
                </c:pt>
                <c:pt idx="118">
                  <c:v>-1.5</c:v>
                </c:pt>
                <c:pt idx="119">
                  <c:v>-0.75</c:v>
                </c:pt>
                <c:pt idx="120">
                  <c:v>0</c:v>
                </c:pt>
                <c:pt idx="121">
                  <c:v>0.75</c:v>
                </c:pt>
                <c:pt idx="122">
                  <c:v>1.5</c:v>
                </c:pt>
                <c:pt idx="123">
                  <c:v>2.25</c:v>
                </c:pt>
                <c:pt idx="124">
                  <c:v>3</c:v>
                </c:pt>
                <c:pt idx="125">
                  <c:v>3.75</c:v>
                </c:pt>
                <c:pt idx="126">
                  <c:v>4.5</c:v>
                </c:pt>
                <c:pt idx="127">
                  <c:v>5.25</c:v>
                </c:pt>
                <c:pt idx="128">
                  <c:v>6</c:v>
                </c:pt>
                <c:pt idx="129">
                  <c:v>6.75</c:v>
                </c:pt>
                <c:pt idx="130">
                  <c:v>7.5</c:v>
                </c:pt>
                <c:pt idx="131">
                  <c:v>8.25</c:v>
                </c:pt>
                <c:pt idx="132">
                  <c:v>9</c:v>
                </c:pt>
                <c:pt idx="133">
                  <c:v>9.75</c:v>
                </c:pt>
                <c:pt idx="134">
                  <c:v>10.5</c:v>
                </c:pt>
                <c:pt idx="135">
                  <c:v>11.25</c:v>
                </c:pt>
                <c:pt idx="136">
                  <c:v>12</c:v>
                </c:pt>
                <c:pt idx="137">
                  <c:v>12.75</c:v>
                </c:pt>
                <c:pt idx="138">
                  <c:v>13.5</c:v>
                </c:pt>
                <c:pt idx="139">
                  <c:v>14.25</c:v>
                </c:pt>
                <c:pt idx="140">
                  <c:v>15</c:v>
                </c:pt>
                <c:pt idx="141">
                  <c:v>15.75</c:v>
                </c:pt>
                <c:pt idx="142">
                  <c:v>16.5</c:v>
                </c:pt>
                <c:pt idx="143">
                  <c:v>17.25</c:v>
                </c:pt>
                <c:pt idx="144">
                  <c:v>18</c:v>
                </c:pt>
                <c:pt idx="145">
                  <c:v>18.75</c:v>
                </c:pt>
                <c:pt idx="146">
                  <c:v>19.5</c:v>
                </c:pt>
                <c:pt idx="147">
                  <c:v>20.25</c:v>
                </c:pt>
                <c:pt idx="148">
                  <c:v>21</c:v>
                </c:pt>
                <c:pt idx="149">
                  <c:v>21.75</c:v>
                </c:pt>
                <c:pt idx="150">
                  <c:v>22.5</c:v>
                </c:pt>
                <c:pt idx="151">
                  <c:v>23.25</c:v>
                </c:pt>
                <c:pt idx="152">
                  <c:v>24</c:v>
                </c:pt>
                <c:pt idx="153">
                  <c:v>24.75</c:v>
                </c:pt>
                <c:pt idx="154">
                  <c:v>25.5</c:v>
                </c:pt>
                <c:pt idx="155">
                  <c:v>26.25</c:v>
                </c:pt>
                <c:pt idx="156">
                  <c:v>27</c:v>
                </c:pt>
                <c:pt idx="157">
                  <c:v>27.75</c:v>
                </c:pt>
                <c:pt idx="158">
                  <c:v>28.5</c:v>
                </c:pt>
                <c:pt idx="159">
                  <c:v>29.25</c:v>
                </c:pt>
                <c:pt idx="160">
                  <c:v>30</c:v>
                </c:pt>
                <c:pt idx="161">
                  <c:v>30.75</c:v>
                </c:pt>
                <c:pt idx="162">
                  <c:v>31.5</c:v>
                </c:pt>
                <c:pt idx="163">
                  <c:v>32.25</c:v>
                </c:pt>
                <c:pt idx="164">
                  <c:v>33</c:v>
                </c:pt>
                <c:pt idx="165">
                  <c:v>33.75</c:v>
                </c:pt>
                <c:pt idx="166">
                  <c:v>34.5</c:v>
                </c:pt>
                <c:pt idx="167">
                  <c:v>35.25</c:v>
                </c:pt>
                <c:pt idx="168">
                  <c:v>36</c:v>
                </c:pt>
                <c:pt idx="169">
                  <c:v>36.75</c:v>
                </c:pt>
                <c:pt idx="170">
                  <c:v>37.5</c:v>
                </c:pt>
                <c:pt idx="171">
                  <c:v>38.25</c:v>
                </c:pt>
                <c:pt idx="172">
                  <c:v>39</c:v>
                </c:pt>
                <c:pt idx="173">
                  <c:v>39.75</c:v>
                </c:pt>
                <c:pt idx="174">
                  <c:v>40.5</c:v>
                </c:pt>
                <c:pt idx="175">
                  <c:v>41.25</c:v>
                </c:pt>
                <c:pt idx="176">
                  <c:v>42</c:v>
                </c:pt>
                <c:pt idx="177">
                  <c:v>42.75</c:v>
                </c:pt>
                <c:pt idx="178">
                  <c:v>43.5</c:v>
                </c:pt>
                <c:pt idx="179">
                  <c:v>44.25</c:v>
                </c:pt>
                <c:pt idx="180">
                  <c:v>45</c:v>
                </c:pt>
                <c:pt idx="181">
                  <c:v>45.75</c:v>
                </c:pt>
                <c:pt idx="182">
                  <c:v>46.5</c:v>
                </c:pt>
                <c:pt idx="183">
                  <c:v>47.25</c:v>
                </c:pt>
                <c:pt idx="184">
                  <c:v>48</c:v>
                </c:pt>
                <c:pt idx="185">
                  <c:v>48.75</c:v>
                </c:pt>
                <c:pt idx="186">
                  <c:v>49.5</c:v>
                </c:pt>
                <c:pt idx="187">
                  <c:v>50.25</c:v>
                </c:pt>
                <c:pt idx="188">
                  <c:v>51</c:v>
                </c:pt>
                <c:pt idx="189">
                  <c:v>51.75</c:v>
                </c:pt>
                <c:pt idx="190">
                  <c:v>52.5</c:v>
                </c:pt>
                <c:pt idx="191">
                  <c:v>53.25</c:v>
                </c:pt>
                <c:pt idx="192">
                  <c:v>54</c:v>
                </c:pt>
                <c:pt idx="193">
                  <c:v>54.75</c:v>
                </c:pt>
                <c:pt idx="194">
                  <c:v>55.5</c:v>
                </c:pt>
                <c:pt idx="195">
                  <c:v>56.25</c:v>
                </c:pt>
                <c:pt idx="196">
                  <c:v>57</c:v>
                </c:pt>
                <c:pt idx="197">
                  <c:v>57.75</c:v>
                </c:pt>
                <c:pt idx="198">
                  <c:v>58.5</c:v>
                </c:pt>
                <c:pt idx="199">
                  <c:v>59.25</c:v>
                </c:pt>
                <c:pt idx="200">
                  <c:v>60</c:v>
                </c:pt>
                <c:pt idx="201">
                  <c:v>60.75</c:v>
                </c:pt>
                <c:pt idx="202">
                  <c:v>61.5</c:v>
                </c:pt>
                <c:pt idx="203">
                  <c:v>62.25</c:v>
                </c:pt>
                <c:pt idx="204">
                  <c:v>63</c:v>
                </c:pt>
                <c:pt idx="205">
                  <c:v>63.75</c:v>
                </c:pt>
                <c:pt idx="206">
                  <c:v>64.5</c:v>
                </c:pt>
                <c:pt idx="207">
                  <c:v>65.25</c:v>
                </c:pt>
                <c:pt idx="208">
                  <c:v>66</c:v>
                </c:pt>
                <c:pt idx="209">
                  <c:v>66.75</c:v>
                </c:pt>
                <c:pt idx="210">
                  <c:v>67.5</c:v>
                </c:pt>
                <c:pt idx="211">
                  <c:v>68.25</c:v>
                </c:pt>
                <c:pt idx="212">
                  <c:v>69</c:v>
                </c:pt>
                <c:pt idx="213">
                  <c:v>69.75</c:v>
                </c:pt>
                <c:pt idx="214">
                  <c:v>70.5</c:v>
                </c:pt>
                <c:pt idx="215">
                  <c:v>71.25</c:v>
                </c:pt>
                <c:pt idx="216">
                  <c:v>72</c:v>
                </c:pt>
                <c:pt idx="217">
                  <c:v>72.75</c:v>
                </c:pt>
                <c:pt idx="218">
                  <c:v>73.5</c:v>
                </c:pt>
                <c:pt idx="219">
                  <c:v>74.25</c:v>
                </c:pt>
                <c:pt idx="220">
                  <c:v>75</c:v>
                </c:pt>
                <c:pt idx="221">
                  <c:v>75.75</c:v>
                </c:pt>
                <c:pt idx="222">
                  <c:v>76.5</c:v>
                </c:pt>
                <c:pt idx="223">
                  <c:v>77.25</c:v>
                </c:pt>
                <c:pt idx="224">
                  <c:v>78</c:v>
                </c:pt>
                <c:pt idx="225">
                  <c:v>78.75</c:v>
                </c:pt>
                <c:pt idx="226">
                  <c:v>79.5</c:v>
                </c:pt>
                <c:pt idx="227">
                  <c:v>80.25</c:v>
                </c:pt>
                <c:pt idx="228">
                  <c:v>81</c:v>
                </c:pt>
                <c:pt idx="229">
                  <c:v>81.75</c:v>
                </c:pt>
                <c:pt idx="230">
                  <c:v>82.5</c:v>
                </c:pt>
                <c:pt idx="231">
                  <c:v>83.25</c:v>
                </c:pt>
                <c:pt idx="232">
                  <c:v>84</c:v>
                </c:pt>
                <c:pt idx="233">
                  <c:v>84.75</c:v>
                </c:pt>
                <c:pt idx="234">
                  <c:v>85.5</c:v>
                </c:pt>
                <c:pt idx="235">
                  <c:v>86.25</c:v>
                </c:pt>
                <c:pt idx="236">
                  <c:v>87</c:v>
                </c:pt>
                <c:pt idx="237">
                  <c:v>87.75</c:v>
                </c:pt>
                <c:pt idx="238">
                  <c:v>88.5</c:v>
                </c:pt>
                <c:pt idx="239">
                  <c:v>89.25</c:v>
                </c:pt>
                <c:pt idx="240">
                  <c:v>90</c:v>
                </c:pt>
              </c:numCache>
            </c:numRef>
          </c:cat>
          <c:val>
            <c:numRef>
              <c:f>Sheet1!$B$2:$B$242</c:f>
              <c:numCache>
                <c:formatCode>General</c:formatCode>
                <c:ptCount val="241"/>
                <c:pt idx="0">
                  <c:v>-42.703000000000003</c:v>
                </c:pt>
                <c:pt idx="1">
                  <c:v>-38.408999999999999</c:v>
                </c:pt>
                <c:pt idx="2">
                  <c:v>-36.404000000000003</c:v>
                </c:pt>
                <c:pt idx="3">
                  <c:v>-35.905999999999999</c:v>
                </c:pt>
                <c:pt idx="4">
                  <c:v>-36.280999999999999</c:v>
                </c:pt>
                <c:pt idx="5">
                  <c:v>-37.314</c:v>
                </c:pt>
                <c:pt idx="6">
                  <c:v>-39.238</c:v>
                </c:pt>
                <c:pt idx="7">
                  <c:v>-42.564</c:v>
                </c:pt>
                <c:pt idx="8">
                  <c:v>-47.326999999999998</c:v>
                </c:pt>
                <c:pt idx="9">
                  <c:v>-48.81</c:v>
                </c:pt>
                <c:pt idx="10">
                  <c:v>-47.018999999999998</c:v>
                </c:pt>
                <c:pt idx="11">
                  <c:v>-46.722999999999999</c:v>
                </c:pt>
                <c:pt idx="12">
                  <c:v>-45.104999999999997</c:v>
                </c:pt>
                <c:pt idx="13">
                  <c:v>-40.466999999999999</c:v>
                </c:pt>
                <c:pt idx="14">
                  <c:v>-36.652000000000001</c:v>
                </c:pt>
                <c:pt idx="15">
                  <c:v>-34.576999999999998</c:v>
                </c:pt>
                <c:pt idx="16">
                  <c:v>-34.234999999999999</c:v>
                </c:pt>
                <c:pt idx="17">
                  <c:v>-35.774000000000001</c:v>
                </c:pt>
                <c:pt idx="18">
                  <c:v>-39.643000000000001</c:v>
                </c:pt>
                <c:pt idx="19">
                  <c:v>-44.491</c:v>
                </c:pt>
                <c:pt idx="20">
                  <c:v>-42.451999999999998</c:v>
                </c:pt>
                <c:pt idx="21">
                  <c:v>-40.840000000000003</c:v>
                </c:pt>
                <c:pt idx="22">
                  <c:v>-42.213000000000001</c:v>
                </c:pt>
                <c:pt idx="23">
                  <c:v>-45.698999999999998</c:v>
                </c:pt>
                <c:pt idx="24">
                  <c:v>-45.094000000000001</c:v>
                </c:pt>
                <c:pt idx="25">
                  <c:v>-41.286999999999999</c:v>
                </c:pt>
                <c:pt idx="26">
                  <c:v>-38.442999999999998</c:v>
                </c:pt>
                <c:pt idx="27">
                  <c:v>-36.582000000000001</c:v>
                </c:pt>
                <c:pt idx="28">
                  <c:v>-35.898000000000003</c:v>
                </c:pt>
                <c:pt idx="29">
                  <c:v>-36.521999999999998</c:v>
                </c:pt>
                <c:pt idx="30">
                  <c:v>-37.326000000000001</c:v>
                </c:pt>
                <c:pt idx="31">
                  <c:v>-35.945</c:v>
                </c:pt>
                <c:pt idx="32">
                  <c:v>-34.203000000000003</c:v>
                </c:pt>
                <c:pt idx="33">
                  <c:v>-34.637</c:v>
                </c:pt>
                <c:pt idx="34">
                  <c:v>-39.651000000000003</c:v>
                </c:pt>
                <c:pt idx="35">
                  <c:v>-42.460999999999999</c:v>
                </c:pt>
                <c:pt idx="36">
                  <c:v>-32.109000000000002</c:v>
                </c:pt>
                <c:pt idx="37">
                  <c:v>-28.021999999999998</c:v>
                </c:pt>
                <c:pt idx="38">
                  <c:v>-26.776</c:v>
                </c:pt>
                <c:pt idx="39">
                  <c:v>-27.838999999999999</c:v>
                </c:pt>
                <c:pt idx="40">
                  <c:v>-31.67</c:v>
                </c:pt>
                <c:pt idx="41">
                  <c:v>-37.292000000000002</c:v>
                </c:pt>
                <c:pt idx="42">
                  <c:v>-33.597000000000001</c:v>
                </c:pt>
                <c:pt idx="43">
                  <c:v>-31.141999999999999</c:v>
                </c:pt>
                <c:pt idx="44">
                  <c:v>-32.223999999999997</c:v>
                </c:pt>
                <c:pt idx="45">
                  <c:v>-36.823999999999998</c:v>
                </c:pt>
                <c:pt idx="46">
                  <c:v>-36.509</c:v>
                </c:pt>
                <c:pt idx="47">
                  <c:v>-31.545999999999999</c:v>
                </c:pt>
                <c:pt idx="48">
                  <c:v>-29.128</c:v>
                </c:pt>
                <c:pt idx="49">
                  <c:v>-27.657</c:v>
                </c:pt>
                <c:pt idx="50">
                  <c:v>-25.867999999999999</c:v>
                </c:pt>
                <c:pt idx="51">
                  <c:v>-24.006</c:v>
                </c:pt>
                <c:pt idx="52">
                  <c:v>-22.771999999999998</c:v>
                </c:pt>
                <c:pt idx="53">
                  <c:v>-22.356000000000002</c:v>
                </c:pt>
                <c:pt idx="54">
                  <c:v>-22.495999999999999</c:v>
                </c:pt>
                <c:pt idx="55">
                  <c:v>-22.477</c:v>
                </c:pt>
                <c:pt idx="56">
                  <c:v>-21.55</c:v>
                </c:pt>
                <c:pt idx="57">
                  <c:v>-19.908000000000001</c:v>
                </c:pt>
                <c:pt idx="58">
                  <c:v>-18.253</c:v>
                </c:pt>
                <c:pt idx="59">
                  <c:v>-16.914999999999999</c:v>
                </c:pt>
                <c:pt idx="60">
                  <c:v>-15.867000000000001</c:v>
                </c:pt>
                <c:pt idx="61">
                  <c:v>-14.912000000000001</c:v>
                </c:pt>
                <c:pt idx="62">
                  <c:v>-13.865</c:v>
                </c:pt>
                <c:pt idx="63">
                  <c:v>-12.7</c:v>
                </c:pt>
                <c:pt idx="64">
                  <c:v>-11.532999999999999</c:v>
                </c:pt>
                <c:pt idx="65">
                  <c:v>-10.488</c:v>
                </c:pt>
                <c:pt idx="66">
                  <c:v>-9.6210000000000004</c:v>
                </c:pt>
                <c:pt idx="67">
                  <c:v>-8.9380000000000006</c:v>
                </c:pt>
                <c:pt idx="68">
                  <c:v>-8.4320000000000004</c:v>
                </c:pt>
                <c:pt idx="69">
                  <c:v>-8.1259999999999994</c:v>
                </c:pt>
                <c:pt idx="70">
                  <c:v>-8.0920000000000005</c:v>
                </c:pt>
                <c:pt idx="71">
                  <c:v>-8.4550000000000001</c:v>
                </c:pt>
                <c:pt idx="72">
                  <c:v>-9.3849999999999998</c:v>
                </c:pt>
                <c:pt idx="73">
                  <c:v>-11.146000000000001</c:v>
                </c:pt>
                <c:pt idx="74">
                  <c:v>-14.215999999999999</c:v>
                </c:pt>
                <c:pt idx="75">
                  <c:v>-19.155999999999999</c:v>
                </c:pt>
                <c:pt idx="76">
                  <c:v>-19.053000000000001</c:v>
                </c:pt>
                <c:pt idx="77">
                  <c:v>-13.33</c:v>
                </c:pt>
                <c:pt idx="78">
                  <c:v>-9.4740000000000002</c:v>
                </c:pt>
                <c:pt idx="79">
                  <c:v>-7.02</c:v>
                </c:pt>
                <c:pt idx="80">
                  <c:v>-5.5339999999999998</c:v>
                </c:pt>
                <c:pt idx="81">
                  <c:v>-4.8250000000000002</c:v>
                </c:pt>
                <c:pt idx="82">
                  <c:v>-4.7839999999999998</c:v>
                </c:pt>
                <c:pt idx="83">
                  <c:v>-5.26</c:v>
                </c:pt>
                <c:pt idx="84">
                  <c:v>-5.9260000000000002</c:v>
                </c:pt>
                <c:pt idx="85">
                  <c:v>-6.2690000000000001</c:v>
                </c:pt>
                <c:pt idx="86">
                  <c:v>-6.0720000000000001</c:v>
                </c:pt>
                <c:pt idx="87">
                  <c:v>-5.766</c:v>
                </c:pt>
                <c:pt idx="88">
                  <c:v>-5.9320000000000004</c:v>
                </c:pt>
                <c:pt idx="89">
                  <c:v>-7</c:v>
                </c:pt>
                <c:pt idx="90">
                  <c:v>-9.44</c:v>
                </c:pt>
                <c:pt idx="91">
                  <c:v>-14.289</c:v>
                </c:pt>
                <c:pt idx="92">
                  <c:v>-21.393000000000001</c:v>
                </c:pt>
                <c:pt idx="93">
                  <c:v>-14.254</c:v>
                </c:pt>
                <c:pt idx="94">
                  <c:v>-9.5310000000000006</c:v>
                </c:pt>
                <c:pt idx="95">
                  <c:v>-7.2370000000000001</c:v>
                </c:pt>
                <c:pt idx="96">
                  <c:v>-6.49</c:v>
                </c:pt>
                <c:pt idx="97">
                  <c:v>-7.2069999999999999</c:v>
                </c:pt>
                <c:pt idx="98">
                  <c:v>-9.94</c:v>
                </c:pt>
                <c:pt idx="99">
                  <c:v>-17.518000000000001</c:v>
                </c:pt>
                <c:pt idx="100">
                  <c:v>-19.838999999999999</c:v>
                </c:pt>
                <c:pt idx="101">
                  <c:v>-9.8670000000000009</c:v>
                </c:pt>
                <c:pt idx="102">
                  <c:v>-6.218</c:v>
                </c:pt>
                <c:pt idx="103">
                  <c:v>-4.9950000000000001</c:v>
                </c:pt>
                <c:pt idx="104">
                  <c:v>-5.5279999999999996</c:v>
                </c:pt>
                <c:pt idx="105">
                  <c:v>-7.3579999999999997</c:v>
                </c:pt>
                <c:pt idx="106">
                  <c:v>-8.0210000000000008</c:v>
                </c:pt>
                <c:pt idx="107">
                  <c:v>-5.3529999999999998</c:v>
                </c:pt>
                <c:pt idx="108">
                  <c:v>-2.742</c:v>
                </c:pt>
                <c:pt idx="109">
                  <c:v>-1.59</c:v>
                </c:pt>
                <c:pt idx="110">
                  <c:v>-2.2269999999999999</c:v>
                </c:pt>
                <c:pt idx="111">
                  <c:v>-5.694</c:v>
                </c:pt>
                <c:pt idx="112">
                  <c:v>-11.867000000000001</c:v>
                </c:pt>
                <c:pt idx="113">
                  <c:v>-1.681</c:v>
                </c:pt>
                <c:pt idx="114">
                  <c:v>4.71</c:v>
                </c:pt>
                <c:pt idx="115">
                  <c:v>8.7840000000000007</c:v>
                </c:pt>
                <c:pt idx="116">
                  <c:v>11.629</c:v>
                </c:pt>
                <c:pt idx="117">
                  <c:v>13.641999999999999</c:v>
                </c:pt>
                <c:pt idx="118">
                  <c:v>15.006</c:v>
                </c:pt>
                <c:pt idx="119">
                  <c:v>15.81</c:v>
                </c:pt>
                <c:pt idx="120">
                  <c:v>16.100000000000001</c:v>
                </c:pt>
                <c:pt idx="121">
                  <c:v>15.888999999999999</c:v>
                </c:pt>
                <c:pt idx="122">
                  <c:v>15.170999999999999</c:v>
                </c:pt>
                <c:pt idx="123">
                  <c:v>13.920999999999999</c:v>
                </c:pt>
                <c:pt idx="124">
                  <c:v>12.106999999999999</c:v>
                </c:pt>
                <c:pt idx="125">
                  <c:v>9.7200000000000006</c:v>
                </c:pt>
                <c:pt idx="126">
                  <c:v>6.9210000000000003</c:v>
                </c:pt>
                <c:pt idx="127">
                  <c:v>4.375</c:v>
                </c:pt>
                <c:pt idx="128">
                  <c:v>3.0630000000000002</c:v>
                </c:pt>
                <c:pt idx="129">
                  <c:v>2.6829999999999998</c:v>
                </c:pt>
                <c:pt idx="130">
                  <c:v>2.085</c:v>
                </c:pt>
                <c:pt idx="131">
                  <c:v>0.59899999999999998</c:v>
                </c:pt>
                <c:pt idx="132">
                  <c:v>-2.2000000000000002</c:v>
                </c:pt>
                <c:pt idx="133">
                  <c:v>-6.9870000000000001</c:v>
                </c:pt>
                <c:pt idx="134">
                  <c:v>-13.052</c:v>
                </c:pt>
                <c:pt idx="135">
                  <c:v>-9.5419999999999998</c:v>
                </c:pt>
                <c:pt idx="136">
                  <c:v>-5.8490000000000002</c:v>
                </c:pt>
                <c:pt idx="137">
                  <c:v>-4.3040000000000003</c:v>
                </c:pt>
                <c:pt idx="138">
                  <c:v>-4.258</c:v>
                </c:pt>
                <c:pt idx="139">
                  <c:v>-5.6219999999999999</c:v>
                </c:pt>
                <c:pt idx="140">
                  <c:v>-8.9120000000000008</c:v>
                </c:pt>
                <c:pt idx="141">
                  <c:v>-16.460999999999999</c:v>
                </c:pt>
                <c:pt idx="142">
                  <c:v>-18.337</c:v>
                </c:pt>
                <c:pt idx="143">
                  <c:v>-10.151</c:v>
                </c:pt>
                <c:pt idx="144">
                  <c:v>-7.1020000000000003</c:v>
                </c:pt>
                <c:pt idx="145">
                  <c:v>-6.4509999999999996</c:v>
                </c:pt>
                <c:pt idx="146">
                  <c:v>-7.6790000000000003</c:v>
                </c:pt>
                <c:pt idx="147">
                  <c:v>-10.315</c:v>
                </c:pt>
                <c:pt idx="148">
                  <c:v>-10.503</c:v>
                </c:pt>
                <c:pt idx="149">
                  <c:v>-7.0869999999999997</c:v>
                </c:pt>
                <c:pt idx="150">
                  <c:v>-4.5170000000000003</c:v>
                </c:pt>
                <c:pt idx="151">
                  <c:v>-3.4249999999999998</c:v>
                </c:pt>
                <c:pt idx="152">
                  <c:v>-3.7</c:v>
                </c:pt>
                <c:pt idx="153">
                  <c:v>-5.4649999999999999</c:v>
                </c:pt>
                <c:pt idx="154">
                  <c:v>-9.5259999999999998</c:v>
                </c:pt>
                <c:pt idx="155">
                  <c:v>-20.276</c:v>
                </c:pt>
                <c:pt idx="156">
                  <c:v>-14.087999999999999</c:v>
                </c:pt>
                <c:pt idx="157">
                  <c:v>-7.1440000000000001</c:v>
                </c:pt>
                <c:pt idx="158">
                  <c:v>-3.9729999999999999</c:v>
                </c:pt>
                <c:pt idx="159">
                  <c:v>-2.4660000000000002</c:v>
                </c:pt>
                <c:pt idx="160">
                  <c:v>-2.032</c:v>
                </c:pt>
                <c:pt idx="161">
                  <c:v>-2.407</c:v>
                </c:pt>
                <c:pt idx="162">
                  <c:v>-3.399</c:v>
                </c:pt>
                <c:pt idx="163">
                  <c:v>-4.7889999999999997</c:v>
                </c:pt>
                <c:pt idx="164">
                  <c:v>-6.2910000000000004</c:v>
                </c:pt>
                <c:pt idx="165">
                  <c:v>-7.6</c:v>
                </c:pt>
                <c:pt idx="166">
                  <c:v>-8.6210000000000004</c:v>
                </c:pt>
                <c:pt idx="167">
                  <c:v>-9.6329999999999991</c:v>
                </c:pt>
                <c:pt idx="168">
                  <c:v>-11.151999999999999</c:v>
                </c:pt>
                <c:pt idx="169">
                  <c:v>-13.784000000000001</c:v>
                </c:pt>
                <c:pt idx="170">
                  <c:v>-18.346</c:v>
                </c:pt>
                <c:pt idx="171">
                  <c:v>-24.736999999999998</c:v>
                </c:pt>
                <c:pt idx="172">
                  <c:v>-23.384</c:v>
                </c:pt>
                <c:pt idx="173">
                  <c:v>-20.923999999999999</c:v>
                </c:pt>
                <c:pt idx="174">
                  <c:v>-19.867000000000001</c:v>
                </c:pt>
                <c:pt idx="175">
                  <c:v>-17.347000000000001</c:v>
                </c:pt>
                <c:pt idx="176">
                  <c:v>-14.127000000000001</c:v>
                </c:pt>
                <c:pt idx="177">
                  <c:v>-11.91</c:v>
                </c:pt>
                <c:pt idx="178">
                  <c:v>-10.956</c:v>
                </c:pt>
                <c:pt idx="179">
                  <c:v>-11.08</c:v>
                </c:pt>
                <c:pt idx="180">
                  <c:v>-11.815</c:v>
                </c:pt>
                <c:pt idx="181">
                  <c:v>-12.164</c:v>
                </c:pt>
                <c:pt idx="182">
                  <c:v>-11.45</c:v>
                </c:pt>
                <c:pt idx="183">
                  <c:v>-10.448</c:v>
                </c:pt>
                <c:pt idx="184">
                  <c:v>-10.081</c:v>
                </c:pt>
                <c:pt idx="185">
                  <c:v>-10.8</c:v>
                </c:pt>
                <c:pt idx="186">
                  <c:v>-12.972</c:v>
                </c:pt>
                <c:pt idx="187">
                  <c:v>-17.43</c:v>
                </c:pt>
                <c:pt idx="188">
                  <c:v>-28.088000000000001</c:v>
                </c:pt>
                <c:pt idx="189">
                  <c:v>-28.224</c:v>
                </c:pt>
                <c:pt idx="190">
                  <c:v>-21.594999999999999</c:v>
                </c:pt>
                <c:pt idx="191">
                  <c:v>-20.939</c:v>
                </c:pt>
                <c:pt idx="192">
                  <c:v>-23.702999999999999</c:v>
                </c:pt>
                <c:pt idx="193">
                  <c:v>-31</c:v>
                </c:pt>
                <c:pt idx="194">
                  <c:v>-28.969000000000001</c:v>
                </c:pt>
                <c:pt idx="195">
                  <c:v>-23.143999999999998</c:v>
                </c:pt>
                <c:pt idx="196">
                  <c:v>-20.641999999999999</c:v>
                </c:pt>
                <c:pt idx="197">
                  <c:v>-19.786999999999999</c:v>
                </c:pt>
                <c:pt idx="198">
                  <c:v>-19.968</c:v>
                </c:pt>
                <c:pt idx="199">
                  <c:v>-20.904</c:v>
                </c:pt>
                <c:pt idx="200">
                  <c:v>-22.337</c:v>
                </c:pt>
                <c:pt idx="201">
                  <c:v>-23.776</c:v>
                </c:pt>
                <c:pt idx="202">
                  <c:v>-24.231000000000002</c:v>
                </c:pt>
                <c:pt idx="203">
                  <c:v>-23.117000000000001</c:v>
                </c:pt>
                <c:pt idx="204">
                  <c:v>-21.472999999999999</c:v>
                </c:pt>
                <c:pt idx="205">
                  <c:v>-20.387</c:v>
                </c:pt>
                <c:pt idx="206">
                  <c:v>-20.25</c:v>
                </c:pt>
                <c:pt idx="207">
                  <c:v>-21.082999999999998</c:v>
                </c:pt>
                <c:pt idx="208">
                  <c:v>-22.664999999999999</c:v>
                </c:pt>
                <c:pt idx="209">
                  <c:v>-24.344000000000001</c:v>
                </c:pt>
                <c:pt idx="210">
                  <c:v>-25.007999999999999</c:v>
                </c:pt>
                <c:pt idx="211">
                  <c:v>-24.224</c:v>
                </c:pt>
                <c:pt idx="212">
                  <c:v>-22.92</c:v>
                </c:pt>
                <c:pt idx="213">
                  <c:v>-22.06</c:v>
                </c:pt>
                <c:pt idx="214">
                  <c:v>-22.082999999999998</c:v>
                </c:pt>
                <c:pt idx="215">
                  <c:v>-23.05</c:v>
                </c:pt>
                <c:pt idx="216">
                  <c:v>-24.565000000000001</c:v>
                </c:pt>
                <c:pt idx="217">
                  <c:v>-25.556000000000001</c:v>
                </c:pt>
                <c:pt idx="218">
                  <c:v>-25.207000000000001</c:v>
                </c:pt>
                <c:pt idx="219">
                  <c:v>-24.082000000000001</c:v>
                </c:pt>
                <c:pt idx="220">
                  <c:v>-22.908999999999999</c:v>
                </c:pt>
                <c:pt idx="221">
                  <c:v>-22.125</c:v>
                </c:pt>
                <c:pt idx="222">
                  <c:v>-22.013000000000002</c:v>
                </c:pt>
                <c:pt idx="223">
                  <c:v>-22.634</c:v>
                </c:pt>
                <c:pt idx="224">
                  <c:v>-23.687999999999999</c:v>
                </c:pt>
                <c:pt idx="225">
                  <c:v>-24.358000000000001</c:v>
                </c:pt>
                <c:pt idx="226">
                  <c:v>-23.861999999999998</c:v>
                </c:pt>
                <c:pt idx="227">
                  <c:v>-22.5</c:v>
                </c:pt>
                <c:pt idx="228">
                  <c:v>-21.085000000000001</c:v>
                </c:pt>
                <c:pt idx="229">
                  <c:v>-20.122</c:v>
                </c:pt>
                <c:pt idx="230">
                  <c:v>-19.832999999999998</c:v>
                </c:pt>
                <c:pt idx="231">
                  <c:v>-20.244</c:v>
                </c:pt>
                <c:pt idx="232">
                  <c:v>-21.218</c:v>
                </c:pt>
                <c:pt idx="233">
                  <c:v>-22.391999999999999</c:v>
                </c:pt>
                <c:pt idx="234">
                  <c:v>-23.209</c:v>
                </c:pt>
                <c:pt idx="235">
                  <c:v>-23.242000000000001</c:v>
                </c:pt>
                <c:pt idx="236">
                  <c:v>-22.579000000000001</c:v>
                </c:pt>
                <c:pt idx="237">
                  <c:v>-21.695</c:v>
                </c:pt>
                <c:pt idx="238">
                  <c:v>-21.018999999999998</c:v>
                </c:pt>
                <c:pt idx="239">
                  <c:v>-20.777999999999999</c:v>
                </c:pt>
                <c:pt idx="240">
                  <c:v>-21.036000000000001</c:v>
                </c:pt>
              </c:numCache>
            </c:numRef>
          </c:val>
          <c:smooth val="0"/>
        </c:ser>
        <c:dLbls>
          <c:showLegendKey val="0"/>
          <c:showVal val="0"/>
          <c:showCatName val="0"/>
          <c:showSerName val="0"/>
          <c:showPercent val="0"/>
          <c:showBubbleSize val="0"/>
        </c:dLbls>
        <c:marker val="1"/>
        <c:smooth val="0"/>
        <c:axId val="139789440"/>
        <c:axId val="139791360"/>
      </c:lineChart>
      <c:catAx>
        <c:axId val="139789440"/>
        <c:scaling>
          <c:orientation val="minMax"/>
        </c:scaling>
        <c:delete val="0"/>
        <c:axPos val="b"/>
        <c:title>
          <c:tx>
            <c:rich>
              <a:bodyPr/>
              <a:lstStyle/>
              <a:p>
                <a:pPr>
                  <a:defRPr/>
                </a:pPr>
                <a:r>
                  <a:rPr lang="en-GB"/>
                  <a:t>Degrees</a:t>
                </a:r>
              </a:p>
            </c:rich>
          </c:tx>
          <c:layout>
            <c:manualLayout>
              <c:xMode val="edge"/>
              <c:yMode val="edge"/>
              <c:x val="0.50853242320819114"/>
              <c:y val="0.88"/>
            </c:manualLayout>
          </c:layout>
          <c:overlay val="0"/>
          <c:spPr>
            <a:noFill/>
            <a:ln w="25399">
              <a:noFill/>
            </a:ln>
          </c:spPr>
        </c:title>
        <c:numFmt formatCode="0" sourceLinked="0"/>
        <c:majorTickMark val="out"/>
        <c:minorTickMark val="none"/>
        <c:tickLblPos val="nextTo"/>
        <c:spPr>
          <a:ln w="3175">
            <a:solidFill>
              <a:srgbClr val="000000"/>
            </a:solidFill>
            <a:prstDash val="solid"/>
          </a:ln>
        </c:spPr>
        <c:txPr>
          <a:bodyPr rot="0" vert="horz"/>
          <a:lstStyle/>
          <a:p>
            <a:pPr>
              <a:defRPr/>
            </a:pPr>
            <a:endParaRPr lang="da-DK"/>
          </a:p>
        </c:txPr>
        <c:crossAx val="139791360"/>
        <c:crossesAt val="-60"/>
        <c:auto val="1"/>
        <c:lblAlgn val="ctr"/>
        <c:lblOffset val="100"/>
        <c:tickLblSkip val="30"/>
        <c:tickMarkSkip val="30"/>
        <c:noMultiLvlLbl val="0"/>
      </c:catAx>
      <c:valAx>
        <c:axId val="139791360"/>
        <c:scaling>
          <c:orientation val="minMax"/>
        </c:scaling>
        <c:delete val="0"/>
        <c:axPos val="l"/>
        <c:majorGridlines>
          <c:spPr>
            <a:ln w="3175">
              <a:solidFill>
                <a:srgbClr val="000000"/>
              </a:solidFill>
              <a:prstDash val="solid"/>
            </a:ln>
          </c:spPr>
        </c:majorGridlines>
        <c:title>
          <c:tx>
            <c:rich>
              <a:bodyPr/>
              <a:lstStyle/>
              <a:p>
                <a:pPr>
                  <a:defRPr/>
                </a:pPr>
                <a:r>
                  <a:rPr lang="en-GB"/>
                  <a:t>dBi</a:t>
                </a:r>
              </a:p>
            </c:rich>
          </c:tx>
          <c:layout>
            <c:manualLayout>
              <c:xMode val="edge"/>
              <c:yMode val="edge"/>
              <c:x val="3.7542662116040959E-2"/>
              <c:y val="0.49142857142857144"/>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a:pPr>
            <a:endParaRPr lang="da-DK"/>
          </a:p>
        </c:txPr>
        <c:crossAx val="139789440"/>
        <c:crosses val="autoZero"/>
        <c:crossBetween val="between"/>
      </c:valAx>
      <c:spPr>
        <a:noFill/>
        <a:ln w="25399">
          <a:noFill/>
        </a:ln>
      </c:spPr>
    </c:plotArea>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da-DK"/>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000">
                <a:latin typeface="Arial" pitchFamily="34" charset="0"/>
                <a:cs typeface="Arial" pitchFamily="34" charset="0"/>
              </a:rPr>
              <a:t>Aircraft Antenna - Elevation Pattern</a:t>
            </a:r>
          </a:p>
        </c:rich>
      </c:tx>
      <c:layout>
        <c:manualLayout>
          <c:xMode val="edge"/>
          <c:yMode val="edge"/>
          <c:x val="0.17747440273037543"/>
          <c:y val="1.9230769230769232E-2"/>
        </c:manualLayout>
      </c:layout>
      <c:overlay val="0"/>
      <c:spPr>
        <a:noFill/>
        <a:ln w="25399">
          <a:noFill/>
        </a:ln>
      </c:spPr>
    </c:title>
    <c:autoTitleDeleted val="0"/>
    <c:plotArea>
      <c:layout>
        <c:manualLayout>
          <c:layoutTarget val="inner"/>
          <c:xMode val="edge"/>
          <c:yMode val="edge"/>
          <c:x val="0.19103714042433659"/>
          <c:y val="0.13664901801067969"/>
          <c:w val="0.76379497713287514"/>
          <c:h val="0.65968187166259395"/>
        </c:manualLayout>
      </c:layout>
      <c:lineChart>
        <c:grouping val="standard"/>
        <c:varyColors val="0"/>
        <c:ser>
          <c:idx val="0"/>
          <c:order val="0"/>
          <c:tx>
            <c:strRef>
              <c:f>Sheet1!$B$1</c:f>
              <c:strCache>
                <c:ptCount val="1"/>
                <c:pt idx="0">
                  <c:v>Gain (dB)</c:v>
                </c:pt>
              </c:strCache>
            </c:strRef>
          </c:tx>
          <c:spPr>
            <a:ln w="12699">
              <a:solidFill>
                <a:srgbClr val="000080"/>
              </a:solidFill>
              <a:prstDash val="solid"/>
            </a:ln>
          </c:spPr>
          <c:marker>
            <c:symbol val="none"/>
          </c:marker>
          <c:cat>
            <c:numRef>
              <c:f>Sheet1!$A$2:$A$92</c:f>
              <c:numCache>
                <c:formatCode>General</c:formatCode>
                <c:ptCount val="9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numCache>
            </c:numRef>
          </c:cat>
          <c:val>
            <c:numRef>
              <c:f>Sheet1!$B$2:$B$92</c:f>
              <c:numCache>
                <c:formatCode>General</c:formatCode>
                <c:ptCount val="91"/>
                <c:pt idx="0">
                  <c:v>0</c:v>
                </c:pt>
                <c:pt idx="1">
                  <c:v>0.5</c:v>
                </c:pt>
                <c:pt idx="2">
                  <c:v>1</c:v>
                </c:pt>
                <c:pt idx="3">
                  <c:v>1.75</c:v>
                </c:pt>
                <c:pt idx="4">
                  <c:v>2.5</c:v>
                </c:pt>
                <c:pt idx="5">
                  <c:v>3.25</c:v>
                </c:pt>
                <c:pt idx="6">
                  <c:v>4</c:v>
                </c:pt>
                <c:pt idx="7">
                  <c:v>4.5</c:v>
                </c:pt>
                <c:pt idx="8">
                  <c:v>5</c:v>
                </c:pt>
                <c:pt idx="9">
                  <c:v>5.5</c:v>
                </c:pt>
                <c:pt idx="10">
                  <c:v>6</c:v>
                </c:pt>
                <c:pt idx="11">
                  <c:v>6.25</c:v>
                </c:pt>
                <c:pt idx="12">
                  <c:v>6.5</c:v>
                </c:pt>
                <c:pt idx="13">
                  <c:v>6.6</c:v>
                </c:pt>
                <c:pt idx="14">
                  <c:v>6.7</c:v>
                </c:pt>
                <c:pt idx="15">
                  <c:v>6.35</c:v>
                </c:pt>
                <c:pt idx="16">
                  <c:v>6</c:v>
                </c:pt>
                <c:pt idx="17">
                  <c:v>5.5</c:v>
                </c:pt>
                <c:pt idx="18">
                  <c:v>5</c:v>
                </c:pt>
                <c:pt idx="19">
                  <c:v>4</c:v>
                </c:pt>
                <c:pt idx="20">
                  <c:v>3</c:v>
                </c:pt>
                <c:pt idx="21">
                  <c:v>2.5</c:v>
                </c:pt>
                <c:pt idx="22">
                  <c:v>2</c:v>
                </c:pt>
                <c:pt idx="23">
                  <c:v>2.5</c:v>
                </c:pt>
                <c:pt idx="24">
                  <c:v>3</c:v>
                </c:pt>
                <c:pt idx="25">
                  <c:v>2.25</c:v>
                </c:pt>
                <c:pt idx="26">
                  <c:v>1.5</c:v>
                </c:pt>
                <c:pt idx="27">
                  <c:v>0.25</c:v>
                </c:pt>
                <c:pt idx="28">
                  <c:v>-1</c:v>
                </c:pt>
                <c:pt idx="29">
                  <c:v>-3</c:v>
                </c:pt>
                <c:pt idx="30">
                  <c:v>-5</c:v>
                </c:pt>
                <c:pt idx="31">
                  <c:v>-7.5</c:v>
                </c:pt>
                <c:pt idx="32">
                  <c:v>-10</c:v>
                </c:pt>
                <c:pt idx="33">
                  <c:v>-8.5</c:v>
                </c:pt>
                <c:pt idx="34">
                  <c:v>-7</c:v>
                </c:pt>
                <c:pt idx="35">
                  <c:v>-7</c:v>
                </c:pt>
                <c:pt idx="36">
                  <c:v>-7</c:v>
                </c:pt>
                <c:pt idx="37">
                  <c:v>-9</c:v>
                </c:pt>
                <c:pt idx="38">
                  <c:v>-11</c:v>
                </c:pt>
                <c:pt idx="39">
                  <c:v>-10</c:v>
                </c:pt>
                <c:pt idx="40">
                  <c:v>-9</c:v>
                </c:pt>
                <c:pt idx="41">
                  <c:v>-10.5</c:v>
                </c:pt>
                <c:pt idx="42">
                  <c:v>-12</c:v>
                </c:pt>
                <c:pt idx="43">
                  <c:v>-10</c:v>
                </c:pt>
                <c:pt idx="44">
                  <c:v>-8</c:v>
                </c:pt>
                <c:pt idx="45">
                  <c:v>-6.25</c:v>
                </c:pt>
                <c:pt idx="46">
                  <c:v>-4.5</c:v>
                </c:pt>
                <c:pt idx="47">
                  <c:v>-4</c:v>
                </c:pt>
                <c:pt idx="48">
                  <c:v>-3.5</c:v>
                </c:pt>
                <c:pt idx="49">
                  <c:v>-1.75</c:v>
                </c:pt>
                <c:pt idx="50">
                  <c:v>0</c:v>
                </c:pt>
                <c:pt idx="51">
                  <c:v>-1.75</c:v>
                </c:pt>
                <c:pt idx="52">
                  <c:v>-3.5</c:v>
                </c:pt>
                <c:pt idx="53">
                  <c:v>-2.75</c:v>
                </c:pt>
                <c:pt idx="54">
                  <c:v>-2</c:v>
                </c:pt>
                <c:pt idx="55">
                  <c:v>-4.5</c:v>
                </c:pt>
                <c:pt idx="56">
                  <c:v>-7</c:v>
                </c:pt>
                <c:pt idx="57">
                  <c:v>-7</c:v>
                </c:pt>
                <c:pt idx="58">
                  <c:v>-7</c:v>
                </c:pt>
                <c:pt idx="59">
                  <c:v>-3.5</c:v>
                </c:pt>
                <c:pt idx="60">
                  <c:v>0</c:v>
                </c:pt>
                <c:pt idx="61">
                  <c:v>-0.75</c:v>
                </c:pt>
                <c:pt idx="62">
                  <c:v>-1.5</c:v>
                </c:pt>
                <c:pt idx="63">
                  <c:v>-0.25</c:v>
                </c:pt>
                <c:pt idx="64">
                  <c:v>1</c:v>
                </c:pt>
                <c:pt idx="65">
                  <c:v>-0.75</c:v>
                </c:pt>
                <c:pt idx="66">
                  <c:v>-2.5</c:v>
                </c:pt>
                <c:pt idx="67">
                  <c:v>-2.75</c:v>
                </c:pt>
                <c:pt idx="68">
                  <c:v>-3</c:v>
                </c:pt>
                <c:pt idx="69">
                  <c:v>-4.5</c:v>
                </c:pt>
                <c:pt idx="70">
                  <c:v>-6</c:v>
                </c:pt>
                <c:pt idx="71">
                  <c:v>-3.5</c:v>
                </c:pt>
                <c:pt idx="72">
                  <c:v>-1</c:v>
                </c:pt>
                <c:pt idx="73">
                  <c:v>-1.25</c:v>
                </c:pt>
                <c:pt idx="74">
                  <c:v>-1.5</c:v>
                </c:pt>
                <c:pt idx="75">
                  <c:v>-1.25</c:v>
                </c:pt>
                <c:pt idx="76">
                  <c:v>-1</c:v>
                </c:pt>
                <c:pt idx="77">
                  <c:v>-2.5</c:v>
                </c:pt>
                <c:pt idx="78">
                  <c:v>-4</c:v>
                </c:pt>
                <c:pt idx="79">
                  <c:v>-5.75</c:v>
                </c:pt>
                <c:pt idx="80">
                  <c:v>-7.5</c:v>
                </c:pt>
                <c:pt idx="81">
                  <c:v>-7.25</c:v>
                </c:pt>
                <c:pt idx="82">
                  <c:v>-7</c:v>
                </c:pt>
                <c:pt idx="83">
                  <c:v>-6</c:v>
                </c:pt>
                <c:pt idx="84">
                  <c:v>-5</c:v>
                </c:pt>
                <c:pt idx="85">
                  <c:v>-6.75</c:v>
                </c:pt>
                <c:pt idx="86">
                  <c:v>-8.5</c:v>
                </c:pt>
                <c:pt idx="87">
                  <c:v>-8.25</c:v>
                </c:pt>
                <c:pt idx="88">
                  <c:v>-8</c:v>
                </c:pt>
                <c:pt idx="89">
                  <c:v>-11.5</c:v>
                </c:pt>
                <c:pt idx="90">
                  <c:v>-15</c:v>
                </c:pt>
              </c:numCache>
            </c:numRef>
          </c:val>
          <c:smooth val="0"/>
        </c:ser>
        <c:dLbls>
          <c:showLegendKey val="0"/>
          <c:showVal val="0"/>
          <c:showCatName val="0"/>
          <c:showSerName val="0"/>
          <c:showPercent val="0"/>
          <c:showBubbleSize val="0"/>
        </c:dLbls>
        <c:marker val="1"/>
        <c:smooth val="0"/>
        <c:axId val="139829248"/>
        <c:axId val="139831168"/>
      </c:lineChart>
      <c:catAx>
        <c:axId val="139829248"/>
        <c:scaling>
          <c:orientation val="minMax"/>
        </c:scaling>
        <c:delete val="0"/>
        <c:axPos val="b"/>
        <c:title>
          <c:tx>
            <c:rich>
              <a:bodyPr/>
              <a:lstStyle/>
              <a:p>
                <a:pPr>
                  <a:defRPr/>
                </a:pPr>
                <a:r>
                  <a:rPr lang="en-GB"/>
                  <a:t>Degrees</a:t>
                </a:r>
              </a:p>
            </c:rich>
          </c:tx>
          <c:layout>
            <c:manualLayout>
              <c:xMode val="edge"/>
              <c:yMode val="edge"/>
              <c:x val="0.51194539249146753"/>
              <c:y val="0.90384615384615385"/>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a:pPr>
            <a:endParaRPr lang="da-DK"/>
          </a:p>
        </c:txPr>
        <c:crossAx val="139831168"/>
        <c:crossesAt val="-20"/>
        <c:auto val="1"/>
        <c:lblAlgn val="ctr"/>
        <c:lblOffset val="100"/>
        <c:tickLblSkip val="10"/>
        <c:tickMarkSkip val="10"/>
        <c:noMultiLvlLbl val="0"/>
      </c:catAx>
      <c:valAx>
        <c:axId val="139831168"/>
        <c:scaling>
          <c:orientation val="minMax"/>
        </c:scaling>
        <c:delete val="0"/>
        <c:axPos val="l"/>
        <c:majorGridlines>
          <c:spPr>
            <a:ln w="3175">
              <a:solidFill>
                <a:srgbClr val="000000"/>
              </a:solidFill>
              <a:prstDash val="solid"/>
            </a:ln>
          </c:spPr>
        </c:majorGridlines>
        <c:title>
          <c:tx>
            <c:rich>
              <a:bodyPr/>
              <a:lstStyle/>
              <a:p>
                <a:pPr>
                  <a:defRPr/>
                </a:pPr>
                <a:r>
                  <a:rPr lang="en-GB"/>
                  <a:t>dBi</a:t>
                </a:r>
              </a:p>
            </c:rich>
          </c:tx>
          <c:layout>
            <c:manualLayout>
              <c:xMode val="edge"/>
              <c:yMode val="edge"/>
              <c:x val="3.4129692832764506E-2"/>
              <c:y val="0.4653846153846154"/>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a:pPr>
            <a:endParaRPr lang="da-DK"/>
          </a:p>
        </c:txPr>
        <c:crossAx val="139829248"/>
        <c:crosses val="autoZero"/>
        <c:crossBetween val="between"/>
      </c:valAx>
      <c:spPr>
        <a:noFill/>
        <a:ln w="25399">
          <a:noFill/>
        </a:ln>
      </c:spPr>
    </c:plotArea>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da-DK"/>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3"/>
          <c:order val="0"/>
          <c:tx>
            <c:strRef>
              <c:f>'SRDoc GS Masks'!$D$10</c:f>
              <c:strCache>
                <c:ptCount val="1"/>
                <c:pt idx="0">
                  <c:v>dBW/4kHz</c:v>
                </c:pt>
              </c:strCache>
            </c:strRef>
          </c:tx>
          <c:spPr>
            <a:ln>
              <a:solidFill>
                <a:srgbClr val="0070C0"/>
              </a:solidFill>
            </a:ln>
          </c:spPr>
          <c:marker>
            <c:symbol val="none"/>
          </c:marker>
          <c:cat>
            <c:numRef>
              <c:f>'SRDoc GS Masks'!$A$11:$A$101</c:f>
              <c:numCache>
                <c:formatCode>General</c:formatCode>
                <c:ptCount val="9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numCache>
            </c:numRef>
          </c:cat>
          <c:val>
            <c:numRef>
              <c:f>'SRDoc GS Masks'!$D$11:$D$101</c:f>
              <c:numCache>
                <c:formatCode>0.0</c:formatCode>
                <c:ptCount val="91"/>
                <c:pt idx="0">
                  <c:v>-32.979400086720375</c:v>
                </c:pt>
                <c:pt idx="1">
                  <c:v>-32.979400086720375</c:v>
                </c:pt>
                <c:pt idx="2">
                  <c:v>-32.979400086720375</c:v>
                </c:pt>
                <c:pt idx="3">
                  <c:v>-32.979400086720375</c:v>
                </c:pt>
                <c:pt idx="4">
                  <c:v>-12.979400086720375</c:v>
                </c:pt>
                <c:pt idx="5">
                  <c:v>-12.979400086720375</c:v>
                </c:pt>
                <c:pt idx="6">
                  <c:v>-12.979400086720375</c:v>
                </c:pt>
                <c:pt idx="7">
                  <c:v>-12.979400086720375</c:v>
                </c:pt>
                <c:pt idx="8">
                  <c:v>-12.979400086720375</c:v>
                </c:pt>
                <c:pt idx="9">
                  <c:v>-12.979400086720375</c:v>
                </c:pt>
                <c:pt idx="10">
                  <c:v>-12.979400086720375</c:v>
                </c:pt>
                <c:pt idx="11">
                  <c:v>-17.979400086720375</c:v>
                </c:pt>
                <c:pt idx="12">
                  <c:v>-17.979400086720375</c:v>
                </c:pt>
                <c:pt idx="13">
                  <c:v>-17.979400086720375</c:v>
                </c:pt>
                <c:pt idx="14">
                  <c:v>-17.979400086720375</c:v>
                </c:pt>
                <c:pt idx="15">
                  <c:v>-23.979400086720375</c:v>
                </c:pt>
                <c:pt idx="16">
                  <c:v>-23.979400086720375</c:v>
                </c:pt>
                <c:pt idx="17">
                  <c:v>-23.979400086720375</c:v>
                </c:pt>
                <c:pt idx="18">
                  <c:v>-23.979400086720375</c:v>
                </c:pt>
                <c:pt idx="19">
                  <c:v>-23.979400086720375</c:v>
                </c:pt>
                <c:pt idx="20">
                  <c:v>-23.979400086720375</c:v>
                </c:pt>
                <c:pt idx="21">
                  <c:v>-23.979400086720375</c:v>
                </c:pt>
                <c:pt idx="22">
                  <c:v>-23.979400086720375</c:v>
                </c:pt>
                <c:pt idx="23">
                  <c:v>-23.979400086720375</c:v>
                </c:pt>
                <c:pt idx="24">
                  <c:v>-23.979400086720375</c:v>
                </c:pt>
                <c:pt idx="25">
                  <c:v>-23.979400086720375</c:v>
                </c:pt>
                <c:pt idx="26">
                  <c:v>-23.979400086720375</c:v>
                </c:pt>
                <c:pt idx="27">
                  <c:v>-23.979400086720375</c:v>
                </c:pt>
                <c:pt idx="28">
                  <c:v>-23.979400086720375</c:v>
                </c:pt>
                <c:pt idx="29">
                  <c:v>-23.979400086720375</c:v>
                </c:pt>
                <c:pt idx="30">
                  <c:v>-23.979400086720375</c:v>
                </c:pt>
                <c:pt idx="31">
                  <c:v>-23.979400086720375</c:v>
                </c:pt>
                <c:pt idx="32">
                  <c:v>-23.979400086720375</c:v>
                </c:pt>
                <c:pt idx="33">
                  <c:v>-23.979400086720375</c:v>
                </c:pt>
                <c:pt idx="34">
                  <c:v>-23.979400086720375</c:v>
                </c:pt>
                <c:pt idx="35">
                  <c:v>-23.979400086720375</c:v>
                </c:pt>
                <c:pt idx="36">
                  <c:v>-23.979400086720375</c:v>
                </c:pt>
                <c:pt idx="37">
                  <c:v>-23.979400086720375</c:v>
                </c:pt>
                <c:pt idx="38">
                  <c:v>-23.979400086720375</c:v>
                </c:pt>
                <c:pt idx="39">
                  <c:v>-23.979400086720375</c:v>
                </c:pt>
                <c:pt idx="40">
                  <c:v>-23.979400086720375</c:v>
                </c:pt>
                <c:pt idx="41">
                  <c:v>-23.979400086720375</c:v>
                </c:pt>
                <c:pt idx="42">
                  <c:v>-23.979400086720375</c:v>
                </c:pt>
                <c:pt idx="43">
                  <c:v>-23.979400086720375</c:v>
                </c:pt>
                <c:pt idx="44">
                  <c:v>-23.979400086720375</c:v>
                </c:pt>
                <c:pt idx="45">
                  <c:v>-23.979400086720375</c:v>
                </c:pt>
                <c:pt idx="46">
                  <c:v>-23.979400086720375</c:v>
                </c:pt>
                <c:pt idx="47">
                  <c:v>-23.979400086720375</c:v>
                </c:pt>
                <c:pt idx="48">
                  <c:v>-23.979400086720375</c:v>
                </c:pt>
                <c:pt idx="49">
                  <c:v>-23.979400086720375</c:v>
                </c:pt>
                <c:pt idx="50">
                  <c:v>-23.979400086720375</c:v>
                </c:pt>
                <c:pt idx="51">
                  <c:v>-23.979400086720375</c:v>
                </c:pt>
                <c:pt idx="52">
                  <c:v>-23.979400086720375</c:v>
                </c:pt>
                <c:pt idx="53">
                  <c:v>-23.979400086720375</c:v>
                </c:pt>
                <c:pt idx="54">
                  <c:v>-23.979400086720375</c:v>
                </c:pt>
                <c:pt idx="55">
                  <c:v>-23.979400086720375</c:v>
                </c:pt>
                <c:pt idx="56">
                  <c:v>-23.979400086720375</c:v>
                </c:pt>
                <c:pt idx="57">
                  <c:v>-23.979400086720375</c:v>
                </c:pt>
                <c:pt idx="58">
                  <c:v>-23.979400086720375</c:v>
                </c:pt>
                <c:pt idx="59">
                  <c:v>-23.979400086720375</c:v>
                </c:pt>
                <c:pt idx="60">
                  <c:v>-23.979400086720375</c:v>
                </c:pt>
                <c:pt idx="61">
                  <c:v>-23.979400086720375</c:v>
                </c:pt>
                <c:pt idx="62">
                  <c:v>-23.979400086720375</c:v>
                </c:pt>
                <c:pt idx="63">
                  <c:v>-23.979400086720375</c:v>
                </c:pt>
                <c:pt idx="64">
                  <c:v>-23.979400086720375</c:v>
                </c:pt>
                <c:pt idx="65">
                  <c:v>-23.979400086720375</c:v>
                </c:pt>
                <c:pt idx="66">
                  <c:v>-23.979400086720375</c:v>
                </c:pt>
                <c:pt idx="67">
                  <c:v>-23.979400086720375</c:v>
                </c:pt>
                <c:pt idx="68">
                  <c:v>-23.979400086720375</c:v>
                </c:pt>
                <c:pt idx="69">
                  <c:v>-23.979400086720375</c:v>
                </c:pt>
                <c:pt idx="70">
                  <c:v>-23.979400086720375</c:v>
                </c:pt>
                <c:pt idx="71">
                  <c:v>-23.979400086720375</c:v>
                </c:pt>
                <c:pt idx="72">
                  <c:v>-23.979400086720375</c:v>
                </c:pt>
                <c:pt idx="73">
                  <c:v>-23.979400086720375</c:v>
                </c:pt>
                <c:pt idx="74">
                  <c:v>-23.979400086720375</c:v>
                </c:pt>
                <c:pt idx="75">
                  <c:v>-23.979400086720375</c:v>
                </c:pt>
                <c:pt idx="76">
                  <c:v>-23.979400086720375</c:v>
                </c:pt>
                <c:pt idx="77">
                  <c:v>-23.979400086720375</c:v>
                </c:pt>
                <c:pt idx="78">
                  <c:v>-23.979400086720375</c:v>
                </c:pt>
                <c:pt idx="79">
                  <c:v>-23.979400086720375</c:v>
                </c:pt>
                <c:pt idx="80">
                  <c:v>-23.979400086720375</c:v>
                </c:pt>
                <c:pt idx="81">
                  <c:v>-23.979400086720375</c:v>
                </c:pt>
                <c:pt idx="82">
                  <c:v>-23.979400086720375</c:v>
                </c:pt>
                <c:pt idx="83">
                  <c:v>-23.979400086720375</c:v>
                </c:pt>
                <c:pt idx="84">
                  <c:v>-23.979400086720375</c:v>
                </c:pt>
                <c:pt idx="85">
                  <c:v>-23.979400086720375</c:v>
                </c:pt>
                <c:pt idx="86">
                  <c:v>-23.979400086720375</c:v>
                </c:pt>
                <c:pt idx="87">
                  <c:v>-23.979400086720375</c:v>
                </c:pt>
                <c:pt idx="88">
                  <c:v>-23.979400086720375</c:v>
                </c:pt>
                <c:pt idx="89">
                  <c:v>-23.979400086720375</c:v>
                </c:pt>
                <c:pt idx="90">
                  <c:v>-23.979400086720375</c:v>
                </c:pt>
              </c:numCache>
            </c:numRef>
          </c:val>
          <c:smooth val="0"/>
        </c:ser>
        <c:dLbls>
          <c:showLegendKey val="0"/>
          <c:showVal val="0"/>
          <c:showCatName val="0"/>
          <c:showSerName val="0"/>
          <c:showPercent val="0"/>
          <c:showBubbleSize val="0"/>
        </c:dLbls>
        <c:marker val="1"/>
        <c:smooth val="0"/>
        <c:axId val="108796160"/>
        <c:axId val="108806528"/>
      </c:lineChart>
      <c:catAx>
        <c:axId val="108796160"/>
        <c:scaling>
          <c:orientation val="minMax"/>
        </c:scaling>
        <c:delete val="0"/>
        <c:axPos val="b"/>
        <c:title>
          <c:tx>
            <c:rich>
              <a:bodyPr/>
              <a:lstStyle/>
              <a:p>
                <a:pPr>
                  <a:defRPr/>
                </a:pPr>
                <a:r>
                  <a:rPr lang="en-US"/>
                  <a:t>Elevation angle (degrees)</a:t>
                </a:r>
              </a:p>
            </c:rich>
          </c:tx>
          <c:overlay val="0"/>
        </c:title>
        <c:numFmt formatCode="General" sourceLinked="1"/>
        <c:majorTickMark val="out"/>
        <c:minorTickMark val="none"/>
        <c:tickLblPos val="nextTo"/>
        <c:crossAx val="108806528"/>
        <c:crossesAt val="-35"/>
        <c:auto val="1"/>
        <c:lblAlgn val="ctr"/>
        <c:lblOffset val="100"/>
        <c:tickLblSkip val="10"/>
        <c:tickMarkSkip val="1"/>
        <c:noMultiLvlLbl val="0"/>
      </c:catAx>
      <c:valAx>
        <c:axId val="108806528"/>
        <c:scaling>
          <c:orientation val="minMax"/>
          <c:max val="-10"/>
          <c:min val="-35"/>
        </c:scaling>
        <c:delete val="0"/>
        <c:axPos val="l"/>
        <c:majorGridlines/>
        <c:title>
          <c:tx>
            <c:rich>
              <a:bodyPr rot="0" vert="horz"/>
              <a:lstStyle/>
              <a:p>
                <a:pPr>
                  <a:defRPr/>
                </a:pPr>
                <a:r>
                  <a:rPr lang="en-US"/>
                  <a:t>dBW/(4kHz)</a:t>
                </a:r>
              </a:p>
            </c:rich>
          </c:tx>
          <c:overlay val="0"/>
        </c:title>
        <c:numFmt formatCode="0.0" sourceLinked="1"/>
        <c:majorTickMark val="out"/>
        <c:minorTickMark val="none"/>
        <c:tickLblPos val="nextTo"/>
        <c:crossAx val="108796160"/>
        <c:crosses val="autoZero"/>
        <c:crossBetween val="between"/>
        <c:majorUnit val="5"/>
        <c:minorUnit val="1"/>
      </c:valAx>
    </c:plotArea>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da-DK"/>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844083793430745"/>
          <c:y val="5.4800195878772801E-2"/>
          <c:w val="0.75978220439413013"/>
          <c:h val="0.76624278085673647"/>
        </c:manualLayout>
      </c:layout>
      <c:lineChart>
        <c:grouping val="standard"/>
        <c:varyColors val="0"/>
        <c:ser>
          <c:idx val="2"/>
          <c:order val="0"/>
          <c:tx>
            <c:strRef>
              <c:f>'SRDoc AS Masks'!$H$9</c:f>
              <c:strCache>
                <c:ptCount val="1"/>
                <c:pt idx="0">
                  <c:v>dBW/4khz</c:v>
                </c:pt>
              </c:strCache>
            </c:strRef>
          </c:tx>
          <c:spPr>
            <a:ln>
              <a:solidFill>
                <a:srgbClr val="0070C0"/>
              </a:solidFill>
            </a:ln>
          </c:spPr>
          <c:marker>
            <c:symbol val="none"/>
          </c:marker>
          <c:cat>
            <c:numRef>
              <c:f>'SRDoc AS Masks'!$F$10:$F$100</c:f>
              <c:numCache>
                <c:formatCode>General</c:formatCode>
                <c:ptCount val="9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numCache>
            </c:numRef>
          </c:cat>
          <c:val>
            <c:numRef>
              <c:f>'SRDoc AS Masks'!$H$10:$H$100</c:f>
              <c:numCache>
                <c:formatCode>0.00</c:formatCode>
                <c:ptCount val="91"/>
                <c:pt idx="0">
                  <c:v>-31.979400086720375</c:v>
                </c:pt>
                <c:pt idx="1">
                  <c:v>-35.779400086720372</c:v>
                </c:pt>
                <c:pt idx="2">
                  <c:v>-39.579400086720376</c:v>
                </c:pt>
                <c:pt idx="3">
                  <c:v>-43.379400086720374</c:v>
                </c:pt>
                <c:pt idx="4">
                  <c:v>-47.179400086720378</c:v>
                </c:pt>
                <c:pt idx="5">
                  <c:v>-50.979400086720375</c:v>
                </c:pt>
                <c:pt idx="6">
                  <c:v>-54.779400086720372</c:v>
                </c:pt>
                <c:pt idx="7">
                  <c:v>-58.579400086720376</c:v>
                </c:pt>
                <c:pt idx="8">
                  <c:v>-62.379400086720374</c:v>
                </c:pt>
                <c:pt idx="9">
                  <c:v>-66.179400086720378</c:v>
                </c:pt>
                <c:pt idx="10">
                  <c:v>-69.979400086720375</c:v>
                </c:pt>
                <c:pt idx="11">
                  <c:v>-69.979400086720375</c:v>
                </c:pt>
                <c:pt idx="12">
                  <c:v>-69.979400086720375</c:v>
                </c:pt>
                <c:pt idx="13">
                  <c:v>-69.979400086720375</c:v>
                </c:pt>
                <c:pt idx="14">
                  <c:v>-69.979400086720375</c:v>
                </c:pt>
                <c:pt idx="15">
                  <c:v>-69.979400086720375</c:v>
                </c:pt>
                <c:pt idx="16">
                  <c:v>-69.979400086720375</c:v>
                </c:pt>
                <c:pt idx="17">
                  <c:v>-69.979400086720375</c:v>
                </c:pt>
                <c:pt idx="18">
                  <c:v>-69.979400086720375</c:v>
                </c:pt>
                <c:pt idx="19">
                  <c:v>-69.979400086720375</c:v>
                </c:pt>
                <c:pt idx="20">
                  <c:v>-69.979400086720375</c:v>
                </c:pt>
                <c:pt idx="21">
                  <c:v>-69.979400086720375</c:v>
                </c:pt>
                <c:pt idx="22">
                  <c:v>-69.979400086720375</c:v>
                </c:pt>
                <c:pt idx="23">
                  <c:v>-69.979400086720375</c:v>
                </c:pt>
                <c:pt idx="24">
                  <c:v>-69.979400086720375</c:v>
                </c:pt>
                <c:pt idx="25">
                  <c:v>-69.979400086720375</c:v>
                </c:pt>
                <c:pt idx="26">
                  <c:v>-69.979400086720375</c:v>
                </c:pt>
                <c:pt idx="27">
                  <c:v>-69.979400086720375</c:v>
                </c:pt>
                <c:pt idx="28">
                  <c:v>-69.979400086720375</c:v>
                </c:pt>
                <c:pt idx="29">
                  <c:v>-69.979400086720375</c:v>
                </c:pt>
                <c:pt idx="30">
                  <c:v>-69.979400086720375</c:v>
                </c:pt>
                <c:pt idx="31">
                  <c:v>-69.979400086720375</c:v>
                </c:pt>
                <c:pt idx="32">
                  <c:v>-69.979400086720375</c:v>
                </c:pt>
                <c:pt idx="33">
                  <c:v>-69.979400086720375</c:v>
                </c:pt>
                <c:pt idx="34">
                  <c:v>-69.979400086720375</c:v>
                </c:pt>
                <c:pt idx="35">
                  <c:v>-69.979400086720375</c:v>
                </c:pt>
                <c:pt idx="36">
                  <c:v>-69.979400086720375</c:v>
                </c:pt>
                <c:pt idx="37">
                  <c:v>-69.979400086720375</c:v>
                </c:pt>
                <c:pt idx="38">
                  <c:v>-69.979400086720375</c:v>
                </c:pt>
                <c:pt idx="39">
                  <c:v>-69.979400086720375</c:v>
                </c:pt>
                <c:pt idx="40">
                  <c:v>-69.979400086720375</c:v>
                </c:pt>
                <c:pt idx="41">
                  <c:v>-69.979400086720375</c:v>
                </c:pt>
                <c:pt idx="42">
                  <c:v>-69.979400086720375</c:v>
                </c:pt>
                <c:pt idx="43">
                  <c:v>-69.979400086720375</c:v>
                </c:pt>
                <c:pt idx="44">
                  <c:v>-69.979400086720375</c:v>
                </c:pt>
                <c:pt idx="45">
                  <c:v>-69.979400086720375</c:v>
                </c:pt>
                <c:pt idx="46">
                  <c:v>-69.979400086720375</c:v>
                </c:pt>
                <c:pt idx="47">
                  <c:v>-69.979400086720375</c:v>
                </c:pt>
                <c:pt idx="48">
                  <c:v>-69.979400086720375</c:v>
                </c:pt>
                <c:pt idx="49">
                  <c:v>-69.979400086720375</c:v>
                </c:pt>
                <c:pt idx="50">
                  <c:v>-69.979400086720375</c:v>
                </c:pt>
                <c:pt idx="51">
                  <c:v>-69.979400086720375</c:v>
                </c:pt>
                <c:pt idx="52">
                  <c:v>-69.979400086720375</c:v>
                </c:pt>
                <c:pt idx="53">
                  <c:v>-69.979400086720375</c:v>
                </c:pt>
                <c:pt idx="54">
                  <c:v>-69.979400086720375</c:v>
                </c:pt>
                <c:pt idx="55">
                  <c:v>-69.979400086720375</c:v>
                </c:pt>
                <c:pt idx="56">
                  <c:v>-69.979400086720375</c:v>
                </c:pt>
                <c:pt idx="57">
                  <c:v>-69.979400086720375</c:v>
                </c:pt>
                <c:pt idx="58">
                  <c:v>-69.979400086720375</c:v>
                </c:pt>
                <c:pt idx="59">
                  <c:v>-69.979400086720375</c:v>
                </c:pt>
                <c:pt idx="60">
                  <c:v>-69.979400086720375</c:v>
                </c:pt>
                <c:pt idx="61">
                  <c:v>-69.979400086720375</c:v>
                </c:pt>
                <c:pt idx="62">
                  <c:v>-69.979400086720375</c:v>
                </c:pt>
                <c:pt idx="63">
                  <c:v>-69.979400086720375</c:v>
                </c:pt>
                <c:pt idx="64">
                  <c:v>-69.979400086720375</c:v>
                </c:pt>
                <c:pt idx="65">
                  <c:v>-69.979400086720375</c:v>
                </c:pt>
                <c:pt idx="66">
                  <c:v>-69.979400086720375</c:v>
                </c:pt>
                <c:pt idx="67">
                  <c:v>-69.979400086720375</c:v>
                </c:pt>
                <c:pt idx="68">
                  <c:v>-69.979400086720375</c:v>
                </c:pt>
                <c:pt idx="69">
                  <c:v>-69.979400086720375</c:v>
                </c:pt>
                <c:pt idx="70">
                  <c:v>-69.979400086720375</c:v>
                </c:pt>
                <c:pt idx="71">
                  <c:v>-69.979400086720375</c:v>
                </c:pt>
                <c:pt idx="72">
                  <c:v>-69.979400086720375</c:v>
                </c:pt>
                <c:pt idx="73">
                  <c:v>-69.979400086720375</c:v>
                </c:pt>
                <c:pt idx="74">
                  <c:v>-69.979400086720375</c:v>
                </c:pt>
                <c:pt idx="75">
                  <c:v>-69.979400086720375</c:v>
                </c:pt>
                <c:pt idx="76">
                  <c:v>-69.979400086720375</c:v>
                </c:pt>
                <c:pt idx="77">
                  <c:v>-69.979400086720375</c:v>
                </c:pt>
                <c:pt idx="78">
                  <c:v>-69.979400086720375</c:v>
                </c:pt>
                <c:pt idx="79">
                  <c:v>-69.979400086720375</c:v>
                </c:pt>
                <c:pt idx="80">
                  <c:v>-69.979400086720375</c:v>
                </c:pt>
                <c:pt idx="81">
                  <c:v>-66.179400086720378</c:v>
                </c:pt>
                <c:pt idx="82">
                  <c:v>-62.379400086720374</c:v>
                </c:pt>
                <c:pt idx="83">
                  <c:v>-58.579400086720376</c:v>
                </c:pt>
                <c:pt idx="84">
                  <c:v>-54.779400086720372</c:v>
                </c:pt>
                <c:pt idx="85">
                  <c:v>-50.979400086720375</c:v>
                </c:pt>
                <c:pt idx="86">
                  <c:v>-47.179400086720378</c:v>
                </c:pt>
                <c:pt idx="87">
                  <c:v>-43.379400086720374</c:v>
                </c:pt>
                <c:pt idx="88">
                  <c:v>-39.579400086720376</c:v>
                </c:pt>
                <c:pt idx="89">
                  <c:v>-35.779400086720372</c:v>
                </c:pt>
                <c:pt idx="90">
                  <c:v>-31.979400086720375</c:v>
                </c:pt>
              </c:numCache>
            </c:numRef>
          </c:val>
          <c:smooth val="0"/>
        </c:ser>
        <c:dLbls>
          <c:showLegendKey val="0"/>
          <c:showVal val="0"/>
          <c:showCatName val="0"/>
          <c:showSerName val="0"/>
          <c:showPercent val="0"/>
          <c:showBubbleSize val="0"/>
        </c:dLbls>
        <c:marker val="1"/>
        <c:smooth val="0"/>
        <c:axId val="108827776"/>
        <c:axId val="108829696"/>
      </c:lineChart>
      <c:catAx>
        <c:axId val="108827776"/>
        <c:scaling>
          <c:orientation val="minMax"/>
        </c:scaling>
        <c:delete val="0"/>
        <c:axPos val="b"/>
        <c:title>
          <c:tx>
            <c:rich>
              <a:bodyPr/>
              <a:lstStyle/>
              <a:p>
                <a:pPr>
                  <a:defRPr/>
                </a:pPr>
                <a:r>
                  <a:rPr lang="en-US"/>
                  <a:t>Elevation angle (degrees)</a:t>
                </a:r>
              </a:p>
            </c:rich>
          </c:tx>
          <c:overlay val="0"/>
        </c:title>
        <c:numFmt formatCode="General" sourceLinked="1"/>
        <c:majorTickMark val="out"/>
        <c:minorTickMark val="none"/>
        <c:tickLblPos val="nextTo"/>
        <c:crossAx val="108829696"/>
        <c:crossesAt val="-80"/>
        <c:auto val="1"/>
        <c:lblAlgn val="ctr"/>
        <c:lblOffset val="100"/>
        <c:tickLblSkip val="10"/>
        <c:tickMarkSkip val="10"/>
        <c:noMultiLvlLbl val="0"/>
      </c:catAx>
      <c:valAx>
        <c:axId val="108829696"/>
        <c:scaling>
          <c:orientation val="minMax"/>
          <c:max val="-30"/>
          <c:min val="-80"/>
        </c:scaling>
        <c:delete val="0"/>
        <c:axPos val="l"/>
        <c:majorGridlines/>
        <c:title>
          <c:tx>
            <c:rich>
              <a:bodyPr rot="0" vert="horz"/>
              <a:lstStyle/>
              <a:p>
                <a:pPr>
                  <a:defRPr/>
                </a:pPr>
                <a:r>
                  <a:rPr lang="en-US"/>
                  <a:t>dBW/(4kHz)</a:t>
                </a:r>
              </a:p>
            </c:rich>
          </c:tx>
          <c:overlay val="0"/>
        </c:title>
        <c:numFmt formatCode="0.00" sourceLinked="1"/>
        <c:majorTickMark val="out"/>
        <c:minorTickMark val="none"/>
        <c:tickLblPos val="nextTo"/>
        <c:crossAx val="108827776"/>
        <c:crosses val="autoZero"/>
        <c:crossBetween val="between"/>
        <c:majorUnit val="10"/>
        <c:minorUnit val="2"/>
      </c:valAx>
    </c:plotArea>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da-DK"/>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b="1" i="0" u="none" strike="noStrike" baseline="0">
                <a:solidFill>
                  <a:srgbClr val="000000"/>
                </a:solidFill>
                <a:latin typeface="Arial"/>
                <a:ea typeface="Arial"/>
                <a:cs typeface="Arial"/>
              </a:defRPr>
            </a:pPr>
            <a:r>
              <a:rPr lang="en-GB"/>
              <a:t>Model# SEC-55D-90-16
 Vertical Polarization 90-Degree Sector
Elevation Pattern</a:t>
            </a:r>
          </a:p>
        </c:rich>
      </c:tx>
      <c:layout>
        <c:manualLayout>
          <c:xMode val="edge"/>
          <c:yMode val="edge"/>
          <c:x val="0.30330882352941174"/>
          <c:y val="6.0606060606060606E-3"/>
        </c:manualLayout>
      </c:layout>
      <c:overlay val="0"/>
      <c:spPr>
        <a:noFill/>
        <a:ln w="25400">
          <a:noFill/>
        </a:ln>
      </c:spPr>
    </c:title>
    <c:autoTitleDeleted val="0"/>
    <c:plotArea>
      <c:layout>
        <c:manualLayout>
          <c:layoutTarget val="inner"/>
          <c:xMode val="edge"/>
          <c:yMode val="edge"/>
          <c:x val="8.2720588235294115E-2"/>
          <c:y val="0.16363636363636364"/>
          <c:w val="0.88602941176470584"/>
          <c:h val="0.7"/>
        </c:manualLayout>
      </c:layout>
      <c:scatterChart>
        <c:scatterStyle val="smoothMarker"/>
        <c:varyColors val="0"/>
        <c:ser>
          <c:idx val="0"/>
          <c:order val="0"/>
          <c:spPr>
            <a:ln w="12700">
              <a:solidFill>
                <a:srgbClr val="000080"/>
              </a:solidFill>
              <a:prstDash val="solid"/>
            </a:ln>
          </c:spPr>
          <c:marker>
            <c:symbol val="none"/>
          </c:marker>
          <c:xVal>
            <c:numRef>
              <c:f>'[Diagramm von H  ECC_CEPT_Publications ECC_Reports ECCREP068_BFWA5.8.doc]Sheet1'!$A$6:$A$52</c:f>
              <c:numCache>
                <c:formatCode>General</c:formatCode>
                <c:ptCount val="47"/>
                <c:pt idx="0">
                  <c:v>-90</c:v>
                </c:pt>
                <c:pt idx="1">
                  <c:v>-88</c:v>
                </c:pt>
                <c:pt idx="2">
                  <c:v>-84</c:v>
                </c:pt>
                <c:pt idx="3">
                  <c:v>-80</c:v>
                </c:pt>
                <c:pt idx="4">
                  <c:v>-76</c:v>
                </c:pt>
                <c:pt idx="5">
                  <c:v>-72</c:v>
                </c:pt>
                <c:pt idx="6">
                  <c:v>-68</c:v>
                </c:pt>
                <c:pt idx="7">
                  <c:v>-64</c:v>
                </c:pt>
                <c:pt idx="8">
                  <c:v>-60</c:v>
                </c:pt>
                <c:pt idx="9">
                  <c:v>-56</c:v>
                </c:pt>
                <c:pt idx="10">
                  <c:v>-52</c:v>
                </c:pt>
                <c:pt idx="11">
                  <c:v>-48</c:v>
                </c:pt>
                <c:pt idx="12">
                  <c:v>-44</c:v>
                </c:pt>
                <c:pt idx="13">
                  <c:v>-40</c:v>
                </c:pt>
                <c:pt idx="14">
                  <c:v>-36</c:v>
                </c:pt>
                <c:pt idx="15">
                  <c:v>-32</c:v>
                </c:pt>
                <c:pt idx="16">
                  <c:v>-28</c:v>
                </c:pt>
                <c:pt idx="17">
                  <c:v>-24</c:v>
                </c:pt>
                <c:pt idx="18">
                  <c:v>-20</c:v>
                </c:pt>
                <c:pt idx="19">
                  <c:v>-16</c:v>
                </c:pt>
                <c:pt idx="20">
                  <c:v>-12</c:v>
                </c:pt>
                <c:pt idx="21">
                  <c:v>-8</c:v>
                </c:pt>
                <c:pt idx="22">
                  <c:v>-4</c:v>
                </c:pt>
                <c:pt idx="23">
                  <c:v>0</c:v>
                </c:pt>
                <c:pt idx="24">
                  <c:v>4</c:v>
                </c:pt>
                <c:pt idx="25">
                  <c:v>8</c:v>
                </c:pt>
                <c:pt idx="26">
                  <c:v>12</c:v>
                </c:pt>
                <c:pt idx="27">
                  <c:v>16</c:v>
                </c:pt>
                <c:pt idx="28">
                  <c:v>20</c:v>
                </c:pt>
                <c:pt idx="29">
                  <c:v>24</c:v>
                </c:pt>
                <c:pt idx="30">
                  <c:v>28</c:v>
                </c:pt>
                <c:pt idx="31">
                  <c:v>32</c:v>
                </c:pt>
                <c:pt idx="32">
                  <c:v>36</c:v>
                </c:pt>
                <c:pt idx="33">
                  <c:v>40</c:v>
                </c:pt>
                <c:pt idx="34">
                  <c:v>44</c:v>
                </c:pt>
                <c:pt idx="35">
                  <c:v>48</c:v>
                </c:pt>
                <c:pt idx="36">
                  <c:v>52</c:v>
                </c:pt>
                <c:pt idx="37">
                  <c:v>56</c:v>
                </c:pt>
                <c:pt idx="38">
                  <c:v>60</c:v>
                </c:pt>
                <c:pt idx="39">
                  <c:v>64</c:v>
                </c:pt>
                <c:pt idx="40">
                  <c:v>68</c:v>
                </c:pt>
                <c:pt idx="41">
                  <c:v>72</c:v>
                </c:pt>
                <c:pt idx="42">
                  <c:v>76</c:v>
                </c:pt>
                <c:pt idx="43">
                  <c:v>80</c:v>
                </c:pt>
                <c:pt idx="44">
                  <c:v>84</c:v>
                </c:pt>
                <c:pt idx="45">
                  <c:v>88</c:v>
                </c:pt>
                <c:pt idx="46">
                  <c:v>90</c:v>
                </c:pt>
              </c:numCache>
            </c:numRef>
          </c:xVal>
          <c:yVal>
            <c:numRef>
              <c:f>'[Diagramm von H  ECC_CEPT_Publications ECC_Reports ECCREP068_BFWA5.8.doc]Sheet1'!$B$6:$B$52</c:f>
              <c:numCache>
                <c:formatCode>General</c:formatCode>
                <c:ptCount val="47"/>
                <c:pt idx="0">
                  <c:v>-36</c:v>
                </c:pt>
                <c:pt idx="1">
                  <c:v>-36</c:v>
                </c:pt>
                <c:pt idx="2">
                  <c:v>-31</c:v>
                </c:pt>
                <c:pt idx="3">
                  <c:v>-29</c:v>
                </c:pt>
                <c:pt idx="4">
                  <c:v>-30</c:v>
                </c:pt>
                <c:pt idx="5">
                  <c:v>-36</c:v>
                </c:pt>
                <c:pt idx="6">
                  <c:v>-31.5</c:v>
                </c:pt>
                <c:pt idx="7">
                  <c:v>-30</c:v>
                </c:pt>
                <c:pt idx="8">
                  <c:v>-30</c:v>
                </c:pt>
                <c:pt idx="9">
                  <c:v>-25</c:v>
                </c:pt>
                <c:pt idx="10">
                  <c:v>-21.5</c:v>
                </c:pt>
                <c:pt idx="11">
                  <c:v>-27.5</c:v>
                </c:pt>
                <c:pt idx="12">
                  <c:v>-33.5</c:v>
                </c:pt>
                <c:pt idx="13">
                  <c:v>-22.5</c:v>
                </c:pt>
                <c:pt idx="14">
                  <c:v>-22</c:v>
                </c:pt>
                <c:pt idx="15">
                  <c:v>-33</c:v>
                </c:pt>
                <c:pt idx="16">
                  <c:v>-18</c:v>
                </c:pt>
                <c:pt idx="17">
                  <c:v>-33</c:v>
                </c:pt>
                <c:pt idx="18">
                  <c:v>-18</c:v>
                </c:pt>
                <c:pt idx="19">
                  <c:v>-18.5</c:v>
                </c:pt>
                <c:pt idx="20">
                  <c:v>-31</c:v>
                </c:pt>
                <c:pt idx="21">
                  <c:v>-11</c:v>
                </c:pt>
                <c:pt idx="22">
                  <c:v>-1</c:v>
                </c:pt>
                <c:pt idx="23">
                  <c:v>0</c:v>
                </c:pt>
                <c:pt idx="24">
                  <c:v>-6</c:v>
                </c:pt>
                <c:pt idx="25">
                  <c:v>-28</c:v>
                </c:pt>
                <c:pt idx="26">
                  <c:v>-14</c:v>
                </c:pt>
                <c:pt idx="27">
                  <c:v>-22</c:v>
                </c:pt>
                <c:pt idx="28">
                  <c:v>-20</c:v>
                </c:pt>
                <c:pt idx="29">
                  <c:v>-22.5</c:v>
                </c:pt>
                <c:pt idx="30">
                  <c:v>-28</c:v>
                </c:pt>
                <c:pt idx="31">
                  <c:v>-28</c:v>
                </c:pt>
                <c:pt idx="32">
                  <c:v>-19</c:v>
                </c:pt>
                <c:pt idx="33">
                  <c:v>-23.2</c:v>
                </c:pt>
                <c:pt idx="34">
                  <c:v>-36</c:v>
                </c:pt>
                <c:pt idx="35">
                  <c:v>-22</c:v>
                </c:pt>
                <c:pt idx="36">
                  <c:v>-21</c:v>
                </c:pt>
                <c:pt idx="37">
                  <c:v>-25.5</c:v>
                </c:pt>
                <c:pt idx="38">
                  <c:v>-36</c:v>
                </c:pt>
                <c:pt idx="39">
                  <c:v>-29</c:v>
                </c:pt>
                <c:pt idx="40">
                  <c:v>-25.7</c:v>
                </c:pt>
                <c:pt idx="41">
                  <c:v>-24.8</c:v>
                </c:pt>
                <c:pt idx="42">
                  <c:v>-25</c:v>
                </c:pt>
                <c:pt idx="43">
                  <c:v>-26.5</c:v>
                </c:pt>
                <c:pt idx="44">
                  <c:v>-27.5</c:v>
                </c:pt>
                <c:pt idx="45">
                  <c:v>-30</c:v>
                </c:pt>
                <c:pt idx="46">
                  <c:v>-31.5</c:v>
                </c:pt>
              </c:numCache>
            </c:numRef>
          </c:yVal>
          <c:smooth val="1"/>
        </c:ser>
        <c:dLbls>
          <c:showLegendKey val="0"/>
          <c:showVal val="0"/>
          <c:showCatName val="0"/>
          <c:showSerName val="0"/>
          <c:showPercent val="0"/>
          <c:showBubbleSize val="0"/>
        </c:dLbls>
        <c:axId val="139866112"/>
        <c:axId val="139868032"/>
      </c:scatterChart>
      <c:valAx>
        <c:axId val="139866112"/>
        <c:scaling>
          <c:orientation val="minMax"/>
          <c:max val="180"/>
          <c:min val="-180"/>
        </c:scaling>
        <c:delete val="0"/>
        <c:axPos val="b"/>
        <c:majorGridlines>
          <c:spPr>
            <a:ln w="3175">
              <a:solidFill>
                <a:srgbClr val="000000"/>
              </a:solidFill>
              <a:prstDash val="solid"/>
            </a:ln>
          </c:spPr>
        </c:majorGridlines>
        <c:minorGridlines>
          <c:spPr>
            <a:ln w="3175">
              <a:solidFill>
                <a:srgbClr val="000000"/>
              </a:solidFill>
              <a:prstDash val="solid"/>
            </a:ln>
          </c:spPr>
        </c:minorGridlines>
        <c:title>
          <c:tx>
            <c:rich>
              <a:bodyPr/>
              <a:lstStyle/>
              <a:p>
                <a:pPr>
                  <a:defRPr sz="550" b="1" i="0" u="none" strike="noStrike" baseline="0">
                    <a:solidFill>
                      <a:srgbClr val="000000"/>
                    </a:solidFill>
                    <a:latin typeface="Arial"/>
                    <a:ea typeface="Arial"/>
                    <a:cs typeface="Arial"/>
                  </a:defRPr>
                </a:pPr>
                <a:r>
                  <a:rPr lang="en-GB"/>
                  <a:t>Degrees</a:t>
                </a:r>
              </a:p>
            </c:rich>
          </c:tx>
          <c:layout>
            <c:manualLayout>
              <c:xMode val="edge"/>
              <c:yMode val="edge"/>
              <c:x val="0.4889705882352941"/>
              <c:y val="0.91818181818181821"/>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550" b="0" i="0" u="none" strike="noStrike" baseline="0">
                <a:solidFill>
                  <a:srgbClr val="000000"/>
                </a:solidFill>
                <a:latin typeface="Arial"/>
                <a:ea typeface="Arial"/>
                <a:cs typeface="Arial"/>
              </a:defRPr>
            </a:pPr>
            <a:endParaRPr lang="da-DK"/>
          </a:p>
        </c:txPr>
        <c:crossAx val="139868032"/>
        <c:crossesAt val="-180"/>
        <c:crossBetween val="midCat"/>
        <c:majorUnit val="20"/>
        <c:minorUnit val="10"/>
      </c:valAx>
      <c:valAx>
        <c:axId val="139868032"/>
        <c:scaling>
          <c:orientation val="minMax"/>
          <c:max val="0"/>
          <c:min val="-36"/>
        </c:scaling>
        <c:delete val="0"/>
        <c:axPos val="l"/>
        <c:majorGridlines>
          <c:spPr>
            <a:ln w="3175">
              <a:solidFill>
                <a:srgbClr val="000000"/>
              </a:solidFill>
              <a:prstDash val="solid"/>
            </a:ln>
          </c:spPr>
        </c:majorGridlines>
        <c:title>
          <c:tx>
            <c:rich>
              <a:bodyPr/>
              <a:lstStyle/>
              <a:p>
                <a:pPr>
                  <a:defRPr sz="550" b="1" i="0" u="none" strike="noStrike" baseline="0">
                    <a:solidFill>
                      <a:srgbClr val="000000"/>
                    </a:solidFill>
                    <a:latin typeface="Arial"/>
                    <a:ea typeface="Arial"/>
                    <a:cs typeface="Arial"/>
                  </a:defRPr>
                </a:pPr>
                <a:r>
                  <a:rPr lang="en-GB"/>
                  <a:t>dB</a:t>
                </a:r>
              </a:p>
            </c:rich>
          </c:tx>
          <c:layout>
            <c:manualLayout>
              <c:xMode val="edge"/>
              <c:yMode val="edge"/>
              <c:x val="2.2058823529411766E-2"/>
              <c:y val="0.48484848484848486"/>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550" b="0" i="0" u="none" strike="noStrike" baseline="0">
                <a:solidFill>
                  <a:srgbClr val="000000"/>
                </a:solidFill>
                <a:latin typeface="Arial"/>
                <a:ea typeface="Arial"/>
                <a:cs typeface="Arial"/>
              </a:defRPr>
            </a:pPr>
            <a:endParaRPr lang="da-DK"/>
          </a:p>
        </c:txPr>
        <c:crossAx val="139866112"/>
        <c:crossesAt val="-180"/>
        <c:crossBetween val="midCat"/>
        <c:majorUnit val="3"/>
      </c:valAx>
      <c:spPr>
        <a:solidFill>
          <a:srgbClr val="FFFFFF"/>
        </a:solidFill>
        <a:ln w="12700">
          <a:solidFill>
            <a:srgbClr val="808080"/>
          </a:solidFill>
          <a:prstDash val="solid"/>
        </a:ln>
      </c:spPr>
    </c:plotArea>
    <c:plotVisOnly val="1"/>
    <c:dispBlanksAs val="gap"/>
    <c:showDLblsOverMax val="0"/>
  </c:chart>
  <c:spPr>
    <a:noFill/>
    <a:ln w="9525">
      <a:noFill/>
    </a:ln>
  </c:spPr>
  <c:txPr>
    <a:bodyPr/>
    <a:lstStyle/>
    <a:p>
      <a:pPr>
        <a:defRPr sz="550" b="0" i="0" u="none" strike="noStrike" baseline="0">
          <a:solidFill>
            <a:srgbClr val="000000"/>
          </a:solidFill>
          <a:latin typeface="Arial"/>
          <a:ea typeface="Arial"/>
          <a:cs typeface="Arial"/>
        </a:defRPr>
      </a:pPr>
      <a:endParaRPr lang="da-DK"/>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marker>
            <c:symbol val="none"/>
          </c:marker>
          <c:trendline>
            <c:spPr>
              <a:ln w="6350">
                <a:solidFill>
                  <a:srgbClr val="C00000"/>
                </a:solidFill>
              </a:ln>
            </c:spPr>
            <c:trendlineType val="movingAvg"/>
            <c:period val="2"/>
            <c:dispRSqr val="0"/>
            <c:dispEq val="0"/>
          </c:trendline>
          <c:val>
            <c:numRef>
              <c:f>'BFWA to DA2GC AS1'!$D$3:$D$93</c:f>
              <c:numCache>
                <c:formatCode>General</c:formatCode>
                <c:ptCount val="91"/>
                <c:pt idx="0" formatCode="0.00">
                  <c:v>-168.00072011569432</c:v>
                </c:pt>
                <c:pt idx="4" formatCode="0.00">
                  <c:v>-101.96657709743727</c:v>
                </c:pt>
                <c:pt idx="8" formatCode="0.00">
                  <c:v>-117.96716138707961</c:v>
                </c:pt>
                <c:pt idx="12" formatCode="0.00">
                  <c:v>-100.48068926149944</c:v>
                </c:pt>
                <c:pt idx="16" formatCode="0.00">
                  <c:v>-106.03150596536264</c:v>
                </c:pt>
                <c:pt idx="20" formatCode="0.00">
                  <c:v>-102.15723377415958</c:v>
                </c:pt>
                <c:pt idx="24" formatCode="0.00">
                  <c:v>-103.15200146826491</c:v>
                </c:pt>
                <c:pt idx="28" formatCode="0.00">
                  <c:v>-107.40608164787938</c:v>
                </c:pt>
                <c:pt idx="32" formatCode="0.00">
                  <c:v>-106.35407331161611</c:v>
                </c:pt>
                <c:pt idx="36" formatCode="0.00">
                  <c:v>-96.45389376116924</c:v>
                </c:pt>
                <c:pt idx="40" formatCode="0.00">
                  <c:v>-99.876917532021224</c:v>
                </c:pt>
                <c:pt idx="44" formatCode="0.00">
                  <c:v>-112.00284200265796</c:v>
                </c:pt>
                <c:pt idx="48" formatCode="0.00">
                  <c:v>-97.416798304199233</c:v>
                </c:pt>
                <c:pt idx="52" formatCode="0.00">
                  <c:v>-95.907624584278977</c:v>
                </c:pt>
                <c:pt idx="56" formatCode="0.00">
                  <c:v>-99.96678319662999</c:v>
                </c:pt>
                <c:pt idx="60" formatCode="0.00">
                  <c:v>-110.08765483315292</c:v>
                </c:pt>
                <c:pt idx="64" formatCode="0.00">
                  <c:v>-102.76506372813127</c:v>
                </c:pt>
                <c:pt idx="68" formatCode="0.00">
                  <c:v>-99.194950257605427</c:v>
                </c:pt>
                <c:pt idx="72" formatCode="0.00">
                  <c:v>-98.074140956169657</c:v>
                </c:pt>
                <c:pt idx="76" formatCode="0.00">
                  <c:v>-98.100185096877723</c:v>
                </c:pt>
                <c:pt idx="80" formatCode="0.00">
                  <c:v>-99.471238287671213</c:v>
                </c:pt>
                <c:pt idx="84" formatCode="0.00">
                  <c:v>-100.38598048743461</c:v>
                </c:pt>
                <c:pt idx="88" formatCode="0.00">
                  <c:v>-102.84356028863822</c:v>
                </c:pt>
                <c:pt idx="90" formatCode="0.00">
                  <c:v>-104.33826746706993</c:v>
                </c:pt>
              </c:numCache>
            </c:numRef>
          </c:val>
          <c:smooth val="0"/>
        </c:ser>
        <c:ser>
          <c:idx val="6"/>
          <c:order val="1"/>
          <c:spPr>
            <a:ln w="9525">
              <a:solidFill>
                <a:srgbClr val="C00000"/>
              </a:solidFill>
              <a:prstDash val="dash"/>
            </a:ln>
          </c:spPr>
          <c:marker>
            <c:symbol val="none"/>
          </c:marker>
          <c:val>
            <c:numRef>
              <c:f>'BFWA to DA2GC AS1'!$K$3:$K$93</c:f>
              <c:numCache>
                <c:formatCode>General</c:formatCode>
                <c:ptCount val="91"/>
                <c:pt idx="0">
                  <c:v>-107</c:v>
                </c:pt>
                <c:pt idx="1">
                  <c:v>-107</c:v>
                </c:pt>
                <c:pt idx="2">
                  <c:v>-107</c:v>
                </c:pt>
                <c:pt idx="3">
                  <c:v>-107</c:v>
                </c:pt>
                <c:pt idx="4">
                  <c:v>-107</c:v>
                </c:pt>
                <c:pt idx="5">
                  <c:v>-107</c:v>
                </c:pt>
                <c:pt idx="6">
                  <c:v>-107</c:v>
                </c:pt>
                <c:pt idx="7">
                  <c:v>-107</c:v>
                </c:pt>
                <c:pt idx="8">
                  <c:v>-107</c:v>
                </c:pt>
                <c:pt idx="9">
                  <c:v>-107</c:v>
                </c:pt>
                <c:pt idx="10">
                  <c:v>-107</c:v>
                </c:pt>
                <c:pt idx="11">
                  <c:v>-107</c:v>
                </c:pt>
                <c:pt idx="12">
                  <c:v>-107</c:v>
                </c:pt>
                <c:pt idx="13">
                  <c:v>-107</c:v>
                </c:pt>
                <c:pt idx="14">
                  <c:v>-107</c:v>
                </c:pt>
                <c:pt idx="15">
                  <c:v>-107</c:v>
                </c:pt>
                <c:pt idx="16">
                  <c:v>-107</c:v>
                </c:pt>
                <c:pt idx="17">
                  <c:v>-107</c:v>
                </c:pt>
                <c:pt idx="18">
                  <c:v>-107</c:v>
                </c:pt>
                <c:pt idx="19">
                  <c:v>-107</c:v>
                </c:pt>
                <c:pt idx="20">
                  <c:v>-107</c:v>
                </c:pt>
                <c:pt idx="21">
                  <c:v>-107</c:v>
                </c:pt>
                <c:pt idx="22">
                  <c:v>-107</c:v>
                </c:pt>
                <c:pt idx="23">
                  <c:v>-107</c:v>
                </c:pt>
                <c:pt idx="24">
                  <c:v>-107</c:v>
                </c:pt>
                <c:pt idx="25">
                  <c:v>-107</c:v>
                </c:pt>
                <c:pt idx="26">
                  <c:v>-107</c:v>
                </c:pt>
                <c:pt idx="27">
                  <c:v>-107</c:v>
                </c:pt>
                <c:pt idx="28">
                  <c:v>-107</c:v>
                </c:pt>
                <c:pt idx="29">
                  <c:v>-107</c:v>
                </c:pt>
                <c:pt idx="30">
                  <c:v>-107</c:v>
                </c:pt>
                <c:pt idx="31">
                  <c:v>-107</c:v>
                </c:pt>
                <c:pt idx="32">
                  <c:v>-107</c:v>
                </c:pt>
                <c:pt idx="33">
                  <c:v>-107</c:v>
                </c:pt>
                <c:pt idx="34">
                  <c:v>-107</c:v>
                </c:pt>
                <c:pt idx="35">
                  <c:v>-107</c:v>
                </c:pt>
                <c:pt idx="36">
                  <c:v>-107</c:v>
                </c:pt>
                <c:pt idx="37">
                  <c:v>-107</c:v>
                </c:pt>
                <c:pt idx="38">
                  <c:v>-107</c:v>
                </c:pt>
                <c:pt idx="39">
                  <c:v>-107</c:v>
                </c:pt>
                <c:pt idx="40">
                  <c:v>-107</c:v>
                </c:pt>
                <c:pt idx="41">
                  <c:v>-107</c:v>
                </c:pt>
                <c:pt idx="42">
                  <c:v>-107</c:v>
                </c:pt>
                <c:pt idx="43">
                  <c:v>-107</c:v>
                </c:pt>
                <c:pt idx="44">
                  <c:v>-107</c:v>
                </c:pt>
                <c:pt idx="45">
                  <c:v>-107</c:v>
                </c:pt>
                <c:pt idx="46">
                  <c:v>-107</c:v>
                </c:pt>
                <c:pt idx="47">
                  <c:v>-107</c:v>
                </c:pt>
                <c:pt idx="48">
                  <c:v>-107</c:v>
                </c:pt>
                <c:pt idx="49">
                  <c:v>-107</c:v>
                </c:pt>
                <c:pt idx="50">
                  <c:v>-107</c:v>
                </c:pt>
                <c:pt idx="51">
                  <c:v>-107</c:v>
                </c:pt>
                <c:pt idx="52">
                  <c:v>-107</c:v>
                </c:pt>
                <c:pt idx="53">
                  <c:v>-107</c:v>
                </c:pt>
                <c:pt idx="54">
                  <c:v>-107</c:v>
                </c:pt>
                <c:pt idx="55">
                  <c:v>-107</c:v>
                </c:pt>
                <c:pt idx="56">
                  <c:v>-107</c:v>
                </c:pt>
                <c:pt idx="57">
                  <c:v>-107</c:v>
                </c:pt>
                <c:pt idx="58">
                  <c:v>-107</c:v>
                </c:pt>
                <c:pt idx="59">
                  <c:v>-107</c:v>
                </c:pt>
                <c:pt idx="60">
                  <c:v>-107</c:v>
                </c:pt>
                <c:pt idx="61">
                  <c:v>-107</c:v>
                </c:pt>
                <c:pt idx="62">
                  <c:v>-107</c:v>
                </c:pt>
                <c:pt idx="63">
                  <c:v>-107</c:v>
                </c:pt>
                <c:pt idx="64">
                  <c:v>-107</c:v>
                </c:pt>
                <c:pt idx="65">
                  <c:v>-107</c:v>
                </c:pt>
                <c:pt idx="66">
                  <c:v>-107</c:v>
                </c:pt>
                <c:pt idx="67">
                  <c:v>-107</c:v>
                </c:pt>
                <c:pt idx="68">
                  <c:v>-107</c:v>
                </c:pt>
                <c:pt idx="69">
                  <c:v>-107</c:v>
                </c:pt>
                <c:pt idx="70">
                  <c:v>-107</c:v>
                </c:pt>
                <c:pt idx="71">
                  <c:v>-107</c:v>
                </c:pt>
                <c:pt idx="72">
                  <c:v>-107</c:v>
                </c:pt>
                <c:pt idx="73">
                  <c:v>-107</c:v>
                </c:pt>
                <c:pt idx="74">
                  <c:v>-107</c:v>
                </c:pt>
                <c:pt idx="75">
                  <c:v>-107</c:v>
                </c:pt>
                <c:pt idx="76">
                  <c:v>-107</c:v>
                </c:pt>
                <c:pt idx="77">
                  <c:v>-107</c:v>
                </c:pt>
                <c:pt idx="78">
                  <c:v>-107</c:v>
                </c:pt>
                <c:pt idx="79">
                  <c:v>-107</c:v>
                </c:pt>
                <c:pt idx="80">
                  <c:v>-107</c:v>
                </c:pt>
                <c:pt idx="81">
                  <c:v>-107</c:v>
                </c:pt>
                <c:pt idx="82">
                  <c:v>-107</c:v>
                </c:pt>
                <c:pt idx="83">
                  <c:v>-107</c:v>
                </c:pt>
                <c:pt idx="84">
                  <c:v>-107</c:v>
                </c:pt>
                <c:pt idx="85">
                  <c:v>-107</c:v>
                </c:pt>
                <c:pt idx="86">
                  <c:v>-107</c:v>
                </c:pt>
                <c:pt idx="87">
                  <c:v>-107</c:v>
                </c:pt>
                <c:pt idx="88">
                  <c:v>-107</c:v>
                </c:pt>
                <c:pt idx="89">
                  <c:v>-107</c:v>
                </c:pt>
                <c:pt idx="90">
                  <c:v>-107</c:v>
                </c:pt>
              </c:numCache>
            </c:numRef>
          </c:val>
          <c:smooth val="0"/>
        </c:ser>
        <c:dLbls>
          <c:showLegendKey val="0"/>
          <c:showVal val="0"/>
          <c:showCatName val="0"/>
          <c:showSerName val="0"/>
          <c:showPercent val="0"/>
          <c:showBubbleSize val="0"/>
        </c:dLbls>
        <c:marker val="1"/>
        <c:smooth val="0"/>
        <c:axId val="140584064"/>
        <c:axId val="140585600"/>
      </c:lineChart>
      <c:catAx>
        <c:axId val="140584064"/>
        <c:scaling>
          <c:orientation val="minMax"/>
        </c:scaling>
        <c:delete val="1"/>
        <c:axPos val="b"/>
        <c:majorTickMark val="out"/>
        <c:minorTickMark val="none"/>
        <c:tickLblPos val="high"/>
        <c:crossAx val="140585600"/>
        <c:crosses val="autoZero"/>
        <c:auto val="1"/>
        <c:lblAlgn val="ctr"/>
        <c:lblOffset val="100"/>
        <c:tickLblSkip val="20"/>
        <c:noMultiLvlLbl val="0"/>
      </c:catAx>
      <c:valAx>
        <c:axId val="140585600"/>
        <c:scaling>
          <c:orientation val="minMax"/>
          <c:max val="-80"/>
          <c:min val="-140"/>
        </c:scaling>
        <c:delete val="0"/>
        <c:axPos val="l"/>
        <c:majorGridlines>
          <c:spPr>
            <a:ln>
              <a:solidFill>
                <a:schemeClr val="bg1">
                  <a:lumMod val="75000"/>
                </a:schemeClr>
              </a:solidFill>
              <a:prstDash val="sysDash"/>
            </a:ln>
          </c:spPr>
        </c:majorGridlines>
        <c:numFmt formatCode="General" sourceLinked="0"/>
        <c:majorTickMark val="out"/>
        <c:minorTickMark val="none"/>
        <c:tickLblPos val="nextTo"/>
        <c:spPr>
          <a:ln w="9525"/>
        </c:spPr>
        <c:crossAx val="140584064"/>
        <c:crosses val="autoZero"/>
        <c:crossBetween val="between"/>
        <c:majorUnit val="10"/>
      </c:valAx>
    </c:plotArea>
    <c:plotVisOnly val="1"/>
    <c:dispBlanksAs val="gap"/>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1555993721542633E-2"/>
          <c:y val="3.2846264242487613E-2"/>
          <c:w val="0.9055609317369101"/>
          <c:h val="0.91987354975313163"/>
        </c:manualLayout>
      </c:layout>
      <c:lineChart>
        <c:grouping val="standard"/>
        <c:varyColors val="0"/>
        <c:ser>
          <c:idx val="1"/>
          <c:order val="0"/>
          <c:tx>
            <c:v>Resulting interference power at BFWA antenna input</c:v>
          </c:tx>
          <c:spPr>
            <a:ln w="6350">
              <a:solidFill>
                <a:srgbClr val="C00000"/>
              </a:solidFill>
            </a:ln>
          </c:spPr>
          <c:marker>
            <c:symbol val="none"/>
          </c:marker>
          <c:val>
            <c:numRef>
              <c:f>'BFWA to DA2GC AS1'!$B$3:$B$93</c:f>
              <c:numCache>
                <c:formatCode>0.00</c:formatCode>
                <c:ptCount val="91"/>
                <c:pt idx="0">
                  <c:v>-168.00072011569432</c:v>
                </c:pt>
                <c:pt idx="1">
                  <c:v>-108.20116109861279</c:v>
                </c:pt>
                <c:pt idx="2">
                  <c:v>-102.38188418914862</c:v>
                </c:pt>
                <c:pt idx="3">
                  <c:v>-99.112264193549009</c:v>
                </c:pt>
                <c:pt idx="4">
                  <c:v>-96.856577097437267</c:v>
                </c:pt>
                <c:pt idx="5">
                  <c:v>-95.332347300467504</c:v>
                </c:pt>
                <c:pt idx="6">
                  <c:v>-94.053576154414372</c:v>
                </c:pt>
                <c:pt idx="7">
                  <c:v>-93.020378041236313</c:v>
                </c:pt>
                <c:pt idx="8">
                  <c:v>-92.267161387079611</c:v>
                </c:pt>
                <c:pt idx="9">
                  <c:v>-91.851618639930138</c:v>
                </c:pt>
                <c:pt idx="10">
                  <c:v>-91.264862866837916</c:v>
                </c:pt>
                <c:pt idx="11">
                  <c:v>-91.02629056806181</c:v>
                </c:pt>
                <c:pt idx="12">
                  <c:v>-90.780689261499433</c:v>
                </c:pt>
                <c:pt idx="13">
                  <c:v>-90.696506806244741</c:v>
                </c:pt>
                <c:pt idx="14">
                  <c:v>-90.564763931351195</c:v>
                </c:pt>
                <c:pt idx="15">
                  <c:v>-90.278342855683135</c:v>
                </c:pt>
                <c:pt idx="16">
                  <c:v>-90.231505965362643</c:v>
                </c:pt>
                <c:pt idx="17">
                  <c:v>-90.019560667522427</c:v>
                </c:pt>
                <c:pt idx="18">
                  <c:v>-90.038620185349117</c:v>
                </c:pt>
                <c:pt idx="19">
                  <c:v>-90.185429113974649</c:v>
                </c:pt>
                <c:pt idx="20">
                  <c:v>-90.177233774159575</c:v>
                </c:pt>
                <c:pt idx="21">
                  <c:v>-90.451684230640623</c:v>
                </c:pt>
                <c:pt idx="22">
                  <c:v>-90.566759125402086</c:v>
                </c:pt>
                <c:pt idx="23">
                  <c:v>-91.000707233738865</c:v>
                </c:pt>
                <c:pt idx="24">
                  <c:v>-91.252001468264908</c:v>
                </c:pt>
                <c:pt idx="25">
                  <c:v>-91.519302279007135</c:v>
                </c:pt>
                <c:pt idx="26">
                  <c:v>-92.301428236497259</c:v>
                </c:pt>
                <c:pt idx="27">
                  <c:v>-92.79733217000981</c:v>
                </c:pt>
                <c:pt idx="28">
                  <c:v>-93.906081647879375</c:v>
                </c:pt>
                <c:pt idx="29">
                  <c:v>-94.526842885058571</c:v>
                </c:pt>
                <c:pt idx="30">
                  <c:v>-95.338867380349555</c:v>
                </c:pt>
                <c:pt idx="31">
                  <c:v>-96.601480745970093</c:v>
                </c:pt>
                <c:pt idx="32">
                  <c:v>-97.134073311616106</c:v>
                </c:pt>
                <c:pt idx="33">
                  <c:v>-97.116092175242869</c:v>
                </c:pt>
                <c:pt idx="34">
                  <c:v>-95.887034441324985</c:v>
                </c:pt>
                <c:pt idx="35">
                  <c:v>-95.546441439987973</c:v>
                </c:pt>
                <c:pt idx="36">
                  <c:v>-94.153893761169243</c:v>
                </c:pt>
                <c:pt idx="37">
                  <c:v>-93.249006969789647</c:v>
                </c:pt>
                <c:pt idx="38">
                  <c:v>-92.351427892948294</c:v>
                </c:pt>
                <c:pt idx="39">
                  <c:v>-91.260831389979657</c:v>
                </c:pt>
                <c:pt idx="40">
                  <c:v>-90.576917532021227</c:v>
                </c:pt>
                <c:pt idx="41">
                  <c:v>-89.99940913042515</c:v>
                </c:pt>
                <c:pt idx="42">
                  <c:v>-89.328049563584926</c:v>
                </c:pt>
                <c:pt idx="43">
                  <c:v>-88.862600860059516</c:v>
                </c:pt>
                <c:pt idx="44">
                  <c:v>-88.502842002657957</c:v>
                </c:pt>
                <c:pt idx="45">
                  <c:v>-88.208567423709738</c:v>
                </c:pt>
                <c:pt idx="46">
                  <c:v>-87.999585666329807</c:v>
                </c:pt>
                <c:pt idx="47">
                  <c:v>-87.915718190281893</c:v>
                </c:pt>
                <c:pt idx="48">
                  <c:v>-87.816798304199239</c:v>
                </c:pt>
                <c:pt idx="49">
                  <c:v>-87.882670208556974</c:v>
                </c:pt>
                <c:pt idx="50">
                  <c:v>-87.953188135999525</c:v>
                </c:pt>
                <c:pt idx="51">
                  <c:v>-88.028215577484914</c:v>
                </c:pt>
                <c:pt idx="52">
                  <c:v>-88.307624584278983</c:v>
                </c:pt>
                <c:pt idx="53">
                  <c:v>-88.391295137162913</c:v>
                </c:pt>
                <c:pt idx="54">
                  <c:v>-88.779114575349965</c:v>
                </c:pt>
                <c:pt idx="55">
                  <c:v>-89.010977078572765</c:v>
                </c:pt>
                <c:pt idx="56">
                  <c:v>-89.266783196629987</c:v>
                </c:pt>
                <c:pt idx="57">
                  <c:v>-89.806439421390536</c:v>
                </c:pt>
                <c:pt idx="58">
                  <c:v>-90.109857796864702</c:v>
                </c:pt>
                <c:pt idx="59">
                  <c:v>-90.776955563479618</c:v>
                </c:pt>
                <c:pt idx="60">
                  <c:v>-91.187654833152919</c:v>
                </c:pt>
                <c:pt idx="61">
                  <c:v>-91.901882292155676</c:v>
                </c:pt>
                <c:pt idx="62">
                  <c:v>-92.419568929100166</c:v>
                </c:pt>
                <c:pt idx="63">
                  <c:v>-93.240649785689698</c:v>
                </c:pt>
                <c:pt idx="64">
                  <c:v>-93.765063728131267</c:v>
                </c:pt>
                <c:pt idx="65">
                  <c:v>-94.692753237341947</c:v>
                </c:pt>
                <c:pt idx="66">
                  <c:v>-95.223664216283851</c:v>
                </c:pt>
                <c:pt idx="67">
                  <c:v>-96.357745812940493</c:v>
                </c:pt>
                <c:pt idx="68">
                  <c:v>-97.194950257605427</c:v>
                </c:pt>
                <c:pt idx="69">
                  <c:v>-98.435232713293843</c:v>
                </c:pt>
                <c:pt idx="70">
                  <c:v>-99.278551138211185</c:v>
                </c:pt>
                <c:pt idx="71">
                  <c:v>-100.82486615932319</c:v>
                </c:pt>
                <c:pt idx="72">
                  <c:v>-101.87414095616967</c:v>
                </c:pt>
                <c:pt idx="73">
                  <c:v>-103.2263411541521</c:v>
                </c:pt>
                <c:pt idx="74">
                  <c:v>-104.58143472660302</c:v>
                </c:pt>
                <c:pt idx="75">
                  <c:v>-106.13939190501596</c:v>
                </c:pt>
                <c:pt idx="76">
                  <c:v>-106.80018509687773</c:v>
                </c:pt>
                <c:pt idx="77">
                  <c:v>-107.36378881060206</c:v>
                </c:pt>
                <c:pt idx="78">
                  <c:v>-107.53017958711501</c:v>
                </c:pt>
                <c:pt idx="79">
                  <c:v>-107.49933593768982</c:v>
                </c:pt>
                <c:pt idx="80">
                  <c:v>-107.27123828767121</c:v>
                </c:pt>
                <c:pt idx="81">
                  <c:v>-107.04586892576853</c:v>
                </c:pt>
                <c:pt idx="82">
                  <c:v>-106.92321195863258</c:v>
                </c:pt>
                <c:pt idx="83">
                  <c:v>-106.40325327046443</c:v>
                </c:pt>
                <c:pt idx="84">
                  <c:v>-105.9859804874346</c:v>
                </c:pt>
                <c:pt idx="85">
                  <c:v>-105.67138294671994</c:v>
                </c:pt>
                <c:pt idx="86">
                  <c:v>-104.85945166999187</c:v>
                </c:pt>
                <c:pt idx="87">
                  <c:v>-104.55017934121493</c:v>
                </c:pt>
                <c:pt idx="88">
                  <c:v>-104.04356028863822</c:v>
                </c:pt>
                <c:pt idx="89">
                  <c:v>-103.83959047088535</c:v>
                </c:pt>
                <c:pt idx="90">
                  <c:v>-103.73826746706993</c:v>
                </c:pt>
              </c:numCache>
            </c:numRef>
          </c:val>
          <c:smooth val="0"/>
        </c:ser>
        <c:ser>
          <c:idx val="5"/>
          <c:order val="1"/>
          <c:tx>
            <c:v>BFWA protection level</c:v>
          </c:tx>
          <c:spPr>
            <a:ln w="12700">
              <a:solidFill>
                <a:srgbClr val="C00000"/>
              </a:solidFill>
              <a:prstDash val="dash"/>
            </a:ln>
          </c:spPr>
          <c:marker>
            <c:symbol val="none"/>
          </c:marker>
          <c:val>
            <c:numRef>
              <c:f>'BFWA to DA2GC AS1'!$K$3:$K$93</c:f>
              <c:numCache>
                <c:formatCode>General</c:formatCode>
                <c:ptCount val="91"/>
                <c:pt idx="0">
                  <c:v>-107</c:v>
                </c:pt>
                <c:pt idx="1">
                  <c:v>-107</c:v>
                </c:pt>
                <c:pt idx="2">
                  <c:v>-107</c:v>
                </c:pt>
                <c:pt idx="3">
                  <c:v>-107</c:v>
                </c:pt>
                <c:pt idx="4">
                  <c:v>-107</c:v>
                </c:pt>
                <c:pt idx="5">
                  <c:v>-107</c:v>
                </c:pt>
                <c:pt idx="6">
                  <c:v>-107</c:v>
                </c:pt>
                <c:pt idx="7">
                  <c:v>-107</c:v>
                </c:pt>
                <c:pt idx="8">
                  <c:v>-107</c:v>
                </c:pt>
                <c:pt idx="9">
                  <c:v>-107</c:v>
                </c:pt>
                <c:pt idx="10">
                  <c:v>-107</c:v>
                </c:pt>
                <c:pt idx="11">
                  <c:v>-107</c:v>
                </c:pt>
                <c:pt idx="12">
                  <c:v>-107</c:v>
                </c:pt>
                <c:pt idx="13">
                  <c:v>-107</c:v>
                </c:pt>
                <c:pt idx="14">
                  <c:v>-107</c:v>
                </c:pt>
                <c:pt idx="15">
                  <c:v>-107</c:v>
                </c:pt>
                <c:pt idx="16">
                  <c:v>-107</c:v>
                </c:pt>
                <c:pt idx="17">
                  <c:v>-107</c:v>
                </c:pt>
                <c:pt idx="18">
                  <c:v>-107</c:v>
                </c:pt>
                <c:pt idx="19">
                  <c:v>-107</c:v>
                </c:pt>
                <c:pt idx="20">
                  <c:v>-107</c:v>
                </c:pt>
                <c:pt idx="21">
                  <c:v>-107</c:v>
                </c:pt>
                <c:pt idx="22">
                  <c:v>-107</c:v>
                </c:pt>
                <c:pt idx="23">
                  <c:v>-107</c:v>
                </c:pt>
                <c:pt idx="24">
                  <c:v>-107</c:v>
                </c:pt>
                <c:pt idx="25">
                  <c:v>-107</c:v>
                </c:pt>
                <c:pt idx="26">
                  <c:v>-107</c:v>
                </c:pt>
                <c:pt idx="27">
                  <c:v>-107</c:v>
                </c:pt>
                <c:pt idx="28">
                  <c:v>-107</c:v>
                </c:pt>
                <c:pt idx="29">
                  <c:v>-107</c:v>
                </c:pt>
                <c:pt idx="30">
                  <c:v>-107</c:v>
                </c:pt>
                <c:pt idx="31">
                  <c:v>-107</c:v>
                </c:pt>
                <c:pt idx="32">
                  <c:v>-107</c:v>
                </c:pt>
                <c:pt idx="33">
                  <c:v>-107</c:v>
                </c:pt>
                <c:pt idx="34">
                  <c:v>-107</c:v>
                </c:pt>
                <c:pt idx="35">
                  <c:v>-107</c:v>
                </c:pt>
                <c:pt idx="36">
                  <c:v>-107</c:v>
                </c:pt>
                <c:pt idx="37">
                  <c:v>-107</c:v>
                </c:pt>
                <c:pt idx="38">
                  <c:v>-107</c:v>
                </c:pt>
                <c:pt idx="39">
                  <c:v>-107</c:v>
                </c:pt>
                <c:pt idx="40">
                  <c:v>-107</c:v>
                </c:pt>
                <c:pt idx="41">
                  <c:v>-107</c:v>
                </c:pt>
                <c:pt idx="42">
                  <c:v>-107</c:v>
                </c:pt>
                <c:pt idx="43">
                  <c:v>-107</c:v>
                </c:pt>
                <c:pt idx="44">
                  <c:v>-107</c:v>
                </c:pt>
                <c:pt idx="45">
                  <c:v>-107</c:v>
                </c:pt>
                <c:pt idx="46">
                  <c:v>-107</c:v>
                </c:pt>
                <c:pt idx="47">
                  <c:v>-107</c:v>
                </c:pt>
                <c:pt idx="48">
                  <c:v>-107</c:v>
                </c:pt>
                <c:pt idx="49">
                  <c:v>-107</c:v>
                </c:pt>
                <c:pt idx="50">
                  <c:v>-107</c:v>
                </c:pt>
                <c:pt idx="51">
                  <c:v>-107</c:v>
                </c:pt>
                <c:pt idx="52">
                  <c:v>-107</c:v>
                </c:pt>
                <c:pt idx="53">
                  <c:v>-107</c:v>
                </c:pt>
                <c:pt idx="54">
                  <c:v>-107</c:v>
                </c:pt>
                <c:pt idx="55">
                  <c:v>-107</c:v>
                </c:pt>
                <c:pt idx="56">
                  <c:v>-107</c:v>
                </c:pt>
                <c:pt idx="57">
                  <c:v>-107</c:v>
                </c:pt>
                <c:pt idx="58">
                  <c:v>-107</c:v>
                </c:pt>
                <c:pt idx="59">
                  <c:v>-107</c:v>
                </c:pt>
                <c:pt idx="60">
                  <c:v>-107</c:v>
                </c:pt>
                <c:pt idx="61">
                  <c:v>-107</c:v>
                </c:pt>
                <c:pt idx="62">
                  <c:v>-107</c:v>
                </c:pt>
                <c:pt idx="63">
                  <c:v>-107</c:v>
                </c:pt>
                <c:pt idx="64">
                  <c:v>-107</c:v>
                </c:pt>
                <c:pt idx="65">
                  <c:v>-107</c:v>
                </c:pt>
                <c:pt idx="66">
                  <c:v>-107</c:v>
                </c:pt>
                <c:pt idx="67">
                  <c:v>-107</c:v>
                </c:pt>
                <c:pt idx="68">
                  <c:v>-107</c:v>
                </c:pt>
                <c:pt idx="69">
                  <c:v>-107</c:v>
                </c:pt>
                <c:pt idx="70">
                  <c:v>-107</c:v>
                </c:pt>
                <c:pt idx="71">
                  <c:v>-107</c:v>
                </c:pt>
                <c:pt idx="72">
                  <c:v>-107</c:v>
                </c:pt>
                <c:pt idx="73">
                  <c:v>-107</c:v>
                </c:pt>
                <c:pt idx="74">
                  <c:v>-107</c:v>
                </c:pt>
                <c:pt idx="75">
                  <c:v>-107</c:v>
                </c:pt>
                <c:pt idx="76">
                  <c:v>-107</c:v>
                </c:pt>
                <c:pt idx="77">
                  <c:v>-107</c:v>
                </c:pt>
                <c:pt idx="78">
                  <c:v>-107</c:v>
                </c:pt>
                <c:pt idx="79">
                  <c:v>-107</c:v>
                </c:pt>
                <c:pt idx="80">
                  <c:v>-107</c:v>
                </c:pt>
                <c:pt idx="81">
                  <c:v>-107</c:v>
                </c:pt>
                <c:pt idx="82">
                  <c:v>-107</c:v>
                </c:pt>
                <c:pt idx="83">
                  <c:v>-107</c:v>
                </c:pt>
                <c:pt idx="84">
                  <c:v>-107</c:v>
                </c:pt>
                <c:pt idx="85">
                  <c:v>-107</c:v>
                </c:pt>
                <c:pt idx="86">
                  <c:v>-107</c:v>
                </c:pt>
                <c:pt idx="87">
                  <c:v>-107</c:v>
                </c:pt>
                <c:pt idx="88">
                  <c:v>-107</c:v>
                </c:pt>
                <c:pt idx="89">
                  <c:v>-107</c:v>
                </c:pt>
                <c:pt idx="90">
                  <c:v>-107</c:v>
                </c:pt>
              </c:numCache>
            </c:numRef>
          </c:val>
          <c:smooth val="0"/>
        </c:ser>
        <c:dLbls>
          <c:showLegendKey val="0"/>
          <c:showVal val="0"/>
          <c:showCatName val="0"/>
          <c:showSerName val="0"/>
          <c:showPercent val="0"/>
          <c:showBubbleSize val="0"/>
        </c:dLbls>
        <c:marker val="1"/>
        <c:smooth val="0"/>
        <c:axId val="140606464"/>
        <c:axId val="140624640"/>
      </c:lineChart>
      <c:catAx>
        <c:axId val="140606464"/>
        <c:scaling>
          <c:orientation val="minMax"/>
        </c:scaling>
        <c:delete val="1"/>
        <c:axPos val="b"/>
        <c:numFmt formatCode="#,##0" sourceLinked="0"/>
        <c:majorTickMark val="out"/>
        <c:minorTickMark val="none"/>
        <c:tickLblPos val="high"/>
        <c:crossAx val="140624640"/>
        <c:crosses val="autoZero"/>
        <c:auto val="1"/>
        <c:lblAlgn val="ctr"/>
        <c:lblOffset val="100"/>
        <c:tickLblSkip val="20"/>
        <c:noMultiLvlLbl val="0"/>
      </c:catAx>
      <c:valAx>
        <c:axId val="140624640"/>
        <c:scaling>
          <c:orientation val="minMax"/>
          <c:max val="-60"/>
          <c:min val="-140"/>
        </c:scaling>
        <c:delete val="0"/>
        <c:axPos val="l"/>
        <c:majorGridlines>
          <c:spPr>
            <a:ln>
              <a:solidFill>
                <a:schemeClr val="bg1">
                  <a:lumMod val="75000"/>
                </a:schemeClr>
              </a:solidFill>
              <a:prstDash val="sysDash"/>
            </a:ln>
          </c:spPr>
        </c:majorGridlines>
        <c:numFmt formatCode="General" sourceLinked="0"/>
        <c:majorTickMark val="out"/>
        <c:minorTickMark val="none"/>
        <c:tickLblPos val="nextTo"/>
        <c:crossAx val="140606464"/>
        <c:crosses val="autoZero"/>
        <c:crossBetween val="between"/>
        <c:majorUnit val="10"/>
      </c:valAx>
    </c:plotArea>
    <c:plotVisOnly val="1"/>
    <c:dispBlanksAs val="gap"/>
    <c:showDLblsOverMax val="0"/>
  </c:chart>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marker>
            <c:symbol val="none"/>
          </c:marker>
          <c:trendline>
            <c:spPr>
              <a:ln w="6350">
                <a:solidFill>
                  <a:srgbClr val="C00000"/>
                </a:solidFill>
              </a:ln>
            </c:spPr>
            <c:trendlineType val="movingAvg"/>
            <c:period val="2"/>
            <c:dispRSqr val="0"/>
            <c:dispEq val="0"/>
          </c:trendline>
          <c:val>
            <c:numRef>
              <c:f>'BFWA to DA2GC AS1'!$D$3:$D$93</c:f>
              <c:numCache>
                <c:formatCode>General</c:formatCode>
                <c:ptCount val="91"/>
                <c:pt idx="0" formatCode="0.00">
                  <c:v>-180.4582950213011</c:v>
                </c:pt>
                <c:pt idx="4" formatCode="0.00">
                  <c:v>-114.42415200304401</c:v>
                </c:pt>
                <c:pt idx="8" formatCode="0.00">
                  <c:v>-130.42473629268636</c:v>
                </c:pt>
                <c:pt idx="12" formatCode="0.00">
                  <c:v>-112.93826416710618</c:v>
                </c:pt>
                <c:pt idx="16" formatCode="0.00">
                  <c:v>-118.48908087096939</c:v>
                </c:pt>
                <c:pt idx="20" formatCode="0.00">
                  <c:v>-114.61480867976633</c:v>
                </c:pt>
                <c:pt idx="24" formatCode="0.00">
                  <c:v>-115.60957637387168</c:v>
                </c:pt>
                <c:pt idx="28" formatCode="0.00">
                  <c:v>-119.86365655348612</c:v>
                </c:pt>
                <c:pt idx="32" formatCode="0.00">
                  <c:v>-118.81164821722285</c:v>
                </c:pt>
                <c:pt idx="36" formatCode="0.00">
                  <c:v>-108.91146866677599</c:v>
                </c:pt>
                <c:pt idx="40" formatCode="0.00">
                  <c:v>-112.33449243762799</c:v>
                </c:pt>
                <c:pt idx="44" formatCode="0.00">
                  <c:v>-124.4604169082647</c:v>
                </c:pt>
                <c:pt idx="48" formatCode="0.00">
                  <c:v>-109.87437320980598</c:v>
                </c:pt>
                <c:pt idx="52" formatCode="0.00">
                  <c:v>-108.36519948988573</c:v>
                </c:pt>
                <c:pt idx="56" formatCode="0.00">
                  <c:v>-112.42435810223674</c:v>
                </c:pt>
                <c:pt idx="60" formatCode="0.00">
                  <c:v>-122.54522973875967</c:v>
                </c:pt>
                <c:pt idx="64" formatCode="0.00">
                  <c:v>-115.22263863373803</c:v>
                </c:pt>
                <c:pt idx="68" formatCode="0.00">
                  <c:v>-111.65252516321219</c:v>
                </c:pt>
                <c:pt idx="72" formatCode="0.00">
                  <c:v>-110.53171586177642</c:v>
                </c:pt>
                <c:pt idx="76" formatCode="0.00">
                  <c:v>-110.55776000248449</c:v>
                </c:pt>
                <c:pt idx="80" formatCode="0.00">
                  <c:v>-111.92881319327796</c:v>
                </c:pt>
                <c:pt idx="84" formatCode="0.00">
                  <c:v>-112.84355539304136</c:v>
                </c:pt>
                <c:pt idx="88" formatCode="0.00">
                  <c:v>-115.30113519424498</c:v>
                </c:pt>
                <c:pt idx="90" formatCode="0.00">
                  <c:v>-116.79584237267667</c:v>
                </c:pt>
              </c:numCache>
            </c:numRef>
          </c:val>
          <c:smooth val="0"/>
        </c:ser>
        <c:ser>
          <c:idx val="6"/>
          <c:order val="1"/>
          <c:spPr>
            <a:ln w="9525">
              <a:solidFill>
                <a:srgbClr val="C00000"/>
              </a:solidFill>
              <a:prstDash val="dash"/>
            </a:ln>
          </c:spPr>
          <c:marker>
            <c:symbol val="none"/>
          </c:marker>
          <c:val>
            <c:numRef>
              <c:f>'BFWA to DA2GC AS1'!$K$3:$K$93</c:f>
              <c:numCache>
                <c:formatCode>General</c:formatCode>
                <c:ptCount val="91"/>
                <c:pt idx="0">
                  <c:v>-107</c:v>
                </c:pt>
                <c:pt idx="1">
                  <c:v>-107</c:v>
                </c:pt>
                <c:pt idx="2">
                  <c:v>-107</c:v>
                </c:pt>
                <c:pt idx="3">
                  <c:v>-107</c:v>
                </c:pt>
                <c:pt idx="4">
                  <c:v>-107</c:v>
                </c:pt>
                <c:pt idx="5">
                  <c:v>-107</c:v>
                </c:pt>
                <c:pt idx="6">
                  <c:v>-107</c:v>
                </c:pt>
                <c:pt idx="7">
                  <c:v>-107</c:v>
                </c:pt>
                <c:pt idx="8">
                  <c:v>-107</c:v>
                </c:pt>
                <c:pt idx="9">
                  <c:v>-107</c:v>
                </c:pt>
                <c:pt idx="10">
                  <c:v>-107</c:v>
                </c:pt>
                <c:pt idx="11">
                  <c:v>-107</c:v>
                </c:pt>
                <c:pt idx="12">
                  <c:v>-107</c:v>
                </c:pt>
                <c:pt idx="13">
                  <c:v>-107</c:v>
                </c:pt>
                <c:pt idx="14">
                  <c:v>-107</c:v>
                </c:pt>
                <c:pt idx="15">
                  <c:v>-107</c:v>
                </c:pt>
                <c:pt idx="16">
                  <c:v>-107</c:v>
                </c:pt>
                <c:pt idx="17">
                  <c:v>-107</c:v>
                </c:pt>
                <c:pt idx="18">
                  <c:v>-107</c:v>
                </c:pt>
                <c:pt idx="19">
                  <c:v>-107</c:v>
                </c:pt>
                <c:pt idx="20">
                  <c:v>-107</c:v>
                </c:pt>
                <c:pt idx="21">
                  <c:v>-107</c:v>
                </c:pt>
                <c:pt idx="22">
                  <c:v>-107</c:v>
                </c:pt>
                <c:pt idx="23">
                  <c:v>-107</c:v>
                </c:pt>
                <c:pt idx="24">
                  <c:v>-107</c:v>
                </c:pt>
                <c:pt idx="25">
                  <c:v>-107</c:v>
                </c:pt>
                <c:pt idx="26">
                  <c:v>-107</c:v>
                </c:pt>
                <c:pt idx="27">
                  <c:v>-107</c:v>
                </c:pt>
                <c:pt idx="28">
                  <c:v>-107</c:v>
                </c:pt>
                <c:pt idx="29">
                  <c:v>-107</c:v>
                </c:pt>
                <c:pt idx="30">
                  <c:v>-107</c:v>
                </c:pt>
                <c:pt idx="31">
                  <c:v>-107</c:v>
                </c:pt>
                <c:pt idx="32">
                  <c:v>-107</c:v>
                </c:pt>
                <c:pt idx="33">
                  <c:v>-107</c:v>
                </c:pt>
                <c:pt idx="34">
                  <c:v>-107</c:v>
                </c:pt>
                <c:pt idx="35">
                  <c:v>-107</c:v>
                </c:pt>
                <c:pt idx="36">
                  <c:v>-107</c:v>
                </c:pt>
                <c:pt idx="37">
                  <c:v>-107</c:v>
                </c:pt>
                <c:pt idx="38">
                  <c:v>-107</c:v>
                </c:pt>
                <c:pt idx="39">
                  <c:v>-107</c:v>
                </c:pt>
                <c:pt idx="40">
                  <c:v>-107</c:v>
                </c:pt>
                <c:pt idx="41">
                  <c:v>-107</c:v>
                </c:pt>
                <c:pt idx="42">
                  <c:v>-107</c:v>
                </c:pt>
                <c:pt idx="43">
                  <c:v>-107</c:v>
                </c:pt>
                <c:pt idx="44">
                  <c:v>-107</c:v>
                </c:pt>
                <c:pt idx="45">
                  <c:v>-107</c:v>
                </c:pt>
                <c:pt idx="46">
                  <c:v>-107</c:v>
                </c:pt>
                <c:pt idx="47">
                  <c:v>-107</c:v>
                </c:pt>
                <c:pt idx="48">
                  <c:v>-107</c:v>
                </c:pt>
                <c:pt idx="49">
                  <c:v>-107</c:v>
                </c:pt>
                <c:pt idx="50">
                  <c:v>-107</c:v>
                </c:pt>
                <c:pt idx="51">
                  <c:v>-107</c:v>
                </c:pt>
                <c:pt idx="52">
                  <c:v>-107</c:v>
                </c:pt>
                <c:pt idx="53">
                  <c:v>-107</c:v>
                </c:pt>
                <c:pt idx="54">
                  <c:v>-107</c:v>
                </c:pt>
                <c:pt idx="55">
                  <c:v>-107</c:v>
                </c:pt>
                <c:pt idx="56">
                  <c:v>-107</c:v>
                </c:pt>
                <c:pt idx="57">
                  <c:v>-107</c:v>
                </c:pt>
                <c:pt idx="58">
                  <c:v>-107</c:v>
                </c:pt>
                <c:pt idx="59">
                  <c:v>-107</c:v>
                </c:pt>
                <c:pt idx="60">
                  <c:v>-107</c:v>
                </c:pt>
                <c:pt idx="61">
                  <c:v>-107</c:v>
                </c:pt>
                <c:pt idx="62">
                  <c:v>-107</c:v>
                </c:pt>
                <c:pt idx="63">
                  <c:v>-107</c:v>
                </c:pt>
                <c:pt idx="64">
                  <c:v>-107</c:v>
                </c:pt>
                <c:pt idx="65">
                  <c:v>-107</c:v>
                </c:pt>
                <c:pt idx="66">
                  <c:v>-107</c:v>
                </c:pt>
                <c:pt idx="67">
                  <c:v>-107</c:v>
                </c:pt>
                <c:pt idx="68">
                  <c:v>-107</c:v>
                </c:pt>
                <c:pt idx="69">
                  <c:v>-107</c:v>
                </c:pt>
                <c:pt idx="70">
                  <c:v>-107</c:v>
                </c:pt>
                <c:pt idx="71">
                  <c:v>-107</c:v>
                </c:pt>
                <c:pt idx="72">
                  <c:v>-107</c:v>
                </c:pt>
                <c:pt idx="73">
                  <c:v>-107</c:v>
                </c:pt>
                <c:pt idx="74">
                  <c:v>-107</c:v>
                </c:pt>
                <c:pt idx="75">
                  <c:v>-107</c:v>
                </c:pt>
                <c:pt idx="76">
                  <c:v>-107</c:v>
                </c:pt>
                <c:pt idx="77">
                  <c:v>-107</c:v>
                </c:pt>
                <c:pt idx="78">
                  <c:v>-107</c:v>
                </c:pt>
                <c:pt idx="79">
                  <c:v>-107</c:v>
                </c:pt>
                <c:pt idx="80">
                  <c:v>-107</c:v>
                </c:pt>
                <c:pt idx="81">
                  <c:v>-107</c:v>
                </c:pt>
                <c:pt idx="82">
                  <c:v>-107</c:v>
                </c:pt>
                <c:pt idx="83">
                  <c:v>-107</c:v>
                </c:pt>
                <c:pt idx="84">
                  <c:v>-107</c:v>
                </c:pt>
                <c:pt idx="85">
                  <c:v>-107</c:v>
                </c:pt>
                <c:pt idx="86">
                  <c:v>-107</c:v>
                </c:pt>
                <c:pt idx="87">
                  <c:v>-107</c:v>
                </c:pt>
                <c:pt idx="88">
                  <c:v>-107</c:v>
                </c:pt>
                <c:pt idx="89">
                  <c:v>-107</c:v>
                </c:pt>
                <c:pt idx="90">
                  <c:v>-107</c:v>
                </c:pt>
              </c:numCache>
            </c:numRef>
          </c:val>
          <c:smooth val="0"/>
        </c:ser>
        <c:dLbls>
          <c:showLegendKey val="0"/>
          <c:showVal val="0"/>
          <c:showCatName val="0"/>
          <c:showSerName val="0"/>
          <c:showPercent val="0"/>
          <c:showBubbleSize val="0"/>
        </c:dLbls>
        <c:marker val="1"/>
        <c:smooth val="0"/>
        <c:axId val="141376128"/>
        <c:axId val="141386112"/>
      </c:lineChart>
      <c:catAx>
        <c:axId val="141376128"/>
        <c:scaling>
          <c:orientation val="minMax"/>
        </c:scaling>
        <c:delete val="1"/>
        <c:axPos val="b"/>
        <c:majorTickMark val="out"/>
        <c:minorTickMark val="none"/>
        <c:tickLblPos val="high"/>
        <c:crossAx val="141386112"/>
        <c:crosses val="autoZero"/>
        <c:auto val="1"/>
        <c:lblAlgn val="ctr"/>
        <c:lblOffset val="100"/>
        <c:tickLblSkip val="20"/>
        <c:noMultiLvlLbl val="0"/>
      </c:catAx>
      <c:valAx>
        <c:axId val="141386112"/>
        <c:scaling>
          <c:orientation val="minMax"/>
          <c:max val="-80"/>
          <c:min val="-160"/>
        </c:scaling>
        <c:delete val="0"/>
        <c:axPos val="l"/>
        <c:majorGridlines>
          <c:spPr>
            <a:ln>
              <a:prstDash val="sysDash"/>
            </a:ln>
          </c:spPr>
        </c:majorGridlines>
        <c:numFmt formatCode="General" sourceLinked="0"/>
        <c:majorTickMark val="out"/>
        <c:minorTickMark val="none"/>
        <c:tickLblPos val="nextTo"/>
        <c:crossAx val="141376128"/>
        <c:crosses val="autoZero"/>
        <c:crossBetween val="between"/>
        <c:majorUnit val="20"/>
      </c:valAx>
    </c:plotArea>
    <c:plotVisOnly val="1"/>
    <c:dispBlanksAs val="gap"/>
    <c:showDLblsOverMax val="0"/>
  </c:chart>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1555993721542633E-2"/>
          <c:y val="3.2846264242487613E-2"/>
          <c:w val="0.9055609317369101"/>
          <c:h val="0.91987354975313163"/>
        </c:manualLayout>
      </c:layout>
      <c:lineChart>
        <c:grouping val="standard"/>
        <c:varyColors val="0"/>
        <c:ser>
          <c:idx val="1"/>
          <c:order val="0"/>
          <c:tx>
            <c:v>Resulting interference power at BFWA antenna input</c:v>
          </c:tx>
          <c:spPr>
            <a:ln w="6350">
              <a:solidFill>
                <a:srgbClr val="C00000"/>
              </a:solidFill>
            </a:ln>
          </c:spPr>
          <c:marker>
            <c:symbol val="none"/>
          </c:marker>
          <c:val>
            <c:numRef>
              <c:f>'BFWA to DA2GC AS1'!$B$3:$B$93</c:f>
              <c:numCache>
                <c:formatCode>0.00</c:formatCode>
                <c:ptCount val="91"/>
                <c:pt idx="0">
                  <c:v>-178.4582950213011</c:v>
                </c:pt>
                <c:pt idx="1">
                  <c:v>-118.65873600421953</c:v>
                </c:pt>
                <c:pt idx="2">
                  <c:v>-112.83945909475537</c:v>
                </c:pt>
                <c:pt idx="3">
                  <c:v>-109.56983909915576</c:v>
                </c:pt>
                <c:pt idx="4">
                  <c:v>-107.31415200304401</c:v>
                </c:pt>
                <c:pt idx="5">
                  <c:v>-105.78992220607425</c:v>
                </c:pt>
                <c:pt idx="6">
                  <c:v>-104.51115106002112</c:v>
                </c:pt>
                <c:pt idx="7">
                  <c:v>-103.47795294684306</c:v>
                </c:pt>
                <c:pt idx="8">
                  <c:v>-102.72473629268636</c:v>
                </c:pt>
                <c:pt idx="9">
                  <c:v>-102.30919354553689</c:v>
                </c:pt>
                <c:pt idx="10">
                  <c:v>-101.72243777244466</c:v>
                </c:pt>
                <c:pt idx="11">
                  <c:v>-101.48386547366856</c:v>
                </c:pt>
                <c:pt idx="12">
                  <c:v>-101.23826416710618</c:v>
                </c:pt>
                <c:pt idx="13">
                  <c:v>-101.15408171185149</c:v>
                </c:pt>
                <c:pt idx="14">
                  <c:v>-101.02233883695794</c:v>
                </c:pt>
                <c:pt idx="15">
                  <c:v>-100.73591776128988</c:v>
                </c:pt>
                <c:pt idx="16">
                  <c:v>-100.68908087096939</c:v>
                </c:pt>
                <c:pt idx="17">
                  <c:v>-100.47713557312917</c:v>
                </c:pt>
                <c:pt idx="18">
                  <c:v>-100.49619509095587</c:v>
                </c:pt>
                <c:pt idx="19">
                  <c:v>-100.64300401958141</c:v>
                </c:pt>
                <c:pt idx="20">
                  <c:v>-100.63480867976632</c:v>
                </c:pt>
                <c:pt idx="21">
                  <c:v>-100.90925913624737</c:v>
                </c:pt>
                <c:pt idx="22">
                  <c:v>-101.02433403100885</c:v>
                </c:pt>
                <c:pt idx="23">
                  <c:v>-101.45828213934561</c:v>
                </c:pt>
                <c:pt idx="24">
                  <c:v>-101.70957637387167</c:v>
                </c:pt>
                <c:pt idx="25">
                  <c:v>-101.97687718461388</c:v>
                </c:pt>
                <c:pt idx="26">
                  <c:v>-102.75900314210399</c:v>
                </c:pt>
                <c:pt idx="27">
                  <c:v>-103.25490707561656</c:v>
                </c:pt>
                <c:pt idx="28">
                  <c:v>-104.36365655348612</c:v>
                </c:pt>
                <c:pt idx="29">
                  <c:v>-104.98441779066533</c:v>
                </c:pt>
                <c:pt idx="30">
                  <c:v>-105.7964422859563</c:v>
                </c:pt>
                <c:pt idx="31">
                  <c:v>-107.05905565157684</c:v>
                </c:pt>
                <c:pt idx="32">
                  <c:v>-107.59164821722285</c:v>
                </c:pt>
                <c:pt idx="33">
                  <c:v>-107.57366708084965</c:v>
                </c:pt>
                <c:pt idx="34">
                  <c:v>-106.34460934693175</c:v>
                </c:pt>
                <c:pt idx="35">
                  <c:v>-106.00401634559472</c:v>
                </c:pt>
                <c:pt idx="36">
                  <c:v>-104.61146866677599</c:v>
                </c:pt>
                <c:pt idx="37">
                  <c:v>-103.70658187539641</c:v>
                </c:pt>
                <c:pt idx="38">
                  <c:v>-102.80900279855506</c:v>
                </c:pt>
                <c:pt idx="39">
                  <c:v>-101.71840629558639</c:v>
                </c:pt>
                <c:pt idx="40">
                  <c:v>-101.03449243762799</c:v>
                </c:pt>
                <c:pt idx="41">
                  <c:v>-100.45698403603188</c:v>
                </c:pt>
                <c:pt idx="42">
                  <c:v>-99.785624469191674</c:v>
                </c:pt>
                <c:pt idx="43">
                  <c:v>-99.320175765666264</c:v>
                </c:pt>
                <c:pt idx="44">
                  <c:v>-98.960416908264705</c:v>
                </c:pt>
                <c:pt idx="45">
                  <c:v>-98.666142329316486</c:v>
                </c:pt>
                <c:pt idx="46">
                  <c:v>-98.457160571936569</c:v>
                </c:pt>
                <c:pt idx="47">
                  <c:v>-98.373293095888656</c:v>
                </c:pt>
                <c:pt idx="48">
                  <c:v>-98.274373209805987</c:v>
                </c:pt>
                <c:pt idx="49">
                  <c:v>-98.340245114163707</c:v>
                </c:pt>
                <c:pt idx="50">
                  <c:v>-98.410763041606273</c:v>
                </c:pt>
                <c:pt idx="51">
                  <c:v>-98.485790483091677</c:v>
                </c:pt>
                <c:pt idx="52">
                  <c:v>-98.765199489885731</c:v>
                </c:pt>
                <c:pt idx="53">
                  <c:v>-98.848870042769676</c:v>
                </c:pt>
                <c:pt idx="54">
                  <c:v>-99.236689480956727</c:v>
                </c:pt>
                <c:pt idx="55">
                  <c:v>-99.468551984179499</c:v>
                </c:pt>
                <c:pt idx="56">
                  <c:v>-99.724358102236735</c:v>
                </c:pt>
                <c:pt idx="57">
                  <c:v>-100.26401432699728</c:v>
                </c:pt>
                <c:pt idx="58">
                  <c:v>-100.56743270247145</c:v>
                </c:pt>
                <c:pt idx="59">
                  <c:v>-101.23453046908637</c:v>
                </c:pt>
                <c:pt idx="60">
                  <c:v>-101.64522973875967</c:v>
                </c:pt>
                <c:pt idx="61">
                  <c:v>-102.35945719776245</c:v>
                </c:pt>
                <c:pt idx="62">
                  <c:v>-102.87714383470691</c:v>
                </c:pt>
                <c:pt idx="63">
                  <c:v>-103.69822469129645</c:v>
                </c:pt>
                <c:pt idx="64">
                  <c:v>-104.22263863373803</c:v>
                </c:pt>
                <c:pt idx="65">
                  <c:v>-105.15032814294869</c:v>
                </c:pt>
                <c:pt idx="66">
                  <c:v>-105.6812391218906</c:v>
                </c:pt>
                <c:pt idx="67">
                  <c:v>-106.81532071854723</c:v>
                </c:pt>
                <c:pt idx="68">
                  <c:v>-107.65252516321219</c:v>
                </c:pt>
                <c:pt idx="69">
                  <c:v>-108.8928076189006</c:v>
                </c:pt>
                <c:pt idx="70">
                  <c:v>-109.73612604381796</c:v>
                </c:pt>
                <c:pt idx="71">
                  <c:v>-111.28244106492994</c:v>
                </c:pt>
                <c:pt idx="72">
                  <c:v>-112.33171586177642</c:v>
                </c:pt>
                <c:pt idx="73">
                  <c:v>-113.68391605975884</c:v>
                </c:pt>
                <c:pt idx="74">
                  <c:v>-115.03900963220977</c:v>
                </c:pt>
                <c:pt idx="75">
                  <c:v>-116.59696681062269</c:v>
                </c:pt>
                <c:pt idx="76">
                  <c:v>-117.25776000248449</c:v>
                </c:pt>
                <c:pt idx="77">
                  <c:v>-117.82136371620881</c:v>
                </c:pt>
                <c:pt idx="78">
                  <c:v>-117.98775449272176</c:v>
                </c:pt>
                <c:pt idx="79">
                  <c:v>-117.95691084329658</c:v>
                </c:pt>
                <c:pt idx="80">
                  <c:v>-117.72881319327796</c:v>
                </c:pt>
                <c:pt idx="81">
                  <c:v>-117.50344383137528</c:v>
                </c:pt>
                <c:pt idx="82">
                  <c:v>-117.38078686423933</c:v>
                </c:pt>
                <c:pt idx="83">
                  <c:v>-116.86082817607118</c:v>
                </c:pt>
                <c:pt idx="84">
                  <c:v>-116.44355539304135</c:v>
                </c:pt>
                <c:pt idx="85">
                  <c:v>-116.12895785232669</c:v>
                </c:pt>
                <c:pt idx="86">
                  <c:v>-115.31702657559862</c:v>
                </c:pt>
                <c:pt idx="87">
                  <c:v>-115.00775424682168</c:v>
                </c:pt>
                <c:pt idx="88">
                  <c:v>-114.50113519424498</c:v>
                </c:pt>
                <c:pt idx="89">
                  <c:v>-114.2971653764921</c:v>
                </c:pt>
                <c:pt idx="90">
                  <c:v>-114.19584237267668</c:v>
                </c:pt>
              </c:numCache>
            </c:numRef>
          </c:val>
          <c:smooth val="0"/>
        </c:ser>
        <c:ser>
          <c:idx val="5"/>
          <c:order val="1"/>
          <c:tx>
            <c:v>BFWA protection level</c:v>
          </c:tx>
          <c:spPr>
            <a:ln w="9525">
              <a:solidFill>
                <a:srgbClr val="C00000"/>
              </a:solidFill>
              <a:prstDash val="dash"/>
            </a:ln>
          </c:spPr>
          <c:marker>
            <c:symbol val="none"/>
          </c:marker>
          <c:val>
            <c:numRef>
              <c:f>'BFWA to DA2GC AS1'!$K$3:$K$93</c:f>
              <c:numCache>
                <c:formatCode>General</c:formatCode>
                <c:ptCount val="91"/>
                <c:pt idx="0">
                  <c:v>-107</c:v>
                </c:pt>
                <c:pt idx="1">
                  <c:v>-107</c:v>
                </c:pt>
                <c:pt idx="2">
                  <c:v>-107</c:v>
                </c:pt>
                <c:pt idx="3">
                  <c:v>-107</c:v>
                </c:pt>
                <c:pt idx="4">
                  <c:v>-107</c:v>
                </c:pt>
                <c:pt idx="5">
                  <c:v>-107</c:v>
                </c:pt>
                <c:pt idx="6">
                  <c:v>-107</c:v>
                </c:pt>
                <c:pt idx="7">
                  <c:v>-107</c:v>
                </c:pt>
                <c:pt idx="8">
                  <c:v>-107</c:v>
                </c:pt>
                <c:pt idx="9">
                  <c:v>-107</c:v>
                </c:pt>
                <c:pt idx="10">
                  <c:v>-107</c:v>
                </c:pt>
                <c:pt idx="11">
                  <c:v>-107</c:v>
                </c:pt>
                <c:pt idx="12">
                  <c:v>-107</c:v>
                </c:pt>
                <c:pt idx="13">
                  <c:v>-107</c:v>
                </c:pt>
                <c:pt idx="14">
                  <c:v>-107</c:v>
                </c:pt>
                <c:pt idx="15">
                  <c:v>-107</c:v>
                </c:pt>
                <c:pt idx="16">
                  <c:v>-107</c:v>
                </c:pt>
                <c:pt idx="17">
                  <c:v>-107</c:v>
                </c:pt>
                <c:pt idx="18">
                  <c:v>-107</c:v>
                </c:pt>
                <c:pt idx="19">
                  <c:v>-107</c:v>
                </c:pt>
                <c:pt idx="20">
                  <c:v>-107</c:v>
                </c:pt>
                <c:pt idx="21">
                  <c:v>-107</c:v>
                </c:pt>
                <c:pt idx="22">
                  <c:v>-107</c:v>
                </c:pt>
                <c:pt idx="23">
                  <c:v>-107</c:v>
                </c:pt>
                <c:pt idx="24">
                  <c:v>-107</c:v>
                </c:pt>
                <c:pt idx="25">
                  <c:v>-107</c:v>
                </c:pt>
                <c:pt idx="26">
                  <c:v>-107</c:v>
                </c:pt>
                <c:pt idx="27">
                  <c:v>-107</c:v>
                </c:pt>
                <c:pt idx="28">
                  <c:v>-107</c:v>
                </c:pt>
                <c:pt idx="29">
                  <c:v>-107</c:v>
                </c:pt>
                <c:pt idx="30">
                  <c:v>-107</c:v>
                </c:pt>
                <c:pt idx="31">
                  <c:v>-107</c:v>
                </c:pt>
                <c:pt idx="32">
                  <c:v>-107</c:v>
                </c:pt>
                <c:pt idx="33">
                  <c:v>-107</c:v>
                </c:pt>
                <c:pt idx="34">
                  <c:v>-107</c:v>
                </c:pt>
                <c:pt idx="35">
                  <c:v>-107</c:v>
                </c:pt>
                <c:pt idx="36">
                  <c:v>-107</c:v>
                </c:pt>
                <c:pt idx="37">
                  <c:v>-107</c:v>
                </c:pt>
                <c:pt idx="38">
                  <c:v>-107</c:v>
                </c:pt>
                <c:pt idx="39">
                  <c:v>-107</c:v>
                </c:pt>
                <c:pt idx="40">
                  <c:v>-107</c:v>
                </c:pt>
                <c:pt idx="41">
                  <c:v>-107</c:v>
                </c:pt>
                <c:pt idx="42">
                  <c:v>-107</c:v>
                </c:pt>
                <c:pt idx="43">
                  <c:v>-107</c:v>
                </c:pt>
                <c:pt idx="44">
                  <c:v>-107</c:v>
                </c:pt>
                <c:pt idx="45">
                  <c:v>-107</c:v>
                </c:pt>
                <c:pt idx="46">
                  <c:v>-107</c:v>
                </c:pt>
                <c:pt idx="47">
                  <c:v>-107</c:v>
                </c:pt>
                <c:pt idx="48">
                  <c:v>-107</c:v>
                </c:pt>
                <c:pt idx="49">
                  <c:v>-107</c:v>
                </c:pt>
                <c:pt idx="50">
                  <c:v>-107</c:v>
                </c:pt>
                <c:pt idx="51">
                  <c:v>-107</c:v>
                </c:pt>
                <c:pt idx="52">
                  <c:v>-107</c:v>
                </c:pt>
                <c:pt idx="53">
                  <c:v>-107</c:v>
                </c:pt>
                <c:pt idx="54">
                  <c:v>-107</c:v>
                </c:pt>
                <c:pt idx="55">
                  <c:v>-107</c:v>
                </c:pt>
                <c:pt idx="56">
                  <c:v>-107</c:v>
                </c:pt>
                <c:pt idx="57">
                  <c:v>-107</c:v>
                </c:pt>
                <c:pt idx="58">
                  <c:v>-107</c:v>
                </c:pt>
                <c:pt idx="59">
                  <c:v>-107</c:v>
                </c:pt>
                <c:pt idx="60">
                  <c:v>-107</c:v>
                </c:pt>
                <c:pt idx="61">
                  <c:v>-107</c:v>
                </c:pt>
                <c:pt idx="62">
                  <c:v>-107</c:v>
                </c:pt>
                <c:pt idx="63">
                  <c:v>-107</c:v>
                </c:pt>
                <c:pt idx="64">
                  <c:v>-107</c:v>
                </c:pt>
                <c:pt idx="65">
                  <c:v>-107</c:v>
                </c:pt>
                <c:pt idx="66">
                  <c:v>-107</c:v>
                </c:pt>
                <c:pt idx="67">
                  <c:v>-107</c:v>
                </c:pt>
                <c:pt idx="68">
                  <c:v>-107</c:v>
                </c:pt>
                <c:pt idx="69">
                  <c:v>-107</c:v>
                </c:pt>
                <c:pt idx="70">
                  <c:v>-107</c:v>
                </c:pt>
                <c:pt idx="71">
                  <c:v>-107</c:v>
                </c:pt>
                <c:pt idx="72">
                  <c:v>-107</c:v>
                </c:pt>
                <c:pt idx="73">
                  <c:v>-107</c:v>
                </c:pt>
                <c:pt idx="74">
                  <c:v>-107</c:v>
                </c:pt>
                <c:pt idx="75">
                  <c:v>-107</c:v>
                </c:pt>
                <c:pt idx="76">
                  <c:v>-107</c:v>
                </c:pt>
                <c:pt idx="77">
                  <c:v>-107</c:v>
                </c:pt>
                <c:pt idx="78">
                  <c:v>-107</c:v>
                </c:pt>
                <c:pt idx="79">
                  <c:v>-107</c:v>
                </c:pt>
                <c:pt idx="80">
                  <c:v>-107</c:v>
                </c:pt>
                <c:pt idx="81">
                  <c:v>-107</c:v>
                </c:pt>
                <c:pt idx="82">
                  <c:v>-107</c:v>
                </c:pt>
                <c:pt idx="83">
                  <c:v>-107</c:v>
                </c:pt>
                <c:pt idx="84">
                  <c:v>-107</c:v>
                </c:pt>
                <c:pt idx="85">
                  <c:v>-107</c:v>
                </c:pt>
                <c:pt idx="86">
                  <c:v>-107</c:v>
                </c:pt>
                <c:pt idx="87">
                  <c:v>-107</c:v>
                </c:pt>
                <c:pt idx="88">
                  <c:v>-107</c:v>
                </c:pt>
                <c:pt idx="89">
                  <c:v>-107</c:v>
                </c:pt>
                <c:pt idx="90">
                  <c:v>-107</c:v>
                </c:pt>
              </c:numCache>
            </c:numRef>
          </c:val>
          <c:smooth val="0"/>
        </c:ser>
        <c:dLbls>
          <c:showLegendKey val="0"/>
          <c:showVal val="0"/>
          <c:showCatName val="0"/>
          <c:showSerName val="0"/>
          <c:showPercent val="0"/>
          <c:showBubbleSize val="0"/>
        </c:dLbls>
        <c:marker val="1"/>
        <c:smooth val="0"/>
        <c:axId val="141420032"/>
        <c:axId val="141421568"/>
      </c:lineChart>
      <c:catAx>
        <c:axId val="141420032"/>
        <c:scaling>
          <c:orientation val="minMax"/>
        </c:scaling>
        <c:delete val="1"/>
        <c:axPos val="b"/>
        <c:numFmt formatCode="#,##0" sourceLinked="0"/>
        <c:majorTickMark val="out"/>
        <c:minorTickMark val="none"/>
        <c:tickLblPos val="high"/>
        <c:crossAx val="141421568"/>
        <c:crosses val="autoZero"/>
        <c:auto val="1"/>
        <c:lblAlgn val="ctr"/>
        <c:lblOffset val="100"/>
        <c:tickLblSkip val="20"/>
        <c:noMultiLvlLbl val="0"/>
      </c:catAx>
      <c:valAx>
        <c:axId val="141421568"/>
        <c:scaling>
          <c:orientation val="minMax"/>
          <c:max val="-60"/>
          <c:min val="-160"/>
        </c:scaling>
        <c:delete val="0"/>
        <c:axPos val="l"/>
        <c:majorGridlines>
          <c:spPr>
            <a:ln>
              <a:prstDash val="sysDash"/>
            </a:ln>
          </c:spPr>
        </c:majorGridlines>
        <c:numFmt formatCode="General" sourceLinked="0"/>
        <c:majorTickMark val="out"/>
        <c:minorTickMark val="none"/>
        <c:tickLblPos val="nextTo"/>
        <c:crossAx val="141420032"/>
        <c:crosses val="autoZero"/>
        <c:crossBetween val="between"/>
        <c:majorUnit val="20"/>
      </c:valAx>
    </c:plotArea>
    <c:plotVisOnly val="1"/>
    <c:dispBlanksAs val="gap"/>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788423039830006"/>
          <c:y val="4.145737530951539E-2"/>
          <c:w val="0.89959695359043013"/>
          <c:h val="0.90709188548084208"/>
        </c:manualLayout>
      </c:layout>
      <c:lineChart>
        <c:grouping val="standard"/>
        <c:varyColors val="0"/>
        <c:ser>
          <c:idx val="0"/>
          <c:order val="0"/>
          <c:spPr>
            <a:ln w="9525">
              <a:solidFill>
                <a:srgbClr val="0070C0"/>
              </a:solidFill>
              <a:prstDash val="dash"/>
            </a:ln>
          </c:spPr>
          <c:marker>
            <c:symbol val="none"/>
          </c:marker>
          <c:val>
            <c:numRef>
              <c:f>'BFWA to DA2GC AS1'!$L$3:$L$93</c:f>
              <c:numCache>
                <c:formatCode>General</c:formatCode>
                <c:ptCount val="91"/>
                <c:pt idx="0">
                  <c:v>-111.5</c:v>
                </c:pt>
                <c:pt idx="1">
                  <c:v>-111.5</c:v>
                </c:pt>
                <c:pt idx="2">
                  <c:v>-111.5</c:v>
                </c:pt>
                <c:pt idx="3">
                  <c:v>-111.5</c:v>
                </c:pt>
                <c:pt idx="4">
                  <c:v>-111.5</c:v>
                </c:pt>
                <c:pt idx="5">
                  <c:v>-111.5</c:v>
                </c:pt>
                <c:pt idx="6">
                  <c:v>-111.5</c:v>
                </c:pt>
                <c:pt idx="7">
                  <c:v>-111.5</c:v>
                </c:pt>
                <c:pt idx="8">
                  <c:v>-111.5</c:v>
                </c:pt>
                <c:pt idx="9">
                  <c:v>-111.5</c:v>
                </c:pt>
                <c:pt idx="10">
                  <c:v>-111.5</c:v>
                </c:pt>
                <c:pt idx="11">
                  <c:v>-111.5</c:v>
                </c:pt>
                <c:pt idx="12">
                  <c:v>-111.5</c:v>
                </c:pt>
                <c:pt idx="13">
                  <c:v>-111.5</c:v>
                </c:pt>
                <c:pt idx="14">
                  <c:v>-111.5</c:v>
                </c:pt>
                <c:pt idx="15">
                  <c:v>-111.5</c:v>
                </c:pt>
                <c:pt idx="16">
                  <c:v>-111.5</c:v>
                </c:pt>
                <c:pt idx="17">
                  <c:v>-111.5</c:v>
                </c:pt>
                <c:pt idx="18">
                  <c:v>-111.5</c:v>
                </c:pt>
                <c:pt idx="19">
                  <c:v>-111.5</c:v>
                </c:pt>
                <c:pt idx="20">
                  <c:v>-111.5</c:v>
                </c:pt>
                <c:pt idx="21">
                  <c:v>-111.5</c:v>
                </c:pt>
                <c:pt idx="22">
                  <c:v>-111.5</c:v>
                </c:pt>
                <c:pt idx="23">
                  <c:v>-111.5</c:v>
                </c:pt>
                <c:pt idx="24">
                  <c:v>-111.5</c:v>
                </c:pt>
                <c:pt idx="25">
                  <c:v>-111.5</c:v>
                </c:pt>
                <c:pt idx="26">
                  <c:v>-111.5</c:v>
                </c:pt>
                <c:pt idx="27">
                  <c:v>-111.5</c:v>
                </c:pt>
                <c:pt idx="28">
                  <c:v>-111.5</c:v>
                </c:pt>
                <c:pt idx="29">
                  <c:v>-111.5</c:v>
                </c:pt>
                <c:pt idx="30">
                  <c:v>-111.5</c:v>
                </c:pt>
                <c:pt idx="31">
                  <c:v>-111.5</c:v>
                </c:pt>
                <c:pt idx="32">
                  <c:v>-111.5</c:v>
                </c:pt>
                <c:pt idx="33">
                  <c:v>-111.5</c:v>
                </c:pt>
                <c:pt idx="34">
                  <c:v>-111.5</c:v>
                </c:pt>
                <c:pt idx="35">
                  <c:v>-111.5</c:v>
                </c:pt>
                <c:pt idx="36">
                  <c:v>-111.5</c:v>
                </c:pt>
                <c:pt idx="37">
                  <c:v>-111.5</c:v>
                </c:pt>
                <c:pt idx="38">
                  <c:v>-111.5</c:v>
                </c:pt>
                <c:pt idx="39">
                  <c:v>-111.5</c:v>
                </c:pt>
                <c:pt idx="40">
                  <c:v>-111.5</c:v>
                </c:pt>
                <c:pt idx="41">
                  <c:v>-111.5</c:v>
                </c:pt>
                <c:pt idx="42">
                  <c:v>-111.5</c:v>
                </c:pt>
                <c:pt idx="43">
                  <c:v>-111.5</c:v>
                </c:pt>
                <c:pt idx="44">
                  <c:v>-111.5</c:v>
                </c:pt>
                <c:pt idx="45">
                  <c:v>-111.5</c:v>
                </c:pt>
                <c:pt idx="46">
                  <c:v>-111.5</c:v>
                </c:pt>
                <c:pt idx="47">
                  <c:v>-111.5</c:v>
                </c:pt>
                <c:pt idx="48">
                  <c:v>-111.5</c:v>
                </c:pt>
                <c:pt idx="49">
                  <c:v>-111.5</c:v>
                </c:pt>
                <c:pt idx="50">
                  <c:v>-111.5</c:v>
                </c:pt>
                <c:pt idx="51">
                  <c:v>-111.5</c:v>
                </c:pt>
                <c:pt idx="52">
                  <c:v>-111.5</c:v>
                </c:pt>
                <c:pt idx="53">
                  <c:v>-111.5</c:v>
                </c:pt>
                <c:pt idx="54">
                  <c:v>-111.5</c:v>
                </c:pt>
                <c:pt idx="55">
                  <c:v>-111.5</c:v>
                </c:pt>
                <c:pt idx="56">
                  <c:v>-111.5</c:v>
                </c:pt>
                <c:pt idx="57">
                  <c:v>-111.5</c:v>
                </c:pt>
                <c:pt idx="58">
                  <c:v>-111.5</c:v>
                </c:pt>
                <c:pt idx="59">
                  <c:v>-111.5</c:v>
                </c:pt>
                <c:pt idx="60">
                  <c:v>-111.5</c:v>
                </c:pt>
                <c:pt idx="61">
                  <c:v>-111.5</c:v>
                </c:pt>
                <c:pt idx="62">
                  <c:v>-111.5</c:v>
                </c:pt>
                <c:pt idx="63">
                  <c:v>-111.5</c:v>
                </c:pt>
                <c:pt idx="64">
                  <c:v>-111.5</c:v>
                </c:pt>
                <c:pt idx="65">
                  <c:v>-111.5</c:v>
                </c:pt>
                <c:pt idx="66">
                  <c:v>-111.5</c:v>
                </c:pt>
                <c:pt idx="67">
                  <c:v>-111.5</c:v>
                </c:pt>
                <c:pt idx="68">
                  <c:v>-111.5</c:v>
                </c:pt>
                <c:pt idx="69">
                  <c:v>-111.5</c:v>
                </c:pt>
                <c:pt idx="70">
                  <c:v>-111.5</c:v>
                </c:pt>
                <c:pt idx="71">
                  <c:v>-111.5</c:v>
                </c:pt>
                <c:pt idx="72">
                  <c:v>-111.5</c:v>
                </c:pt>
                <c:pt idx="73">
                  <c:v>-111.5</c:v>
                </c:pt>
                <c:pt idx="74">
                  <c:v>-111.5</c:v>
                </c:pt>
                <c:pt idx="75">
                  <c:v>-111.5</c:v>
                </c:pt>
                <c:pt idx="76">
                  <c:v>-111.5</c:v>
                </c:pt>
                <c:pt idx="77">
                  <c:v>-111.5</c:v>
                </c:pt>
                <c:pt idx="78">
                  <c:v>-111.5</c:v>
                </c:pt>
                <c:pt idx="79">
                  <c:v>-111.5</c:v>
                </c:pt>
                <c:pt idx="80">
                  <c:v>-111.5</c:v>
                </c:pt>
                <c:pt idx="81">
                  <c:v>-111.5</c:v>
                </c:pt>
                <c:pt idx="82">
                  <c:v>-111.5</c:v>
                </c:pt>
                <c:pt idx="83">
                  <c:v>-111.5</c:v>
                </c:pt>
                <c:pt idx="84">
                  <c:v>-111.5</c:v>
                </c:pt>
                <c:pt idx="85">
                  <c:v>-111.5</c:v>
                </c:pt>
                <c:pt idx="86">
                  <c:v>-111.5</c:v>
                </c:pt>
                <c:pt idx="87">
                  <c:v>-111.5</c:v>
                </c:pt>
                <c:pt idx="88">
                  <c:v>-111.5</c:v>
                </c:pt>
                <c:pt idx="89">
                  <c:v>-111.5</c:v>
                </c:pt>
                <c:pt idx="90">
                  <c:v>-111.5</c:v>
                </c:pt>
              </c:numCache>
            </c:numRef>
          </c:val>
          <c:smooth val="0"/>
        </c:ser>
        <c:ser>
          <c:idx val="3"/>
          <c:order val="1"/>
          <c:spPr>
            <a:ln>
              <a:solidFill>
                <a:srgbClr val="00B050"/>
              </a:solidFill>
            </a:ln>
          </c:spPr>
          <c:marker>
            <c:symbol val="none"/>
          </c:marker>
          <c:trendline>
            <c:spPr>
              <a:ln w="6350">
                <a:solidFill>
                  <a:srgbClr val="0070C0"/>
                </a:solidFill>
              </a:ln>
            </c:spPr>
            <c:trendlineType val="movingAvg"/>
            <c:period val="2"/>
            <c:dispRSqr val="0"/>
            <c:dispEq val="0"/>
          </c:trendline>
          <c:val>
            <c:numRef>
              <c:f>'BFWA to DA2GC AS1'!$N$3:$N$93</c:f>
              <c:numCache>
                <c:formatCode>General</c:formatCode>
                <c:ptCount val="91"/>
                <c:pt idx="0" formatCode="0.00">
                  <c:v>-189.44799506466126</c:v>
                </c:pt>
                <c:pt idx="4" formatCode="0.00">
                  <c:v>-123.4138520464042</c:v>
                </c:pt>
                <c:pt idx="8" formatCode="0.00">
                  <c:v>-139.41443633604655</c:v>
                </c:pt>
                <c:pt idx="12" formatCode="0.00">
                  <c:v>-121.92796421046637</c:v>
                </c:pt>
                <c:pt idx="16" formatCode="0.00">
                  <c:v>-127.47878091432958</c:v>
                </c:pt>
                <c:pt idx="20" formatCode="0.00">
                  <c:v>-123.60450872312651</c:v>
                </c:pt>
                <c:pt idx="24" formatCode="0.00">
                  <c:v>-124.59927641723185</c:v>
                </c:pt>
                <c:pt idx="28" formatCode="0.00">
                  <c:v>-128.85335659684631</c:v>
                </c:pt>
                <c:pt idx="32" formatCode="0.00">
                  <c:v>-127.80134826058304</c:v>
                </c:pt>
                <c:pt idx="36" formatCode="0.00">
                  <c:v>-117.90116871013618</c:v>
                </c:pt>
                <c:pt idx="40" formatCode="0.00">
                  <c:v>-121.32419248098816</c:v>
                </c:pt>
                <c:pt idx="44" formatCode="0.00">
                  <c:v>-133.45011695162489</c:v>
                </c:pt>
                <c:pt idx="48" formatCode="0.00">
                  <c:v>-118.86407325316617</c:v>
                </c:pt>
                <c:pt idx="52" formatCode="0.00">
                  <c:v>-117.35489953324591</c:v>
                </c:pt>
                <c:pt idx="56" formatCode="0.00">
                  <c:v>-121.41405814559693</c:v>
                </c:pt>
                <c:pt idx="60" formatCode="0.00">
                  <c:v>-131.53492978211986</c:v>
                </c:pt>
                <c:pt idx="64" formatCode="0.00">
                  <c:v>-124.2123386770982</c:v>
                </c:pt>
                <c:pt idx="68" formatCode="0.00">
                  <c:v>-120.64222520657236</c:v>
                </c:pt>
                <c:pt idx="72" formatCode="0.00">
                  <c:v>-119.52141590513659</c:v>
                </c:pt>
                <c:pt idx="76" formatCode="0.00">
                  <c:v>-119.54746004584466</c:v>
                </c:pt>
                <c:pt idx="80" formatCode="0.00">
                  <c:v>-120.91851323663815</c:v>
                </c:pt>
                <c:pt idx="84" formatCode="0.00">
                  <c:v>-121.83325543640154</c:v>
                </c:pt>
                <c:pt idx="88" formatCode="0.00">
                  <c:v>-124.29083523760515</c:v>
                </c:pt>
                <c:pt idx="90" formatCode="0.00">
                  <c:v>-125.78554241603686</c:v>
                </c:pt>
              </c:numCache>
            </c:numRef>
          </c:val>
          <c:smooth val="0"/>
        </c:ser>
        <c:dLbls>
          <c:showLegendKey val="0"/>
          <c:showVal val="0"/>
          <c:showCatName val="0"/>
          <c:showSerName val="0"/>
          <c:showPercent val="0"/>
          <c:showBubbleSize val="0"/>
        </c:dLbls>
        <c:marker val="1"/>
        <c:smooth val="0"/>
        <c:axId val="118477568"/>
        <c:axId val="118479104"/>
      </c:lineChart>
      <c:catAx>
        <c:axId val="118477568"/>
        <c:scaling>
          <c:orientation val="minMax"/>
        </c:scaling>
        <c:delete val="1"/>
        <c:axPos val="b"/>
        <c:majorTickMark val="out"/>
        <c:minorTickMark val="none"/>
        <c:tickLblPos val="nextTo"/>
        <c:crossAx val="118479104"/>
        <c:crosses val="autoZero"/>
        <c:auto val="1"/>
        <c:lblAlgn val="ctr"/>
        <c:lblOffset val="100"/>
        <c:tickLblSkip val="10"/>
        <c:noMultiLvlLbl val="0"/>
      </c:catAx>
      <c:valAx>
        <c:axId val="118479104"/>
        <c:scaling>
          <c:orientation val="minMax"/>
          <c:max val="-100"/>
          <c:min val="-140"/>
        </c:scaling>
        <c:delete val="0"/>
        <c:axPos val="l"/>
        <c:majorGridlines>
          <c:spPr>
            <a:ln>
              <a:solidFill>
                <a:schemeClr val="bg1">
                  <a:lumMod val="75000"/>
                </a:schemeClr>
              </a:solidFill>
              <a:prstDash val="sysDash"/>
            </a:ln>
          </c:spPr>
        </c:majorGridlines>
        <c:numFmt formatCode="General" sourceLinked="1"/>
        <c:majorTickMark val="out"/>
        <c:minorTickMark val="none"/>
        <c:tickLblPos val="nextTo"/>
        <c:crossAx val="118477568"/>
        <c:crosses val="autoZero"/>
        <c:crossBetween val="between"/>
        <c:majorUnit val="5"/>
      </c:valAx>
      <c:spPr>
        <a:noFill/>
        <a:ln w="25400">
          <a:noFill/>
        </a:ln>
      </c:spPr>
    </c:plotArea>
    <c:plotVisOnly val="1"/>
    <c:dispBlanksAs val="gap"/>
    <c:showDLblsOverMax val="0"/>
  </c:chart>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89139438965478"/>
          <c:y val="5.8170384951881017E-2"/>
          <c:w val="0.89959695359043013"/>
          <c:h val="0.9011351764466663"/>
        </c:manualLayout>
      </c:layout>
      <c:lineChart>
        <c:grouping val="standard"/>
        <c:varyColors val="0"/>
        <c:ser>
          <c:idx val="6"/>
          <c:order val="0"/>
          <c:tx>
            <c:v>AS protection level</c:v>
          </c:tx>
          <c:spPr>
            <a:ln w="9525">
              <a:solidFill>
                <a:srgbClr val="0070C0"/>
              </a:solidFill>
              <a:prstDash val="dash"/>
            </a:ln>
          </c:spPr>
          <c:marker>
            <c:symbol val="none"/>
          </c:marker>
          <c:val>
            <c:numRef>
              <c:f>'BFWA to DA2GC AS1'!$L$3:$L$93</c:f>
              <c:numCache>
                <c:formatCode>General</c:formatCode>
                <c:ptCount val="91"/>
                <c:pt idx="0">
                  <c:v>-111.5</c:v>
                </c:pt>
                <c:pt idx="1">
                  <c:v>-111.5</c:v>
                </c:pt>
                <c:pt idx="2">
                  <c:v>-111.5</c:v>
                </c:pt>
                <c:pt idx="3">
                  <c:v>-111.5</c:v>
                </c:pt>
                <c:pt idx="4">
                  <c:v>-111.5</c:v>
                </c:pt>
                <c:pt idx="5">
                  <c:v>-111.5</c:v>
                </c:pt>
                <c:pt idx="6">
                  <c:v>-111.5</c:v>
                </c:pt>
                <c:pt idx="7">
                  <c:v>-111.5</c:v>
                </c:pt>
                <c:pt idx="8">
                  <c:v>-111.5</c:v>
                </c:pt>
                <c:pt idx="9">
                  <c:v>-111.5</c:v>
                </c:pt>
                <c:pt idx="10">
                  <c:v>-111.5</c:v>
                </c:pt>
                <c:pt idx="11">
                  <c:v>-111.5</c:v>
                </c:pt>
                <c:pt idx="12">
                  <c:v>-111.5</c:v>
                </c:pt>
                <c:pt idx="13">
                  <c:v>-111.5</c:v>
                </c:pt>
                <c:pt idx="14">
                  <c:v>-111.5</c:v>
                </c:pt>
                <c:pt idx="15">
                  <c:v>-111.5</c:v>
                </c:pt>
                <c:pt idx="16">
                  <c:v>-111.5</c:v>
                </c:pt>
                <c:pt idx="17">
                  <c:v>-111.5</c:v>
                </c:pt>
                <c:pt idx="18">
                  <c:v>-111.5</c:v>
                </c:pt>
                <c:pt idx="19">
                  <c:v>-111.5</c:v>
                </c:pt>
                <c:pt idx="20">
                  <c:v>-111.5</c:v>
                </c:pt>
                <c:pt idx="21">
                  <c:v>-111.5</c:v>
                </c:pt>
                <c:pt idx="22">
                  <c:v>-111.5</c:v>
                </c:pt>
                <c:pt idx="23">
                  <c:v>-111.5</c:v>
                </c:pt>
                <c:pt idx="24">
                  <c:v>-111.5</c:v>
                </c:pt>
                <c:pt idx="25">
                  <c:v>-111.5</c:v>
                </c:pt>
                <c:pt idx="26">
                  <c:v>-111.5</c:v>
                </c:pt>
                <c:pt idx="27">
                  <c:v>-111.5</c:v>
                </c:pt>
                <c:pt idx="28">
                  <c:v>-111.5</c:v>
                </c:pt>
                <c:pt idx="29">
                  <c:v>-111.5</c:v>
                </c:pt>
                <c:pt idx="30">
                  <c:v>-111.5</c:v>
                </c:pt>
                <c:pt idx="31">
                  <c:v>-111.5</c:v>
                </c:pt>
                <c:pt idx="32">
                  <c:v>-111.5</c:v>
                </c:pt>
                <c:pt idx="33">
                  <c:v>-111.5</c:v>
                </c:pt>
                <c:pt idx="34">
                  <c:v>-111.5</c:v>
                </c:pt>
                <c:pt idx="35">
                  <c:v>-111.5</c:v>
                </c:pt>
                <c:pt idx="36">
                  <c:v>-111.5</c:v>
                </c:pt>
                <c:pt idx="37">
                  <c:v>-111.5</c:v>
                </c:pt>
                <c:pt idx="38">
                  <c:v>-111.5</c:v>
                </c:pt>
                <c:pt idx="39">
                  <c:v>-111.5</c:v>
                </c:pt>
                <c:pt idx="40">
                  <c:v>-111.5</c:v>
                </c:pt>
                <c:pt idx="41">
                  <c:v>-111.5</c:v>
                </c:pt>
                <c:pt idx="42">
                  <c:v>-111.5</c:v>
                </c:pt>
                <c:pt idx="43">
                  <c:v>-111.5</c:v>
                </c:pt>
                <c:pt idx="44">
                  <c:v>-111.5</c:v>
                </c:pt>
                <c:pt idx="45">
                  <c:v>-111.5</c:v>
                </c:pt>
                <c:pt idx="46">
                  <c:v>-111.5</c:v>
                </c:pt>
                <c:pt idx="47">
                  <c:v>-111.5</c:v>
                </c:pt>
                <c:pt idx="48">
                  <c:v>-111.5</c:v>
                </c:pt>
                <c:pt idx="49">
                  <c:v>-111.5</c:v>
                </c:pt>
                <c:pt idx="50">
                  <c:v>-111.5</c:v>
                </c:pt>
                <c:pt idx="51">
                  <c:v>-111.5</c:v>
                </c:pt>
                <c:pt idx="52">
                  <c:v>-111.5</c:v>
                </c:pt>
                <c:pt idx="53">
                  <c:v>-111.5</c:v>
                </c:pt>
                <c:pt idx="54">
                  <c:v>-111.5</c:v>
                </c:pt>
                <c:pt idx="55">
                  <c:v>-111.5</c:v>
                </c:pt>
                <c:pt idx="56">
                  <c:v>-111.5</c:v>
                </c:pt>
                <c:pt idx="57">
                  <c:v>-111.5</c:v>
                </c:pt>
                <c:pt idx="58">
                  <c:v>-111.5</c:v>
                </c:pt>
                <c:pt idx="59">
                  <c:v>-111.5</c:v>
                </c:pt>
                <c:pt idx="60">
                  <c:v>-111.5</c:v>
                </c:pt>
                <c:pt idx="61">
                  <c:v>-111.5</c:v>
                </c:pt>
                <c:pt idx="62">
                  <c:v>-111.5</c:v>
                </c:pt>
                <c:pt idx="63">
                  <c:v>-111.5</c:v>
                </c:pt>
                <c:pt idx="64">
                  <c:v>-111.5</c:v>
                </c:pt>
                <c:pt idx="65">
                  <c:v>-111.5</c:v>
                </c:pt>
                <c:pt idx="66">
                  <c:v>-111.5</c:v>
                </c:pt>
                <c:pt idx="67">
                  <c:v>-111.5</c:v>
                </c:pt>
                <c:pt idx="68">
                  <c:v>-111.5</c:v>
                </c:pt>
                <c:pt idx="69">
                  <c:v>-111.5</c:v>
                </c:pt>
                <c:pt idx="70">
                  <c:v>-111.5</c:v>
                </c:pt>
                <c:pt idx="71">
                  <c:v>-111.5</c:v>
                </c:pt>
                <c:pt idx="72">
                  <c:v>-111.5</c:v>
                </c:pt>
                <c:pt idx="73">
                  <c:v>-111.5</c:v>
                </c:pt>
                <c:pt idx="74">
                  <c:v>-111.5</c:v>
                </c:pt>
                <c:pt idx="75">
                  <c:v>-111.5</c:v>
                </c:pt>
                <c:pt idx="76">
                  <c:v>-111.5</c:v>
                </c:pt>
                <c:pt idx="77">
                  <c:v>-111.5</c:v>
                </c:pt>
                <c:pt idx="78">
                  <c:v>-111.5</c:v>
                </c:pt>
                <c:pt idx="79">
                  <c:v>-111.5</c:v>
                </c:pt>
                <c:pt idx="80">
                  <c:v>-111.5</c:v>
                </c:pt>
                <c:pt idx="81">
                  <c:v>-111.5</c:v>
                </c:pt>
                <c:pt idx="82">
                  <c:v>-111.5</c:v>
                </c:pt>
                <c:pt idx="83">
                  <c:v>-111.5</c:v>
                </c:pt>
                <c:pt idx="84">
                  <c:v>-111.5</c:v>
                </c:pt>
                <c:pt idx="85">
                  <c:v>-111.5</c:v>
                </c:pt>
                <c:pt idx="86">
                  <c:v>-111.5</c:v>
                </c:pt>
                <c:pt idx="87">
                  <c:v>-111.5</c:v>
                </c:pt>
                <c:pt idx="88">
                  <c:v>-111.5</c:v>
                </c:pt>
                <c:pt idx="89">
                  <c:v>-111.5</c:v>
                </c:pt>
                <c:pt idx="90">
                  <c:v>-111.5</c:v>
                </c:pt>
              </c:numCache>
            </c:numRef>
          </c:val>
          <c:smooth val="0"/>
        </c:ser>
        <c:ser>
          <c:idx val="7"/>
          <c:order val="1"/>
          <c:tx>
            <c:v>Resulting interference power at the AS antenna input</c:v>
          </c:tx>
          <c:spPr>
            <a:ln w="6350">
              <a:solidFill>
                <a:srgbClr val="0070C0"/>
              </a:solidFill>
            </a:ln>
          </c:spPr>
          <c:marker>
            <c:symbol val="none"/>
          </c:marker>
          <c:val>
            <c:numRef>
              <c:f>'BFWA to DA2GC AS1'!$M$3:$M$93</c:f>
              <c:numCache>
                <c:formatCode>0.00</c:formatCode>
                <c:ptCount val="91"/>
                <c:pt idx="0">
                  <c:v>-189.44799506466126</c:v>
                </c:pt>
                <c:pt idx="1">
                  <c:v>-129.44843604757972</c:v>
                </c:pt>
                <c:pt idx="2">
                  <c:v>-123.82915913811556</c:v>
                </c:pt>
                <c:pt idx="3">
                  <c:v>-120.55953914251594</c:v>
                </c:pt>
                <c:pt idx="4">
                  <c:v>-118.3038520464042</c:v>
                </c:pt>
                <c:pt idx="5">
                  <c:v>-116.77962224943444</c:v>
                </c:pt>
                <c:pt idx="6">
                  <c:v>-115.50085110338131</c:v>
                </c:pt>
                <c:pt idx="7">
                  <c:v>-114.46765299020325</c:v>
                </c:pt>
                <c:pt idx="8">
                  <c:v>-113.71443633604655</c:v>
                </c:pt>
                <c:pt idx="9">
                  <c:v>-113.29889358889707</c:v>
                </c:pt>
                <c:pt idx="10">
                  <c:v>-112.71213781580485</c:v>
                </c:pt>
                <c:pt idx="11">
                  <c:v>-112.47356551702875</c:v>
                </c:pt>
                <c:pt idx="12">
                  <c:v>-112.22796421046637</c:v>
                </c:pt>
                <c:pt idx="13">
                  <c:v>-112.14378175521168</c:v>
                </c:pt>
                <c:pt idx="14">
                  <c:v>-112.01203888031813</c:v>
                </c:pt>
                <c:pt idx="15">
                  <c:v>-111.72561780465007</c:v>
                </c:pt>
                <c:pt idx="16">
                  <c:v>-111.67878091432958</c:v>
                </c:pt>
                <c:pt idx="17">
                  <c:v>-111.46683561648936</c:v>
                </c:pt>
                <c:pt idx="18">
                  <c:v>-111.48589513431605</c:v>
                </c:pt>
                <c:pt idx="19">
                  <c:v>-111.63270406294158</c:v>
                </c:pt>
                <c:pt idx="20">
                  <c:v>-111.62450872312651</c:v>
                </c:pt>
                <c:pt idx="21">
                  <c:v>-111.89895917960756</c:v>
                </c:pt>
                <c:pt idx="22">
                  <c:v>-112.01403407436902</c:v>
                </c:pt>
                <c:pt idx="23">
                  <c:v>-112.4479821827058</c:v>
                </c:pt>
                <c:pt idx="24">
                  <c:v>-112.69927641723184</c:v>
                </c:pt>
                <c:pt idx="25">
                  <c:v>-112.96657722797407</c:v>
                </c:pt>
                <c:pt idx="26">
                  <c:v>-113.74870318546419</c:v>
                </c:pt>
                <c:pt idx="27">
                  <c:v>-114.24460711897675</c:v>
                </c:pt>
                <c:pt idx="28">
                  <c:v>-115.35335659684631</c:v>
                </c:pt>
                <c:pt idx="29">
                  <c:v>-115.97411783402551</c:v>
                </c:pt>
                <c:pt idx="30">
                  <c:v>-116.78614232931649</c:v>
                </c:pt>
                <c:pt idx="31">
                  <c:v>-118.04875569493703</c:v>
                </c:pt>
                <c:pt idx="32">
                  <c:v>-118.58134826058304</c:v>
                </c:pt>
                <c:pt idx="33">
                  <c:v>-118.5633671242098</c:v>
                </c:pt>
                <c:pt idx="34">
                  <c:v>-117.33430939029192</c:v>
                </c:pt>
                <c:pt idx="35">
                  <c:v>-116.99371638895491</c:v>
                </c:pt>
                <c:pt idx="36">
                  <c:v>-115.60116871013618</c:v>
                </c:pt>
                <c:pt idx="37">
                  <c:v>-114.69628191875658</c:v>
                </c:pt>
                <c:pt idx="38">
                  <c:v>-113.79870284191523</c:v>
                </c:pt>
                <c:pt idx="39">
                  <c:v>-112.70810633894659</c:v>
                </c:pt>
                <c:pt idx="40">
                  <c:v>-112.02419248098816</c:v>
                </c:pt>
                <c:pt idx="41">
                  <c:v>-111.44668407939209</c:v>
                </c:pt>
                <c:pt idx="42">
                  <c:v>-110.77532451255186</c:v>
                </c:pt>
                <c:pt idx="43">
                  <c:v>-110.30987580902645</c:v>
                </c:pt>
                <c:pt idx="44">
                  <c:v>-109.95011695162489</c:v>
                </c:pt>
                <c:pt idx="45">
                  <c:v>-109.65584237267667</c:v>
                </c:pt>
                <c:pt idx="46">
                  <c:v>-109.44686061529674</c:v>
                </c:pt>
                <c:pt idx="47">
                  <c:v>-109.36299313924883</c:v>
                </c:pt>
                <c:pt idx="48">
                  <c:v>-109.26407325316617</c:v>
                </c:pt>
                <c:pt idx="49">
                  <c:v>-109.32994515752391</c:v>
                </c:pt>
                <c:pt idx="50">
                  <c:v>-109.40046308496646</c:v>
                </c:pt>
                <c:pt idx="51">
                  <c:v>-109.47549052645185</c:v>
                </c:pt>
                <c:pt idx="52">
                  <c:v>-109.75489953324592</c:v>
                </c:pt>
                <c:pt idx="53">
                  <c:v>-109.83857008612985</c:v>
                </c:pt>
                <c:pt idx="54">
                  <c:v>-110.2263895243169</c:v>
                </c:pt>
                <c:pt idx="55">
                  <c:v>-110.4582520275397</c:v>
                </c:pt>
                <c:pt idx="56">
                  <c:v>-110.71405814559692</c:v>
                </c:pt>
                <c:pt idx="57">
                  <c:v>-111.25371437035747</c:v>
                </c:pt>
                <c:pt idx="58">
                  <c:v>-111.55713274583164</c:v>
                </c:pt>
                <c:pt idx="59">
                  <c:v>-112.22423051244655</c:v>
                </c:pt>
                <c:pt idx="60">
                  <c:v>-112.63492978211985</c:v>
                </c:pt>
                <c:pt idx="61">
                  <c:v>-113.34915724112261</c:v>
                </c:pt>
                <c:pt idx="62">
                  <c:v>-113.8668438780671</c:v>
                </c:pt>
                <c:pt idx="63">
                  <c:v>-114.68792473465663</c:v>
                </c:pt>
                <c:pt idx="64">
                  <c:v>-115.2123386770982</c:v>
                </c:pt>
                <c:pt idx="65">
                  <c:v>-116.14002818630888</c:v>
                </c:pt>
                <c:pt idx="66">
                  <c:v>-116.67093916525079</c:v>
                </c:pt>
                <c:pt idx="67">
                  <c:v>-117.80502076190743</c:v>
                </c:pt>
                <c:pt idx="68">
                  <c:v>-118.64222520657236</c:v>
                </c:pt>
                <c:pt idx="69">
                  <c:v>-119.88250766226078</c:v>
                </c:pt>
                <c:pt idx="70">
                  <c:v>-120.72582608717812</c:v>
                </c:pt>
                <c:pt idx="71">
                  <c:v>-122.27214110829013</c:v>
                </c:pt>
                <c:pt idx="72">
                  <c:v>-123.3214159051366</c:v>
                </c:pt>
                <c:pt idx="73">
                  <c:v>-124.67361610311903</c:v>
                </c:pt>
                <c:pt idx="74">
                  <c:v>-126.02870967556996</c:v>
                </c:pt>
                <c:pt idx="75">
                  <c:v>-127.58666685398289</c:v>
                </c:pt>
                <c:pt idx="76">
                  <c:v>-128.24746004584466</c:v>
                </c:pt>
                <c:pt idx="77">
                  <c:v>-128.81106375956898</c:v>
                </c:pt>
                <c:pt idx="78">
                  <c:v>-128.97745453608195</c:v>
                </c:pt>
                <c:pt idx="79">
                  <c:v>-128.94661088665674</c:v>
                </c:pt>
                <c:pt idx="80">
                  <c:v>-128.71851323663816</c:v>
                </c:pt>
                <c:pt idx="81">
                  <c:v>-128.49314387473547</c:v>
                </c:pt>
                <c:pt idx="82">
                  <c:v>-128.37048690759951</c:v>
                </c:pt>
                <c:pt idx="83">
                  <c:v>-127.85052821943137</c:v>
                </c:pt>
                <c:pt idx="84">
                  <c:v>-127.43325543640154</c:v>
                </c:pt>
                <c:pt idx="85">
                  <c:v>-127.11865789568688</c:v>
                </c:pt>
                <c:pt idx="86">
                  <c:v>-126.30672661895881</c:v>
                </c:pt>
                <c:pt idx="87">
                  <c:v>-125.99745429018186</c:v>
                </c:pt>
                <c:pt idx="88">
                  <c:v>-125.49083523760515</c:v>
                </c:pt>
                <c:pt idx="89">
                  <c:v>-125.28686541985229</c:v>
                </c:pt>
                <c:pt idx="90">
                  <c:v>-125.18554241603687</c:v>
                </c:pt>
              </c:numCache>
            </c:numRef>
          </c:val>
          <c:smooth val="0"/>
        </c:ser>
        <c:dLbls>
          <c:showLegendKey val="0"/>
          <c:showVal val="0"/>
          <c:showCatName val="0"/>
          <c:showSerName val="0"/>
          <c:showPercent val="0"/>
          <c:showBubbleSize val="0"/>
        </c:dLbls>
        <c:marker val="1"/>
        <c:smooth val="0"/>
        <c:axId val="141433472"/>
        <c:axId val="141439360"/>
      </c:lineChart>
      <c:catAx>
        <c:axId val="141433472"/>
        <c:scaling>
          <c:orientation val="minMax"/>
        </c:scaling>
        <c:delete val="1"/>
        <c:axPos val="b"/>
        <c:majorTickMark val="out"/>
        <c:minorTickMark val="none"/>
        <c:tickLblPos val="nextTo"/>
        <c:crossAx val="141439360"/>
        <c:crossesAt val="0"/>
        <c:auto val="1"/>
        <c:lblAlgn val="ctr"/>
        <c:lblOffset val="100"/>
        <c:tickLblSkip val="10"/>
        <c:noMultiLvlLbl val="0"/>
      </c:catAx>
      <c:valAx>
        <c:axId val="141439360"/>
        <c:scaling>
          <c:orientation val="minMax"/>
          <c:max val="-100"/>
          <c:min val="-140"/>
        </c:scaling>
        <c:delete val="0"/>
        <c:axPos val="l"/>
        <c:majorGridlines>
          <c:spPr>
            <a:ln w="9525">
              <a:solidFill>
                <a:schemeClr val="bg1">
                  <a:lumMod val="75000"/>
                </a:schemeClr>
              </a:solidFill>
              <a:prstDash val="sysDash"/>
            </a:ln>
          </c:spPr>
        </c:majorGridlines>
        <c:numFmt formatCode="General" sourceLinked="1"/>
        <c:majorTickMark val="out"/>
        <c:minorTickMark val="none"/>
        <c:tickLblPos val="nextTo"/>
        <c:crossAx val="141433472"/>
        <c:crossesAt val="1"/>
        <c:crossBetween val="between"/>
        <c:majorUnit val="5"/>
      </c:valAx>
    </c:plotArea>
    <c:plotVisOnly val="1"/>
    <c:dispBlanksAs val="gap"/>
    <c:showDLblsOverMax val="0"/>
  </c:chart>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AS</a:t>
            </a:r>
            <a:r>
              <a:rPr lang="en-US" baseline="0"/>
              <a:t> receiver antenna gain towards radar position</a:t>
            </a:r>
            <a:endParaRPr lang="en-US"/>
          </a:p>
        </c:rich>
      </c:tx>
      <c:overlay val="0"/>
    </c:title>
    <c:autoTitleDeleted val="0"/>
    <c:plotArea>
      <c:layout/>
      <c:lineChart>
        <c:grouping val="standard"/>
        <c:varyColors val="0"/>
        <c:ser>
          <c:idx val="0"/>
          <c:order val="0"/>
          <c:tx>
            <c:strRef>
              <c:f>'Gain avion 10KM et 100 KM  (2)'!$N$5:$N$6</c:f>
              <c:strCache>
                <c:ptCount val="1"/>
                <c:pt idx="0">
                  <c:v>AS Grx</c:v>
                </c:pt>
              </c:strCache>
            </c:strRef>
          </c:tx>
          <c:marker>
            <c:symbol val="none"/>
          </c:marker>
          <c:cat>
            <c:numRef>
              <c:f>'Gain avion 10KM et 100 KM  (2)'!$M$7:$M$106</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cat>
          <c:val>
            <c:numRef>
              <c:f>'Gain avion 10KM et 100 KM  (2)'!$N$7:$N$106</c:f>
              <c:numCache>
                <c:formatCode>0.00</c:formatCode>
                <c:ptCount val="100"/>
                <c:pt idx="0">
                  <c:v>-31.050366647214553</c:v>
                </c:pt>
                <c:pt idx="1">
                  <c:v>-30.023161483102214</c:v>
                </c:pt>
                <c:pt idx="2">
                  <c:v>-28.962979526426331</c:v>
                </c:pt>
                <c:pt idx="3">
                  <c:v>-27.884850417305536</c:v>
                </c:pt>
                <c:pt idx="4">
                  <c:v>-26.802807259913575</c:v>
                </c:pt>
                <c:pt idx="5">
                  <c:v>-25.728916430905841</c:v>
                </c:pt>
                <c:pt idx="6">
                  <c:v>-24.672810043485068</c:v>
                </c:pt>
                <c:pt idx="7">
                  <c:v>-23.641643427404162</c:v>
                </c:pt>
                <c:pt idx="8">
                  <c:v>-22.640331285551735</c:v>
                </c:pt>
                <c:pt idx="9">
                  <c:v>-21.671919301486383</c:v>
                </c:pt>
                <c:pt idx="10">
                  <c:v>-20.73798624020915</c:v>
                </c:pt>
                <c:pt idx="11">
                  <c:v>-19.839015039769976</c:v>
                </c:pt>
                <c:pt idx="12">
                  <c:v>-18.974705391759414</c:v>
                </c:pt>
                <c:pt idx="13">
                  <c:v>-18.14422175916652</c:v>
                </c:pt>
                <c:pt idx="14">
                  <c:v>-17.346381979113769</c:v>
                </c:pt>
                <c:pt idx="15">
                  <c:v>-16.579796088230733</c:v>
                </c:pt>
                <c:pt idx="16">
                  <c:v>-14.717807589681033</c:v>
                </c:pt>
                <c:pt idx="17">
                  <c:v>-11.546549870059817</c:v>
                </c:pt>
                <c:pt idx="18">
                  <c:v>-9.1679693513216307</c:v>
                </c:pt>
                <c:pt idx="19">
                  <c:v>-7.3567509636418649</c:v>
                </c:pt>
                <c:pt idx="20">
                  <c:v>-5.9547559918312771</c:v>
                </c:pt>
                <c:pt idx="21">
                  <c:v>-4.8502963835290771</c:v>
                </c:pt>
                <c:pt idx="22">
                  <c:v>-3.9639961375692323</c:v>
                </c:pt>
                <c:pt idx="23">
                  <c:v>-3.2390924948331588</c:v>
                </c:pt>
                <c:pt idx="24">
                  <c:v>-2.6347437281307187</c:v>
                </c:pt>
                <c:pt idx="25">
                  <c:v>-2.1213838159634868</c:v>
                </c:pt>
                <c:pt idx="26">
                  <c:v>-1.677478571046322</c:v>
                </c:pt>
                <c:pt idx="27">
                  <c:v>-1.2872469757019402</c:v>
                </c:pt>
                <c:pt idx="28">
                  <c:v>-0.93905124480367164</c:v>
                </c:pt>
                <c:pt idx="29">
                  <c:v>-0.62425296493945126</c:v>
                </c:pt>
                <c:pt idx="30">
                  <c:v>-0.33639597582117986</c:v>
                </c:pt>
                <c:pt idx="31">
                  <c:v>-7.0619626129452939E-2</c:v>
                </c:pt>
                <c:pt idx="32">
                  <c:v>0.17676463972475887</c:v>
                </c:pt>
                <c:pt idx="33">
                  <c:v>0.40858027657161244</c:v>
                </c:pt>
                <c:pt idx="34">
                  <c:v>0.6270092272319161</c:v>
                </c:pt>
                <c:pt idx="35">
                  <c:v>0.83375546286002233</c:v>
                </c:pt>
                <c:pt idx="36">
                  <c:v>1.0301650894136465</c:v>
                </c:pt>
                <c:pt idx="37">
                  <c:v>1.2173148985022593</c:v>
                </c:pt>
                <c:pt idx="38">
                  <c:v>1.3960778962279861</c:v>
                </c:pt>
                <c:pt idx="39">
                  <c:v>1.5671719693633328</c:v>
                </c:pt>
                <c:pt idx="40">
                  <c:v>1.7311961542610312</c:v>
                </c:pt>
                <c:pt idx="41">
                  <c:v>1.8886577594546843</c:v>
                </c:pt>
                <c:pt idx="42">
                  <c:v>2.0399927181931528</c:v>
                </c:pt>
                <c:pt idx="43">
                  <c:v>2.1855809143218146</c:v>
                </c:pt>
                <c:pt idx="44">
                  <c:v>2.3257577651479107</c:v>
                </c:pt>
                <c:pt idx="45">
                  <c:v>2.4608230095352184</c:v>
                </c:pt>
                <c:pt idx="46">
                  <c:v>2.5910474038793296</c:v>
                </c:pt>
                <c:pt idx="47">
                  <c:v>2.7166778481266949</c:v>
                </c:pt>
                <c:pt idx="48">
                  <c:v>2.8379413309072117</c:v>
                </c:pt>
                <c:pt idx="49">
                  <c:v>2.9550479843922304</c:v>
                </c:pt>
                <c:pt idx="50">
                  <c:v>3.0681934664363197</c:v>
                </c:pt>
                <c:pt idx="51">
                  <c:v>3.1775608332065985</c:v>
                </c:pt>
                <c:pt idx="52">
                  <c:v>3.2833220249572452</c:v>
                </c:pt>
                <c:pt idx="53">
                  <c:v>3.3856390572897848</c:v>
                </c:pt>
                <c:pt idx="54">
                  <c:v>3.4846649875218709</c:v>
                </c:pt>
                <c:pt idx="55">
                  <c:v>3.5805447087314484</c:v>
                </c:pt>
                <c:pt idx="56">
                  <c:v>3.6734156112148373</c:v>
                </c:pt>
                <c:pt idx="57">
                  <c:v>3.763408141434704</c:v>
                </c:pt>
                <c:pt idx="58">
                  <c:v>3.8506462812460729</c:v>
                </c:pt>
                <c:pt idx="59">
                  <c:v>3.935247964685141</c:v>
                </c:pt>
                <c:pt idx="60">
                  <c:v>4.01732544544722</c:v>
                </c:pt>
                <c:pt idx="61">
                  <c:v>4.0969856250345416</c:v>
                </c:pt>
                <c:pt idx="62">
                  <c:v>4.174330349175154</c:v>
                </c:pt>
                <c:pt idx="63">
                  <c:v>4.2494566783130949</c:v>
                </c:pt>
                <c:pt idx="64">
                  <c:v>4.3224571366068023</c:v>
                </c:pt>
                <c:pt idx="65">
                  <c:v>4.3934199428413638</c:v>
                </c:pt>
                <c:pt idx="66">
                  <c:v>4.4624292258795926</c:v>
                </c:pt>
                <c:pt idx="67">
                  <c:v>4.5295652266868771</c:v>
                </c:pt>
                <c:pt idx="68">
                  <c:v>4.5949044885187504</c:v>
                </c:pt>
                <c:pt idx="69">
                  <c:v>4.658520036523063</c:v>
                </c:pt>
                <c:pt idx="70">
                  <c:v>4.7204815477544102</c:v>
                </c:pt>
                <c:pt idx="71">
                  <c:v>4.7808555124065144</c:v>
                </c:pt>
                <c:pt idx="72">
                  <c:v>4.8560702058162484</c:v>
                </c:pt>
                <c:pt idx="73">
                  <c:v>4.9224903887000089</c:v>
                </c:pt>
                <c:pt idx="74">
                  <c:v>4.9880401560347583</c:v>
                </c:pt>
                <c:pt idx="75">
                  <c:v>5.0431828788780031</c:v>
                </c:pt>
                <c:pt idx="76">
                  <c:v>5.3687291057240127</c:v>
                </c:pt>
                <c:pt idx="77">
                  <c:v>5.6820148284588949</c:v>
                </c:pt>
                <c:pt idx="78">
                  <c:v>5.9836459378126143</c:v>
                </c:pt>
                <c:pt idx="79">
                  <c:v>6.2741914818951106</c:v>
                </c:pt>
                <c:pt idx="80">
                  <c:v>6.5541863131627576</c:v>
                </c:pt>
                <c:pt idx="81">
                  <c:v>6.8241335168876311</c:v>
                </c:pt>
                <c:pt idx="82">
                  <c:v>7.084506641433002</c:v>
                </c:pt>
                <c:pt idx="83">
                  <c:v>7.3357517485477697</c:v>
                </c:pt>
                <c:pt idx="84">
                  <c:v>7.5782893000369658</c:v>
                </c:pt>
                <c:pt idx="85">
                  <c:v>7.8125158955173273</c:v>
                </c:pt>
                <c:pt idx="86">
                  <c:v>8.0388058745004578</c:v>
                </c:pt>
                <c:pt idx="87">
                  <c:v>8.2575127947397853</c:v>
                </c:pt>
                <c:pt idx="88">
                  <c:v>8.4689707976126343</c:v>
                </c:pt>
                <c:pt idx="89">
                  <c:v>8.6734958702680895</c:v>
                </c:pt>
                <c:pt idx="90">
                  <c:v>8.8713870133411739</c:v>
                </c:pt>
                <c:pt idx="91">
                  <c:v>9.0629273222010749</c:v>
                </c:pt>
                <c:pt idx="92">
                  <c:v>9.248384988954653</c:v>
                </c:pt>
                <c:pt idx="93">
                  <c:v>9.4280142317570128</c:v>
                </c:pt>
                <c:pt idx="94">
                  <c:v>9.6020561573790637</c:v>
                </c:pt>
                <c:pt idx="95">
                  <c:v>9.7707395624412801</c:v>
                </c:pt>
                <c:pt idx="96">
                  <c:v>9.9342816782356778</c:v>
                </c:pt>
                <c:pt idx="97">
                  <c:v>10.092888863619134</c:v>
                </c:pt>
                <c:pt idx="98">
                  <c:v>10.246757250065478</c:v>
                </c:pt>
                <c:pt idx="99">
                  <c:v>10.396073342605842</c:v>
                </c:pt>
              </c:numCache>
            </c:numRef>
          </c:val>
          <c:smooth val="0"/>
        </c:ser>
        <c:dLbls>
          <c:showLegendKey val="0"/>
          <c:showVal val="0"/>
          <c:showCatName val="0"/>
          <c:showSerName val="0"/>
          <c:showPercent val="0"/>
          <c:showBubbleSize val="0"/>
        </c:dLbls>
        <c:marker val="1"/>
        <c:smooth val="0"/>
        <c:axId val="142181120"/>
        <c:axId val="142183040"/>
      </c:lineChart>
      <c:catAx>
        <c:axId val="142181120"/>
        <c:scaling>
          <c:orientation val="minMax"/>
        </c:scaling>
        <c:delete val="0"/>
        <c:axPos val="b"/>
        <c:title>
          <c:tx>
            <c:rich>
              <a:bodyPr/>
              <a:lstStyle/>
              <a:p>
                <a:pPr>
                  <a:defRPr/>
                </a:pPr>
                <a:r>
                  <a:rPr lang="en-US"/>
                  <a:t>Distance betxeen AS and GS (Km)</a:t>
                </a:r>
              </a:p>
            </c:rich>
          </c:tx>
          <c:overlay val="0"/>
        </c:title>
        <c:numFmt formatCode="General" sourceLinked="1"/>
        <c:majorTickMark val="none"/>
        <c:minorTickMark val="none"/>
        <c:tickLblPos val="low"/>
        <c:crossAx val="142183040"/>
        <c:crosses val="autoZero"/>
        <c:auto val="1"/>
        <c:lblAlgn val="ctr"/>
        <c:lblOffset val="100"/>
        <c:noMultiLvlLbl val="0"/>
      </c:catAx>
      <c:valAx>
        <c:axId val="142183040"/>
        <c:scaling>
          <c:orientation val="minMax"/>
        </c:scaling>
        <c:delete val="0"/>
        <c:axPos val="l"/>
        <c:majorGridlines/>
        <c:title>
          <c:tx>
            <c:rich>
              <a:bodyPr rot="-5400000" vert="horz"/>
              <a:lstStyle/>
              <a:p>
                <a:pPr>
                  <a:defRPr/>
                </a:pPr>
                <a:r>
                  <a:rPr lang="en-US"/>
                  <a:t>Receiver antenna gain (dB)</a:t>
                </a:r>
              </a:p>
            </c:rich>
          </c:tx>
          <c:overlay val="0"/>
        </c:title>
        <c:numFmt formatCode="0.00" sourceLinked="1"/>
        <c:majorTickMark val="out"/>
        <c:minorTickMark val="none"/>
        <c:tickLblPos val="nextTo"/>
        <c:crossAx val="142181120"/>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Peak power radar source</a:t>
            </a:r>
            <a:r>
              <a:rPr lang="en-US" baseline="0"/>
              <a:t> / AS victim</a:t>
            </a:r>
            <a:endParaRPr lang="en-US"/>
          </a:p>
        </c:rich>
      </c:tx>
      <c:overlay val="0"/>
    </c:title>
    <c:autoTitleDeleted val="0"/>
    <c:plotArea>
      <c:layout/>
      <c:lineChart>
        <c:grouping val="standard"/>
        <c:varyColors val="0"/>
        <c:ser>
          <c:idx val="0"/>
          <c:order val="0"/>
          <c:tx>
            <c:strRef>
              <c:f>'Interference 10KM et 100 Km'!$D$3</c:f>
              <c:strCache>
                <c:ptCount val="1"/>
                <c:pt idx="0">
                  <c:v>L</c:v>
                </c:pt>
              </c:strCache>
            </c:strRef>
          </c:tx>
          <c:marker>
            <c:symbol val="none"/>
          </c:marker>
          <c:cat>
            <c:numRef>
              <c:f>'Interference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10KM et 100 Km'!$D$4:$D$104</c:f>
              <c:numCache>
                <c:formatCode>0.00</c:formatCode>
                <c:ptCount val="101"/>
                <c:pt idx="0">
                  <c:v>-57.11999999999999</c:v>
                </c:pt>
                <c:pt idx="1">
                  <c:v>-57.118623589462537</c:v>
                </c:pt>
                <c:pt idx="2">
                  <c:v>-62.112018338629824</c:v>
                </c:pt>
                <c:pt idx="3">
                  <c:v>-64.57366156306756</c:v>
                </c:pt>
                <c:pt idx="4">
                  <c:v>-65.994307186112763</c:v>
                </c:pt>
                <c:pt idx="5">
                  <c:v>-66.850464288881938</c:v>
                </c:pt>
                <c:pt idx="6">
                  <c:v>-67.360198380826702</c:v>
                </c:pt>
                <c:pt idx="7">
                  <c:v>-67.643027786018195</c:v>
                </c:pt>
                <c:pt idx="8">
                  <c:v>-67.771700109491022</c:v>
                </c:pt>
                <c:pt idx="9">
                  <c:v>-67.793438416586213</c:v>
                </c:pt>
                <c:pt idx="10">
                  <c:v>-67.740176243734368</c:v>
                </c:pt>
                <c:pt idx="11">
                  <c:v>-67.634096885621645</c:v>
                </c:pt>
                <c:pt idx="12">
                  <c:v>-67.490896902970476</c:v>
                </c:pt>
                <c:pt idx="13">
                  <c:v>-67.321829380144138</c:v>
                </c:pt>
                <c:pt idx="14">
                  <c:v>-67.135039414979246</c:v>
                </c:pt>
                <c:pt idx="15">
                  <c:v>-66.936464102475398</c:v>
                </c:pt>
                <c:pt idx="16">
                  <c:v>-66.730452683597235</c:v>
                </c:pt>
                <c:pt idx="17">
                  <c:v>-65.395042959494489</c:v>
                </c:pt>
                <c:pt idx="18">
                  <c:v>-62.72025691437392</c:v>
                </c:pt>
                <c:pt idx="19">
                  <c:v>-60.811298312626192</c:v>
                </c:pt>
                <c:pt idx="20">
                  <c:v>-59.445607819169489</c:v>
                </c:pt>
                <c:pt idx="21">
                  <c:v>-58.467398828757638</c:v>
                </c:pt>
                <c:pt idx="22">
                  <c:v>-57.767006942221194</c:v>
                </c:pt>
                <c:pt idx="23">
                  <c:v>-57.266809800169092</c:v>
                </c:pt>
                <c:pt idx="24">
                  <c:v>-56.911574271313256</c:v>
                </c:pt>
                <c:pt idx="25">
                  <c:v>-56.661800843819464</c:v>
                </c:pt>
                <c:pt idx="26">
                  <c:v>-56.489107717627832</c:v>
                </c:pt>
                <c:pt idx="27">
                  <c:v>-56.373010796474048</c:v>
                </c:pt>
                <c:pt idx="28">
                  <c:v>-56.298664544794299</c:v>
                </c:pt>
                <c:pt idx="29">
                  <c:v>-56.255268145030776</c:v>
                </c:pt>
                <c:pt idx="30">
                  <c:v>-56.234935001580702</c:v>
                </c:pt>
                <c:pt idx="31">
                  <c:v>-56.231886794754629</c:v>
                </c:pt>
                <c:pt idx="32">
                  <c:v>-56.24187613477558</c:v>
                </c:pt>
                <c:pt idx="33">
                  <c:v>-56.261771100080985</c:v>
                </c:pt>
                <c:pt idx="34">
                  <c:v>-56.289255006521472</c:v>
                </c:pt>
                <c:pt idx="35">
                  <c:v>-56.322608602021567</c:v>
                </c:pt>
                <c:pt idx="36">
                  <c:v>-56.360551494733699</c:v>
                </c:pt>
                <c:pt idx="37">
                  <c:v>-56.402126334174255</c:v>
                </c:pt>
                <c:pt idx="38">
                  <c:v>-56.446613976081927</c:v>
                </c:pt>
                <c:pt idx="39">
                  <c:v>-56.493471186549989</c:v>
                </c:pt>
                <c:pt idx="40">
                  <c:v>-56.542284799443919</c:v>
                </c:pt>
                <c:pt idx="41">
                  <c:v>-56.592737922381687</c:v>
                </c:pt>
                <c:pt idx="42">
                  <c:v>-56.644584990751298</c:v>
                </c:pt>
                <c:pt idx="43">
                  <c:v>-56.697633335646564</c:v>
                </c:pt>
                <c:pt idx="44">
                  <c:v>-56.751729557649895</c:v>
                </c:pt>
                <c:pt idx="45">
                  <c:v>-56.806749452606965</c:v>
                </c:pt>
                <c:pt idx="46">
                  <c:v>-56.862590566344267</c:v>
                </c:pt>
                <c:pt idx="47">
                  <c:v>-56.919166697083</c:v>
                </c:pt>
                <c:pt idx="48">
                  <c:v>-56.976403841633058</c:v>
                </c:pt>
                <c:pt idx="49">
                  <c:v>-57.034237211911062</c:v>
                </c:pt>
                <c:pt idx="50">
                  <c:v>-57.092609044576143</c:v>
                </c:pt>
                <c:pt idx="51">
                  <c:v>-57.151466997770392</c:v>
                </c:pt>
                <c:pt idx="52">
                  <c:v>-57.210762981737375</c:v>
                </c:pt>
                <c:pt idx="53">
                  <c:v>-57.270452309306521</c:v>
                </c:pt>
                <c:pt idx="54">
                  <c:v>-57.330493081417593</c:v>
                </c:pt>
                <c:pt idx="55">
                  <c:v>-57.390845744610971</c:v>
                </c:pt>
                <c:pt idx="56">
                  <c:v>-57.451472773640532</c:v>
                </c:pt>
                <c:pt idx="57">
                  <c:v>-57.512338444482978</c:v>
                </c:pt>
                <c:pt idx="58">
                  <c:v>-57.573408672072027</c:v>
                </c:pt>
                <c:pt idx="59">
                  <c:v>-57.634650893844778</c:v>
                </c:pt>
                <c:pt idx="60">
                  <c:v>-57.696033985235736</c:v>
                </c:pt>
                <c:pt idx="61">
                  <c:v>-57.757528197016107</c:v>
                </c:pt>
                <c:pt idx="62">
                  <c:v>-57.819105107178537</c:v>
                </c:pt>
                <c:pt idx="63">
                  <c:v>-57.880737582144462</c:v>
                </c:pt>
                <c:pt idx="64">
                  <c:v>-57.942399743612654</c:v>
                </c:pt>
                <c:pt idx="65">
                  <c:v>-58.004066938498298</c:v>
                </c:pt>
                <c:pt idx="66">
                  <c:v>-58.065715710243978</c:v>
                </c:pt>
                <c:pt idx="67">
                  <c:v>-58.127323770384905</c:v>
                </c:pt>
                <c:pt idx="68">
                  <c:v>-58.188869969685832</c:v>
                </c:pt>
                <c:pt idx="69">
                  <c:v>-58.250334268474361</c:v>
                </c:pt>
                <c:pt idx="70">
                  <c:v>-58.311697706010044</c:v>
                </c:pt>
                <c:pt idx="71">
                  <c:v>-58.372942368875066</c:v>
                </c:pt>
                <c:pt idx="72">
                  <c:v>-58.43405135846686</c:v>
                </c:pt>
                <c:pt idx="73">
                  <c:v>-58.495008757733949</c:v>
                </c:pt>
                <c:pt idx="74">
                  <c:v>-58.555799597328402</c:v>
                </c:pt>
                <c:pt idx="75">
                  <c:v>-58.61640982136219</c:v>
                </c:pt>
                <c:pt idx="76">
                  <c:v>-58.686385132691207</c:v>
                </c:pt>
                <c:pt idx="77">
                  <c:v>-58.484924069031194</c:v>
                </c:pt>
                <c:pt idx="78">
                  <c:v>-58.294699743156819</c:v>
                </c:pt>
                <c:pt idx="79">
                  <c:v>-58.115115391510116</c:v>
                </c:pt>
                <c:pt idx="80">
                  <c:v>-57.945611117935485</c:v>
                </c:pt>
                <c:pt idx="81">
                  <c:v>-57.785661247468418</c:v>
                </c:pt>
                <c:pt idx="82">
                  <c:v>-57.634771897351357</c:v>
                </c:pt>
                <c:pt idx="83">
                  <c:v>-57.492478745188485</c:v>
                </c:pt>
                <c:pt idx="84">
                  <c:v>-57.358344976219634</c:v>
                </c:pt>
                <c:pt idx="85">
                  <c:v>-57.231959393523198</c:v>
                </c:pt>
                <c:pt idx="86">
                  <c:v>-57.112934676585837</c:v>
                </c:pt>
                <c:pt idx="87">
                  <c:v>-57.000905775123769</c:v>
                </c:pt>
                <c:pt idx="88">
                  <c:v>-56.895528426329321</c:v>
                </c:pt>
                <c:pt idx="89">
                  <c:v>-56.796477784865807</c:v>
                </c:pt>
                <c:pt idx="90">
                  <c:v>-56.703447155960234</c:v>
                </c:pt>
                <c:pt idx="91">
                  <c:v>-56.616146822862575</c:v>
                </c:pt>
                <c:pt idx="92">
                  <c:v>-56.534302960760854</c:v>
                </c:pt>
                <c:pt idx="93">
                  <c:v>-56.457656629978587</c:v>
                </c:pt>
                <c:pt idx="94">
                  <c:v>-56.385962841943929</c:v>
                </c:pt>
                <c:pt idx="95">
                  <c:v>-56.318989692011968</c:v>
                </c:pt>
                <c:pt idx="96">
                  <c:v>-56.256517553757824</c:v>
                </c:pt>
                <c:pt idx="97">
                  <c:v>-56.198338329839302</c:v>
                </c:pt>
                <c:pt idx="98">
                  <c:v>-56.144254754962539</c:v>
                </c:pt>
                <c:pt idx="99">
                  <c:v>-56.094079746874378</c:v>
                </c:pt>
                <c:pt idx="100">
                  <c:v>-56.047635801661926</c:v>
                </c:pt>
              </c:numCache>
            </c:numRef>
          </c:val>
          <c:smooth val="0"/>
        </c:ser>
        <c:ser>
          <c:idx val="1"/>
          <c:order val="1"/>
          <c:tx>
            <c:strRef>
              <c:f>'Interference 10KM et 100 Km'!$E$3</c:f>
              <c:strCache>
                <c:ptCount val="1"/>
                <c:pt idx="0">
                  <c:v>M</c:v>
                </c:pt>
              </c:strCache>
            </c:strRef>
          </c:tx>
          <c:marker>
            <c:symbol val="none"/>
          </c:marker>
          <c:cat>
            <c:numRef>
              <c:f>'Interference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10KM et 100 Km'!$E$4:$E$104</c:f>
              <c:numCache>
                <c:formatCode>0.00</c:formatCode>
                <c:ptCount val="101"/>
                <c:pt idx="0">
                  <c:v>-67.02</c:v>
                </c:pt>
                <c:pt idx="1">
                  <c:v>-67.01862358946255</c:v>
                </c:pt>
                <c:pt idx="2">
                  <c:v>-72.012018338629829</c:v>
                </c:pt>
                <c:pt idx="3">
                  <c:v>-74.473661563067566</c:v>
                </c:pt>
                <c:pt idx="4">
                  <c:v>-75.894307186112769</c:v>
                </c:pt>
                <c:pt idx="5">
                  <c:v>-76.750464288881943</c:v>
                </c:pt>
                <c:pt idx="6">
                  <c:v>-77.260198380826708</c:v>
                </c:pt>
                <c:pt idx="7">
                  <c:v>-77.5430277860182</c:v>
                </c:pt>
                <c:pt idx="8">
                  <c:v>-77.671700109491027</c:v>
                </c:pt>
                <c:pt idx="9">
                  <c:v>-77.693438416586218</c:v>
                </c:pt>
                <c:pt idx="10">
                  <c:v>-77.640176243734373</c:v>
                </c:pt>
                <c:pt idx="11">
                  <c:v>-77.534096885621651</c:v>
                </c:pt>
                <c:pt idx="12">
                  <c:v>-77.390896902970482</c:v>
                </c:pt>
                <c:pt idx="13">
                  <c:v>-77.221829380144143</c:v>
                </c:pt>
                <c:pt idx="14">
                  <c:v>-77.035039414979252</c:v>
                </c:pt>
                <c:pt idx="15">
                  <c:v>-76.836464102475404</c:v>
                </c:pt>
                <c:pt idx="16">
                  <c:v>-76.630452683597241</c:v>
                </c:pt>
                <c:pt idx="17">
                  <c:v>-75.295042959494495</c:v>
                </c:pt>
                <c:pt idx="18">
                  <c:v>-72.620256914373925</c:v>
                </c:pt>
                <c:pt idx="19">
                  <c:v>-70.711298312626198</c:v>
                </c:pt>
                <c:pt idx="20">
                  <c:v>-69.345607819169487</c:v>
                </c:pt>
                <c:pt idx="21">
                  <c:v>-68.367398828757644</c:v>
                </c:pt>
                <c:pt idx="22">
                  <c:v>-67.667006942221207</c:v>
                </c:pt>
                <c:pt idx="23">
                  <c:v>-67.166809800169091</c:v>
                </c:pt>
                <c:pt idx="24">
                  <c:v>-66.811574271313262</c:v>
                </c:pt>
                <c:pt idx="25">
                  <c:v>-66.561800843819469</c:v>
                </c:pt>
                <c:pt idx="26">
                  <c:v>-66.389107717627837</c:v>
                </c:pt>
                <c:pt idx="27">
                  <c:v>-66.273010796474054</c:v>
                </c:pt>
                <c:pt idx="28">
                  <c:v>-66.198664544794298</c:v>
                </c:pt>
                <c:pt idx="29">
                  <c:v>-66.155268145030789</c:v>
                </c:pt>
                <c:pt idx="30">
                  <c:v>-66.134935001580715</c:v>
                </c:pt>
                <c:pt idx="31">
                  <c:v>-66.131886794754635</c:v>
                </c:pt>
                <c:pt idx="32">
                  <c:v>-66.141876134775586</c:v>
                </c:pt>
                <c:pt idx="33">
                  <c:v>-66.161771100080983</c:v>
                </c:pt>
                <c:pt idx="34">
                  <c:v>-66.189255006521478</c:v>
                </c:pt>
                <c:pt idx="35">
                  <c:v>-66.22260860202158</c:v>
                </c:pt>
                <c:pt idx="36">
                  <c:v>-66.260551494733704</c:v>
                </c:pt>
                <c:pt idx="37">
                  <c:v>-66.302126334174261</c:v>
                </c:pt>
                <c:pt idx="38">
                  <c:v>-66.346613976081926</c:v>
                </c:pt>
                <c:pt idx="39">
                  <c:v>-66.393471186549988</c:v>
                </c:pt>
                <c:pt idx="40">
                  <c:v>-66.442284799443925</c:v>
                </c:pt>
                <c:pt idx="41">
                  <c:v>-66.492737922381693</c:v>
                </c:pt>
                <c:pt idx="42">
                  <c:v>-66.544584990751304</c:v>
                </c:pt>
                <c:pt idx="43">
                  <c:v>-66.597633335646577</c:v>
                </c:pt>
                <c:pt idx="44">
                  <c:v>-66.651729557649901</c:v>
                </c:pt>
                <c:pt idx="45">
                  <c:v>-66.706749452606971</c:v>
                </c:pt>
                <c:pt idx="46">
                  <c:v>-66.762590566344272</c:v>
                </c:pt>
                <c:pt idx="47">
                  <c:v>-66.819166697083006</c:v>
                </c:pt>
                <c:pt idx="48">
                  <c:v>-66.876403841633064</c:v>
                </c:pt>
                <c:pt idx="49">
                  <c:v>-66.934237211911068</c:v>
                </c:pt>
                <c:pt idx="50">
                  <c:v>-66.992609044576142</c:v>
                </c:pt>
                <c:pt idx="51">
                  <c:v>-67.051466997770405</c:v>
                </c:pt>
                <c:pt idx="52">
                  <c:v>-67.110762981737381</c:v>
                </c:pt>
                <c:pt idx="53">
                  <c:v>-67.170452309306526</c:v>
                </c:pt>
                <c:pt idx="54">
                  <c:v>-67.230493081417606</c:v>
                </c:pt>
                <c:pt idx="55">
                  <c:v>-67.290845744610976</c:v>
                </c:pt>
                <c:pt idx="56">
                  <c:v>-67.351472773640538</c:v>
                </c:pt>
                <c:pt idx="57">
                  <c:v>-67.412338444482984</c:v>
                </c:pt>
                <c:pt idx="58">
                  <c:v>-67.473408672072026</c:v>
                </c:pt>
                <c:pt idx="59">
                  <c:v>-67.534650893844784</c:v>
                </c:pt>
                <c:pt idx="60">
                  <c:v>-67.596033985235735</c:v>
                </c:pt>
                <c:pt idx="61">
                  <c:v>-67.65752819701612</c:v>
                </c:pt>
                <c:pt idx="62">
                  <c:v>-67.719105107178535</c:v>
                </c:pt>
                <c:pt idx="63">
                  <c:v>-67.780737582144468</c:v>
                </c:pt>
                <c:pt idx="64">
                  <c:v>-67.84239974361266</c:v>
                </c:pt>
                <c:pt idx="65">
                  <c:v>-67.904066938498303</c:v>
                </c:pt>
                <c:pt idx="66">
                  <c:v>-67.965715710243984</c:v>
                </c:pt>
                <c:pt idx="67">
                  <c:v>-68.027323770384911</c:v>
                </c:pt>
                <c:pt idx="68">
                  <c:v>-68.088869969685845</c:v>
                </c:pt>
                <c:pt idx="69">
                  <c:v>-68.150334268474367</c:v>
                </c:pt>
                <c:pt idx="70">
                  <c:v>-68.211697706010057</c:v>
                </c:pt>
                <c:pt idx="71">
                  <c:v>-68.272942368875079</c:v>
                </c:pt>
                <c:pt idx="72">
                  <c:v>-68.334051358466866</c:v>
                </c:pt>
                <c:pt idx="73">
                  <c:v>-68.395008757733962</c:v>
                </c:pt>
                <c:pt idx="74">
                  <c:v>-68.455799597328408</c:v>
                </c:pt>
                <c:pt idx="75">
                  <c:v>-68.516409821362203</c:v>
                </c:pt>
                <c:pt idx="76">
                  <c:v>-68.58638513269122</c:v>
                </c:pt>
                <c:pt idx="77">
                  <c:v>-68.3849240690312</c:v>
                </c:pt>
                <c:pt idx="78">
                  <c:v>-68.194699743156818</c:v>
                </c:pt>
                <c:pt idx="79">
                  <c:v>-68.015115391510122</c:v>
                </c:pt>
                <c:pt idx="80">
                  <c:v>-67.845611117935491</c:v>
                </c:pt>
                <c:pt idx="81">
                  <c:v>-67.685661247468431</c:v>
                </c:pt>
                <c:pt idx="82">
                  <c:v>-67.534771897351362</c:v>
                </c:pt>
                <c:pt idx="83">
                  <c:v>-67.392478745188498</c:v>
                </c:pt>
                <c:pt idx="84">
                  <c:v>-67.258344976219632</c:v>
                </c:pt>
                <c:pt idx="85">
                  <c:v>-67.131959393523204</c:v>
                </c:pt>
                <c:pt idx="86">
                  <c:v>-67.012934676585843</c:v>
                </c:pt>
                <c:pt idx="87">
                  <c:v>-66.900905775123775</c:v>
                </c:pt>
                <c:pt idx="88">
                  <c:v>-66.795528426329327</c:v>
                </c:pt>
                <c:pt idx="89">
                  <c:v>-66.696477784865806</c:v>
                </c:pt>
                <c:pt idx="90">
                  <c:v>-66.603447155960239</c:v>
                </c:pt>
                <c:pt idx="91">
                  <c:v>-66.516146822862581</c:v>
                </c:pt>
                <c:pt idx="92">
                  <c:v>-66.43430296076086</c:v>
                </c:pt>
                <c:pt idx="93">
                  <c:v>-66.357656629978592</c:v>
                </c:pt>
                <c:pt idx="94">
                  <c:v>-66.285962841943942</c:v>
                </c:pt>
                <c:pt idx="95">
                  <c:v>-66.218989692011974</c:v>
                </c:pt>
                <c:pt idx="96">
                  <c:v>-66.156517553757823</c:v>
                </c:pt>
                <c:pt idx="97">
                  <c:v>-66.098338329839308</c:v>
                </c:pt>
                <c:pt idx="98">
                  <c:v>-66.044254754962537</c:v>
                </c:pt>
                <c:pt idx="99">
                  <c:v>-65.994079746874377</c:v>
                </c:pt>
                <c:pt idx="100">
                  <c:v>-65.947635801661932</c:v>
                </c:pt>
              </c:numCache>
            </c:numRef>
          </c:val>
          <c:smooth val="0"/>
        </c:ser>
        <c:ser>
          <c:idx val="2"/>
          <c:order val="2"/>
          <c:tx>
            <c:strRef>
              <c:f>'Interference 10KM et 100 Km'!$F$3</c:f>
              <c:strCache>
                <c:ptCount val="1"/>
                <c:pt idx="0">
                  <c:v>N</c:v>
                </c:pt>
              </c:strCache>
            </c:strRef>
          </c:tx>
          <c:marker>
            <c:symbol val="none"/>
          </c:marker>
          <c:cat>
            <c:numRef>
              <c:f>'Interference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10KM et 100 Km'!$F$4:$F$104</c:f>
              <c:numCache>
                <c:formatCode>0.00</c:formatCode>
                <c:ptCount val="101"/>
                <c:pt idx="0">
                  <c:v>-71.919999999999987</c:v>
                </c:pt>
                <c:pt idx="1">
                  <c:v>-71.918623589462527</c:v>
                </c:pt>
                <c:pt idx="2">
                  <c:v>-76.912018338629821</c:v>
                </c:pt>
                <c:pt idx="3">
                  <c:v>-79.373661563067571</c:v>
                </c:pt>
                <c:pt idx="4">
                  <c:v>-80.794307186112775</c:v>
                </c:pt>
                <c:pt idx="5">
                  <c:v>-81.650464288881935</c:v>
                </c:pt>
                <c:pt idx="6">
                  <c:v>-82.160198380826699</c:v>
                </c:pt>
                <c:pt idx="7">
                  <c:v>-82.443027786018192</c:v>
                </c:pt>
                <c:pt idx="8">
                  <c:v>-82.571700109491019</c:v>
                </c:pt>
                <c:pt idx="9">
                  <c:v>-82.59343841658621</c:v>
                </c:pt>
                <c:pt idx="10">
                  <c:v>-82.540176243734365</c:v>
                </c:pt>
                <c:pt idx="11">
                  <c:v>-82.434096885621642</c:v>
                </c:pt>
                <c:pt idx="12">
                  <c:v>-82.290896902970474</c:v>
                </c:pt>
                <c:pt idx="13">
                  <c:v>-82.121829380144135</c:v>
                </c:pt>
                <c:pt idx="14">
                  <c:v>-81.935039414979258</c:v>
                </c:pt>
                <c:pt idx="15">
                  <c:v>-81.736464102475395</c:v>
                </c:pt>
                <c:pt idx="16">
                  <c:v>-81.530452683597233</c:v>
                </c:pt>
                <c:pt idx="17">
                  <c:v>-80.195042959494486</c:v>
                </c:pt>
                <c:pt idx="18">
                  <c:v>-77.520256914373917</c:v>
                </c:pt>
                <c:pt idx="19">
                  <c:v>-75.611298312626189</c:v>
                </c:pt>
                <c:pt idx="20">
                  <c:v>-74.245607819169493</c:v>
                </c:pt>
                <c:pt idx="21">
                  <c:v>-73.267398828757635</c:v>
                </c:pt>
                <c:pt idx="22">
                  <c:v>-72.567006942221184</c:v>
                </c:pt>
                <c:pt idx="23">
                  <c:v>-72.066809800169096</c:v>
                </c:pt>
                <c:pt idx="24">
                  <c:v>-71.711574271313253</c:v>
                </c:pt>
                <c:pt idx="25">
                  <c:v>-71.461800843819461</c:v>
                </c:pt>
                <c:pt idx="26">
                  <c:v>-71.289107717627829</c:v>
                </c:pt>
                <c:pt idx="27">
                  <c:v>-71.173010796474045</c:v>
                </c:pt>
                <c:pt idx="28">
                  <c:v>-71.098664544794303</c:v>
                </c:pt>
                <c:pt idx="29">
                  <c:v>-71.055268145030766</c:v>
                </c:pt>
                <c:pt idx="30">
                  <c:v>-71.034935001580692</c:v>
                </c:pt>
                <c:pt idx="31">
                  <c:v>-71.031886794754627</c:v>
                </c:pt>
                <c:pt idx="32">
                  <c:v>-71.041876134775578</c:v>
                </c:pt>
                <c:pt idx="33">
                  <c:v>-71.061771100080989</c:v>
                </c:pt>
                <c:pt idx="34">
                  <c:v>-71.089255006521469</c:v>
                </c:pt>
                <c:pt idx="35">
                  <c:v>-71.122608602021558</c:v>
                </c:pt>
                <c:pt idx="36">
                  <c:v>-71.160551494733696</c:v>
                </c:pt>
                <c:pt idx="37">
                  <c:v>-71.202126334174253</c:v>
                </c:pt>
                <c:pt idx="38">
                  <c:v>-71.246613976081932</c:v>
                </c:pt>
                <c:pt idx="39">
                  <c:v>-71.293471186549993</c:v>
                </c:pt>
                <c:pt idx="40">
                  <c:v>-71.342284799443917</c:v>
                </c:pt>
                <c:pt idx="41">
                  <c:v>-71.392737922381684</c:v>
                </c:pt>
                <c:pt idx="42">
                  <c:v>-71.444584990751295</c:v>
                </c:pt>
                <c:pt idx="43">
                  <c:v>-71.497633335646569</c:v>
                </c:pt>
                <c:pt idx="44">
                  <c:v>-71.551729557649892</c:v>
                </c:pt>
                <c:pt idx="45">
                  <c:v>-71.606749452606962</c:v>
                </c:pt>
                <c:pt idx="46">
                  <c:v>-71.662590566344264</c:v>
                </c:pt>
                <c:pt idx="47">
                  <c:v>-71.719166697082997</c:v>
                </c:pt>
                <c:pt idx="48">
                  <c:v>-71.776403841633055</c:v>
                </c:pt>
                <c:pt idx="49">
                  <c:v>-71.834237211911059</c:v>
                </c:pt>
                <c:pt idx="50">
                  <c:v>-71.892609044576147</c:v>
                </c:pt>
                <c:pt idx="51">
                  <c:v>-71.951466997770382</c:v>
                </c:pt>
                <c:pt idx="52">
                  <c:v>-72.010762981737372</c:v>
                </c:pt>
                <c:pt idx="53">
                  <c:v>-72.070452309306518</c:v>
                </c:pt>
                <c:pt idx="54">
                  <c:v>-72.130493081417598</c:v>
                </c:pt>
                <c:pt idx="55">
                  <c:v>-72.190845744610968</c:v>
                </c:pt>
                <c:pt idx="56">
                  <c:v>-72.251472773640529</c:v>
                </c:pt>
                <c:pt idx="57">
                  <c:v>-72.312338444482975</c:v>
                </c:pt>
                <c:pt idx="58">
                  <c:v>-72.373408672072017</c:v>
                </c:pt>
                <c:pt idx="59">
                  <c:v>-72.434650893844776</c:v>
                </c:pt>
                <c:pt idx="60">
                  <c:v>-72.496033985235727</c:v>
                </c:pt>
                <c:pt idx="61">
                  <c:v>-72.557528197016097</c:v>
                </c:pt>
                <c:pt idx="62">
                  <c:v>-72.619105107178541</c:v>
                </c:pt>
                <c:pt idx="63">
                  <c:v>-72.680737582144459</c:v>
                </c:pt>
                <c:pt idx="64">
                  <c:v>-72.742399743612651</c:v>
                </c:pt>
                <c:pt idx="65">
                  <c:v>-72.804066938498295</c:v>
                </c:pt>
                <c:pt idx="66">
                  <c:v>-72.865715710243975</c:v>
                </c:pt>
                <c:pt idx="67">
                  <c:v>-72.927323770384902</c:v>
                </c:pt>
                <c:pt idx="68">
                  <c:v>-72.988869969685823</c:v>
                </c:pt>
                <c:pt idx="69">
                  <c:v>-73.050334268474359</c:v>
                </c:pt>
                <c:pt idx="70">
                  <c:v>-73.111697706010048</c:v>
                </c:pt>
                <c:pt idx="71">
                  <c:v>-73.172942368875056</c:v>
                </c:pt>
                <c:pt idx="72">
                  <c:v>-73.234051358466857</c:v>
                </c:pt>
                <c:pt idx="73">
                  <c:v>-73.295008757733939</c:v>
                </c:pt>
                <c:pt idx="74">
                  <c:v>-73.355799597328399</c:v>
                </c:pt>
                <c:pt idx="75">
                  <c:v>-73.416409821362194</c:v>
                </c:pt>
                <c:pt idx="76">
                  <c:v>-73.486385132691197</c:v>
                </c:pt>
                <c:pt idx="77">
                  <c:v>-73.284924069031192</c:v>
                </c:pt>
                <c:pt idx="78">
                  <c:v>-73.094699743156809</c:v>
                </c:pt>
                <c:pt idx="79">
                  <c:v>-72.915115391510113</c:v>
                </c:pt>
                <c:pt idx="80">
                  <c:v>-72.745611117935482</c:v>
                </c:pt>
                <c:pt idx="81">
                  <c:v>-72.585661247468423</c:v>
                </c:pt>
                <c:pt idx="82">
                  <c:v>-72.434771897351354</c:v>
                </c:pt>
                <c:pt idx="83">
                  <c:v>-72.292478745188475</c:v>
                </c:pt>
                <c:pt idx="84">
                  <c:v>-72.158344976219624</c:v>
                </c:pt>
                <c:pt idx="85">
                  <c:v>-72.031959393523195</c:v>
                </c:pt>
                <c:pt idx="86">
                  <c:v>-71.912934676585834</c:v>
                </c:pt>
                <c:pt idx="87">
                  <c:v>-71.800905775123766</c:v>
                </c:pt>
                <c:pt idx="88">
                  <c:v>-71.695528426329318</c:v>
                </c:pt>
                <c:pt idx="89">
                  <c:v>-71.596477784865812</c:v>
                </c:pt>
                <c:pt idx="90">
                  <c:v>-71.503447155960231</c:v>
                </c:pt>
                <c:pt idx="91">
                  <c:v>-71.416146822862572</c:v>
                </c:pt>
                <c:pt idx="92">
                  <c:v>-71.334302960760851</c:v>
                </c:pt>
                <c:pt idx="93">
                  <c:v>-71.257656629978584</c:v>
                </c:pt>
                <c:pt idx="94">
                  <c:v>-71.185962841943933</c:v>
                </c:pt>
                <c:pt idx="95">
                  <c:v>-71.118989692011965</c:v>
                </c:pt>
                <c:pt idx="96">
                  <c:v>-71.056517553757814</c:v>
                </c:pt>
                <c:pt idx="97">
                  <c:v>-70.998338329839299</c:v>
                </c:pt>
                <c:pt idx="98">
                  <c:v>-70.944254754962543</c:v>
                </c:pt>
                <c:pt idx="99">
                  <c:v>-70.894079746874382</c:v>
                </c:pt>
                <c:pt idx="100">
                  <c:v>-70.847635801661923</c:v>
                </c:pt>
              </c:numCache>
            </c:numRef>
          </c:val>
          <c:smooth val="0"/>
        </c:ser>
        <c:ser>
          <c:idx val="3"/>
          <c:order val="3"/>
          <c:tx>
            <c:strRef>
              <c:f>'Interference 10KM et 100 Km'!$G$3</c:f>
              <c:strCache>
                <c:ptCount val="1"/>
                <c:pt idx="0">
                  <c:v>O</c:v>
                </c:pt>
              </c:strCache>
            </c:strRef>
          </c:tx>
          <c:marker>
            <c:symbol val="none"/>
          </c:marker>
          <c:cat>
            <c:numRef>
              <c:f>'Interference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10KM et 100 Km'!$G$4:$G$104</c:f>
              <c:numCache>
                <c:formatCode>0.00</c:formatCode>
                <c:ptCount val="101"/>
                <c:pt idx="0">
                  <c:v>-83.61999999999999</c:v>
                </c:pt>
                <c:pt idx="1">
                  <c:v>-83.618623589462544</c:v>
                </c:pt>
                <c:pt idx="2">
                  <c:v>-88.612018338629824</c:v>
                </c:pt>
                <c:pt idx="3">
                  <c:v>-91.07366156306756</c:v>
                </c:pt>
                <c:pt idx="4">
                  <c:v>-92.494307186112763</c:v>
                </c:pt>
                <c:pt idx="5">
                  <c:v>-93.350464288881938</c:v>
                </c:pt>
                <c:pt idx="6">
                  <c:v>-93.860198380826702</c:v>
                </c:pt>
                <c:pt idx="7">
                  <c:v>-94.143027786018195</c:v>
                </c:pt>
                <c:pt idx="8">
                  <c:v>-94.271700109491022</c:v>
                </c:pt>
                <c:pt idx="9">
                  <c:v>-94.293438416586213</c:v>
                </c:pt>
                <c:pt idx="10">
                  <c:v>-94.240176243734368</c:v>
                </c:pt>
                <c:pt idx="11">
                  <c:v>-94.134096885621645</c:v>
                </c:pt>
                <c:pt idx="12">
                  <c:v>-93.990896902970476</c:v>
                </c:pt>
                <c:pt idx="13">
                  <c:v>-93.821829380144138</c:v>
                </c:pt>
                <c:pt idx="14">
                  <c:v>-93.635039414979246</c:v>
                </c:pt>
                <c:pt idx="15">
                  <c:v>-93.436464102475398</c:v>
                </c:pt>
                <c:pt idx="16">
                  <c:v>-93.230452683597235</c:v>
                </c:pt>
                <c:pt idx="17">
                  <c:v>-91.895042959494489</c:v>
                </c:pt>
                <c:pt idx="18">
                  <c:v>-89.22025691437392</c:v>
                </c:pt>
                <c:pt idx="19">
                  <c:v>-87.311298312626192</c:v>
                </c:pt>
                <c:pt idx="20">
                  <c:v>-85.945607819169481</c:v>
                </c:pt>
                <c:pt idx="21">
                  <c:v>-84.967398828757638</c:v>
                </c:pt>
                <c:pt idx="22">
                  <c:v>-84.267006942221201</c:v>
                </c:pt>
                <c:pt idx="23">
                  <c:v>-83.766809800169085</c:v>
                </c:pt>
                <c:pt idx="24">
                  <c:v>-83.411574271313256</c:v>
                </c:pt>
                <c:pt idx="25">
                  <c:v>-83.161800843819464</c:v>
                </c:pt>
                <c:pt idx="26">
                  <c:v>-82.989107717627832</c:v>
                </c:pt>
                <c:pt idx="27">
                  <c:v>-82.873010796474048</c:v>
                </c:pt>
                <c:pt idx="28">
                  <c:v>-82.798664544794292</c:v>
                </c:pt>
                <c:pt idx="29">
                  <c:v>-82.755268145030783</c:v>
                </c:pt>
                <c:pt idx="30">
                  <c:v>-82.734935001580709</c:v>
                </c:pt>
                <c:pt idx="31">
                  <c:v>-82.731886794754629</c:v>
                </c:pt>
                <c:pt idx="32">
                  <c:v>-82.74187613477558</c:v>
                </c:pt>
                <c:pt idx="33">
                  <c:v>-82.761771100080978</c:v>
                </c:pt>
                <c:pt idx="34">
                  <c:v>-82.789255006521472</c:v>
                </c:pt>
                <c:pt idx="35">
                  <c:v>-82.822608602021575</c:v>
                </c:pt>
                <c:pt idx="36">
                  <c:v>-82.860551494733699</c:v>
                </c:pt>
                <c:pt idx="37">
                  <c:v>-82.902126334174255</c:v>
                </c:pt>
                <c:pt idx="38">
                  <c:v>-82.94661397608192</c:v>
                </c:pt>
                <c:pt idx="39">
                  <c:v>-82.993471186549982</c:v>
                </c:pt>
                <c:pt idx="40">
                  <c:v>-83.042284799443919</c:v>
                </c:pt>
                <c:pt idx="41">
                  <c:v>-83.092737922381687</c:v>
                </c:pt>
                <c:pt idx="42">
                  <c:v>-83.144584990751298</c:v>
                </c:pt>
                <c:pt idx="43">
                  <c:v>-83.197633335646572</c:v>
                </c:pt>
                <c:pt idx="44">
                  <c:v>-83.251729557649895</c:v>
                </c:pt>
                <c:pt idx="45">
                  <c:v>-83.306749452606965</c:v>
                </c:pt>
                <c:pt idx="46">
                  <c:v>-83.362590566344267</c:v>
                </c:pt>
                <c:pt idx="47">
                  <c:v>-83.419166697083</c:v>
                </c:pt>
                <c:pt idx="48">
                  <c:v>-83.476403841633058</c:v>
                </c:pt>
                <c:pt idx="49">
                  <c:v>-83.534237211911062</c:v>
                </c:pt>
                <c:pt idx="50">
                  <c:v>-83.592609044576136</c:v>
                </c:pt>
                <c:pt idx="51">
                  <c:v>-83.651466997770399</c:v>
                </c:pt>
                <c:pt idx="52">
                  <c:v>-83.710762981737375</c:v>
                </c:pt>
                <c:pt idx="53">
                  <c:v>-83.770452309306521</c:v>
                </c:pt>
                <c:pt idx="54">
                  <c:v>-83.8304930814176</c:v>
                </c:pt>
                <c:pt idx="55">
                  <c:v>-83.890845744610971</c:v>
                </c:pt>
                <c:pt idx="56">
                  <c:v>-83.951472773640532</c:v>
                </c:pt>
                <c:pt idx="57">
                  <c:v>-84.012338444482978</c:v>
                </c:pt>
                <c:pt idx="58">
                  <c:v>-84.07340867207202</c:v>
                </c:pt>
                <c:pt idx="59">
                  <c:v>-84.134650893844778</c:v>
                </c:pt>
                <c:pt idx="60">
                  <c:v>-84.196033985235729</c:v>
                </c:pt>
                <c:pt idx="61">
                  <c:v>-84.257528197016114</c:v>
                </c:pt>
                <c:pt idx="62">
                  <c:v>-84.31910510717853</c:v>
                </c:pt>
                <c:pt idx="63">
                  <c:v>-84.380737582144462</c:v>
                </c:pt>
                <c:pt idx="64">
                  <c:v>-84.442399743612654</c:v>
                </c:pt>
                <c:pt idx="65">
                  <c:v>-84.504066938498298</c:v>
                </c:pt>
                <c:pt idx="66">
                  <c:v>-84.565715710243978</c:v>
                </c:pt>
                <c:pt idx="67">
                  <c:v>-84.627323770384905</c:v>
                </c:pt>
                <c:pt idx="68">
                  <c:v>-84.68886996968584</c:v>
                </c:pt>
                <c:pt idx="69">
                  <c:v>-84.750334268474361</c:v>
                </c:pt>
                <c:pt idx="70">
                  <c:v>-84.811697706010051</c:v>
                </c:pt>
                <c:pt idx="71">
                  <c:v>-84.872942368875073</c:v>
                </c:pt>
                <c:pt idx="72">
                  <c:v>-84.93405135846686</c:v>
                </c:pt>
                <c:pt idx="73">
                  <c:v>-84.995008757733956</c:v>
                </c:pt>
                <c:pt idx="74">
                  <c:v>-85.055799597328402</c:v>
                </c:pt>
                <c:pt idx="75">
                  <c:v>-85.116409821362197</c:v>
                </c:pt>
                <c:pt idx="76">
                  <c:v>-85.186385132691214</c:v>
                </c:pt>
                <c:pt idx="77">
                  <c:v>-84.984924069031194</c:v>
                </c:pt>
                <c:pt idx="78">
                  <c:v>-84.794699743156812</c:v>
                </c:pt>
                <c:pt idx="79">
                  <c:v>-84.615115391510116</c:v>
                </c:pt>
                <c:pt idx="80">
                  <c:v>-84.445611117935485</c:v>
                </c:pt>
                <c:pt idx="81">
                  <c:v>-84.285661247468425</c:v>
                </c:pt>
                <c:pt idx="82">
                  <c:v>-84.134771897351357</c:v>
                </c:pt>
                <c:pt idx="83">
                  <c:v>-83.992478745188492</c:v>
                </c:pt>
                <c:pt idx="84">
                  <c:v>-83.858344976219627</c:v>
                </c:pt>
                <c:pt idx="85">
                  <c:v>-83.731959393523198</c:v>
                </c:pt>
                <c:pt idx="86">
                  <c:v>-83.612934676585837</c:v>
                </c:pt>
                <c:pt idx="87">
                  <c:v>-83.500905775123769</c:v>
                </c:pt>
                <c:pt idx="88">
                  <c:v>-83.395528426329321</c:v>
                </c:pt>
                <c:pt idx="89">
                  <c:v>-83.2964777848658</c:v>
                </c:pt>
                <c:pt idx="90">
                  <c:v>-83.203447155960234</c:v>
                </c:pt>
                <c:pt idx="91">
                  <c:v>-83.116146822862575</c:v>
                </c:pt>
                <c:pt idx="92">
                  <c:v>-83.034302960760854</c:v>
                </c:pt>
                <c:pt idx="93">
                  <c:v>-82.957656629978587</c:v>
                </c:pt>
                <c:pt idx="94">
                  <c:v>-82.885962841943936</c:v>
                </c:pt>
                <c:pt idx="95">
                  <c:v>-82.818989692011968</c:v>
                </c:pt>
                <c:pt idx="96">
                  <c:v>-82.756517553757817</c:v>
                </c:pt>
                <c:pt idx="97">
                  <c:v>-82.698338329839302</c:v>
                </c:pt>
                <c:pt idx="98">
                  <c:v>-82.644254754962532</c:v>
                </c:pt>
                <c:pt idx="99">
                  <c:v>-82.594079746874371</c:v>
                </c:pt>
                <c:pt idx="100">
                  <c:v>-82.547635801661926</c:v>
                </c:pt>
              </c:numCache>
            </c:numRef>
          </c:val>
          <c:smooth val="0"/>
        </c:ser>
        <c:ser>
          <c:idx val="4"/>
          <c:order val="4"/>
          <c:tx>
            <c:strRef>
              <c:f>'Interference 10KM et 100 Km'!$H$3</c:f>
              <c:strCache>
                <c:ptCount val="1"/>
                <c:pt idx="0">
                  <c:v>Q</c:v>
                </c:pt>
              </c:strCache>
            </c:strRef>
          </c:tx>
          <c:marker>
            <c:symbol val="none"/>
          </c:marker>
          <c:cat>
            <c:numRef>
              <c:f>'Interference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10KM et 100 Km'!$H$4:$H$104</c:f>
              <c:numCache>
                <c:formatCode>0.00</c:formatCode>
                <c:ptCount val="101"/>
                <c:pt idx="0">
                  <c:v>-94.32</c:v>
                </c:pt>
                <c:pt idx="1">
                  <c:v>-94.318623589462533</c:v>
                </c:pt>
                <c:pt idx="2">
                  <c:v>-99.312018338629827</c:v>
                </c:pt>
                <c:pt idx="3">
                  <c:v>-101.77366156306758</c:v>
                </c:pt>
                <c:pt idx="4">
                  <c:v>-103.19430718611278</c:v>
                </c:pt>
                <c:pt idx="5">
                  <c:v>-104.05046428888194</c:v>
                </c:pt>
                <c:pt idx="6">
                  <c:v>-104.56019838082671</c:v>
                </c:pt>
                <c:pt idx="7">
                  <c:v>-104.8430277860182</c:v>
                </c:pt>
                <c:pt idx="8">
                  <c:v>-104.97170010949102</c:v>
                </c:pt>
                <c:pt idx="9">
                  <c:v>-104.99343841658622</c:v>
                </c:pt>
                <c:pt idx="10">
                  <c:v>-104.94017624373437</c:v>
                </c:pt>
                <c:pt idx="11">
                  <c:v>-104.83409688562165</c:v>
                </c:pt>
                <c:pt idx="12">
                  <c:v>-104.69089690297048</c:v>
                </c:pt>
                <c:pt idx="13">
                  <c:v>-104.52182938014414</c:v>
                </c:pt>
                <c:pt idx="14">
                  <c:v>-104.33503941497926</c:v>
                </c:pt>
                <c:pt idx="15">
                  <c:v>-104.1364641024754</c:v>
                </c:pt>
                <c:pt idx="16">
                  <c:v>-103.93045268359724</c:v>
                </c:pt>
                <c:pt idx="17">
                  <c:v>-102.59504295949449</c:v>
                </c:pt>
                <c:pt idx="18">
                  <c:v>-99.920256914373923</c:v>
                </c:pt>
                <c:pt idx="19">
                  <c:v>-98.011298312626195</c:v>
                </c:pt>
                <c:pt idx="20">
                  <c:v>-96.645607819169498</c:v>
                </c:pt>
                <c:pt idx="21">
                  <c:v>-95.667398828757641</c:v>
                </c:pt>
                <c:pt idx="22">
                  <c:v>-94.96700694222119</c:v>
                </c:pt>
                <c:pt idx="23">
                  <c:v>-94.466809800169102</c:v>
                </c:pt>
                <c:pt idx="24">
                  <c:v>-94.111574271313259</c:v>
                </c:pt>
                <c:pt idx="25">
                  <c:v>-93.861800843819466</c:v>
                </c:pt>
                <c:pt idx="26">
                  <c:v>-93.689107717627834</c:v>
                </c:pt>
                <c:pt idx="27">
                  <c:v>-93.573010796474051</c:v>
                </c:pt>
                <c:pt idx="28">
                  <c:v>-93.498664544794309</c:v>
                </c:pt>
                <c:pt idx="29">
                  <c:v>-93.455268145030772</c:v>
                </c:pt>
                <c:pt idx="30">
                  <c:v>-93.434935001580698</c:v>
                </c:pt>
                <c:pt idx="31">
                  <c:v>-93.431886794754632</c:v>
                </c:pt>
                <c:pt idx="32">
                  <c:v>-93.441876134775583</c:v>
                </c:pt>
                <c:pt idx="33">
                  <c:v>-93.461771100080995</c:v>
                </c:pt>
                <c:pt idx="34">
                  <c:v>-93.489255006521475</c:v>
                </c:pt>
                <c:pt idx="35">
                  <c:v>-93.522608602021563</c:v>
                </c:pt>
                <c:pt idx="36">
                  <c:v>-93.560551494733701</c:v>
                </c:pt>
                <c:pt idx="37">
                  <c:v>-93.602126334174258</c:v>
                </c:pt>
                <c:pt idx="38">
                  <c:v>-93.646613976081937</c:v>
                </c:pt>
                <c:pt idx="39">
                  <c:v>-93.693471186549999</c:v>
                </c:pt>
                <c:pt idx="40">
                  <c:v>-93.742284799443922</c:v>
                </c:pt>
                <c:pt idx="41">
                  <c:v>-93.79273792238169</c:v>
                </c:pt>
                <c:pt idx="42">
                  <c:v>-93.844584990751301</c:v>
                </c:pt>
                <c:pt idx="43">
                  <c:v>-93.897633335646574</c:v>
                </c:pt>
                <c:pt idx="44">
                  <c:v>-93.951729557649898</c:v>
                </c:pt>
                <c:pt idx="45">
                  <c:v>-94.006749452606968</c:v>
                </c:pt>
                <c:pt idx="46">
                  <c:v>-94.062590566344269</c:v>
                </c:pt>
                <c:pt idx="47">
                  <c:v>-94.119166697083003</c:v>
                </c:pt>
                <c:pt idx="48">
                  <c:v>-94.176403841633061</c:v>
                </c:pt>
                <c:pt idx="49">
                  <c:v>-94.234237211911065</c:v>
                </c:pt>
                <c:pt idx="50">
                  <c:v>-94.292609044576153</c:v>
                </c:pt>
                <c:pt idx="51">
                  <c:v>-94.351466997770387</c:v>
                </c:pt>
                <c:pt idx="52">
                  <c:v>-94.410762981737378</c:v>
                </c:pt>
                <c:pt idx="53">
                  <c:v>-94.470452309306523</c:v>
                </c:pt>
                <c:pt idx="54">
                  <c:v>-94.530493081417603</c:v>
                </c:pt>
                <c:pt idx="55">
                  <c:v>-94.590845744610974</c:v>
                </c:pt>
                <c:pt idx="56">
                  <c:v>-94.651472773640535</c:v>
                </c:pt>
                <c:pt idx="57">
                  <c:v>-94.712338444482981</c:v>
                </c:pt>
                <c:pt idx="58">
                  <c:v>-94.773408672072023</c:v>
                </c:pt>
                <c:pt idx="59">
                  <c:v>-94.834650893844781</c:v>
                </c:pt>
                <c:pt idx="60">
                  <c:v>-94.896033985235732</c:v>
                </c:pt>
                <c:pt idx="61">
                  <c:v>-94.957528197016103</c:v>
                </c:pt>
                <c:pt idx="62">
                  <c:v>-95.019105107178547</c:v>
                </c:pt>
                <c:pt idx="63">
                  <c:v>-95.080737582144465</c:v>
                </c:pt>
                <c:pt idx="64">
                  <c:v>-95.142399743612657</c:v>
                </c:pt>
                <c:pt idx="65">
                  <c:v>-95.2040669384983</c:v>
                </c:pt>
                <c:pt idx="66">
                  <c:v>-95.265715710243981</c:v>
                </c:pt>
                <c:pt idx="67">
                  <c:v>-95.327323770384908</c:v>
                </c:pt>
                <c:pt idx="68">
                  <c:v>-95.388869969685828</c:v>
                </c:pt>
                <c:pt idx="69">
                  <c:v>-95.450334268474364</c:v>
                </c:pt>
                <c:pt idx="70">
                  <c:v>-95.511697706010054</c:v>
                </c:pt>
                <c:pt idx="71">
                  <c:v>-95.572942368875061</c:v>
                </c:pt>
                <c:pt idx="72">
                  <c:v>-95.634051358466863</c:v>
                </c:pt>
                <c:pt idx="73">
                  <c:v>-95.695008757733945</c:v>
                </c:pt>
                <c:pt idx="74">
                  <c:v>-95.755799597328405</c:v>
                </c:pt>
                <c:pt idx="75">
                  <c:v>-95.8164098213622</c:v>
                </c:pt>
                <c:pt idx="76">
                  <c:v>-95.886385132691203</c:v>
                </c:pt>
                <c:pt idx="77">
                  <c:v>-95.684924069031197</c:v>
                </c:pt>
                <c:pt idx="78">
                  <c:v>-95.494699743156815</c:v>
                </c:pt>
                <c:pt idx="79">
                  <c:v>-95.315115391510119</c:v>
                </c:pt>
                <c:pt idx="80">
                  <c:v>-95.145611117935488</c:v>
                </c:pt>
                <c:pt idx="81">
                  <c:v>-94.985661247468428</c:v>
                </c:pt>
                <c:pt idx="82">
                  <c:v>-94.834771897351359</c:v>
                </c:pt>
                <c:pt idx="83">
                  <c:v>-94.692478745188481</c:v>
                </c:pt>
                <c:pt idx="84">
                  <c:v>-94.55834497621963</c:v>
                </c:pt>
                <c:pt idx="85">
                  <c:v>-94.431959393523201</c:v>
                </c:pt>
                <c:pt idx="86">
                  <c:v>-94.31293467658584</c:v>
                </c:pt>
                <c:pt idx="87">
                  <c:v>-94.200905775123772</c:v>
                </c:pt>
                <c:pt idx="88">
                  <c:v>-94.095528426329324</c:v>
                </c:pt>
                <c:pt idx="89">
                  <c:v>-93.996477784865817</c:v>
                </c:pt>
                <c:pt idx="90">
                  <c:v>-93.903447155960237</c:v>
                </c:pt>
                <c:pt idx="91">
                  <c:v>-93.816146822862578</c:v>
                </c:pt>
                <c:pt idx="92">
                  <c:v>-93.734302960760857</c:v>
                </c:pt>
                <c:pt idx="93">
                  <c:v>-93.65765662997859</c:v>
                </c:pt>
                <c:pt idx="94">
                  <c:v>-93.585962841943939</c:v>
                </c:pt>
                <c:pt idx="95">
                  <c:v>-93.518989692011971</c:v>
                </c:pt>
                <c:pt idx="96">
                  <c:v>-93.45651755375782</c:v>
                </c:pt>
                <c:pt idx="97">
                  <c:v>-93.398338329839305</c:v>
                </c:pt>
                <c:pt idx="98">
                  <c:v>-93.344254754962549</c:v>
                </c:pt>
                <c:pt idx="99">
                  <c:v>-93.294079746874388</c:v>
                </c:pt>
                <c:pt idx="100">
                  <c:v>-93.247635801661929</c:v>
                </c:pt>
              </c:numCache>
            </c:numRef>
          </c:val>
          <c:smooth val="0"/>
        </c:ser>
        <c:ser>
          <c:idx val="5"/>
          <c:order val="5"/>
          <c:tx>
            <c:strRef>
              <c:f>'Interference 10KM et 100 Km'!$I$3</c:f>
              <c:strCache>
                <c:ptCount val="1"/>
                <c:pt idx="0">
                  <c:v>X&amp;Y</c:v>
                </c:pt>
              </c:strCache>
            </c:strRef>
          </c:tx>
          <c:marker>
            <c:symbol val="none"/>
          </c:marker>
          <c:cat>
            <c:numRef>
              <c:f>'Interference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10KM et 100 Km'!$I$4:$I$104</c:f>
              <c:numCache>
                <c:formatCode>0.00</c:formatCode>
                <c:ptCount val="101"/>
                <c:pt idx="0">
                  <c:v>-99.02</c:v>
                </c:pt>
                <c:pt idx="1">
                  <c:v>-99.01862358946255</c:v>
                </c:pt>
                <c:pt idx="2">
                  <c:v>-104.01201833862983</c:v>
                </c:pt>
                <c:pt idx="3">
                  <c:v>-106.47366156306757</c:v>
                </c:pt>
                <c:pt idx="4">
                  <c:v>-107.89430718611277</c:v>
                </c:pt>
                <c:pt idx="5">
                  <c:v>-108.75046428888194</c:v>
                </c:pt>
                <c:pt idx="6">
                  <c:v>-109.26019838082671</c:v>
                </c:pt>
                <c:pt idx="7">
                  <c:v>-109.5430277860182</c:v>
                </c:pt>
                <c:pt idx="8">
                  <c:v>-109.67170010949103</c:v>
                </c:pt>
                <c:pt idx="9">
                  <c:v>-109.69343841658622</c:v>
                </c:pt>
                <c:pt idx="10">
                  <c:v>-109.64017624373437</c:v>
                </c:pt>
                <c:pt idx="11">
                  <c:v>-109.53409688562165</c:v>
                </c:pt>
                <c:pt idx="12">
                  <c:v>-109.39089690297048</c:v>
                </c:pt>
                <c:pt idx="13">
                  <c:v>-109.22182938014414</c:v>
                </c:pt>
                <c:pt idx="14">
                  <c:v>-109.03503941497925</c:v>
                </c:pt>
                <c:pt idx="15">
                  <c:v>-108.8364641024754</c:v>
                </c:pt>
                <c:pt idx="16">
                  <c:v>-108.63045268359724</c:v>
                </c:pt>
                <c:pt idx="17">
                  <c:v>-107.29504295949449</c:v>
                </c:pt>
                <c:pt idx="18">
                  <c:v>-104.62025691437393</c:v>
                </c:pt>
                <c:pt idx="19">
                  <c:v>-102.7112983126262</c:v>
                </c:pt>
                <c:pt idx="20">
                  <c:v>-101.34560781916949</c:v>
                </c:pt>
                <c:pt idx="21">
                  <c:v>-100.36739882875764</c:v>
                </c:pt>
                <c:pt idx="22">
                  <c:v>-99.667006942221207</c:v>
                </c:pt>
                <c:pt idx="23">
                  <c:v>-99.166809800169091</c:v>
                </c:pt>
                <c:pt idx="24">
                  <c:v>-98.811574271313262</c:v>
                </c:pt>
                <c:pt idx="25">
                  <c:v>-98.561800843819469</c:v>
                </c:pt>
                <c:pt idx="26">
                  <c:v>-98.389107717627837</c:v>
                </c:pt>
                <c:pt idx="27">
                  <c:v>-98.273010796474054</c:v>
                </c:pt>
                <c:pt idx="28">
                  <c:v>-98.198664544794298</c:v>
                </c:pt>
                <c:pt idx="29">
                  <c:v>-98.155268145030789</c:v>
                </c:pt>
                <c:pt idx="30">
                  <c:v>-98.134935001580715</c:v>
                </c:pt>
                <c:pt idx="31">
                  <c:v>-98.131886794754635</c:v>
                </c:pt>
                <c:pt idx="32">
                  <c:v>-98.141876134775586</c:v>
                </c:pt>
                <c:pt idx="33">
                  <c:v>-98.161771100080983</c:v>
                </c:pt>
                <c:pt idx="34">
                  <c:v>-98.189255006521478</c:v>
                </c:pt>
                <c:pt idx="35">
                  <c:v>-98.22260860202158</c:v>
                </c:pt>
                <c:pt idx="36">
                  <c:v>-98.260551494733704</c:v>
                </c:pt>
                <c:pt idx="37">
                  <c:v>-98.302126334174261</c:v>
                </c:pt>
                <c:pt idx="38">
                  <c:v>-98.346613976081926</c:v>
                </c:pt>
                <c:pt idx="39">
                  <c:v>-98.393471186549988</c:v>
                </c:pt>
                <c:pt idx="40">
                  <c:v>-98.442284799443925</c:v>
                </c:pt>
                <c:pt idx="41">
                  <c:v>-98.492737922381693</c:v>
                </c:pt>
                <c:pt idx="42">
                  <c:v>-98.544584990751304</c:v>
                </c:pt>
                <c:pt idx="43">
                  <c:v>-98.597633335646577</c:v>
                </c:pt>
                <c:pt idx="44">
                  <c:v>-98.651729557649901</c:v>
                </c:pt>
                <c:pt idx="45">
                  <c:v>-98.706749452606971</c:v>
                </c:pt>
                <c:pt idx="46">
                  <c:v>-98.762590566344272</c:v>
                </c:pt>
                <c:pt idx="47">
                  <c:v>-98.819166697083006</c:v>
                </c:pt>
                <c:pt idx="48">
                  <c:v>-98.876403841633064</c:v>
                </c:pt>
                <c:pt idx="49">
                  <c:v>-98.934237211911068</c:v>
                </c:pt>
                <c:pt idx="50">
                  <c:v>-98.992609044576142</c:v>
                </c:pt>
                <c:pt idx="51">
                  <c:v>-99.051466997770405</c:v>
                </c:pt>
                <c:pt idx="52">
                  <c:v>-99.110762981737381</c:v>
                </c:pt>
                <c:pt idx="53">
                  <c:v>-99.170452309306526</c:v>
                </c:pt>
                <c:pt idx="54">
                  <c:v>-99.230493081417606</c:v>
                </c:pt>
                <c:pt idx="55">
                  <c:v>-99.290845744610976</c:v>
                </c:pt>
                <c:pt idx="56">
                  <c:v>-99.351472773640538</c:v>
                </c:pt>
                <c:pt idx="57">
                  <c:v>-99.412338444482984</c:v>
                </c:pt>
                <c:pt idx="58">
                  <c:v>-99.473408672072026</c:v>
                </c:pt>
                <c:pt idx="59">
                  <c:v>-99.534650893844784</c:v>
                </c:pt>
                <c:pt idx="60">
                  <c:v>-99.596033985235735</c:v>
                </c:pt>
                <c:pt idx="61">
                  <c:v>-99.65752819701612</c:v>
                </c:pt>
                <c:pt idx="62">
                  <c:v>-99.719105107178535</c:v>
                </c:pt>
                <c:pt idx="63">
                  <c:v>-99.780737582144468</c:v>
                </c:pt>
                <c:pt idx="64">
                  <c:v>-99.84239974361266</c:v>
                </c:pt>
                <c:pt idx="65">
                  <c:v>-99.904066938498303</c:v>
                </c:pt>
                <c:pt idx="66">
                  <c:v>-99.965715710243984</c:v>
                </c:pt>
                <c:pt idx="67">
                  <c:v>-100.02732377038491</c:v>
                </c:pt>
                <c:pt idx="68">
                  <c:v>-100.08886996968585</c:v>
                </c:pt>
                <c:pt idx="69">
                  <c:v>-100.15033426847437</c:v>
                </c:pt>
                <c:pt idx="70">
                  <c:v>-100.21169770601006</c:v>
                </c:pt>
                <c:pt idx="71">
                  <c:v>-100.27294236887508</c:v>
                </c:pt>
                <c:pt idx="72">
                  <c:v>-100.33405135846687</c:v>
                </c:pt>
                <c:pt idx="73">
                  <c:v>-100.39500875773396</c:v>
                </c:pt>
                <c:pt idx="74">
                  <c:v>-100.45579959732841</c:v>
                </c:pt>
                <c:pt idx="75">
                  <c:v>-100.5164098213622</c:v>
                </c:pt>
                <c:pt idx="76">
                  <c:v>-100.58638513269122</c:v>
                </c:pt>
                <c:pt idx="77">
                  <c:v>-100.3849240690312</c:v>
                </c:pt>
                <c:pt idx="78">
                  <c:v>-100.19469974315682</c:v>
                </c:pt>
                <c:pt idx="79">
                  <c:v>-100.01511539151012</c:v>
                </c:pt>
                <c:pt idx="80">
                  <c:v>-99.845611117935491</c:v>
                </c:pt>
                <c:pt idx="81">
                  <c:v>-99.685661247468431</c:v>
                </c:pt>
                <c:pt idx="82">
                  <c:v>-99.534771897351362</c:v>
                </c:pt>
                <c:pt idx="83">
                  <c:v>-99.392478745188498</c:v>
                </c:pt>
                <c:pt idx="84">
                  <c:v>-99.258344976219632</c:v>
                </c:pt>
                <c:pt idx="85">
                  <c:v>-99.131959393523204</c:v>
                </c:pt>
                <c:pt idx="86">
                  <c:v>-99.012934676585843</c:v>
                </c:pt>
                <c:pt idx="87">
                  <c:v>-98.900905775123775</c:v>
                </c:pt>
                <c:pt idx="88">
                  <c:v>-98.795528426329327</c:v>
                </c:pt>
                <c:pt idx="89">
                  <c:v>-98.696477784865806</c:v>
                </c:pt>
                <c:pt idx="90">
                  <c:v>-98.603447155960239</c:v>
                </c:pt>
                <c:pt idx="91">
                  <c:v>-98.516146822862581</c:v>
                </c:pt>
                <c:pt idx="92">
                  <c:v>-98.43430296076086</c:v>
                </c:pt>
                <c:pt idx="93">
                  <c:v>-98.357656629978592</c:v>
                </c:pt>
                <c:pt idx="94">
                  <c:v>-98.285962841943942</c:v>
                </c:pt>
                <c:pt idx="95">
                  <c:v>-98.218989692011974</c:v>
                </c:pt>
                <c:pt idx="96">
                  <c:v>-98.156517553757823</c:v>
                </c:pt>
                <c:pt idx="97">
                  <c:v>-98.098338329839308</c:v>
                </c:pt>
                <c:pt idx="98">
                  <c:v>-98.044254754962537</c:v>
                </c:pt>
                <c:pt idx="99">
                  <c:v>-97.994079746874377</c:v>
                </c:pt>
                <c:pt idx="100">
                  <c:v>-97.947635801661932</c:v>
                </c:pt>
              </c:numCache>
            </c:numRef>
          </c:val>
          <c:smooth val="0"/>
        </c:ser>
        <c:ser>
          <c:idx val="6"/>
          <c:order val="6"/>
          <c:tx>
            <c:strRef>
              <c:f>'Interference 10KM et 100 Km'!$J$3</c:f>
              <c:strCache>
                <c:ptCount val="1"/>
                <c:pt idx="0">
                  <c:v>Z</c:v>
                </c:pt>
              </c:strCache>
            </c:strRef>
          </c:tx>
          <c:marker>
            <c:symbol val="none"/>
          </c:marker>
          <c:cat>
            <c:numRef>
              <c:f>'Interference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10KM et 100 Km'!$J$4:$J$104</c:f>
              <c:numCache>
                <c:formatCode>0.00</c:formatCode>
                <c:ptCount val="101"/>
                <c:pt idx="0">
                  <c:v>-88.82</c:v>
                </c:pt>
                <c:pt idx="1">
                  <c:v>-88.818623589462533</c:v>
                </c:pt>
                <c:pt idx="2">
                  <c:v>-93.812018338629827</c:v>
                </c:pt>
                <c:pt idx="3">
                  <c:v>-96.273661563067577</c:v>
                </c:pt>
                <c:pt idx="4">
                  <c:v>-97.694307186112781</c:v>
                </c:pt>
                <c:pt idx="5">
                  <c:v>-98.55046428888194</c:v>
                </c:pt>
                <c:pt idx="6">
                  <c:v>-99.060198380826705</c:v>
                </c:pt>
                <c:pt idx="7">
                  <c:v>-99.343027786018197</c:v>
                </c:pt>
                <c:pt idx="8">
                  <c:v>-99.471700109491024</c:v>
                </c:pt>
                <c:pt idx="9">
                  <c:v>-99.493438416586216</c:v>
                </c:pt>
                <c:pt idx="10">
                  <c:v>-99.440176243734371</c:v>
                </c:pt>
                <c:pt idx="11">
                  <c:v>-99.334096885621648</c:v>
                </c:pt>
                <c:pt idx="12">
                  <c:v>-99.190896902970479</c:v>
                </c:pt>
                <c:pt idx="13">
                  <c:v>-99.02182938014414</c:v>
                </c:pt>
                <c:pt idx="14">
                  <c:v>-98.835039414979263</c:v>
                </c:pt>
                <c:pt idx="15">
                  <c:v>-98.636464102475401</c:v>
                </c:pt>
                <c:pt idx="16">
                  <c:v>-98.430452683597238</c:v>
                </c:pt>
                <c:pt idx="17">
                  <c:v>-97.095042959494492</c:v>
                </c:pt>
                <c:pt idx="18">
                  <c:v>-94.420256914373923</c:v>
                </c:pt>
                <c:pt idx="19">
                  <c:v>-92.511298312626195</c:v>
                </c:pt>
                <c:pt idx="20">
                  <c:v>-91.145607819169498</c:v>
                </c:pt>
                <c:pt idx="21">
                  <c:v>-90.167398828757641</c:v>
                </c:pt>
                <c:pt idx="22">
                  <c:v>-89.46700694222119</c:v>
                </c:pt>
                <c:pt idx="23">
                  <c:v>-88.966809800169102</c:v>
                </c:pt>
                <c:pt idx="24">
                  <c:v>-88.611574271313259</c:v>
                </c:pt>
                <c:pt idx="25">
                  <c:v>-88.361800843819466</c:v>
                </c:pt>
                <c:pt idx="26">
                  <c:v>-88.189107717627834</c:v>
                </c:pt>
                <c:pt idx="27">
                  <c:v>-88.073010796474051</c:v>
                </c:pt>
                <c:pt idx="28">
                  <c:v>-87.998664544794309</c:v>
                </c:pt>
                <c:pt idx="29">
                  <c:v>-87.955268145030772</c:v>
                </c:pt>
                <c:pt idx="30">
                  <c:v>-87.934935001580698</c:v>
                </c:pt>
                <c:pt idx="31">
                  <c:v>-87.931886794754632</c:v>
                </c:pt>
                <c:pt idx="32">
                  <c:v>-87.941876134775583</c:v>
                </c:pt>
                <c:pt idx="33">
                  <c:v>-87.961771100080995</c:v>
                </c:pt>
                <c:pt idx="34">
                  <c:v>-87.989255006521475</c:v>
                </c:pt>
                <c:pt idx="35">
                  <c:v>-88.022608602021563</c:v>
                </c:pt>
                <c:pt idx="36">
                  <c:v>-88.060551494733701</c:v>
                </c:pt>
                <c:pt idx="37">
                  <c:v>-88.102126334174258</c:v>
                </c:pt>
                <c:pt idx="38">
                  <c:v>-88.146613976081937</c:v>
                </c:pt>
                <c:pt idx="39">
                  <c:v>-88.193471186549999</c:v>
                </c:pt>
                <c:pt idx="40">
                  <c:v>-88.242284799443922</c:v>
                </c:pt>
                <c:pt idx="41">
                  <c:v>-88.29273792238169</c:v>
                </c:pt>
                <c:pt idx="42">
                  <c:v>-88.344584990751301</c:v>
                </c:pt>
                <c:pt idx="43">
                  <c:v>-88.397633335646574</c:v>
                </c:pt>
                <c:pt idx="44">
                  <c:v>-88.451729557649898</c:v>
                </c:pt>
                <c:pt idx="45">
                  <c:v>-88.506749452606968</c:v>
                </c:pt>
                <c:pt idx="46">
                  <c:v>-88.562590566344269</c:v>
                </c:pt>
                <c:pt idx="47">
                  <c:v>-88.619166697083003</c:v>
                </c:pt>
                <c:pt idx="48">
                  <c:v>-88.676403841633061</c:v>
                </c:pt>
                <c:pt idx="49">
                  <c:v>-88.734237211911065</c:v>
                </c:pt>
                <c:pt idx="50">
                  <c:v>-88.792609044576153</c:v>
                </c:pt>
                <c:pt idx="51">
                  <c:v>-88.851466997770387</c:v>
                </c:pt>
                <c:pt idx="52">
                  <c:v>-88.910762981737378</c:v>
                </c:pt>
                <c:pt idx="53">
                  <c:v>-88.970452309306523</c:v>
                </c:pt>
                <c:pt idx="54">
                  <c:v>-89.030493081417603</c:v>
                </c:pt>
                <c:pt idx="55">
                  <c:v>-89.090845744610974</c:v>
                </c:pt>
                <c:pt idx="56">
                  <c:v>-89.151472773640535</c:v>
                </c:pt>
                <c:pt idx="57">
                  <c:v>-89.212338444482981</c:v>
                </c:pt>
                <c:pt idx="58">
                  <c:v>-89.273408672072023</c:v>
                </c:pt>
                <c:pt idx="59">
                  <c:v>-89.334650893844781</c:v>
                </c:pt>
                <c:pt idx="60">
                  <c:v>-89.396033985235732</c:v>
                </c:pt>
                <c:pt idx="61">
                  <c:v>-89.457528197016103</c:v>
                </c:pt>
                <c:pt idx="62">
                  <c:v>-89.519105107178547</c:v>
                </c:pt>
                <c:pt idx="63">
                  <c:v>-89.580737582144465</c:v>
                </c:pt>
                <c:pt idx="64">
                  <c:v>-89.642399743612657</c:v>
                </c:pt>
                <c:pt idx="65">
                  <c:v>-89.7040669384983</c:v>
                </c:pt>
                <c:pt idx="66">
                  <c:v>-89.765715710243981</c:v>
                </c:pt>
                <c:pt idx="67">
                  <c:v>-89.827323770384908</c:v>
                </c:pt>
                <c:pt idx="68">
                  <c:v>-89.888869969685828</c:v>
                </c:pt>
                <c:pt idx="69">
                  <c:v>-89.950334268474364</c:v>
                </c:pt>
                <c:pt idx="70">
                  <c:v>-90.011697706010054</c:v>
                </c:pt>
                <c:pt idx="71">
                  <c:v>-90.072942368875061</c:v>
                </c:pt>
                <c:pt idx="72">
                  <c:v>-90.134051358466863</c:v>
                </c:pt>
                <c:pt idx="73">
                  <c:v>-90.195008757733945</c:v>
                </c:pt>
                <c:pt idx="74">
                  <c:v>-90.255799597328405</c:v>
                </c:pt>
                <c:pt idx="75">
                  <c:v>-90.3164098213622</c:v>
                </c:pt>
                <c:pt idx="76">
                  <c:v>-90.386385132691203</c:v>
                </c:pt>
                <c:pt idx="77">
                  <c:v>-90.184924069031197</c:v>
                </c:pt>
                <c:pt idx="78">
                  <c:v>-89.994699743156815</c:v>
                </c:pt>
                <c:pt idx="79">
                  <c:v>-89.815115391510119</c:v>
                </c:pt>
                <c:pt idx="80">
                  <c:v>-89.645611117935488</c:v>
                </c:pt>
                <c:pt idx="81">
                  <c:v>-89.485661247468428</c:v>
                </c:pt>
                <c:pt idx="82">
                  <c:v>-89.334771897351359</c:v>
                </c:pt>
                <c:pt idx="83">
                  <c:v>-89.192478745188481</c:v>
                </c:pt>
                <c:pt idx="84">
                  <c:v>-89.05834497621963</c:v>
                </c:pt>
                <c:pt idx="85">
                  <c:v>-88.931959393523201</c:v>
                </c:pt>
                <c:pt idx="86">
                  <c:v>-88.81293467658584</c:v>
                </c:pt>
                <c:pt idx="87">
                  <c:v>-88.700905775123772</c:v>
                </c:pt>
                <c:pt idx="88">
                  <c:v>-88.595528426329324</c:v>
                </c:pt>
                <c:pt idx="89">
                  <c:v>-88.496477784865817</c:v>
                </c:pt>
                <c:pt idx="90">
                  <c:v>-88.403447155960237</c:v>
                </c:pt>
                <c:pt idx="91">
                  <c:v>-88.316146822862578</c:v>
                </c:pt>
                <c:pt idx="92">
                  <c:v>-88.234302960760857</c:v>
                </c:pt>
                <c:pt idx="93">
                  <c:v>-88.15765662997859</c:v>
                </c:pt>
                <c:pt idx="94">
                  <c:v>-88.085962841943939</c:v>
                </c:pt>
                <c:pt idx="95">
                  <c:v>-88.018989692011971</c:v>
                </c:pt>
                <c:pt idx="96">
                  <c:v>-87.95651755375782</c:v>
                </c:pt>
                <c:pt idx="97">
                  <c:v>-87.898338329839305</c:v>
                </c:pt>
                <c:pt idx="98">
                  <c:v>-87.844254754962549</c:v>
                </c:pt>
                <c:pt idx="99">
                  <c:v>-87.794079746874388</c:v>
                </c:pt>
                <c:pt idx="100">
                  <c:v>-87.747635801661929</c:v>
                </c:pt>
              </c:numCache>
            </c:numRef>
          </c:val>
          <c:smooth val="0"/>
        </c:ser>
        <c:ser>
          <c:idx val="8"/>
          <c:order val="7"/>
          <c:tx>
            <c:strRef>
              <c:f>'Interference 10KM et 100 Km'!$L$3</c:f>
              <c:strCache>
                <c:ptCount val="1"/>
                <c:pt idx="0">
                  <c:v>I/N=-10</c:v>
                </c:pt>
              </c:strCache>
            </c:strRef>
          </c:tx>
          <c:spPr>
            <a:ln w="38100">
              <a:solidFill>
                <a:srgbClr val="FF0066"/>
              </a:solidFill>
            </a:ln>
          </c:spPr>
          <c:marker>
            <c:symbol val="none"/>
          </c:marker>
          <c:cat>
            <c:numRef>
              <c:f>'Interference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10KM et 100 Km'!$L$4:$L$104</c:f>
              <c:numCache>
                <c:formatCode>General</c:formatCode>
                <c:ptCount val="101"/>
                <c:pt idx="0">
                  <c:v>-120</c:v>
                </c:pt>
                <c:pt idx="1">
                  <c:v>-120</c:v>
                </c:pt>
                <c:pt idx="2">
                  <c:v>-120</c:v>
                </c:pt>
                <c:pt idx="3">
                  <c:v>-120</c:v>
                </c:pt>
                <c:pt idx="4">
                  <c:v>-120</c:v>
                </c:pt>
                <c:pt idx="5">
                  <c:v>-120</c:v>
                </c:pt>
                <c:pt idx="6">
                  <c:v>-120</c:v>
                </c:pt>
                <c:pt idx="7">
                  <c:v>-120</c:v>
                </c:pt>
                <c:pt idx="8">
                  <c:v>-120</c:v>
                </c:pt>
                <c:pt idx="9">
                  <c:v>-120</c:v>
                </c:pt>
                <c:pt idx="10">
                  <c:v>-120</c:v>
                </c:pt>
                <c:pt idx="11">
                  <c:v>-120</c:v>
                </c:pt>
                <c:pt idx="12">
                  <c:v>-120</c:v>
                </c:pt>
                <c:pt idx="13">
                  <c:v>-120</c:v>
                </c:pt>
                <c:pt idx="14">
                  <c:v>-120</c:v>
                </c:pt>
                <c:pt idx="15">
                  <c:v>-120</c:v>
                </c:pt>
                <c:pt idx="16">
                  <c:v>-120</c:v>
                </c:pt>
                <c:pt idx="17">
                  <c:v>-120</c:v>
                </c:pt>
                <c:pt idx="18">
                  <c:v>-120</c:v>
                </c:pt>
                <c:pt idx="19">
                  <c:v>-120</c:v>
                </c:pt>
                <c:pt idx="20">
                  <c:v>-120</c:v>
                </c:pt>
                <c:pt idx="21">
                  <c:v>-120</c:v>
                </c:pt>
                <c:pt idx="22">
                  <c:v>-120</c:v>
                </c:pt>
                <c:pt idx="23">
                  <c:v>-120</c:v>
                </c:pt>
                <c:pt idx="24">
                  <c:v>-120</c:v>
                </c:pt>
                <c:pt idx="25">
                  <c:v>-120</c:v>
                </c:pt>
                <c:pt idx="26">
                  <c:v>-120</c:v>
                </c:pt>
                <c:pt idx="27">
                  <c:v>-120</c:v>
                </c:pt>
                <c:pt idx="28">
                  <c:v>-120</c:v>
                </c:pt>
                <c:pt idx="29">
                  <c:v>-120</c:v>
                </c:pt>
                <c:pt idx="30">
                  <c:v>-120</c:v>
                </c:pt>
                <c:pt idx="31">
                  <c:v>-120</c:v>
                </c:pt>
                <c:pt idx="32">
                  <c:v>-120</c:v>
                </c:pt>
                <c:pt idx="33">
                  <c:v>-120</c:v>
                </c:pt>
                <c:pt idx="34">
                  <c:v>-120</c:v>
                </c:pt>
                <c:pt idx="35">
                  <c:v>-120</c:v>
                </c:pt>
                <c:pt idx="36">
                  <c:v>-120</c:v>
                </c:pt>
                <c:pt idx="37">
                  <c:v>-120</c:v>
                </c:pt>
                <c:pt idx="38">
                  <c:v>-120</c:v>
                </c:pt>
                <c:pt idx="39">
                  <c:v>-120</c:v>
                </c:pt>
                <c:pt idx="40">
                  <c:v>-120</c:v>
                </c:pt>
                <c:pt idx="41">
                  <c:v>-120</c:v>
                </c:pt>
                <c:pt idx="42">
                  <c:v>-120</c:v>
                </c:pt>
                <c:pt idx="43">
                  <c:v>-120</c:v>
                </c:pt>
                <c:pt idx="44">
                  <c:v>-120</c:v>
                </c:pt>
                <c:pt idx="45">
                  <c:v>-120</c:v>
                </c:pt>
                <c:pt idx="46">
                  <c:v>-120</c:v>
                </c:pt>
                <c:pt idx="47">
                  <c:v>-120</c:v>
                </c:pt>
                <c:pt idx="48">
                  <c:v>-120</c:v>
                </c:pt>
                <c:pt idx="49">
                  <c:v>-120</c:v>
                </c:pt>
                <c:pt idx="50">
                  <c:v>-120</c:v>
                </c:pt>
                <c:pt idx="51">
                  <c:v>-120</c:v>
                </c:pt>
                <c:pt idx="52">
                  <c:v>-120</c:v>
                </c:pt>
                <c:pt idx="53">
                  <c:v>-120</c:v>
                </c:pt>
                <c:pt idx="54">
                  <c:v>-120</c:v>
                </c:pt>
                <c:pt idx="55">
                  <c:v>-120</c:v>
                </c:pt>
                <c:pt idx="56">
                  <c:v>-120</c:v>
                </c:pt>
                <c:pt idx="57">
                  <c:v>-120</c:v>
                </c:pt>
                <c:pt idx="58">
                  <c:v>-120</c:v>
                </c:pt>
                <c:pt idx="59">
                  <c:v>-120</c:v>
                </c:pt>
                <c:pt idx="60">
                  <c:v>-120</c:v>
                </c:pt>
                <c:pt idx="61">
                  <c:v>-120</c:v>
                </c:pt>
                <c:pt idx="62">
                  <c:v>-120</c:v>
                </c:pt>
                <c:pt idx="63">
                  <c:v>-120</c:v>
                </c:pt>
                <c:pt idx="64">
                  <c:v>-120</c:v>
                </c:pt>
                <c:pt idx="65">
                  <c:v>-120</c:v>
                </c:pt>
                <c:pt idx="66">
                  <c:v>-120</c:v>
                </c:pt>
                <c:pt idx="67">
                  <c:v>-120</c:v>
                </c:pt>
                <c:pt idx="68">
                  <c:v>-120</c:v>
                </c:pt>
                <c:pt idx="69">
                  <c:v>-120</c:v>
                </c:pt>
                <c:pt idx="70">
                  <c:v>-120</c:v>
                </c:pt>
                <c:pt idx="71">
                  <c:v>-120</c:v>
                </c:pt>
                <c:pt idx="72">
                  <c:v>-120</c:v>
                </c:pt>
                <c:pt idx="73">
                  <c:v>-120</c:v>
                </c:pt>
                <c:pt idx="74">
                  <c:v>-120</c:v>
                </c:pt>
                <c:pt idx="75">
                  <c:v>-120</c:v>
                </c:pt>
                <c:pt idx="76">
                  <c:v>-120</c:v>
                </c:pt>
                <c:pt idx="77">
                  <c:v>-120</c:v>
                </c:pt>
                <c:pt idx="78">
                  <c:v>-120</c:v>
                </c:pt>
                <c:pt idx="79">
                  <c:v>-120</c:v>
                </c:pt>
                <c:pt idx="80">
                  <c:v>-120</c:v>
                </c:pt>
                <c:pt idx="81">
                  <c:v>-120</c:v>
                </c:pt>
                <c:pt idx="82">
                  <c:v>-120</c:v>
                </c:pt>
                <c:pt idx="83">
                  <c:v>-120</c:v>
                </c:pt>
                <c:pt idx="84">
                  <c:v>-120</c:v>
                </c:pt>
                <c:pt idx="85">
                  <c:v>-120</c:v>
                </c:pt>
                <c:pt idx="86">
                  <c:v>-120</c:v>
                </c:pt>
                <c:pt idx="87">
                  <c:v>-120</c:v>
                </c:pt>
                <c:pt idx="88">
                  <c:v>-120</c:v>
                </c:pt>
                <c:pt idx="89">
                  <c:v>-120</c:v>
                </c:pt>
                <c:pt idx="90">
                  <c:v>-120</c:v>
                </c:pt>
                <c:pt idx="91">
                  <c:v>-120</c:v>
                </c:pt>
                <c:pt idx="92">
                  <c:v>-120</c:v>
                </c:pt>
                <c:pt idx="93">
                  <c:v>-120</c:v>
                </c:pt>
                <c:pt idx="94">
                  <c:v>-120</c:v>
                </c:pt>
                <c:pt idx="95">
                  <c:v>-120</c:v>
                </c:pt>
                <c:pt idx="96">
                  <c:v>-120</c:v>
                </c:pt>
                <c:pt idx="97">
                  <c:v>-120</c:v>
                </c:pt>
                <c:pt idx="98">
                  <c:v>-120</c:v>
                </c:pt>
                <c:pt idx="99">
                  <c:v>-120</c:v>
                </c:pt>
                <c:pt idx="100">
                  <c:v>-120</c:v>
                </c:pt>
              </c:numCache>
            </c:numRef>
          </c:val>
          <c:smooth val="0"/>
        </c:ser>
        <c:dLbls>
          <c:showLegendKey val="0"/>
          <c:showVal val="0"/>
          <c:showCatName val="0"/>
          <c:showSerName val="0"/>
          <c:showPercent val="0"/>
          <c:showBubbleSize val="0"/>
        </c:dLbls>
        <c:marker val="1"/>
        <c:smooth val="0"/>
        <c:axId val="143168256"/>
        <c:axId val="143170176"/>
      </c:lineChart>
      <c:catAx>
        <c:axId val="143168256"/>
        <c:scaling>
          <c:orientation val="minMax"/>
        </c:scaling>
        <c:delete val="0"/>
        <c:axPos val="b"/>
        <c:title>
          <c:tx>
            <c:rich>
              <a:bodyPr/>
              <a:lstStyle/>
              <a:p>
                <a:pPr>
                  <a:defRPr/>
                </a:pPr>
                <a:r>
                  <a:rPr lang="en-US"/>
                  <a:t>Distance GS/AS (Km) </a:t>
                </a:r>
              </a:p>
            </c:rich>
          </c:tx>
          <c:overlay val="0"/>
        </c:title>
        <c:numFmt formatCode="General" sourceLinked="1"/>
        <c:majorTickMark val="none"/>
        <c:minorTickMark val="none"/>
        <c:tickLblPos val="low"/>
        <c:crossAx val="143170176"/>
        <c:crosses val="autoZero"/>
        <c:auto val="1"/>
        <c:lblAlgn val="ctr"/>
        <c:lblOffset val="10"/>
        <c:tickLblSkip val="10"/>
        <c:noMultiLvlLbl val="0"/>
      </c:catAx>
      <c:valAx>
        <c:axId val="143170176"/>
        <c:scaling>
          <c:orientation val="minMax"/>
        </c:scaling>
        <c:delete val="0"/>
        <c:axPos val="l"/>
        <c:majorGridlines/>
        <c:title>
          <c:tx>
            <c:rich>
              <a:bodyPr rot="-5400000" vert="horz"/>
              <a:lstStyle/>
              <a:p>
                <a:pPr>
                  <a:defRPr/>
                </a:pPr>
                <a:r>
                  <a:rPr lang="en-US"/>
                  <a:t>Interference received by aircraft (dBm/MHz)</a:t>
                </a:r>
              </a:p>
            </c:rich>
          </c:tx>
          <c:overlay val="0"/>
        </c:title>
        <c:numFmt formatCode="0.00" sourceLinked="1"/>
        <c:majorTickMark val="out"/>
        <c:minorTickMark val="none"/>
        <c:tickLblPos val="nextTo"/>
        <c:crossAx val="143168256"/>
        <c:crossesAt val="1"/>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Mean power radar source</a:t>
            </a:r>
            <a:r>
              <a:rPr lang="en-US" baseline="0"/>
              <a:t> / AS victim</a:t>
            </a:r>
            <a:endParaRPr lang="en-US"/>
          </a:p>
        </c:rich>
      </c:tx>
      <c:overlay val="0"/>
    </c:title>
    <c:autoTitleDeleted val="0"/>
    <c:plotArea>
      <c:layout>
        <c:manualLayout>
          <c:layoutTarget val="inner"/>
          <c:xMode val="edge"/>
          <c:yMode val="edge"/>
          <c:x val="0.20227668170692148"/>
          <c:y val="0.1290147129566058"/>
          <c:w val="0.57667158532923068"/>
          <c:h val="0.68321355006602735"/>
        </c:manualLayout>
      </c:layout>
      <c:lineChart>
        <c:grouping val="standard"/>
        <c:varyColors val="0"/>
        <c:ser>
          <c:idx val="0"/>
          <c:order val="0"/>
          <c:tx>
            <c:strRef>
              <c:f>'Interference avec duty cycle'!$D$3</c:f>
              <c:strCache>
                <c:ptCount val="1"/>
                <c:pt idx="0">
                  <c:v>L</c:v>
                </c:pt>
              </c:strCache>
            </c:strRef>
          </c:tx>
          <c:marker>
            <c:symbol val="none"/>
          </c:marker>
          <c:cat>
            <c:numRef>
              <c:f>'Interference avec duty cycle'!$B$4:$B$104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avec duty cycle'!$D$4:$D$104</c:f>
              <c:numCache>
                <c:formatCode>0.00</c:formatCode>
                <c:ptCount val="101"/>
                <c:pt idx="0">
                  <c:v>-95.11999999999999</c:v>
                </c:pt>
                <c:pt idx="1">
                  <c:v>-95.118623589462544</c:v>
                </c:pt>
                <c:pt idx="2">
                  <c:v>-100.11201833862982</c:v>
                </c:pt>
                <c:pt idx="3">
                  <c:v>-102.57366156306756</c:v>
                </c:pt>
                <c:pt idx="4">
                  <c:v>-103.99430718611276</c:v>
                </c:pt>
                <c:pt idx="5">
                  <c:v>-104.85046428888194</c:v>
                </c:pt>
                <c:pt idx="6">
                  <c:v>-105.3601983808267</c:v>
                </c:pt>
                <c:pt idx="7">
                  <c:v>-105.64302778601819</c:v>
                </c:pt>
                <c:pt idx="8">
                  <c:v>-105.77170010949102</c:v>
                </c:pt>
                <c:pt idx="9">
                  <c:v>-105.79343841658621</c:v>
                </c:pt>
                <c:pt idx="10">
                  <c:v>-105.74017624373437</c:v>
                </c:pt>
                <c:pt idx="11">
                  <c:v>-105.63409688562164</c:v>
                </c:pt>
                <c:pt idx="12">
                  <c:v>-105.49089690297048</c:v>
                </c:pt>
                <c:pt idx="13">
                  <c:v>-105.32182938014414</c:v>
                </c:pt>
                <c:pt idx="14">
                  <c:v>-105.13503941497925</c:v>
                </c:pt>
                <c:pt idx="15">
                  <c:v>-104.9364641024754</c:v>
                </c:pt>
                <c:pt idx="16">
                  <c:v>-104.73045268359724</c:v>
                </c:pt>
                <c:pt idx="17">
                  <c:v>-103.39504295949449</c:v>
                </c:pt>
                <c:pt idx="18">
                  <c:v>-100.72025691437392</c:v>
                </c:pt>
                <c:pt idx="19">
                  <c:v>-98.811298312626192</c:v>
                </c:pt>
                <c:pt idx="20">
                  <c:v>-97.445607819169481</c:v>
                </c:pt>
                <c:pt idx="21">
                  <c:v>-96.467398828757638</c:v>
                </c:pt>
                <c:pt idx="22">
                  <c:v>-95.767006942221201</c:v>
                </c:pt>
                <c:pt idx="23">
                  <c:v>-95.266809800169085</c:v>
                </c:pt>
                <c:pt idx="24">
                  <c:v>-94.911574271313256</c:v>
                </c:pt>
                <c:pt idx="25">
                  <c:v>-94.661800843819464</c:v>
                </c:pt>
                <c:pt idx="26">
                  <c:v>-94.489107717627832</c:v>
                </c:pt>
                <c:pt idx="27">
                  <c:v>-94.373010796474048</c:v>
                </c:pt>
                <c:pt idx="28">
                  <c:v>-94.298664544794292</c:v>
                </c:pt>
                <c:pt idx="29">
                  <c:v>-94.255268145030783</c:v>
                </c:pt>
                <c:pt idx="30">
                  <c:v>-94.234935001580709</c:v>
                </c:pt>
                <c:pt idx="31">
                  <c:v>-94.231886794754629</c:v>
                </c:pt>
                <c:pt idx="32">
                  <c:v>-94.24187613477558</c:v>
                </c:pt>
                <c:pt idx="33">
                  <c:v>-94.261771100080978</c:v>
                </c:pt>
                <c:pt idx="34">
                  <c:v>-94.289255006521472</c:v>
                </c:pt>
                <c:pt idx="35">
                  <c:v>-94.322608602021575</c:v>
                </c:pt>
                <c:pt idx="36">
                  <c:v>-94.360551494733699</c:v>
                </c:pt>
                <c:pt idx="37">
                  <c:v>-94.402126334174255</c:v>
                </c:pt>
                <c:pt idx="38">
                  <c:v>-94.44661397608192</c:v>
                </c:pt>
                <c:pt idx="39">
                  <c:v>-94.493471186549982</c:v>
                </c:pt>
                <c:pt idx="40">
                  <c:v>-94.542284799443919</c:v>
                </c:pt>
                <c:pt idx="41">
                  <c:v>-94.592737922381687</c:v>
                </c:pt>
                <c:pt idx="42">
                  <c:v>-94.644584990751298</c:v>
                </c:pt>
                <c:pt idx="43">
                  <c:v>-94.697633335646572</c:v>
                </c:pt>
                <c:pt idx="44">
                  <c:v>-94.751729557649895</c:v>
                </c:pt>
                <c:pt idx="45">
                  <c:v>-94.806749452606965</c:v>
                </c:pt>
                <c:pt idx="46">
                  <c:v>-94.862590566344267</c:v>
                </c:pt>
                <c:pt idx="47">
                  <c:v>-94.919166697083</c:v>
                </c:pt>
                <c:pt idx="48">
                  <c:v>-94.976403841633058</c:v>
                </c:pt>
                <c:pt idx="49">
                  <c:v>-95.034237211911062</c:v>
                </c:pt>
                <c:pt idx="50">
                  <c:v>-95.092609044576136</c:v>
                </c:pt>
                <c:pt idx="51">
                  <c:v>-95.151466997770399</c:v>
                </c:pt>
                <c:pt idx="52">
                  <c:v>-95.210762981737375</c:v>
                </c:pt>
                <c:pt idx="53">
                  <c:v>-95.270452309306521</c:v>
                </c:pt>
                <c:pt idx="54">
                  <c:v>-95.3304930814176</c:v>
                </c:pt>
                <c:pt idx="55">
                  <c:v>-95.390845744610971</c:v>
                </c:pt>
                <c:pt idx="56">
                  <c:v>-95.451472773640532</c:v>
                </c:pt>
                <c:pt idx="57">
                  <c:v>-95.512338444482978</c:v>
                </c:pt>
                <c:pt idx="58">
                  <c:v>-95.57340867207202</c:v>
                </c:pt>
                <c:pt idx="59">
                  <c:v>-95.634650893844778</c:v>
                </c:pt>
                <c:pt idx="60">
                  <c:v>-95.696033985235729</c:v>
                </c:pt>
                <c:pt idx="61">
                  <c:v>-95.757528197016114</c:v>
                </c:pt>
                <c:pt idx="62">
                  <c:v>-95.81910510717853</c:v>
                </c:pt>
                <c:pt idx="63">
                  <c:v>-95.880737582144462</c:v>
                </c:pt>
                <c:pt idx="64">
                  <c:v>-95.942399743612654</c:v>
                </c:pt>
                <c:pt idx="65">
                  <c:v>-96.004066938498298</c:v>
                </c:pt>
                <c:pt idx="66">
                  <c:v>-96.065715710243978</c:v>
                </c:pt>
                <c:pt idx="67">
                  <c:v>-96.127323770384905</c:v>
                </c:pt>
                <c:pt idx="68">
                  <c:v>-96.18886996968584</c:v>
                </c:pt>
                <c:pt idx="69">
                  <c:v>-96.250334268474361</c:v>
                </c:pt>
                <c:pt idx="70">
                  <c:v>-96.311697706010051</c:v>
                </c:pt>
                <c:pt idx="71">
                  <c:v>-96.372942368875073</c:v>
                </c:pt>
                <c:pt idx="72">
                  <c:v>-96.43405135846686</c:v>
                </c:pt>
                <c:pt idx="73">
                  <c:v>-96.495008757733956</c:v>
                </c:pt>
                <c:pt idx="74">
                  <c:v>-96.555799597328402</c:v>
                </c:pt>
                <c:pt idx="75">
                  <c:v>-96.616409821362197</c:v>
                </c:pt>
                <c:pt idx="76">
                  <c:v>-96.686385132691214</c:v>
                </c:pt>
                <c:pt idx="77">
                  <c:v>-96.484924069031194</c:v>
                </c:pt>
                <c:pt idx="78">
                  <c:v>-96.294699743156812</c:v>
                </c:pt>
                <c:pt idx="79">
                  <c:v>-96.115115391510116</c:v>
                </c:pt>
                <c:pt idx="80">
                  <c:v>-95.945611117935485</c:v>
                </c:pt>
                <c:pt idx="81">
                  <c:v>-95.785661247468425</c:v>
                </c:pt>
                <c:pt idx="82">
                  <c:v>-95.634771897351357</c:v>
                </c:pt>
                <c:pt idx="83">
                  <c:v>-95.492478745188492</c:v>
                </c:pt>
                <c:pt idx="84">
                  <c:v>-95.358344976219627</c:v>
                </c:pt>
                <c:pt idx="85">
                  <c:v>-95.231959393523198</c:v>
                </c:pt>
                <c:pt idx="86">
                  <c:v>-95.112934676585837</c:v>
                </c:pt>
                <c:pt idx="87">
                  <c:v>-95.000905775123769</c:v>
                </c:pt>
                <c:pt idx="88">
                  <c:v>-94.895528426329321</c:v>
                </c:pt>
                <c:pt idx="89">
                  <c:v>-94.7964777848658</c:v>
                </c:pt>
                <c:pt idx="90">
                  <c:v>-94.703447155960234</c:v>
                </c:pt>
                <c:pt idx="91">
                  <c:v>-94.616146822862575</c:v>
                </c:pt>
                <c:pt idx="92">
                  <c:v>-94.534302960760854</c:v>
                </c:pt>
                <c:pt idx="93">
                  <c:v>-94.457656629978587</c:v>
                </c:pt>
                <c:pt idx="94">
                  <c:v>-94.385962841943936</c:v>
                </c:pt>
                <c:pt idx="95">
                  <c:v>-94.318989692011968</c:v>
                </c:pt>
                <c:pt idx="96">
                  <c:v>-94.256517553757817</c:v>
                </c:pt>
                <c:pt idx="97">
                  <c:v>-94.198338329839302</c:v>
                </c:pt>
                <c:pt idx="98">
                  <c:v>-94.144254754962532</c:v>
                </c:pt>
                <c:pt idx="99">
                  <c:v>-94.094079746874371</c:v>
                </c:pt>
                <c:pt idx="100">
                  <c:v>-94.047635801661926</c:v>
                </c:pt>
              </c:numCache>
            </c:numRef>
          </c:val>
          <c:smooth val="0"/>
        </c:ser>
        <c:ser>
          <c:idx val="1"/>
          <c:order val="1"/>
          <c:tx>
            <c:strRef>
              <c:f>'Interference avec duty cycle'!$E$3</c:f>
              <c:strCache>
                <c:ptCount val="1"/>
                <c:pt idx="0">
                  <c:v>M</c:v>
                </c:pt>
              </c:strCache>
            </c:strRef>
          </c:tx>
          <c:marker>
            <c:symbol val="none"/>
          </c:marker>
          <c:cat>
            <c:numRef>
              <c:f>'Interference avec duty cycle'!$B$4:$B$104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avec duty cycle'!$E$4:$E$104</c:f>
              <c:numCache>
                <c:formatCode>0.00</c:formatCode>
                <c:ptCount val="101"/>
                <c:pt idx="0">
                  <c:v>-108.02</c:v>
                </c:pt>
                <c:pt idx="1">
                  <c:v>-108.01862358946255</c:v>
                </c:pt>
                <c:pt idx="2">
                  <c:v>-113.01201833862983</c:v>
                </c:pt>
                <c:pt idx="3">
                  <c:v>-115.47366156306757</c:v>
                </c:pt>
                <c:pt idx="4">
                  <c:v>-116.89430718611277</c:v>
                </c:pt>
                <c:pt idx="5">
                  <c:v>-117.75046428888194</c:v>
                </c:pt>
                <c:pt idx="6">
                  <c:v>-118.26019838082671</c:v>
                </c:pt>
                <c:pt idx="7">
                  <c:v>-118.5430277860182</c:v>
                </c:pt>
                <c:pt idx="8">
                  <c:v>-118.67170010949103</c:v>
                </c:pt>
                <c:pt idx="9">
                  <c:v>-118.69343841658622</c:v>
                </c:pt>
                <c:pt idx="10">
                  <c:v>-118.64017624373437</c:v>
                </c:pt>
                <c:pt idx="11">
                  <c:v>-118.53409688562165</c:v>
                </c:pt>
                <c:pt idx="12">
                  <c:v>-118.39089690297048</c:v>
                </c:pt>
                <c:pt idx="13">
                  <c:v>-118.22182938014414</c:v>
                </c:pt>
                <c:pt idx="14">
                  <c:v>-118.03503941497925</c:v>
                </c:pt>
                <c:pt idx="15">
                  <c:v>-117.8364641024754</c:v>
                </c:pt>
                <c:pt idx="16">
                  <c:v>-117.63045268359724</c:v>
                </c:pt>
                <c:pt idx="17">
                  <c:v>-116.29504295949449</c:v>
                </c:pt>
                <c:pt idx="18">
                  <c:v>-113.62025691437393</c:v>
                </c:pt>
                <c:pt idx="19">
                  <c:v>-111.7112983126262</c:v>
                </c:pt>
                <c:pt idx="20">
                  <c:v>-110.34560781916949</c:v>
                </c:pt>
                <c:pt idx="21">
                  <c:v>-109.36739882875764</c:v>
                </c:pt>
                <c:pt idx="22">
                  <c:v>-108.66700694222121</c:v>
                </c:pt>
                <c:pt idx="23">
                  <c:v>-108.16680980016909</c:v>
                </c:pt>
                <c:pt idx="24">
                  <c:v>-107.81157427131326</c:v>
                </c:pt>
                <c:pt idx="25">
                  <c:v>-107.56180084381947</c:v>
                </c:pt>
                <c:pt idx="26">
                  <c:v>-107.38910771762784</c:v>
                </c:pt>
                <c:pt idx="27">
                  <c:v>-107.27301079647405</c:v>
                </c:pt>
                <c:pt idx="28">
                  <c:v>-107.1986645447943</c:v>
                </c:pt>
                <c:pt idx="29">
                  <c:v>-107.15526814503079</c:v>
                </c:pt>
                <c:pt idx="30">
                  <c:v>-107.13493500158071</c:v>
                </c:pt>
                <c:pt idx="31">
                  <c:v>-107.13188679475464</c:v>
                </c:pt>
                <c:pt idx="32">
                  <c:v>-107.14187613477559</c:v>
                </c:pt>
                <c:pt idx="33">
                  <c:v>-107.16177110008098</c:v>
                </c:pt>
                <c:pt idx="34">
                  <c:v>-107.18925500652148</c:v>
                </c:pt>
                <c:pt idx="35">
                  <c:v>-107.22260860202158</c:v>
                </c:pt>
                <c:pt idx="36">
                  <c:v>-107.2605514947337</c:v>
                </c:pt>
                <c:pt idx="37">
                  <c:v>-107.30212633417426</c:v>
                </c:pt>
                <c:pt idx="38">
                  <c:v>-107.34661397608193</c:v>
                </c:pt>
                <c:pt idx="39">
                  <c:v>-107.39347118654999</c:v>
                </c:pt>
                <c:pt idx="40">
                  <c:v>-107.44228479944393</c:v>
                </c:pt>
                <c:pt idx="41">
                  <c:v>-107.49273792238169</c:v>
                </c:pt>
                <c:pt idx="42">
                  <c:v>-107.5445849907513</c:v>
                </c:pt>
                <c:pt idx="43">
                  <c:v>-107.59763333564658</c:v>
                </c:pt>
                <c:pt idx="44">
                  <c:v>-107.6517295576499</c:v>
                </c:pt>
                <c:pt idx="45">
                  <c:v>-107.70674945260697</c:v>
                </c:pt>
                <c:pt idx="46">
                  <c:v>-107.76259056634427</c:v>
                </c:pt>
                <c:pt idx="47">
                  <c:v>-107.81916669708301</c:v>
                </c:pt>
                <c:pt idx="48">
                  <c:v>-107.87640384163306</c:v>
                </c:pt>
                <c:pt idx="49">
                  <c:v>-107.93423721191107</c:v>
                </c:pt>
                <c:pt idx="50">
                  <c:v>-107.99260904457614</c:v>
                </c:pt>
                <c:pt idx="51">
                  <c:v>-108.0514669977704</c:v>
                </c:pt>
                <c:pt idx="52">
                  <c:v>-108.11076298173738</c:v>
                </c:pt>
                <c:pt idx="53">
                  <c:v>-108.17045230930653</c:v>
                </c:pt>
                <c:pt idx="54">
                  <c:v>-108.23049308141761</c:v>
                </c:pt>
                <c:pt idx="55">
                  <c:v>-108.29084574461098</c:v>
                </c:pt>
                <c:pt idx="56">
                  <c:v>-108.35147277364054</c:v>
                </c:pt>
                <c:pt idx="57">
                  <c:v>-108.41233844448298</c:v>
                </c:pt>
                <c:pt idx="58">
                  <c:v>-108.47340867207203</c:v>
                </c:pt>
                <c:pt idx="59">
                  <c:v>-108.53465089384478</c:v>
                </c:pt>
                <c:pt idx="60">
                  <c:v>-108.59603398523574</c:v>
                </c:pt>
                <c:pt idx="61">
                  <c:v>-108.65752819701612</c:v>
                </c:pt>
                <c:pt idx="62">
                  <c:v>-108.71910510717854</c:v>
                </c:pt>
                <c:pt idx="63">
                  <c:v>-108.78073758214447</c:v>
                </c:pt>
                <c:pt idx="64">
                  <c:v>-108.84239974361266</c:v>
                </c:pt>
                <c:pt idx="65">
                  <c:v>-108.9040669384983</c:v>
                </c:pt>
                <c:pt idx="66">
                  <c:v>-108.96571571024398</c:v>
                </c:pt>
                <c:pt idx="67">
                  <c:v>-109.02732377038491</c:v>
                </c:pt>
                <c:pt idx="68">
                  <c:v>-109.08886996968585</c:v>
                </c:pt>
                <c:pt idx="69">
                  <c:v>-109.15033426847437</c:v>
                </c:pt>
                <c:pt idx="70">
                  <c:v>-109.21169770601006</c:v>
                </c:pt>
                <c:pt idx="71">
                  <c:v>-109.27294236887508</c:v>
                </c:pt>
                <c:pt idx="72">
                  <c:v>-109.33405135846687</c:v>
                </c:pt>
                <c:pt idx="73">
                  <c:v>-109.39500875773396</c:v>
                </c:pt>
                <c:pt idx="74">
                  <c:v>-109.45579959732841</c:v>
                </c:pt>
                <c:pt idx="75">
                  <c:v>-109.5164098213622</c:v>
                </c:pt>
                <c:pt idx="76">
                  <c:v>-109.58638513269122</c:v>
                </c:pt>
                <c:pt idx="77">
                  <c:v>-109.3849240690312</c:v>
                </c:pt>
                <c:pt idx="78">
                  <c:v>-109.19469974315682</c:v>
                </c:pt>
                <c:pt idx="79">
                  <c:v>-109.01511539151012</c:v>
                </c:pt>
                <c:pt idx="80">
                  <c:v>-108.84561111793549</c:v>
                </c:pt>
                <c:pt idx="81">
                  <c:v>-108.68566124746843</c:v>
                </c:pt>
                <c:pt idx="82">
                  <c:v>-108.53477189735136</c:v>
                </c:pt>
                <c:pt idx="83">
                  <c:v>-108.3924787451885</c:v>
                </c:pt>
                <c:pt idx="84">
                  <c:v>-108.25834497621963</c:v>
                </c:pt>
                <c:pt idx="85">
                  <c:v>-108.1319593935232</c:v>
                </c:pt>
                <c:pt idx="86">
                  <c:v>-108.01293467658584</c:v>
                </c:pt>
                <c:pt idx="87">
                  <c:v>-107.90090577512377</c:v>
                </c:pt>
                <c:pt idx="88">
                  <c:v>-107.79552842632933</c:v>
                </c:pt>
                <c:pt idx="89">
                  <c:v>-107.69647778486581</c:v>
                </c:pt>
                <c:pt idx="90">
                  <c:v>-107.60344715596024</c:v>
                </c:pt>
                <c:pt idx="91">
                  <c:v>-107.51614682286258</c:v>
                </c:pt>
                <c:pt idx="92">
                  <c:v>-107.43430296076086</c:v>
                </c:pt>
                <c:pt idx="93">
                  <c:v>-107.35765662997859</c:v>
                </c:pt>
                <c:pt idx="94">
                  <c:v>-107.28596284194394</c:v>
                </c:pt>
                <c:pt idx="95">
                  <c:v>-107.21898969201197</c:v>
                </c:pt>
                <c:pt idx="96">
                  <c:v>-107.15651755375782</c:v>
                </c:pt>
                <c:pt idx="97">
                  <c:v>-107.09833832983931</c:v>
                </c:pt>
                <c:pt idx="98">
                  <c:v>-107.04425475496254</c:v>
                </c:pt>
                <c:pt idx="99">
                  <c:v>-106.99407974687438</c:v>
                </c:pt>
                <c:pt idx="100">
                  <c:v>-106.94763580166193</c:v>
                </c:pt>
              </c:numCache>
            </c:numRef>
          </c:val>
          <c:smooth val="0"/>
        </c:ser>
        <c:ser>
          <c:idx val="2"/>
          <c:order val="2"/>
          <c:tx>
            <c:strRef>
              <c:f>'Interference avec duty cycle'!$F$3</c:f>
              <c:strCache>
                <c:ptCount val="1"/>
                <c:pt idx="0">
                  <c:v>N</c:v>
                </c:pt>
              </c:strCache>
            </c:strRef>
          </c:tx>
          <c:marker>
            <c:symbol val="none"/>
          </c:marker>
          <c:cat>
            <c:numRef>
              <c:f>'Interference avec duty cycle'!$B$4:$B$104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avec duty cycle'!$F$4:$F$104</c:f>
              <c:numCache>
                <c:formatCode>0.00</c:formatCode>
                <c:ptCount val="101"/>
                <c:pt idx="0">
                  <c:v>-117.92</c:v>
                </c:pt>
                <c:pt idx="1">
                  <c:v>-117.91862358946256</c:v>
                </c:pt>
                <c:pt idx="2">
                  <c:v>-122.91201833862984</c:v>
                </c:pt>
                <c:pt idx="3">
                  <c:v>-125.37366156306757</c:v>
                </c:pt>
                <c:pt idx="4">
                  <c:v>-126.79430718611277</c:v>
                </c:pt>
                <c:pt idx="5">
                  <c:v>-127.65046428888195</c:v>
                </c:pt>
                <c:pt idx="6">
                  <c:v>-128.16019838082673</c:v>
                </c:pt>
                <c:pt idx="7">
                  <c:v>-128.44302778601821</c:v>
                </c:pt>
                <c:pt idx="8">
                  <c:v>-128.57170010949102</c:v>
                </c:pt>
                <c:pt idx="9">
                  <c:v>-128.5934384165862</c:v>
                </c:pt>
                <c:pt idx="10">
                  <c:v>-128.54017624373438</c:v>
                </c:pt>
                <c:pt idx="11">
                  <c:v>-128.43409688562164</c:v>
                </c:pt>
                <c:pt idx="12">
                  <c:v>-128.29089690297047</c:v>
                </c:pt>
                <c:pt idx="13">
                  <c:v>-128.12182938014413</c:v>
                </c:pt>
                <c:pt idx="14">
                  <c:v>-127.93503941497926</c:v>
                </c:pt>
                <c:pt idx="15">
                  <c:v>-127.7364641024754</c:v>
                </c:pt>
                <c:pt idx="16">
                  <c:v>-127.53045268359723</c:v>
                </c:pt>
                <c:pt idx="17">
                  <c:v>-126.19504295949449</c:v>
                </c:pt>
                <c:pt idx="18">
                  <c:v>-123.52025691437392</c:v>
                </c:pt>
                <c:pt idx="19">
                  <c:v>-121.61129831262619</c:v>
                </c:pt>
                <c:pt idx="20">
                  <c:v>-120.24560781916949</c:v>
                </c:pt>
                <c:pt idx="21">
                  <c:v>-119.26739882875763</c:v>
                </c:pt>
                <c:pt idx="22">
                  <c:v>-118.56700694222118</c:v>
                </c:pt>
                <c:pt idx="23">
                  <c:v>-118.0668098001691</c:v>
                </c:pt>
                <c:pt idx="24">
                  <c:v>-117.71157427131325</c:v>
                </c:pt>
                <c:pt idx="25">
                  <c:v>-117.46180084381946</c:v>
                </c:pt>
                <c:pt idx="26">
                  <c:v>-117.28910771762783</c:v>
                </c:pt>
                <c:pt idx="27">
                  <c:v>-117.17301079647405</c:v>
                </c:pt>
                <c:pt idx="28">
                  <c:v>-117.0986645447943</c:v>
                </c:pt>
                <c:pt idx="29">
                  <c:v>-117.05526814503077</c:v>
                </c:pt>
                <c:pt idx="30">
                  <c:v>-117.03493500158069</c:v>
                </c:pt>
                <c:pt idx="31">
                  <c:v>-117.03188679475463</c:v>
                </c:pt>
                <c:pt idx="32">
                  <c:v>-117.04187613477558</c:v>
                </c:pt>
                <c:pt idx="33">
                  <c:v>-117.06177110008099</c:v>
                </c:pt>
                <c:pt idx="34">
                  <c:v>-117.08925500652147</c:v>
                </c:pt>
                <c:pt idx="35">
                  <c:v>-117.12260860202156</c:v>
                </c:pt>
                <c:pt idx="36">
                  <c:v>-117.1605514947337</c:v>
                </c:pt>
                <c:pt idx="37">
                  <c:v>-117.20212633417425</c:v>
                </c:pt>
                <c:pt idx="38">
                  <c:v>-117.24661397608193</c:v>
                </c:pt>
                <c:pt idx="39">
                  <c:v>-117.29347118654999</c:v>
                </c:pt>
                <c:pt idx="40">
                  <c:v>-117.34228479944392</c:v>
                </c:pt>
                <c:pt idx="41">
                  <c:v>-117.39273792238168</c:v>
                </c:pt>
                <c:pt idx="42">
                  <c:v>-117.4445849907513</c:v>
                </c:pt>
                <c:pt idx="43">
                  <c:v>-117.49763333564657</c:v>
                </c:pt>
                <c:pt idx="44">
                  <c:v>-117.55172955764989</c:v>
                </c:pt>
                <c:pt idx="45">
                  <c:v>-117.60674945260696</c:v>
                </c:pt>
                <c:pt idx="46">
                  <c:v>-117.66259056634426</c:v>
                </c:pt>
                <c:pt idx="47">
                  <c:v>-117.719166697083</c:v>
                </c:pt>
                <c:pt idx="48">
                  <c:v>-117.77640384163305</c:v>
                </c:pt>
                <c:pt idx="49">
                  <c:v>-117.83423721191106</c:v>
                </c:pt>
                <c:pt idx="50">
                  <c:v>-117.89260904457615</c:v>
                </c:pt>
                <c:pt idx="51">
                  <c:v>-117.95146699777038</c:v>
                </c:pt>
                <c:pt idx="52">
                  <c:v>-118.01076298173737</c:v>
                </c:pt>
                <c:pt idx="53">
                  <c:v>-118.07045230930652</c:v>
                </c:pt>
                <c:pt idx="54">
                  <c:v>-118.1304930814176</c:v>
                </c:pt>
                <c:pt idx="55">
                  <c:v>-118.19084574461097</c:v>
                </c:pt>
                <c:pt idx="56">
                  <c:v>-118.25147277364053</c:v>
                </c:pt>
                <c:pt idx="57">
                  <c:v>-118.31233844448298</c:v>
                </c:pt>
                <c:pt idx="58">
                  <c:v>-118.37340867207202</c:v>
                </c:pt>
                <c:pt idx="59">
                  <c:v>-118.43465089384478</c:v>
                </c:pt>
                <c:pt idx="60">
                  <c:v>-118.49603398523573</c:v>
                </c:pt>
                <c:pt idx="61">
                  <c:v>-118.5575281970161</c:v>
                </c:pt>
                <c:pt idx="62">
                  <c:v>-118.61910510717854</c:v>
                </c:pt>
                <c:pt idx="63">
                  <c:v>-118.68073758214446</c:v>
                </c:pt>
                <c:pt idx="64">
                  <c:v>-118.74239974361265</c:v>
                </c:pt>
                <c:pt idx="65">
                  <c:v>-118.80406693849829</c:v>
                </c:pt>
                <c:pt idx="66">
                  <c:v>-118.86571571024398</c:v>
                </c:pt>
                <c:pt idx="67">
                  <c:v>-118.9273237703849</c:v>
                </c:pt>
                <c:pt idx="68">
                  <c:v>-118.98886996968582</c:v>
                </c:pt>
                <c:pt idx="69">
                  <c:v>-119.05033426847436</c:v>
                </c:pt>
                <c:pt idx="70">
                  <c:v>-119.11169770601005</c:v>
                </c:pt>
                <c:pt idx="71">
                  <c:v>-119.17294236887506</c:v>
                </c:pt>
                <c:pt idx="72">
                  <c:v>-119.23405135846686</c:v>
                </c:pt>
                <c:pt idx="73">
                  <c:v>-119.29500875773394</c:v>
                </c:pt>
                <c:pt idx="74">
                  <c:v>-119.3557995973284</c:v>
                </c:pt>
                <c:pt idx="75">
                  <c:v>-119.41640982136219</c:v>
                </c:pt>
                <c:pt idx="76">
                  <c:v>-119.4863851326912</c:v>
                </c:pt>
                <c:pt idx="77">
                  <c:v>-119.28492406903119</c:v>
                </c:pt>
                <c:pt idx="78">
                  <c:v>-119.09469974315681</c:v>
                </c:pt>
                <c:pt idx="79">
                  <c:v>-118.91511539151011</c:v>
                </c:pt>
                <c:pt idx="80">
                  <c:v>-118.74561111793548</c:v>
                </c:pt>
                <c:pt idx="81">
                  <c:v>-118.58566124746842</c:v>
                </c:pt>
                <c:pt idx="82">
                  <c:v>-118.43477189735135</c:v>
                </c:pt>
                <c:pt idx="83">
                  <c:v>-118.29247874518848</c:v>
                </c:pt>
                <c:pt idx="84">
                  <c:v>-118.15834497621962</c:v>
                </c:pt>
                <c:pt idx="85">
                  <c:v>-118.03195939352319</c:v>
                </c:pt>
                <c:pt idx="86">
                  <c:v>-117.91293467658583</c:v>
                </c:pt>
                <c:pt idx="87">
                  <c:v>-117.80090577512377</c:v>
                </c:pt>
                <c:pt idx="88">
                  <c:v>-117.69552842632932</c:v>
                </c:pt>
                <c:pt idx="89">
                  <c:v>-117.59647778486581</c:v>
                </c:pt>
                <c:pt idx="90">
                  <c:v>-117.50344715596023</c:v>
                </c:pt>
                <c:pt idx="91">
                  <c:v>-117.41614682286257</c:v>
                </c:pt>
                <c:pt idx="92">
                  <c:v>-117.33430296076085</c:v>
                </c:pt>
                <c:pt idx="93">
                  <c:v>-117.25765662997858</c:v>
                </c:pt>
                <c:pt idx="94">
                  <c:v>-117.18596284194393</c:v>
                </c:pt>
                <c:pt idx="95">
                  <c:v>-117.11898969201197</c:v>
                </c:pt>
                <c:pt idx="96">
                  <c:v>-117.05651755375781</c:v>
                </c:pt>
                <c:pt idx="97">
                  <c:v>-116.9983383298393</c:v>
                </c:pt>
                <c:pt idx="98">
                  <c:v>-116.94425475496254</c:v>
                </c:pt>
                <c:pt idx="99">
                  <c:v>-116.89407974687438</c:v>
                </c:pt>
                <c:pt idx="100">
                  <c:v>-116.84763580166192</c:v>
                </c:pt>
              </c:numCache>
            </c:numRef>
          </c:val>
          <c:smooth val="0"/>
        </c:ser>
        <c:ser>
          <c:idx val="3"/>
          <c:order val="3"/>
          <c:tx>
            <c:strRef>
              <c:f>'Interference avec duty cycle'!$G$3</c:f>
              <c:strCache>
                <c:ptCount val="1"/>
                <c:pt idx="0">
                  <c:v>O</c:v>
                </c:pt>
              </c:strCache>
            </c:strRef>
          </c:tx>
          <c:marker>
            <c:symbol val="none"/>
          </c:marker>
          <c:cat>
            <c:numRef>
              <c:f>'Interference avec duty cycle'!$B$4:$B$104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avec duty cycle'!$G$4:$G$104</c:f>
              <c:numCache>
                <c:formatCode>0.00</c:formatCode>
                <c:ptCount val="101"/>
                <c:pt idx="0">
                  <c:v>-98.61999999999999</c:v>
                </c:pt>
                <c:pt idx="1">
                  <c:v>-98.618623589462544</c:v>
                </c:pt>
                <c:pt idx="2">
                  <c:v>-103.61201833862982</c:v>
                </c:pt>
                <c:pt idx="3">
                  <c:v>-106.07366156306756</c:v>
                </c:pt>
                <c:pt idx="4">
                  <c:v>-107.49430718611276</c:v>
                </c:pt>
                <c:pt idx="5">
                  <c:v>-108.35046428888194</c:v>
                </c:pt>
                <c:pt idx="6">
                  <c:v>-108.8601983808267</c:v>
                </c:pt>
                <c:pt idx="7">
                  <c:v>-109.14302778601819</c:v>
                </c:pt>
                <c:pt idx="8">
                  <c:v>-109.27170010949102</c:v>
                </c:pt>
                <c:pt idx="9">
                  <c:v>-109.29343841658621</c:v>
                </c:pt>
                <c:pt idx="10">
                  <c:v>-109.24017624373437</c:v>
                </c:pt>
                <c:pt idx="11">
                  <c:v>-109.13409688562164</c:v>
                </c:pt>
                <c:pt idx="12">
                  <c:v>-108.99089690297048</c:v>
                </c:pt>
                <c:pt idx="13">
                  <c:v>-108.82182938014414</c:v>
                </c:pt>
                <c:pt idx="14">
                  <c:v>-108.63503941497925</c:v>
                </c:pt>
                <c:pt idx="15">
                  <c:v>-108.4364641024754</c:v>
                </c:pt>
                <c:pt idx="16">
                  <c:v>-108.23045268359724</c:v>
                </c:pt>
                <c:pt idx="17">
                  <c:v>-106.89504295949449</c:v>
                </c:pt>
                <c:pt idx="18">
                  <c:v>-104.22025691437392</c:v>
                </c:pt>
                <c:pt idx="19">
                  <c:v>-102.31129831262619</c:v>
                </c:pt>
                <c:pt idx="20">
                  <c:v>-100.94560781916948</c:v>
                </c:pt>
                <c:pt idx="21">
                  <c:v>-99.967398828757638</c:v>
                </c:pt>
                <c:pt idx="22">
                  <c:v>-99.267006942221201</c:v>
                </c:pt>
                <c:pt idx="23">
                  <c:v>-98.766809800169085</c:v>
                </c:pt>
                <c:pt idx="24">
                  <c:v>-98.411574271313256</c:v>
                </c:pt>
                <c:pt idx="25">
                  <c:v>-98.161800843819464</c:v>
                </c:pt>
                <c:pt idx="26">
                  <c:v>-97.989107717627832</c:v>
                </c:pt>
                <c:pt idx="27">
                  <c:v>-97.873010796474048</c:v>
                </c:pt>
                <c:pt idx="28">
                  <c:v>-97.798664544794292</c:v>
                </c:pt>
                <c:pt idx="29">
                  <c:v>-97.755268145030783</c:v>
                </c:pt>
                <c:pt idx="30">
                  <c:v>-97.734935001580709</c:v>
                </c:pt>
                <c:pt idx="31">
                  <c:v>-97.731886794754629</c:v>
                </c:pt>
                <c:pt idx="32">
                  <c:v>-97.74187613477558</c:v>
                </c:pt>
                <c:pt idx="33">
                  <c:v>-97.761771100080978</c:v>
                </c:pt>
                <c:pt idx="34">
                  <c:v>-97.789255006521472</c:v>
                </c:pt>
                <c:pt idx="35">
                  <c:v>-97.822608602021575</c:v>
                </c:pt>
                <c:pt idx="36">
                  <c:v>-97.860551494733699</c:v>
                </c:pt>
                <c:pt idx="37">
                  <c:v>-97.902126334174255</c:v>
                </c:pt>
                <c:pt idx="38">
                  <c:v>-97.94661397608192</c:v>
                </c:pt>
                <c:pt idx="39">
                  <c:v>-97.993471186549982</c:v>
                </c:pt>
                <c:pt idx="40">
                  <c:v>-98.042284799443919</c:v>
                </c:pt>
                <c:pt idx="41">
                  <c:v>-98.092737922381687</c:v>
                </c:pt>
                <c:pt idx="42">
                  <c:v>-98.144584990751298</c:v>
                </c:pt>
                <c:pt idx="43">
                  <c:v>-98.197633335646572</c:v>
                </c:pt>
                <c:pt idx="44">
                  <c:v>-98.251729557649895</c:v>
                </c:pt>
                <c:pt idx="45">
                  <c:v>-98.306749452606965</c:v>
                </c:pt>
                <c:pt idx="46">
                  <c:v>-98.362590566344267</c:v>
                </c:pt>
                <c:pt idx="47">
                  <c:v>-98.419166697083</c:v>
                </c:pt>
                <c:pt idx="48">
                  <c:v>-98.476403841633058</c:v>
                </c:pt>
                <c:pt idx="49">
                  <c:v>-98.534237211911062</c:v>
                </c:pt>
                <c:pt idx="50">
                  <c:v>-98.592609044576136</c:v>
                </c:pt>
                <c:pt idx="51">
                  <c:v>-98.651466997770399</c:v>
                </c:pt>
                <c:pt idx="52">
                  <c:v>-98.710762981737375</c:v>
                </c:pt>
                <c:pt idx="53">
                  <c:v>-98.770452309306521</c:v>
                </c:pt>
                <c:pt idx="54">
                  <c:v>-98.8304930814176</c:v>
                </c:pt>
                <c:pt idx="55">
                  <c:v>-98.890845744610971</c:v>
                </c:pt>
                <c:pt idx="56">
                  <c:v>-98.951472773640532</c:v>
                </c:pt>
                <c:pt idx="57">
                  <c:v>-99.012338444482978</c:v>
                </c:pt>
                <c:pt idx="58">
                  <c:v>-99.07340867207202</c:v>
                </c:pt>
                <c:pt idx="59">
                  <c:v>-99.134650893844778</c:v>
                </c:pt>
                <c:pt idx="60">
                  <c:v>-99.196033985235729</c:v>
                </c:pt>
                <c:pt idx="61">
                  <c:v>-99.257528197016114</c:v>
                </c:pt>
                <c:pt idx="62">
                  <c:v>-99.31910510717853</c:v>
                </c:pt>
                <c:pt idx="63">
                  <c:v>-99.380737582144462</c:v>
                </c:pt>
                <c:pt idx="64">
                  <c:v>-99.442399743612654</c:v>
                </c:pt>
                <c:pt idx="65">
                  <c:v>-99.504066938498298</c:v>
                </c:pt>
                <c:pt idx="66">
                  <c:v>-99.565715710243978</c:v>
                </c:pt>
                <c:pt idx="67">
                  <c:v>-99.627323770384905</c:v>
                </c:pt>
                <c:pt idx="68">
                  <c:v>-99.68886996968584</c:v>
                </c:pt>
                <c:pt idx="69">
                  <c:v>-99.750334268474361</c:v>
                </c:pt>
                <c:pt idx="70">
                  <c:v>-99.811697706010051</c:v>
                </c:pt>
                <c:pt idx="71">
                  <c:v>-99.872942368875073</c:v>
                </c:pt>
                <c:pt idx="72">
                  <c:v>-99.93405135846686</c:v>
                </c:pt>
                <c:pt idx="73">
                  <c:v>-99.995008757733956</c:v>
                </c:pt>
                <c:pt idx="74">
                  <c:v>-100.0557995973284</c:v>
                </c:pt>
                <c:pt idx="75">
                  <c:v>-100.1164098213622</c:v>
                </c:pt>
                <c:pt idx="76">
                  <c:v>-100.18638513269121</c:v>
                </c:pt>
                <c:pt idx="77">
                  <c:v>-99.984924069031194</c:v>
                </c:pt>
                <c:pt idx="78">
                  <c:v>-99.794699743156812</c:v>
                </c:pt>
                <c:pt idx="79">
                  <c:v>-99.615115391510116</c:v>
                </c:pt>
                <c:pt idx="80">
                  <c:v>-99.445611117935485</c:v>
                </c:pt>
                <c:pt idx="81">
                  <c:v>-99.285661247468425</c:v>
                </c:pt>
                <c:pt idx="82">
                  <c:v>-99.134771897351357</c:v>
                </c:pt>
                <c:pt idx="83">
                  <c:v>-98.992478745188492</c:v>
                </c:pt>
                <c:pt idx="84">
                  <c:v>-98.858344976219627</c:v>
                </c:pt>
                <c:pt idx="85">
                  <c:v>-98.731959393523198</c:v>
                </c:pt>
                <c:pt idx="86">
                  <c:v>-98.612934676585837</c:v>
                </c:pt>
                <c:pt idx="87">
                  <c:v>-98.500905775123769</c:v>
                </c:pt>
                <c:pt idx="88">
                  <c:v>-98.395528426329321</c:v>
                </c:pt>
                <c:pt idx="89">
                  <c:v>-98.2964777848658</c:v>
                </c:pt>
                <c:pt idx="90">
                  <c:v>-98.203447155960234</c:v>
                </c:pt>
                <c:pt idx="91">
                  <c:v>-98.116146822862575</c:v>
                </c:pt>
                <c:pt idx="92">
                  <c:v>-98.034302960760854</c:v>
                </c:pt>
                <c:pt idx="93">
                  <c:v>-97.957656629978587</c:v>
                </c:pt>
                <c:pt idx="94">
                  <c:v>-97.885962841943936</c:v>
                </c:pt>
                <c:pt idx="95">
                  <c:v>-97.818989692011968</c:v>
                </c:pt>
                <c:pt idx="96">
                  <c:v>-97.756517553757817</c:v>
                </c:pt>
                <c:pt idx="97">
                  <c:v>-97.698338329839302</c:v>
                </c:pt>
                <c:pt idx="98">
                  <c:v>-97.644254754962532</c:v>
                </c:pt>
                <c:pt idx="99">
                  <c:v>-97.594079746874371</c:v>
                </c:pt>
                <c:pt idx="100">
                  <c:v>-97.547635801661926</c:v>
                </c:pt>
              </c:numCache>
            </c:numRef>
          </c:val>
          <c:smooth val="0"/>
        </c:ser>
        <c:ser>
          <c:idx val="4"/>
          <c:order val="4"/>
          <c:tx>
            <c:strRef>
              <c:f>'Interference avec duty cycle'!$H$3</c:f>
              <c:strCache>
                <c:ptCount val="1"/>
                <c:pt idx="0">
                  <c:v>Q</c:v>
                </c:pt>
              </c:strCache>
            </c:strRef>
          </c:tx>
          <c:marker>
            <c:symbol val="none"/>
          </c:marker>
          <c:cat>
            <c:numRef>
              <c:f>'Interference avec duty cycle'!$B$4:$B$104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avec duty cycle'!$H$4:$H$104</c:f>
              <c:numCache>
                <c:formatCode>0.00</c:formatCode>
                <c:ptCount val="101"/>
                <c:pt idx="0">
                  <c:v>-129.32</c:v>
                </c:pt>
                <c:pt idx="1">
                  <c:v>-129.31862358946253</c:v>
                </c:pt>
                <c:pt idx="2">
                  <c:v>-134.31201833862983</c:v>
                </c:pt>
                <c:pt idx="3">
                  <c:v>-136.77366156306758</c:v>
                </c:pt>
                <c:pt idx="4">
                  <c:v>-138.19430718611278</c:v>
                </c:pt>
                <c:pt idx="5">
                  <c:v>-139.05046428888193</c:v>
                </c:pt>
                <c:pt idx="6">
                  <c:v>-139.56019838082671</c:v>
                </c:pt>
                <c:pt idx="7">
                  <c:v>-139.84302778601818</c:v>
                </c:pt>
                <c:pt idx="8">
                  <c:v>-139.97170010949102</c:v>
                </c:pt>
                <c:pt idx="9">
                  <c:v>-139.9934384165862</c:v>
                </c:pt>
                <c:pt idx="10">
                  <c:v>-139.94017624373436</c:v>
                </c:pt>
                <c:pt idx="11">
                  <c:v>-139.83409688562165</c:v>
                </c:pt>
                <c:pt idx="12">
                  <c:v>-139.69089690297048</c:v>
                </c:pt>
                <c:pt idx="13">
                  <c:v>-139.52182938014414</c:v>
                </c:pt>
                <c:pt idx="14">
                  <c:v>-139.33503941497926</c:v>
                </c:pt>
                <c:pt idx="15">
                  <c:v>-139.1364641024754</c:v>
                </c:pt>
                <c:pt idx="16">
                  <c:v>-138.93045268359722</c:v>
                </c:pt>
                <c:pt idx="17">
                  <c:v>-137.59504295949449</c:v>
                </c:pt>
                <c:pt idx="18">
                  <c:v>-134.92025691437391</c:v>
                </c:pt>
                <c:pt idx="19">
                  <c:v>-133.0112983126262</c:v>
                </c:pt>
                <c:pt idx="20">
                  <c:v>-131.6456078191695</c:v>
                </c:pt>
                <c:pt idx="21">
                  <c:v>-130.66739882875765</c:v>
                </c:pt>
                <c:pt idx="22">
                  <c:v>-129.96700694222119</c:v>
                </c:pt>
                <c:pt idx="23">
                  <c:v>-129.4668098001691</c:v>
                </c:pt>
                <c:pt idx="24">
                  <c:v>-129.11157427131326</c:v>
                </c:pt>
                <c:pt idx="25">
                  <c:v>-128.86180084381948</c:v>
                </c:pt>
                <c:pt idx="26">
                  <c:v>-128.68910771762785</c:v>
                </c:pt>
                <c:pt idx="27">
                  <c:v>-128.57301079647405</c:v>
                </c:pt>
                <c:pt idx="28">
                  <c:v>-128.49866454479431</c:v>
                </c:pt>
                <c:pt idx="29">
                  <c:v>-128.45526814503077</c:v>
                </c:pt>
                <c:pt idx="30">
                  <c:v>-128.4349350015807</c:v>
                </c:pt>
                <c:pt idx="31">
                  <c:v>-128.43188679475463</c:v>
                </c:pt>
                <c:pt idx="32">
                  <c:v>-128.44187613477558</c:v>
                </c:pt>
                <c:pt idx="33">
                  <c:v>-128.46177110008099</c:v>
                </c:pt>
                <c:pt idx="34">
                  <c:v>-128.48925500652149</c:v>
                </c:pt>
                <c:pt idx="35">
                  <c:v>-128.52260860202156</c:v>
                </c:pt>
                <c:pt idx="36">
                  <c:v>-128.56055149473372</c:v>
                </c:pt>
                <c:pt idx="37">
                  <c:v>-128.60212633417424</c:v>
                </c:pt>
                <c:pt idx="38">
                  <c:v>-128.64661397608194</c:v>
                </c:pt>
                <c:pt idx="39">
                  <c:v>-128.69347118655</c:v>
                </c:pt>
                <c:pt idx="40">
                  <c:v>-128.74228479944392</c:v>
                </c:pt>
                <c:pt idx="41">
                  <c:v>-128.79273792238169</c:v>
                </c:pt>
                <c:pt idx="42">
                  <c:v>-128.84458499075131</c:v>
                </c:pt>
                <c:pt idx="43">
                  <c:v>-128.89763333564656</c:v>
                </c:pt>
                <c:pt idx="44">
                  <c:v>-128.95172955764991</c:v>
                </c:pt>
                <c:pt idx="45">
                  <c:v>-129.00674945260698</c:v>
                </c:pt>
                <c:pt idx="46">
                  <c:v>-129.06259056634428</c:v>
                </c:pt>
                <c:pt idx="47">
                  <c:v>-129.11916669708302</c:v>
                </c:pt>
                <c:pt idx="48">
                  <c:v>-129.17640384163306</c:v>
                </c:pt>
                <c:pt idx="49">
                  <c:v>-129.23423721191108</c:v>
                </c:pt>
                <c:pt idx="50">
                  <c:v>-129.29260904457615</c:v>
                </c:pt>
                <c:pt idx="51">
                  <c:v>-129.35146699777039</c:v>
                </c:pt>
                <c:pt idx="52">
                  <c:v>-129.41076298173738</c:v>
                </c:pt>
                <c:pt idx="53">
                  <c:v>-129.47045230930652</c:v>
                </c:pt>
                <c:pt idx="54">
                  <c:v>-129.5304930814176</c:v>
                </c:pt>
                <c:pt idx="55">
                  <c:v>-129.59084574461096</c:v>
                </c:pt>
                <c:pt idx="56">
                  <c:v>-129.65147277364053</c:v>
                </c:pt>
                <c:pt idx="57">
                  <c:v>-129.71233844448298</c:v>
                </c:pt>
                <c:pt idx="58">
                  <c:v>-129.77340867207204</c:v>
                </c:pt>
                <c:pt idx="59">
                  <c:v>-129.83465089384478</c:v>
                </c:pt>
                <c:pt idx="60">
                  <c:v>-129.89603398523573</c:v>
                </c:pt>
                <c:pt idx="61">
                  <c:v>-129.9575281970161</c:v>
                </c:pt>
                <c:pt idx="62">
                  <c:v>-130.01910510717855</c:v>
                </c:pt>
                <c:pt idx="63">
                  <c:v>-130.08073758214445</c:v>
                </c:pt>
                <c:pt idx="64">
                  <c:v>-130.14239974361266</c:v>
                </c:pt>
                <c:pt idx="65">
                  <c:v>-130.2040669384983</c:v>
                </c:pt>
                <c:pt idx="66">
                  <c:v>-130.26571571024397</c:v>
                </c:pt>
                <c:pt idx="67">
                  <c:v>-130.32732377038491</c:v>
                </c:pt>
                <c:pt idx="68">
                  <c:v>-130.38886996968583</c:v>
                </c:pt>
                <c:pt idx="69">
                  <c:v>-130.45033426847436</c:v>
                </c:pt>
                <c:pt idx="70">
                  <c:v>-130.51169770601004</c:v>
                </c:pt>
                <c:pt idx="71">
                  <c:v>-130.57294236887506</c:v>
                </c:pt>
                <c:pt idx="72">
                  <c:v>-130.63405135846688</c:v>
                </c:pt>
                <c:pt idx="73">
                  <c:v>-130.69500875773394</c:v>
                </c:pt>
                <c:pt idx="74">
                  <c:v>-130.75579959732841</c:v>
                </c:pt>
                <c:pt idx="75">
                  <c:v>-130.81640982136219</c:v>
                </c:pt>
                <c:pt idx="76">
                  <c:v>-130.8863851326912</c:v>
                </c:pt>
                <c:pt idx="77">
                  <c:v>-130.68492406903118</c:v>
                </c:pt>
                <c:pt idx="78">
                  <c:v>-130.49469974315681</c:v>
                </c:pt>
                <c:pt idx="79">
                  <c:v>-130.31511539151012</c:v>
                </c:pt>
                <c:pt idx="80">
                  <c:v>-130.14561111793549</c:v>
                </c:pt>
                <c:pt idx="81">
                  <c:v>-129.98566124746841</c:v>
                </c:pt>
                <c:pt idx="82">
                  <c:v>-129.83477189735137</c:v>
                </c:pt>
                <c:pt idx="83">
                  <c:v>-129.69247874518848</c:v>
                </c:pt>
                <c:pt idx="84">
                  <c:v>-129.55834497621964</c:v>
                </c:pt>
                <c:pt idx="85">
                  <c:v>-129.43195939352321</c:v>
                </c:pt>
                <c:pt idx="86">
                  <c:v>-129.31293467658585</c:v>
                </c:pt>
                <c:pt idx="87">
                  <c:v>-129.20090577512377</c:v>
                </c:pt>
                <c:pt idx="88">
                  <c:v>-129.09552842632934</c:v>
                </c:pt>
                <c:pt idx="89">
                  <c:v>-128.99647778486582</c:v>
                </c:pt>
                <c:pt idx="90">
                  <c:v>-128.90344715596024</c:v>
                </c:pt>
                <c:pt idx="91">
                  <c:v>-128.81614682286258</c:v>
                </c:pt>
                <c:pt idx="92">
                  <c:v>-128.73430296076086</c:v>
                </c:pt>
                <c:pt idx="93">
                  <c:v>-128.65765662997859</c:v>
                </c:pt>
                <c:pt idx="94">
                  <c:v>-128.58596284194394</c:v>
                </c:pt>
                <c:pt idx="95">
                  <c:v>-128.51898969201198</c:v>
                </c:pt>
                <c:pt idx="96">
                  <c:v>-128.45651755375783</c:v>
                </c:pt>
                <c:pt idx="97">
                  <c:v>-128.39833832983931</c:v>
                </c:pt>
                <c:pt idx="98">
                  <c:v>-128.34425475496255</c:v>
                </c:pt>
                <c:pt idx="99">
                  <c:v>-128.29407974687439</c:v>
                </c:pt>
                <c:pt idx="100">
                  <c:v>-128.24763580166194</c:v>
                </c:pt>
              </c:numCache>
            </c:numRef>
          </c:val>
          <c:smooth val="0"/>
        </c:ser>
        <c:ser>
          <c:idx val="8"/>
          <c:order val="5"/>
          <c:tx>
            <c:strRef>
              <c:f>'Interference avec duty cycle'!$L$3</c:f>
              <c:strCache>
                <c:ptCount val="1"/>
                <c:pt idx="0">
                  <c:v>I/N=-10</c:v>
                </c:pt>
              </c:strCache>
            </c:strRef>
          </c:tx>
          <c:spPr>
            <a:ln w="38100">
              <a:solidFill>
                <a:srgbClr val="FF0066"/>
              </a:solidFill>
            </a:ln>
          </c:spPr>
          <c:marker>
            <c:symbol val="none"/>
          </c:marker>
          <c:cat>
            <c:numRef>
              <c:f>'Interference avec duty cycle'!$B$4:$B$104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avec duty cycle'!$L$4:$L$104</c:f>
              <c:numCache>
                <c:formatCode>General</c:formatCode>
                <c:ptCount val="101"/>
                <c:pt idx="0">
                  <c:v>-120</c:v>
                </c:pt>
                <c:pt idx="1">
                  <c:v>-120</c:v>
                </c:pt>
                <c:pt idx="2">
                  <c:v>-120</c:v>
                </c:pt>
                <c:pt idx="3">
                  <c:v>-120</c:v>
                </c:pt>
                <c:pt idx="4">
                  <c:v>-120</c:v>
                </c:pt>
                <c:pt idx="5">
                  <c:v>-120</c:v>
                </c:pt>
                <c:pt idx="6">
                  <c:v>-120</c:v>
                </c:pt>
                <c:pt idx="7">
                  <c:v>-120</c:v>
                </c:pt>
                <c:pt idx="8">
                  <c:v>-120</c:v>
                </c:pt>
                <c:pt idx="9">
                  <c:v>-120</c:v>
                </c:pt>
                <c:pt idx="10">
                  <c:v>-120</c:v>
                </c:pt>
                <c:pt idx="11">
                  <c:v>-120</c:v>
                </c:pt>
                <c:pt idx="12">
                  <c:v>-120</c:v>
                </c:pt>
                <c:pt idx="13">
                  <c:v>-120</c:v>
                </c:pt>
                <c:pt idx="14">
                  <c:v>-120</c:v>
                </c:pt>
                <c:pt idx="15">
                  <c:v>-120</c:v>
                </c:pt>
                <c:pt idx="16">
                  <c:v>-120</c:v>
                </c:pt>
                <c:pt idx="17">
                  <c:v>-120</c:v>
                </c:pt>
                <c:pt idx="18">
                  <c:v>-120</c:v>
                </c:pt>
                <c:pt idx="19">
                  <c:v>-120</c:v>
                </c:pt>
                <c:pt idx="20">
                  <c:v>-120</c:v>
                </c:pt>
                <c:pt idx="21">
                  <c:v>-120</c:v>
                </c:pt>
                <c:pt idx="22">
                  <c:v>-120</c:v>
                </c:pt>
                <c:pt idx="23">
                  <c:v>-120</c:v>
                </c:pt>
                <c:pt idx="24">
                  <c:v>-120</c:v>
                </c:pt>
                <c:pt idx="25">
                  <c:v>-120</c:v>
                </c:pt>
                <c:pt idx="26">
                  <c:v>-120</c:v>
                </c:pt>
                <c:pt idx="27">
                  <c:v>-120</c:v>
                </c:pt>
                <c:pt idx="28">
                  <c:v>-120</c:v>
                </c:pt>
                <c:pt idx="29">
                  <c:v>-120</c:v>
                </c:pt>
                <c:pt idx="30">
                  <c:v>-120</c:v>
                </c:pt>
                <c:pt idx="31">
                  <c:v>-120</c:v>
                </c:pt>
                <c:pt idx="32">
                  <c:v>-120</c:v>
                </c:pt>
                <c:pt idx="33">
                  <c:v>-120</c:v>
                </c:pt>
                <c:pt idx="34">
                  <c:v>-120</c:v>
                </c:pt>
                <c:pt idx="35">
                  <c:v>-120</c:v>
                </c:pt>
                <c:pt idx="36">
                  <c:v>-120</c:v>
                </c:pt>
                <c:pt idx="37">
                  <c:v>-120</c:v>
                </c:pt>
                <c:pt idx="38">
                  <c:v>-120</c:v>
                </c:pt>
                <c:pt idx="39">
                  <c:v>-120</c:v>
                </c:pt>
                <c:pt idx="40">
                  <c:v>-120</c:v>
                </c:pt>
                <c:pt idx="41">
                  <c:v>-120</c:v>
                </c:pt>
                <c:pt idx="42">
                  <c:v>-120</c:v>
                </c:pt>
                <c:pt idx="43">
                  <c:v>-120</c:v>
                </c:pt>
                <c:pt idx="44">
                  <c:v>-120</c:v>
                </c:pt>
                <c:pt idx="45">
                  <c:v>-120</c:v>
                </c:pt>
                <c:pt idx="46">
                  <c:v>-120</c:v>
                </c:pt>
                <c:pt idx="47">
                  <c:v>-120</c:v>
                </c:pt>
                <c:pt idx="48">
                  <c:v>-120</c:v>
                </c:pt>
                <c:pt idx="49">
                  <c:v>-120</c:v>
                </c:pt>
                <c:pt idx="50">
                  <c:v>-120</c:v>
                </c:pt>
                <c:pt idx="51">
                  <c:v>-120</c:v>
                </c:pt>
                <c:pt idx="52">
                  <c:v>-120</c:v>
                </c:pt>
                <c:pt idx="53">
                  <c:v>-120</c:v>
                </c:pt>
                <c:pt idx="54">
                  <c:v>-120</c:v>
                </c:pt>
                <c:pt idx="55">
                  <c:v>-120</c:v>
                </c:pt>
                <c:pt idx="56">
                  <c:v>-120</c:v>
                </c:pt>
                <c:pt idx="57">
                  <c:v>-120</c:v>
                </c:pt>
                <c:pt idx="58">
                  <c:v>-120</c:v>
                </c:pt>
                <c:pt idx="59">
                  <c:v>-120</c:v>
                </c:pt>
                <c:pt idx="60">
                  <c:v>-120</c:v>
                </c:pt>
                <c:pt idx="61">
                  <c:v>-120</c:v>
                </c:pt>
                <c:pt idx="62">
                  <c:v>-120</c:v>
                </c:pt>
                <c:pt idx="63">
                  <c:v>-120</c:v>
                </c:pt>
                <c:pt idx="64">
                  <c:v>-120</c:v>
                </c:pt>
                <c:pt idx="65">
                  <c:v>-120</c:v>
                </c:pt>
                <c:pt idx="66">
                  <c:v>-120</c:v>
                </c:pt>
                <c:pt idx="67">
                  <c:v>-120</c:v>
                </c:pt>
                <c:pt idx="68">
                  <c:v>-120</c:v>
                </c:pt>
                <c:pt idx="69">
                  <c:v>-120</c:v>
                </c:pt>
                <c:pt idx="70">
                  <c:v>-120</c:v>
                </c:pt>
                <c:pt idx="71">
                  <c:v>-120</c:v>
                </c:pt>
                <c:pt idx="72">
                  <c:v>-120</c:v>
                </c:pt>
                <c:pt idx="73">
                  <c:v>-120</c:v>
                </c:pt>
                <c:pt idx="74">
                  <c:v>-120</c:v>
                </c:pt>
                <c:pt idx="75">
                  <c:v>-120</c:v>
                </c:pt>
                <c:pt idx="76">
                  <c:v>-120</c:v>
                </c:pt>
                <c:pt idx="77">
                  <c:v>-120</c:v>
                </c:pt>
                <c:pt idx="78">
                  <c:v>-120</c:v>
                </c:pt>
                <c:pt idx="79">
                  <c:v>-120</c:v>
                </c:pt>
                <c:pt idx="80">
                  <c:v>-120</c:v>
                </c:pt>
                <c:pt idx="81">
                  <c:v>-120</c:v>
                </c:pt>
                <c:pt idx="82">
                  <c:v>-120</c:v>
                </c:pt>
                <c:pt idx="83">
                  <c:v>-120</c:v>
                </c:pt>
                <c:pt idx="84">
                  <c:v>-120</c:v>
                </c:pt>
                <c:pt idx="85">
                  <c:v>-120</c:v>
                </c:pt>
                <c:pt idx="86">
                  <c:v>-120</c:v>
                </c:pt>
                <c:pt idx="87">
                  <c:v>-120</c:v>
                </c:pt>
                <c:pt idx="88">
                  <c:v>-120</c:v>
                </c:pt>
                <c:pt idx="89">
                  <c:v>-120</c:v>
                </c:pt>
                <c:pt idx="90">
                  <c:v>-120</c:v>
                </c:pt>
                <c:pt idx="91">
                  <c:v>-120</c:v>
                </c:pt>
                <c:pt idx="92">
                  <c:v>-120</c:v>
                </c:pt>
                <c:pt idx="93">
                  <c:v>-120</c:v>
                </c:pt>
                <c:pt idx="94">
                  <c:v>-120</c:v>
                </c:pt>
                <c:pt idx="95">
                  <c:v>-120</c:v>
                </c:pt>
                <c:pt idx="96">
                  <c:v>-120</c:v>
                </c:pt>
                <c:pt idx="97">
                  <c:v>-120</c:v>
                </c:pt>
                <c:pt idx="98">
                  <c:v>-120</c:v>
                </c:pt>
                <c:pt idx="99">
                  <c:v>-120</c:v>
                </c:pt>
                <c:pt idx="100">
                  <c:v>-120</c:v>
                </c:pt>
              </c:numCache>
            </c:numRef>
          </c:val>
          <c:smooth val="0"/>
        </c:ser>
        <c:dLbls>
          <c:showLegendKey val="0"/>
          <c:showVal val="0"/>
          <c:showCatName val="0"/>
          <c:showSerName val="0"/>
          <c:showPercent val="0"/>
          <c:showBubbleSize val="0"/>
        </c:dLbls>
        <c:marker val="1"/>
        <c:smooth val="0"/>
        <c:axId val="143202944"/>
        <c:axId val="143221504"/>
      </c:lineChart>
      <c:catAx>
        <c:axId val="143202944"/>
        <c:scaling>
          <c:orientation val="minMax"/>
        </c:scaling>
        <c:delete val="0"/>
        <c:axPos val="b"/>
        <c:title>
          <c:tx>
            <c:rich>
              <a:bodyPr/>
              <a:lstStyle/>
              <a:p>
                <a:pPr>
                  <a:defRPr/>
                </a:pPr>
                <a:r>
                  <a:rPr lang="en-US"/>
                  <a:t>Distance GS/AS (Km) </a:t>
                </a:r>
              </a:p>
            </c:rich>
          </c:tx>
          <c:overlay val="0"/>
        </c:title>
        <c:numFmt formatCode="General" sourceLinked="1"/>
        <c:majorTickMark val="none"/>
        <c:minorTickMark val="none"/>
        <c:tickLblPos val="low"/>
        <c:crossAx val="143221504"/>
        <c:crosses val="autoZero"/>
        <c:auto val="1"/>
        <c:lblAlgn val="ctr"/>
        <c:lblOffset val="10"/>
        <c:tickLblSkip val="10"/>
        <c:noMultiLvlLbl val="0"/>
      </c:catAx>
      <c:valAx>
        <c:axId val="143221504"/>
        <c:scaling>
          <c:orientation val="minMax"/>
        </c:scaling>
        <c:delete val="0"/>
        <c:axPos val="l"/>
        <c:majorGridlines/>
        <c:title>
          <c:tx>
            <c:rich>
              <a:bodyPr rot="-5400000" vert="horz"/>
              <a:lstStyle/>
              <a:p>
                <a:pPr>
                  <a:defRPr/>
                </a:pPr>
                <a:r>
                  <a:rPr lang="en-US"/>
                  <a:t>Interference received by aircraft (dBm/MHz)</a:t>
                </a:r>
              </a:p>
            </c:rich>
          </c:tx>
          <c:overlay val="0"/>
        </c:title>
        <c:numFmt formatCode="0.00" sourceLinked="1"/>
        <c:majorTickMark val="out"/>
        <c:minorTickMark val="none"/>
        <c:tickLblPos val="nextTo"/>
        <c:crossAx val="143202944"/>
        <c:crossesAt val="1"/>
        <c:crossBetween val="between"/>
      </c:valAx>
    </c:plotArea>
    <c:legend>
      <c:legendPos val="r"/>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Peak power radar source</a:t>
            </a:r>
            <a:r>
              <a:rPr lang="en-US" baseline="0"/>
              <a:t> / AS victim</a:t>
            </a:r>
            <a:endParaRPr lang="en-US"/>
          </a:p>
        </c:rich>
      </c:tx>
      <c:overlay val="0"/>
    </c:title>
    <c:autoTitleDeleted val="0"/>
    <c:plotArea>
      <c:layout/>
      <c:lineChart>
        <c:grouping val="standard"/>
        <c:varyColors val="0"/>
        <c:ser>
          <c:idx val="0"/>
          <c:order val="0"/>
          <c:tx>
            <c:strRef>
              <c:f>'Interference 103 10KM et 100 Km'!$D$3</c:f>
              <c:strCache>
                <c:ptCount val="1"/>
                <c:pt idx="0">
                  <c:v>L</c:v>
                </c:pt>
              </c:strCache>
            </c:strRef>
          </c:tx>
          <c:marker>
            <c:symbol val="none"/>
          </c:marker>
          <c:cat>
            <c:numRef>
              <c:f>'Interference 103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103 10KM et 100 Km'!$D$4:$D$104</c:f>
              <c:numCache>
                <c:formatCode>0.00</c:formatCode>
                <c:ptCount val="101"/>
                <c:pt idx="0">
                  <c:v>-31.069999999999993</c:v>
                </c:pt>
                <c:pt idx="1">
                  <c:v>-31.068256942247984</c:v>
                </c:pt>
                <c:pt idx="2">
                  <c:v>-37.088856855527609</c:v>
                </c:pt>
                <c:pt idx="3">
                  <c:v>-40.610682036641236</c:v>
                </c:pt>
                <c:pt idx="4">
                  <c:v>-43.109456768807235</c:v>
                </c:pt>
                <c:pt idx="5">
                  <c:v>-45.047657028968359</c:v>
                </c:pt>
                <c:pt idx="6">
                  <c:v>-46.631281949920862</c:v>
                </c:pt>
                <c:pt idx="7">
                  <c:v>-47.970217742533123</c:v>
                </c:pt>
                <c:pt idx="8">
                  <c:v>-49.13005668208686</c:v>
                </c:pt>
                <c:pt idx="9">
                  <c:v>-50.153107131034474</c:v>
                </c:pt>
                <c:pt idx="10">
                  <c:v>-51.068256942247984</c:v>
                </c:pt>
                <c:pt idx="11">
                  <c:v>-51.896110645412492</c:v>
                </c:pt>
                <c:pt idx="12">
                  <c:v>-52.651881863200501</c:v>
                </c:pt>
                <c:pt idx="13">
                  <c:v>-53.347123988384723</c:v>
                </c:pt>
                <c:pt idx="14">
                  <c:v>-53.990817655812734</c:v>
                </c:pt>
                <c:pt idx="15">
                  <c:v>-54.590082123361626</c:v>
                </c:pt>
                <c:pt idx="16">
                  <c:v>-55.150656595366499</c:v>
                </c:pt>
                <c:pt idx="17">
                  <c:v>-50.677235369813459</c:v>
                </c:pt>
                <c:pt idx="18">
                  <c:v>-51.173707044314099</c:v>
                </c:pt>
                <c:pt idx="19">
                  <c:v>-51.643328961304562</c:v>
                </c:pt>
                <c:pt idx="20">
                  <c:v>-52.088856855527624</c:v>
                </c:pt>
                <c:pt idx="21">
                  <c:v>-52.512642836926361</c:v>
                </c:pt>
                <c:pt idx="22">
                  <c:v>-52.916710558692117</c:v>
                </c:pt>
                <c:pt idx="23">
                  <c:v>-53.30281366259986</c:v>
                </c:pt>
                <c:pt idx="24">
                  <c:v>-53.672481776480097</c:v>
                </c:pt>
                <c:pt idx="25">
                  <c:v>-54.027057115688748</c:v>
                </c:pt>
                <c:pt idx="26">
                  <c:v>-54.367723901664348</c:v>
                </c:pt>
                <c:pt idx="27">
                  <c:v>-49.695532225427726</c:v>
                </c:pt>
                <c:pt idx="28">
                  <c:v>-50.011417569092359</c:v>
                </c:pt>
                <c:pt idx="29">
                  <c:v>-50.316216900227104</c:v>
                </c:pt>
                <c:pt idx="30">
                  <c:v>-50.610682036641251</c:v>
                </c:pt>
                <c:pt idx="31">
                  <c:v>-50.895490818933453</c:v>
                </c:pt>
                <c:pt idx="32">
                  <c:v>-51.171256508646124</c:v>
                </c:pt>
                <c:pt idx="33">
                  <c:v>-51.438535739805744</c:v>
                </c:pt>
                <c:pt idx="34">
                  <c:v>-51.697835283093085</c:v>
                </c:pt>
                <c:pt idx="35">
                  <c:v>-51.949617829253484</c:v>
                </c:pt>
                <c:pt idx="36">
                  <c:v>-52.194306957593724</c:v>
                </c:pt>
                <c:pt idx="37">
                  <c:v>-52.432291423587898</c:v>
                </c:pt>
                <c:pt idx="38">
                  <c:v>-52.663928874584187</c:v>
                </c:pt>
                <c:pt idx="39">
                  <c:v>-52.889549082777975</c:v>
                </c:pt>
                <c:pt idx="40">
                  <c:v>-53.109456768807249</c:v>
                </c:pt>
                <c:pt idx="41">
                  <c:v>-53.323934076642715</c:v>
                </c:pt>
                <c:pt idx="42">
                  <c:v>-53.533242750205986</c:v>
                </c:pt>
                <c:pt idx="43">
                  <c:v>-53.737626053839719</c:v>
                </c:pt>
                <c:pt idx="44">
                  <c:v>-53.937310471971713</c:v>
                </c:pt>
                <c:pt idx="45">
                  <c:v>-54.132507217754878</c:v>
                </c:pt>
                <c:pt idx="46">
                  <c:v>-54.323413575879485</c:v>
                </c:pt>
                <c:pt idx="47">
                  <c:v>-54.51021410096233</c:v>
                </c:pt>
                <c:pt idx="48">
                  <c:v>-54.693081689759751</c:v>
                </c:pt>
                <c:pt idx="49">
                  <c:v>-54.872178542818276</c:v>
                </c:pt>
                <c:pt idx="50">
                  <c:v>-55.047657028968374</c:v>
                </c:pt>
                <c:pt idx="51">
                  <c:v>-55.219660464206711</c:v>
                </c:pt>
                <c:pt idx="52">
                  <c:v>-55.388323814943973</c:v>
                </c:pt>
                <c:pt idx="53">
                  <c:v>-55.553774334263764</c:v>
                </c:pt>
                <c:pt idx="54">
                  <c:v>-55.71613213870738</c:v>
                </c:pt>
                <c:pt idx="55">
                  <c:v>-55.875510732132838</c:v>
                </c:pt>
                <c:pt idx="56">
                  <c:v>-56.032017482371984</c:v>
                </c:pt>
                <c:pt idx="57">
                  <c:v>-56.185754055697814</c:v>
                </c:pt>
                <c:pt idx="58">
                  <c:v>-56.336816813506729</c:v>
                </c:pt>
                <c:pt idx="59">
                  <c:v>-56.485297175090849</c:v>
                </c:pt>
                <c:pt idx="60">
                  <c:v>-56.631281949920876</c:v>
                </c:pt>
                <c:pt idx="61">
                  <c:v>-56.774853642463327</c:v>
                </c:pt>
                <c:pt idx="62">
                  <c:v>-56.916090732213078</c:v>
                </c:pt>
                <c:pt idx="63">
                  <c:v>-57.055067931319613</c:v>
                </c:pt>
                <c:pt idx="64">
                  <c:v>-57.191856421925749</c:v>
                </c:pt>
                <c:pt idx="65">
                  <c:v>-57.326524075105098</c:v>
                </c:pt>
                <c:pt idx="66">
                  <c:v>-57.45913565308534</c:v>
                </c:pt>
                <c:pt idx="67">
                  <c:v>-57.589752996264494</c:v>
                </c:pt>
                <c:pt idx="68">
                  <c:v>-57.71843519637271</c:v>
                </c:pt>
                <c:pt idx="69">
                  <c:v>-57.845238756993112</c:v>
                </c:pt>
                <c:pt idx="70">
                  <c:v>-57.970217742533109</c:v>
                </c:pt>
                <c:pt idx="71">
                  <c:v>-58.093423916629476</c:v>
                </c:pt>
                <c:pt idx="72">
                  <c:v>-58.214906870873378</c:v>
                </c:pt>
                <c:pt idx="73">
                  <c:v>-58.334714144657099</c:v>
                </c:pt>
                <c:pt idx="74">
                  <c:v>-58.452891336867523</c:v>
                </c:pt>
                <c:pt idx="75">
                  <c:v>-58.569482210082001</c:v>
                </c:pt>
                <c:pt idx="76">
                  <c:v>-58.684528787863812</c:v>
                </c:pt>
                <c:pt idx="77">
                  <c:v>-58.79807144569763</c:v>
                </c:pt>
                <c:pt idx="78">
                  <c:v>-58.9101489960576</c:v>
                </c:pt>
                <c:pt idx="79">
                  <c:v>-59.020798768056792</c:v>
                </c:pt>
                <c:pt idx="80">
                  <c:v>-59.130056682086874</c:v>
                </c:pt>
                <c:pt idx="81">
                  <c:v>-59.237957319820978</c:v>
                </c:pt>
                <c:pt idx="82">
                  <c:v>-59.34453398992234</c:v>
                </c:pt>
                <c:pt idx="83">
                  <c:v>-59.449818789769481</c:v>
                </c:pt>
                <c:pt idx="84">
                  <c:v>-59.553842663485611</c:v>
                </c:pt>
                <c:pt idx="85">
                  <c:v>-59.656635456533834</c:v>
                </c:pt>
                <c:pt idx="86">
                  <c:v>-59.758225967119344</c:v>
                </c:pt>
                <c:pt idx="87">
                  <c:v>-59.858641994620356</c:v>
                </c:pt>
                <c:pt idx="88">
                  <c:v>-59.957910385251338</c:v>
                </c:pt>
                <c:pt idx="89">
                  <c:v>-60.056057075146256</c:v>
                </c:pt>
                <c:pt idx="90">
                  <c:v>-60.153107131034503</c:v>
                </c:pt>
                <c:pt idx="91">
                  <c:v>-60.249084788669833</c:v>
                </c:pt>
                <c:pt idx="92">
                  <c:v>-60.34401348915911</c:v>
                </c:pt>
                <c:pt idx="93">
                  <c:v>-60.437915913326705</c:v>
                </c:pt>
                <c:pt idx="94">
                  <c:v>-60.530814014241955</c:v>
                </c:pt>
                <c:pt idx="95">
                  <c:v>-60.622729048024937</c:v>
                </c:pt>
                <c:pt idx="96">
                  <c:v>-60.713681603039376</c:v>
                </c:pt>
                <c:pt idx="97">
                  <c:v>-60.803691627572888</c:v>
                </c:pt>
                <c:pt idx="98">
                  <c:v>-60.892778456097901</c:v>
                </c:pt>
                <c:pt idx="99">
                  <c:v>-60.980960834198967</c:v>
                </c:pt>
                <c:pt idx="100">
                  <c:v>-61.068256942247999</c:v>
                </c:pt>
              </c:numCache>
            </c:numRef>
          </c:val>
          <c:smooth val="0"/>
        </c:ser>
        <c:ser>
          <c:idx val="1"/>
          <c:order val="1"/>
          <c:tx>
            <c:strRef>
              <c:f>'Interference 103 10KM et 100 Km'!$E$3</c:f>
              <c:strCache>
                <c:ptCount val="1"/>
                <c:pt idx="0">
                  <c:v>M</c:v>
                </c:pt>
              </c:strCache>
            </c:strRef>
          </c:tx>
          <c:marker>
            <c:symbol val="none"/>
          </c:marker>
          <c:cat>
            <c:numRef>
              <c:f>'Interference 103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103 10KM et 100 Km'!$E$4:$E$104</c:f>
              <c:numCache>
                <c:formatCode>0.00</c:formatCode>
                <c:ptCount val="101"/>
                <c:pt idx="0">
                  <c:v>-40.97</c:v>
                </c:pt>
                <c:pt idx="1">
                  <c:v>-40.96825694224799</c:v>
                </c:pt>
                <c:pt idx="2">
                  <c:v>-46.988856855527615</c:v>
                </c:pt>
                <c:pt idx="3">
                  <c:v>-50.510682036641242</c:v>
                </c:pt>
                <c:pt idx="4">
                  <c:v>-53.00945676880724</c:v>
                </c:pt>
                <c:pt idx="5">
                  <c:v>-54.947657028968365</c:v>
                </c:pt>
                <c:pt idx="6">
                  <c:v>-56.531281949920867</c:v>
                </c:pt>
                <c:pt idx="7">
                  <c:v>-57.870217742533129</c:v>
                </c:pt>
                <c:pt idx="8">
                  <c:v>-59.030056682086865</c:v>
                </c:pt>
                <c:pt idx="9">
                  <c:v>-60.05310713103448</c:v>
                </c:pt>
                <c:pt idx="10">
                  <c:v>-60.96825694224799</c:v>
                </c:pt>
                <c:pt idx="11">
                  <c:v>-61.796110645412497</c:v>
                </c:pt>
                <c:pt idx="12">
                  <c:v>-62.551881863200506</c:v>
                </c:pt>
                <c:pt idx="13">
                  <c:v>-63.247123988384729</c:v>
                </c:pt>
                <c:pt idx="14">
                  <c:v>-63.890817655812739</c:v>
                </c:pt>
                <c:pt idx="15">
                  <c:v>-64.490082123361631</c:v>
                </c:pt>
                <c:pt idx="16">
                  <c:v>-65.050656595366505</c:v>
                </c:pt>
                <c:pt idx="17">
                  <c:v>-60.577235369813465</c:v>
                </c:pt>
                <c:pt idx="18">
                  <c:v>-61.073707044314105</c:v>
                </c:pt>
                <c:pt idx="19">
                  <c:v>-61.543328961304567</c:v>
                </c:pt>
                <c:pt idx="20">
                  <c:v>-61.988856855527629</c:v>
                </c:pt>
                <c:pt idx="21">
                  <c:v>-62.412642836926366</c:v>
                </c:pt>
                <c:pt idx="22">
                  <c:v>-62.816710558692122</c:v>
                </c:pt>
                <c:pt idx="23">
                  <c:v>-63.202813662599866</c:v>
                </c:pt>
                <c:pt idx="24">
                  <c:v>-63.572481776480103</c:v>
                </c:pt>
                <c:pt idx="25">
                  <c:v>-63.927057115688754</c:v>
                </c:pt>
                <c:pt idx="26">
                  <c:v>-64.267723901664354</c:v>
                </c:pt>
                <c:pt idx="27">
                  <c:v>-59.595532225427732</c:v>
                </c:pt>
                <c:pt idx="28">
                  <c:v>-59.911417569092364</c:v>
                </c:pt>
                <c:pt idx="29">
                  <c:v>-60.21621690022711</c:v>
                </c:pt>
                <c:pt idx="30">
                  <c:v>-60.510682036641256</c:v>
                </c:pt>
                <c:pt idx="31">
                  <c:v>-60.795490818933459</c:v>
                </c:pt>
                <c:pt idx="32">
                  <c:v>-61.07125650864613</c:v>
                </c:pt>
                <c:pt idx="33">
                  <c:v>-61.338535739805749</c:v>
                </c:pt>
                <c:pt idx="34">
                  <c:v>-61.59783528309309</c:v>
                </c:pt>
                <c:pt idx="35">
                  <c:v>-61.849617829253489</c:v>
                </c:pt>
                <c:pt idx="36">
                  <c:v>-62.09430695759373</c:v>
                </c:pt>
                <c:pt idx="37">
                  <c:v>-62.332291423587904</c:v>
                </c:pt>
                <c:pt idx="38">
                  <c:v>-62.563928874584192</c:v>
                </c:pt>
                <c:pt idx="39">
                  <c:v>-62.789549082777981</c:v>
                </c:pt>
                <c:pt idx="40">
                  <c:v>-63.009456768807254</c:v>
                </c:pt>
                <c:pt idx="41">
                  <c:v>-63.22393407664272</c:v>
                </c:pt>
                <c:pt idx="42">
                  <c:v>-63.433242750205991</c:v>
                </c:pt>
                <c:pt idx="43">
                  <c:v>-63.637626053839725</c:v>
                </c:pt>
                <c:pt idx="44">
                  <c:v>-63.837310471971719</c:v>
                </c:pt>
                <c:pt idx="45">
                  <c:v>-64.032507217754883</c:v>
                </c:pt>
                <c:pt idx="46">
                  <c:v>-64.223413575879491</c:v>
                </c:pt>
                <c:pt idx="47">
                  <c:v>-64.410214100962335</c:v>
                </c:pt>
                <c:pt idx="48">
                  <c:v>-64.593081689759757</c:v>
                </c:pt>
                <c:pt idx="49">
                  <c:v>-64.772178542818281</c:v>
                </c:pt>
                <c:pt idx="50">
                  <c:v>-64.947657028968379</c:v>
                </c:pt>
                <c:pt idx="51">
                  <c:v>-65.119660464206717</c:v>
                </c:pt>
                <c:pt idx="52">
                  <c:v>-65.288323814943979</c:v>
                </c:pt>
                <c:pt idx="53">
                  <c:v>-65.45377433426377</c:v>
                </c:pt>
                <c:pt idx="54">
                  <c:v>-65.616132138707385</c:v>
                </c:pt>
                <c:pt idx="55">
                  <c:v>-65.775510732132844</c:v>
                </c:pt>
                <c:pt idx="56">
                  <c:v>-65.93201748237199</c:v>
                </c:pt>
                <c:pt idx="57">
                  <c:v>-66.085754055697819</c:v>
                </c:pt>
                <c:pt idx="58">
                  <c:v>-66.236816813506735</c:v>
                </c:pt>
                <c:pt idx="59">
                  <c:v>-66.385297175090855</c:v>
                </c:pt>
                <c:pt idx="60">
                  <c:v>-66.531281949920881</c:v>
                </c:pt>
                <c:pt idx="61">
                  <c:v>-66.674853642463333</c:v>
                </c:pt>
                <c:pt idx="62">
                  <c:v>-66.816090732213084</c:v>
                </c:pt>
                <c:pt idx="63">
                  <c:v>-66.955067931319618</c:v>
                </c:pt>
                <c:pt idx="64">
                  <c:v>-67.091856421925755</c:v>
                </c:pt>
                <c:pt idx="65">
                  <c:v>-67.226524075105104</c:v>
                </c:pt>
                <c:pt idx="66">
                  <c:v>-67.359135653085346</c:v>
                </c:pt>
                <c:pt idx="67">
                  <c:v>-67.4897529962645</c:v>
                </c:pt>
                <c:pt idx="68">
                  <c:v>-67.618435196372715</c:v>
                </c:pt>
                <c:pt idx="69">
                  <c:v>-67.745238756993118</c:v>
                </c:pt>
                <c:pt idx="70">
                  <c:v>-67.870217742533114</c:v>
                </c:pt>
                <c:pt idx="71">
                  <c:v>-67.993423916629482</c:v>
                </c:pt>
                <c:pt idx="72">
                  <c:v>-68.114906870873384</c:v>
                </c:pt>
                <c:pt idx="73">
                  <c:v>-68.234714144657104</c:v>
                </c:pt>
                <c:pt idx="74">
                  <c:v>-68.352891336867529</c:v>
                </c:pt>
                <c:pt idx="75">
                  <c:v>-68.469482210082006</c:v>
                </c:pt>
                <c:pt idx="76">
                  <c:v>-68.584528787863817</c:v>
                </c:pt>
                <c:pt idx="77">
                  <c:v>-68.698071445697636</c:v>
                </c:pt>
                <c:pt idx="78">
                  <c:v>-68.810148996057606</c:v>
                </c:pt>
                <c:pt idx="79">
                  <c:v>-68.920798768056798</c:v>
                </c:pt>
                <c:pt idx="80">
                  <c:v>-69.03005668208688</c:v>
                </c:pt>
                <c:pt idx="81">
                  <c:v>-69.137957319820984</c:v>
                </c:pt>
                <c:pt idx="82">
                  <c:v>-69.244533989922346</c:v>
                </c:pt>
                <c:pt idx="83">
                  <c:v>-69.349818789769486</c:v>
                </c:pt>
                <c:pt idx="84">
                  <c:v>-69.453842663485617</c:v>
                </c:pt>
                <c:pt idx="85">
                  <c:v>-69.55663545653384</c:v>
                </c:pt>
                <c:pt idx="86">
                  <c:v>-69.65822596711935</c:v>
                </c:pt>
                <c:pt idx="87">
                  <c:v>-69.758641994620362</c:v>
                </c:pt>
                <c:pt idx="88">
                  <c:v>-69.857910385251344</c:v>
                </c:pt>
                <c:pt idx="89">
                  <c:v>-69.956057075146262</c:v>
                </c:pt>
                <c:pt idx="90">
                  <c:v>-70.053107131034508</c:v>
                </c:pt>
                <c:pt idx="91">
                  <c:v>-70.149084788669839</c:v>
                </c:pt>
                <c:pt idx="92">
                  <c:v>-70.244013489159116</c:v>
                </c:pt>
                <c:pt idx="93">
                  <c:v>-70.337915913326711</c:v>
                </c:pt>
                <c:pt idx="94">
                  <c:v>-70.43081401424196</c:v>
                </c:pt>
                <c:pt idx="95">
                  <c:v>-70.522729048024942</c:v>
                </c:pt>
                <c:pt idx="96">
                  <c:v>-70.613681603039382</c:v>
                </c:pt>
                <c:pt idx="97">
                  <c:v>-70.703691627572894</c:v>
                </c:pt>
                <c:pt idx="98">
                  <c:v>-70.792778456097906</c:v>
                </c:pt>
                <c:pt idx="99">
                  <c:v>-70.880960834198973</c:v>
                </c:pt>
                <c:pt idx="100">
                  <c:v>-70.968256942248004</c:v>
                </c:pt>
              </c:numCache>
            </c:numRef>
          </c:val>
          <c:smooth val="0"/>
        </c:ser>
        <c:ser>
          <c:idx val="2"/>
          <c:order val="2"/>
          <c:tx>
            <c:strRef>
              <c:f>'Interference 103 10KM et 100 Km'!$F$3</c:f>
              <c:strCache>
                <c:ptCount val="1"/>
                <c:pt idx="0">
                  <c:v>N</c:v>
                </c:pt>
              </c:strCache>
            </c:strRef>
          </c:tx>
          <c:marker>
            <c:symbol val="none"/>
          </c:marker>
          <c:cat>
            <c:numRef>
              <c:f>'Interference 103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103 10KM et 100 Km'!$F$4:$F$104</c:f>
              <c:numCache>
                <c:formatCode>0.00</c:formatCode>
                <c:ptCount val="101"/>
                <c:pt idx="0">
                  <c:v>-45.86999999999999</c:v>
                </c:pt>
                <c:pt idx="1">
                  <c:v>-45.868256942247982</c:v>
                </c:pt>
                <c:pt idx="2">
                  <c:v>-51.888856855527607</c:v>
                </c:pt>
                <c:pt idx="3">
                  <c:v>-55.410682036641234</c:v>
                </c:pt>
                <c:pt idx="4">
                  <c:v>-57.909456768807232</c:v>
                </c:pt>
                <c:pt idx="5">
                  <c:v>-59.847657028968356</c:v>
                </c:pt>
                <c:pt idx="6">
                  <c:v>-61.431281949920859</c:v>
                </c:pt>
                <c:pt idx="7">
                  <c:v>-62.77021774253312</c:v>
                </c:pt>
                <c:pt idx="8">
                  <c:v>-63.930056682086857</c:v>
                </c:pt>
                <c:pt idx="9">
                  <c:v>-64.953107131034471</c:v>
                </c:pt>
                <c:pt idx="10">
                  <c:v>-65.868256942247982</c:v>
                </c:pt>
                <c:pt idx="11">
                  <c:v>-66.696110645412489</c:v>
                </c:pt>
                <c:pt idx="12">
                  <c:v>-67.451881863200498</c:v>
                </c:pt>
                <c:pt idx="13">
                  <c:v>-68.14712398838472</c:v>
                </c:pt>
                <c:pt idx="14">
                  <c:v>-68.790817655812731</c:v>
                </c:pt>
                <c:pt idx="15">
                  <c:v>-69.390082123361623</c:v>
                </c:pt>
                <c:pt idx="16">
                  <c:v>-69.950656595366496</c:v>
                </c:pt>
                <c:pt idx="17">
                  <c:v>-65.477235369813457</c:v>
                </c:pt>
                <c:pt idx="18">
                  <c:v>-65.973707044314096</c:v>
                </c:pt>
                <c:pt idx="19">
                  <c:v>-66.443328961304559</c:v>
                </c:pt>
                <c:pt idx="20">
                  <c:v>-66.888856855527621</c:v>
                </c:pt>
                <c:pt idx="21">
                  <c:v>-67.312642836926358</c:v>
                </c:pt>
                <c:pt idx="22">
                  <c:v>-67.716710558692114</c:v>
                </c:pt>
                <c:pt idx="23">
                  <c:v>-68.102813662599857</c:v>
                </c:pt>
                <c:pt idx="24">
                  <c:v>-68.472481776480095</c:v>
                </c:pt>
                <c:pt idx="25">
                  <c:v>-68.827057115688746</c:v>
                </c:pt>
                <c:pt idx="26">
                  <c:v>-69.167723901664345</c:v>
                </c:pt>
                <c:pt idx="27">
                  <c:v>-64.495532225427723</c:v>
                </c:pt>
                <c:pt idx="28">
                  <c:v>-64.811417569092356</c:v>
                </c:pt>
                <c:pt idx="29">
                  <c:v>-65.116216900227101</c:v>
                </c:pt>
                <c:pt idx="30">
                  <c:v>-65.410682036641248</c:v>
                </c:pt>
                <c:pt idx="31">
                  <c:v>-65.69549081893345</c:v>
                </c:pt>
                <c:pt idx="32">
                  <c:v>-65.971256508646121</c:v>
                </c:pt>
                <c:pt idx="33">
                  <c:v>-66.238535739805741</c:v>
                </c:pt>
                <c:pt idx="34">
                  <c:v>-66.497835283093082</c:v>
                </c:pt>
                <c:pt idx="35">
                  <c:v>-66.749617829253481</c:v>
                </c:pt>
                <c:pt idx="36">
                  <c:v>-66.994306957593722</c:v>
                </c:pt>
                <c:pt idx="37">
                  <c:v>-67.232291423587895</c:v>
                </c:pt>
                <c:pt idx="38">
                  <c:v>-67.463928874584184</c:v>
                </c:pt>
                <c:pt idx="39">
                  <c:v>-67.689549082777972</c:v>
                </c:pt>
                <c:pt idx="40">
                  <c:v>-67.909456768807246</c:v>
                </c:pt>
                <c:pt idx="41">
                  <c:v>-68.123934076642712</c:v>
                </c:pt>
                <c:pt idx="42">
                  <c:v>-68.333242750205983</c:v>
                </c:pt>
                <c:pt idx="43">
                  <c:v>-68.537626053839716</c:v>
                </c:pt>
                <c:pt idx="44">
                  <c:v>-68.737310471971711</c:v>
                </c:pt>
                <c:pt idx="45">
                  <c:v>-68.932507217754875</c:v>
                </c:pt>
                <c:pt idx="46">
                  <c:v>-69.123413575879482</c:v>
                </c:pt>
                <c:pt idx="47">
                  <c:v>-69.310214100962327</c:v>
                </c:pt>
                <c:pt idx="48">
                  <c:v>-69.493081689759748</c:v>
                </c:pt>
                <c:pt idx="49">
                  <c:v>-69.672178542818273</c:v>
                </c:pt>
                <c:pt idx="50">
                  <c:v>-69.847657028968371</c:v>
                </c:pt>
                <c:pt idx="51">
                  <c:v>-70.019660464206709</c:v>
                </c:pt>
                <c:pt idx="52">
                  <c:v>-70.188323814943971</c:v>
                </c:pt>
                <c:pt idx="53">
                  <c:v>-70.353774334263761</c:v>
                </c:pt>
                <c:pt idx="54">
                  <c:v>-70.516132138707377</c:v>
                </c:pt>
                <c:pt idx="55">
                  <c:v>-70.675510732132835</c:v>
                </c:pt>
                <c:pt idx="56">
                  <c:v>-70.832017482371981</c:v>
                </c:pt>
                <c:pt idx="57">
                  <c:v>-70.985754055697811</c:v>
                </c:pt>
                <c:pt idx="58">
                  <c:v>-71.136816813506726</c:v>
                </c:pt>
                <c:pt idx="59">
                  <c:v>-71.285297175090847</c:v>
                </c:pt>
                <c:pt idx="60">
                  <c:v>-71.431281949920873</c:v>
                </c:pt>
                <c:pt idx="61">
                  <c:v>-71.574853642463324</c:v>
                </c:pt>
                <c:pt idx="62">
                  <c:v>-71.716090732213075</c:v>
                </c:pt>
                <c:pt idx="63">
                  <c:v>-71.85506793131961</c:v>
                </c:pt>
                <c:pt idx="64">
                  <c:v>-71.991856421925746</c:v>
                </c:pt>
                <c:pt idx="65">
                  <c:v>-72.126524075105095</c:v>
                </c:pt>
                <c:pt idx="66">
                  <c:v>-72.259135653085337</c:v>
                </c:pt>
                <c:pt idx="67">
                  <c:v>-72.389752996264491</c:v>
                </c:pt>
                <c:pt idx="68">
                  <c:v>-72.518435196372707</c:v>
                </c:pt>
                <c:pt idx="69">
                  <c:v>-72.645238756993109</c:v>
                </c:pt>
                <c:pt idx="70">
                  <c:v>-72.770217742533106</c:v>
                </c:pt>
                <c:pt idx="71">
                  <c:v>-72.893423916629473</c:v>
                </c:pt>
                <c:pt idx="72">
                  <c:v>-73.014906870873375</c:v>
                </c:pt>
                <c:pt idx="73">
                  <c:v>-73.134714144657096</c:v>
                </c:pt>
                <c:pt idx="74">
                  <c:v>-73.252891336867521</c:v>
                </c:pt>
                <c:pt idx="75">
                  <c:v>-73.369482210081998</c:v>
                </c:pt>
                <c:pt idx="76">
                  <c:v>-73.484528787863809</c:v>
                </c:pt>
                <c:pt idx="77">
                  <c:v>-73.598071445697627</c:v>
                </c:pt>
                <c:pt idx="78">
                  <c:v>-73.710148996057598</c:v>
                </c:pt>
                <c:pt idx="79">
                  <c:v>-73.82079876805679</c:v>
                </c:pt>
                <c:pt idx="80">
                  <c:v>-73.930056682086871</c:v>
                </c:pt>
                <c:pt idx="81">
                  <c:v>-74.037957319820975</c:v>
                </c:pt>
                <c:pt idx="82">
                  <c:v>-74.144533989922337</c:v>
                </c:pt>
                <c:pt idx="83">
                  <c:v>-74.249818789769478</c:v>
                </c:pt>
                <c:pt idx="84">
                  <c:v>-74.353842663485608</c:v>
                </c:pt>
                <c:pt idx="85">
                  <c:v>-74.456635456533832</c:v>
                </c:pt>
                <c:pt idx="86">
                  <c:v>-74.558225967119341</c:v>
                </c:pt>
                <c:pt idx="87">
                  <c:v>-74.658641994620353</c:v>
                </c:pt>
                <c:pt idx="88">
                  <c:v>-74.757910385251336</c:v>
                </c:pt>
                <c:pt idx="89">
                  <c:v>-74.856057075146254</c:v>
                </c:pt>
                <c:pt idx="90">
                  <c:v>-74.9531071310345</c:v>
                </c:pt>
                <c:pt idx="91">
                  <c:v>-75.04908478866983</c:v>
                </c:pt>
                <c:pt idx="92">
                  <c:v>-75.144013489159107</c:v>
                </c:pt>
                <c:pt idx="93">
                  <c:v>-75.237915913326702</c:v>
                </c:pt>
                <c:pt idx="94">
                  <c:v>-75.330814014241952</c:v>
                </c:pt>
                <c:pt idx="95">
                  <c:v>-75.422729048024934</c:v>
                </c:pt>
                <c:pt idx="96">
                  <c:v>-75.513681603039373</c:v>
                </c:pt>
                <c:pt idx="97">
                  <c:v>-75.603691627572886</c:v>
                </c:pt>
                <c:pt idx="98">
                  <c:v>-75.692778456097898</c:v>
                </c:pt>
                <c:pt idx="99">
                  <c:v>-75.780960834198964</c:v>
                </c:pt>
                <c:pt idx="100">
                  <c:v>-75.868256942247996</c:v>
                </c:pt>
              </c:numCache>
            </c:numRef>
          </c:val>
          <c:smooth val="0"/>
        </c:ser>
        <c:ser>
          <c:idx val="3"/>
          <c:order val="3"/>
          <c:tx>
            <c:strRef>
              <c:f>'Interference 103 10KM et 100 Km'!$G$3</c:f>
              <c:strCache>
                <c:ptCount val="1"/>
                <c:pt idx="0">
                  <c:v>O</c:v>
                </c:pt>
              </c:strCache>
            </c:strRef>
          </c:tx>
          <c:marker>
            <c:symbol val="none"/>
          </c:marker>
          <c:cat>
            <c:numRef>
              <c:f>'Interference 103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103 10KM et 100 Km'!$G$4:$G$104</c:f>
              <c:numCache>
                <c:formatCode>0.00</c:formatCode>
                <c:ptCount val="101"/>
                <c:pt idx="0">
                  <c:v>-57.569999999999993</c:v>
                </c:pt>
                <c:pt idx="1">
                  <c:v>-57.568256942247984</c:v>
                </c:pt>
                <c:pt idx="2">
                  <c:v>-63.588856855527609</c:v>
                </c:pt>
                <c:pt idx="3">
                  <c:v>-67.110682036641236</c:v>
                </c:pt>
                <c:pt idx="4">
                  <c:v>-69.609456768807235</c:v>
                </c:pt>
                <c:pt idx="5">
                  <c:v>-71.547657028968359</c:v>
                </c:pt>
                <c:pt idx="6">
                  <c:v>-73.131281949920862</c:v>
                </c:pt>
                <c:pt idx="7">
                  <c:v>-74.470217742533123</c:v>
                </c:pt>
                <c:pt idx="8">
                  <c:v>-75.63005668208686</c:v>
                </c:pt>
                <c:pt idx="9">
                  <c:v>-76.653107131034474</c:v>
                </c:pt>
                <c:pt idx="10">
                  <c:v>-77.568256942247984</c:v>
                </c:pt>
                <c:pt idx="11">
                  <c:v>-78.396110645412492</c:v>
                </c:pt>
                <c:pt idx="12">
                  <c:v>-79.151881863200501</c:v>
                </c:pt>
                <c:pt idx="13">
                  <c:v>-79.847123988384723</c:v>
                </c:pt>
                <c:pt idx="14">
                  <c:v>-80.490817655812734</c:v>
                </c:pt>
                <c:pt idx="15">
                  <c:v>-81.090082123361626</c:v>
                </c:pt>
                <c:pt idx="16">
                  <c:v>-81.650656595366499</c:v>
                </c:pt>
                <c:pt idx="17">
                  <c:v>-77.177235369813459</c:v>
                </c:pt>
                <c:pt idx="18">
                  <c:v>-77.673707044314099</c:v>
                </c:pt>
                <c:pt idx="19">
                  <c:v>-78.143328961304562</c:v>
                </c:pt>
                <c:pt idx="20">
                  <c:v>-78.588856855527624</c:v>
                </c:pt>
                <c:pt idx="21">
                  <c:v>-79.012642836926361</c:v>
                </c:pt>
                <c:pt idx="22">
                  <c:v>-79.416710558692117</c:v>
                </c:pt>
                <c:pt idx="23">
                  <c:v>-79.80281366259986</c:v>
                </c:pt>
                <c:pt idx="24">
                  <c:v>-80.172481776480097</c:v>
                </c:pt>
                <c:pt idx="25">
                  <c:v>-80.527057115688748</c:v>
                </c:pt>
                <c:pt idx="26">
                  <c:v>-80.867723901664348</c:v>
                </c:pt>
                <c:pt idx="27">
                  <c:v>-76.195532225427726</c:v>
                </c:pt>
                <c:pt idx="28">
                  <c:v>-76.511417569092359</c:v>
                </c:pt>
                <c:pt idx="29">
                  <c:v>-76.816216900227104</c:v>
                </c:pt>
                <c:pt idx="30">
                  <c:v>-77.110682036641251</c:v>
                </c:pt>
                <c:pt idx="31">
                  <c:v>-77.395490818933453</c:v>
                </c:pt>
                <c:pt idx="32">
                  <c:v>-77.671256508646124</c:v>
                </c:pt>
                <c:pt idx="33">
                  <c:v>-77.938535739805744</c:v>
                </c:pt>
                <c:pt idx="34">
                  <c:v>-78.197835283093085</c:v>
                </c:pt>
                <c:pt idx="35">
                  <c:v>-78.449617829253484</c:v>
                </c:pt>
                <c:pt idx="36">
                  <c:v>-78.694306957593724</c:v>
                </c:pt>
                <c:pt idx="37">
                  <c:v>-78.932291423587898</c:v>
                </c:pt>
                <c:pt idx="38">
                  <c:v>-79.163928874584187</c:v>
                </c:pt>
                <c:pt idx="39">
                  <c:v>-79.389549082777975</c:v>
                </c:pt>
                <c:pt idx="40">
                  <c:v>-79.609456768807249</c:v>
                </c:pt>
                <c:pt idx="41">
                  <c:v>-79.823934076642715</c:v>
                </c:pt>
                <c:pt idx="42">
                  <c:v>-80.033242750205986</c:v>
                </c:pt>
                <c:pt idx="43">
                  <c:v>-80.237626053839719</c:v>
                </c:pt>
                <c:pt idx="44">
                  <c:v>-80.437310471971713</c:v>
                </c:pt>
                <c:pt idx="45">
                  <c:v>-80.632507217754878</c:v>
                </c:pt>
                <c:pt idx="46">
                  <c:v>-80.823413575879485</c:v>
                </c:pt>
                <c:pt idx="47">
                  <c:v>-81.01021410096233</c:v>
                </c:pt>
                <c:pt idx="48">
                  <c:v>-81.193081689759751</c:v>
                </c:pt>
                <c:pt idx="49">
                  <c:v>-81.372178542818276</c:v>
                </c:pt>
                <c:pt idx="50">
                  <c:v>-81.547657028968374</c:v>
                </c:pt>
                <c:pt idx="51">
                  <c:v>-81.719660464206711</c:v>
                </c:pt>
                <c:pt idx="52">
                  <c:v>-81.888323814943973</c:v>
                </c:pt>
                <c:pt idx="53">
                  <c:v>-82.053774334263764</c:v>
                </c:pt>
                <c:pt idx="54">
                  <c:v>-82.21613213870738</c:v>
                </c:pt>
                <c:pt idx="55">
                  <c:v>-82.375510732132838</c:v>
                </c:pt>
                <c:pt idx="56">
                  <c:v>-82.532017482371984</c:v>
                </c:pt>
                <c:pt idx="57">
                  <c:v>-82.685754055697814</c:v>
                </c:pt>
                <c:pt idx="58">
                  <c:v>-82.836816813506729</c:v>
                </c:pt>
                <c:pt idx="59">
                  <c:v>-82.985297175090849</c:v>
                </c:pt>
                <c:pt idx="60">
                  <c:v>-83.131281949920876</c:v>
                </c:pt>
                <c:pt idx="61">
                  <c:v>-83.274853642463327</c:v>
                </c:pt>
                <c:pt idx="62">
                  <c:v>-83.416090732213078</c:v>
                </c:pt>
                <c:pt idx="63">
                  <c:v>-83.555067931319613</c:v>
                </c:pt>
                <c:pt idx="64">
                  <c:v>-83.691856421925749</c:v>
                </c:pt>
                <c:pt idx="65">
                  <c:v>-83.826524075105098</c:v>
                </c:pt>
                <c:pt idx="66">
                  <c:v>-83.95913565308534</c:v>
                </c:pt>
                <c:pt idx="67">
                  <c:v>-84.089752996264494</c:v>
                </c:pt>
                <c:pt idx="68">
                  <c:v>-84.21843519637271</c:v>
                </c:pt>
                <c:pt idx="69">
                  <c:v>-84.345238756993112</c:v>
                </c:pt>
                <c:pt idx="70">
                  <c:v>-84.470217742533109</c:v>
                </c:pt>
                <c:pt idx="71">
                  <c:v>-84.593423916629476</c:v>
                </c:pt>
                <c:pt idx="72">
                  <c:v>-84.714906870873378</c:v>
                </c:pt>
                <c:pt idx="73">
                  <c:v>-84.834714144657099</c:v>
                </c:pt>
                <c:pt idx="74">
                  <c:v>-84.952891336867523</c:v>
                </c:pt>
                <c:pt idx="75">
                  <c:v>-85.069482210082001</c:v>
                </c:pt>
                <c:pt idx="76">
                  <c:v>-85.184528787863812</c:v>
                </c:pt>
                <c:pt idx="77">
                  <c:v>-85.29807144569763</c:v>
                </c:pt>
                <c:pt idx="78">
                  <c:v>-85.4101489960576</c:v>
                </c:pt>
                <c:pt idx="79">
                  <c:v>-85.520798768056792</c:v>
                </c:pt>
                <c:pt idx="80">
                  <c:v>-85.630056682086874</c:v>
                </c:pt>
                <c:pt idx="81">
                  <c:v>-85.737957319820978</c:v>
                </c:pt>
                <c:pt idx="82">
                  <c:v>-85.84453398992234</c:v>
                </c:pt>
                <c:pt idx="83">
                  <c:v>-85.949818789769481</c:v>
                </c:pt>
                <c:pt idx="84">
                  <c:v>-86.053842663485611</c:v>
                </c:pt>
                <c:pt idx="85">
                  <c:v>-86.156635456533834</c:v>
                </c:pt>
                <c:pt idx="86">
                  <c:v>-86.258225967119344</c:v>
                </c:pt>
                <c:pt idx="87">
                  <c:v>-86.358641994620356</c:v>
                </c:pt>
                <c:pt idx="88">
                  <c:v>-86.457910385251338</c:v>
                </c:pt>
                <c:pt idx="89">
                  <c:v>-86.556057075146256</c:v>
                </c:pt>
                <c:pt idx="90">
                  <c:v>-86.653107131034503</c:v>
                </c:pt>
                <c:pt idx="91">
                  <c:v>-86.749084788669833</c:v>
                </c:pt>
                <c:pt idx="92">
                  <c:v>-86.84401348915911</c:v>
                </c:pt>
                <c:pt idx="93">
                  <c:v>-86.937915913326705</c:v>
                </c:pt>
                <c:pt idx="94">
                  <c:v>-87.030814014241955</c:v>
                </c:pt>
                <c:pt idx="95">
                  <c:v>-87.122729048024937</c:v>
                </c:pt>
                <c:pt idx="96">
                  <c:v>-87.213681603039376</c:v>
                </c:pt>
                <c:pt idx="97">
                  <c:v>-87.303691627572888</c:v>
                </c:pt>
                <c:pt idx="98">
                  <c:v>-87.392778456097901</c:v>
                </c:pt>
                <c:pt idx="99">
                  <c:v>-87.480960834198967</c:v>
                </c:pt>
                <c:pt idx="100">
                  <c:v>-87.568256942247999</c:v>
                </c:pt>
              </c:numCache>
            </c:numRef>
          </c:val>
          <c:smooth val="0"/>
        </c:ser>
        <c:ser>
          <c:idx val="4"/>
          <c:order val="4"/>
          <c:tx>
            <c:strRef>
              <c:f>'Interference 103 10KM et 100 Km'!$H$3</c:f>
              <c:strCache>
                <c:ptCount val="1"/>
                <c:pt idx="0">
                  <c:v>Q</c:v>
                </c:pt>
              </c:strCache>
            </c:strRef>
          </c:tx>
          <c:marker>
            <c:symbol val="none"/>
          </c:marker>
          <c:cat>
            <c:numRef>
              <c:f>'Interference 103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103 10KM et 100 Km'!$H$4:$H$104</c:f>
              <c:numCache>
                <c:formatCode>0.00</c:formatCode>
                <c:ptCount val="101"/>
                <c:pt idx="0">
                  <c:v>-68.27</c:v>
                </c:pt>
                <c:pt idx="1">
                  <c:v>-68.268256942247987</c:v>
                </c:pt>
                <c:pt idx="2">
                  <c:v>-74.288856855527612</c:v>
                </c:pt>
                <c:pt idx="3">
                  <c:v>-77.810682036641239</c:v>
                </c:pt>
                <c:pt idx="4">
                  <c:v>-80.309456768807237</c:v>
                </c:pt>
                <c:pt idx="5">
                  <c:v>-82.247657028968362</c:v>
                </c:pt>
                <c:pt idx="6">
                  <c:v>-83.831281949920864</c:v>
                </c:pt>
                <c:pt idx="7">
                  <c:v>-85.170217742533126</c:v>
                </c:pt>
                <c:pt idx="8">
                  <c:v>-86.330056682086862</c:v>
                </c:pt>
                <c:pt idx="9">
                  <c:v>-87.353107131034477</c:v>
                </c:pt>
                <c:pt idx="10">
                  <c:v>-88.268256942247987</c:v>
                </c:pt>
                <c:pt idx="11">
                  <c:v>-89.096110645412494</c:v>
                </c:pt>
                <c:pt idx="12">
                  <c:v>-89.851881863200504</c:v>
                </c:pt>
                <c:pt idx="13">
                  <c:v>-90.547123988384726</c:v>
                </c:pt>
                <c:pt idx="14">
                  <c:v>-91.190817655812737</c:v>
                </c:pt>
                <c:pt idx="15">
                  <c:v>-91.790082123361628</c:v>
                </c:pt>
                <c:pt idx="16">
                  <c:v>-92.350656595366502</c:v>
                </c:pt>
                <c:pt idx="17">
                  <c:v>-87.877235369813462</c:v>
                </c:pt>
                <c:pt idx="18">
                  <c:v>-88.373707044314102</c:v>
                </c:pt>
                <c:pt idx="19">
                  <c:v>-88.843328961304564</c:v>
                </c:pt>
                <c:pt idx="20">
                  <c:v>-89.288856855527627</c:v>
                </c:pt>
                <c:pt idx="21">
                  <c:v>-89.712642836926364</c:v>
                </c:pt>
                <c:pt idx="22">
                  <c:v>-90.11671055869212</c:v>
                </c:pt>
                <c:pt idx="23">
                  <c:v>-90.502813662599863</c:v>
                </c:pt>
                <c:pt idx="24">
                  <c:v>-90.8724817764801</c:v>
                </c:pt>
                <c:pt idx="25">
                  <c:v>-91.227057115688751</c:v>
                </c:pt>
                <c:pt idx="26">
                  <c:v>-91.567723901664351</c:v>
                </c:pt>
                <c:pt idx="27">
                  <c:v>-86.895532225427729</c:v>
                </c:pt>
                <c:pt idx="28">
                  <c:v>-87.211417569092362</c:v>
                </c:pt>
                <c:pt idx="29">
                  <c:v>-87.516216900227107</c:v>
                </c:pt>
                <c:pt idx="30">
                  <c:v>-87.810682036641253</c:v>
                </c:pt>
                <c:pt idx="31">
                  <c:v>-88.095490818933456</c:v>
                </c:pt>
                <c:pt idx="32">
                  <c:v>-88.371256508646127</c:v>
                </c:pt>
                <c:pt idx="33">
                  <c:v>-88.638535739805747</c:v>
                </c:pt>
                <c:pt idx="34">
                  <c:v>-88.897835283093087</c:v>
                </c:pt>
                <c:pt idx="35">
                  <c:v>-89.149617829253486</c:v>
                </c:pt>
                <c:pt idx="36">
                  <c:v>-89.394306957593727</c:v>
                </c:pt>
                <c:pt idx="37">
                  <c:v>-89.632291423587901</c:v>
                </c:pt>
                <c:pt idx="38">
                  <c:v>-89.86392887458419</c:v>
                </c:pt>
                <c:pt idx="39">
                  <c:v>-90.089549082777978</c:v>
                </c:pt>
                <c:pt idx="40">
                  <c:v>-90.309456768807252</c:v>
                </c:pt>
                <c:pt idx="41">
                  <c:v>-90.523934076642718</c:v>
                </c:pt>
                <c:pt idx="42">
                  <c:v>-90.733242750205989</c:v>
                </c:pt>
                <c:pt idx="43">
                  <c:v>-90.937626053839722</c:v>
                </c:pt>
                <c:pt idx="44">
                  <c:v>-91.137310471971716</c:v>
                </c:pt>
                <c:pt idx="45">
                  <c:v>-91.33250721775488</c:v>
                </c:pt>
                <c:pt idx="46">
                  <c:v>-91.523413575879488</c:v>
                </c:pt>
                <c:pt idx="47">
                  <c:v>-91.710214100962332</c:v>
                </c:pt>
                <c:pt idx="48">
                  <c:v>-91.893081689759754</c:v>
                </c:pt>
                <c:pt idx="49">
                  <c:v>-92.072178542818278</c:v>
                </c:pt>
                <c:pt idx="50">
                  <c:v>-92.247657028968376</c:v>
                </c:pt>
                <c:pt idx="51">
                  <c:v>-92.419660464206714</c:v>
                </c:pt>
                <c:pt idx="52">
                  <c:v>-92.588323814943976</c:v>
                </c:pt>
                <c:pt idx="53">
                  <c:v>-92.753774334263767</c:v>
                </c:pt>
                <c:pt idx="54">
                  <c:v>-92.916132138707383</c:v>
                </c:pt>
                <c:pt idx="55">
                  <c:v>-93.075510732132841</c:v>
                </c:pt>
                <c:pt idx="56">
                  <c:v>-93.232017482371987</c:v>
                </c:pt>
                <c:pt idx="57">
                  <c:v>-93.385754055697817</c:v>
                </c:pt>
                <c:pt idx="58">
                  <c:v>-93.536816813506732</c:v>
                </c:pt>
                <c:pt idx="59">
                  <c:v>-93.685297175090852</c:v>
                </c:pt>
                <c:pt idx="60">
                  <c:v>-93.831281949920879</c:v>
                </c:pt>
                <c:pt idx="61">
                  <c:v>-93.97485364246333</c:v>
                </c:pt>
                <c:pt idx="62">
                  <c:v>-94.116090732213081</c:v>
                </c:pt>
                <c:pt idx="63">
                  <c:v>-94.255067931319616</c:v>
                </c:pt>
                <c:pt idx="64">
                  <c:v>-94.391856421925752</c:v>
                </c:pt>
                <c:pt idx="65">
                  <c:v>-94.526524075105101</c:v>
                </c:pt>
                <c:pt idx="66">
                  <c:v>-94.659135653085343</c:v>
                </c:pt>
                <c:pt idx="67">
                  <c:v>-94.789752996264497</c:v>
                </c:pt>
                <c:pt idx="68">
                  <c:v>-94.918435196372712</c:v>
                </c:pt>
                <c:pt idx="69">
                  <c:v>-95.045238756993115</c:v>
                </c:pt>
                <c:pt idx="70">
                  <c:v>-95.170217742533112</c:v>
                </c:pt>
                <c:pt idx="71">
                  <c:v>-95.293423916629479</c:v>
                </c:pt>
                <c:pt idx="72">
                  <c:v>-95.414906870873381</c:v>
                </c:pt>
                <c:pt idx="73">
                  <c:v>-95.534714144657102</c:v>
                </c:pt>
                <c:pt idx="74">
                  <c:v>-95.652891336867526</c:v>
                </c:pt>
                <c:pt idx="75">
                  <c:v>-95.769482210082003</c:v>
                </c:pt>
                <c:pt idx="76">
                  <c:v>-95.884528787863815</c:v>
                </c:pt>
                <c:pt idx="77">
                  <c:v>-95.998071445697633</c:v>
                </c:pt>
                <c:pt idx="78">
                  <c:v>-96.110148996057603</c:v>
                </c:pt>
                <c:pt idx="79">
                  <c:v>-96.220798768056795</c:v>
                </c:pt>
                <c:pt idx="80">
                  <c:v>-96.330056682086877</c:v>
                </c:pt>
                <c:pt idx="81">
                  <c:v>-96.437957319820981</c:v>
                </c:pt>
                <c:pt idx="82">
                  <c:v>-96.544533989922343</c:v>
                </c:pt>
                <c:pt idx="83">
                  <c:v>-96.649818789769483</c:v>
                </c:pt>
                <c:pt idx="84">
                  <c:v>-96.753842663485614</c:v>
                </c:pt>
                <c:pt idx="85">
                  <c:v>-96.856635456533837</c:v>
                </c:pt>
                <c:pt idx="86">
                  <c:v>-96.958225967119347</c:v>
                </c:pt>
                <c:pt idx="87">
                  <c:v>-97.058641994620359</c:v>
                </c:pt>
                <c:pt idx="88">
                  <c:v>-97.157910385251341</c:v>
                </c:pt>
                <c:pt idx="89">
                  <c:v>-97.256057075146259</c:v>
                </c:pt>
                <c:pt idx="90">
                  <c:v>-97.353107131034506</c:v>
                </c:pt>
                <c:pt idx="91">
                  <c:v>-97.449084788669836</c:v>
                </c:pt>
                <c:pt idx="92">
                  <c:v>-97.544013489159113</c:v>
                </c:pt>
                <c:pt idx="93">
                  <c:v>-97.637915913326708</c:v>
                </c:pt>
                <c:pt idx="94">
                  <c:v>-97.730814014241957</c:v>
                </c:pt>
                <c:pt idx="95">
                  <c:v>-97.822729048024939</c:v>
                </c:pt>
                <c:pt idx="96">
                  <c:v>-97.913681603039379</c:v>
                </c:pt>
                <c:pt idx="97">
                  <c:v>-98.003691627572891</c:v>
                </c:pt>
                <c:pt idx="98">
                  <c:v>-98.092778456097903</c:v>
                </c:pt>
                <c:pt idx="99">
                  <c:v>-98.18096083419897</c:v>
                </c:pt>
                <c:pt idx="100">
                  <c:v>-98.268256942248001</c:v>
                </c:pt>
              </c:numCache>
            </c:numRef>
          </c:val>
          <c:smooth val="0"/>
        </c:ser>
        <c:ser>
          <c:idx val="5"/>
          <c:order val="5"/>
          <c:tx>
            <c:strRef>
              <c:f>'Interference 103 10KM et 100 Km'!$I$3</c:f>
              <c:strCache>
                <c:ptCount val="1"/>
                <c:pt idx="0">
                  <c:v>X&amp;Y</c:v>
                </c:pt>
              </c:strCache>
            </c:strRef>
          </c:tx>
          <c:marker>
            <c:symbol val="none"/>
          </c:marker>
          <c:cat>
            <c:numRef>
              <c:f>'Interference 103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103 10KM et 100 Km'!$I$4:$I$104</c:f>
              <c:numCache>
                <c:formatCode>0.00</c:formatCode>
                <c:ptCount val="101"/>
                <c:pt idx="0">
                  <c:v>-72.97</c:v>
                </c:pt>
                <c:pt idx="1">
                  <c:v>-72.96825694224799</c:v>
                </c:pt>
                <c:pt idx="2">
                  <c:v>-78.988856855527615</c:v>
                </c:pt>
                <c:pt idx="3">
                  <c:v>-82.510682036641242</c:v>
                </c:pt>
                <c:pt idx="4">
                  <c:v>-85.00945676880724</c:v>
                </c:pt>
                <c:pt idx="5">
                  <c:v>-86.947657028968365</c:v>
                </c:pt>
                <c:pt idx="6">
                  <c:v>-88.531281949920867</c:v>
                </c:pt>
                <c:pt idx="7">
                  <c:v>-89.870217742533129</c:v>
                </c:pt>
                <c:pt idx="8">
                  <c:v>-91.030056682086865</c:v>
                </c:pt>
                <c:pt idx="9">
                  <c:v>-92.05310713103448</c:v>
                </c:pt>
                <c:pt idx="10">
                  <c:v>-92.96825694224799</c:v>
                </c:pt>
                <c:pt idx="11">
                  <c:v>-93.796110645412497</c:v>
                </c:pt>
                <c:pt idx="12">
                  <c:v>-94.551881863200506</c:v>
                </c:pt>
                <c:pt idx="13">
                  <c:v>-95.247123988384729</c:v>
                </c:pt>
                <c:pt idx="14">
                  <c:v>-95.890817655812739</c:v>
                </c:pt>
                <c:pt idx="15">
                  <c:v>-96.490082123361631</c:v>
                </c:pt>
                <c:pt idx="16">
                  <c:v>-97.050656595366505</c:v>
                </c:pt>
                <c:pt idx="17">
                  <c:v>-92.577235369813465</c:v>
                </c:pt>
                <c:pt idx="18">
                  <c:v>-93.073707044314105</c:v>
                </c:pt>
                <c:pt idx="19">
                  <c:v>-93.543328961304567</c:v>
                </c:pt>
                <c:pt idx="20">
                  <c:v>-93.988856855527629</c:v>
                </c:pt>
                <c:pt idx="21">
                  <c:v>-94.412642836926366</c:v>
                </c:pt>
                <c:pt idx="22">
                  <c:v>-94.816710558692122</c:v>
                </c:pt>
                <c:pt idx="23">
                  <c:v>-95.202813662599866</c:v>
                </c:pt>
                <c:pt idx="24">
                  <c:v>-95.572481776480103</c:v>
                </c:pt>
                <c:pt idx="25">
                  <c:v>-95.927057115688754</c:v>
                </c:pt>
                <c:pt idx="26">
                  <c:v>-96.267723901664354</c:v>
                </c:pt>
                <c:pt idx="27">
                  <c:v>-91.595532225427732</c:v>
                </c:pt>
                <c:pt idx="28">
                  <c:v>-91.911417569092364</c:v>
                </c:pt>
                <c:pt idx="29">
                  <c:v>-92.21621690022711</c:v>
                </c:pt>
                <c:pt idx="30">
                  <c:v>-92.510682036641256</c:v>
                </c:pt>
                <c:pt idx="31">
                  <c:v>-92.795490818933459</c:v>
                </c:pt>
                <c:pt idx="32">
                  <c:v>-93.07125650864613</c:v>
                </c:pt>
                <c:pt idx="33">
                  <c:v>-93.338535739805749</c:v>
                </c:pt>
                <c:pt idx="34">
                  <c:v>-93.59783528309309</c:v>
                </c:pt>
                <c:pt idx="35">
                  <c:v>-93.849617829253489</c:v>
                </c:pt>
                <c:pt idx="36">
                  <c:v>-94.09430695759373</c:v>
                </c:pt>
                <c:pt idx="37">
                  <c:v>-94.332291423587904</c:v>
                </c:pt>
                <c:pt idx="38">
                  <c:v>-94.563928874584192</c:v>
                </c:pt>
                <c:pt idx="39">
                  <c:v>-94.789549082777981</c:v>
                </c:pt>
                <c:pt idx="40">
                  <c:v>-95.009456768807254</c:v>
                </c:pt>
                <c:pt idx="41">
                  <c:v>-95.22393407664272</c:v>
                </c:pt>
                <c:pt idx="42">
                  <c:v>-95.433242750205991</c:v>
                </c:pt>
                <c:pt idx="43">
                  <c:v>-95.637626053839725</c:v>
                </c:pt>
                <c:pt idx="44">
                  <c:v>-95.837310471971719</c:v>
                </c:pt>
                <c:pt idx="45">
                  <c:v>-96.032507217754883</c:v>
                </c:pt>
                <c:pt idx="46">
                  <c:v>-96.223413575879491</c:v>
                </c:pt>
                <c:pt idx="47">
                  <c:v>-96.410214100962335</c:v>
                </c:pt>
                <c:pt idx="48">
                  <c:v>-96.593081689759757</c:v>
                </c:pt>
                <c:pt idx="49">
                  <c:v>-96.772178542818281</c:v>
                </c:pt>
                <c:pt idx="50">
                  <c:v>-96.947657028968379</c:v>
                </c:pt>
                <c:pt idx="51">
                  <c:v>-97.119660464206717</c:v>
                </c:pt>
                <c:pt idx="52">
                  <c:v>-97.288323814943979</c:v>
                </c:pt>
                <c:pt idx="53">
                  <c:v>-97.45377433426377</c:v>
                </c:pt>
                <c:pt idx="54">
                  <c:v>-97.616132138707385</c:v>
                </c:pt>
                <c:pt idx="55">
                  <c:v>-97.775510732132844</c:v>
                </c:pt>
                <c:pt idx="56">
                  <c:v>-97.93201748237199</c:v>
                </c:pt>
                <c:pt idx="57">
                  <c:v>-98.085754055697819</c:v>
                </c:pt>
                <c:pt idx="58">
                  <c:v>-98.236816813506735</c:v>
                </c:pt>
                <c:pt idx="59">
                  <c:v>-98.385297175090855</c:v>
                </c:pt>
                <c:pt idx="60">
                  <c:v>-98.531281949920881</c:v>
                </c:pt>
                <c:pt idx="61">
                  <c:v>-98.674853642463333</c:v>
                </c:pt>
                <c:pt idx="62">
                  <c:v>-98.816090732213084</c:v>
                </c:pt>
                <c:pt idx="63">
                  <c:v>-98.955067931319618</c:v>
                </c:pt>
                <c:pt idx="64">
                  <c:v>-99.091856421925755</c:v>
                </c:pt>
                <c:pt idx="65">
                  <c:v>-99.226524075105104</c:v>
                </c:pt>
                <c:pt idx="66">
                  <c:v>-99.359135653085346</c:v>
                </c:pt>
                <c:pt idx="67">
                  <c:v>-99.4897529962645</c:v>
                </c:pt>
                <c:pt idx="68">
                  <c:v>-99.618435196372715</c:v>
                </c:pt>
                <c:pt idx="69">
                  <c:v>-99.745238756993118</c:v>
                </c:pt>
                <c:pt idx="70">
                  <c:v>-99.870217742533114</c:v>
                </c:pt>
                <c:pt idx="71">
                  <c:v>-99.993423916629482</c:v>
                </c:pt>
                <c:pt idx="72">
                  <c:v>-100.11490687087338</c:v>
                </c:pt>
                <c:pt idx="73">
                  <c:v>-100.2347141446571</c:v>
                </c:pt>
                <c:pt idx="74">
                  <c:v>-100.35289133686753</c:v>
                </c:pt>
                <c:pt idx="75">
                  <c:v>-100.46948221008201</c:v>
                </c:pt>
                <c:pt idx="76">
                  <c:v>-100.58452878786382</c:v>
                </c:pt>
                <c:pt idx="77">
                  <c:v>-100.69807144569764</c:v>
                </c:pt>
                <c:pt idx="78">
                  <c:v>-100.81014899605761</c:v>
                </c:pt>
                <c:pt idx="79">
                  <c:v>-100.9207987680568</c:v>
                </c:pt>
                <c:pt idx="80">
                  <c:v>-101.03005668208688</c:v>
                </c:pt>
                <c:pt idx="81">
                  <c:v>-101.13795731982098</c:v>
                </c:pt>
                <c:pt idx="82">
                  <c:v>-101.24453398992235</c:v>
                </c:pt>
                <c:pt idx="83">
                  <c:v>-101.34981878976949</c:v>
                </c:pt>
                <c:pt idx="84">
                  <c:v>-101.45384266348562</c:v>
                </c:pt>
                <c:pt idx="85">
                  <c:v>-101.55663545653384</c:v>
                </c:pt>
                <c:pt idx="86">
                  <c:v>-101.65822596711935</c:v>
                </c:pt>
                <c:pt idx="87">
                  <c:v>-101.75864199462036</c:v>
                </c:pt>
                <c:pt idx="88">
                  <c:v>-101.85791038525134</c:v>
                </c:pt>
                <c:pt idx="89">
                  <c:v>-101.95605707514626</c:v>
                </c:pt>
                <c:pt idx="90">
                  <c:v>-102.05310713103451</c:v>
                </c:pt>
                <c:pt idx="91">
                  <c:v>-102.14908478866984</c:v>
                </c:pt>
                <c:pt idx="92">
                  <c:v>-102.24401348915912</c:v>
                </c:pt>
                <c:pt idx="93">
                  <c:v>-102.33791591332671</c:v>
                </c:pt>
                <c:pt idx="94">
                  <c:v>-102.43081401424196</c:v>
                </c:pt>
                <c:pt idx="95">
                  <c:v>-102.52272904802494</c:v>
                </c:pt>
                <c:pt idx="96">
                  <c:v>-102.61368160303938</c:v>
                </c:pt>
                <c:pt idx="97">
                  <c:v>-102.70369162757289</c:v>
                </c:pt>
                <c:pt idx="98">
                  <c:v>-102.79277845609791</c:v>
                </c:pt>
                <c:pt idx="99">
                  <c:v>-102.88096083419897</c:v>
                </c:pt>
                <c:pt idx="100">
                  <c:v>-102.968256942248</c:v>
                </c:pt>
              </c:numCache>
            </c:numRef>
          </c:val>
          <c:smooth val="0"/>
        </c:ser>
        <c:ser>
          <c:idx val="6"/>
          <c:order val="6"/>
          <c:tx>
            <c:strRef>
              <c:f>'Interference 103 10KM et 100 Km'!$J$3</c:f>
              <c:strCache>
                <c:ptCount val="1"/>
                <c:pt idx="0">
                  <c:v>Z</c:v>
                </c:pt>
              </c:strCache>
            </c:strRef>
          </c:tx>
          <c:marker>
            <c:symbol val="none"/>
          </c:marker>
          <c:cat>
            <c:numRef>
              <c:f>'Interference 103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103 10KM et 100 Km'!$J$4:$J$104</c:f>
              <c:numCache>
                <c:formatCode>0.00</c:formatCode>
                <c:ptCount val="101"/>
                <c:pt idx="0">
                  <c:v>-62.769999999999996</c:v>
                </c:pt>
                <c:pt idx="1">
                  <c:v>-62.768256942247987</c:v>
                </c:pt>
                <c:pt idx="2">
                  <c:v>-68.788856855527612</c:v>
                </c:pt>
                <c:pt idx="3">
                  <c:v>-72.310682036641239</c:v>
                </c:pt>
                <c:pt idx="4">
                  <c:v>-74.809456768807237</c:v>
                </c:pt>
                <c:pt idx="5">
                  <c:v>-76.747657028968362</c:v>
                </c:pt>
                <c:pt idx="6">
                  <c:v>-78.331281949920864</c:v>
                </c:pt>
                <c:pt idx="7">
                  <c:v>-79.670217742533126</c:v>
                </c:pt>
                <c:pt idx="8">
                  <c:v>-80.830056682086862</c:v>
                </c:pt>
                <c:pt idx="9">
                  <c:v>-81.853107131034477</c:v>
                </c:pt>
                <c:pt idx="10">
                  <c:v>-82.768256942247987</c:v>
                </c:pt>
                <c:pt idx="11">
                  <c:v>-83.596110645412494</c:v>
                </c:pt>
                <c:pt idx="12">
                  <c:v>-84.351881863200504</c:v>
                </c:pt>
                <c:pt idx="13">
                  <c:v>-85.047123988384726</c:v>
                </c:pt>
                <c:pt idx="14">
                  <c:v>-85.690817655812737</c:v>
                </c:pt>
                <c:pt idx="15">
                  <c:v>-86.290082123361628</c:v>
                </c:pt>
                <c:pt idx="16">
                  <c:v>-86.850656595366502</c:v>
                </c:pt>
                <c:pt idx="17">
                  <c:v>-82.377235369813462</c:v>
                </c:pt>
                <c:pt idx="18">
                  <c:v>-82.873707044314102</c:v>
                </c:pt>
                <c:pt idx="19">
                  <c:v>-83.343328961304564</c:v>
                </c:pt>
                <c:pt idx="20">
                  <c:v>-83.788856855527627</c:v>
                </c:pt>
                <c:pt idx="21">
                  <c:v>-84.212642836926364</c:v>
                </c:pt>
                <c:pt idx="22">
                  <c:v>-84.61671055869212</c:v>
                </c:pt>
                <c:pt idx="23">
                  <c:v>-85.002813662599863</c:v>
                </c:pt>
                <c:pt idx="24">
                  <c:v>-85.3724817764801</c:v>
                </c:pt>
                <c:pt idx="25">
                  <c:v>-85.727057115688751</c:v>
                </c:pt>
                <c:pt idx="26">
                  <c:v>-86.067723901664351</c:v>
                </c:pt>
                <c:pt idx="27">
                  <c:v>-81.395532225427729</c:v>
                </c:pt>
                <c:pt idx="28">
                  <c:v>-81.711417569092362</c:v>
                </c:pt>
                <c:pt idx="29">
                  <c:v>-82.016216900227107</c:v>
                </c:pt>
                <c:pt idx="30">
                  <c:v>-82.310682036641253</c:v>
                </c:pt>
                <c:pt idx="31">
                  <c:v>-82.595490818933456</c:v>
                </c:pt>
                <c:pt idx="32">
                  <c:v>-82.871256508646127</c:v>
                </c:pt>
                <c:pt idx="33">
                  <c:v>-83.138535739805747</c:v>
                </c:pt>
                <c:pt idx="34">
                  <c:v>-83.397835283093087</c:v>
                </c:pt>
                <c:pt idx="35">
                  <c:v>-83.649617829253486</c:v>
                </c:pt>
                <c:pt idx="36">
                  <c:v>-83.894306957593727</c:v>
                </c:pt>
                <c:pt idx="37">
                  <c:v>-84.132291423587901</c:v>
                </c:pt>
                <c:pt idx="38">
                  <c:v>-84.36392887458419</c:v>
                </c:pt>
                <c:pt idx="39">
                  <c:v>-84.589549082777978</c:v>
                </c:pt>
                <c:pt idx="40">
                  <c:v>-84.809456768807252</c:v>
                </c:pt>
                <c:pt idx="41">
                  <c:v>-85.023934076642718</c:v>
                </c:pt>
                <c:pt idx="42">
                  <c:v>-85.233242750205989</c:v>
                </c:pt>
                <c:pt idx="43">
                  <c:v>-85.437626053839722</c:v>
                </c:pt>
                <c:pt idx="44">
                  <c:v>-85.637310471971716</c:v>
                </c:pt>
                <c:pt idx="45">
                  <c:v>-85.83250721775488</c:v>
                </c:pt>
                <c:pt idx="46">
                  <c:v>-86.023413575879488</c:v>
                </c:pt>
                <c:pt idx="47">
                  <c:v>-86.210214100962332</c:v>
                </c:pt>
                <c:pt idx="48">
                  <c:v>-86.393081689759754</c:v>
                </c:pt>
                <c:pt idx="49">
                  <c:v>-86.572178542818278</c:v>
                </c:pt>
                <c:pt idx="50">
                  <c:v>-86.747657028968376</c:v>
                </c:pt>
                <c:pt idx="51">
                  <c:v>-86.919660464206714</c:v>
                </c:pt>
                <c:pt idx="52">
                  <c:v>-87.088323814943976</c:v>
                </c:pt>
                <c:pt idx="53">
                  <c:v>-87.253774334263767</c:v>
                </c:pt>
                <c:pt idx="54">
                  <c:v>-87.416132138707383</c:v>
                </c:pt>
                <c:pt idx="55">
                  <c:v>-87.575510732132841</c:v>
                </c:pt>
                <c:pt idx="56">
                  <c:v>-87.732017482371987</c:v>
                </c:pt>
                <c:pt idx="57">
                  <c:v>-87.885754055697817</c:v>
                </c:pt>
                <c:pt idx="58">
                  <c:v>-88.036816813506732</c:v>
                </c:pt>
                <c:pt idx="59">
                  <c:v>-88.185297175090852</c:v>
                </c:pt>
                <c:pt idx="60">
                  <c:v>-88.331281949920879</c:v>
                </c:pt>
                <c:pt idx="61">
                  <c:v>-88.47485364246333</c:v>
                </c:pt>
                <c:pt idx="62">
                  <c:v>-88.616090732213081</c:v>
                </c:pt>
                <c:pt idx="63">
                  <c:v>-88.755067931319616</c:v>
                </c:pt>
                <c:pt idx="64">
                  <c:v>-88.891856421925752</c:v>
                </c:pt>
                <c:pt idx="65">
                  <c:v>-89.026524075105101</c:v>
                </c:pt>
                <c:pt idx="66">
                  <c:v>-89.159135653085343</c:v>
                </c:pt>
                <c:pt idx="67">
                  <c:v>-89.289752996264497</c:v>
                </c:pt>
                <c:pt idx="68">
                  <c:v>-89.418435196372712</c:v>
                </c:pt>
                <c:pt idx="69">
                  <c:v>-89.545238756993115</c:v>
                </c:pt>
                <c:pt idx="70">
                  <c:v>-89.670217742533112</c:v>
                </c:pt>
                <c:pt idx="71">
                  <c:v>-89.793423916629479</c:v>
                </c:pt>
                <c:pt idx="72">
                  <c:v>-89.914906870873381</c:v>
                </c:pt>
                <c:pt idx="73">
                  <c:v>-90.034714144657102</c:v>
                </c:pt>
                <c:pt idx="74">
                  <c:v>-90.152891336867526</c:v>
                </c:pt>
                <c:pt idx="75">
                  <c:v>-90.269482210082003</c:v>
                </c:pt>
                <c:pt idx="76">
                  <c:v>-90.384528787863815</c:v>
                </c:pt>
                <c:pt idx="77">
                  <c:v>-90.498071445697633</c:v>
                </c:pt>
                <c:pt idx="78">
                  <c:v>-90.610148996057603</c:v>
                </c:pt>
                <c:pt idx="79">
                  <c:v>-90.720798768056795</c:v>
                </c:pt>
                <c:pt idx="80">
                  <c:v>-90.830056682086877</c:v>
                </c:pt>
                <c:pt idx="81">
                  <c:v>-90.937957319820981</c:v>
                </c:pt>
                <c:pt idx="82">
                  <c:v>-91.044533989922343</c:v>
                </c:pt>
                <c:pt idx="83">
                  <c:v>-91.149818789769483</c:v>
                </c:pt>
                <c:pt idx="84">
                  <c:v>-91.253842663485614</c:v>
                </c:pt>
                <c:pt idx="85">
                  <c:v>-91.356635456533837</c:v>
                </c:pt>
                <c:pt idx="86">
                  <c:v>-91.458225967119347</c:v>
                </c:pt>
                <c:pt idx="87">
                  <c:v>-91.558641994620359</c:v>
                </c:pt>
                <c:pt idx="88">
                  <c:v>-91.657910385251341</c:v>
                </c:pt>
                <c:pt idx="89">
                  <c:v>-91.756057075146259</c:v>
                </c:pt>
                <c:pt idx="90">
                  <c:v>-91.853107131034506</c:v>
                </c:pt>
                <c:pt idx="91">
                  <c:v>-91.949084788669836</c:v>
                </c:pt>
                <c:pt idx="92">
                  <c:v>-92.044013489159113</c:v>
                </c:pt>
                <c:pt idx="93">
                  <c:v>-92.137915913326708</c:v>
                </c:pt>
                <c:pt idx="94">
                  <c:v>-92.230814014241957</c:v>
                </c:pt>
                <c:pt idx="95">
                  <c:v>-92.322729048024939</c:v>
                </c:pt>
                <c:pt idx="96">
                  <c:v>-92.413681603039379</c:v>
                </c:pt>
                <c:pt idx="97">
                  <c:v>-92.503691627572891</c:v>
                </c:pt>
                <c:pt idx="98">
                  <c:v>-92.592778456097903</c:v>
                </c:pt>
                <c:pt idx="99">
                  <c:v>-92.68096083419897</c:v>
                </c:pt>
                <c:pt idx="100">
                  <c:v>-92.768256942248001</c:v>
                </c:pt>
              </c:numCache>
            </c:numRef>
          </c:val>
          <c:smooth val="0"/>
        </c:ser>
        <c:ser>
          <c:idx val="7"/>
          <c:order val="7"/>
          <c:tx>
            <c:strRef>
              <c:f>'Interference 103 10KM et 100 Km'!$K$3</c:f>
              <c:strCache>
                <c:ptCount val="1"/>
                <c:pt idx="0">
                  <c:v>I/N=-6</c:v>
                </c:pt>
              </c:strCache>
            </c:strRef>
          </c:tx>
          <c:spPr>
            <a:ln w="38100">
              <a:solidFill>
                <a:srgbClr val="FF0000"/>
              </a:solidFill>
            </a:ln>
          </c:spPr>
          <c:marker>
            <c:symbol val="none"/>
          </c:marker>
          <c:cat>
            <c:numRef>
              <c:f>'Interference 103 10KM et 100 Km'!$B$4:$B$104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103 10KM et 100 Km'!$K$4:$K$104</c:f>
              <c:numCache>
                <c:formatCode>General</c:formatCode>
                <c:ptCount val="101"/>
                <c:pt idx="0">
                  <c:v>-116.5</c:v>
                </c:pt>
                <c:pt idx="1">
                  <c:v>-116.5</c:v>
                </c:pt>
                <c:pt idx="2">
                  <c:v>-116.5</c:v>
                </c:pt>
                <c:pt idx="3">
                  <c:v>-116.5</c:v>
                </c:pt>
                <c:pt idx="4">
                  <c:v>-116.5</c:v>
                </c:pt>
                <c:pt idx="5">
                  <c:v>-116.5</c:v>
                </c:pt>
                <c:pt idx="6">
                  <c:v>-116.5</c:v>
                </c:pt>
                <c:pt idx="7">
                  <c:v>-116.5</c:v>
                </c:pt>
                <c:pt idx="8">
                  <c:v>-116.5</c:v>
                </c:pt>
                <c:pt idx="9">
                  <c:v>-116.5</c:v>
                </c:pt>
                <c:pt idx="10">
                  <c:v>-116.5</c:v>
                </c:pt>
                <c:pt idx="11">
                  <c:v>-116.5</c:v>
                </c:pt>
                <c:pt idx="12">
                  <c:v>-116.5</c:v>
                </c:pt>
                <c:pt idx="13">
                  <c:v>-116.5</c:v>
                </c:pt>
                <c:pt idx="14">
                  <c:v>-116.5</c:v>
                </c:pt>
                <c:pt idx="15">
                  <c:v>-116.5</c:v>
                </c:pt>
                <c:pt idx="16">
                  <c:v>-116.5</c:v>
                </c:pt>
                <c:pt idx="17">
                  <c:v>-116.5</c:v>
                </c:pt>
                <c:pt idx="18">
                  <c:v>-116.5</c:v>
                </c:pt>
                <c:pt idx="19">
                  <c:v>-116.5</c:v>
                </c:pt>
                <c:pt idx="20">
                  <c:v>-116.5</c:v>
                </c:pt>
                <c:pt idx="21">
                  <c:v>-116.5</c:v>
                </c:pt>
                <c:pt idx="22">
                  <c:v>-116.5</c:v>
                </c:pt>
                <c:pt idx="23">
                  <c:v>-116.5</c:v>
                </c:pt>
                <c:pt idx="24">
                  <c:v>-116.5</c:v>
                </c:pt>
                <c:pt idx="25">
                  <c:v>-116.5</c:v>
                </c:pt>
                <c:pt idx="26">
                  <c:v>-116.5</c:v>
                </c:pt>
                <c:pt idx="27">
                  <c:v>-116.5</c:v>
                </c:pt>
                <c:pt idx="28">
                  <c:v>-116.5</c:v>
                </c:pt>
                <c:pt idx="29">
                  <c:v>-116.5</c:v>
                </c:pt>
                <c:pt idx="30">
                  <c:v>-116.5</c:v>
                </c:pt>
                <c:pt idx="31">
                  <c:v>-116.5</c:v>
                </c:pt>
                <c:pt idx="32">
                  <c:v>-116.5</c:v>
                </c:pt>
                <c:pt idx="33">
                  <c:v>-116.5</c:v>
                </c:pt>
                <c:pt idx="34">
                  <c:v>-116.5</c:v>
                </c:pt>
                <c:pt idx="35">
                  <c:v>-116.5</c:v>
                </c:pt>
                <c:pt idx="36">
                  <c:v>-116.5</c:v>
                </c:pt>
                <c:pt idx="37">
                  <c:v>-116.5</c:v>
                </c:pt>
                <c:pt idx="38">
                  <c:v>-116.5</c:v>
                </c:pt>
                <c:pt idx="39">
                  <c:v>-116.5</c:v>
                </c:pt>
                <c:pt idx="40">
                  <c:v>-116.5</c:v>
                </c:pt>
                <c:pt idx="41">
                  <c:v>-116.5</c:v>
                </c:pt>
                <c:pt idx="42">
                  <c:v>-116.5</c:v>
                </c:pt>
                <c:pt idx="43">
                  <c:v>-116.5</c:v>
                </c:pt>
                <c:pt idx="44">
                  <c:v>-116.5</c:v>
                </c:pt>
                <c:pt idx="45">
                  <c:v>-116.5</c:v>
                </c:pt>
                <c:pt idx="46">
                  <c:v>-116.5</c:v>
                </c:pt>
                <c:pt idx="47">
                  <c:v>-116.5</c:v>
                </c:pt>
                <c:pt idx="48">
                  <c:v>-116.5</c:v>
                </c:pt>
                <c:pt idx="49">
                  <c:v>-116.5</c:v>
                </c:pt>
                <c:pt idx="50">
                  <c:v>-116.5</c:v>
                </c:pt>
                <c:pt idx="51">
                  <c:v>-116.5</c:v>
                </c:pt>
                <c:pt idx="52">
                  <c:v>-116.5</c:v>
                </c:pt>
                <c:pt idx="53">
                  <c:v>-116.5</c:v>
                </c:pt>
                <c:pt idx="54">
                  <c:v>-116.5</c:v>
                </c:pt>
                <c:pt idx="55">
                  <c:v>-116.5</c:v>
                </c:pt>
                <c:pt idx="56">
                  <c:v>-116.5</c:v>
                </c:pt>
                <c:pt idx="57">
                  <c:v>-116.5</c:v>
                </c:pt>
                <c:pt idx="58">
                  <c:v>-116.5</c:v>
                </c:pt>
                <c:pt idx="59">
                  <c:v>-116.5</c:v>
                </c:pt>
                <c:pt idx="60">
                  <c:v>-116.5</c:v>
                </c:pt>
                <c:pt idx="61">
                  <c:v>-116.5</c:v>
                </c:pt>
                <c:pt idx="62">
                  <c:v>-116.5</c:v>
                </c:pt>
                <c:pt idx="63">
                  <c:v>-116.5</c:v>
                </c:pt>
                <c:pt idx="64">
                  <c:v>-116.5</c:v>
                </c:pt>
                <c:pt idx="65">
                  <c:v>-116.5</c:v>
                </c:pt>
                <c:pt idx="66">
                  <c:v>-116.5</c:v>
                </c:pt>
                <c:pt idx="67">
                  <c:v>-116.5</c:v>
                </c:pt>
                <c:pt idx="68">
                  <c:v>-116.5</c:v>
                </c:pt>
                <c:pt idx="69">
                  <c:v>-116.5</c:v>
                </c:pt>
                <c:pt idx="70">
                  <c:v>-116.5</c:v>
                </c:pt>
                <c:pt idx="71">
                  <c:v>-116.5</c:v>
                </c:pt>
                <c:pt idx="72">
                  <c:v>-116.5</c:v>
                </c:pt>
                <c:pt idx="73">
                  <c:v>-116.5</c:v>
                </c:pt>
                <c:pt idx="74">
                  <c:v>-116.5</c:v>
                </c:pt>
                <c:pt idx="75">
                  <c:v>-116.5</c:v>
                </c:pt>
                <c:pt idx="76">
                  <c:v>-116.5</c:v>
                </c:pt>
                <c:pt idx="77">
                  <c:v>-116.5</c:v>
                </c:pt>
                <c:pt idx="78">
                  <c:v>-116.5</c:v>
                </c:pt>
                <c:pt idx="79">
                  <c:v>-116.5</c:v>
                </c:pt>
                <c:pt idx="80">
                  <c:v>-116.5</c:v>
                </c:pt>
                <c:pt idx="81">
                  <c:v>-116.5</c:v>
                </c:pt>
                <c:pt idx="82">
                  <c:v>-116.5</c:v>
                </c:pt>
                <c:pt idx="83">
                  <c:v>-116.5</c:v>
                </c:pt>
                <c:pt idx="84">
                  <c:v>-116.5</c:v>
                </c:pt>
                <c:pt idx="85">
                  <c:v>-116.5</c:v>
                </c:pt>
                <c:pt idx="86">
                  <c:v>-116.5</c:v>
                </c:pt>
                <c:pt idx="87">
                  <c:v>-116.5</c:v>
                </c:pt>
                <c:pt idx="88">
                  <c:v>-116.5</c:v>
                </c:pt>
                <c:pt idx="89">
                  <c:v>-116.5</c:v>
                </c:pt>
                <c:pt idx="90">
                  <c:v>-116.5</c:v>
                </c:pt>
                <c:pt idx="91">
                  <c:v>-116.5</c:v>
                </c:pt>
                <c:pt idx="92">
                  <c:v>-116.5</c:v>
                </c:pt>
                <c:pt idx="93">
                  <c:v>-116.5</c:v>
                </c:pt>
                <c:pt idx="94">
                  <c:v>-116.5</c:v>
                </c:pt>
                <c:pt idx="95">
                  <c:v>-116.5</c:v>
                </c:pt>
                <c:pt idx="96">
                  <c:v>-116.5</c:v>
                </c:pt>
                <c:pt idx="97">
                  <c:v>-116.5</c:v>
                </c:pt>
                <c:pt idx="98">
                  <c:v>-116.5</c:v>
                </c:pt>
                <c:pt idx="99">
                  <c:v>-116.5</c:v>
                </c:pt>
                <c:pt idx="100">
                  <c:v>-116.5</c:v>
                </c:pt>
              </c:numCache>
            </c:numRef>
          </c:val>
          <c:smooth val="0"/>
        </c:ser>
        <c:dLbls>
          <c:showLegendKey val="0"/>
          <c:showVal val="0"/>
          <c:showCatName val="0"/>
          <c:showSerName val="0"/>
          <c:showPercent val="0"/>
          <c:showBubbleSize val="0"/>
        </c:dLbls>
        <c:marker val="1"/>
        <c:smooth val="0"/>
        <c:axId val="143252096"/>
        <c:axId val="142357248"/>
      </c:lineChart>
      <c:catAx>
        <c:axId val="143252096"/>
        <c:scaling>
          <c:orientation val="minMax"/>
        </c:scaling>
        <c:delete val="0"/>
        <c:axPos val="b"/>
        <c:title>
          <c:tx>
            <c:rich>
              <a:bodyPr/>
              <a:lstStyle/>
              <a:p>
                <a:pPr>
                  <a:defRPr/>
                </a:pPr>
                <a:r>
                  <a:rPr lang="en-US"/>
                  <a:t>Distance GS/AS (Km) </a:t>
                </a:r>
              </a:p>
            </c:rich>
          </c:tx>
          <c:overlay val="0"/>
        </c:title>
        <c:numFmt formatCode="General" sourceLinked="1"/>
        <c:majorTickMark val="none"/>
        <c:minorTickMark val="none"/>
        <c:tickLblPos val="low"/>
        <c:crossAx val="142357248"/>
        <c:crosses val="autoZero"/>
        <c:auto val="1"/>
        <c:lblAlgn val="ctr"/>
        <c:lblOffset val="10"/>
        <c:tickLblSkip val="10"/>
        <c:noMultiLvlLbl val="0"/>
      </c:catAx>
      <c:valAx>
        <c:axId val="142357248"/>
        <c:scaling>
          <c:orientation val="minMax"/>
        </c:scaling>
        <c:delete val="0"/>
        <c:axPos val="l"/>
        <c:majorGridlines/>
        <c:title>
          <c:tx>
            <c:rich>
              <a:bodyPr rot="-5400000" vert="horz"/>
              <a:lstStyle/>
              <a:p>
                <a:pPr>
                  <a:defRPr/>
                </a:pPr>
                <a:r>
                  <a:rPr lang="en-US"/>
                  <a:t>Interference received by aircraft (dBm/MHz)</a:t>
                </a:r>
              </a:p>
            </c:rich>
          </c:tx>
          <c:overlay val="0"/>
        </c:title>
        <c:numFmt formatCode="0.00" sourceLinked="1"/>
        <c:majorTickMark val="out"/>
        <c:minorTickMark val="none"/>
        <c:tickLblPos val="nextTo"/>
        <c:crossAx val="143252096"/>
        <c:crossesAt val="1"/>
        <c:crossBetween val="between"/>
      </c:valAx>
    </c:plotArea>
    <c:legend>
      <c:legendPos val="r"/>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Mean power radar source</a:t>
            </a:r>
            <a:r>
              <a:rPr lang="en-US" baseline="0"/>
              <a:t> / AS victim</a:t>
            </a:r>
            <a:endParaRPr lang="en-US"/>
          </a:p>
        </c:rich>
      </c:tx>
      <c:overlay val="0"/>
    </c:title>
    <c:autoTitleDeleted val="0"/>
    <c:plotArea>
      <c:layout/>
      <c:lineChart>
        <c:grouping val="standard"/>
        <c:varyColors val="0"/>
        <c:ser>
          <c:idx val="0"/>
          <c:order val="0"/>
          <c:tx>
            <c:strRef>
              <c:f>'Interference 103 Duty'!$D$3</c:f>
              <c:strCache>
                <c:ptCount val="1"/>
                <c:pt idx="0">
                  <c:v>L</c:v>
                </c:pt>
              </c:strCache>
            </c:strRef>
          </c:tx>
          <c:marker>
            <c:symbol val="none"/>
          </c:marker>
          <c:cat>
            <c:numRef>
              <c:f>'Interference 103 Duty'!$B$4:$B$104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103 Duty'!$D$4:$D$104</c:f>
              <c:numCache>
                <c:formatCode>0.00</c:formatCode>
                <c:ptCount val="101"/>
                <c:pt idx="0">
                  <c:v>-69.069999999999993</c:v>
                </c:pt>
                <c:pt idx="1">
                  <c:v>-69.068256942247984</c:v>
                </c:pt>
                <c:pt idx="2">
                  <c:v>-75.088856855527609</c:v>
                </c:pt>
                <c:pt idx="3">
                  <c:v>-78.610682036641236</c:v>
                </c:pt>
                <c:pt idx="4">
                  <c:v>-81.109456768807235</c:v>
                </c:pt>
                <c:pt idx="5">
                  <c:v>-83.047657028968359</c:v>
                </c:pt>
                <c:pt idx="6">
                  <c:v>-84.631281949920862</c:v>
                </c:pt>
                <c:pt idx="7">
                  <c:v>-85.970217742533123</c:v>
                </c:pt>
                <c:pt idx="8">
                  <c:v>-87.13005668208686</c:v>
                </c:pt>
                <c:pt idx="9">
                  <c:v>-88.153107131034474</c:v>
                </c:pt>
                <c:pt idx="10">
                  <c:v>-89.068256942247984</c:v>
                </c:pt>
                <c:pt idx="11">
                  <c:v>-89.896110645412492</c:v>
                </c:pt>
                <c:pt idx="12">
                  <c:v>-90.651881863200501</c:v>
                </c:pt>
                <c:pt idx="13">
                  <c:v>-91.347123988384723</c:v>
                </c:pt>
                <c:pt idx="14">
                  <c:v>-91.990817655812734</c:v>
                </c:pt>
                <c:pt idx="15">
                  <c:v>-92.590082123361626</c:v>
                </c:pt>
                <c:pt idx="16">
                  <c:v>-93.150656595366499</c:v>
                </c:pt>
                <c:pt idx="17">
                  <c:v>-88.677235369813459</c:v>
                </c:pt>
                <c:pt idx="18">
                  <c:v>-89.173707044314099</c:v>
                </c:pt>
                <c:pt idx="19">
                  <c:v>-89.643328961304562</c:v>
                </c:pt>
                <c:pt idx="20">
                  <c:v>-90.088856855527624</c:v>
                </c:pt>
                <c:pt idx="21">
                  <c:v>-90.512642836926361</c:v>
                </c:pt>
                <c:pt idx="22">
                  <c:v>-90.916710558692117</c:v>
                </c:pt>
                <c:pt idx="23">
                  <c:v>-91.30281366259986</c:v>
                </c:pt>
                <c:pt idx="24">
                  <c:v>-91.672481776480097</c:v>
                </c:pt>
                <c:pt idx="25">
                  <c:v>-92.027057115688748</c:v>
                </c:pt>
                <c:pt idx="26">
                  <c:v>-92.367723901664348</c:v>
                </c:pt>
                <c:pt idx="27">
                  <c:v>-87.695532225427726</c:v>
                </c:pt>
                <c:pt idx="28">
                  <c:v>-88.011417569092359</c:v>
                </c:pt>
                <c:pt idx="29">
                  <c:v>-88.316216900227104</c:v>
                </c:pt>
                <c:pt idx="30">
                  <c:v>-88.610682036641251</c:v>
                </c:pt>
                <c:pt idx="31">
                  <c:v>-88.895490818933453</c:v>
                </c:pt>
                <c:pt idx="32">
                  <c:v>-89.171256508646124</c:v>
                </c:pt>
                <c:pt idx="33">
                  <c:v>-89.438535739805744</c:v>
                </c:pt>
                <c:pt idx="34">
                  <c:v>-89.697835283093085</c:v>
                </c:pt>
                <c:pt idx="35">
                  <c:v>-89.949617829253484</c:v>
                </c:pt>
                <c:pt idx="36">
                  <c:v>-90.194306957593724</c:v>
                </c:pt>
                <c:pt idx="37">
                  <c:v>-90.432291423587898</c:v>
                </c:pt>
                <c:pt idx="38">
                  <c:v>-90.663928874584187</c:v>
                </c:pt>
                <c:pt idx="39">
                  <c:v>-90.889549082777975</c:v>
                </c:pt>
                <c:pt idx="40">
                  <c:v>-91.109456768807249</c:v>
                </c:pt>
                <c:pt idx="41">
                  <c:v>-91.323934076642715</c:v>
                </c:pt>
                <c:pt idx="42">
                  <c:v>-91.533242750205986</c:v>
                </c:pt>
                <c:pt idx="43">
                  <c:v>-91.737626053839719</c:v>
                </c:pt>
                <c:pt idx="44">
                  <c:v>-91.937310471971713</c:v>
                </c:pt>
                <c:pt idx="45">
                  <c:v>-92.132507217754878</c:v>
                </c:pt>
                <c:pt idx="46">
                  <c:v>-92.323413575879485</c:v>
                </c:pt>
                <c:pt idx="47">
                  <c:v>-92.51021410096233</c:v>
                </c:pt>
                <c:pt idx="48">
                  <c:v>-92.693081689759751</c:v>
                </c:pt>
                <c:pt idx="49">
                  <c:v>-92.872178542818276</c:v>
                </c:pt>
                <c:pt idx="50">
                  <c:v>-93.047657028968374</c:v>
                </c:pt>
                <c:pt idx="51">
                  <c:v>-93.219660464206711</c:v>
                </c:pt>
                <c:pt idx="52">
                  <c:v>-93.388323814943973</c:v>
                </c:pt>
                <c:pt idx="53">
                  <c:v>-93.553774334263764</c:v>
                </c:pt>
                <c:pt idx="54">
                  <c:v>-93.71613213870738</c:v>
                </c:pt>
                <c:pt idx="55">
                  <c:v>-93.875510732132838</c:v>
                </c:pt>
                <c:pt idx="56">
                  <c:v>-94.032017482371984</c:v>
                </c:pt>
                <c:pt idx="57">
                  <c:v>-94.185754055697814</c:v>
                </c:pt>
                <c:pt idx="58">
                  <c:v>-94.336816813506729</c:v>
                </c:pt>
                <c:pt idx="59">
                  <c:v>-94.485297175090849</c:v>
                </c:pt>
                <c:pt idx="60">
                  <c:v>-94.631281949920876</c:v>
                </c:pt>
                <c:pt idx="61">
                  <c:v>-94.774853642463327</c:v>
                </c:pt>
                <c:pt idx="62">
                  <c:v>-94.916090732213078</c:v>
                </c:pt>
                <c:pt idx="63">
                  <c:v>-95.055067931319613</c:v>
                </c:pt>
                <c:pt idx="64">
                  <c:v>-95.191856421925749</c:v>
                </c:pt>
                <c:pt idx="65">
                  <c:v>-95.326524075105098</c:v>
                </c:pt>
                <c:pt idx="66">
                  <c:v>-95.45913565308534</c:v>
                </c:pt>
                <c:pt idx="67">
                  <c:v>-95.589752996264494</c:v>
                </c:pt>
                <c:pt idx="68">
                  <c:v>-95.71843519637271</c:v>
                </c:pt>
                <c:pt idx="69">
                  <c:v>-95.845238756993112</c:v>
                </c:pt>
                <c:pt idx="70">
                  <c:v>-95.970217742533109</c:v>
                </c:pt>
                <c:pt idx="71">
                  <c:v>-96.093423916629476</c:v>
                </c:pt>
                <c:pt idx="72">
                  <c:v>-96.214906870873378</c:v>
                </c:pt>
                <c:pt idx="73">
                  <c:v>-96.334714144657099</c:v>
                </c:pt>
                <c:pt idx="74">
                  <c:v>-96.452891336867523</c:v>
                </c:pt>
                <c:pt idx="75">
                  <c:v>-96.569482210082001</c:v>
                </c:pt>
                <c:pt idx="76">
                  <c:v>-96.684528787863812</c:v>
                </c:pt>
                <c:pt idx="77">
                  <c:v>-96.79807144569763</c:v>
                </c:pt>
                <c:pt idx="78">
                  <c:v>-96.9101489960576</c:v>
                </c:pt>
                <c:pt idx="79">
                  <c:v>-97.020798768056792</c:v>
                </c:pt>
                <c:pt idx="80">
                  <c:v>-97.130056682086874</c:v>
                </c:pt>
                <c:pt idx="81">
                  <c:v>-97.237957319820978</c:v>
                </c:pt>
                <c:pt idx="82">
                  <c:v>-97.34453398992234</c:v>
                </c:pt>
                <c:pt idx="83">
                  <c:v>-97.449818789769481</c:v>
                </c:pt>
                <c:pt idx="84">
                  <c:v>-97.553842663485611</c:v>
                </c:pt>
                <c:pt idx="85">
                  <c:v>-97.656635456533834</c:v>
                </c:pt>
                <c:pt idx="86">
                  <c:v>-97.758225967119344</c:v>
                </c:pt>
                <c:pt idx="87">
                  <c:v>-97.858641994620356</c:v>
                </c:pt>
                <c:pt idx="88">
                  <c:v>-97.957910385251338</c:v>
                </c:pt>
                <c:pt idx="89">
                  <c:v>-98.056057075146256</c:v>
                </c:pt>
                <c:pt idx="90">
                  <c:v>-98.153107131034503</c:v>
                </c:pt>
                <c:pt idx="91">
                  <c:v>-98.249084788669833</c:v>
                </c:pt>
                <c:pt idx="92">
                  <c:v>-98.34401348915911</c:v>
                </c:pt>
                <c:pt idx="93">
                  <c:v>-98.437915913326705</c:v>
                </c:pt>
                <c:pt idx="94">
                  <c:v>-98.530814014241955</c:v>
                </c:pt>
                <c:pt idx="95">
                  <c:v>-98.622729048024937</c:v>
                </c:pt>
                <c:pt idx="96">
                  <c:v>-98.713681603039376</c:v>
                </c:pt>
                <c:pt idx="97">
                  <c:v>-98.803691627572888</c:v>
                </c:pt>
                <c:pt idx="98">
                  <c:v>-98.892778456097901</c:v>
                </c:pt>
                <c:pt idx="99">
                  <c:v>-98.980960834198967</c:v>
                </c:pt>
                <c:pt idx="100">
                  <c:v>-99.068256942247999</c:v>
                </c:pt>
              </c:numCache>
            </c:numRef>
          </c:val>
          <c:smooth val="0"/>
        </c:ser>
        <c:ser>
          <c:idx val="1"/>
          <c:order val="1"/>
          <c:tx>
            <c:strRef>
              <c:f>'Interference 103 Duty'!$E$3</c:f>
              <c:strCache>
                <c:ptCount val="1"/>
                <c:pt idx="0">
                  <c:v>M</c:v>
                </c:pt>
              </c:strCache>
            </c:strRef>
          </c:tx>
          <c:marker>
            <c:symbol val="none"/>
          </c:marker>
          <c:cat>
            <c:numRef>
              <c:f>'Interference 103 Duty'!$B$4:$B$104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103 Duty'!$E$4:$E$104</c:f>
              <c:numCache>
                <c:formatCode>0.00</c:formatCode>
                <c:ptCount val="101"/>
                <c:pt idx="0">
                  <c:v>-81.97</c:v>
                </c:pt>
                <c:pt idx="1">
                  <c:v>-81.96825694224799</c:v>
                </c:pt>
                <c:pt idx="2">
                  <c:v>-87.988856855527615</c:v>
                </c:pt>
                <c:pt idx="3">
                  <c:v>-91.510682036641242</c:v>
                </c:pt>
                <c:pt idx="4">
                  <c:v>-94.00945676880724</c:v>
                </c:pt>
                <c:pt idx="5">
                  <c:v>-95.947657028968365</c:v>
                </c:pt>
                <c:pt idx="6">
                  <c:v>-97.531281949920867</c:v>
                </c:pt>
                <c:pt idx="7">
                  <c:v>-98.870217742533129</c:v>
                </c:pt>
                <c:pt idx="8">
                  <c:v>-100.03005668208687</c:v>
                </c:pt>
                <c:pt idx="9">
                  <c:v>-101.05310713103448</c:v>
                </c:pt>
                <c:pt idx="10">
                  <c:v>-101.96825694224799</c:v>
                </c:pt>
                <c:pt idx="11">
                  <c:v>-102.7961106454125</c:v>
                </c:pt>
                <c:pt idx="12">
                  <c:v>-103.55188186320051</c:v>
                </c:pt>
                <c:pt idx="13">
                  <c:v>-104.24712398838473</c:v>
                </c:pt>
                <c:pt idx="14">
                  <c:v>-104.89081765581274</c:v>
                </c:pt>
                <c:pt idx="15">
                  <c:v>-105.49008212336163</c:v>
                </c:pt>
                <c:pt idx="16">
                  <c:v>-106.0506565953665</c:v>
                </c:pt>
                <c:pt idx="17">
                  <c:v>-101.57723536981347</c:v>
                </c:pt>
                <c:pt idx="18">
                  <c:v>-102.07370704431411</c:v>
                </c:pt>
                <c:pt idx="19">
                  <c:v>-102.54332896130457</c:v>
                </c:pt>
                <c:pt idx="20">
                  <c:v>-102.98885685552763</c:v>
                </c:pt>
                <c:pt idx="21">
                  <c:v>-103.41264283692637</c:v>
                </c:pt>
                <c:pt idx="22">
                  <c:v>-103.81671055869212</c:v>
                </c:pt>
                <c:pt idx="23">
                  <c:v>-104.20281366259987</c:v>
                </c:pt>
                <c:pt idx="24">
                  <c:v>-104.5724817764801</c:v>
                </c:pt>
                <c:pt idx="25">
                  <c:v>-104.92705711568875</c:v>
                </c:pt>
                <c:pt idx="26">
                  <c:v>-105.26772390166435</c:v>
                </c:pt>
                <c:pt idx="27">
                  <c:v>-100.59553222542773</c:v>
                </c:pt>
                <c:pt idx="28">
                  <c:v>-100.91141756909236</c:v>
                </c:pt>
                <c:pt idx="29">
                  <c:v>-101.21621690022711</c:v>
                </c:pt>
                <c:pt idx="30">
                  <c:v>-101.51068203664126</c:v>
                </c:pt>
                <c:pt idx="31">
                  <c:v>-101.79549081893346</c:v>
                </c:pt>
                <c:pt idx="32">
                  <c:v>-102.07125650864613</c:v>
                </c:pt>
                <c:pt idx="33">
                  <c:v>-102.33853573980575</c:v>
                </c:pt>
                <c:pt idx="34">
                  <c:v>-102.59783528309309</c:v>
                </c:pt>
                <c:pt idx="35">
                  <c:v>-102.84961782925349</c:v>
                </c:pt>
                <c:pt idx="36">
                  <c:v>-103.09430695759373</c:v>
                </c:pt>
                <c:pt idx="37">
                  <c:v>-103.3322914235879</c:v>
                </c:pt>
                <c:pt idx="38">
                  <c:v>-103.56392887458419</c:v>
                </c:pt>
                <c:pt idx="39">
                  <c:v>-103.78954908277798</c:v>
                </c:pt>
                <c:pt idx="40">
                  <c:v>-104.00945676880725</c:v>
                </c:pt>
                <c:pt idx="41">
                  <c:v>-104.22393407664272</c:v>
                </c:pt>
                <c:pt idx="42">
                  <c:v>-104.43324275020599</c:v>
                </c:pt>
                <c:pt idx="43">
                  <c:v>-104.63762605383972</c:v>
                </c:pt>
                <c:pt idx="44">
                  <c:v>-104.83731047197172</c:v>
                </c:pt>
                <c:pt idx="45">
                  <c:v>-105.03250721775488</c:v>
                </c:pt>
                <c:pt idx="46">
                  <c:v>-105.22341357587949</c:v>
                </c:pt>
                <c:pt idx="47">
                  <c:v>-105.41021410096234</c:v>
                </c:pt>
                <c:pt idx="48">
                  <c:v>-105.59308168975976</c:v>
                </c:pt>
                <c:pt idx="49">
                  <c:v>-105.77217854281828</c:v>
                </c:pt>
                <c:pt idx="50">
                  <c:v>-105.94765702896838</c:v>
                </c:pt>
                <c:pt idx="51">
                  <c:v>-106.11966046420672</c:v>
                </c:pt>
                <c:pt idx="52">
                  <c:v>-106.28832381494398</c:v>
                </c:pt>
                <c:pt idx="53">
                  <c:v>-106.45377433426377</c:v>
                </c:pt>
                <c:pt idx="54">
                  <c:v>-106.61613213870739</c:v>
                </c:pt>
                <c:pt idx="55">
                  <c:v>-106.77551073213284</c:v>
                </c:pt>
                <c:pt idx="56">
                  <c:v>-106.93201748237199</c:v>
                </c:pt>
                <c:pt idx="57">
                  <c:v>-107.08575405569782</c:v>
                </c:pt>
                <c:pt idx="58">
                  <c:v>-107.23681681350674</c:v>
                </c:pt>
                <c:pt idx="59">
                  <c:v>-107.38529717509086</c:v>
                </c:pt>
                <c:pt idx="60">
                  <c:v>-107.53128194992088</c:v>
                </c:pt>
                <c:pt idx="61">
                  <c:v>-107.67485364246333</c:v>
                </c:pt>
                <c:pt idx="62">
                  <c:v>-107.81609073221308</c:v>
                </c:pt>
                <c:pt idx="63">
                  <c:v>-107.95506793131962</c:v>
                </c:pt>
                <c:pt idx="64">
                  <c:v>-108.09185642192575</c:v>
                </c:pt>
                <c:pt idx="65">
                  <c:v>-108.2265240751051</c:v>
                </c:pt>
                <c:pt idx="66">
                  <c:v>-108.35913565308535</c:v>
                </c:pt>
                <c:pt idx="67">
                  <c:v>-108.4897529962645</c:v>
                </c:pt>
                <c:pt idx="68">
                  <c:v>-108.61843519637272</c:v>
                </c:pt>
                <c:pt idx="69">
                  <c:v>-108.74523875699312</c:v>
                </c:pt>
                <c:pt idx="70">
                  <c:v>-108.87021774253311</c:v>
                </c:pt>
                <c:pt idx="71">
                  <c:v>-108.99342391662948</c:v>
                </c:pt>
                <c:pt idx="72">
                  <c:v>-109.11490687087338</c:v>
                </c:pt>
                <c:pt idx="73">
                  <c:v>-109.2347141446571</c:v>
                </c:pt>
                <c:pt idx="74">
                  <c:v>-109.35289133686753</c:v>
                </c:pt>
                <c:pt idx="75">
                  <c:v>-109.46948221008201</c:v>
                </c:pt>
                <c:pt idx="76">
                  <c:v>-109.58452878786382</c:v>
                </c:pt>
                <c:pt idx="77">
                  <c:v>-109.69807144569764</c:v>
                </c:pt>
                <c:pt idx="78">
                  <c:v>-109.81014899605761</c:v>
                </c:pt>
                <c:pt idx="79">
                  <c:v>-109.9207987680568</c:v>
                </c:pt>
                <c:pt idx="80">
                  <c:v>-110.03005668208688</c:v>
                </c:pt>
                <c:pt idx="81">
                  <c:v>-110.13795731982098</c:v>
                </c:pt>
                <c:pt idx="82">
                  <c:v>-110.24453398992235</c:v>
                </c:pt>
                <c:pt idx="83">
                  <c:v>-110.34981878976949</c:v>
                </c:pt>
                <c:pt idx="84">
                  <c:v>-110.45384266348562</c:v>
                </c:pt>
                <c:pt idx="85">
                  <c:v>-110.55663545653384</c:v>
                </c:pt>
                <c:pt idx="86">
                  <c:v>-110.65822596711935</c:v>
                </c:pt>
                <c:pt idx="87">
                  <c:v>-110.75864199462036</c:v>
                </c:pt>
                <c:pt idx="88">
                  <c:v>-110.85791038525134</c:v>
                </c:pt>
                <c:pt idx="89">
                  <c:v>-110.95605707514626</c:v>
                </c:pt>
                <c:pt idx="90">
                  <c:v>-111.05310713103451</c:v>
                </c:pt>
                <c:pt idx="91">
                  <c:v>-111.14908478866984</c:v>
                </c:pt>
                <c:pt idx="92">
                  <c:v>-111.24401348915912</c:v>
                </c:pt>
                <c:pt idx="93">
                  <c:v>-111.33791591332671</c:v>
                </c:pt>
                <c:pt idx="94">
                  <c:v>-111.43081401424196</c:v>
                </c:pt>
                <c:pt idx="95">
                  <c:v>-111.52272904802494</c:v>
                </c:pt>
                <c:pt idx="96">
                  <c:v>-111.61368160303938</c:v>
                </c:pt>
                <c:pt idx="97">
                  <c:v>-111.70369162757289</c:v>
                </c:pt>
                <c:pt idx="98">
                  <c:v>-111.79277845609791</c:v>
                </c:pt>
                <c:pt idx="99">
                  <c:v>-111.88096083419897</c:v>
                </c:pt>
                <c:pt idx="100">
                  <c:v>-111.968256942248</c:v>
                </c:pt>
              </c:numCache>
            </c:numRef>
          </c:val>
          <c:smooth val="0"/>
        </c:ser>
        <c:ser>
          <c:idx val="2"/>
          <c:order val="2"/>
          <c:tx>
            <c:strRef>
              <c:f>'Interference 103 Duty'!$F$3</c:f>
              <c:strCache>
                <c:ptCount val="1"/>
                <c:pt idx="0">
                  <c:v>N</c:v>
                </c:pt>
              </c:strCache>
            </c:strRef>
          </c:tx>
          <c:marker>
            <c:symbol val="none"/>
          </c:marker>
          <c:cat>
            <c:numRef>
              <c:f>'Interference 103 Duty'!$B$4:$B$104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103 Duty'!$F$4:$F$104</c:f>
              <c:numCache>
                <c:formatCode>0.00</c:formatCode>
                <c:ptCount val="101"/>
                <c:pt idx="0">
                  <c:v>-82.87</c:v>
                </c:pt>
                <c:pt idx="1">
                  <c:v>-82.868256942247996</c:v>
                </c:pt>
                <c:pt idx="2">
                  <c:v>-88.888856855527621</c:v>
                </c:pt>
                <c:pt idx="3">
                  <c:v>-92.410682036641248</c:v>
                </c:pt>
                <c:pt idx="4">
                  <c:v>-94.909456768807246</c:v>
                </c:pt>
                <c:pt idx="5">
                  <c:v>-96.847657028968371</c:v>
                </c:pt>
                <c:pt idx="6">
                  <c:v>-98.431281949920873</c:v>
                </c:pt>
                <c:pt idx="7">
                  <c:v>-99.770217742533134</c:v>
                </c:pt>
                <c:pt idx="8">
                  <c:v>-100.93005668208687</c:v>
                </c:pt>
                <c:pt idx="9">
                  <c:v>-101.95310713103447</c:v>
                </c:pt>
                <c:pt idx="10">
                  <c:v>-102.868256942248</c:v>
                </c:pt>
                <c:pt idx="11">
                  <c:v>-103.69611064541249</c:v>
                </c:pt>
                <c:pt idx="12">
                  <c:v>-104.4518818632005</c:v>
                </c:pt>
                <c:pt idx="13">
                  <c:v>-105.14712398838472</c:v>
                </c:pt>
                <c:pt idx="14">
                  <c:v>-105.79081765581273</c:v>
                </c:pt>
                <c:pt idx="15">
                  <c:v>-106.39008212336162</c:v>
                </c:pt>
                <c:pt idx="16">
                  <c:v>-106.9506565953665</c:v>
                </c:pt>
                <c:pt idx="17">
                  <c:v>-102.47723536981346</c:v>
                </c:pt>
                <c:pt idx="18">
                  <c:v>-102.9737070443141</c:v>
                </c:pt>
                <c:pt idx="19">
                  <c:v>-103.44332896130456</c:v>
                </c:pt>
                <c:pt idx="20">
                  <c:v>-103.88885685552762</c:v>
                </c:pt>
                <c:pt idx="21">
                  <c:v>-104.31264283692636</c:v>
                </c:pt>
                <c:pt idx="22">
                  <c:v>-104.71671055869211</c:v>
                </c:pt>
                <c:pt idx="23">
                  <c:v>-105.10281366259986</c:v>
                </c:pt>
                <c:pt idx="24">
                  <c:v>-105.47248177648009</c:v>
                </c:pt>
                <c:pt idx="25">
                  <c:v>-105.82705711568875</c:v>
                </c:pt>
                <c:pt idx="26">
                  <c:v>-106.16772390166435</c:v>
                </c:pt>
                <c:pt idx="27">
                  <c:v>-101.49553222542772</c:v>
                </c:pt>
                <c:pt idx="28">
                  <c:v>-101.81141756909236</c:v>
                </c:pt>
                <c:pt idx="29">
                  <c:v>-102.1162169002271</c:v>
                </c:pt>
                <c:pt idx="30">
                  <c:v>-102.41068203664125</c:v>
                </c:pt>
                <c:pt idx="31">
                  <c:v>-102.69549081893345</c:v>
                </c:pt>
                <c:pt idx="32">
                  <c:v>-102.97125650864612</c:v>
                </c:pt>
                <c:pt idx="33">
                  <c:v>-103.23853573980574</c:v>
                </c:pt>
                <c:pt idx="34">
                  <c:v>-103.49783528309308</c:v>
                </c:pt>
                <c:pt idx="35">
                  <c:v>-103.74961782925348</c:v>
                </c:pt>
                <c:pt idx="36">
                  <c:v>-103.99430695759372</c:v>
                </c:pt>
                <c:pt idx="37">
                  <c:v>-104.2322914235879</c:v>
                </c:pt>
                <c:pt idx="38">
                  <c:v>-104.46392887458418</c:v>
                </c:pt>
                <c:pt idx="39">
                  <c:v>-104.68954908277797</c:v>
                </c:pt>
                <c:pt idx="40">
                  <c:v>-104.90945676880725</c:v>
                </c:pt>
                <c:pt idx="41">
                  <c:v>-105.12393407664271</c:v>
                </c:pt>
                <c:pt idx="42">
                  <c:v>-105.33324275020598</c:v>
                </c:pt>
                <c:pt idx="43">
                  <c:v>-105.53762605383972</c:v>
                </c:pt>
                <c:pt idx="44">
                  <c:v>-105.73731047197171</c:v>
                </c:pt>
                <c:pt idx="45">
                  <c:v>-105.93250721775487</c:v>
                </c:pt>
                <c:pt idx="46">
                  <c:v>-106.12341357587948</c:v>
                </c:pt>
                <c:pt idx="47">
                  <c:v>-106.31021410096233</c:v>
                </c:pt>
                <c:pt idx="48">
                  <c:v>-106.49308168975975</c:v>
                </c:pt>
                <c:pt idx="49">
                  <c:v>-106.67217854281827</c:v>
                </c:pt>
                <c:pt idx="50">
                  <c:v>-106.84765702896837</c:v>
                </c:pt>
                <c:pt idx="51">
                  <c:v>-107.01966046420671</c:v>
                </c:pt>
                <c:pt idx="52">
                  <c:v>-107.18832381494397</c:v>
                </c:pt>
                <c:pt idx="53">
                  <c:v>-107.35377433426376</c:v>
                </c:pt>
                <c:pt idx="54">
                  <c:v>-107.51613213870738</c:v>
                </c:pt>
                <c:pt idx="55">
                  <c:v>-107.67551073213284</c:v>
                </c:pt>
                <c:pt idx="56">
                  <c:v>-107.83201748237198</c:v>
                </c:pt>
                <c:pt idx="57">
                  <c:v>-107.98575405569781</c:v>
                </c:pt>
                <c:pt idx="58">
                  <c:v>-108.13681681350673</c:v>
                </c:pt>
                <c:pt idx="59">
                  <c:v>-108.28529717509085</c:v>
                </c:pt>
                <c:pt idx="60">
                  <c:v>-108.43128194992087</c:v>
                </c:pt>
                <c:pt idx="61">
                  <c:v>-108.57485364246332</c:v>
                </c:pt>
                <c:pt idx="62">
                  <c:v>-108.71609073221308</c:v>
                </c:pt>
                <c:pt idx="63">
                  <c:v>-108.85506793131961</c:v>
                </c:pt>
                <c:pt idx="64">
                  <c:v>-108.99185642192575</c:v>
                </c:pt>
                <c:pt idx="65">
                  <c:v>-109.1265240751051</c:v>
                </c:pt>
                <c:pt idx="66">
                  <c:v>-109.25913565308534</c:v>
                </c:pt>
                <c:pt idx="67">
                  <c:v>-109.38975299626449</c:v>
                </c:pt>
                <c:pt idx="68">
                  <c:v>-109.51843519637271</c:v>
                </c:pt>
                <c:pt idx="69">
                  <c:v>-109.64523875699311</c:v>
                </c:pt>
                <c:pt idx="70">
                  <c:v>-109.77021774253311</c:v>
                </c:pt>
                <c:pt idx="71">
                  <c:v>-109.89342391662947</c:v>
                </c:pt>
                <c:pt idx="72">
                  <c:v>-110.01490687087338</c:v>
                </c:pt>
                <c:pt idx="73">
                  <c:v>-110.1347141446571</c:v>
                </c:pt>
                <c:pt idx="74">
                  <c:v>-110.25289133686752</c:v>
                </c:pt>
                <c:pt idx="75">
                  <c:v>-110.369482210082</c:v>
                </c:pt>
                <c:pt idx="76">
                  <c:v>-110.48452878786381</c:v>
                </c:pt>
                <c:pt idx="77">
                  <c:v>-110.59807144569763</c:v>
                </c:pt>
                <c:pt idx="78">
                  <c:v>-110.7101489960576</c:v>
                </c:pt>
                <c:pt idx="79">
                  <c:v>-110.82079876805679</c:v>
                </c:pt>
                <c:pt idx="80">
                  <c:v>-110.93005668208687</c:v>
                </c:pt>
                <c:pt idx="81">
                  <c:v>-111.03795731982098</c:v>
                </c:pt>
                <c:pt idx="82">
                  <c:v>-111.14453398992234</c:v>
                </c:pt>
                <c:pt idx="83">
                  <c:v>-111.24981878976948</c:v>
                </c:pt>
                <c:pt idx="84">
                  <c:v>-111.35384266348561</c:v>
                </c:pt>
                <c:pt idx="85">
                  <c:v>-111.45663545653383</c:v>
                </c:pt>
                <c:pt idx="86">
                  <c:v>-111.55822596711934</c:v>
                </c:pt>
                <c:pt idx="87">
                  <c:v>-111.65864199462035</c:v>
                </c:pt>
                <c:pt idx="88">
                  <c:v>-111.75791038525134</c:v>
                </c:pt>
                <c:pt idx="89">
                  <c:v>-111.85605707514625</c:v>
                </c:pt>
                <c:pt idx="90">
                  <c:v>-111.9531071310345</c:v>
                </c:pt>
                <c:pt idx="91">
                  <c:v>-112.04908478866983</c:v>
                </c:pt>
                <c:pt idx="92">
                  <c:v>-112.14401348915911</c:v>
                </c:pt>
                <c:pt idx="93">
                  <c:v>-112.2379159133267</c:v>
                </c:pt>
                <c:pt idx="94">
                  <c:v>-112.33081401424195</c:v>
                </c:pt>
                <c:pt idx="95">
                  <c:v>-112.42272904802493</c:v>
                </c:pt>
                <c:pt idx="96">
                  <c:v>-112.51368160303937</c:v>
                </c:pt>
                <c:pt idx="97">
                  <c:v>-112.60369162757289</c:v>
                </c:pt>
                <c:pt idx="98">
                  <c:v>-112.6927784560979</c:v>
                </c:pt>
                <c:pt idx="99">
                  <c:v>-112.78096083419896</c:v>
                </c:pt>
                <c:pt idx="100">
                  <c:v>-112.868256942248</c:v>
                </c:pt>
              </c:numCache>
            </c:numRef>
          </c:val>
          <c:smooth val="0"/>
        </c:ser>
        <c:ser>
          <c:idx val="3"/>
          <c:order val="3"/>
          <c:tx>
            <c:strRef>
              <c:f>'Interference 103 Duty'!$G$3</c:f>
              <c:strCache>
                <c:ptCount val="1"/>
                <c:pt idx="0">
                  <c:v>O</c:v>
                </c:pt>
              </c:strCache>
            </c:strRef>
          </c:tx>
          <c:marker>
            <c:symbol val="none"/>
          </c:marker>
          <c:cat>
            <c:numRef>
              <c:f>'Interference 103 Duty'!$B$4:$B$104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103 Duty'!$G$4:$G$104</c:f>
              <c:numCache>
                <c:formatCode>0.00</c:formatCode>
                <c:ptCount val="101"/>
                <c:pt idx="0">
                  <c:v>-72.569999999999993</c:v>
                </c:pt>
                <c:pt idx="1">
                  <c:v>-72.568256942247984</c:v>
                </c:pt>
                <c:pt idx="2">
                  <c:v>-78.588856855527609</c:v>
                </c:pt>
                <c:pt idx="3">
                  <c:v>-82.110682036641236</c:v>
                </c:pt>
                <c:pt idx="4">
                  <c:v>-84.609456768807235</c:v>
                </c:pt>
                <c:pt idx="5">
                  <c:v>-86.547657028968359</c:v>
                </c:pt>
                <c:pt idx="6">
                  <c:v>-88.131281949920862</c:v>
                </c:pt>
                <c:pt idx="7">
                  <c:v>-89.470217742533123</c:v>
                </c:pt>
                <c:pt idx="8">
                  <c:v>-90.63005668208686</c:v>
                </c:pt>
                <c:pt idx="9">
                  <c:v>-91.653107131034474</c:v>
                </c:pt>
                <c:pt idx="10">
                  <c:v>-92.568256942247984</c:v>
                </c:pt>
                <c:pt idx="11">
                  <c:v>-93.396110645412492</c:v>
                </c:pt>
                <c:pt idx="12">
                  <c:v>-94.151881863200501</c:v>
                </c:pt>
                <c:pt idx="13">
                  <c:v>-94.847123988384723</c:v>
                </c:pt>
                <c:pt idx="14">
                  <c:v>-95.490817655812734</c:v>
                </c:pt>
                <c:pt idx="15">
                  <c:v>-96.090082123361626</c:v>
                </c:pt>
                <c:pt idx="16">
                  <c:v>-96.650656595366499</c:v>
                </c:pt>
                <c:pt idx="17">
                  <c:v>-92.177235369813459</c:v>
                </c:pt>
                <c:pt idx="18">
                  <c:v>-92.673707044314099</c:v>
                </c:pt>
                <c:pt idx="19">
                  <c:v>-93.143328961304562</c:v>
                </c:pt>
                <c:pt idx="20">
                  <c:v>-93.588856855527624</c:v>
                </c:pt>
                <c:pt idx="21">
                  <c:v>-94.012642836926361</c:v>
                </c:pt>
                <c:pt idx="22">
                  <c:v>-94.416710558692117</c:v>
                </c:pt>
                <c:pt idx="23">
                  <c:v>-94.80281366259986</c:v>
                </c:pt>
                <c:pt idx="24">
                  <c:v>-95.172481776480097</c:v>
                </c:pt>
                <c:pt idx="25">
                  <c:v>-95.527057115688748</c:v>
                </c:pt>
                <c:pt idx="26">
                  <c:v>-95.867723901664348</c:v>
                </c:pt>
                <c:pt idx="27">
                  <c:v>-91.195532225427726</c:v>
                </c:pt>
                <c:pt idx="28">
                  <c:v>-91.511417569092359</c:v>
                </c:pt>
                <c:pt idx="29">
                  <c:v>-91.816216900227104</c:v>
                </c:pt>
                <c:pt idx="30">
                  <c:v>-92.110682036641251</c:v>
                </c:pt>
                <c:pt idx="31">
                  <c:v>-92.395490818933453</c:v>
                </c:pt>
                <c:pt idx="32">
                  <c:v>-92.671256508646124</c:v>
                </c:pt>
                <c:pt idx="33">
                  <c:v>-92.938535739805744</c:v>
                </c:pt>
                <c:pt idx="34">
                  <c:v>-93.197835283093085</c:v>
                </c:pt>
                <c:pt idx="35">
                  <c:v>-93.449617829253484</c:v>
                </c:pt>
                <c:pt idx="36">
                  <c:v>-93.694306957593724</c:v>
                </c:pt>
                <c:pt idx="37">
                  <c:v>-93.932291423587898</c:v>
                </c:pt>
                <c:pt idx="38">
                  <c:v>-94.163928874584187</c:v>
                </c:pt>
                <c:pt idx="39">
                  <c:v>-94.389549082777975</c:v>
                </c:pt>
                <c:pt idx="40">
                  <c:v>-94.609456768807249</c:v>
                </c:pt>
                <c:pt idx="41">
                  <c:v>-94.823934076642715</c:v>
                </c:pt>
                <c:pt idx="42">
                  <c:v>-95.033242750205986</c:v>
                </c:pt>
                <c:pt idx="43">
                  <c:v>-95.237626053839719</c:v>
                </c:pt>
                <c:pt idx="44">
                  <c:v>-95.437310471971713</c:v>
                </c:pt>
                <c:pt idx="45">
                  <c:v>-95.632507217754878</c:v>
                </c:pt>
                <c:pt idx="46">
                  <c:v>-95.823413575879485</c:v>
                </c:pt>
                <c:pt idx="47">
                  <c:v>-96.01021410096233</c:v>
                </c:pt>
                <c:pt idx="48">
                  <c:v>-96.193081689759751</c:v>
                </c:pt>
                <c:pt idx="49">
                  <c:v>-96.372178542818276</c:v>
                </c:pt>
                <c:pt idx="50">
                  <c:v>-96.547657028968374</c:v>
                </c:pt>
                <c:pt idx="51">
                  <c:v>-96.719660464206711</c:v>
                </c:pt>
                <c:pt idx="52">
                  <c:v>-96.888323814943973</c:v>
                </c:pt>
                <c:pt idx="53">
                  <c:v>-97.053774334263764</c:v>
                </c:pt>
                <c:pt idx="54">
                  <c:v>-97.21613213870738</c:v>
                </c:pt>
                <c:pt idx="55">
                  <c:v>-97.375510732132838</c:v>
                </c:pt>
                <c:pt idx="56">
                  <c:v>-97.532017482371984</c:v>
                </c:pt>
                <c:pt idx="57">
                  <c:v>-97.685754055697814</c:v>
                </c:pt>
                <c:pt idx="58">
                  <c:v>-97.836816813506729</c:v>
                </c:pt>
                <c:pt idx="59">
                  <c:v>-97.985297175090849</c:v>
                </c:pt>
                <c:pt idx="60">
                  <c:v>-98.131281949920876</c:v>
                </c:pt>
                <c:pt idx="61">
                  <c:v>-98.274853642463327</c:v>
                </c:pt>
                <c:pt idx="62">
                  <c:v>-98.416090732213078</c:v>
                </c:pt>
                <c:pt idx="63">
                  <c:v>-98.555067931319613</c:v>
                </c:pt>
                <c:pt idx="64">
                  <c:v>-98.691856421925749</c:v>
                </c:pt>
                <c:pt idx="65">
                  <c:v>-98.826524075105098</c:v>
                </c:pt>
                <c:pt idx="66">
                  <c:v>-98.95913565308534</c:v>
                </c:pt>
                <c:pt idx="67">
                  <c:v>-99.089752996264494</c:v>
                </c:pt>
                <c:pt idx="68">
                  <c:v>-99.21843519637271</c:v>
                </c:pt>
                <c:pt idx="69">
                  <c:v>-99.345238756993112</c:v>
                </c:pt>
                <c:pt idx="70">
                  <c:v>-99.470217742533109</c:v>
                </c:pt>
                <c:pt idx="71">
                  <c:v>-99.593423916629476</c:v>
                </c:pt>
                <c:pt idx="72">
                  <c:v>-99.714906870873378</c:v>
                </c:pt>
                <c:pt idx="73">
                  <c:v>-99.834714144657099</c:v>
                </c:pt>
                <c:pt idx="74">
                  <c:v>-99.952891336867523</c:v>
                </c:pt>
                <c:pt idx="75">
                  <c:v>-100.069482210082</c:v>
                </c:pt>
                <c:pt idx="76">
                  <c:v>-100.18452878786381</c:v>
                </c:pt>
                <c:pt idx="77">
                  <c:v>-100.29807144569763</c:v>
                </c:pt>
                <c:pt idx="78">
                  <c:v>-100.4101489960576</c:v>
                </c:pt>
                <c:pt idx="79">
                  <c:v>-100.52079876805679</c:v>
                </c:pt>
                <c:pt idx="80">
                  <c:v>-100.63005668208687</c:v>
                </c:pt>
                <c:pt idx="81">
                  <c:v>-100.73795731982098</c:v>
                </c:pt>
                <c:pt idx="82">
                  <c:v>-100.84453398992234</c:v>
                </c:pt>
                <c:pt idx="83">
                  <c:v>-100.94981878976948</c:v>
                </c:pt>
                <c:pt idx="84">
                  <c:v>-101.05384266348561</c:v>
                </c:pt>
                <c:pt idx="85">
                  <c:v>-101.15663545653383</c:v>
                </c:pt>
                <c:pt idx="86">
                  <c:v>-101.25822596711934</c:v>
                </c:pt>
                <c:pt idx="87">
                  <c:v>-101.35864199462036</c:v>
                </c:pt>
                <c:pt idx="88">
                  <c:v>-101.45791038525134</c:v>
                </c:pt>
                <c:pt idx="89">
                  <c:v>-101.55605707514626</c:v>
                </c:pt>
                <c:pt idx="90">
                  <c:v>-101.6531071310345</c:v>
                </c:pt>
                <c:pt idx="91">
                  <c:v>-101.74908478866983</c:v>
                </c:pt>
                <c:pt idx="92">
                  <c:v>-101.84401348915911</c:v>
                </c:pt>
                <c:pt idx="93">
                  <c:v>-101.93791591332671</c:v>
                </c:pt>
                <c:pt idx="94">
                  <c:v>-102.03081401424195</c:v>
                </c:pt>
                <c:pt idx="95">
                  <c:v>-102.12272904802494</c:v>
                </c:pt>
                <c:pt idx="96">
                  <c:v>-102.21368160303938</c:v>
                </c:pt>
                <c:pt idx="97">
                  <c:v>-102.30369162757289</c:v>
                </c:pt>
                <c:pt idx="98">
                  <c:v>-102.3927784560979</c:v>
                </c:pt>
                <c:pt idx="99">
                  <c:v>-102.48096083419897</c:v>
                </c:pt>
                <c:pt idx="100">
                  <c:v>-102.568256942248</c:v>
                </c:pt>
              </c:numCache>
            </c:numRef>
          </c:val>
          <c:smooth val="0"/>
        </c:ser>
        <c:ser>
          <c:idx val="4"/>
          <c:order val="4"/>
          <c:tx>
            <c:strRef>
              <c:f>'Interference 103 Duty'!$H$3</c:f>
              <c:strCache>
                <c:ptCount val="1"/>
                <c:pt idx="0">
                  <c:v>Q</c:v>
                </c:pt>
              </c:strCache>
            </c:strRef>
          </c:tx>
          <c:marker>
            <c:symbol val="none"/>
          </c:marker>
          <c:cat>
            <c:numRef>
              <c:f>'Interference 103 Duty'!$B$4:$B$104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103 Duty'!$H$4:$H$104</c:f>
              <c:numCache>
                <c:formatCode>0.00</c:formatCode>
                <c:ptCount val="101"/>
                <c:pt idx="0">
                  <c:v>-103.27</c:v>
                </c:pt>
                <c:pt idx="1">
                  <c:v>-103.26825694224799</c:v>
                </c:pt>
                <c:pt idx="2">
                  <c:v>-109.28885685552761</c:v>
                </c:pt>
                <c:pt idx="3">
                  <c:v>-112.81068203664124</c:v>
                </c:pt>
                <c:pt idx="4">
                  <c:v>-115.30945676880724</c:v>
                </c:pt>
                <c:pt idx="5">
                  <c:v>-117.24765702896836</c:v>
                </c:pt>
                <c:pt idx="6">
                  <c:v>-118.83128194992086</c:v>
                </c:pt>
                <c:pt idx="7">
                  <c:v>-120.17021774253313</c:v>
                </c:pt>
                <c:pt idx="8">
                  <c:v>-121.33005668208686</c:v>
                </c:pt>
                <c:pt idx="9">
                  <c:v>-122.35310713103448</c:v>
                </c:pt>
                <c:pt idx="10">
                  <c:v>-123.26825694224799</c:v>
                </c:pt>
                <c:pt idx="11">
                  <c:v>-124.09611064541249</c:v>
                </c:pt>
                <c:pt idx="12">
                  <c:v>-124.8518818632005</c:v>
                </c:pt>
                <c:pt idx="13">
                  <c:v>-125.54712398838473</c:v>
                </c:pt>
                <c:pt idx="14">
                  <c:v>-126.19081765581274</c:v>
                </c:pt>
                <c:pt idx="15">
                  <c:v>-126.79008212336163</c:v>
                </c:pt>
                <c:pt idx="16">
                  <c:v>-127.3506565953665</c:v>
                </c:pt>
                <c:pt idx="17">
                  <c:v>-122.87723536981346</c:v>
                </c:pt>
                <c:pt idx="18">
                  <c:v>-123.3737070443141</c:v>
                </c:pt>
                <c:pt idx="19">
                  <c:v>-123.84332896130456</c:v>
                </c:pt>
                <c:pt idx="20">
                  <c:v>-124.28885685552763</c:v>
                </c:pt>
                <c:pt idx="21">
                  <c:v>-124.71264283692636</c:v>
                </c:pt>
                <c:pt idx="22">
                  <c:v>-125.11671055869212</c:v>
                </c:pt>
                <c:pt idx="23">
                  <c:v>-125.50281366259986</c:v>
                </c:pt>
                <c:pt idx="24">
                  <c:v>-125.8724817764801</c:v>
                </c:pt>
                <c:pt idx="25">
                  <c:v>-126.22705711568875</c:v>
                </c:pt>
                <c:pt idx="26">
                  <c:v>-126.56772390166435</c:v>
                </c:pt>
                <c:pt idx="27">
                  <c:v>-121.89553222542773</c:v>
                </c:pt>
                <c:pt idx="28">
                  <c:v>-122.21141756909236</c:v>
                </c:pt>
                <c:pt idx="29">
                  <c:v>-122.51621690022711</c:v>
                </c:pt>
                <c:pt idx="30">
                  <c:v>-122.81068203664125</c:v>
                </c:pt>
                <c:pt idx="31">
                  <c:v>-123.09549081893346</c:v>
                </c:pt>
                <c:pt idx="32">
                  <c:v>-123.37125650864613</c:v>
                </c:pt>
                <c:pt idx="33">
                  <c:v>-123.63853573980575</c:v>
                </c:pt>
                <c:pt idx="34">
                  <c:v>-123.89783528309309</c:v>
                </c:pt>
                <c:pt idx="35">
                  <c:v>-124.14961782925349</c:v>
                </c:pt>
                <c:pt idx="36">
                  <c:v>-124.39430695759373</c:v>
                </c:pt>
                <c:pt idx="37">
                  <c:v>-124.6322914235879</c:v>
                </c:pt>
                <c:pt idx="38">
                  <c:v>-124.86392887458419</c:v>
                </c:pt>
                <c:pt idx="39">
                  <c:v>-125.08954908277798</c:v>
                </c:pt>
                <c:pt idx="40">
                  <c:v>-125.30945676880725</c:v>
                </c:pt>
                <c:pt idx="41">
                  <c:v>-125.52393407664272</c:v>
                </c:pt>
                <c:pt idx="42">
                  <c:v>-125.73324275020599</c:v>
                </c:pt>
                <c:pt idx="43">
                  <c:v>-125.93762605383972</c:v>
                </c:pt>
                <c:pt idx="44">
                  <c:v>-126.13731047197172</c:v>
                </c:pt>
                <c:pt idx="45">
                  <c:v>-126.33250721775488</c:v>
                </c:pt>
                <c:pt idx="46">
                  <c:v>-126.52341357587949</c:v>
                </c:pt>
                <c:pt idx="47">
                  <c:v>-126.71021410096233</c:v>
                </c:pt>
                <c:pt idx="48">
                  <c:v>-126.89308168975975</c:v>
                </c:pt>
                <c:pt idx="49">
                  <c:v>-127.07217854281828</c:v>
                </c:pt>
                <c:pt idx="50">
                  <c:v>-127.24765702896838</c:v>
                </c:pt>
                <c:pt idx="51">
                  <c:v>-127.41966046420671</c:v>
                </c:pt>
                <c:pt idx="52">
                  <c:v>-127.58832381494398</c:v>
                </c:pt>
                <c:pt idx="53">
                  <c:v>-127.75377433426377</c:v>
                </c:pt>
                <c:pt idx="54">
                  <c:v>-127.91613213870738</c:v>
                </c:pt>
                <c:pt idx="55">
                  <c:v>-128.07551073213284</c:v>
                </c:pt>
                <c:pt idx="56">
                  <c:v>-128.23201748237199</c:v>
                </c:pt>
                <c:pt idx="57">
                  <c:v>-128.38575405569782</c:v>
                </c:pt>
                <c:pt idx="58">
                  <c:v>-128.53681681350673</c:v>
                </c:pt>
                <c:pt idx="59">
                  <c:v>-128.68529717509085</c:v>
                </c:pt>
                <c:pt idx="60">
                  <c:v>-128.83128194992088</c:v>
                </c:pt>
                <c:pt idx="61">
                  <c:v>-128.97485364246333</c:v>
                </c:pt>
                <c:pt idx="62">
                  <c:v>-129.11609073221308</c:v>
                </c:pt>
                <c:pt idx="63">
                  <c:v>-129.25506793131962</c:v>
                </c:pt>
                <c:pt idx="64">
                  <c:v>-129.39185642192575</c:v>
                </c:pt>
                <c:pt idx="65">
                  <c:v>-129.5265240751051</c:v>
                </c:pt>
                <c:pt idx="66">
                  <c:v>-129.65913565308534</c:v>
                </c:pt>
                <c:pt idx="67">
                  <c:v>-129.7897529962645</c:v>
                </c:pt>
                <c:pt idx="68">
                  <c:v>-129.91843519637271</c:v>
                </c:pt>
                <c:pt idx="69">
                  <c:v>-130.04523875699311</c:v>
                </c:pt>
                <c:pt idx="70">
                  <c:v>-130.17021774253311</c:v>
                </c:pt>
                <c:pt idx="71">
                  <c:v>-130.29342391662948</c:v>
                </c:pt>
                <c:pt idx="72">
                  <c:v>-130.41490687087338</c:v>
                </c:pt>
                <c:pt idx="73">
                  <c:v>-130.5347141446571</c:v>
                </c:pt>
                <c:pt idx="74">
                  <c:v>-130.65289133686753</c:v>
                </c:pt>
                <c:pt idx="75">
                  <c:v>-130.769482210082</c:v>
                </c:pt>
                <c:pt idx="76">
                  <c:v>-130.88452878786381</c:v>
                </c:pt>
                <c:pt idx="77">
                  <c:v>-130.99807144569763</c:v>
                </c:pt>
                <c:pt idx="78">
                  <c:v>-131.1101489960576</c:v>
                </c:pt>
                <c:pt idx="79">
                  <c:v>-131.2207987680568</c:v>
                </c:pt>
                <c:pt idx="80">
                  <c:v>-131.33005668208688</c:v>
                </c:pt>
                <c:pt idx="81">
                  <c:v>-131.43795731982098</c:v>
                </c:pt>
                <c:pt idx="82">
                  <c:v>-131.54453398992234</c:v>
                </c:pt>
                <c:pt idx="83">
                  <c:v>-131.64981878976948</c:v>
                </c:pt>
                <c:pt idx="84">
                  <c:v>-131.75384266348561</c:v>
                </c:pt>
                <c:pt idx="85">
                  <c:v>-131.85663545653384</c:v>
                </c:pt>
                <c:pt idx="86">
                  <c:v>-131.95822596711935</c:v>
                </c:pt>
                <c:pt idx="87">
                  <c:v>-132.05864199462036</c:v>
                </c:pt>
                <c:pt idx="88">
                  <c:v>-132.15791038525134</c:v>
                </c:pt>
                <c:pt idx="89">
                  <c:v>-132.25605707514626</c:v>
                </c:pt>
                <c:pt idx="90">
                  <c:v>-132.35310713103451</c:v>
                </c:pt>
                <c:pt idx="91">
                  <c:v>-132.44908478866984</c:v>
                </c:pt>
                <c:pt idx="92">
                  <c:v>-132.54401348915911</c:v>
                </c:pt>
                <c:pt idx="93">
                  <c:v>-132.63791591332671</c:v>
                </c:pt>
                <c:pt idx="94">
                  <c:v>-132.73081401424196</c:v>
                </c:pt>
                <c:pt idx="95">
                  <c:v>-132.82272904802494</c:v>
                </c:pt>
                <c:pt idx="96">
                  <c:v>-132.91368160303938</c:v>
                </c:pt>
                <c:pt idx="97">
                  <c:v>-133.00369162757289</c:v>
                </c:pt>
                <c:pt idx="98">
                  <c:v>-133.0927784560979</c:v>
                </c:pt>
                <c:pt idx="99">
                  <c:v>-133.18096083419897</c:v>
                </c:pt>
                <c:pt idx="100">
                  <c:v>-133.268256942248</c:v>
                </c:pt>
              </c:numCache>
            </c:numRef>
          </c:val>
          <c:smooth val="0"/>
        </c:ser>
        <c:ser>
          <c:idx val="7"/>
          <c:order val="5"/>
          <c:tx>
            <c:strRef>
              <c:f>'Interference 103 Duty'!$K$3</c:f>
              <c:strCache>
                <c:ptCount val="1"/>
                <c:pt idx="0">
                  <c:v>I/N=-6</c:v>
                </c:pt>
              </c:strCache>
            </c:strRef>
          </c:tx>
          <c:spPr>
            <a:ln w="38100">
              <a:solidFill>
                <a:srgbClr val="FF0000"/>
              </a:solidFill>
            </a:ln>
          </c:spPr>
          <c:marker>
            <c:symbol val="none"/>
          </c:marker>
          <c:cat>
            <c:numRef>
              <c:f>'Interference 103 Duty'!$B$4:$B$104</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'Interference 103 Duty'!$K$4:$K$104</c:f>
              <c:numCache>
                <c:formatCode>General</c:formatCode>
                <c:ptCount val="101"/>
                <c:pt idx="0">
                  <c:v>-116.5</c:v>
                </c:pt>
                <c:pt idx="1">
                  <c:v>-116.5</c:v>
                </c:pt>
                <c:pt idx="2">
                  <c:v>-116.5</c:v>
                </c:pt>
                <c:pt idx="3">
                  <c:v>-116.5</c:v>
                </c:pt>
                <c:pt idx="4">
                  <c:v>-116.5</c:v>
                </c:pt>
                <c:pt idx="5">
                  <c:v>-116.5</c:v>
                </c:pt>
                <c:pt idx="6">
                  <c:v>-116.5</c:v>
                </c:pt>
                <c:pt idx="7">
                  <c:v>-116.5</c:v>
                </c:pt>
                <c:pt idx="8">
                  <c:v>-116.5</c:v>
                </c:pt>
                <c:pt idx="9">
                  <c:v>-116.5</c:v>
                </c:pt>
                <c:pt idx="10">
                  <c:v>-116.5</c:v>
                </c:pt>
                <c:pt idx="11">
                  <c:v>-116.5</c:v>
                </c:pt>
                <c:pt idx="12">
                  <c:v>-116.5</c:v>
                </c:pt>
                <c:pt idx="13">
                  <c:v>-116.5</c:v>
                </c:pt>
                <c:pt idx="14">
                  <c:v>-116.5</c:v>
                </c:pt>
                <c:pt idx="15">
                  <c:v>-116.5</c:v>
                </c:pt>
                <c:pt idx="16">
                  <c:v>-116.5</c:v>
                </c:pt>
                <c:pt idx="17">
                  <c:v>-116.5</c:v>
                </c:pt>
                <c:pt idx="18">
                  <c:v>-116.5</c:v>
                </c:pt>
                <c:pt idx="19">
                  <c:v>-116.5</c:v>
                </c:pt>
                <c:pt idx="20">
                  <c:v>-116.5</c:v>
                </c:pt>
                <c:pt idx="21">
                  <c:v>-116.5</c:v>
                </c:pt>
                <c:pt idx="22">
                  <c:v>-116.5</c:v>
                </c:pt>
                <c:pt idx="23">
                  <c:v>-116.5</c:v>
                </c:pt>
                <c:pt idx="24">
                  <c:v>-116.5</c:v>
                </c:pt>
                <c:pt idx="25">
                  <c:v>-116.5</c:v>
                </c:pt>
                <c:pt idx="26">
                  <c:v>-116.5</c:v>
                </c:pt>
                <c:pt idx="27">
                  <c:v>-116.5</c:v>
                </c:pt>
                <c:pt idx="28">
                  <c:v>-116.5</c:v>
                </c:pt>
                <c:pt idx="29">
                  <c:v>-116.5</c:v>
                </c:pt>
                <c:pt idx="30">
                  <c:v>-116.5</c:v>
                </c:pt>
                <c:pt idx="31">
                  <c:v>-116.5</c:v>
                </c:pt>
                <c:pt idx="32">
                  <c:v>-116.5</c:v>
                </c:pt>
                <c:pt idx="33">
                  <c:v>-116.5</c:v>
                </c:pt>
                <c:pt idx="34">
                  <c:v>-116.5</c:v>
                </c:pt>
                <c:pt idx="35">
                  <c:v>-116.5</c:v>
                </c:pt>
                <c:pt idx="36">
                  <c:v>-116.5</c:v>
                </c:pt>
                <c:pt idx="37">
                  <c:v>-116.5</c:v>
                </c:pt>
                <c:pt idx="38">
                  <c:v>-116.5</c:v>
                </c:pt>
                <c:pt idx="39">
                  <c:v>-116.5</c:v>
                </c:pt>
                <c:pt idx="40">
                  <c:v>-116.5</c:v>
                </c:pt>
                <c:pt idx="41">
                  <c:v>-116.5</c:v>
                </c:pt>
                <c:pt idx="42">
                  <c:v>-116.5</c:v>
                </c:pt>
                <c:pt idx="43">
                  <c:v>-116.5</c:v>
                </c:pt>
                <c:pt idx="44">
                  <c:v>-116.5</c:v>
                </c:pt>
                <c:pt idx="45">
                  <c:v>-116.5</c:v>
                </c:pt>
                <c:pt idx="46">
                  <c:v>-116.5</c:v>
                </c:pt>
                <c:pt idx="47">
                  <c:v>-116.5</c:v>
                </c:pt>
                <c:pt idx="48">
                  <c:v>-116.5</c:v>
                </c:pt>
                <c:pt idx="49">
                  <c:v>-116.5</c:v>
                </c:pt>
                <c:pt idx="50">
                  <c:v>-116.5</c:v>
                </c:pt>
                <c:pt idx="51">
                  <c:v>-116.5</c:v>
                </c:pt>
                <c:pt idx="52">
                  <c:v>-116.5</c:v>
                </c:pt>
                <c:pt idx="53">
                  <c:v>-116.5</c:v>
                </c:pt>
                <c:pt idx="54">
                  <c:v>-116.5</c:v>
                </c:pt>
                <c:pt idx="55">
                  <c:v>-116.5</c:v>
                </c:pt>
                <c:pt idx="56">
                  <c:v>-116.5</c:v>
                </c:pt>
                <c:pt idx="57">
                  <c:v>-116.5</c:v>
                </c:pt>
                <c:pt idx="58">
                  <c:v>-116.5</c:v>
                </c:pt>
                <c:pt idx="59">
                  <c:v>-116.5</c:v>
                </c:pt>
                <c:pt idx="60">
                  <c:v>-116.5</c:v>
                </c:pt>
                <c:pt idx="61">
                  <c:v>-116.5</c:v>
                </c:pt>
                <c:pt idx="62">
                  <c:v>-116.5</c:v>
                </c:pt>
                <c:pt idx="63">
                  <c:v>-116.5</c:v>
                </c:pt>
                <c:pt idx="64">
                  <c:v>-116.5</c:v>
                </c:pt>
                <c:pt idx="65">
                  <c:v>-116.5</c:v>
                </c:pt>
                <c:pt idx="66">
                  <c:v>-116.5</c:v>
                </c:pt>
                <c:pt idx="67">
                  <c:v>-116.5</c:v>
                </c:pt>
                <c:pt idx="68">
                  <c:v>-116.5</c:v>
                </c:pt>
                <c:pt idx="69">
                  <c:v>-116.5</c:v>
                </c:pt>
                <c:pt idx="70">
                  <c:v>-116.5</c:v>
                </c:pt>
                <c:pt idx="71">
                  <c:v>-116.5</c:v>
                </c:pt>
                <c:pt idx="72">
                  <c:v>-116.5</c:v>
                </c:pt>
                <c:pt idx="73">
                  <c:v>-116.5</c:v>
                </c:pt>
                <c:pt idx="74">
                  <c:v>-116.5</c:v>
                </c:pt>
                <c:pt idx="75">
                  <c:v>-116.5</c:v>
                </c:pt>
                <c:pt idx="76">
                  <c:v>-116.5</c:v>
                </c:pt>
                <c:pt idx="77">
                  <c:v>-116.5</c:v>
                </c:pt>
                <c:pt idx="78">
                  <c:v>-116.5</c:v>
                </c:pt>
                <c:pt idx="79">
                  <c:v>-116.5</c:v>
                </c:pt>
                <c:pt idx="80">
                  <c:v>-116.5</c:v>
                </c:pt>
                <c:pt idx="81">
                  <c:v>-116.5</c:v>
                </c:pt>
                <c:pt idx="82">
                  <c:v>-116.5</c:v>
                </c:pt>
                <c:pt idx="83">
                  <c:v>-116.5</c:v>
                </c:pt>
                <c:pt idx="84">
                  <c:v>-116.5</c:v>
                </c:pt>
                <c:pt idx="85">
                  <c:v>-116.5</c:v>
                </c:pt>
                <c:pt idx="86">
                  <c:v>-116.5</c:v>
                </c:pt>
                <c:pt idx="87">
                  <c:v>-116.5</c:v>
                </c:pt>
                <c:pt idx="88">
                  <c:v>-116.5</c:v>
                </c:pt>
                <c:pt idx="89">
                  <c:v>-116.5</c:v>
                </c:pt>
                <c:pt idx="90">
                  <c:v>-116.5</c:v>
                </c:pt>
                <c:pt idx="91">
                  <c:v>-116.5</c:v>
                </c:pt>
                <c:pt idx="92">
                  <c:v>-116.5</c:v>
                </c:pt>
                <c:pt idx="93">
                  <c:v>-116.5</c:v>
                </c:pt>
                <c:pt idx="94">
                  <c:v>-116.5</c:v>
                </c:pt>
                <c:pt idx="95">
                  <c:v>-116.5</c:v>
                </c:pt>
                <c:pt idx="96">
                  <c:v>-116.5</c:v>
                </c:pt>
                <c:pt idx="97">
                  <c:v>-116.5</c:v>
                </c:pt>
                <c:pt idx="98">
                  <c:v>-116.5</c:v>
                </c:pt>
                <c:pt idx="99">
                  <c:v>-116.5</c:v>
                </c:pt>
                <c:pt idx="100">
                  <c:v>-116.5</c:v>
                </c:pt>
              </c:numCache>
            </c:numRef>
          </c:val>
          <c:smooth val="0"/>
        </c:ser>
        <c:dLbls>
          <c:showLegendKey val="0"/>
          <c:showVal val="0"/>
          <c:showCatName val="0"/>
          <c:showSerName val="0"/>
          <c:showPercent val="0"/>
          <c:showBubbleSize val="0"/>
        </c:dLbls>
        <c:marker val="1"/>
        <c:smooth val="0"/>
        <c:axId val="142390400"/>
        <c:axId val="142392320"/>
      </c:lineChart>
      <c:catAx>
        <c:axId val="142390400"/>
        <c:scaling>
          <c:orientation val="minMax"/>
        </c:scaling>
        <c:delete val="0"/>
        <c:axPos val="b"/>
        <c:title>
          <c:tx>
            <c:rich>
              <a:bodyPr/>
              <a:lstStyle/>
              <a:p>
                <a:pPr>
                  <a:defRPr/>
                </a:pPr>
                <a:r>
                  <a:rPr lang="en-US"/>
                  <a:t>Distance GS/AS (Km) </a:t>
                </a:r>
              </a:p>
            </c:rich>
          </c:tx>
          <c:overlay val="0"/>
        </c:title>
        <c:numFmt formatCode="General" sourceLinked="1"/>
        <c:majorTickMark val="none"/>
        <c:minorTickMark val="none"/>
        <c:tickLblPos val="low"/>
        <c:crossAx val="142392320"/>
        <c:crosses val="autoZero"/>
        <c:auto val="1"/>
        <c:lblAlgn val="ctr"/>
        <c:lblOffset val="10"/>
        <c:tickLblSkip val="10"/>
        <c:noMultiLvlLbl val="0"/>
      </c:catAx>
      <c:valAx>
        <c:axId val="142392320"/>
        <c:scaling>
          <c:orientation val="minMax"/>
        </c:scaling>
        <c:delete val="0"/>
        <c:axPos val="l"/>
        <c:majorGridlines/>
        <c:title>
          <c:tx>
            <c:rich>
              <a:bodyPr rot="-5400000" vert="horz"/>
              <a:lstStyle/>
              <a:p>
                <a:pPr>
                  <a:defRPr/>
                </a:pPr>
                <a:r>
                  <a:rPr lang="en-US"/>
                  <a:t>Interference received by aircraft (dBm/MHz)</a:t>
                </a:r>
              </a:p>
            </c:rich>
          </c:tx>
          <c:overlay val="0"/>
        </c:title>
        <c:numFmt formatCode="0.00" sourceLinked="1"/>
        <c:majorTickMark val="out"/>
        <c:minorTickMark val="none"/>
        <c:tickLblPos val="nextTo"/>
        <c:crossAx val="142390400"/>
        <c:crossesAt val="1"/>
        <c:crossBetween val="between"/>
      </c:valAx>
    </c:plotArea>
    <c:legend>
      <c:legendPos val="r"/>
      <c:overlay val="0"/>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3"/>
          <c:order val="0"/>
          <c:spPr>
            <a:ln w="9525">
              <a:solidFill>
                <a:schemeClr val="tx1"/>
              </a:solidFill>
            </a:ln>
          </c:spPr>
          <c:marker>
            <c:symbol val="none"/>
          </c:marker>
          <c:val>
            <c:numRef>
              <c:f>Tabelle1!$F$3:$F$93</c:f>
              <c:numCache>
                <c:formatCode>0.00</c:formatCode>
                <c:ptCount val="91"/>
                <c:pt idx="0">
                  <c:v>10</c:v>
                </c:pt>
                <c:pt idx="1">
                  <c:v>9.9</c:v>
                </c:pt>
                <c:pt idx="2">
                  <c:v>9.8000000000000007</c:v>
                </c:pt>
                <c:pt idx="3">
                  <c:v>9.7000000000000011</c:v>
                </c:pt>
                <c:pt idx="4">
                  <c:v>9.6000000000000014</c:v>
                </c:pt>
                <c:pt idx="5">
                  <c:v>9.5000000000000018</c:v>
                </c:pt>
                <c:pt idx="6">
                  <c:v>9.4000000000000021</c:v>
                </c:pt>
                <c:pt idx="7">
                  <c:v>9.3000000000000025</c:v>
                </c:pt>
                <c:pt idx="8">
                  <c:v>9.2000000000000028</c:v>
                </c:pt>
                <c:pt idx="9">
                  <c:v>9.1000000000000032</c:v>
                </c:pt>
                <c:pt idx="10">
                  <c:v>9.0000000000000036</c:v>
                </c:pt>
                <c:pt idx="11">
                  <c:v>8.9000000000000039</c:v>
                </c:pt>
                <c:pt idx="12">
                  <c:v>8.8000000000000043</c:v>
                </c:pt>
                <c:pt idx="13">
                  <c:v>8.7000000000000046</c:v>
                </c:pt>
                <c:pt idx="14">
                  <c:v>8.600000000000005</c:v>
                </c:pt>
                <c:pt idx="15">
                  <c:v>8.5000000000000053</c:v>
                </c:pt>
                <c:pt idx="16">
                  <c:v>8.4000000000000057</c:v>
                </c:pt>
                <c:pt idx="17">
                  <c:v>8.300000000000006</c:v>
                </c:pt>
                <c:pt idx="18">
                  <c:v>8.2000000000000064</c:v>
                </c:pt>
                <c:pt idx="19">
                  <c:v>8.1000000000000068</c:v>
                </c:pt>
                <c:pt idx="20">
                  <c:v>8.0000000000000071</c:v>
                </c:pt>
                <c:pt idx="21">
                  <c:v>7.9000000000000075</c:v>
                </c:pt>
                <c:pt idx="22">
                  <c:v>7.8000000000000078</c:v>
                </c:pt>
                <c:pt idx="23">
                  <c:v>7.7000000000000082</c:v>
                </c:pt>
                <c:pt idx="24">
                  <c:v>7.6000000000000085</c:v>
                </c:pt>
                <c:pt idx="25">
                  <c:v>7.5000000000000089</c:v>
                </c:pt>
                <c:pt idx="26">
                  <c:v>7.4000000000000092</c:v>
                </c:pt>
                <c:pt idx="27">
                  <c:v>7.3000000000000096</c:v>
                </c:pt>
                <c:pt idx="28">
                  <c:v>7.2000000000000099</c:v>
                </c:pt>
                <c:pt idx="29">
                  <c:v>7.1000000000000103</c:v>
                </c:pt>
                <c:pt idx="30">
                  <c:v>7</c:v>
                </c:pt>
                <c:pt idx="31">
                  <c:v>6.77</c:v>
                </c:pt>
                <c:pt idx="32">
                  <c:v>6.5399999999999991</c:v>
                </c:pt>
                <c:pt idx="33">
                  <c:v>6.3099999999999987</c:v>
                </c:pt>
                <c:pt idx="34">
                  <c:v>6.0799999999999983</c:v>
                </c:pt>
                <c:pt idx="35">
                  <c:v>5.8499999999999979</c:v>
                </c:pt>
                <c:pt idx="36">
                  <c:v>5.6199999999999974</c:v>
                </c:pt>
                <c:pt idx="37">
                  <c:v>5.389999999999997</c:v>
                </c:pt>
                <c:pt idx="38">
                  <c:v>5.1599999999999966</c:v>
                </c:pt>
                <c:pt idx="39">
                  <c:v>4.9299999999999962</c:v>
                </c:pt>
                <c:pt idx="40">
                  <c:v>4.6999999999999957</c:v>
                </c:pt>
                <c:pt idx="41">
                  <c:v>4.4699999999999953</c:v>
                </c:pt>
                <c:pt idx="42">
                  <c:v>4.2399999999999949</c:v>
                </c:pt>
                <c:pt idx="43">
                  <c:v>4.0099999999999945</c:v>
                </c:pt>
                <c:pt idx="44">
                  <c:v>3.7799999999999945</c:v>
                </c:pt>
                <c:pt idx="45">
                  <c:v>3.5499999999999945</c:v>
                </c:pt>
                <c:pt idx="46">
                  <c:v>3.3199999999999945</c:v>
                </c:pt>
                <c:pt idx="47">
                  <c:v>3.0899999999999945</c:v>
                </c:pt>
                <c:pt idx="48">
                  <c:v>2.8599999999999945</c:v>
                </c:pt>
                <c:pt idx="49">
                  <c:v>2.6299999999999946</c:v>
                </c:pt>
                <c:pt idx="50">
                  <c:v>2.3999999999999946</c:v>
                </c:pt>
                <c:pt idx="51">
                  <c:v>2.1699999999999946</c:v>
                </c:pt>
                <c:pt idx="52">
                  <c:v>1.9399999999999946</c:v>
                </c:pt>
                <c:pt idx="53">
                  <c:v>1.7099999999999946</c:v>
                </c:pt>
                <c:pt idx="54">
                  <c:v>1.4799999999999947</c:v>
                </c:pt>
                <c:pt idx="55">
                  <c:v>1.2499999999999947</c:v>
                </c:pt>
                <c:pt idx="56">
                  <c:v>1.0199999999999947</c:v>
                </c:pt>
                <c:pt idx="57">
                  <c:v>0.78999999999999471</c:v>
                </c:pt>
                <c:pt idx="58">
                  <c:v>0.55999999999999472</c:v>
                </c:pt>
                <c:pt idx="59">
                  <c:v>0.32999999999999474</c:v>
                </c:pt>
                <c:pt idx="60">
                  <c:v>0</c:v>
                </c:pt>
                <c:pt idx="61">
                  <c:v>-0.33</c:v>
                </c:pt>
                <c:pt idx="62">
                  <c:v>-0.66</c:v>
                </c:pt>
                <c:pt idx="63">
                  <c:v>-0.99</c:v>
                </c:pt>
                <c:pt idx="64">
                  <c:v>-1.32</c:v>
                </c:pt>
                <c:pt idx="65">
                  <c:v>-1.6500000000000001</c:v>
                </c:pt>
                <c:pt idx="66">
                  <c:v>-1.9800000000000002</c:v>
                </c:pt>
                <c:pt idx="67">
                  <c:v>-2.31</c:v>
                </c:pt>
                <c:pt idx="68">
                  <c:v>-2.64</c:v>
                </c:pt>
                <c:pt idx="69">
                  <c:v>-2.97</c:v>
                </c:pt>
                <c:pt idx="70">
                  <c:v>-3.3000000000000003</c:v>
                </c:pt>
                <c:pt idx="71">
                  <c:v>-3.6300000000000003</c:v>
                </c:pt>
                <c:pt idx="72">
                  <c:v>-3.9600000000000004</c:v>
                </c:pt>
                <c:pt idx="73">
                  <c:v>-4.29</c:v>
                </c:pt>
                <c:pt idx="74">
                  <c:v>-4.62</c:v>
                </c:pt>
                <c:pt idx="75">
                  <c:v>-4.95</c:v>
                </c:pt>
                <c:pt idx="76">
                  <c:v>-5.28</c:v>
                </c:pt>
                <c:pt idx="77">
                  <c:v>-5.61</c:v>
                </c:pt>
                <c:pt idx="78">
                  <c:v>-5.94</c:v>
                </c:pt>
                <c:pt idx="79">
                  <c:v>-6.2700000000000005</c:v>
                </c:pt>
                <c:pt idx="80">
                  <c:v>-6.6000000000000005</c:v>
                </c:pt>
                <c:pt idx="81">
                  <c:v>-6.9300000000000006</c:v>
                </c:pt>
                <c:pt idx="82">
                  <c:v>-7.2600000000000007</c:v>
                </c:pt>
                <c:pt idx="83">
                  <c:v>-7.5900000000000007</c:v>
                </c:pt>
                <c:pt idx="84">
                  <c:v>-7.9200000000000008</c:v>
                </c:pt>
                <c:pt idx="85">
                  <c:v>-8.25</c:v>
                </c:pt>
                <c:pt idx="86">
                  <c:v>-8.58</c:v>
                </c:pt>
                <c:pt idx="87">
                  <c:v>-8.91</c:v>
                </c:pt>
                <c:pt idx="88">
                  <c:v>-9.24</c:v>
                </c:pt>
                <c:pt idx="89">
                  <c:v>-9.57</c:v>
                </c:pt>
                <c:pt idx="90">
                  <c:v>-10</c:v>
                </c:pt>
              </c:numCache>
            </c:numRef>
          </c:val>
          <c:smooth val="0"/>
        </c:ser>
        <c:dLbls>
          <c:showLegendKey val="0"/>
          <c:showVal val="0"/>
          <c:showCatName val="0"/>
          <c:showSerName val="0"/>
          <c:showPercent val="0"/>
          <c:showBubbleSize val="0"/>
        </c:dLbls>
        <c:marker val="1"/>
        <c:smooth val="0"/>
        <c:axId val="142473088"/>
        <c:axId val="142474624"/>
      </c:lineChart>
      <c:catAx>
        <c:axId val="142473088"/>
        <c:scaling>
          <c:orientation val="minMax"/>
        </c:scaling>
        <c:delete val="1"/>
        <c:axPos val="b"/>
        <c:majorTickMark val="out"/>
        <c:minorTickMark val="none"/>
        <c:tickLblPos val="nextTo"/>
        <c:crossAx val="142474624"/>
        <c:crosses val="autoZero"/>
        <c:auto val="1"/>
        <c:lblAlgn val="ctr"/>
        <c:lblOffset val="100"/>
        <c:tickLblSkip val="10"/>
        <c:noMultiLvlLbl val="0"/>
      </c:catAx>
      <c:valAx>
        <c:axId val="142474624"/>
        <c:scaling>
          <c:orientation val="minMax"/>
          <c:max val="15"/>
        </c:scaling>
        <c:delete val="0"/>
        <c:axPos val="l"/>
        <c:majorGridlines/>
        <c:numFmt formatCode="0" sourceLinked="0"/>
        <c:majorTickMark val="out"/>
        <c:minorTickMark val="none"/>
        <c:tickLblPos val="nextTo"/>
        <c:crossAx val="142473088"/>
        <c:crosses val="autoZero"/>
        <c:crossBetween val="between"/>
        <c:minorUnit val="5"/>
      </c:valAx>
      <c:spPr>
        <a:noFill/>
      </c:spPr>
    </c:plotArea>
    <c:plotVisOnly val="1"/>
    <c:dispBlanksAs val="gap"/>
    <c:showDLblsOverMax val="0"/>
  </c:chart>
  <c:spPr>
    <a:ln>
      <a:miter lim="800000"/>
    </a:ln>
  </c:spPr>
  <c:externalData r:id="rId1">
    <c:autoUpdate val="0"/>
  </c:externalData>
  <c:userShapes r:id="rId2"/>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spPr>
            <a:ln w="9525">
              <a:solidFill>
                <a:schemeClr val="tx1"/>
              </a:solidFill>
            </a:ln>
          </c:spPr>
          <c:marker>
            <c:symbol val="none"/>
          </c:marker>
          <c:val>
            <c:numRef>
              <c:f>Tabelle1!$G$3:$G$93</c:f>
              <c:numCache>
                <c:formatCode>0.00</c:formatCode>
                <c:ptCount val="91"/>
                <c:pt idx="0">
                  <c:v>0</c:v>
                </c:pt>
                <c:pt idx="1">
                  <c:v>0</c:v>
                </c:pt>
                <c:pt idx="2">
                  <c:v>0</c:v>
                </c:pt>
                <c:pt idx="3">
                  <c:v>0</c:v>
                </c:pt>
                <c:pt idx="4">
                  <c:v>0</c:v>
                </c:pt>
                <c:pt idx="5">
                  <c:v>0</c:v>
                </c:pt>
                <c:pt idx="6">
                  <c:v>-0.1</c:v>
                </c:pt>
                <c:pt idx="7">
                  <c:v>-0.2</c:v>
                </c:pt>
                <c:pt idx="8">
                  <c:v>-0.30000000000000004</c:v>
                </c:pt>
                <c:pt idx="9">
                  <c:v>-0.4</c:v>
                </c:pt>
                <c:pt idx="10">
                  <c:v>-0.5</c:v>
                </c:pt>
                <c:pt idx="11">
                  <c:v>-0.6</c:v>
                </c:pt>
                <c:pt idx="12">
                  <c:v>-0.7</c:v>
                </c:pt>
                <c:pt idx="13">
                  <c:v>-0.79999999999999993</c:v>
                </c:pt>
                <c:pt idx="14">
                  <c:v>-0.89999999999999991</c:v>
                </c:pt>
                <c:pt idx="15">
                  <c:v>-0.99999999999999989</c:v>
                </c:pt>
                <c:pt idx="16">
                  <c:v>-1.0999999999999999</c:v>
                </c:pt>
                <c:pt idx="17">
                  <c:v>-1.2</c:v>
                </c:pt>
                <c:pt idx="18">
                  <c:v>-1.3</c:v>
                </c:pt>
                <c:pt idx="19">
                  <c:v>-1.4000000000000001</c:v>
                </c:pt>
                <c:pt idx="20">
                  <c:v>-1.5000000000000002</c:v>
                </c:pt>
                <c:pt idx="21">
                  <c:v>-1.6000000000000003</c:v>
                </c:pt>
                <c:pt idx="22">
                  <c:v>-1.7000000000000004</c:v>
                </c:pt>
                <c:pt idx="23">
                  <c:v>-1.8000000000000005</c:v>
                </c:pt>
                <c:pt idx="24">
                  <c:v>-1.9000000000000006</c:v>
                </c:pt>
                <c:pt idx="25">
                  <c:v>-2.0000000000000004</c:v>
                </c:pt>
                <c:pt idx="26">
                  <c:v>-2.1000000000000005</c:v>
                </c:pt>
                <c:pt idx="27">
                  <c:v>-2.2000000000000006</c:v>
                </c:pt>
                <c:pt idx="28">
                  <c:v>-2.3000000000000007</c:v>
                </c:pt>
                <c:pt idx="29">
                  <c:v>-2.4000000000000008</c:v>
                </c:pt>
                <c:pt idx="30">
                  <c:v>-2.5000000000000009</c:v>
                </c:pt>
                <c:pt idx="31">
                  <c:v>-2.600000000000001</c:v>
                </c:pt>
                <c:pt idx="32">
                  <c:v>-2.7000000000000011</c:v>
                </c:pt>
                <c:pt idx="33">
                  <c:v>-2.8000000000000012</c:v>
                </c:pt>
                <c:pt idx="34">
                  <c:v>-2.9000000000000012</c:v>
                </c:pt>
                <c:pt idx="35">
                  <c:v>-3</c:v>
                </c:pt>
                <c:pt idx="36">
                  <c:v>-3.2800000000000002</c:v>
                </c:pt>
                <c:pt idx="37">
                  <c:v>-3.5600000000000005</c:v>
                </c:pt>
                <c:pt idx="38">
                  <c:v>-3.8400000000000007</c:v>
                </c:pt>
                <c:pt idx="39">
                  <c:v>-4.120000000000001</c:v>
                </c:pt>
                <c:pt idx="40">
                  <c:v>-4.4000000000000012</c:v>
                </c:pt>
                <c:pt idx="41">
                  <c:v>-4.6800000000000015</c:v>
                </c:pt>
                <c:pt idx="42">
                  <c:v>-4.9600000000000017</c:v>
                </c:pt>
                <c:pt idx="43">
                  <c:v>-5.240000000000002</c:v>
                </c:pt>
                <c:pt idx="44">
                  <c:v>-5.5200000000000022</c:v>
                </c:pt>
                <c:pt idx="45">
                  <c:v>-5.8000000000000025</c:v>
                </c:pt>
                <c:pt idx="46">
                  <c:v>-6.0800000000000027</c:v>
                </c:pt>
                <c:pt idx="47">
                  <c:v>-6.360000000000003</c:v>
                </c:pt>
                <c:pt idx="48">
                  <c:v>-6.6400000000000032</c:v>
                </c:pt>
                <c:pt idx="49">
                  <c:v>-6.9200000000000035</c:v>
                </c:pt>
                <c:pt idx="50">
                  <c:v>-7.2000000000000037</c:v>
                </c:pt>
                <c:pt idx="51">
                  <c:v>-7.480000000000004</c:v>
                </c:pt>
                <c:pt idx="52">
                  <c:v>-7.7600000000000042</c:v>
                </c:pt>
                <c:pt idx="53">
                  <c:v>-8.0400000000000045</c:v>
                </c:pt>
                <c:pt idx="54">
                  <c:v>-8.3200000000000038</c:v>
                </c:pt>
                <c:pt idx="55">
                  <c:v>-8.6000000000000032</c:v>
                </c:pt>
                <c:pt idx="56">
                  <c:v>-8.8800000000000026</c:v>
                </c:pt>
                <c:pt idx="57">
                  <c:v>-9.1600000000000019</c:v>
                </c:pt>
                <c:pt idx="58">
                  <c:v>-9.4400000000000013</c:v>
                </c:pt>
                <c:pt idx="59">
                  <c:v>-9.7200000000000006</c:v>
                </c:pt>
                <c:pt idx="60">
                  <c:v>-10</c:v>
                </c:pt>
                <c:pt idx="61">
                  <c:v>-10</c:v>
                </c:pt>
                <c:pt idx="62">
                  <c:v>-10</c:v>
                </c:pt>
                <c:pt idx="63">
                  <c:v>-10</c:v>
                </c:pt>
                <c:pt idx="64">
                  <c:v>-10</c:v>
                </c:pt>
                <c:pt idx="65">
                  <c:v>-10</c:v>
                </c:pt>
                <c:pt idx="66">
                  <c:v>-10</c:v>
                </c:pt>
                <c:pt idx="67">
                  <c:v>-10</c:v>
                </c:pt>
                <c:pt idx="68">
                  <c:v>-10</c:v>
                </c:pt>
                <c:pt idx="69">
                  <c:v>-10</c:v>
                </c:pt>
                <c:pt idx="70">
                  <c:v>-10</c:v>
                </c:pt>
                <c:pt idx="71">
                  <c:v>-10</c:v>
                </c:pt>
                <c:pt idx="72">
                  <c:v>-10</c:v>
                </c:pt>
                <c:pt idx="73">
                  <c:v>-10</c:v>
                </c:pt>
                <c:pt idx="74">
                  <c:v>-10</c:v>
                </c:pt>
                <c:pt idx="75">
                  <c:v>-10</c:v>
                </c:pt>
                <c:pt idx="76">
                  <c:v>-10</c:v>
                </c:pt>
                <c:pt idx="77">
                  <c:v>-10</c:v>
                </c:pt>
                <c:pt idx="78">
                  <c:v>-10</c:v>
                </c:pt>
                <c:pt idx="79">
                  <c:v>-10</c:v>
                </c:pt>
                <c:pt idx="80">
                  <c:v>-10</c:v>
                </c:pt>
                <c:pt idx="81">
                  <c:v>-10</c:v>
                </c:pt>
                <c:pt idx="82">
                  <c:v>-10</c:v>
                </c:pt>
                <c:pt idx="83">
                  <c:v>-10</c:v>
                </c:pt>
                <c:pt idx="84">
                  <c:v>-10</c:v>
                </c:pt>
                <c:pt idx="85">
                  <c:v>-10</c:v>
                </c:pt>
                <c:pt idx="86">
                  <c:v>-10</c:v>
                </c:pt>
                <c:pt idx="87">
                  <c:v>-10</c:v>
                </c:pt>
                <c:pt idx="88">
                  <c:v>-10</c:v>
                </c:pt>
                <c:pt idx="89">
                  <c:v>-10</c:v>
                </c:pt>
                <c:pt idx="90">
                  <c:v>-10</c:v>
                </c:pt>
              </c:numCache>
            </c:numRef>
          </c:val>
          <c:smooth val="0"/>
        </c:ser>
        <c:dLbls>
          <c:showLegendKey val="0"/>
          <c:showVal val="0"/>
          <c:showCatName val="0"/>
          <c:showSerName val="0"/>
          <c:showPercent val="0"/>
          <c:showBubbleSize val="0"/>
        </c:dLbls>
        <c:marker val="1"/>
        <c:smooth val="0"/>
        <c:axId val="142900224"/>
        <c:axId val="142910208"/>
      </c:lineChart>
      <c:catAx>
        <c:axId val="142900224"/>
        <c:scaling>
          <c:orientation val="minMax"/>
        </c:scaling>
        <c:delete val="1"/>
        <c:axPos val="b"/>
        <c:majorTickMark val="out"/>
        <c:minorTickMark val="none"/>
        <c:tickLblPos val="nextTo"/>
        <c:crossAx val="142910208"/>
        <c:crosses val="autoZero"/>
        <c:auto val="1"/>
        <c:lblAlgn val="ctr"/>
        <c:lblOffset val="100"/>
        <c:tickLblSkip val="9"/>
        <c:noMultiLvlLbl val="0"/>
      </c:catAx>
      <c:valAx>
        <c:axId val="142910208"/>
        <c:scaling>
          <c:orientation val="minMax"/>
          <c:max val="0"/>
        </c:scaling>
        <c:delete val="0"/>
        <c:axPos val="l"/>
        <c:majorGridlines/>
        <c:numFmt formatCode="0" sourceLinked="0"/>
        <c:majorTickMark val="out"/>
        <c:minorTickMark val="none"/>
        <c:tickLblPos val="nextTo"/>
        <c:spPr>
          <a:ln>
            <a:solidFill>
              <a:schemeClr val="tx1"/>
            </a:solidFill>
          </a:ln>
        </c:spPr>
        <c:crossAx val="142900224"/>
        <c:crosses val="autoZero"/>
        <c:crossBetween val="between"/>
      </c:valAx>
    </c:plotArea>
    <c:plotVisOnly val="1"/>
    <c:dispBlanksAs val="gap"/>
    <c:showDLblsOverMax val="0"/>
  </c:chart>
  <c:externalData r:id="rId1">
    <c:autoUpdate val="0"/>
  </c:externalData>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5233224922971579E-2"/>
          <c:y val="5.1400554097404488E-2"/>
          <c:w val="0.87759286203355014"/>
          <c:h val="0.89719889180519097"/>
        </c:manualLayout>
      </c:layout>
      <c:lineChart>
        <c:grouping val="standard"/>
        <c:varyColors val="0"/>
        <c:ser>
          <c:idx val="0"/>
          <c:order val="0"/>
          <c:spPr>
            <a:ln w="9525">
              <a:solidFill>
                <a:srgbClr val="FF0000"/>
              </a:solidFill>
              <a:prstDash val="lgDash"/>
            </a:ln>
          </c:spPr>
          <c:marker>
            <c:symbol val="none"/>
          </c:marker>
          <c:val>
            <c:numRef>
              <c:f>Tabelle1!$H$3:$H$93</c:f>
              <c:numCache>
                <c:formatCode>General</c:formatCode>
                <c:ptCount val="91"/>
                <c:pt idx="0">
                  <c:v>-105</c:v>
                </c:pt>
                <c:pt idx="1">
                  <c:v>-105</c:v>
                </c:pt>
                <c:pt idx="2">
                  <c:v>-105</c:v>
                </c:pt>
                <c:pt idx="3">
                  <c:v>-105</c:v>
                </c:pt>
                <c:pt idx="4">
                  <c:v>-105</c:v>
                </c:pt>
                <c:pt idx="5">
                  <c:v>-105</c:v>
                </c:pt>
                <c:pt idx="6">
                  <c:v>-105</c:v>
                </c:pt>
                <c:pt idx="7">
                  <c:v>-105</c:v>
                </c:pt>
                <c:pt idx="8">
                  <c:v>-105</c:v>
                </c:pt>
                <c:pt idx="9">
                  <c:v>-105</c:v>
                </c:pt>
                <c:pt idx="10">
                  <c:v>-105</c:v>
                </c:pt>
                <c:pt idx="11">
                  <c:v>-105</c:v>
                </c:pt>
                <c:pt idx="12">
                  <c:v>-105</c:v>
                </c:pt>
                <c:pt idx="13">
                  <c:v>-105</c:v>
                </c:pt>
                <c:pt idx="14">
                  <c:v>-105</c:v>
                </c:pt>
                <c:pt idx="15">
                  <c:v>-105</c:v>
                </c:pt>
                <c:pt idx="16">
                  <c:v>-105</c:v>
                </c:pt>
                <c:pt idx="17">
                  <c:v>-105</c:v>
                </c:pt>
                <c:pt idx="18">
                  <c:v>-105</c:v>
                </c:pt>
                <c:pt idx="19">
                  <c:v>-105</c:v>
                </c:pt>
                <c:pt idx="20">
                  <c:v>-105</c:v>
                </c:pt>
                <c:pt idx="21">
                  <c:v>-105</c:v>
                </c:pt>
                <c:pt idx="22">
                  <c:v>-105</c:v>
                </c:pt>
                <c:pt idx="23">
                  <c:v>-105</c:v>
                </c:pt>
                <c:pt idx="24">
                  <c:v>-105</c:v>
                </c:pt>
                <c:pt idx="25">
                  <c:v>-105</c:v>
                </c:pt>
                <c:pt idx="26">
                  <c:v>-105</c:v>
                </c:pt>
                <c:pt idx="27">
                  <c:v>-105</c:v>
                </c:pt>
                <c:pt idx="28">
                  <c:v>-105</c:v>
                </c:pt>
                <c:pt idx="29">
                  <c:v>-105</c:v>
                </c:pt>
                <c:pt idx="30">
                  <c:v>-105</c:v>
                </c:pt>
                <c:pt idx="31">
                  <c:v>-105</c:v>
                </c:pt>
                <c:pt idx="32">
                  <c:v>-105</c:v>
                </c:pt>
                <c:pt idx="33">
                  <c:v>-105</c:v>
                </c:pt>
                <c:pt idx="34">
                  <c:v>-105</c:v>
                </c:pt>
                <c:pt idx="35">
                  <c:v>-105</c:v>
                </c:pt>
                <c:pt idx="36">
                  <c:v>-105</c:v>
                </c:pt>
                <c:pt idx="37">
                  <c:v>-105</c:v>
                </c:pt>
                <c:pt idx="38">
                  <c:v>-105</c:v>
                </c:pt>
                <c:pt idx="39">
                  <c:v>-105</c:v>
                </c:pt>
                <c:pt idx="40">
                  <c:v>-105</c:v>
                </c:pt>
                <c:pt idx="41">
                  <c:v>-105</c:v>
                </c:pt>
                <c:pt idx="42">
                  <c:v>-105</c:v>
                </c:pt>
                <c:pt idx="43">
                  <c:v>-105</c:v>
                </c:pt>
                <c:pt idx="44">
                  <c:v>-105</c:v>
                </c:pt>
                <c:pt idx="45">
                  <c:v>-105</c:v>
                </c:pt>
                <c:pt idx="46">
                  <c:v>-105</c:v>
                </c:pt>
                <c:pt idx="47">
                  <c:v>-105</c:v>
                </c:pt>
                <c:pt idx="48">
                  <c:v>-105</c:v>
                </c:pt>
                <c:pt idx="49">
                  <c:v>-105</c:v>
                </c:pt>
                <c:pt idx="50">
                  <c:v>-105</c:v>
                </c:pt>
                <c:pt idx="51">
                  <c:v>-105</c:v>
                </c:pt>
                <c:pt idx="52">
                  <c:v>-105</c:v>
                </c:pt>
                <c:pt idx="53">
                  <c:v>-105</c:v>
                </c:pt>
                <c:pt idx="54">
                  <c:v>-105</c:v>
                </c:pt>
                <c:pt idx="55">
                  <c:v>-105</c:v>
                </c:pt>
                <c:pt idx="56">
                  <c:v>-105</c:v>
                </c:pt>
                <c:pt idx="57">
                  <c:v>-105</c:v>
                </c:pt>
                <c:pt idx="58">
                  <c:v>-105</c:v>
                </c:pt>
                <c:pt idx="59">
                  <c:v>-105</c:v>
                </c:pt>
                <c:pt idx="60">
                  <c:v>-105</c:v>
                </c:pt>
                <c:pt idx="61">
                  <c:v>-105</c:v>
                </c:pt>
                <c:pt idx="62">
                  <c:v>-105</c:v>
                </c:pt>
                <c:pt idx="63">
                  <c:v>-105</c:v>
                </c:pt>
                <c:pt idx="64">
                  <c:v>-105</c:v>
                </c:pt>
                <c:pt idx="65">
                  <c:v>-105</c:v>
                </c:pt>
                <c:pt idx="66">
                  <c:v>-105</c:v>
                </c:pt>
                <c:pt idx="67">
                  <c:v>-105</c:v>
                </c:pt>
                <c:pt idx="68">
                  <c:v>-105</c:v>
                </c:pt>
                <c:pt idx="69">
                  <c:v>-105</c:v>
                </c:pt>
                <c:pt idx="70">
                  <c:v>-105</c:v>
                </c:pt>
                <c:pt idx="71">
                  <c:v>-105</c:v>
                </c:pt>
                <c:pt idx="72">
                  <c:v>-105</c:v>
                </c:pt>
                <c:pt idx="73">
                  <c:v>-105</c:v>
                </c:pt>
                <c:pt idx="74">
                  <c:v>-105</c:v>
                </c:pt>
                <c:pt idx="75">
                  <c:v>-105</c:v>
                </c:pt>
                <c:pt idx="76">
                  <c:v>-105</c:v>
                </c:pt>
                <c:pt idx="77">
                  <c:v>-105</c:v>
                </c:pt>
                <c:pt idx="78">
                  <c:v>-105</c:v>
                </c:pt>
                <c:pt idx="79">
                  <c:v>-105</c:v>
                </c:pt>
                <c:pt idx="80">
                  <c:v>-105</c:v>
                </c:pt>
                <c:pt idx="81">
                  <c:v>-105</c:v>
                </c:pt>
                <c:pt idx="82">
                  <c:v>-105</c:v>
                </c:pt>
                <c:pt idx="83">
                  <c:v>-105</c:v>
                </c:pt>
                <c:pt idx="84">
                  <c:v>-105</c:v>
                </c:pt>
                <c:pt idx="85">
                  <c:v>-105</c:v>
                </c:pt>
                <c:pt idx="86">
                  <c:v>-105</c:v>
                </c:pt>
                <c:pt idx="87">
                  <c:v>-105</c:v>
                </c:pt>
                <c:pt idx="88">
                  <c:v>-105</c:v>
                </c:pt>
                <c:pt idx="89">
                  <c:v>-105</c:v>
                </c:pt>
                <c:pt idx="90">
                  <c:v>-105</c:v>
                </c:pt>
              </c:numCache>
            </c:numRef>
          </c:val>
          <c:smooth val="0"/>
        </c:ser>
        <c:ser>
          <c:idx val="1"/>
          <c:order val="1"/>
          <c:spPr>
            <a:ln w="3175">
              <a:solidFill>
                <a:srgbClr val="FF0000"/>
              </a:solidFill>
            </a:ln>
          </c:spPr>
          <c:marker>
            <c:symbol val="none"/>
          </c:marker>
          <c:val>
            <c:numRef>
              <c:f>Tabelle1!$I$3:$I$93</c:f>
              <c:numCache>
                <c:formatCode>0.00</c:formatCode>
                <c:ptCount val="91"/>
                <c:pt idx="0">
                  <c:v>-187.44092448090481</c:v>
                </c:pt>
                <c:pt idx="1">
                  <c:v>-107.54136546425983</c:v>
                </c:pt>
                <c:pt idx="2">
                  <c:v>-101.62208855479567</c:v>
                </c:pt>
                <c:pt idx="3">
                  <c:v>-98.202468559196049</c:v>
                </c:pt>
                <c:pt idx="4">
                  <c:v>-95.80678146308432</c:v>
                </c:pt>
                <c:pt idx="5">
                  <c:v>-93.972551666114555</c:v>
                </c:pt>
                <c:pt idx="6">
                  <c:v>-92.493780520061421</c:v>
                </c:pt>
                <c:pt idx="7">
                  <c:v>-91.260582406883358</c:v>
                </c:pt>
                <c:pt idx="8">
                  <c:v>-90.207365752726645</c:v>
                </c:pt>
                <c:pt idx="9">
                  <c:v>-89.291823005577186</c:v>
                </c:pt>
                <c:pt idx="10">
                  <c:v>-88.485067232484965</c:v>
                </c:pt>
                <c:pt idx="11">
                  <c:v>-87.766494933708856</c:v>
                </c:pt>
                <c:pt idx="12">
                  <c:v>-87.120893627146472</c:v>
                </c:pt>
                <c:pt idx="13">
                  <c:v>-86.536711171891781</c:v>
                </c:pt>
                <c:pt idx="14">
                  <c:v>-86.004968296998229</c:v>
                </c:pt>
                <c:pt idx="15">
                  <c:v>-85.518547221330181</c:v>
                </c:pt>
                <c:pt idx="16">
                  <c:v>-85.071710331009683</c:v>
                </c:pt>
                <c:pt idx="17">
                  <c:v>-84.659765033169464</c:v>
                </c:pt>
                <c:pt idx="18">
                  <c:v>-84.278824550996163</c:v>
                </c:pt>
                <c:pt idx="19">
                  <c:v>-83.925633479621695</c:v>
                </c:pt>
                <c:pt idx="20">
                  <c:v>-83.597438139806627</c:v>
                </c:pt>
                <c:pt idx="21">
                  <c:v>-83.291888596287663</c:v>
                </c:pt>
                <c:pt idx="22">
                  <c:v>-83.00696349104912</c:v>
                </c:pt>
                <c:pt idx="23">
                  <c:v>-82.74091159938591</c:v>
                </c:pt>
                <c:pt idx="24">
                  <c:v>-82.492205833911953</c:v>
                </c:pt>
                <c:pt idx="25">
                  <c:v>-82.259506644654167</c:v>
                </c:pt>
                <c:pt idx="26">
                  <c:v>-82.041632602144304</c:v>
                </c:pt>
                <c:pt idx="27">
                  <c:v>-81.837536535656852</c:v>
                </c:pt>
                <c:pt idx="28">
                  <c:v>-81.646286013526407</c:v>
                </c:pt>
                <c:pt idx="29">
                  <c:v>-81.467047250705605</c:v>
                </c:pt>
                <c:pt idx="30">
                  <c:v>-81.299071745996599</c:v>
                </c:pt>
                <c:pt idx="31">
                  <c:v>-81.271685111617145</c:v>
                </c:pt>
                <c:pt idx="32">
                  <c:v>-81.254277677263161</c:v>
                </c:pt>
                <c:pt idx="33">
                  <c:v>-81.246296540889915</c:v>
                </c:pt>
                <c:pt idx="34">
                  <c:v>-81.247238806972035</c:v>
                </c:pt>
                <c:pt idx="35">
                  <c:v>-81.256645805635031</c:v>
                </c:pt>
                <c:pt idx="36">
                  <c:v>-81.274098126816284</c:v>
                </c:pt>
                <c:pt idx="37">
                  <c:v>-81.299211335436695</c:v>
                </c:pt>
                <c:pt idx="38">
                  <c:v>-81.331632258595349</c:v>
                </c:pt>
                <c:pt idx="39">
                  <c:v>-81.371035755626707</c:v>
                </c:pt>
                <c:pt idx="40">
                  <c:v>-81.417121897668267</c:v>
                </c:pt>
                <c:pt idx="41">
                  <c:v>-81.469613496072199</c:v>
                </c:pt>
                <c:pt idx="42">
                  <c:v>-81.52825392923198</c:v>
                </c:pt>
                <c:pt idx="43">
                  <c:v>-81.59280522570657</c:v>
                </c:pt>
                <c:pt idx="44">
                  <c:v>-81.663046368305004</c:v>
                </c:pt>
                <c:pt idx="45">
                  <c:v>-81.73877178935679</c:v>
                </c:pt>
                <c:pt idx="46">
                  <c:v>-81.819790031976865</c:v>
                </c:pt>
                <c:pt idx="47">
                  <c:v>-81.905922555928953</c:v>
                </c:pt>
                <c:pt idx="48">
                  <c:v>-81.997002669846282</c:v>
                </c:pt>
                <c:pt idx="49">
                  <c:v>-82.092874574204032</c:v>
                </c:pt>
                <c:pt idx="50">
                  <c:v>-82.193392501646585</c:v>
                </c:pt>
                <c:pt idx="51">
                  <c:v>-82.298419943131961</c:v>
                </c:pt>
                <c:pt idx="52">
                  <c:v>-82.407828949926028</c:v>
                </c:pt>
                <c:pt idx="53">
                  <c:v>-82.521499502809974</c:v>
                </c:pt>
                <c:pt idx="54">
                  <c:v>-82.639318940997029</c:v>
                </c:pt>
                <c:pt idx="55">
                  <c:v>-82.761181444219815</c:v>
                </c:pt>
                <c:pt idx="56">
                  <c:v>-82.886987562277042</c:v>
                </c:pt>
                <c:pt idx="57">
                  <c:v>-83.016643787037594</c:v>
                </c:pt>
                <c:pt idx="58">
                  <c:v>-83.150062162511759</c:v>
                </c:pt>
                <c:pt idx="59">
                  <c:v>-83.287159929126659</c:v>
                </c:pt>
                <c:pt idx="60">
                  <c:v>-83.527859198799973</c:v>
                </c:pt>
                <c:pt idx="61">
                  <c:v>-83.772086657802731</c:v>
                </c:pt>
                <c:pt idx="62">
                  <c:v>-84.01977329474721</c:v>
                </c:pt>
                <c:pt idx="63">
                  <c:v>-84.270854151336749</c:v>
                </c:pt>
                <c:pt idx="64">
                  <c:v>-84.525268093778308</c:v>
                </c:pt>
                <c:pt idx="65">
                  <c:v>-84.782957602989001</c:v>
                </c:pt>
                <c:pt idx="66">
                  <c:v>-85.043868581930909</c:v>
                </c:pt>
                <c:pt idx="67">
                  <c:v>-85.307950178587546</c:v>
                </c:pt>
                <c:pt idx="68">
                  <c:v>-85.575154623252473</c:v>
                </c:pt>
                <c:pt idx="69">
                  <c:v>-85.84543707894089</c:v>
                </c:pt>
                <c:pt idx="70">
                  <c:v>-86.118755503858239</c:v>
                </c:pt>
                <c:pt idx="71">
                  <c:v>-86.395070524970237</c:v>
                </c:pt>
                <c:pt idx="72">
                  <c:v>-86.674345321816702</c:v>
                </c:pt>
                <c:pt idx="73">
                  <c:v>-86.95654551979915</c:v>
                </c:pt>
                <c:pt idx="74">
                  <c:v>-87.241639092250068</c:v>
                </c:pt>
                <c:pt idx="75">
                  <c:v>-87.529596270663006</c:v>
                </c:pt>
                <c:pt idx="76">
                  <c:v>-87.820389462524773</c:v>
                </c:pt>
                <c:pt idx="77">
                  <c:v>-88.11399317624911</c:v>
                </c:pt>
                <c:pt idx="78">
                  <c:v>-88.410383952762061</c:v>
                </c:pt>
                <c:pt idx="79">
                  <c:v>-88.709540303336865</c:v>
                </c:pt>
                <c:pt idx="80">
                  <c:v>-89.011442653318255</c:v>
                </c:pt>
                <c:pt idx="81">
                  <c:v>-89.316073291415577</c:v>
                </c:pt>
                <c:pt idx="82">
                  <c:v>-89.623416324279631</c:v>
                </c:pt>
                <c:pt idx="83">
                  <c:v>-89.933457636111484</c:v>
                </c:pt>
                <c:pt idx="84">
                  <c:v>-90.246184853081658</c:v>
                </c:pt>
                <c:pt idx="85">
                  <c:v>-90.561587312366996</c:v>
                </c:pt>
                <c:pt idx="86">
                  <c:v>-90.879656035638916</c:v>
                </c:pt>
                <c:pt idx="87">
                  <c:v>-91.20038370686197</c:v>
                </c:pt>
                <c:pt idx="88">
                  <c:v>-91.523764654285259</c:v>
                </c:pt>
                <c:pt idx="89">
                  <c:v>-91.849794836532396</c:v>
                </c:pt>
                <c:pt idx="90">
                  <c:v>-92.278471832716974</c:v>
                </c:pt>
              </c:numCache>
            </c:numRef>
          </c:val>
          <c:smooth val="0"/>
        </c:ser>
        <c:dLbls>
          <c:showLegendKey val="0"/>
          <c:showVal val="0"/>
          <c:showCatName val="0"/>
          <c:showSerName val="0"/>
          <c:showPercent val="0"/>
          <c:showBubbleSize val="0"/>
        </c:dLbls>
        <c:marker val="1"/>
        <c:smooth val="0"/>
        <c:axId val="118376320"/>
        <c:axId val="118377856"/>
      </c:lineChart>
      <c:catAx>
        <c:axId val="118376320"/>
        <c:scaling>
          <c:orientation val="minMax"/>
        </c:scaling>
        <c:delete val="1"/>
        <c:axPos val="b"/>
        <c:majorTickMark val="out"/>
        <c:minorTickMark val="none"/>
        <c:tickLblPos val="nextTo"/>
        <c:crossAx val="118377856"/>
        <c:crosses val="autoZero"/>
        <c:auto val="1"/>
        <c:lblAlgn val="ctr"/>
        <c:lblOffset val="100"/>
        <c:noMultiLvlLbl val="0"/>
      </c:catAx>
      <c:valAx>
        <c:axId val="118377856"/>
        <c:scaling>
          <c:orientation val="minMax"/>
          <c:max val="-60"/>
          <c:min val="-140"/>
        </c:scaling>
        <c:delete val="0"/>
        <c:axPos val="l"/>
        <c:majorGridlines>
          <c:spPr>
            <a:ln>
              <a:noFill/>
            </a:ln>
          </c:spPr>
        </c:majorGridlines>
        <c:numFmt formatCode="General" sourceLinked="0"/>
        <c:majorTickMark val="out"/>
        <c:minorTickMark val="in"/>
        <c:tickLblPos val="nextTo"/>
        <c:txPr>
          <a:bodyPr rot="0"/>
          <a:lstStyle/>
          <a:p>
            <a:pPr>
              <a:defRPr/>
            </a:pPr>
            <a:endParaRPr lang="da-DK"/>
          </a:p>
        </c:txPr>
        <c:crossAx val="118376320"/>
        <c:crosses val="autoZero"/>
        <c:crossBetween val="between"/>
        <c:majorUnit val="10"/>
      </c:valAx>
      <c:spPr>
        <a:noFill/>
        <a:ln>
          <a:noFill/>
        </a:ln>
      </c:spPr>
    </c:plotArea>
    <c:plotVisOnly val="1"/>
    <c:dispBlanksAs val="gap"/>
    <c:showDLblsOverMax val="0"/>
  </c:chart>
  <c:spPr>
    <a:noFill/>
  </c:spPr>
  <c:externalData r:id="rId1">
    <c:autoUpdate val="0"/>
  </c:externalData>
  <c:userShapes r:id="rId2"/>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spPr>
            <a:ln w="9525">
              <a:solidFill>
                <a:srgbClr val="FF0000"/>
              </a:solidFill>
              <a:prstDash val="lgDash"/>
            </a:ln>
          </c:spPr>
          <c:marker>
            <c:symbol val="none"/>
          </c:marker>
          <c:val>
            <c:numRef>
              <c:f>Tabelle1!$H$3:$H$93</c:f>
              <c:numCache>
                <c:formatCode>General</c:formatCode>
                <c:ptCount val="91"/>
                <c:pt idx="0">
                  <c:v>-105</c:v>
                </c:pt>
                <c:pt idx="1">
                  <c:v>-105</c:v>
                </c:pt>
                <c:pt idx="2">
                  <c:v>-105</c:v>
                </c:pt>
                <c:pt idx="3">
                  <c:v>-105</c:v>
                </c:pt>
                <c:pt idx="4">
                  <c:v>-105</c:v>
                </c:pt>
                <c:pt idx="5">
                  <c:v>-105</c:v>
                </c:pt>
                <c:pt idx="6">
                  <c:v>-105</c:v>
                </c:pt>
                <c:pt idx="7">
                  <c:v>-105</c:v>
                </c:pt>
                <c:pt idx="8">
                  <c:v>-105</c:v>
                </c:pt>
                <c:pt idx="9">
                  <c:v>-105</c:v>
                </c:pt>
                <c:pt idx="10">
                  <c:v>-105</c:v>
                </c:pt>
                <c:pt idx="11">
                  <c:v>-105</c:v>
                </c:pt>
                <c:pt idx="12">
                  <c:v>-105</c:v>
                </c:pt>
                <c:pt idx="13">
                  <c:v>-105</c:v>
                </c:pt>
                <c:pt idx="14">
                  <c:v>-105</c:v>
                </c:pt>
                <c:pt idx="15">
                  <c:v>-105</c:v>
                </c:pt>
                <c:pt idx="16">
                  <c:v>-105</c:v>
                </c:pt>
                <c:pt idx="17">
                  <c:v>-105</c:v>
                </c:pt>
                <c:pt idx="18">
                  <c:v>-105</c:v>
                </c:pt>
                <c:pt idx="19">
                  <c:v>-105</c:v>
                </c:pt>
                <c:pt idx="20">
                  <c:v>-105</c:v>
                </c:pt>
                <c:pt idx="21">
                  <c:v>-105</c:v>
                </c:pt>
                <c:pt idx="22">
                  <c:v>-105</c:v>
                </c:pt>
                <c:pt idx="23">
                  <c:v>-105</c:v>
                </c:pt>
                <c:pt idx="24">
                  <c:v>-105</c:v>
                </c:pt>
                <c:pt idx="25">
                  <c:v>-105</c:v>
                </c:pt>
                <c:pt idx="26">
                  <c:v>-105</c:v>
                </c:pt>
                <c:pt idx="27">
                  <c:v>-105</c:v>
                </c:pt>
                <c:pt idx="28">
                  <c:v>-105</c:v>
                </c:pt>
                <c:pt idx="29">
                  <c:v>-105</c:v>
                </c:pt>
                <c:pt idx="30">
                  <c:v>-105</c:v>
                </c:pt>
                <c:pt idx="31">
                  <c:v>-105</c:v>
                </c:pt>
                <c:pt idx="32">
                  <c:v>-105</c:v>
                </c:pt>
                <c:pt idx="33">
                  <c:v>-105</c:v>
                </c:pt>
                <c:pt idx="34">
                  <c:v>-105</c:v>
                </c:pt>
                <c:pt idx="35">
                  <c:v>-105</c:v>
                </c:pt>
                <c:pt idx="36">
                  <c:v>-105</c:v>
                </c:pt>
                <c:pt idx="37">
                  <c:v>-105</c:v>
                </c:pt>
                <c:pt idx="38">
                  <c:v>-105</c:v>
                </c:pt>
                <c:pt idx="39">
                  <c:v>-105</c:v>
                </c:pt>
                <c:pt idx="40">
                  <c:v>-105</c:v>
                </c:pt>
                <c:pt idx="41">
                  <c:v>-105</c:v>
                </c:pt>
                <c:pt idx="42">
                  <c:v>-105</c:v>
                </c:pt>
                <c:pt idx="43">
                  <c:v>-105</c:v>
                </c:pt>
                <c:pt idx="44">
                  <c:v>-105</c:v>
                </c:pt>
                <c:pt idx="45">
                  <c:v>-105</c:v>
                </c:pt>
                <c:pt idx="46">
                  <c:v>-105</c:v>
                </c:pt>
                <c:pt idx="47">
                  <c:v>-105</c:v>
                </c:pt>
                <c:pt idx="48">
                  <c:v>-105</c:v>
                </c:pt>
                <c:pt idx="49">
                  <c:v>-105</c:v>
                </c:pt>
                <c:pt idx="50">
                  <c:v>-105</c:v>
                </c:pt>
                <c:pt idx="51">
                  <c:v>-105</c:v>
                </c:pt>
                <c:pt idx="52">
                  <c:v>-105</c:v>
                </c:pt>
                <c:pt idx="53">
                  <c:v>-105</c:v>
                </c:pt>
                <c:pt idx="54">
                  <c:v>-105</c:v>
                </c:pt>
                <c:pt idx="55">
                  <c:v>-105</c:v>
                </c:pt>
                <c:pt idx="56">
                  <c:v>-105</c:v>
                </c:pt>
                <c:pt idx="57">
                  <c:v>-105</c:v>
                </c:pt>
                <c:pt idx="58">
                  <c:v>-105</c:v>
                </c:pt>
                <c:pt idx="59">
                  <c:v>-105</c:v>
                </c:pt>
                <c:pt idx="60">
                  <c:v>-105</c:v>
                </c:pt>
                <c:pt idx="61">
                  <c:v>-105</c:v>
                </c:pt>
                <c:pt idx="62">
                  <c:v>-105</c:v>
                </c:pt>
                <c:pt idx="63">
                  <c:v>-105</c:v>
                </c:pt>
                <c:pt idx="64">
                  <c:v>-105</c:v>
                </c:pt>
                <c:pt idx="65">
                  <c:v>-105</c:v>
                </c:pt>
                <c:pt idx="66">
                  <c:v>-105</c:v>
                </c:pt>
                <c:pt idx="67">
                  <c:v>-105</c:v>
                </c:pt>
                <c:pt idx="68">
                  <c:v>-105</c:v>
                </c:pt>
                <c:pt idx="69">
                  <c:v>-105</c:v>
                </c:pt>
                <c:pt idx="70">
                  <c:v>-105</c:v>
                </c:pt>
                <c:pt idx="71">
                  <c:v>-105</c:v>
                </c:pt>
                <c:pt idx="72">
                  <c:v>-105</c:v>
                </c:pt>
                <c:pt idx="73">
                  <c:v>-105</c:v>
                </c:pt>
                <c:pt idx="74">
                  <c:v>-105</c:v>
                </c:pt>
                <c:pt idx="75">
                  <c:v>-105</c:v>
                </c:pt>
                <c:pt idx="76">
                  <c:v>-105</c:v>
                </c:pt>
                <c:pt idx="77">
                  <c:v>-105</c:v>
                </c:pt>
                <c:pt idx="78">
                  <c:v>-105</c:v>
                </c:pt>
                <c:pt idx="79">
                  <c:v>-105</c:v>
                </c:pt>
                <c:pt idx="80">
                  <c:v>-105</c:v>
                </c:pt>
                <c:pt idx="81">
                  <c:v>-105</c:v>
                </c:pt>
                <c:pt idx="82">
                  <c:v>-105</c:v>
                </c:pt>
                <c:pt idx="83">
                  <c:v>-105</c:v>
                </c:pt>
                <c:pt idx="84">
                  <c:v>-105</c:v>
                </c:pt>
                <c:pt idx="85">
                  <c:v>-105</c:v>
                </c:pt>
                <c:pt idx="86">
                  <c:v>-105</c:v>
                </c:pt>
                <c:pt idx="87">
                  <c:v>-105</c:v>
                </c:pt>
                <c:pt idx="88">
                  <c:v>-105</c:v>
                </c:pt>
                <c:pt idx="89">
                  <c:v>-105</c:v>
                </c:pt>
                <c:pt idx="90">
                  <c:v>-105</c:v>
                </c:pt>
              </c:numCache>
            </c:numRef>
          </c:val>
          <c:smooth val="0"/>
        </c:ser>
        <c:ser>
          <c:idx val="1"/>
          <c:order val="1"/>
          <c:spPr>
            <a:ln w="9525">
              <a:solidFill>
                <a:srgbClr val="FF0000"/>
              </a:solidFill>
            </a:ln>
          </c:spPr>
          <c:marker>
            <c:symbol val="none"/>
          </c:marker>
          <c:val>
            <c:numRef>
              <c:f>Tabelle1!$I$3:$I$93</c:f>
              <c:numCache>
                <c:formatCode>0.00</c:formatCode>
                <c:ptCount val="91"/>
                <c:pt idx="0">
                  <c:v>-197.89849938651159</c:v>
                </c:pt>
                <c:pt idx="1">
                  <c:v>-117.99894036986657</c:v>
                </c:pt>
                <c:pt idx="2">
                  <c:v>-112.07966346040241</c:v>
                </c:pt>
                <c:pt idx="3">
                  <c:v>-108.6600434648028</c:v>
                </c:pt>
                <c:pt idx="4">
                  <c:v>-106.26435636869107</c:v>
                </c:pt>
                <c:pt idx="5">
                  <c:v>-104.4301265717213</c:v>
                </c:pt>
                <c:pt idx="6">
                  <c:v>-102.95135542566817</c:v>
                </c:pt>
                <c:pt idx="7">
                  <c:v>-101.71815731249011</c:v>
                </c:pt>
                <c:pt idx="8">
                  <c:v>-100.66494065833341</c:v>
                </c:pt>
                <c:pt idx="9">
                  <c:v>-99.74939791118392</c:v>
                </c:pt>
                <c:pt idx="10">
                  <c:v>-98.942642138091713</c:v>
                </c:pt>
                <c:pt idx="11">
                  <c:v>-98.224069839315604</c:v>
                </c:pt>
                <c:pt idx="12">
                  <c:v>-97.57846853275322</c:v>
                </c:pt>
                <c:pt idx="13">
                  <c:v>-96.994286077498529</c:v>
                </c:pt>
                <c:pt idx="14">
                  <c:v>-96.462543202604976</c:v>
                </c:pt>
                <c:pt idx="15">
                  <c:v>-95.976122126936929</c:v>
                </c:pt>
                <c:pt idx="16">
                  <c:v>-95.529285236616431</c:v>
                </c:pt>
                <c:pt idx="17">
                  <c:v>-95.117339938776212</c:v>
                </c:pt>
                <c:pt idx="18">
                  <c:v>-94.736399456602911</c:v>
                </c:pt>
                <c:pt idx="19">
                  <c:v>-94.383208385228457</c:v>
                </c:pt>
                <c:pt idx="20">
                  <c:v>-94.055013045413375</c:v>
                </c:pt>
                <c:pt idx="21">
                  <c:v>-93.749463501894411</c:v>
                </c:pt>
                <c:pt idx="22">
                  <c:v>-93.464538396655882</c:v>
                </c:pt>
                <c:pt idx="23">
                  <c:v>-93.198486504992658</c:v>
                </c:pt>
                <c:pt idx="24">
                  <c:v>-92.949780739518701</c:v>
                </c:pt>
                <c:pt idx="25">
                  <c:v>-92.717081550260914</c:v>
                </c:pt>
                <c:pt idx="26">
                  <c:v>-92.499207507751052</c:v>
                </c:pt>
                <c:pt idx="27">
                  <c:v>-92.2951114412636</c:v>
                </c:pt>
                <c:pt idx="28">
                  <c:v>-92.103860919133155</c:v>
                </c:pt>
                <c:pt idx="29">
                  <c:v>-91.924622156312367</c:v>
                </c:pt>
                <c:pt idx="30">
                  <c:v>-91.756646651603347</c:v>
                </c:pt>
                <c:pt idx="31">
                  <c:v>-91.729260017223893</c:v>
                </c:pt>
                <c:pt idx="32">
                  <c:v>-91.711852582869909</c:v>
                </c:pt>
                <c:pt idx="33">
                  <c:v>-91.703871446496677</c:v>
                </c:pt>
                <c:pt idx="34">
                  <c:v>-91.704813712578783</c:v>
                </c:pt>
                <c:pt idx="35">
                  <c:v>-91.714220711241779</c:v>
                </c:pt>
                <c:pt idx="36">
                  <c:v>-91.731673032423032</c:v>
                </c:pt>
                <c:pt idx="37">
                  <c:v>-91.756786241043443</c:v>
                </c:pt>
                <c:pt idx="38">
                  <c:v>-91.789207164202097</c:v>
                </c:pt>
                <c:pt idx="39">
                  <c:v>-91.828610661233455</c:v>
                </c:pt>
                <c:pt idx="40">
                  <c:v>-91.874696803275043</c:v>
                </c:pt>
                <c:pt idx="41">
                  <c:v>-91.927188401678947</c:v>
                </c:pt>
                <c:pt idx="42">
                  <c:v>-91.985828834838728</c:v>
                </c:pt>
                <c:pt idx="43">
                  <c:v>-92.050380131313318</c:v>
                </c:pt>
                <c:pt idx="44">
                  <c:v>-92.120621273911752</c:v>
                </c:pt>
                <c:pt idx="45">
                  <c:v>-92.196346694963538</c:v>
                </c:pt>
                <c:pt idx="46">
                  <c:v>-92.277364937583613</c:v>
                </c:pt>
                <c:pt idx="47">
                  <c:v>-92.363497461535701</c:v>
                </c:pt>
                <c:pt idx="48">
                  <c:v>-92.45457757545303</c:v>
                </c:pt>
                <c:pt idx="49">
                  <c:v>-92.55044947981078</c:v>
                </c:pt>
                <c:pt idx="50">
                  <c:v>-92.650967407253347</c:v>
                </c:pt>
                <c:pt idx="51">
                  <c:v>-92.755994848738737</c:v>
                </c:pt>
                <c:pt idx="52">
                  <c:v>-92.865403855532776</c:v>
                </c:pt>
                <c:pt idx="53">
                  <c:v>-92.979074408416736</c:v>
                </c:pt>
                <c:pt idx="54">
                  <c:v>-93.096893846603777</c:v>
                </c:pt>
                <c:pt idx="55">
                  <c:v>-93.218756349826563</c:v>
                </c:pt>
                <c:pt idx="56">
                  <c:v>-93.34456246788379</c:v>
                </c:pt>
                <c:pt idx="57">
                  <c:v>-93.474218692644342</c:v>
                </c:pt>
                <c:pt idx="58">
                  <c:v>-93.607637068118521</c:v>
                </c:pt>
                <c:pt idx="59">
                  <c:v>-93.744734834733421</c:v>
                </c:pt>
                <c:pt idx="60">
                  <c:v>-93.985434104406721</c:v>
                </c:pt>
                <c:pt idx="61">
                  <c:v>-94.229661563409493</c:v>
                </c:pt>
                <c:pt idx="62">
                  <c:v>-94.477348200353958</c:v>
                </c:pt>
                <c:pt idx="63">
                  <c:v>-94.728429056943497</c:v>
                </c:pt>
                <c:pt idx="64">
                  <c:v>-94.982842999385056</c:v>
                </c:pt>
                <c:pt idx="65">
                  <c:v>-95.240532508595749</c:v>
                </c:pt>
                <c:pt idx="66">
                  <c:v>-95.501443487537671</c:v>
                </c:pt>
                <c:pt idx="67">
                  <c:v>-95.765525084194294</c:v>
                </c:pt>
                <c:pt idx="68">
                  <c:v>-96.032729528859221</c:v>
                </c:pt>
                <c:pt idx="69">
                  <c:v>-96.303011984547652</c:v>
                </c:pt>
                <c:pt idx="70">
                  <c:v>-96.576330409465001</c:v>
                </c:pt>
                <c:pt idx="71">
                  <c:v>-96.852645430576985</c:v>
                </c:pt>
                <c:pt idx="72">
                  <c:v>-97.131920227423464</c:v>
                </c:pt>
                <c:pt idx="73">
                  <c:v>-97.414120425405912</c:v>
                </c:pt>
                <c:pt idx="74">
                  <c:v>-97.699213997856816</c:v>
                </c:pt>
                <c:pt idx="75">
                  <c:v>-97.987171176269754</c:v>
                </c:pt>
                <c:pt idx="76">
                  <c:v>-98.277964368131535</c:v>
                </c:pt>
                <c:pt idx="77">
                  <c:v>-98.571568081855858</c:v>
                </c:pt>
                <c:pt idx="78">
                  <c:v>-98.867958858368809</c:v>
                </c:pt>
                <c:pt idx="79">
                  <c:v>-99.167115208943628</c:v>
                </c:pt>
                <c:pt idx="80">
                  <c:v>-99.469017558925003</c:v>
                </c:pt>
                <c:pt idx="81">
                  <c:v>-99.773648197022325</c:v>
                </c:pt>
                <c:pt idx="82">
                  <c:v>-100.08099122988638</c:v>
                </c:pt>
                <c:pt idx="83">
                  <c:v>-100.39103254171823</c:v>
                </c:pt>
                <c:pt idx="84">
                  <c:v>-100.70375975868841</c:v>
                </c:pt>
                <c:pt idx="85">
                  <c:v>-101.01916221797374</c:v>
                </c:pt>
                <c:pt idx="86">
                  <c:v>-101.33723094124566</c:v>
                </c:pt>
                <c:pt idx="87">
                  <c:v>-101.65795861246872</c:v>
                </c:pt>
                <c:pt idx="88">
                  <c:v>-101.98133955989202</c:v>
                </c:pt>
                <c:pt idx="89">
                  <c:v>-102.30736974213914</c:v>
                </c:pt>
                <c:pt idx="90">
                  <c:v>-102.73604673832372</c:v>
                </c:pt>
              </c:numCache>
            </c:numRef>
          </c:val>
          <c:smooth val="0"/>
        </c:ser>
        <c:dLbls>
          <c:showLegendKey val="0"/>
          <c:showVal val="0"/>
          <c:showCatName val="0"/>
          <c:showSerName val="0"/>
          <c:showPercent val="0"/>
          <c:showBubbleSize val="0"/>
        </c:dLbls>
        <c:marker val="1"/>
        <c:smooth val="0"/>
        <c:axId val="143069568"/>
        <c:axId val="143071104"/>
      </c:lineChart>
      <c:catAx>
        <c:axId val="143069568"/>
        <c:scaling>
          <c:orientation val="minMax"/>
        </c:scaling>
        <c:delete val="1"/>
        <c:axPos val="b"/>
        <c:majorTickMark val="out"/>
        <c:minorTickMark val="none"/>
        <c:tickLblPos val="nextTo"/>
        <c:crossAx val="143071104"/>
        <c:crosses val="autoZero"/>
        <c:auto val="1"/>
        <c:lblAlgn val="ctr"/>
        <c:lblOffset val="100"/>
        <c:tickLblSkip val="10"/>
        <c:noMultiLvlLbl val="0"/>
      </c:catAx>
      <c:valAx>
        <c:axId val="143071104"/>
        <c:scaling>
          <c:orientation val="minMax"/>
          <c:max val="-60"/>
          <c:min val="-140"/>
        </c:scaling>
        <c:delete val="0"/>
        <c:axPos val="l"/>
        <c:majorGridlines>
          <c:spPr>
            <a:ln>
              <a:noFill/>
            </a:ln>
          </c:spPr>
        </c:majorGridlines>
        <c:numFmt formatCode="General" sourceLinked="1"/>
        <c:majorTickMark val="out"/>
        <c:minorTickMark val="in"/>
        <c:tickLblPos val="nextTo"/>
        <c:txPr>
          <a:bodyPr rot="0" vert="horz"/>
          <a:lstStyle/>
          <a:p>
            <a:pPr>
              <a:defRPr/>
            </a:pPr>
            <a:endParaRPr lang="da-DK"/>
          </a:p>
        </c:txPr>
        <c:crossAx val="143069568"/>
        <c:crosses val="autoZero"/>
        <c:crossBetween val="between"/>
        <c:majorUnit val="10"/>
        <c:minorUnit val="1"/>
      </c:valAx>
      <c:spPr>
        <a:noFill/>
      </c:spPr>
    </c:plotArea>
    <c:plotVisOnly val="1"/>
    <c:dispBlanksAs val="gap"/>
    <c:showDLblsOverMax val="0"/>
  </c:chart>
  <c:externalData r:id="rId1">
    <c:autoUpdate val="0"/>
  </c:externalData>
  <c:userShapes r:id="rId2"/>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65368316235557"/>
          <c:y val="4.5684992005943954E-2"/>
          <c:w val="0.8339377027576087"/>
          <c:h val="0.87310690974875871"/>
        </c:manualLayout>
      </c:layout>
      <c:lineChart>
        <c:grouping val="standard"/>
        <c:varyColors val="0"/>
        <c:ser>
          <c:idx val="0"/>
          <c:order val="0"/>
          <c:tx>
            <c:strRef>
              <c:f>Tabelle2!$A$1</c:f>
              <c:strCache>
                <c:ptCount val="1"/>
                <c:pt idx="0">
                  <c:v>Required distance RLAN omni-antenna</c:v>
                </c:pt>
              </c:strCache>
            </c:strRef>
          </c:tx>
          <c:spPr>
            <a:ln w="19050">
              <a:solidFill>
                <a:srgbClr val="FF0000"/>
              </a:solidFill>
              <a:prstDash val="sysDash"/>
            </a:ln>
          </c:spPr>
          <c:marker>
            <c:symbol val="none"/>
          </c:marker>
          <c:val>
            <c:numRef>
              <c:f>Tabelle2!$A$2:$A$91</c:f>
              <c:numCache>
                <c:formatCode>0.00</c:formatCode>
                <c:ptCount val="90"/>
                <c:pt idx="0">
                  <c:v>35.021433253983766</c:v>
                </c:pt>
                <c:pt idx="1">
                  <c:v>35.021433253983766</c:v>
                </c:pt>
                <c:pt idx="2">
                  <c:v>35.021433253983766</c:v>
                </c:pt>
                <c:pt idx="3">
                  <c:v>35.021433253983766</c:v>
                </c:pt>
                <c:pt idx="4">
                  <c:v>35.021433253983766</c:v>
                </c:pt>
                <c:pt idx="5">
                  <c:v>34.620546222547084</c:v>
                </c:pt>
                <c:pt idx="6">
                  <c:v>34.224248107012528</c:v>
                </c:pt>
                <c:pt idx="7">
                  <c:v>33.832486378494117</c:v>
                </c:pt>
                <c:pt idx="8">
                  <c:v>33.445209109399165</c:v>
                </c:pt>
                <c:pt idx="9">
                  <c:v>33.062364966544855</c:v>
                </c:pt>
                <c:pt idx="10">
                  <c:v>32.68390320435509</c:v>
                </c:pt>
                <c:pt idx="11">
                  <c:v>32.309773658133139</c:v>
                </c:pt>
                <c:pt idx="12">
                  <c:v>31.939926737412758</c:v>
                </c:pt>
                <c:pt idx="13">
                  <c:v>31.574313419385302</c:v>
                </c:pt>
                <c:pt idx="14">
                  <c:v>31.212885242401399</c:v>
                </c:pt>
                <c:pt idx="15">
                  <c:v>30.8555942995478</c:v>
                </c:pt>
                <c:pt idx="16">
                  <c:v>30.502393232296981</c:v>
                </c:pt>
                <c:pt idx="17">
                  <c:v>30.153235224230063</c:v>
                </c:pt>
                <c:pt idx="18">
                  <c:v>29.808073994831247</c:v>
                </c:pt>
                <c:pt idx="19">
                  <c:v>29.466863793353397</c:v>
                </c:pt>
                <c:pt idx="20">
                  <c:v>29.129559392754022</c:v>
                </c:pt>
                <c:pt idx="21">
                  <c:v>28.796116083700088</c:v>
                </c:pt>
                <c:pt idx="22">
                  <c:v>28.466489668642236</c:v>
                </c:pt>
                <c:pt idx="23">
                  <c:v>28.140636455955949</c:v>
                </c:pt>
                <c:pt idx="24">
                  <c:v>27.818513254151139</c:v>
                </c:pt>
                <c:pt idx="25">
                  <c:v>27.500077366146243</c:v>
                </c:pt>
                <c:pt idx="26">
                  <c:v>27.185286583609109</c:v>
                </c:pt>
                <c:pt idx="27">
                  <c:v>26.874099181362556</c:v>
                </c:pt>
                <c:pt idx="28">
                  <c:v>26.566473911853418</c:v>
                </c:pt>
                <c:pt idx="29">
                  <c:v>26.262369999685529</c:v>
                </c:pt>
                <c:pt idx="30">
                  <c:v>25.961747136214679</c:v>
                </c:pt>
                <c:pt idx="31">
                  <c:v>25.664565474205954</c:v>
                </c:pt>
                <c:pt idx="32">
                  <c:v>25.370785622551924</c:v>
                </c:pt>
                <c:pt idx="33">
                  <c:v>25.080368641051432</c:v>
                </c:pt>
                <c:pt idx="34">
                  <c:v>24.793276035248251</c:v>
                </c:pt>
                <c:pt idx="35">
                  <c:v>24.006780169103553</c:v>
                </c:pt>
                <c:pt idx="36">
                  <c:v>23.245233637874698</c:v>
                </c:pt>
                <c:pt idx="37">
                  <c:v>22.507844995173219</c:v>
                </c:pt>
                <c:pt idx="38">
                  <c:v>21.793847900986847</c:v>
                </c:pt>
                <c:pt idx="39">
                  <c:v>21.10250032525126</c:v>
                </c:pt>
                <c:pt idx="40">
                  <c:v>20.433083776686594</c:v>
                </c:pt>
                <c:pt idx="41">
                  <c:v>19.784902556096593</c:v>
                </c:pt>
                <c:pt idx="42">
                  <c:v>19.157283033354901</c:v>
                </c:pt>
                <c:pt idx="43">
                  <c:v>18.549572947326915</c:v>
                </c:pt>
                <c:pt idx="44">
                  <c:v>17.961140727999357</c:v>
                </c:pt>
                <c:pt idx="45">
                  <c:v>17.391374840113819</c:v>
                </c:pt>
                <c:pt idx="46">
                  <c:v>16.839683147621226</c:v>
                </c:pt>
                <c:pt idx="47">
                  <c:v>16.305492298297349</c:v>
                </c:pt>
                <c:pt idx="48">
                  <c:v>15.788247127879695</c:v>
                </c:pt>
                <c:pt idx="49">
                  <c:v>15.287410083106167</c:v>
                </c:pt>
                <c:pt idx="50">
                  <c:v>14.802460663056635</c:v>
                </c:pt>
                <c:pt idx="51">
                  <c:v>14.33289487821594</c:v>
                </c:pt>
                <c:pt idx="52">
                  <c:v>13.878224726696756</c:v>
                </c:pt>
                <c:pt idx="53">
                  <c:v>13.437977687077819</c:v>
                </c:pt>
                <c:pt idx="54">
                  <c:v>13.011696227330203</c:v>
                </c:pt>
                <c:pt idx="55">
                  <c:v>12.598937329321865</c:v>
                </c:pt>
                <c:pt idx="56">
                  <c:v>12.199272028405597</c:v>
                </c:pt>
                <c:pt idx="57">
                  <c:v>11.812284967612381</c:v>
                </c:pt>
                <c:pt idx="58">
                  <c:v>11.437573965986715</c:v>
                </c:pt>
                <c:pt idx="59">
                  <c:v>11.074749600615084</c:v>
                </c:pt>
                <c:pt idx="60">
                  <c:v>11.074749600615084</c:v>
                </c:pt>
                <c:pt idx="61">
                  <c:v>11.074749600615084</c:v>
                </c:pt>
                <c:pt idx="62">
                  <c:v>11.074749600615084</c:v>
                </c:pt>
                <c:pt idx="63">
                  <c:v>11.074749600615084</c:v>
                </c:pt>
                <c:pt idx="64">
                  <c:v>11.074749600615084</c:v>
                </c:pt>
                <c:pt idx="65">
                  <c:v>11.074749600615084</c:v>
                </c:pt>
                <c:pt idx="66">
                  <c:v>11.074749600615084</c:v>
                </c:pt>
                <c:pt idx="67">
                  <c:v>11.074749600615084</c:v>
                </c:pt>
                <c:pt idx="68">
                  <c:v>11.074749600615084</c:v>
                </c:pt>
                <c:pt idx="69">
                  <c:v>11.074749600615084</c:v>
                </c:pt>
                <c:pt idx="70">
                  <c:v>11.074749600615084</c:v>
                </c:pt>
                <c:pt idx="71">
                  <c:v>11.074749600615084</c:v>
                </c:pt>
                <c:pt idx="72">
                  <c:v>11.074749600615084</c:v>
                </c:pt>
                <c:pt idx="73">
                  <c:v>11.074749600615084</c:v>
                </c:pt>
                <c:pt idx="74">
                  <c:v>11.074749600615084</c:v>
                </c:pt>
                <c:pt idx="75">
                  <c:v>11.074749600615084</c:v>
                </c:pt>
                <c:pt idx="76">
                  <c:v>11.074749600615084</c:v>
                </c:pt>
                <c:pt idx="77">
                  <c:v>11.074749600615084</c:v>
                </c:pt>
                <c:pt idx="78">
                  <c:v>11.074749600615084</c:v>
                </c:pt>
                <c:pt idx="79">
                  <c:v>11.074749600615084</c:v>
                </c:pt>
                <c:pt idx="80">
                  <c:v>11.074749600615084</c:v>
                </c:pt>
                <c:pt idx="81">
                  <c:v>11.074749600615084</c:v>
                </c:pt>
                <c:pt idx="82">
                  <c:v>11.074749600615084</c:v>
                </c:pt>
                <c:pt idx="83">
                  <c:v>11.074749600615084</c:v>
                </c:pt>
                <c:pt idx="84">
                  <c:v>11.074749600615084</c:v>
                </c:pt>
                <c:pt idx="85">
                  <c:v>11.074749600615084</c:v>
                </c:pt>
                <c:pt idx="86">
                  <c:v>11.074749600615084</c:v>
                </c:pt>
                <c:pt idx="87">
                  <c:v>11.074749600615084</c:v>
                </c:pt>
                <c:pt idx="88">
                  <c:v>11.074749600615084</c:v>
                </c:pt>
                <c:pt idx="89">
                  <c:v>11.074749600615084</c:v>
                </c:pt>
              </c:numCache>
            </c:numRef>
          </c:val>
          <c:smooth val="0"/>
        </c:ser>
        <c:ser>
          <c:idx val="1"/>
          <c:order val="1"/>
          <c:tx>
            <c:strRef>
              <c:f>Tabelle2!$B$1</c:f>
              <c:strCache>
                <c:ptCount val="1"/>
                <c:pt idx="0">
                  <c:v>Required distance RLAN sector antenna</c:v>
                </c:pt>
              </c:strCache>
            </c:strRef>
          </c:tx>
          <c:spPr>
            <a:ln w="19050">
              <a:solidFill>
                <a:srgbClr val="FF0000"/>
              </a:solidFill>
              <a:prstDash val="lgDash"/>
            </a:ln>
          </c:spPr>
          <c:marker>
            <c:symbol val="none"/>
          </c:marker>
          <c:val>
            <c:numRef>
              <c:f>Tabelle2!$B$2:$B$91</c:f>
              <c:numCache>
                <c:formatCode>0.00</c:formatCode>
                <c:ptCount val="90"/>
                <c:pt idx="0">
                  <c:v>34.620546222547084</c:v>
                </c:pt>
                <c:pt idx="1">
                  <c:v>34.224248107012528</c:v>
                </c:pt>
                <c:pt idx="2">
                  <c:v>33.832486378494117</c:v>
                </c:pt>
                <c:pt idx="3">
                  <c:v>33.44520910939903</c:v>
                </c:pt>
                <c:pt idx="4">
                  <c:v>33.062364966544855</c:v>
                </c:pt>
                <c:pt idx="5">
                  <c:v>32.68390320435509</c:v>
                </c:pt>
                <c:pt idx="6">
                  <c:v>32.309773658133139</c:v>
                </c:pt>
                <c:pt idx="7">
                  <c:v>31.939926737412758</c:v>
                </c:pt>
                <c:pt idx="8">
                  <c:v>31.574313419385177</c:v>
                </c:pt>
                <c:pt idx="9">
                  <c:v>31.212885242401399</c:v>
                </c:pt>
                <c:pt idx="10">
                  <c:v>30.8555942995478</c:v>
                </c:pt>
                <c:pt idx="11">
                  <c:v>30.502393232296981</c:v>
                </c:pt>
                <c:pt idx="12">
                  <c:v>30.153235224230063</c:v>
                </c:pt>
                <c:pt idx="13">
                  <c:v>29.808073994831247</c:v>
                </c:pt>
                <c:pt idx="14">
                  <c:v>29.466863793353397</c:v>
                </c:pt>
                <c:pt idx="15">
                  <c:v>29.129559392754022</c:v>
                </c:pt>
                <c:pt idx="16">
                  <c:v>28.796116083700088</c:v>
                </c:pt>
                <c:pt idx="17">
                  <c:v>28.466489668642236</c:v>
                </c:pt>
                <c:pt idx="18">
                  <c:v>28.140636455956074</c:v>
                </c:pt>
                <c:pt idx="19">
                  <c:v>27.818513254151139</c:v>
                </c:pt>
                <c:pt idx="20">
                  <c:v>27.500077366146243</c:v>
                </c:pt>
                <c:pt idx="21">
                  <c:v>27.185286583609109</c:v>
                </c:pt>
                <c:pt idx="22">
                  <c:v>26.874099181362556</c:v>
                </c:pt>
                <c:pt idx="23">
                  <c:v>26.566473911853464</c:v>
                </c:pt>
                <c:pt idx="24">
                  <c:v>26.262369999685529</c:v>
                </c:pt>
                <c:pt idx="25">
                  <c:v>25.961747136214679</c:v>
                </c:pt>
                <c:pt idx="26">
                  <c:v>25.664565474205954</c:v>
                </c:pt>
                <c:pt idx="27">
                  <c:v>25.370785622551924</c:v>
                </c:pt>
                <c:pt idx="28">
                  <c:v>25.080368641051532</c:v>
                </c:pt>
                <c:pt idx="29">
                  <c:v>24.793276035248251</c:v>
                </c:pt>
                <c:pt idx="30">
                  <c:v>24.145372823488746</c:v>
                </c:pt>
                <c:pt idx="31">
                  <c:v>23.514400757545069</c:v>
                </c:pt>
                <c:pt idx="32">
                  <c:v>22.899917389080407</c:v>
                </c:pt>
                <c:pt idx="33">
                  <c:v>22.301491831912404</c:v>
                </c:pt>
                <c:pt idx="34">
                  <c:v>21.718704459869109</c:v>
                </c:pt>
                <c:pt idx="35">
                  <c:v>21.151146612539851</c:v>
                </c:pt>
                <c:pt idx="36">
                  <c:v>20.598420308715454</c:v>
                </c:pt>
                <c:pt idx="37">
                  <c:v>20.060137967317036</c:v>
                </c:pt>
                <c:pt idx="38">
                  <c:v>19.535922135617881</c:v>
                </c:pt>
                <c:pt idx="39">
                  <c:v>19.025405224566779</c:v>
                </c:pt>
                <c:pt idx="40">
                  <c:v>18.528229251028666</c:v>
                </c:pt>
                <c:pt idx="41">
                  <c:v>18.044045586760529</c:v>
                </c:pt>
                <c:pt idx="42">
                  <c:v>17.572514713947314</c:v>
                </c:pt>
                <c:pt idx="43">
                  <c:v>17.113305987126736</c:v>
                </c:pt>
                <c:pt idx="44">
                  <c:v>16.666097401334365</c:v>
                </c:pt>
                <c:pt idx="45">
                  <c:v>16.230575366308759</c:v>
                </c:pt>
                <c:pt idx="46">
                  <c:v>15.80643448659659</c:v>
                </c:pt>
                <c:pt idx="47">
                  <c:v>15.393377347403995</c:v>
                </c:pt>
                <c:pt idx="48">
                  <c:v>14.991114306044254</c:v>
                </c:pt>
                <c:pt idx="49">
                  <c:v>14.599363288835717</c:v>
                </c:pt>
                <c:pt idx="50">
                  <c:v>14.217849593306566</c:v>
                </c:pt>
                <c:pt idx="51">
                  <c:v>13.846305695569081</c:v>
                </c:pt>
                <c:pt idx="52">
                  <c:v>13.484471062727138</c:v>
                </c:pt>
                <c:pt idx="53">
                  <c:v>13.132091970186075</c:v>
                </c:pt>
                <c:pt idx="54">
                  <c:v>12.788921323737069</c:v>
                </c:pt>
                <c:pt idx="55">
                  <c:v>12.454718486289959</c:v>
                </c:pt>
                <c:pt idx="56">
                  <c:v>12.129249109134769</c:v>
                </c:pt>
                <c:pt idx="57">
                  <c:v>11.812284967612381</c:v>
                </c:pt>
                <c:pt idx="58">
                  <c:v>11.503603801079407</c:v>
                </c:pt>
                <c:pt idx="59">
                  <c:v>11.074749600615084</c:v>
                </c:pt>
                <c:pt idx="60">
                  <c:v>10.661883079180429</c:v>
                </c:pt>
                <c:pt idx="61">
                  <c:v>10.264408216308588</c:v>
                </c:pt>
                <c:pt idx="62">
                  <c:v>9.8817512111680816</c:v>
                </c:pt>
                <c:pt idx="63">
                  <c:v>9.5133596542148418</c:v>
                </c:pt>
                <c:pt idx="64">
                  <c:v>9.1587017297255588</c:v>
                </c:pt>
                <c:pt idx="65">
                  <c:v>8.81726544806018</c:v>
                </c:pt>
                <c:pt idx="66">
                  <c:v>8.4885579065456866</c:v>
                </c:pt>
                <c:pt idx="67">
                  <c:v>8.1721045779144479</c:v>
                </c:pt>
                <c:pt idx="68">
                  <c:v>7.8674486252691143</c:v>
                </c:pt>
                <c:pt idx="69">
                  <c:v>7.574150242586029</c:v>
                </c:pt>
                <c:pt idx="70">
                  <c:v>7.2917860198042845</c:v>
                </c:pt>
                <c:pt idx="71">
                  <c:v>7.0199483315846427</c:v>
                </c:pt>
                <c:pt idx="72">
                  <c:v>6.7582447488552067</c:v>
                </c:pt>
                <c:pt idx="73">
                  <c:v>6.5062974722947473</c:v>
                </c:pt>
                <c:pt idx="74">
                  <c:v>6.2637427869358939</c:v>
                </c:pt>
                <c:pt idx="75">
                  <c:v>6.0302305371004534</c:v>
                </c:pt>
                <c:pt idx="76">
                  <c:v>5.8054236209094734</c:v>
                </c:pt>
                <c:pt idx="77">
                  <c:v>5.5889975036375787</c:v>
                </c:pt>
                <c:pt idx="78">
                  <c:v>5.3806397492098261</c:v>
                </c:pt>
                <c:pt idx="79">
                  <c:v>5.1800495691640362</c:v>
                </c:pt>
                <c:pt idx="80">
                  <c:v>4.9869373884280348</c:v>
                </c:pt>
                <c:pt idx="81">
                  <c:v>4.8010244272845837</c:v>
                </c:pt>
                <c:pt idx="82">
                  <c:v>4.6220422989206336</c:v>
                </c:pt>
                <c:pt idx="83">
                  <c:v>4.4497326219801083</c:v>
                </c:pt>
                <c:pt idx="84">
                  <c:v>4.2838466475604893</c:v>
                </c:pt>
                <c:pt idx="85">
                  <c:v>4.1241449001151578</c:v>
                </c:pt>
                <c:pt idx="86">
                  <c:v>3.9703968317427094</c:v>
                </c:pt>
                <c:pt idx="87">
                  <c:v>3.8223804893645763</c:v>
                </c:pt>
                <c:pt idx="88">
                  <c:v>3.6798821943100242</c:v>
                </c:pt>
                <c:pt idx="89">
                  <c:v>3.5021433253983751</c:v>
                </c:pt>
              </c:numCache>
            </c:numRef>
          </c:val>
          <c:smooth val="0"/>
        </c:ser>
        <c:ser>
          <c:idx val="2"/>
          <c:order val="2"/>
          <c:tx>
            <c:strRef>
              <c:f>Tabelle2!$D$1</c:f>
              <c:strCache>
                <c:ptCount val="1"/>
                <c:pt idx="0">
                  <c:v>distance RLAN-aircraft at 10 km altitude</c:v>
                </c:pt>
              </c:strCache>
            </c:strRef>
          </c:tx>
          <c:spPr>
            <a:ln w="19050">
              <a:solidFill>
                <a:schemeClr val="tx1">
                  <a:lumMod val="95000"/>
                  <a:lumOff val="5000"/>
                </a:schemeClr>
              </a:solidFill>
              <a:prstDash val="solid"/>
            </a:ln>
          </c:spPr>
          <c:marker>
            <c:symbol val="none"/>
          </c:marker>
          <c:val>
            <c:numRef>
              <c:f>Tabelle2!$D$2:$D$91</c:f>
              <c:numCache>
                <c:formatCode>General</c:formatCode>
                <c:ptCount val="90"/>
                <c:pt idx="0">
                  <c:v>572.98688498550189</c:v>
                </c:pt>
                <c:pt idx="1">
                  <c:v>286.53708347843821</c:v>
                </c:pt>
                <c:pt idx="2">
                  <c:v>191.07322609297401</c:v>
                </c:pt>
                <c:pt idx="3">
                  <c:v>143.35587026203675</c:v>
                </c:pt>
                <c:pt idx="4">
                  <c:v>114.73713245669856</c:v>
                </c:pt>
                <c:pt idx="5">
                  <c:v>95.667722335056268</c:v>
                </c:pt>
                <c:pt idx="6">
                  <c:v>82.055090481250787</c:v>
                </c:pt>
                <c:pt idx="7">
                  <c:v>71.852965343277191</c:v>
                </c:pt>
                <c:pt idx="8">
                  <c:v>63.924532214996617</c:v>
                </c:pt>
                <c:pt idx="9">
                  <c:v>57.587704831436341</c:v>
                </c:pt>
                <c:pt idx="10">
                  <c:v>52.408430641678493</c:v>
                </c:pt>
                <c:pt idx="11">
                  <c:v>48.097343447441311</c:v>
                </c:pt>
                <c:pt idx="12">
                  <c:v>44.454114825858007</c:v>
                </c:pt>
                <c:pt idx="13">
                  <c:v>41.335654944387493</c:v>
                </c:pt>
                <c:pt idx="14">
                  <c:v>38.637033051562732</c:v>
                </c:pt>
                <c:pt idx="15">
                  <c:v>36.279552785433005</c:v>
                </c:pt>
                <c:pt idx="16">
                  <c:v>34.203036198332683</c:v>
                </c:pt>
                <c:pt idx="17">
                  <c:v>32.360679774997898</c:v>
                </c:pt>
                <c:pt idx="18">
                  <c:v>30.715534867572426</c:v>
                </c:pt>
                <c:pt idx="19">
                  <c:v>29.238044001630875</c:v>
                </c:pt>
                <c:pt idx="20">
                  <c:v>27.90428109625336</c:v>
                </c:pt>
                <c:pt idx="21">
                  <c:v>26.694671625540145</c:v>
                </c:pt>
                <c:pt idx="22">
                  <c:v>25.593046652474523</c:v>
                </c:pt>
                <c:pt idx="23">
                  <c:v>24.585933355742384</c:v>
                </c:pt>
                <c:pt idx="24">
                  <c:v>23.662015831524986</c:v>
                </c:pt>
                <c:pt idx="25">
                  <c:v>22.811720327048594</c:v>
                </c:pt>
                <c:pt idx="26">
                  <c:v>22.026892645852669</c:v>
                </c:pt>
                <c:pt idx="27">
                  <c:v>21.300544681895126</c:v>
                </c:pt>
                <c:pt idx="28">
                  <c:v>20.626653396273142</c:v>
                </c:pt>
                <c:pt idx="29">
                  <c:v>20.000000000000004</c:v>
                </c:pt>
                <c:pt idx="30">
                  <c:v>19.416040264103565</c:v>
                </c:pt>
                <c:pt idx="31">
                  <c:v>18.870799147998586</c:v>
                </c:pt>
                <c:pt idx="32">
                  <c:v>18.360784587766631</c:v>
                </c:pt>
                <c:pt idx="33">
                  <c:v>17.882916499714003</c:v>
                </c:pt>
                <c:pt idx="34">
                  <c:v>17.43446795621098</c:v>
                </c:pt>
                <c:pt idx="35">
                  <c:v>17.013016167040799</c:v>
                </c:pt>
                <c:pt idx="36">
                  <c:v>16.616401411224832</c:v>
                </c:pt>
                <c:pt idx="37">
                  <c:v>16.242692454827441</c:v>
                </c:pt>
                <c:pt idx="38">
                  <c:v>15.890157290657497</c:v>
                </c:pt>
                <c:pt idx="39">
                  <c:v>15.557238268604126</c:v>
                </c:pt>
                <c:pt idx="40">
                  <c:v>15.242530867058145</c:v>
                </c:pt>
                <c:pt idx="41">
                  <c:v>14.944765498646086</c:v>
                </c:pt>
                <c:pt idx="42">
                  <c:v>14.66279185639625</c:v>
                </c:pt>
                <c:pt idx="43">
                  <c:v>14.395565396257265</c:v>
                </c:pt>
                <c:pt idx="44">
                  <c:v>14.142135623730951</c:v>
                </c:pt>
                <c:pt idx="45">
                  <c:v>13.901635910166789</c:v>
                </c:pt>
                <c:pt idx="46">
                  <c:v>13.673274610985953</c:v>
                </c:pt>
                <c:pt idx="47">
                  <c:v>13.456327296063764</c:v>
                </c:pt>
                <c:pt idx="48">
                  <c:v>13.250129933488113</c:v>
                </c:pt>
                <c:pt idx="49">
                  <c:v>13.054072893322786</c:v>
                </c:pt>
                <c:pt idx="50">
                  <c:v>12.867595658931675</c:v>
                </c:pt>
                <c:pt idx="51">
                  <c:v>12.690182150725787</c:v>
                </c:pt>
                <c:pt idx="52">
                  <c:v>12.521356581562257</c:v>
                </c:pt>
                <c:pt idx="53">
                  <c:v>12.360679774997896</c:v>
                </c:pt>
                <c:pt idx="54">
                  <c:v>12.207745887614561</c:v>
                </c:pt>
                <c:pt idx="55">
                  <c:v>12.062179485039053</c:v>
                </c:pt>
                <c:pt idx="56">
                  <c:v>11.923632928359476</c:v>
                </c:pt>
                <c:pt idx="57">
                  <c:v>11.791784033620964</c:v>
                </c:pt>
                <c:pt idx="58">
                  <c:v>11.666333972153305</c:v>
                </c:pt>
                <c:pt idx="59">
                  <c:v>11.547005383792516</c:v>
                </c:pt>
                <c:pt idx="60">
                  <c:v>11.4335406787332</c:v>
                </c:pt>
                <c:pt idx="61">
                  <c:v>11.325700506890392</c:v>
                </c:pt>
                <c:pt idx="62">
                  <c:v>11.223262376343609</c:v>
                </c:pt>
                <c:pt idx="63">
                  <c:v>11.126019404751888</c:v>
                </c:pt>
                <c:pt idx="64">
                  <c:v>11.033779189624918</c:v>
                </c:pt>
                <c:pt idx="65">
                  <c:v>10.946362785060467</c:v>
                </c:pt>
                <c:pt idx="66">
                  <c:v>10.863603774052963</c:v>
                </c:pt>
                <c:pt idx="67">
                  <c:v>10.785347426775834</c:v>
                </c:pt>
                <c:pt idx="68">
                  <c:v>10.71144993637029</c:v>
                </c:pt>
                <c:pt idx="69">
                  <c:v>10.641777724759121</c:v>
                </c:pt>
                <c:pt idx="70">
                  <c:v>10.576206811866708</c:v>
                </c:pt>
                <c:pt idx="71">
                  <c:v>10.514622242382673</c:v>
                </c:pt>
                <c:pt idx="72">
                  <c:v>10.45691756487148</c:v>
                </c:pt>
                <c:pt idx="73">
                  <c:v>10.40299435861602</c:v>
                </c:pt>
                <c:pt idx="74">
                  <c:v>10.35276180410083</c:v>
                </c:pt>
                <c:pt idx="75">
                  <c:v>10.30613629349898</c:v>
                </c:pt>
                <c:pt idx="76">
                  <c:v>10.263041077933917</c:v>
                </c:pt>
                <c:pt idx="77">
                  <c:v>10.223405948650294</c:v>
                </c:pt>
                <c:pt idx="78">
                  <c:v>10.187166949552141</c:v>
                </c:pt>
                <c:pt idx="79">
                  <c:v>10.15426611885745</c:v>
                </c:pt>
                <c:pt idx="80">
                  <c:v>10.124651257880029</c:v>
                </c:pt>
                <c:pt idx="81">
                  <c:v>10.098275725186182</c:v>
                </c:pt>
                <c:pt idx="82">
                  <c:v>10.075098254588484</c:v>
                </c:pt>
                <c:pt idx="83">
                  <c:v>10.055082795635165</c:v>
                </c:pt>
                <c:pt idx="84">
                  <c:v>10.038198375433474</c:v>
                </c:pt>
                <c:pt idx="85">
                  <c:v>10.024418980811722</c:v>
                </c:pt>
                <c:pt idx="86">
                  <c:v>10.013723459979211</c:v>
                </c:pt>
                <c:pt idx="87">
                  <c:v>10.006095442988217</c:v>
                </c:pt>
                <c:pt idx="88">
                  <c:v>10.001523280439077</c:v>
                </c:pt>
                <c:pt idx="89">
                  <c:v>10</c:v>
                </c:pt>
              </c:numCache>
            </c:numRef>
          </c:val>
          <c:smooth val="0"/>
        </c:ser>
        <c:ser>
          <c:idx val="3"/>
          <c:order val="3"/>
          <c:tx>
            <c:strRef>
              <c:f>Tabelle2!$E$1</c:f>
              <c:strCache>
                <c:ptCount val="1"/>
                <c:pt idx="0">
                  <c:v>distance RLAN-aircraft at 3 km altitude</c:v>
                </c:pt>
              </c:strCache>
            </c:strRef>
          </c:tx>
          <c:spPr>
            <a:ln w="19050">
              <a:solidFill>
                <a:srgbClr val="00B050"/>
              </a:solidFill>
              <a:prstDash val="solid"/>
            </a:ln>
          </c:spPr>
          <c:marker>
            <c:symbol val="none"/>
          </c:marker>
          <c:val>
            <c:numRef>
              <c:f>Tabelle2!$E$2:$E$91</c:f>
              <c:numCache>
                <c:formatCode>General</c:formatCode>
                <c:ptCount val="90"/>
                <c:pt idx="0">
                  <c:v>171.89606549565056</c:v>
                </c:pt>
                <c:pt idx="1">
                  <c:v>85.961125043531467</c:v>
                </c:pt>
                <c:pt idx="2">
                  <c:v>57.321967827892202</c:v>
                </c:pt>
                <c:pt idx="3">
                  <c:v>43.006761078611028</c:v>
                </c:pt>
                <c:pt idx="4">
                  <c:v>34.421139737009568</c:v>
                </c:pt>
                <c:pt idx="5">
                  <c:v>28.700316700516883</c:v>
                </c:pt>
                <c:pt idx="6">
                  <c:v>24.616527144375237</c:v>
                </c:pt>
                <c:pt idx="7">
                  <c:v>21.555889602983157</c:v>
                </c:pt>
                <c:pt idx="8">
                  <c:v>19.177359664498983</c:v>
                </c:pt>
                <c:pt idx="9">
                  <c:v>17.276311449430903</c:v>
                </c:pt>
                <c:pt idx="10">
                  <c:v>15.722529192503547</c:v>
                </c:pt>
                <c:pt idx="11">
                  <c:v>14.429203034232394</c:v>
                </c:pt>
                <c:pt idx="12">
                  <c:v>13.336234447757402</c:v>
                </c:pt>
                <c:pt idx="13">
                  <c:v>12.400696483316247</c:v>
                </c:pt>
                <c:pt idx="14">
                  <c:v>11.59110991546882</c:v>
                </c:pt>
                <c:pt idx="15">
                  <c:v>10.883865835629901</c:v>
                </c:pt>
                <c:pt idx="16">
                  <c:v>10.260910859499804</c:v>
                </c:pt>
                <c:pt idx="17">
                  <c:v>9.7082039324993694</c:v>
                </c:pt>
                <c:pt idx="18">
                  <c:v>9.2146604602717286</c:v>
                </c:pt>
                <c:pt idx="19">
                  <c:v>8.7714132004892615</c:v>
                </c:pt>
                <c:pt idx="20">
                  <c:v>8.3712843288760084</c:v>
                </c:pt>
                <c:pt idx="21">
                  <c:v>8.0084014876620433</c:v>
                </c:pt>
                <c:pt idx="22">
                  <c:v>7.6779139957423572</c:v>
                </c:pt>
                <c:pt idx="23">
                  <c:v>7.3757800067227155</c:v>
                </c:pt>
                <c:pt idx="24">
                  <c:v>7.0986047494574951</c:v>
                </c:pt>
                <c:pt idx="25">
                  <c:v>6.843516098114578</c:v>
                </c:pt>
                <c:pt idx="26">
                  <c:v>6.6080677937558008</c:v>
                </c:pt>
                <c:pt idx="27">
                  <c:v>6.390163404568538</c:v>
                </c:pt>
                <c:pt idx="28">
                  <c:v>6.1879960188819423</c:v>
                </c:pt>
                <c:pt idx="29">
                  <c:v>6.0000000000000009</c:v>
                </c:pt>
                <c:pt idx="30">
                  <c:v>5.8248120792310694</c:v>
                </c:pt>
                <c:pt idx="31">
                  <c:v>5.6612397443995759</c:v>
                </c:pt>
                <c:pt idx="32">
                  <c:v>5.5082353763299894</c:v>
                </c:pt>
                <c:pt idx="33">
                  <c:v>5.364874949914201</c:v>
                </c:pt>
                <c:pt idx="34">
                  <c:v>5.2303403868632943</c:v>
                </c:pt>
                <c:pt idx="35">
                  <c:v>5.1039048501122393</c:v>
                </c:pt>
                <c:pt idx="36">
                  <c:v>4.9849204233674493</c:v>
                </c:pt>
                <c:pt idx="37">
                  <c:v>4.872807736448233</c:v>
                </c:pt>
                <c:pt idx="38">
                  <c:v>4.7670471871972486</c:v>
                </c:pt>
                <c:pt idx="39">
                  <c:v>4.6671714805812377</c:v>
                </c:pt>
                <c:pt idx="40">
                  <c:v>4.5727592601174436</c:v>
                </c:pt>
                <c:pt idx="41">
                  <c:v>4.4834296495938259</c:v>
                </c:pt>
                <c:pt idx="42">
                  <c:v>4.3988375569188749</c:v>
                </c:pt>
                <c:pt idx="43">
                  <c:v>4.3186696188771796</c:v>
                </c:pt>
                <c:pt idx="44">
                  <c:v>4.2426406871192857</c:v>
                </c:pt>
                <c:pt idx="45">
                  <c:v>4.1704907730500365</c:v>
                </c:pt>
                <c:pt idx="46">
                  <c:v>4.1019823832957858</c:v>
                </c:pt>
                <c:pt idx="47">
                  <c:v>4.0368981888191291</c:v>
                </c:pt>
                <c:pt idx="48">
                  <c:v>3.9750389800464339</c:v>
                </c:pt>
                <c:pt idx="49">
                  <c:v>3.9162218679968359</c:v>
                </c:pt>
                <c:pt idx="50">
                  <c:v>3.8602786976795023</c:v>
                </c:pt>
                <c:pt idx="51">
                  <c:v>3.8070546452177361</c:v>
                </c:pt>
                <c:pt idx="52">
                  <c:v>3.756406974468677</c:v>
                </c:pt>
                <c:pt idx="53">
                  <c:v>3.708203932499369</c:v>
                </c:pt>
                <c:pt idx="54">
                  <c:v>3.6623237662843682</c:v>
                </c:pt>
                <c:pt idx="55">
                  <c:v>3.6186538455117159</c:v>
                </c:pt>
                <c:pt idx="56">
                  <c:v>3.5770898785078429</c:v>
                </c:pt>
                <c:pt idx="57">
                  <c:v>3.5375352100862894</c:v>
                </c:pt>
                <c:pt idx="58">
                  <c:v>3.4999001916459918</c:v>
                </c:pt>
                <c:pt idx="59">
                  <c:v>3.4641016151377548</c:v>
                </c:pt>
                <c:pt idx="60">
                  <c:v>3.4300622036199604</c:v>
                </c:pt>
                <c:pt idx="61">
                  <c:v>3.3977101520671176</c:v>
                </c:pt>
                <c:pt idx="62">
                  <c:v>3.3669787129030828</c:v>
                </c:pt>
                <c:pt idx="63">
                  <c:v>3.3378058214255666</c:v>
                </c:pt>
                <c:pt idx="64">
                  <c:v>3.3101337568874754</c:v>
                </c:pt>
                <c:pt idx="65">
                  <c:v>3.2839088355181403</c:v>
                </c:pt>
                <c:pt idx="66">
                  <c:v>3.259081132215889</c:v>
                </c:pt>
                <c:pt idx="67">
                  <c:v>3.2356042280327504</c:v>
                </c:pt>
                <c:pt idx="68">
                  <c:v>3.2134349809110869</c:v>
                </c:pt>
                <c:pt idx="69">
                  <c:v>3.1925333174277366</c:v>
                </c:pt>
                <c:pt idx="70">
                  <c:v>3.1728620435600123</c:v>
                </c:pt>
                <c:pt idx="71">
                  <c:v>3.1543866727148018</c:v>
                </c:pt>
                <c:pt idx="72">
                  <c:v>3.1370752694614441</c:v>
                </c:pt>
                <c:pt idx="73">
                  <c:v>3.120898307584806</c:v>
                </c:pt>
                <c:pt idx="74">
                  <c:v>3.1058285412302489</c:v>
                </c:pt>
                <c:pt idx="75">
                  <c:v>3.0918408880496941</c:v>
                </c:pt>
                <c:pt idx="76">
                  <c:v>3.0789123233801745</c:v>
                </c:pt>
                <c:pt idx="77">
                  <c:v>3.067021784595088</c:v>
                </c:pt>
                <c:pt idx="78">
                  <c:v>3.0561500848656427</c:v>
                </c:pt>
                <c:pt idx="79">
                  <c:v>3.0462798356572351</c:v>
                </c:pt>
                <c:pt idx="80">
                  <c:v>3.0373953773640086</c:v>
                </c:pt>
                <c:pt idx="81">
                  <c:v>3.0294827175558545</c:v>
                </c:pt>
                <c:pt idx="82">
                  <c:v>3.0225294763765453</c:v>
                </c:pt>
                <c:pt idx="83">
                  <c:v>3.0165248386905494</c:v>
                </c:pt>
                <c:pt idx="84">
                  <c:v>3.0114595126300423</c:v>
                </c:pt>
                <c:pt idx="85">
                  <c:v>3.0073256942435167</c:v>
                </c:pt>
                <c:pt idx="86">
                  <c:v>3.0041170379937632</c:v>
                </c:pt>
                <c:pt idx="87">
                  <c:v>3.0018286328964652</c:v>
                </c:pt>
                <c:pt idx="88">
                  <c:v>3.000456984131723</c:v>
                </c:pt>
                <c:pt idx="89">
                  <c:v>3</c:v>
                </c:pt>
              </c:numCache>
            </c:numRef>
          </c:val>
          <c:smooth val="0"/>
        </c:ser>
        <c:ser>
          <c:idx val="4"/>
          <c:order val="4"/>
          <c:tx>
            <c:v>Distance RLAN-aircraft at 14 km altitude</c:v>
          </c:tx>
          <c:marker>
            <c:symbol val="none"/>
          </c:marker>
          <c:val>
            <c:numRef>
              <c:f>Tabelle2!$F$2:$F$91</c:f>
              <c:numCache>
                <c:formatCode>General</c:formatCode>
                <c:ptCount val="90"/>
                <c:pt idx="0">
                  <c:v>802.1816389797026</c:v>
                </c:pt>
                <c:pt idx="1">
                  <c:v>401.15191686981353</c:v>
                </c:pt>
                <c:pt idx="2">
                  <c:v>267.50251653016358</c:v>
                </c:pt>
                <c:pt idx="3">
                  <c:v>200.69821836685145</c:v>
                </c:pt>
                <c:pt idx="4">
                  <c:v>160.63198543937798</c:v>
                </c:pt>
                <c:pt idx="5">
                  <c:v>133.93481126907878</c:v>
                </c:pt>
                <c:pt idx="6">
                  <c:v>114.87712667375111</c:v>
                </c:pt>
                <c:pt idx="7">
                  <c:v>100.59415148058807</c:v>
                </c:pt>
                <c:pt idx="8">
                  <c:v>89.494345100995261</c:v>
                </c:pt>
                <c:pt idx="9">
                  <c:v>80.622786764010883</c:v>
                </c:pt>
                <c:pt idx="10">
                  <c:v>73.371802898349884</c:v>
                </c:pt>
                <c:pt idx="11">
                  <c:v>67.336280826417834</c:v>
                </c:pt>
                <c:pt idx="12">
                  <c:v>62.235760756201216</c:v>
                </c:pt>
                <c:pt idx="13">
                  <c:v>57.869916922142487</c:v>
                </c:pt>
                <c:pt idx="14">
                  <c:v>54.09184627218783</c:v>
                </c:pt>
                <c:pt idx="15">
                  <c:v>50.791373899606207</c:v>
                </c:pt>
                <c:pt idx="16">
                  <c:v>47.884250677665754</c:v>
                </c:pt>
                <c:pt idx="17">
                  <c:v>45.304951684997057</c:v>
                </c:pt>
                <c:pt idx="18">
                  <c:v>43.001748814601399</c:v>
                </c:pt>
                <c:pt idx="19">
                  <c:v>40.933261602283224</c:v>
                </c:pt>
                <c:pt idx="20">
                  <c:v>39.065993534754703</c:v>
                </c:pt>
                <c:pt idx="21">
                  <c:v>37.372540275756201</c:v>
                </c:pt>
                <c:pt idx="22">
                  <c:v>35.830265313464338</c:v>
                </c:pt>
                <c:pt idx="23">
                  <c:v>34.42030669803934</c:v>
                </c:pt>
                <c:pt idx="24">
                  <c:v>33.126822164134978</c:v>
                </c:pt>
                <c:pt idx="25">
                  <c:v>31.93640845786803</c:v>
                </c:pt>
                <c:pt idx="26">
                  <c:v>30.837649704193737</c:v>
                </c:pt>
                <c:pt idx="27">
                  <c:v>29.820762554653175</c:v>
                </c:pt>
                <c:pt idx="28">
                  <c:v>28.877314754782397</c:v>
                </c:pt>
                <c:pt idx="29">
                  <c:v>28.000000000000004</c:v>
                </c:pt>
                <c:pt idx="30">
                  <c:v>27.182456369744994</c:v>
                </c:pt>
                <c:pt idx="31">
                  <c:v>26.419118807198018</c:v>
                </c:pt>
                <c:pt idx="32">
                  <c:v>25.705098422873284</c:v>
                </c:pt>
                <c:pt idx="33">
                  <c:v>25.036083099599605</c:v>
                </c:pt>
                <c:pt idx="34">
                  <c:v>24.408255138695374</c:v>
                </c:pt>
                <c:pt idx="35">
                  <c:v>23.818222633857118</c:v>
                </c:pt>
                <c:pt idx="36">
                  <c:v>23.262961975714767</c:v>
                </c:pt>
                <c:pt idx="37">
                  <c:v>22.739769436758419</c:v>
                </c:pt>
                <c:pt idx="38">
                  <c:v>22.246220206920494</c:v>
                </c:pt>
                <c:pt idx="39">
                  <c:v>21.780133576045774</c:v>
                </c:pt>
                <c:pt idx="40">
                  <c:v>21.339543213881402</c:v>
                </c:pt>
                <c:pt idx="41">
                  <c:v>20.922671698104519</c:v>
                </c:pt>
                <c:pt idx="42">
                  <c:v>20.527908598954749</c:v>
                </c:pt>
                <c:pt idx="43">
                  <c:v>20.153791554760168</c:v>
                </c:pt>
                <c:pt idx="44">
                  <c:v>19.798989873223331</c:v>
                </c:pt>
                <c:pt idx="45">
                  <c:v>19.462290274233503</c:v>
                </c:pt>
                <c:pt idx="46">
                  <c:v>19.142584455380334</c:v>
                </c:pt>
                <c:pt idx="47">
                  <c:v>18.838858214489267</c:v>
                </c:pt>
                <c:pt idx="48">
                  <c:v>18.55018190688336</c:v>
                </c:pt>
                <c:pt idx="49">
                  <c:v>18.275702050651901</c:v>
                </c:pt>
                <c:pt idx="50">
                  <c:v>18.014633922504345</c:v>
                </c:pt>
                <c:pt idx="51">
                  <c:v>17.766255011016103</c:v>
                </c:pt>
                <c:pt idx="52">
                  <c:v>17.529899214187161</c:v>
                </c:pt>
                <c:pt idx="53">
                  <c:v>17.304951684997054</c:v>
                </c:pt>
                <c:pt idx="54">
                  <c:v>17.090844242660385</c:v>
                </c:pt>
                <c:pt idx="55">
                  <c:v>16.887051279054674</c:v>
                </c:pt>
                <c:pt idx="56">
                  <c:v>16.693086099703265</c:v>
                </c:pt>
                <c:pt idx="57">
                  <c:v>16.508497647069351</c:v>
                </c:pt>
                <c:pt idx="58">
                  <c:v>16.332867561014627</c:v>
                </c:pt>
                <c:pt idx="59">
                  <c:v>16.165807537309522</c:v>
                </c:pt>
                <c:pt idx="60">
                  <c:v>16.006956950226481</c:v>
                </c:pt>
                <c:pt idx="61">
                  <c:v>15.85598070964655</c:v>
                </c:pt>
                <c:pt idx="62">
                  <c:v>15.712567326881052</c:v>
                </c:pt>
                <c:pt idx="63">
                  <c:v>15.576427166652644</c:v>
                </c:pt>
                <c:pt idx="64">
                  <c:v>15.447290865474885</c:v>
                </c:pt>
                <c:pt idx="65">
                  <c:v>15.324907899084655</c:v>
                </c:pt>
                <c:pt idx="66">
                  <c:v>15.209045283674149</c:v>
                </c:pt>
                <c:pt idx="67">
                  <c:v>15.099486397486167</c:v>
                </c:pt>
                <c:pt idx="68">
                  <c:v>14.996029910918406</c:v>
                </c:pt>
                <c:pt idx="69">
                  <c:v>14.898488814662771</c:v>
                </c:pt>
                <c:pt idx="70">
                  <c:v>14.806689536613391</c:v>
                </c:pt>
                <c:pt idx="71">
                  <c:v>14.720471139335741</c:v>
                </c:pt>
                <c:pt idx="72">
                  <c:v>14.639684590820073</c:v>
                </c:pt>
                <c:pt idx="73">
                  <c:v>14.564192102062428</c:v>
                </c:pt>
                <c:pt idx="74">
                  <c:v>14.493866525741163</c:v>
                </c:pt>
                <c:pt idx="75">
                  <c:v>14.428590810898573</c:v>
                </c:pt>
                <c:pt idx="76">
                  <c:v>14.368257509107481</c:v>
                </c:pt>
                <c:pt idx="77">
                  <c:v>14.31276832811041</c:v>
                </c:pt>
                <c:pt idx="78">
                  <c:v>14.262033729372998</c:v>
                </c:pt>
                <c:pt idx="79">
                  <c:v>14.215972566400429</c:v>
                </c:pt>
                <c:pt idx="80">
                  <c:v>14.17451176103204</c:v>
                </c:pt>
                <c:pt idx="81">
                  <c:v>14.137586015260654</c:v>
                </c:pt>
                <c:pt idx="82">
                  <c:v>14.105137556423879</c:v>
                </c:pt>
                <c:pt idx="83">
                  <c:v>14.07711591388923</c:v>
                </c:pt>
                <c:pt idx="84">
                  <c:v>14.053477725606863</c:v>
                </c:pt>
                <c:pt idx="85">
                  <c:v>14.034186573136409</c:v>
                </c:pt>
                <c:pt idx="86">
                  <c:v>14.019212843970895</c:v>
                </c:pt>
                <c:pt idx="87">
                  <c:v>14.008533620183504</c:v>
                </c:pt>
                <c:pt idx="88">
                  <c:v>14.002132592614707</c:v>
                </c:pt>
                <c:pt idx="89">
                  <c:v>14</c:v>
                </c:pt>
              </c:numCache>
            </c:numRef>
          </c:val>
          <c:smooth val="0"/>
        </c:ser>
        <c:dLbls>
          <c:showLegendKey val="0"/>
          <c:showVal val="0"/>
          <c:showCatName val="0"/>
          <c:showSerName val="0"/>
          <c:showPercent val="0"/>
          <c:showBubbleSize val="0"/>
        </c:dLbls>
        <c:marker val="1"/>
        <c:smooth val="0"/>
        <c:axId val="143018624"/>
        <c:axId val="143024896"/>
      </c:lineChart>
      <c:catAx>
        <c:axId val="143018624"/>
        <c:scaling>
          <c:orientation val="minMax"/>
        </c:scaling>
        <c:delete val="0"/>
        <c:axPos val="b"/>
        <c:title>
          <c:tx>
            <c:rich>
              <a:bodyPr/>
              <a:lstStyle/>
              <a:p>
                <a:pPr>
                  <a:defRPr/>
                </a:pPr>
                <a:r>
                  <a:rPr lang="en-US"/>
                  <a:t>Elevation angle/degree</a:t>
                </a:r>
              </a:p>
            </c:rich>
          </c:tx>
          <c:layout>
            <c:manualLayout>
              <c:xMode val="edge"/>
              <c:yMode val="edge"/>
              <c:x val="0.40535925683437435"/>
              <c:y val="0.8493568270681372"/>
            </c:manualLayout>
          </c:layout>
          <c:overlay val="0"/>
        </c:title>
        <c:majorTickMark val="out"/>
        <c:minorTickMark val="none"/>
        <c:tickLblPos val="nextTo"/>
        <c:crossAx val="143024896"/>
        <c:crosses val="autoZero"/>
        <c:auto val="1"/>
        <c:lblAlgn val="ctr"/>
        <c:lblOffset val="100"/>
        <c:tickLblSkip val="5"/>
        <c:noMultiLvlLbl val="0"/>
      </c:catAx>
      <c:valAx>
        <c:axId val="143024896"/>
        <c:scaling>
          <c:orientation val="minMax"/>
          <c:max val="45"/>
        </c:scaling>
        <c:delete val="0"/>
        <c:axPos val="l"/>
        <c:majorGridlines/>
        <c:title>
          <c:tx>
            <c:rich>
              <a:bodyPr rot="-5400000" vert="horz"/>
              <a:lstStyle/>
              <a:p>
                <a:pPr>
                  <a:defRPr/>
                </a:pPr>
                <a:r>
                  <a:rPr lang="en-US"/>
                  <a:t>Distance / km</a:t>
                </a:r>
              </a:p>
            </c:rich>
          </c:tx>
          <c:overlay val="0"/>
        </c:title>
        <c:numFmt formatCode="0.00" sourceLinked="1"/>
        <c:majorTickMark val="out"/>
        <c:minorTickMark val="none"/>
        <c:tickLblPos val="nextTo"/>
        <c:crossAx val="143018624"/>
        <c:crosses val="autoZero"/>
        <c:crossBetween val="between"/>
      </c:valAx>
    </c:plotArea>
    <c:legend>
      <c:legendPos val="r"/>
      <c:layout>
        <c:manualLayout>
          <c:xMode val="edge"/>
          <c:yMode val="edge"/>
          <c:x val="0.63324652869149545"/>
          <c:y val="7.6525866968938011E-2"/>
          <c:w val="0.3400173609283676"/>
          <c:h val="0.41651239397533663"/>
        </c:manualLayout>
      </c:layout>
      <c:overlay val="0"/>
    </c:legend>
    <c:plotVisOnly val="1"/>
    <c:dispBlanksAs val="gap"/>
    <c:showDLblsOverMax val="0"/>
  </c:chart>
  <c:externalData r:id="rId1">
    <c:autoUpdate val="0"/>
  </c:externalData>
</c:chartSpace>
</file>

<file path=word/drawings/_rels/drawing1.xml.rels><?xml version="1.0" encoding="UTF-8" standalone="yes"?>
<Relationships xmlns="http://schemas.openxmlformats.org/package/2006/relationships"><Relationship Id="rId3" Type="http://schemas.openxmlformats.org/officeDocument/2006/relationships/image" Target="../media/image37.png"/><Relationship Id="rId2" Type="http://schemas.openxmlformats.org/officeDocument/2006/relationships/image" Target="../media/image36.png"/><Relationship Id="rId1" Type="http://schemas.openxmlformats.org/officeDocument/2006/relationships/image" Target="../media/image35.png"/></Relationships>
</file>

<file path=word/drawings/_rels/drawing2.xml.rels><?xml version="1.0" encoding="UTF-8" standalone="yes"?>
<Relationships xmlns="http://schemas.openxmlformats.org/package/2006/relationships"><Relationship Id="rId3" Type="http://schemas.openxmlformats.org/officeDocument/2006/relationships/image" Target="../media/image36.png"/><Relationship Id="rId2" Type="http://schemas.openxmlformats.org/officeDocument/2006/relationships/image" Target="../media/image37.png"/><Relationship Id="rId1" Type="http://schemas.openxmlformats.org/officeDocument/2006/relationships/image" Target="../media/image35.png"/></Relationships>
</file>

<file path=word/drawings/_rels/drawing3.xml.rels><?xml version="1.0" encoding="UTF-8" standalone="yes"?>
<Relationships xmlns="http://schemas.openxmlformats.org/package/2006/relationships"><Relationship Id="rId3" Type="http://schemas.openxmlformats.org/officeDocument/2006/relationships/image" Target="../media/image37.png"/><Relationship Id="rId2" Type="http://schemas.openxmlformats.org/officeDocument/2006/relationships/image" Target="../media/image36.png"/><Relationship Id="rId1" Type="http://schemas.openxmlformats.org/officeDocument/2006/relationships/image" Target="../media/image35.png"/></Relationships>
</file>

<file path=word/drawings/_rels/drawing4.xml.rels><?xml version="1.0" encoding="UTF-8" standalone="yes"?>
<Relationships xmlns="http://schemas.openxmlformats.org/package/2006/relationships"><Relationship Id="rId3" Type="http://schemas.openxmlformats.org/officeDocument/2006/relationships/image" Target="../media/image35.png"/><Relationship Id="rId2" Type="http://schemas.openxmlformats.org/officeDocument/2006/relationships/image" Target="../media/image36.png"/><Relationship Id="rId1" Type="http://schemas.openxmlformats.org/officeDocument/2006/relationships/image" Target="../media/image37.png"/></Relationships>
</file>

<file path=word/drawings/_rels/drawing5.xml.rels><?xml version="1.0" encoding="UTF-8" standalone="yes"?>
<Relationships xmlns="http://schemas.openxmlformats.org/package/2006/relationships"><Relationship Id="rId3" Type="http://schemas.openxmlformats.org/officeDocument/2006/relationships/image" Target="../media/image35.png"/><Relationship Id="rId2" Type="http://schemas.openxmlformats.org/officeDocument/2006/relationships/image" Target="../media/image37.png"/><Relationship Id="rId1" Type="http://schemas.openxmlformats.org/officeDocument/2006/relationships/image" Target="../media/image36.png"/></Relationships>
</file>

<file path=word/drawings/_rels/drawing6.xml.rels><?xml version="1.0" encoding="UTF-8" standalone="yes"?>
<Relationships xmlns="http://schemas.openxmlformats.org/package/2006/relationships"><Relationship Id="rId3" Type="http://schemas.openxmlformats.org/officeDocument/2006/relationships/image" Target="../media/image37.png"/><Relationship Id="rId2" Type="http://schemas.openxmlformats.org/officeDocument/2006/relationships/image" Target="../media/image36.png"/><Relationship Id="rId1" Type="http://schemas.openxmlformats.org/officeDocument/2006/relationships/image" Target="../media/image35.png"/></Relationships>
</file>

<file path=word/drawings/_rels/drawing7.xml.rels><?xml version="1.0" encoding="UTF-8" standalone="yes"?>
<Relationships xmlns="http://schemas.openxmlformats.org/package/2006/relationships"><Relationship Id="rId3" Type="http://schemas.openxmlformats.org/officeDocument/2006/relationships/image" Target="../media/image169.png"/><Relationship Id="rId2" Type="http://schemas.openxmlformats.org/officeDocument/2006/relationships/image" Target="../media/image168.png"/><Relationship Id="rId1" Type="http://schemas.openxmlformats.org/officeDocument/2006/relationships/image" Target="../media/image167.png"/></Relationships>
</file>

<file path=word/drawings/_rels/drawing8.xml.rels><?xml version="1.0" encoding="UTF-8" standalone="yes"?>
<Relationships xmlns="http://schemas.openxmlformats.org/package/2006/relationships"><Relationship Id="rId3" Type="http://schemas.openxmlformats.org/officeDocument/2006/relationships/image" Target="../media/image169.png"/><Relationship Id="rId2" Type="http://schemas.openxmlformats.org/officeDocument/2006/relationships/image" Target="../media/image168.png"/><Relationship Id="rId1" Type="http://schemas.openxmlformats.org/officeDocument/2006/relationships/image" Target="../media/image167.png"/></Relationships>
</file>

<file path=word/drawings/_rels/drawing9.xml.rels><?xml version="1.0" encoding="UTF-8" standalone="yes"?>
<Relationships xmlns="http://schemas.openxmlformats.org/package/2006/relationships"><Relationship Id="rId3" Type="http://schemas.openxmlformats.org/officeDocument/2006/relationships/image" Target="../media/image179.png"/><Relationship Id="rId2" Type="http://schemas.openxmlformats.org/officeDocument/2006/relationships/image" Target="../media/image178.png"/><Relationship Id="rId1" Type="http://schemas.openxmlformats.org/officeDocument/2006/relationships/image" Target="../media/image167.png"/></Relationships>
</file>

<file path=word/drawings/_rels/drawing10.xml.rels><?xml version="1.0" encoding="UTF-8" standalone="yes"?>
<Relationships xmlns="http://schemas.openxmlformats.org/package/2006/relationships"><Relationship Id="rId3" Type="http://schemas.openxmlformats.org/officeDocument/2006/relationships/image" Target="../media/image179.png"/><Relationship Id="rId2" Type="http://schemas.openxmlformats.org/officeDocument/2006/relationships/image" Target="../media/image178.png"/><Relationship Id="rId1" Type="http://schemas.openxmlformats.org/officeDocument/2006/relationships/image" Target="../media/image167.png"/></Relationships>
</file>

<file path=word/drawings/drawing1.xml><?xml version="1.0" encoding="utf-8"?>
<c:userShapes xmlns:c="http://schemas.openxmlformats.org/drawingml/2006/chart">
  <cdr:relSizeAnchor xmlns:cdr="http://schemas.openxmlformats.org/drawingml/2006/chartDrawing">
    <cdr:from>
      <cdr:x>0.1647</cdr:x>
      <cdr:y>0.08589</cdr:y>
    </cdr:from>
    <cdr:to>
      <cdr:x>0.93729</cdr:x>
      <cdr:y>0.16901</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61963" y="147637"/>
          <a:ext cx="2166938" cy="142874"/>
        </a:xfrm>
        <a:prstGeom xmlns:a="http://schemas.openxmlformats.org/drawingml/2006/main" prst="rect">
          <a:avLst/>
        </a:prstGeom>
      </cdr:spPr>
    </cdr:pic>
  </cdr:relSizeAnchor>
  <cdr:relSizeAnchor xmlns:cdr="http://schemas.openxmlformats.org/drawingml/2006/chartDrawing">
    <cdr:from>
      <cdr:x>0.82169</cdr:x>
      <cdr:y>0.14691</cdr:y>
    </cdr:from>
    <cdr:to>
      <cdr:x>0.95508</cdr:x>
      <cdr:y>0.24658</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304674" y="252529"/>
          <a:ext cx="374120" cy="171333"/>
        </a:xfrm>
        <a:prstGeom xmlns:a="http://schemas.openxmlformats.org/drawingml/2006/main" prst="rect">
          <a:avLst/>
        </a:prstGeom>
      </cdr:spPr>
    </cdr:pic>
  </cdr:relSizeAnchor>
  <cdr:relSizeAnchor xmlns:cdr="http://schemas.openxmlformats.org/drawingml/2006/chartDrawing">
    <cdr:from>
      <cdr:x>0.19866</cdr:x>
      <cdr:y>0.81178</cdr:y>
    </cdr:from>
    <cdr:to>
      <cdr:x>0.329</cdr:x>
      <cdr:y>0.90452</cdr:y>
    </cdr:to>
    <cdr:pic>
      <cdr:nvPicPr>
        <cdr:cNvPr id="8"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557213" y="1395413"/>
          <a:ext cx="365560" cy="159399"/>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0.13951</cdr:x>
      <cdr:y>0.05048</cdr:y>
    </cdr:from>
    <cdr:to>
      <cdr:x>0.96818</cdr:x>
      <cdr:y>0.13619</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95288" y="84144"/>
          <a:ext cx="2347912" cy="142868"/>
        </a:xfrm>
        <a:prstGeom xmlns:a="http://schemas.openxmlformats.org/drawingml/2006/main" prst="rect">
          <a:avLst/>
        </a:prstGeom>
      </cdr:spPr>
    </cdr:pic>
  </cdr:relSizeAnchor>
  <cdr:relSizeAnchor xmlns:cdr="http://schemas.openxmlformats.org/drawingml/2006/chartDrawing">
    <cdr:from>
      <cdr:x>0.23308</cdr:x>
      <cdr:y>0.8419</cdr:y>
    </cdr:from>
    <cdr:to>
      <cdr:x>0.3621</cdr:x>
      <cdr:y>0.93754</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660388" y="1403342"/>
          <a:ext cx="365577" cy="159415"/>
        </a:xfrm>
        <a:prstGeom xmlns:a="http://schemas.openxmlformats.org/drawingml/2006/main" prst="rect">
          <a:avLst/>
        </a:prstGeom>
      </cdr:spPr>
    </cdr:pic>
  </cdr:relSizeAnchor>
  <cdr:relSizeAnchor xmlns:cdr="http://schemas.openxmlformats.org/drawingml/2006/chartDrawing">
    <cdr:from>
      <cdr:x>0.8563</cdr:x>
      <cdr:y>0.13912</cdr:y>
    </cdr:from>
    <cdr:to>
      <cdr:x>0.98835</cdr:x>
      <cdr:y>0.24191</cdr:y>
    </cdr:to>
    <cdr:pic>
      <cdr:nvPicPr>
        <cdr:cNvPr id="8"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2426212" y="231889"/>
          <a:ext cx="374146" cy="171338"/>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0.1664</cdr:x>
      <cdr:y>0.07871</cdr:y>
    </cdr:from>
    <cdr:to>
      <cdr:x>0.95097</cdr:x>
      <cdr:y>0.1583</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66725" y="145038"/>
          <a:ext cx="2200561" cy="146670"/>
        </a:xfrm>
        <a:prstGeom xmlns:a="http://schemas.openxmlformats.org/drawingml/2006/main" prst="rect">
          <a:avLst/>
        </a:prstGeom>
      </cdr:spPr>
    </cdr:pic>
  </cdr:relSizeAnchor>
  <cdr:relSizeAnchor xmlns:cdr="http://schemas.openxmlformats.org/drawingml/2006/chartDrawing">
    <cdr:from>
      <cdr:x>0.80245</cdr:x>
      <cdr:y>0.15944</cdr:y>
    </cdr:from>
    <cdr:to>
      <cdr:x>0.93584</cdr:x>
      <cdr:y>0.25241</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250697" y="293805"/>
          <a:ext cx="374132" cy="171327"/>
        </a:xfrm>
        <a:prstGeom xmlns:a="http://schemas.openxmlformats.org/drawingml/2006/main" prst="rect">
          <a:avLst/>
        </a:prstGeom>
      </cdr:spPr>
    </cdr:pic>
  </cdr:relSizeAnchor>
  <cdr:relSizeAnchor xmlns:cdr="http://schemas.openxmlformats.org/drawingml/2006/chartDrawing">
    <cdr:from>
      <cdr:x>0.1896</cdr:x>
      <cdr:y>0.80289</cdr:y>
    </cdr:from>
    <cdr:to>
      <cdr:x>0.31994</cdr:x>
      <cdr:y>0.8894</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531801" y="1479543"/>
          <a:ext cx="365577" cy="159415"/>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cdr:x>
      <cdr:y>0.81617</cdr:y>
    </cdr:from>
    <cdr:to>
      <cdr:x>0.09951</cdr:x>
      <cdr:y>0.89407</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99560"/>
          <a:ext cx="566994" cy="219485"/>
        </a:xfrm>
        <a:prstGeom xmlns:a="http://schemas.openxmlformats.org/drawingml/2006/main" prst="rect">
          <a:avLst/>
        </a:prstGeom>
      </cdr:spPr>
    </cdr:pic>
  </cdr:relSizeAnchor>
  <cdr:relSizeAnchor xmlns:cdr="http://schemas.openxmlformats.org/drawingml/2006/chartDrawing">
    <cdr:from>
      <cdr:x>0.89004</cdr:x>
      <cdr:y>0.13089</cdr:y>
    </cdr:from>
    <cdr:to>
      <cdr:x>0.98741</cdr:x>
      <cdr:y>0.21095</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5071300" y="368795"/>
          <a:ext cx="554800" cy="225561"/>
        </a:xfrm>
        <a:prstGeom xmlns:a="http://schemas.openxmlformats.org/drawingml/2006/main" prst="rect">
          <a:avLst/>
        </a:prstGeom>
      </cdr:spPr>
    </cdr:pic>
  </cdr:relSizeAnchor>
  <cdr:relSizeAnchor xmlns:cdr="http://schemas.openxmlformats.org/drawingml/2006/chartDrawing">
    <cdr:from>
      <cdr:x>0.13621</cdr:x>
      <cdr:y>0.05772</cdr:y>
    </cdr:from>
    <cdr:to>
      <cdr:x>0.98837</cdr:x>
      <cdr:y>0.13525</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390525" y="106369"/>
          <a:ext cx="2443163" cy="142868"/>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0.86661</cdr:x>
      <cdr:y>0.15748</cdr:y>
    </cdr:from>
    <cdr:to>
      <cdr:x>1</cdr:x>
      <cdr:y>0.25292</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430980" y="282693"/>
          <a:ext cx="374132" cy="171327"/>
        </a:xfrm>
        <a:prstGeom xmlns:a="http://schemas.openxmlformats.org/drawingml/2006/main" prst="rect">
          <a:avLst/>
        </a:prstGeom>
      </cdr:spPr>
    </cdr:pic>
  </cdr:relSizeAnchor>
  <cdr:relSizeAnchor xmlns:cdr="http://schemas.openxmlformats.org/drawingml/2006/chartDrawing">
    <cdr:from>
      <cdr:x>0.24677</cdr:x>
      <cdr:y>0.84718</cdr:y>
    </cdr:from>
    <cdr:to>
      <cdr:x>0.37711</cdr:x>
      <cdr:y>0.93599</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692138" y="1520818"/>
          <a:ext cx="365577" cy="159415"/>
        </a:xfrm>
        <a:prstGeom xmlns:a="http://schemas.openxmlformats.org/drawingml/2006/main" prst="rect">
          <a:avLst/>
        </a:prstGeom>
      </cdr:spPr>
    </cdr:pic>
  </cdr:relSizeAnchor>
  <cdr:relSizeAnchor xmlns:cdr="http://schemas.openxmlformats.org/drawingml/2006/chartDrawing">
    <cdr:from>
      <cdr:x>0.13967</cdr:x>
      <cdr:y>0.04542</cdr:y>
    </cdr:from>
    <cdr:to>
      <cdr:x>1</cdr:x>
      <cdr:y>0.12713</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400050" y="81538"/>
          <a:ext cx="2462212" cy="146670"/>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0.1412</cdr:x>
      <cdr:y>0.07236</cdr:y>
    </cdr:from>
    <cdr:to>
      <cdr:x>1</cdr:x>
      <cdr:y>0.15256</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04812" y="132338"/>
          <a:ext cx="2462213" cy="146670"/>
        </a:xfrm>
        <a:prstGeom xmlns:a="http://schemas.openxmlformats.org/drawingml/2006/main" prst="rect">
          <a:avLst/>
        </a:prstGeom>
      </cdr:spPr>
    </cdr:pic>
  </cdr:relSizeAnchor>
  <cdr:relSizeAnchor xmlns:cdr="http://schemas.openxmlformats.org/drawingml/2006/chartDrawing">
    <cdr:from>
      <cdr:x>0.85522</cdr:x>
      <cdr:y>0.16152</cdr:y>
    </cdr:from>
    <cdr:to>
      <cdr:x>0.98837</cdr:x>
      <cdr:y>0.25521</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451933" y="295393"/>
          <a:ext cx="381755" cy="171327"/>
        </a:xfrm>
        <a:prstGeom xmlns:a="http://schemas.openxmlformats.org/drawingml/2006/main" prst="rect">
          <a:avLst/>
        </a:prstGeom>
      </cdr:spPr>
    </cdr:pic>
  </cdr:relSizeAnchor>
  <cdr:relSizeAnchor xmlns:cdr="http://schemas.openxmlformats.org/drawingml/2006/chartDrawing">
    <cdr:from>
      <cdr:x>0.18598</cdr:x>
      <cdr:y>0.84635</cdr:y>
    </cdr:from>
    <cdr:to>
      <cdr:x>0.31609</cdr:x>
      <cdr:y>0.93352</cdr:y>
    </cdr:to>
    <cdr:pic>
      <cdr:nvPicPr>
        <cdr:cNvPr id="8"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533203" y="1547805"/>
          <a:ext cx="373026" cy="159415"/>
        </a:xfrm>
        <a:prstGeom xmlns:a="http://schemas.openxmlformats.org/drawingml/2006/main" prst="rect">
          <a:avLst/>
        </a:prstGeom>
      </cdr:spPr>
    </cdr:pic>
  </cdr:relSizeAnchor>
</c:userShapes>
</file>

<file path=word/drawings/drawing7.xml><?xml version="1.0" encoding="utf-8"?>
<c:userShapes xmlns:c="http://schemas.openxmlformats.org/drawingml/2006/chart">
  <cdr:relSizeAnchor xmlns:cdr="http://schemas.openxmlformats.org/drawingml/2006/chartDrawing">
    <cdr:from>
      <cdr:x>0.14983</cdr:x>
      <cdr:y>0.82403</cdr:y>
    </cdr:from>
    <cdr:to>
      <cdr:x>0.94069</cdr:x>
      <cdr:y>0.89213</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95800" y="1690125"/>
          <a:ext cx="2089136" cy="139676"/>
        </a:xfrm>
        <a:prstGeom xmlns:a="http://schemas.openxmlformats.org/drawingml/2006/main" prst="rect">
          <a:avLst/>
        </a:prstGeom>
      </cdr:spPr>
    </cdr:pic>
  </cdr:relSizeAnchor>
  <cdr:relSizeAnchor xmlns:cdr="http://schemas.openxmlformats.org/drawingml/2006/chartDrawing">
    <cdr:from>
      <cdr:x>0.04513</cdr:x>
      <cdr:y>0.83237</cdr:y>
    </cdr:from>
    <cdr:to>
      <cdr:x>0.10122</cdr:x>
      <cdr:y>0.89988</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119213" y="1707233"/>
          <a:ext cx="148162" cy="138460"/>
        </a:xfrm>
        <a:prstGeom xmlns:a="http://schemas.openxmlformats.org/drawingml/2006/main" prst="rect">
          <a:avLst/>
        </a:prstGeom>
      </cdr:spPr>
    </cdr:pic>
  </cdr:relSizeAnchor>
  <cdr:relSizeAnchor xmlns:cdr="http://schemas.openxmlformats.org/drawingml/2006/chartDrawing">
    <cdr:from>
      <cdr:x>0.88917</cdr:x>
      <cdr:y>0.90161</cdr:y>
    </cdr:from>
    <cdr:to>
      <cdr:x>0.97199</cdr:x>
      <cdr:y>0.96929</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2348825" y="1849257"/>
          <a:ext cx="218777" cy="138795"/>
        </a:xfrm>
        <a:prstGeom xmlns:a="http://schemas.openxmlformats.org/drawingml/2006/main" prst="rect">
          <a:avLst/>
        </a:prstGeom>
      </cdr:spPr>
    </cdr:pic>
  </cdr:relSizeAnchor>
</c:userShapes>
</file>

<file path=word/drawings/drawing8.xml><?xml version="1.0" encoding="utf-8"?>
<c:userShapes xmlns:c="http://schemas.openxmlformats.org/drawingml/2006/chart">
  <cdr:relSizeAnchor xmlns:cdr="http://schemas.openxmlformats.org/drawingml/2006/chartDrawing">
    <cdr:from>
      <cdr:x>0.14232</cdr:x>
      <cdr:y>0.82315</cdr:y>
    </cdr:from>
    <cdr:to>
      <cdr:x>0.9399</cdr:x>
      <cdr:y>0.88653</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80559" y="1687796"/>
          <a:ext cx="2132720" cy="129955"/>
        </a:xfrm>
        <a:prstGeom xmlns:a="http://schemas.openxmlformats.org/drawingml/2006/main" prst="rect">
          <a:avLst/>
        </a:prstGeom>
      </cdr:spPr>
    </cdr:pic>
  </cdr:relSizeAnchor>
  <cdr:relSizeAnchor xmlns:cdr="http://schemas.openxmlformats.org/drawingml/2006/chartDrawing">
    <cdr:from>
      <cdr:x>0.02761</cdr:x>
      <cdr:y>0.81889</cdr:y>
    </cdr:from>
    <cdr:to>
      <cdr:x>0.09662</cdr:x>
      <cdr:y>0.90222</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72935" y="1440386"/>
          <a:ext cx="182296" cy="146573"/>
        </a:xfrm>
        <a:prstGeom xmlns:a="http://schemas.openxmlformats.org/drawingml/2006/main" prst="rect">
          <a:avLst/>
        </a:prstGeom>
      </cdr:spPr>
    </cdr:pic>
  </cdr:relSizeAnchor>
  <cdr:relSizeAnchor xmlns:cdr="http://schemas.openxmlformats.org/drawingml/2006/chartDrawing">
    <cdr:from>
      <cdr:x>0.90184</cdr:x>
      <cdr:y>0.88748</cdr:y>
    </cdr:from>
    <cdr:to>
      <cdr:x>0.98466</cdr:x>
      <cdr:y>0.95891</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2382301" y="1724460"/>
          <a:ext cx="218777" cy="138795"/>
        </a:xfrm>
        <a:prstGeom xmlns:a="http://schemas.openxmlformats.org/drawingml/2006/main" prst="rect">
          <a:avLst/>
        </a:prstGeom>
      </cdr:spPr>
    </cdr:pic>
  </cdr:relSizeAnchor>
</c:userShapes>
</file>

<file path=word/drawings/drawing9.xml><?xml version="1.0" encoding="utf-8"?>
<c:userShapes xmlns:c="http://schemas.openxmlformats.org/drawingml/2006/chart">
  <cdr:relSizeAnchor xmlns:cdr="http://schemas.openxmlformats.org/drawingml/2006/chartDrawing">
    <cdr:from>
      <cdr:x>0.14192</cdr:x>
      <cdr:y>0.0886</cdr:y>
    </cdr:from>
    <cdr:to>
      <cdr:x>0.95434</cdr:x>
      <cdr:y>0.15715</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12749" y="189605"/>
          <a:ext cx="2362751" cy="146687"/>
        </a:xfrm>
        <a:prstGeom xmlns:a="http://schemas.openxmlformats.org/drawingml/2006/main" prst="rect">
          <a:avLst/>
        </a:prstGeom>
      </cdr:spPr>
    </cdr:pic>
  </cdr:relSizeAnchor>
  <cdr:relSizeAnchor xmlns:cdr="http://schemas.openxmlformats.org/drawingml/2006/chartDrawing">
    <cdr:from>
      <cdr:x>0.17527</cdr:x>
      <cdr:y>0.83976</cdr:y>
    </cdr:from>
    <cdr:to>
      <cdr:x>0.27555</cdr:x>
      <cdr:y>0.92132</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509729" y="1797050"/>
          <a:ext cx="291640" cy="174523"/>
        </a:xfrm>
        <a:prstGeom xmlns:a="http://schemas.openxmlformats.org/drawingml/2006/main" prst="rect">
          <a:avLst/>
        </a:prstGeom>
      </cdr:spPr>
    </cdr:pic>
  </cdr:relSizeAnchor>
  <cdr:relSizeAnchor xmlns:cdr="http://schemas.openxmlformats.org/drawingml/2006/chartDrawing">
    <cdr:from>
      <cdr:x>0.80653</cdr:x>
      <cdr:y>0.18944</cdr:y>
    </cdr:from>
    <cdr:to>
      <cdr:x>0.95211</cdr:x>
      <cdr:y>0.25519</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2345631" y="405390"/>
          <a:ext cx="423385" cy="140709"/>
        </a:xfrm>
        <a:prstGeom xmlns:a="http://schemas.openxmlformats.org/drawingml/2006/main" prst="rect">
          <a:avLst/>
        </a:prstGeom>
      </cdr:spPr>
    </cdr:pic>
  </cdr:relSizeAnchor>
</c:userShapes>
</file>

<file path=word/drawings/drawing10.xml><?xml version="1.0" encoding="utf-8"?>
<c:userShapes xmlns:c="http://schemas.openxmlformats.org/drawingml/2006/chart">
  <cdr:relSizeAnchor xmlns:cdr="http://schemas.openxmlformats.org/drawingml/2006/chartDrawing">
    <cdr:from>
      <cdr:x>0.15665</cdr:x>
      <cdr:y>0.10496</cdr:y>
    </cdr:from>
    <cdr:to>
      <cdr:x>0.93691</cdr:x>
      <cdr:y>0.17201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63550" y="228599"/>
          <a:ext cx="2308850" cy="146051"/>
        </a:xfrm>
        <a:prstGeom xmlns:a="http://schemas.openxmlformats.org/drawingml/2006/main" prst="rect">
          <a:avLst/>
        </a:prstGeom>
      </cdr:spPr>
    </cdr:pic>
  </cdr:relSizeAnchor>
  <cdr:relSizeAnchor xmlns:cdr="http://schemas.openxmlformats.org/drawingml/2006/chartDrawing">
    <cdr:from>
      <cdr:x>0.20016</cdr:x>
      <cdr:y>0.8309</cdr:y>
    </cdr:from>
    <cdr:to>
      <cdr:x>0.29871</cdr:x>
      <cdr:y>0.91103</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592279" y="1809750"/>
          <a:ext cx="291640" cy="174523"/>
        </a:xfrm>
        <a:prstGeom xmlns:a="http://schemas.openxmlformats.org/drawingml/2006/main" prst="rect">
          <a:avLst/>
        </a:prstGeom>
      </cdr:spPr>
    </cdr:pic>
  </cdr:relSizeAnchor>
  <cdr:relSizeAnchor xmlns:cdr="http://schemas.openxmlformats.org/drawingml/2006/chartDrawing">
    <cdr:from>
      <cdr:x>0.76908</cdr:x>
      <cdr:y>0.18904</cdr:y>
    </cdr:from>
    <cdr:to>
      <cdr:x>0.91216</cdr:x>
      <cdr:y>0.25364</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2275781" y="411740"/>
          <a:ext cx="423385" cy="140709"/>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E81FE-32D9-463F-B2D3-F3246C445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217</Pages>
  <Words>46708</Words>
  <Characters>284925</Characters>
  <Application>Microsoft Office Word</Application>
  <DocSecurity>0</DocSecurity>
  <Lines>2374</Lines>
  <Paragraphs>661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New ECC Report Style</vt:lpstr>
      <vt:lpstr>New ECC Report Style</vt:lpstr>
    </vt:vector>
  </TitlesOfParts>
  <Company>ECO</Company>
  <LinksUpToDate>false</LinksUpToDate>
  <CharactersWithSpaces>330972</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Bente Pedersen</dc:creator>
  <cp:lastModifiedBy>ECO</cp:lastModifiedBy>
  <cp:revision>3</cp:revision>
  <cp:lastPrinted>2012-11-29T09:07:00Z</cp:lastPrinted>
  <dcterms:created xsi:type="dcterms:W3CDTF">2014-02-04T13:26:00Z</dcterms:created>
  <dcterms:modified xsi:type="dcterms:W3CDTF">2018-12-17T14:25:00Z</dcterms:modified>
</cp:coreProperties>
</file>